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04B6C" w14:textId="7EB57049" w:rsidR="008B565E" w:rsidRPr="00FF716F" w:rsidRDefault="005271E8" w:rsidP="00B259EA">
      <w:pPr>
        <w:rPr>
          <w:rStyle w:val="SubtitleChar"/>
          <w:rFonts w:eastAsiaTheme="majorEastAsia" w:cs="Times New Roman (Headings CS)"/>
          <w:b/>
          <w:kern w:val="28"/>
          <w:sz w:val="72"/>
          <w:szCs w:val="72"/>
        </w:rPr>
      </w:pPr>
      <w:r w:rsidRPr="00FF716F">
        <w:rPr>
          <w:rFonts w:eastAsiaTheme="majorEastAsia" w:cs="Times New Roman (Headings CS)"/>
          <w:b/>
          <w:color w:val="000000" w:themeColor="text1"/>
          <w:kern w:val="28"/>
          <w:sz w:val="72"/>
          <w:szCs w:val="72"/>
        </w:rPr>
        <w:t xml:space="preserve">Education and </w:t>
      </w:r>
      <w:r w:rsidR="00C3457E" w:rsidRPr="00FF716F">
        <w:rPr>
          <w:rFonts w:eastAsiaTheme="majorEastAsia" w:cs="Times New Roman (Headings CS)"/>
          <w:b/>
          <w:color w:val="000000" w:themeColor="text1"/>
          <w:kern w:val="28"/>
          <w:sz w:val="72"/>
          <w:szCs w:val="72"/>
        </w:rPr>
        <w:t>T</w:t>
      </w:r>
      <w:r w:rsidRPr="00FF716F">
        <w:rPr>
          <w:rFonts w:eastAsiaTheme="majorEastAsia" w:cs="Times New Roman (Headings CS)"/>
          <w:b/>
          <w:color w:val="000000" w:themeColor="text1"/>
          <w:kern w:val="28"/>
          <w:sz w:val="72"/>
          <w:szCs w:val="72"/>
        </w:rPr>
        <w:t xml:space="preserve">raining </w:t>
      </w:r>
      <w:r w:rsidR="00C3457E" w:rsidRPr="00FF716F">
        <w:rPr>
          <w:rFonts w:eastAsiaTheme="majorEastAsia" w:cs="Times New Roman (Headings CS)"/>
          <w:b/>
          <w:color w:val="000000" w:themeColor="text1"/>
          <w:kern w:val="28"/>
          <w:sz w:val="72"/>
          <w:szCs w:val="72"/>
        </w:rPr>
        <w:br/>
        <w:t>I</w:t>
      </w:r>
      <w:r w:rsidR="003D68FC" w:rsidRPr="00FF716F">
        <w:rPr>
          <w:rFonts w:eastAsiaTheme="majorEastAsia" w:cs="Times New Roman (Headings CS)"/>
          <w:b/>
          <w:color w:val="000000" w:themeColor="text1"/>
          <w:kern w:val="28"/>
          <w:sz w:val="72"/>
          <w:szCs w:val="72"/>
        </w:rPr>
        <w:t xml:space="preserve">ndustry </w:t>
      </w:r>
      <w:r w:rsidR="00C3457E" w:rsidRPr="00FF716F">
        <w:rPr>
          <w:rFonts w:eastAsiaTheme="majorEastAsia" w:cs="Times New Roman (Headings CS)"/>
          <w:b/>
          <w:color w:val="000000" w:themeColor="text1"/>
          <w:kern w:val="28"/>
          <w:sz w:val="72"/>
          <w:szCs w:val="72"/>
        </w:rPr>
        <w:t>I</w:t>
      </w:r>
      <w:r w:rsidR="003D68FC" w:rsidRPr="00FF716F">
        <w:rPr>
          <w:rFonts w:eastAsiaTheme="majorEastAsia" w:cs="Times New Roman (Headings CS)"/>
          <w:b/>
          <w:color w:val="000000" w:themeColor="text1"/>
          <w:kern w:val="28"/>
          <w:sz w:val="72"/>
          <w:szCs w:val="72"/>
        </w:rPr>
        <w:t>nsight</w:t>
      </w:r>
      <w:r w:rsidRPr="00FF716F">
        <w:rPr>
          <w:rFonts w:eastAsiaTheme="majorEastAsia" w:cs="Times New Roman (Headings CS)"/>
          <w:b/>
          <w:color w:val="000000" w:themeColor="text1"/>
          <w:kern w:val="28"/>
          <w:sz w:val="72"/>
          <w:szCs w:val="72"/>
        </w:rPr>
        <w:t xml:space="preserve"> </w:t>
      </w:r>
    </w:p>
    <w:p w14:paraId="4D1326AC" w14:textId="5F2C817F" w:rsidR="002627EF" w:rsidRPr="00B7729A" w:rsidRDefault="002627EF" w:rsidP="00B259EA">
      <w:pPr>
        <w:rPr>
          <w:color w:val="000000" w:themeColor="text1"/>
        </w:rPr>
        <w:sectPr w:rsidR="002627EF" w:rsidRPr="00B7729A" w:rsidSect="007C2A60">
          <w:headerReference w:type="default" r:id="rId11"/>
          <w:footerReference w:type="even" r:id="rId12"/>
          <w:footerReference w:type="default" r:id="rId13"/>
          <w:pgSz w:w="11900" w:h="16840"/>
          <w:pgMar w:top="7088" w:right="1418" w:bottom="1701" w:left="1418" w:header="709" w:footer="709" w:gutter="0"/>
          <w:cols w:space="708"/>
          <w:docGrid w:linePitch="360"/>
        </w:sectPr>
      </w:pPr>
      <w:r w:rsidRPr="00B7729A">
        <w:rPr>
          <w:color w:val="000000" w:themeColor="text1"/>
        </w:rPr>
        <w:br/>
      </w:r>
      <w:r w:rsidR="0075030B">
        <w:rPr>
          <w:rStyle w:val="DateChar"/>
        </w:rPr>
        <w:t>October</w:t>
      </w:r>
      <w:r w:rsidR="00202565" w:rsidRPr="00B7729A">
        <w:rPr>
          <w:rStyle w:val="DateChar"/>
        </w:rPr>
        <w:t xml:space="preserve"> </w:t>
      </w:r>
      <w:r w:rsidR="008B565E" w:rsidRPr="00B7729A">
        <w:rPr>
          <w:rStyle w:val="DateChar"/>
        </w:rPr>
        <w:t>2022</w:t>
      </w:r>
    </w:p>
    <w:p w14:paraId="72BF63C2" w14:textId="77777777" w:rsidR="00E66B30" w:rsidRPr="00B7729A" w:rsidRDefault="00E66B30" w:rsidP="00B259EA">
      <w:pPr>
        <w:pStyle w:val="TOCHeading"/>
      </w:pPr>
      <w:r w:rsidRPr="00B7729A">
        <w:lastRenderedPageBreak/>
        <w:t>Contents</w:t>
      </w:r>
    </w:p>
    <w:p w14:paraId="3C38BB14" w14:textId="1817D3D1" w:rsidR="0069380B" w:rsidRPr="0069380B" w:rsidRDefault="00F85278">
      <w:pPr>
        <w:pStyle w:val="TOC1"/>
        <w:rPr>
          <w:rFonts w:asciiTheme="minorHAnsi" w:eastAsiaTheme="minorEastAsia" w:hAnsiTheme="minorHAnsi"/>
          <w:b w:val="0"/>
          <w:bCs/>
          <w:noProof/>
          <w:sz w:val="22"/>
          <w:szCs w:val="22"/>
          <w:lang w:eastAsia="en-AU"/>
        </w:rPr>
      </w:pPr>
      <w:r w:rsidRPr="00600845">
        <w:rPr>
          <w:b w:val="0"/>
        </w:rPr>
        <w:fldChar w:fldCharType="begin"/>
      </w:r>
      <w:r w:rsidRPr="00600845">
        <w:rPr>
          <w:b w:val="0"/>
        </w:rPr>
        <w:instrText xml:space="preserve"> TOC \o "1-2" \h \z \u \t "Heading 8,1" </w:instrText>
      </w:r>
      <w:r w:rsidRPr="00600845">
        <w:rPr>
          <w:b w:val="0"/>
        </w:rPr>
        <w:fldChar w:fldCharType="separate"/>
      </w:r>
      <w:hyperlink w:anchor="_Toc117077215" w:history="1">
        <w:r w:rsidR="0069380B" w:rsidRPr="0069380B">
          <w:rPr>
            <w:rStyle w:val="Hyperlink"/>
            <w:b w:val="0"/>
            <w:bCs/>
            <w:noProof/>
          </w:rPr>
          <w:t>Introduction</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_Toc117077215 \h </w:instrText>
        </w:r>
        <w:r w:rsidR="0069380B" w:rsidRPr="0069380B">
          <w:rPr>
            <w:b w:val="0"/>
            <w:bCs/>
            <w:noProof/>
            <w:webHidden/>
          </w:rPr>
        </w:r>
        <w:r w:rsidR="0069380B" w:rsidRPr="0069380B">
          <w:rPr>
            <w:b w:val="0"/>
            <w:bCs/>
            <w:noProof/>
            <w:webHidden/>
          </w:rPr>
          <w:fldChar w:fldCharType="separate"/>
        </w:r>
        <w:r w:rsidR="00B57053">
          <w:rPr>
            <w:b w:val="0"/>
            <w:bCs/>
            <w:noProof/>
            <w:webHidden/>
          </w:rPr>
          <w:t>3</w:t>
        </w:r>
        <w:r w:rsidR="0069380B" w:rsidRPr="0069380B">
          <w:rPr>
            <w:b w:val="0"/>
            <w:bCs/>
            <w:noProof/>
            <w:webHidden/>
          </w:rPr>
          <w:fldChar w:fldCharType="end"/>
        </w:r>
      </w:hyperlink>
    </w:p>
    <w:p w14:paraId="676DB046" w14:textId="164F004B" w:rsidR="0069380B" w:rsidRPr="0069380B" w:rsidRDefault="00000000">
      <w:pPr>
        <w:pStyle w:val="TOC1"/>
        <w:rPr>
          <w:rFonts w:asciiTheme="minorHAnsi" w:eastAsiaTheme="minorEastAsia" w:hAnsiTheme="minorHAnsi"/>
          <w:b w:val="0"/>
          <w:bCs/>
          <w:noProof/>
          <w:sz w:val="22"/>
          <w:szCs w:val="22"/>
          <w:lang w:eastAsia="en-AU"/>
        </w:rPr>
      </w:pPr>
      <w:hyperlink w:anchor="_Toc117077216" w:history="1">
        <w:r w:rsidR="0069380B" w:rsidRPr="0069380B">
          <w:rPr>
            <w:rStyle w:val="Hyperlink"/>
            <w:b w:val="0"/>
            <w:bCs/>
            <w:noProof/>
          </w:rPr>
          <w:t>Report Coverage</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_Toc117077216 \h </w:instrText>
        </w:r>
        <w:r w:rsidR="0069380B" w:rsidRPr="0069380B">
          <w:rPr>
            <w:b w:val="0"/>
            <w:bCs/>
            <w:noProof/>
            <w:webHidden/>
          </w:rPr>
        </w:r>
        <w:r w:rsidR="0069380B" w:rsidRPr="0069380B">
          <w:rPr>
            <w:b w:val="0"/>
            <w:bCs/>
            <w:noProof/>
            <w:webHidden/>
          </w:rPr>
          <w:fldChar w:fldCharType="separate"/>
        </w:r>
        <w:r w:rsidR="00B57053">
          <w:rPr>
            <w:b w:val="0"/>
            <w:bCs/>
            <w:noProof/>
            <w:webHidden/>
          </w:rPr>
          <w:t>5</w:t>
        </w:r>
        <w:r w:rsidR="0069380B" w:rsidRPr="0069380B">
          <w:rPr>
            <w:b w:val="0"/>
            <w:bCs/>
            <w:noProof/>
            <w:webHidden/>
          </w:rPr>
          <w:fldChar w:fldCharType="end"/>
        </w:r>
      </w:hyperlink>
    </w:p>
    <w:p w14:paraId="76106E9A" w14:textId="12ED51C9" w:rsidR="0069380B" w:rsidRPr="0069380B" w:rsidRDefault="00000000">
      <w:pPr>
        <w:pStyle w:val="TOC1"/>
        <w:rPr>
          <w:rFonts w:asciiTheme="minorHAnsi" w:eastAsiaTheme="minorEastAsia" w:hAnsiTheme="minorHAnsi"/>
          <w:b w:val="0"/>
          <w:bCs/>
          <w:noProof/>
          <w:sz w:val="22"/>
          <w:szCs w:val="22"/>
          <w:lang w:eastAsia="en-AU"/>
        </w:rPr>
      </w:pPr>
      <w:hyperlink w:anchor="_Toc117077217" w:history="1">
        <w:r w:rsidR="0069380B" w:rsidRPr="0069380B">
          <w:rPr>
            <w:rStyle w:val="Hyperlink"/>
            <w:b w:val="0"/>
            <w:bCs/>
            <w:noProof/>
          </w:rPr>
          <w:t>Executive Summary</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_Toc117077217 \h </w:instrText>
        </w:r>
        <w:r w:rsidR="0069380B" w:rsidRPr="0069380B">
          <w:rPr>
            <w:b w:val="0"/>
            <w:bCs/>
            <w:noProof/>
            <w:webHidden/>
          </w:rPr>
        </w:r>
        <w:r w:rsidR="0069380B" w:rsidRPr="0069380B">
          <w:rPr>
            <w:b w:val="0"/>
            <w:bCs/>
            <w:noProof/>
            <w:webHidden/>
          </w:rPr>
          <w:fldChar w:fldCharType="separate"/>
        </w:r>
        <w:r w:rsidR="00B57053">
          <w:rPr>
            <w:b w:val="0"/>
            <w:bCs/>
            <w:noProof/>
            <w:webHidden/>
          </w:rPr>
          <w:t>6</w:t>
        </w:r>
        <w:r w:rsidR="0069380B" w:rsidRPr="0069380B">
          <w:rPr>
            <w:b w:val="0"/>
            <w:bCs/>
            <w:noProof/>
            <w:webHidden/>
          </w:rPr>
          <w:fldChar w:fldCharType="end"/>
        </w:r>
      </w:hyperlink>
    </w:p>
    <w:p w14:paraId="6F700FD7" w14:textId="42451DB6" w:rsidR="0069380B" w:rsidRPr="0069380B" w:rsidRDefault="00000000">
      <w:pPr>
        <w:pStyle w:val="TOC1"/>
        <w:rPr>
          <w:rFonts w:asciiTheme="minorHAnsi" w:eastAsiaTheme="minorEastAsia" w:hAnsiTheme="minorHAnsi"/>
          <w:b w:val="0"/>
          <w:bCs/>
          <w:noProof/>
          <w:sz w:val="22"/>
          <w:szCs w:val="22"/>
          <w:lang w:eastAsia="en-AU"/>
        </w:rPr>
      </w:pPr>
      <w:hyperlink w:anchor="_Toc117077218" w:history="1">
        <w:r w:rsidR="0069380B" w:rsidRPr="0069380B">
          <w:rPr>
            <w:rStyle w:val="Hyperlink"/>
            <w:b w:val="0"/>
            <w:bCs/>
            <w:noProof/>
          </w:rPr>
          <w:t>Industry Outlook</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_Toc117077218 \h </w:instrText>
        </w:r>
        <w:r w:rsidR="0069380B" w:rsidRPr="0069380B">
          <w:rPr>
            <w:b w:val="0"/>
            <w:bCs/>
            <w:noProof/>
            <w:webHidden/>
          </w:rPr>
        </w:r>
        <w:r w:rsidR="0069380B" w:rsidRPr="0069380B">
          <w:rPr>
            <w:b w:val="0"/>
            <w:bCs/>
            <w:noProof/>
            <w:webHidden/>
          </w:rPr>
          <w:fldChar w:fldCharType="separate"/>
        </w:r>
        <w:r w:rsidR="00B57053">
          <w:rPr>
            <w:b w:val="0"/>
            <w:bCs/>
            <w:noProof/>
            <w:webHidden/>
          </w:rPr>
          <w:t>10</w:t>
        </w:r>
        <w:r w:rsidR="0069380B" w:rsidRPr="0069380B">
          <w:rPr>
            <w:b w:val="0"/>
            <w:bCs/>
            <w:noProof/>
            <w:webHidden/>
          </w:rPr>
          <w:fldChar w:fldCharType="end"/>
        </w:r>
      </w:hyperlink>
    </w:p>
    <w:p w14:paraId="198E3784" w14:textId="3F5260E2" w:rsidR="0069380B" w:rsidRPr="0069380B" w:rsidRDefault="00000000">
      <w:pPr>
        <w:pStyle w:val="TOC1"/>
        <w:rPr>
          <w:rFonts w:asciiTheme="minorHAnsi" w:eastAsiaTheme="minorEastAsia" w:hAnsiTheme="minorHAnsi"/>
          <w:b w:val="0"/>
          <w:bCs/>
          <w:noProof/>
          <w:sz w:val="22"/>
          <w:szCs w:val="22"/>
          <w:lang w:eastAsia="en-AU"/>
        </w:rPr>
      </w:pPr>
      <w:hyperlink w:anchor="_Toc117077221" w:history="1">
        <w:r w:rsidR="0069380B" w:rsidRPr="0069380B">
          <w:rPr>
            <w:rStyle w:val="Hyperlink"/>
            <w:b w:val="0"/>
            <w:bCs/>
            <w:noProof/>
          </w:rPr>
          <w:t>Workforce and Skilling Implications</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_Toc117077221 \h </w:instrText>
        </w:r>
        <w:r w:rsidR="0069380B" w:rsidRPr="0069380B">
          <w:rPr>
            <w:b w:val="0"/>
            <w:bCs/>
            <w:noProof/>
            <w:webHidden/>
          </w:rPr>
        </w:r>
        <w:r w:rsidR="0069380B" w:rsidRPr="0069380B">
          <w:rPr>
            <w:b w:val="0"/>
            <w:bCs/>
            <w:noProof/>
            <w:webHidden/>
          </w:rPr>
          <w:fldChar w:fldCharType="separate"/>
        </w:r>
        <w:r w:rsidR="00B57053">
          <w:rPr>
            <w:b w:val="0"/>
            <w:bCs/>
            <w:noProof/>
            <w:webHidden/>
          </w:rPr>
          <w:t>19</w:t>
        </w:r>
        <w:r w:rsidR="0069380B" w:rsidRPr="0069380B">
          <w:rPr>
            <w:b w:val="0"/>
            <w:bCs/>
            <w:noProof/>
            <w:webHidden/>
          </w:rPr>
          <w:fldChar w:fldCharType="end"/>
        </w:r>
      </w:hyperlink>
    </w:p>
    <w:p w14:paraId="7CF10BF8" w14:textId="780ED535" w:rsidR="0069380B" w:rsidRPr="0069380B" w:rsidRDefault="00000000">
      <w:pPr>
        <w:pStyle w:val="TOC1"/>
        <w:rPr>
          <w:rFonts w:asciiTheme="minorHAnsi" w:eastAsiaTheme="minorEastAsia" w:hAnsiTheme="minorHAnsi"/>
          <w:b w:val="0"/>
          <w:bCs/>
          <w:noProof/>
          <w:sz w:val="22"/>
          <w:szCs w:val="22"/>
          <w:lang w:eastAsia="en-AU"/>
        </w:rPr>
      </w:pPr>
      <w:hyperlink w:anchor="_Toc117077224" w:history="1">
        <w:r w:rsidR="0069380B" w:rsidRPr="0069380B">
          <w:rPr>
            <w:rStyle w:val="Hyperlink"/>
            <w:b w:val="0"/>
            <w:bCs/>
            <w:noProof/>
          </w:rPr>
          <w:t>Education and Training Pipeline</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_Toc117077224 \h </w:instrText>
        </w:r>
        <w:r w:rsidR="0069380B" w:rsidRPr="0069380B">
          <w:rPr>
            <w:b w:val="0"/>
            <w:bCs/>
            <w:noProof/>
            <w:webHidden/>
          </w:rPr>
        </w:r>
        <w:r w:rsidR="0069380B" w:rsidRPr="0069380B">
          <w:rPr>
            <w:b w:val="0"/>
            <w:bCs/>
            <w:noProof/>
            <w:webHidden/>
          </w:rPr>
          <w:fldChar w:fldCharType="separate"/>
        </w:r>
        <w:r w:rsidR="00B57053">
          <w:rPr>
            <w:b w:val="0"/>
            <w:bCs/>
            <w:noProof/>
            <w:webHidden/>
          </w:rPr>
          <w:t>23</w:t>
        </w:r>
        <w:r w:rsidR="0069380B" w:rsidRPr="0069380B">
          <w:rPr>
            <w:b w:val="0"/>
            <w:bCs/>
            <w:noProof/>
            <w:webHidden/>
          </w:rPr>
          <w:fldChar w:fldCharType="end"/>
        </w:r>
      </w:hyperlink>
    </w:p>
    <w:p w14:paraId="57CD78F1" w14:textId="5BB7F22B" w:rsidR="0069380B" w:rsidRPr="0069380B" w:rsidRDefault="00000000">
      <w:pPr>
        <w:pStyle w:val="TOC1"/>
        <w:rPr>
          <w:rFonts w:asciiTheme="minorHAnsi" w:eastAsiaTheme="minorEastAsia" w:hAnsiTheme="minorHAnsi"/>
          <w:b w:val="0"/>
          <w:bCs/>
          <w:noProof/>
          <w:sz w:val="22"/>
          <w:szCs w:val="22"/>
          <w:lang w:eastAsia="en-AU"/>
        </w:rPr>
      </w:pPr>
      <w:hyperlink w:anchor="_Toc117077228" w:history="1">
        <w:r w:rsidR="0069380B" w:rsidRPr="0069380B">
          <w:rPr>
            <w:rStyle w:val="Hyperlink"/>
            <w:b w:val="0"/>
            <w:bCs/>
            <w:noProof/>
          </w:rPr>
          <w:t>Workforce Priorities and our Collaborative Response</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_Toc117077228 \h </w:instrText>
        </w:r>
        <w:r w:rsidR="0069380B" w:rsidRPr="0069380B">
          <w:rPr>
            <w:b w:val="0"/>
            <w:bCs/>
            <w:noProof/>
            <w:webHidden/>
          </w:rPr>
        </w:r>
        <w:r w:rsidR="0069380B" w:rsidRPr="0069380B">
          <w:rPr>
            <w:b w:val="0"/>
            <w:bCs/>
            <w:noProof/>
            <w:webHidden/>
          </w:rPr>
          <w:fldChar w:fldCharType="separate"/>
        </w:r>
        <w:r w:rsidR="00B57053">
          <w:rPr>
            <w:b w:val="0"/>
            <w:bCs/>
            <w:noProof/>
            <w:webHidden/>
          </w:rPr>
          <w:t>27</w:t>
        </w:r>
        <w:r w:rsidR="0069380B" w:rsidRPr="0069380B">
          <w:rPr>
            <w:b w:val="0"/>
            <w:bCs/>
            <w:noProof/>
            <w:webHidden/>
          </w:rPr>
          <w:fldChar w:fldCharType="end"/>
        </w:r>
      </w:hyperlink>
    </w:p>
    <w:p w14:paraId="6DFE7885" w14:textId="106B5FD4" w:rsidR="0069380B" w:rsidRPr="0069380B" w:rsidRDefault="00000000">
      <w:pPr>
        <w:pStyle w:val="TOC1"/>
        <w:rPr>
          <w:rFonts w:asciiTheme="minorHAnsi" w:eastAsiaTheme="minorEastAsia" w:hAnsiTheme="minorHAnsi"/>
          <w:b w:val="0"/>
          <w:bCs/>
          <w:noProof/>
          <w:sz w:val="22"/>
          <w:szCs w:val="22"/>
          <w:lang w:eastAsia="en-AU"/>
        </w:rPr>
      </w:pPr>
      <w:hyperlink w:anchor="_Toc117077230" w:history="1">
        <w:r w:rsidR="0069380B" w:rsidRPr="0069380B">
          <w:rPr>
            <w:rStyle w:val="Hyperlink"/>
            <w:b w:val="0"/>
            <w:bCs/>
            <w:noProof/>
          </w:rPr>
          <w:t>Appendix A Data methodology</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_Toc117077230 \h </w:instrText>
        </w:r>
        <w:r w:rsidR="0069380B" w:rsidRPr="0069380B">
          <w:rPr>
            <w:b w:val="0"/>
            <w:bCs/>
            <w:noProof/>
            <w:webHidden/>
          </w:rPr>
        </w:r>
        <w:r w:rsidR="0069380B" w:rsidRPr="0069380B">
          <w:rPr>
            <w:b w:val="0"/>
            <w:bCs/>
            <w:noProof/>
            <w:webHidden/>
          </w:rPr>
          <w:fldChar w:fldCharType="separate"/>
        </w:r>
        <w:r w:rsidR="00B57053">
          <w:rPr>
            <w:b w:val="0"/>
            <w:bCs/>
            <w:noProof/>
            <w:webHidden/>
          </w:rPr>
          <w:t>32</w:t>
        </w:r>
        <w:r w:rsidR="0069380B" w:rsidRPr="0069380B">
          <w:rPr>
            <w:b w:val="0"/>
            <w:bCs/>
            <w:noProof/>
            <w:webHidden/>
          </w:rPr>
          <w:fldChar w:fldCharType="end"/>
        </w:r>
      </w:hyperlink>
    </w:p>
    <w:p w14:paraId="67BA7895" w14:textId="59BCCC40" w:rsidR="0069380B" w:rsidRPr="0069380B" w:rsidRDefault="00000000">
      <w:pPr>
        <w:pStyle w:val="TOC1"/>
        <w:rPr>
          <w:rFonts w:asciiTheme="minorHAnsi" w:eastAsiaTheme="minorEastAsia" w:hAnsiTheme="minorHAnsi"/>
          <w:b w:val="0"/>
          <w:bCs/>
          <w:noProof/>
          <w:sz w:val="22"/>
          <w:szCs w:val="22"/>
          <w:lang w:eastAsia="en-AU"/>
        </w:rPr>
      </w:pPr>
      <w:hyperlink w:anchor="_Toc117077235" w:history="1">
        <w:r w:rsidR="0069380B" w:rsidRPr="0069380B">
          <w:rPr>
            <w:rStyle w:val="Hyperlink"/>
            <w:b w:val="0"/>
            <w:bCs/>
            <w:noProof/>
          </w:rPr>
          <w:t>Appendix B Victorian VET pipeline methodology</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_Toc117077235 \h </w:instrText>
        </w:r>
        <w:r w:rsidR="0069380B" w:rsidRPr="0069380B">
          <w:rPr>
            <w:b w:val="0"/>
            <w:bCs/>
            <w:noProof/>
            <w:webHidden/>
          </w:rPr>
        </w:r>
        <w:r w:rsidR="0069380B" w:rsidRPr="0069380B">
          <w:rPr>
            <w:b w:val="0"/>
            <w:bCs/>
            <w:noProof/>
            <w:webHidden/>
          </w:rPr>
          <w:fldChar w:fldCharType="separate"/>
        </w:r>
        <w:r w:rsidR="00B57053">
          <w:rPr>
            <w:b w:val="0"/>
            <w:bCs/>
            <w:noProof/>
            <w:webHidden/>
          </w:rPr>
          <w:t>35</w:t>
        </w:r>
        <w:r w:rsidR="0069380B" w:rsidRPr="0069380B">
          <w:rPr>
            <w:b w:val="0"/>
            <w:bCs/>
            <w:noProof/>
            <w:webHidden/>
          </w:rPr>
          <w:fldChar w:fldCharType="end"/>
        </w:r>
      </w:hyperlink>
    </w:p>
    <w:p w14:paraId="540388A0" w14:textId="2DDE6F80" w:rsidR="0069380B" w:rsidRPr="0069380B" w:rsidRDefault="00000000">
      <w:pPr>
        <w:pStyle w:val="TOC1"/>
        <w:rPr>
          <w:rFonts w:asciiTheme="minorHAnsi" w:eastAsiaTheme="minorEastAsia" w:hAnsiTheme="minorHAnsi"/>
          <w:b w:val="0"/>
          <w:bCs/>
          <w:noProof/>
          <w:sz w:val="22"/>
          <w:szCs w:val="22"/>
          <w:lang w:eastAsia="en-AU"/>
        </w:rPr>
      </w:pPr>
      <w:hyperlink w:anchor="_Toc117077237" w:history="1">
        <w:r w:rsidR="0069380B" w:rsidRPr="0069380B">
          <w:rPr>
            <w:rStyle w:val="Hyperlink"/>
            <w:b w:val="0"/>
            <w:bCs/>
            <w:noProof/>
          </w:rPr>
          <w:t>Appendix C Stakeholder engagement process</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_Toc117077237 \h </w:instrText>
        </w:r>
        <w:r w:rsidR="0069380B" w:rsidRPr="0069380B">
          <w:rPr>
            <w:b w:val="0"/>
            <w:bCs/>
            <w:noProof/>
            <w:webHidden/>
          </w:rPr>
        </w:r>
        <w:r w:rsidR="0069380B" w:rsidRPr="0069380B">
          <w:rPr>
            <w:b w:val="0"/>
            <w:bCs/>
            <w:noProof/>
            <w:webHidden/>
          </w:rPr>
          <w:fldChar w:fldCharType="separate"/>
        </w:r>
        <w:r w:rsidR="00B57053">
          <w:rPr>
            <w:b w:val="0"/>
            <w:bCs/>
            <w:noProof/>
            <w:webHidden/>
          </w:rPr>
          <w:t>36</w:t>
        </w:r>
        <w:r w:rsidR="0069380B" w:rsidRPr="0069380B">
          <w:rPr>
            <w:b w:val="0"/>
            <w:bCs/>
            <w:noProof/>
            <w:webHidden/>
          </w:rPr>
          <w:fldChar w:fldCharType="end"/>
        </w:r>
      </w:hyperlink>
    </w:p>
    <w:p w14:paraId="269D513F" w14:textId="012B3CF1" w:rsidR="0069380B" w:rsidRPr="0069380B" w:rsidRDefault="00000000">
      <w:pPr>
        <w:pStyle w:val="TOC1"/>
        <w:rPr>
          <w:rFonts w:asciiTheme="minorHAnsi" w:eastAsiaTheme="minorEastAsia" w:hAnsiTheme="minorHAnsi"/>
          <w:b w:val="0"/>
          <w:bCs/>
          <w:noProof/>
          <w:sz w:val="22"/>
          <w:szCs w:val="22"/>
          <w:lang w:eastAsia="en-AU"/>
        </w:rPr>
      </w:pPr>
      <w:hyperlink w:anchor="_Toc117077238" w:history="1">
        <w:r w:rsidR="0069380B" w:rsidRPr="0069380B">
          <w:rPr>
            <w:rStyle w:val="Hyperlink"/>
            <w:b w:val="0"/>
            <w:bCs/>
            <w:noProof/>
            <w:lang w:eastAsia="en-AU"/>
          </w:rPr>
          <w:t>References</w:t>
        </w:r>
        <w:r w:rsidR="0069380B" w:rsidRPr="0069380B">
          <w:rPr>
            <w:b w:val="0"/>
            <w:bCs/>
            <w:noProof/>
            <w:webHidden/>
          </w:rPr>
          <w:tab/>
        </w:r>
        <w:r w:rsidR="0069380B" w:rsidRPr="0069380B">
          <w:rPr>
            <w:b w:val="0"/>
            <w:bCs/>
            <w:noProof/>
            <w:webHidden/>
          </w:rPr>
          <w:fldChar w:fldCharType="begin"/>
        </w:r>
        <w:r w:rsidR="0069380B" w:rsidRPr="0069380B">
          <w:rPr>
            <w:b w:val="0"/>
            <w:bCs/>
            <w:noProof/>
            <w:webHidden/>
          </w:rPr>
          <w:instrText xml:space="preserve"> PAGEREF _Toc117077238 \h </w:instrText>
        </w:r>
        <w:r w:rsidR="0069380B" w:rsidRPr="0069380B">
          <w:rPr>
            <w:b w:val="0"/>
            <w:bCs/>
            <w:noProof/>
            <w:webHidden/>
          </w:rPr>
        </w:r>
        <w:r w:rsidR="0069380B" w:rsidRPr="0069380B">
          <w:rPr>
            <w:b w:val="0"/>
            <w:bCs/>
            <w:noProof/>
            <w:webHidden/>
          </w:rPr>
          <w:fldChar w:fldCharType="separate"/>
        </w:r>
        <w:r w:rsidR="00B57053">
          <w:rPr>
            <w:b w:val="0"/>
            <w:bCs/>
            <w:noProof/>
            <w:webHidden/>
          </w:rPr>
          <w:t>38</w:t>
        </w:r>
        <w:r w:rsidR="0069380B" w:rsidRPr="0069380B">
          <w:rPr>
            <w:b w:val="0"/>
            <w:bCs/>
            <w:noProof/>
            <w:webHidden/>
          </w:rPr>
          <w:fldChar w:fldCharType="end"/>
        </w:r>
      </w:hyperlink>
    </w:p>
    <w:p w14:paraId="3B688A40" w14:textId="7C429FAC" w:rsidR="00E66B30" w:rsidRPr="00B7729A" w:rsidRDefault="00F85278" w:rsidP="00B259EA">
      <w:r w:rsidRPr="00600845">
        <w:fldChar w:fldCharType="end"/>
      </w:r>
    </w:p>
    <w:p w14:paraId="6C3F368D" w14:textId="350D93A8" w:rsidR="00B3582F" w:rsidRPr="00B7729A" w:rsidRDefault="00B3582F" w:rsidP="00B3582F">
      <w:pPr>
        <w:pStyle w:val="Heading1"/>
      </w:pPr>
      <w:bookmarkStart w:id="1" w:name="_Toc117077215"/>
      <w:r w:rsidRPr="00B7729A">
        <w:lastRenderedPageBreak/>
        <w:t>Introduction</w:t>
      </w:r>
      <w:bookmarkEnd w:id="1"/>
    </w:p>
    <w:p w14:paraId="61BE069E" w14:textId="13379600" w:rsidR="00517B70" w:rsidRPr="00B7729A" w:rsidRDefault="00061C68" w:rsidP="00A822D3">
      <w:pPr>
        <w:spacing w:line="240" w:lineRule="auto"/>
        <w:rPr>
          <w:color w:val="000000" w:themeColor="text1"/>
          <w:szCs w:val="20"/>
          <w:lang w:eastAsia="en-AU"/>
        </w:rPr>
      </w:pPr>
      <w:r w:rsidRPr="00B7729A">
        <w:rPr>
          <w:color w:val="000000" w:themeColor="text1"/>
          <w:szCs w:val="20"/>
          <w:lang w:eastAsia="en-AU"/>
        </w:rPr>
        <w:t xml:space="preserve">This report on the Education and Training industry forms part of the 2022 Victorian Skills Plan and outlines </w:t>
      </w:r>
      <w:r w:rsidR="00843B81" w:rsidRPr="00B7729A">
        <w:rPr>
          <w:color w:val="000000" w:themeColor="text1"/>
          <w:szCs w:val="20"/>
          <w:lang w:eastAsia="en-AU"/>
        </w:rPr>
        <w:t>demand for occupations</w:t>
      </w:r>
      <w:r w:rsidR="00D0318C" w:rsidRPr="00B7729A">
        <w:rPr>
          <w:color w:val="000000" w:themeColor="text1"/>
          <w:szCs w:val="20"/>
          <w:lang w:eastAsia="en-AU"/>
        </w:rPr>
        <w:t xml:space="preserve">, </w:t>
      </w:r>
      <w:r w:rsidR="00BA0B57" w:rsidRPr="00B7729A">
        <w:rPr>
          <w:color w:val="000000" w:themeColor="text1"/>
          <w:szCs w:val="20"/>
          <w:lang w:eastAsia="en-AU"/>
        </w:rPr>
        <w:t xml:space="preserve">education and training directed to meeting the demand and </w:t>
      </w:r>
      <w:r w:rsidR="00D0784D" w:rsidRPr="00B7729A">
        <w:rPr>
          <w:color w:val="000000" w:themeColor="text1"/>
          <w:szCs w:val="20"/>
          <w:lang w:eastAsia="en-AU"/>
        </w:rPr>
        <w:t xml:space="preserve">current </w:t>
      </w:r>
      <w:r w:rsidR="00BA0B57" w:rsidRPr="00B7729A">
        <w:rPr>
          <w:color w:val="000000" w:themeColor="text1"/>
          <w:szCs w:val="20"/>
          <w:lang w:eastAsia="en-AU"/>
        </w:rPr>
        <w:t>workforce issues facing the industry.</w:t>
      </w:r>
      <w:r w:rsidR="00517B70" w:rsidRPr="00B7729A">
        <w:rPr>
          <w:color w:val="000000" w:themeColor="text1"/>
          <w:szCs w:val="20"/>
          <w:lang w:eastAsia="en-AU"/>
        </w:rPr>
        <w:t xml:space="preserve"> </w:t>
      </w:r>
    </w:p>
    <w:p w14:paraId="676BFBF4" w14:textId="6EA5E2E9" w:rsidR="00B3582F" w:rsidRPr="00B7729A" w:rsidRDefault="00FB5FA1" w:rsidP="00A822D3">
      <w:pPr>
        <w:spacing w:line="240" w:lineRule="auto"/>
        <w:rPr>
          <w:color w:val="000000" w:themeColor="text1"/>
          <w:szCs w:val="20"/>
          <w:lang w:eastAsia="en-AU"/>
        </w:rPr>
      </w:pPr>
      <w:r w:rsidRPr="00B7729A">
        <w:rPr>
          <w:color w:val="000000" w:themeColor="text1"/>
          <w:szCs w:val="20"/>
          <w:lang w:eastAsia="en-AU"/>
        </w:rPr>
        <w:t>This report has been prepared by the Victorian Skills Authority</w:t>
      </w:r>
      <w:r w:rsidR="00F2324C" w:rsidRPr="00B7729A">
        <w:rPr>
          <w:color w:val="000000" w:themeColor="text1"/>
          <w:szCs w:val="20"/>
          <w:lang w:eastAsia="en-AU"/>
        </w:rPr>
        <w:t xml:space="preserve"> (VSA). The VSA was formed in July 2021 in response to </w:t>
      </w:r>
      <w:r w:rsidR="00165334" w:rsidRPr="00B7729A">
        <w:rPr>
          <w:color w:val="000000" w:themeColor="text1"/>
          <w:szCs w:val="20"/>
          <w:lang w:eastAsia="en-AU"/>
        </w:rPr>
        <w:t>the</w:t>
      </w:r>
      <w:r w:rsidR="00B3582F" w:rsidRPr="00B7729A">
        <w:rPr>
          <w:color w:val="000000" w:themeColor="text1"/>
          <w:szCs w:val="20"/>
          <w:lang w:eastAsia="en-AU"/>
        </w:rPr>
        <w:t xml:space="preserve"> review </w:t>
      </w:r>
      <w:r w:rsidR="00D2022B" w:rsidRPr="00CF6862">
        <w:rPr>
          <w:b/>
          <w:bCs/>
          <w:iCs/>
          <w:color w:val="000000" w:themeColor="text1"/>
          <w:szCs w:val="20"/>
          <w:lang w:eastAsia="en-AU"/>
        </w:rPr>
        <w:t>Future Skills for Victoria: Driving collaboration and innovation in post-secondary education and training</w:t>
      </w:r>
      <w:r w:rsidR="00B3582F" w:rsidRPr="00CF6862">
        <w:rPr>
          <w:b/>
          <w:bCs/>
          <w:iCs/>
          <w:color w:val="000000" w:themeColor="text1"/>
          <w:szCs w:val="20"/>
          <w:lang w:eastAsia="en-AU"/>
        </w:rPr>
        <w:t xml:space="preserve"> </w:t>
      </w:r>
      <w:r w:rsidR="00B3582F" w:rsidRPr="00B7729A">
        <w:rPr>
          <w:color w:val="000000" w:themeColor="text1"/>
          <w:szCs w:val="20"/>
          <w:lang w:eastAsia="en-AU"/>
        </w:rPr>
        <w:t xml:space="preserve">(known as the Macklin Review). </w:t>
      </w:r>
      <w:r w:rsidR="00BE53B2" w:rsidRPr="00B7729A">
        <w:rPr>
          <w:color w:val="000000" w:themeColor="text1"/>
          <w:szCs w:val="20"/>
          <w:lang w:eastAsia="en-AU"/>
        </w:rPr>
        <w:t>The VSA is charged with preparing an annual Victorian Skills Plan</w:t>
      </w:r>
      <w:r w:rsidR="00794187" w:rsidRPr="00B7729A">
        <w:rPr>
          <w:color w:val="000000" w:themeColor="text1"/>
          <w:szCs w:val="20"/>
          <w:lang w:eastAsia="en-AU"/>
        </w:rPr>
        <w:t xml:space="preserve"> </w:t>
      </w:r>
      <w:r w:rsidR="00FD11FF" w:rsidRPr="00B7729A">
        <w:rPr>
          <w:color w:val="000000" w:themeColor="text1"/>
          <w:szCs w:val="20"/>
          <w:lang w:eastAsia="en-AU"/>
        </w:rPr>
        <w:t xml:space="preserve">(the Skills Plan) </w:t>
      </w:r>
      <w:r w:rsidR="00794187" w:rsidRPr="00B7729A">
        <w:rPr>
          <w:color w:val="000000" w:themeColor="text1"/>
          <w:szCs w:val="20"/>
          <w:lang w:eastAsia="en-AU"/>
        </w:rPr>
        <w:t xml:space="preserve">to guide </w:t>
      </w:r>
      <w:r w:rsidR="00B3582F" w:rsidRPr="00B7729A">
        <w:rPr>
          <w:color w:val="000000" w:themeColor="text1"/>
          <w:szCs w:val="20"/>
          <w:lang w:eastAsia="en-AU"/>
        </w:rPr>
        <w:t>decision-making on skills and training</w:t>
      </w:r>
      <w:r w:rsidR="00F700FE" w:rsidRPr="00B7729A">
        <w:rPr>
          <w:color w:val="000000" w:themeColor="text1"/>
          <w:szCs w:val="20"/>
          <w:lang w:eastAsia="en-AU"/>
        </w:rPr>
        <w:t>, by the Government, education and training providers, industry and communities</w:t>
      </w:r>
      <w:r w:rsidR="00B3582F" w:rsidRPr="00B7729A">
        <w:rPr>
          <w:color w:val="000000" w:themeColor="text1"/>
          <w:szCs w:val="20"/>
          <w:lang w:eastAsia="en-AU"/>
        </w:rPr>
        <w:t>.</w:t>
      </w:r>
    </w:p>
    <w:p w14:paraId="3D604CBB" w14:textId="77777777" w:rsidR="00D03EE4" w:rsidRPr="00B7729A" w:rsidRDefault="00D03EE4" w:rsidP="00D41ED5">
      <w:pPr>
        <w:pStyle w:val="Heading4"/>
      </w:pPr>
      <w:r w:rsidRPr="00B7729A">
        <w:t>The Victorian Skills Plan</w:t>
      </w:r>
    </w:p>
    <w:p w14:paraId="1D2EFD32" w14:textId="77777777" w:rsidR="00366366" w:rsidRPr="00FA5A34" w:rsidRDefault="00366366" w:rsidP="00366366">
      <w:pPr>
        <w:rPr>
          <w:lang w:eastAsia="en-AU"/>
        </w:rPr>
      </w:pPr>
      <w:r w:rsidRPr="00FA5A34">
        <w:rPr>
          <w:lang w:eastAsia="en-AU"/>
        </w:rPr>
        <w:t xml:space="preserve">The annual Skills Plan sets out Victoria’s skills needs for 2022 to 2025 by drawing on data, evidence and insights from a range of system-wide and local sources. </w:t>
      </w:r>
    </w:p>
    <w:p w14:paraId="2EB4347E" w14:textId="77777777" w:rsidR="00366366" w:rsidRPr="00FA5A34" w:rsidRDefault="00366366" w:rsidP="00366366">
      <w:pPr>
        <w:rPr>
          <w:lang w:eastAsia="en-AU"/>
        </w:rPr>
      </w:pPr>
      <w:r>
        <w:rPr>
          <w:lang w:eastAsia="en-AU"/>
        </w:rPr>
        <w:t>The</w:t>
      </w:r>
      <w:r w:rsidRPr="00FA5A34">
        <w:rPr>
          <w:lang w:eastAsia="en-AU"/>
        </w:rPr>
        <w:t xml:space="preserve"> Government in conjunction with industry, communities and education and training partners brings collaborative action through the Skills Plan which:</w:t>
      </w:r>
    </w:p>
    <w:p w14:paraId="524E8AA2" w14:textId="77777777" w:rsidR="00366366" w:rsidRPr="00FA5A34" w:rsidRDefault="00366366" w:rsidP="00366366">
      <w:pPr>
        <w:pStyle w:val="NormalTablesListBullet"/>
        <w:rPr>
          <w:lang w:eastAsia="en-AU"/>
        </w:rPr>
      </w:pPr>
      <w:r>
        <w:rPr>
          <w:b/>
          <w:lang w:eastAsia="en-AU"/>
        </w:rPr>
        <w:t>d</w:t>
      </w:r>
      <w:r w:rsidRPr="00FA5A34">
        <w:rPr>
          <w:b/>
          <w:lang w:eastAsia="en-AU"/>
        </w:rPr>
        <w:t>efines skill needs</w:t>
      </w:r>
      <w:r w:rsidRPr="00FA5A34">
        <w:rPr>
          <w:lang w:eastAsia="en-AU"/>
        </w:rPr>
        <w:t xml:space="preserve"> with clear statements of required skills and capabilities (current and emerging)</w:t>
      </w:r>
    </w:p>
    <w:p w14:paraId="2A293FEB" w14:textId="77777777" w:rsidR="00366366" w:rsidRPr="00FA5A34" w:rsidRDefault="00366366" w:rsidP="00366366">
      <w:pPr>
        <w:pStyle w:val="NormalTablesListBullet"/>
        <w:rPr>
          <w:lang w:eastAsia="en-AU"/>
        </w:rPr>
      </w:pPr>
      <w:r>
        <w:rPr>
          <w:b/>
          <w:lang w:eastAsia="en-AU"/>
        </w:rPr>
        <w:t>s</w:t>
      </w:r>
      <w:r w:rsidRPr="00FA5A34">
        <w:rPr>
          <w:b/>
          <w:lang w:eastAsia="en-AU"/>
        </w:rPr>
        <w:t>ets priorities</w:t>
      </w:r>
      <w:r w:rsidRPr="00FA5A34">
        <w:rPr>
          <w:lang w:eastAsia="en-AU"/>
        </w:rPr>
        <w:t xml:space="preserve"> for post-school education and training in Victoria</w:t>
      </w:r>
    </w:p>
    <w:p w14:paraId="0B85F6C3" w14:textId="77777777" w:rsidR="00366366" w:rsidRPr="00FA5A34" w:rsidRDefault="00366366" w:rsidP="00366366">
      <w:pPr>
        <w:pStyle w:val="NormalTablesListBullet"/>
        <w:rPr>
          <w:lang w:eastAsia="en-AU"/>
        </w:rPr>
      </w:pPr>
      <w:r>
        <w:rPr>
          <w:b/>
          <w:lang w:eastAsia="en-AU"/>
        </w:rPr>
        <w:t>c</w:t>
      </w:r>
      <w:r w:rsidRPr="00FA5A34">
        <w:rPr>
          <w:b/>
          <w:lang w:eastAsia="en-AU"/>
        </w:rPr>
        <w:t>ommunicates to the community</w:t>
      </w:r>
      <w:r w:rsidRPr="00FA5A34">
        <w:rPr>
          <w:lang w:eastAsia="en-AU"/>
        </w:rPr>
        <w:t xml:space="preserve"> the opportunities education and training can provide to offer careers for individuals that also meet the workforce needs of industry</w:t>
      </w:r>
    </w:p>
    <w:p w14:paraId="2D5848E5" w14:textId="77777777" w:rsidR="00366366" w:rsidRPr="00FA5A34" w:rsidRDefault="00366366" w:rsidP="00366366">
      <w:pPr>
        <w:pStyle w:val="NormalTablesListBullet"/>
        <w:spacing w:after="240"/>
        <w:rPr>
          <w:lang w:eastAsia="en-AU"/>
        </w:rPr>
      </w:pPr>
      <w:r>
        <w:rPr>
          <w:b/>
          <w:lang w:eastAsia="en-AU"/>
        </w:rPr>
        <w:t>a</w:t>
      </w:r>
      <w:r w:rsidRPr="00FA5A34">
        <w:rPr>
          <w:b/>
          <w:lang w:eastAsia="en-AU"/>
        </w:rPr>
        <w:t>ligns action</w:t>
      </w:r>
      <w:r w:rsidRPr="00FA5A34">
        <w:rPr>
          <w:lang w:eastAsia="en-AU"/>
        </w:rPr>
        <w:t xml:space="preserve"> across industry and government to support improved outcomes for all Victorians.</w:t>
      </w:r>
    </w:p>
    <w:p w14:paraId="2EF1398E" w14:textId="77777777" w:rsidR="00366366" w:rsidRPr="00FA5A34" w:rsidRDefault="00366366" w:rsidP="00366366">
      <w:pPr>
        <w:pStyle w:val="NormalTablesListBullet"/>
        <w:numPr>
          <w:ilvl w:val="0"/>
          <w:numId w:val="0"/>
        </w:numPr>
        <w:rPr>
          <w:rFonts w:eastAsia="Times New Roman" w:cs="Times New Roman"/>
          <w:color w:val="000000" w:themeColor="text1"/>
          <w:szCs w:val="19"/>
          <w:lang w:eastAsia="en-AU"/>
        </w:rPr>
      </w:pPr>
      <w:r w:rsidRPr="00FA5A34">
        <w:rPr>
          <w:rFonts w:eastAsia="Times New Roman" w:cs="Times New Roman"/>
          <w:color w:val="000000" w:themeColor="text1"/>
          <w:szCs w:val="19"/>
          <w:lang w:eastAsia="en-AU"/>
        </w:rPr>
        <w:t>The Skills Plan consists of:</w:t>
      </w:r>
    </w:p>
    <w:p w14:paraId="7739D78C" w14:textId="77777777" w:rsidR="00366366" w:rsidRPr="00FA5A34" w:rsidRDefault="00366366" w:rsidP="00636F63">
      <w:pPr>
        <w:pStyle w:val="NormalTablesListBullet"/>
        <w:numPr>
          <w:ilvl w:val="0"/>
          <w:numId w:val="29"/>
        </w:numPr>
        <w:rPr>
          <w:lang w:eastAsia="en-AU"/>
        </w:rPr>
      </w:pPr>
      <w:r>
        <w:rPr>
          <w:lang w:eastAsia="en-AU"/>
        </w:rPr>
        <w:t>a</w:t>
      </w:r>
      <w:r w:rsidRPr="00FA5A34">
        <w:rPr>
          <w:lang w:eastAsia="en-AU"/>
        </w:rPr>
        <w:t xml:space="preserve"> summary report – the Victorian Skills Plan</w:t>
      </w:r>
    </w:p>
    <w:p w14:paraId="010F0355" w14:textId="77777777" w:rsidR="00366366" w:rsidRPr="00FA5A34" w:rsidRDefault="00366366" w:rsidP="00636F63">
      <w:pPr>
        <w:pStyle w:val="NormalTablesListBullet"/>
        <w:numPr>
          <w:ilvl w:val="0"/>
          <w:numId w:val="29"/>
        </w:numPr>
        <w:rPr>
          <w:lang w:eastAsia="en-AU"/>
        </w:rPr>
      </w:pPr>
      <w:r>
        <w:rPr>
          <w:lang w:eastAsia="en-AU"/>
        </w:rPr>
        <w:t>t</w:t>
      </w:r>
      <w:r w:rsidRPr="00FA5A34">
        <w:rPr>
          <w:lang w:eastAsia="en-AU"/>
        </w:rPr>
        <w:t>he industry needs of the Victorian economy segmented into 13 insight reports, each comprising like industries – of which this report is one</w:t>
      </w:r>
    </w:p>
    <w:p w14:paraId="37FF95E4" w14:textId="77777777" w:rsidR="00366366" w:rsidRPr="00FA5A34" w:rsidRDefault="00366366" w:rsidP="00636F63">
      <w:pPr>
        <w:pStyle w:val="NormalTablesListBullet"/>
        <w:numPr>
          <w:ilvl w:val="0"/>
          <w:numId w:val="29"/>
        </w:numPr>
        <w:rPr>
          <w:lang w:eastAsia="en-AU"/>
        </w:rPr>
      </w:pPr>
      <w:r>
        <w:rPr>
          <w:lang w:eastAsia="en-AU"/>
        </w:rPr>
        <w:t>p</w:t>
      </w:r>
      <w:r w:rsidRPr="00FA5A34">
        <w:rPr>
          <w:lang w:eastAsia="en-AU"/>
        </w:rPr>
        <w:t>rofiles of industry and occupations in the regional areas of Victoria which outline priorities for skills development – either as snapshots or Regional Skills Demand Profiles</w:t>
      </w:r>
    </w:p>
    <w:p w14:paraId="632626A4" w14:textId="77777777" w:rsidR="00366366" w:rsidRPr="00FA5A34" w:rsidRDefault="00366366" w:rsidP="00636F63">
      <w:pPr>
        <w:pStyle w:val="NormalTablesListBullet"/>
        <w:numPr>
          <w:ilvl w:val="0"/>
          <w:numId w:val="29"/>
        </w:numPr>
        <w:spacing w:after="240"/>
        <w:ind w:left="357" w:hanging="357"/>
        <w:rPr>
          <w:lang w:eastAsia="en-AU"/>
        </w:rPr>
      </w:pPr>
      <w:r>
        <w:rPr>
          <w:lang w:eastAsia="en-AU"/>
        </w:rPr>
        <w:t>c</w:t>
      </w:r>
      <w:r w:rsidRPr="00FA5A34">
        <w:rPr>
          <w:lang w:eastAsia="en-AU"/>
        </w:rPr>
        <w:t>urrent employment and forecast demand to 2025 across Victoria – a user-driven dashboard</w:t>
      </w:r>
      <w:r>
        <w:rPr>
          <w:lang w:eastAsia="en-AU"/>
        </w:rPr>
        <w:t>.</w:t>
      </w:r>
    </w:p>
    <w:p w14:paraId="49A54C93" w14:textId="77777777" w:rsidR="00366366" w:rsidRPr="00FA5A34" w:rsidRDefault="00366366" w:rsidP="00366366">
      <w:pPr>
        <w:pStyle w:val="Heading4"/>
        <w:tabs>
          <w:tab w:val="clear" w:pos="0"/>
        </w:tabs>
      </w:pPr>
      <w:r w:rsidRPr="00FA5A34">
        <w:t>About Industry Insight Reports</w:t>
      </w:r>
    </w:p>
    <w:p w14:paraId="65778BED" w14:textId="77777777" w:rsidR="00366366" w:rsidRPr="00FA5A34" w:rsidRDefault="00366366" w:rsidP="00366366">
      <w:pPr>
        <w:spacing w:line="240" w:lineRule="auto"/>
        <w:rPr>
          <w:color w:val="000000" w:themeColor="text1"/>
          <w:szCs w:val="20"/>
          <w:lang w:eastAsia="en-AU"/>
        </w:rPr>
      </w:pPr>
      <w:r w:rsidRPr="00FA5A34">
        <w:rPr>
          <w:color w:val="000000" w:themeColor="text1"/>
          <w:szCs w:val="20"/>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14:paraId="363FEBD9" w14:textId="77777777" w:rsidR="00366366" w:rsidRPr="00FA5A34" w:rsidRDefault="00366366" w:rsidP="00366366">
      <w:pPr>
        <w:pStyle w:val="NormalTablesListBullet"/>
        <w:rPr>
          <w:lang w:eastAsia="en-AU"/>
        </w:rPr>
      </w:pPr>
      <w:r w:rsidRPr="00FA5A34">
        <w:rPr>
          <w:lang w:eastAsia="en-AU"/>
        </w:rPr>
        <w:t xml:space="preserve">profile the </w:t>
      </w:r>
      <w:r w:rsidRPr="00FA5A34">
        <w:rPr>
          <w:b/>
          <w:bCs/>
          <w:lang w:eastAsia="en-AU"/>
        </w:rPr>
        <w:t>industry</w:t>
      </w:r>
      <w:r w:rsidRPr="00FA5A34">
        <w:rPr>
          <w:lang w:eastAsia="en-AU"/>
        </w:rPr>
        <w:t xml:space="preserve"> </w:t>
      </w:r>
      <w:r w:rsidRPr="00FA5A34">
        <w:rPr>
          <w:b/>
          <w:bCs/>
          <w:lang w:eastAsia="en-AU"/>
        </w:rPr>
        <w:t>outlook</w:t>
      </w:r>
      <w:r w:rsidRPr="00FA5A34">
        <w:rPr>
          <w:lang w:eastAsia="en-AU"/>
        </w:rPr>
        <w:t xml:space="preserve">, </w:t>
      </w:r>
      <w:proofErr w:type="gramStart"/>
      <w:r w:rsidRPr="00FA5A34">
        <w:rPr>
          <w:lang w:eastAsia="en-AU"/>
        </w:rPr>
        <w:t>taking into account</w:t>
      </w:r>
      <w:proofErr w:type="gramEnd"/>
      <w:r w:rsidRPr="00FA5A34">
        <w:rPr>
          <w:lang w:eastAsia="en-AU"/>
        </w:rPr>
        <w:t xml:space="preserve"> sector trends and key drivers of demand</w:t>
      </w:r>
    </w:p>
    <w:p w14:paraId="4D47BB1F" w14:textId="77777777" w:rsidR="00366366" w:rsidRPr="00FA5A34" w:rsidRDefault="00366366" w:rsidP="00366366">
      <w:pPr>
        <w:pStyle w:val="NormalTablesListBullet"/>
        <w:rPr>
          <w:lang w:eastAsia="en-AU"/>
        </w:rPr>
      </w:pPr>
      <w:r w:rsidRPr="00FA5A34">
        <w:rPr>
          <w:lang w:eastAsia="en-AU"/>
        </w:rPr>
        <w:t xml:space="preserve">detail the </w:t>
      </w:r>
      <w:r w:rsidRPr="00FA5A34">
        <w:rPr>
          <w:b/>
          <w:bCs/>
          <w:lang w:eastAsia="en-AU"/>
        </w:rPr>
        <w:t>workforce and skilling implications</w:t>
      </w:r>
      <w:r w:rsidRPr="00FA5A34">
        <w:rPr>
          <w:lang w:eastAsia="en-AU"/>
        </w:rPr>
        <w:t xml:space="preserve"> of the industry based on forecasting</w:t>
      </w:r>
    </w:p>
    <w:p w14:paraId="53E2858D" w14:textId="77777777" w:rsidR="00366366" w:rsidRPr="00FA5A34" w:rsidRDefault="00366366" w:rsidP="00366366">
      <w:pPr>
        <w:pStyle w:val="NormalTablesListBullet"/>
        <w:rPr>
          <w:lang w:eastAsia="en-AU"/>
        </w:rPr>
      </w:pPr>
      <w:r w:rsidRPr="00FA5A34">
        <w:rPr>
          <w:lang w:eastAsia="en-AU"/>
        </w:rPr>
        <w:t xml:space="preserve">set </w:t>
      </w:r>
      <w:r w:rsidRPr="00FA5A34">
        <w:rPr>
          <w:b/>
          <w:bCs/>
          <w:lang w:eastAsia="en-AU"/>
        </w:rPr>
        <w:t>industry</w:t>
      </w:r>
      <w:r w:rsidRPr="00FA5A34">
        <w:rPr>
          <w:lang w:eastAsia="en-AU"/>
        </w:rPr>
        <w:t xml:space="preserve"> </w:t>
      </w:r>
      <w:r w:rsidRPr="00FA5A34">
        <w:rPr>
          <w:b/>
          <w:bCs/>
          <w:lang w:eastAsia="en-AU"/>
        </w:rPr>
        <w:t>priorities</w:t>
      </w:r>
      <w:r w:rsidRPr="00FA5A34">
        <w:rPr>
          <w:lang w:eastAsia="en-AU"/>
        </w:rPr>
        <w:t xml:space="preserve"> in responding to current and future workforce challenges</w:t>
      </w:r>
    </w:p>
    <w:p w14:paraId="342A64A4" w14:textId="77777777" w:rsidR="00366366" w:rsidRPr="00FA5A34" w:rsidRDefault="00366366" w:rsidP="00366366">
      <w:pPr>
        <w:pStyle w:val="NormalTablesListBullet"/>
        <w:spacing w:after="160"/>
        <w:rPr>
          <w:lang w:eastAsia="en-AU"/>
        </w:rPr>
      </w:pPr>
      <w:r w:rsidRPr="00FA5A34">
        <w:rPr>
          <w:lang w:eastAsia="en-AU"/>
        </w:rPr>
        <w:t xml:space="preserve">provide initial guidance for an </w:t>
      </w:r>
      <w:r w:rsidRPr="00FA5A34">
        <w:rPr>
          <w:b/>
          <w:bCs/>
          <w:lang w:eastAsia="en-AU"/>
        </w:rPr>
        <w:t>education and training response</w:t>
      </w:r>
      <w:r w:rsidRPr="00FA5A34">
        <w:rPr>
          <w:lang w:eastAsia="en-AU"/>
        </w:rPr>
        <w:t xml:space="preserve"> to these challenges.</w:t>
      </w:r>
    </w:p>
    <w:p w14:paraId="5963A910" w14:textId="77777777" w:rsidR="00366366" w:rsidRPr="00FA5A34" w:rsidRDefault="00366366" w:rsidP="00366366">
      <w:pPr>
        <w:rPr>
          <w:lang w:eastAsia="en-AU"/>
        </w:rPr>
      </w:pPr>
      <w:r w:rsidRPr="00FA5A34">
        <w:rPr>
          <w:lang w:eastAsia="en-AU"/>
        </w:rPr>
        <w:t xml:space="preserve">The industries reflected in each report are defined according to their classification within </w:t>
      </w:r>
      <w:r w:rsidRPr="004024A3">
        <w:rPr>
          <w:b/>
          <w:bCs/>
          <w:lang w:eastAsia="en-AU"/>
        </w:rPr>
        <w:t>1292.0 - Australian and New Zealand Standard Industrial Classification (ANZSIC) 2006</w:t>
      </w:r>
      <w:r w:rsidRPr="00FA5A34">
        <w:rPr>
          <w:lang w:eastAsia="en-AU"/>
        </w:rPr>
        <w:t xml:space="preserve">, prepared by the Australian Bureau of Statistics. Occupations within industries have been defined using the </w:t>
      </w:r>
      <w:r w:rsidRPr="004024A3">
        <w:rPr>
          <w:b/>
          <w:bCs/>
          <w:lang w:eastAsia="en-AU"/>
        </w:rPr>
        <w:t>Australian and New Zealand Standard Classification of Occupations (ANZSCO)</w:t>
      </w:r>
      <w:r w:rsidRPr="00FA5A34">
        <w:rPr>
          <w:lang w:eastAsia="en-AU"/>
        </w:rPr>
        <w:t>.</w:t>
      </w:r>
    </w:p>
    <w:p w14:paraId="0B97297E" w14:textId="32FCC5F2" w:rsidR="0023262F" w:rsidRPr="00FA5A34" w:rsidRDefault="0023262F" w:rsidP="0023262F">
      <w:pPr>
        <w:rPr>
          <w:lang w:eastAsia="en-AU"/>
        </w:rPr>
      </w:pPr>
      <w:r w:rsidRPr="00FA5A34">
        <w:rPr>
          <w:lang w:eastAsia="en-AU"/>
        </w:rPr>
        <w:t>Each industry insight contribute</w:t>
      </w:r>
      <w:r w:rsidR="001F2375">
        <w:rPr>
          <w:lang w:eastAsia="en-AU"/>
        </w:rPr>
        <w:t>s</w:t>
      </w:r>
      <w:r w:rsidRPr="00FA5A34">
        <w:rPr>
          <w:lang w:eastAsia="en-AU"/>
        </w:rPr>
        <w:t xml:space="preserve"> to the conclusions and recommendations of the Skills Plan, focusing on actions for implementation over a three-year period. </w:t>
      </w:r>
    </w:p>
    <w:p w14:paraId="411F8EC8" w14:textId="77777777" w:rsidR="0023262F" w:rsidRPr="00FA5A34" w:rsidRDefault="0023262F" w:rsidP="0023262F">
      <w:pPr>
        <w:rPr>
          <w:lang w:eastAsia="en-AU"/>
        </w:rPr>
      </w:pPr>
      <w:r w:rsidRPr="00FA5A34">
        <w:rPr>
          <w:lang w:eastAsia="en-AU"/>
        </w:rPr>
        <w:t xml:space="preserve">The VSA acknowledges and extends sincere thanks to the individuals and organisations that participated in the consultations and contributed to these materials. </w:t>
      </w:r>
    </w:p>
    <w:p w14:paraId="72B5577C" w14:textId="77777777" w:rsidR="0023262F" w:rsidRPr="00FA5A34" w:rsidRDefault="0023262F" w:rsidP="0023262F">
      <w:pPr>
        <w:pStyle w:val="Heading4"/>
        <w:tabs>
          <w:tab w:val="clear" w:pos="0"/>
        </w:tabs>
      </w:pPr>
      <w:r w:rsidRPr="00FA5A34">
        <w:lastRenderedPageBreak/>
        <w:t>Using this report</w:t>
      </w:r>
    </w:p>
    <w:p w14:paraId="31EA1F2B" w14:textId="77777777" w:rsidR="0023262F" w:rsidRPr="00FA5A34" w:rsidRDefault="0023262F" w:rsidP="0023262F">
      <w:pPr>
        <w:rPr>
          <w:lang w:eastAsia="en-AU"/>
        </w:rPr>
      </w:pPr>
      <w:r w:rsidRPr="00FA5A34">
        <w:rPr>
          <w:lang w:eastAsia="en-AU"/>
        </w:rPr>
        <w:t>This is a point-in-time report on the Construction industry in Victoria and the associated skills and workforce issues.</w:t>
      </w:r>
    </w:p>
    <w:p w14:paraId="7DBA767B" w14:textId="77777777" w:rsidR="0023262F" w:rsidRPr="00FA5A34" w:rsidRDefault="0023262F" w:rsidP="0023262F">
      <w:pPr>
        <w:rPr>
          <w:lang w:eastAsia="en-AU"/>
        </w:rPr>
      </w:pPr>
      <w:r w:rsidRPr="00FA5A34">
        <w:rPr>
          <w:lang w:eastAsia="en-AU"/>
        </w:rPr>
        <w:t>This report, along with the Skills Plan, has been prepared for industry and provider partners as a summary of demand for occupations and workforce issues. In addition to being used by the Victorian Government to consider responses</w:t>
      </w:r>
      <w:r>
        <w:rPr>
          <w:lang w:eastAsia="en-AU"/>
        </w:rPr>
        <w:t>,</w:t>
      </w:r>
      <w:r w:rsidRPr="00FA5A34">
        <w:rPr>
          <w:lang w:eastAsia="en-AU"/>
        </w:rPr>
        <w:t xml:space="preserve"> as a public document it is available to industry and education and training partners to form actions and responses.</w:t>
      </w:r>
    </w:p>
    <w:p w14:paraId="75603FEC" w14:textId="77777777" w:rsidR="0023262F" w:rsidRPr="00FA5A34" w:rsidRDefault="0023262F" w:rsidP="0023262F">
      <w:pPr>
        <w:rPr>
          <w:lang w:eastAsia="en-AU"/>
        </w:rPr>
      </w:pPr>
      <w:r w:rsidRPr="00FA5A34">
        <w:rPr>
          <w:lang w:eastAsia="en-AU"/>
        </w:rPr>
        <w:t>The report does not represent the full picture of workforce issues in the industry. Opportunities associated with skills and workforce are longstanding. The information in the report, however, provides the basis for ongoing work on skills demand and responses, including by the VSA and through the Industry Advisory Groups.</w:t>
      </w:r>
    </w:p>
    <w:p w14:paraId="088128AA" w14:textId="77777777" w:rsidR="0023262F" w:rsidRPr="00FA5A34" w:rsidRDefault="0023262F" w:rsidP="0023262F">
      <w:pPr>
        <w:pStyle w:val="Heading4"/>
        <w:tabs>
          <w:tab w:val="clear" w:pos="0"/>
        </w:tabs>
      </w:pPr>
      <w:r w:rsidRPr="00FA5A34">
        <w:t>Feedback</w:t>
      </w:r>
    </w:p>
    <w:p w14:paraId="5E01B2D6" w14:textId="77777777" w:rsidR="0023262F" w:rsidRDefault="0023262F" w:rsidP="0023262F">
      <w:pPr>
        <w:rPr>
          <w:rFonts w:eastAsia="Times New Roman" w:cs="Times New Roman"/>
          <w:color w:val="000000" w:themeColor="text1"/>
          <w:lang w:eastAsia="en-AU"/>
        </w:rPr>
      </w:pPr>
      <w:r w:rsidRPr="00FA5A34">
        <w:rPr>
          <w:lang w:eastAsia="en-AU"/>
        </w:rPr>
        <w:t xml:space="preserve">Feedback on this report, and others, is welcome and can be provided to </w:t>
      </w:r>
      <w:r w:rsidRPr="0050631A">
        <w:rPr>
          <w:u w:val="single"/>
          <w:lang w:eastAsia="en-AU"/>
        </w:rPr>
        <w:t>SkillsPlan@education.vic.gov.au</w:t>
      </w:r>
      <w:r w:rsidRPr="00FA5A34">
        <w:rPr>
          <w:rFonts w:eastAsia="Times New Roman" w:cs="Times New Roman"/>
          <w:color w:val="000000" w:themeColor="text1"/>
          <w:lang w:eastAsia="en-AU"/>
        </w:rPr>
        <w:t>. Feedback will contribute to developing insights and actions.</w:t>
      </w:r>
    </w:p>
    <w:p w14:paraId="710DB8FB" w14:textId="1C42B831" w:rsidR="00DA6626" w:rsidRPr="00B7729A" w:rsidRDefault="00B3582F" w:rsidP="00145DDB">
      <w:pPr>
        <w:rPr>
          <w:rFonts w:eastAsiaTheme="majorEastAsia" w:cs="Times New Roman (Headings CS)"/>
          <w:b/>
          <w:bCs/>
          <w:color w:val="000000" w:themeColor="text1"/>
          <w:sz w:val="32"/>
          <w:szCs w:val="32"/>
        </w:rPr>
      </w:pPr>
      <w:r w:rsidRPr="00B7729A">
        <w:br w:type="page"/>
      </w:r>
    </w:p>
    <w:p w14:paraId="3B38BD59" w14:textId="7BA4819F" w:rsidR="00B3582F" w:rsidRPr="00B7729A" w:rsidRDefault="00B3582F" w:rsidP="00B3582F">
      <w:pPr>
        <w:pStyle w:val="Heading1"/>
      </w:pPr>
      <w:bookmarkStart w:id="2" w:name="_Toc117077216"/>
      <w:r w:rsidRPr="00B7729A">
        <w:lastRenderedPageBreak/>
        <w:t xml:space="preserve">Report </w:t>
      </w:r>
      <w:r w:rsidR="000255BC" w:rsidRPr="00B7729A">
        <w:t>C</w:t>
      </w:r>
      <w:r w:rsidRPr="00B7729A">
        <w:t>overage</w:t>
      </w:r>
      <w:bookmarkEnd w:id="2"/>
    </w:p>
    <w:p w14:paraId="2F9CC2C6" w14:textId="06698257" w:rsidR="00744F1D" w:rsidRPr="00B7729A" w:rsidRDefault="000255BC" w:rsidP="004E75AB">
      <w:pPr>
        <w:pStyle w:val="CommentText"/>
        <w:spacing w:line="264" w:lineRule="auto"/>
      </w:pPr>
      <w:r w:rsidRPr="00B7729A">
        <w:t xml:space="preserve">This </w:t>
      </w:r>
      <w:r w:rsidR="001C52D4">
        <w:t>report</w:t>
      </w:r>
      <w:r w:rsidR="00DA6626" w:rsidRPr="00B7729A">
        <w:t xml:space="preserve"> focuses on the </w:t>
      </w:r>
      <w:r w:rsidR="00060033" w:rsidRPr="00B7729A">
        <w:t>education and training</w:t>
      </w:r>
      <w:r w:rsidR="00DA6626" w:rsidRPr="00B7729A">
        <w:t xml:space="preserve"> industry as defined </w:t>
      </w:r>
      <w:r w:rsidR="00BC0EDE" w:rsidRPr="00B7729A">
        <w:t>under</w:t>
      </w:r>
      <w:r w:rsidR="00DA6626" w:rsidRPr="00B7729A">
        <w:t xml:space="preserve"> ANZSIC</w:t>
      </w:r>
      <w:r w:rsidR="009B7B55" w:rsidRPr="00B7729A">
        <w:t xml:space="preserve"> and the occupations relevant to the industry, classified according to ANZSCO</w:t>
      </w:r>
      <w:r w:rsidR="00DA6626" w:rsidRPr="00B7729A">
        <w:t>.</w:t>
      </w:r>
      <w:r w:rsidR="00565AE2" w:rsidRPr="00B7729A">
        <w:t xml:space="preserve"> </w:t>
      </w:r>
      <w:r w:rsidR="00BD0BFA">
        <w:t xml:space="preserve">It </w:t>
      </w:r>
      <w:r w:rsidR="005E714D" w:rsidRPr="00B7729A">
        <w:t>covers a wide variety of education</w:t>
      </w:r>
      <w:r w:rsidR="00B170B8" w:rsidRPr="00B7729A">
        <w:t xml:space="preserve"> and training </w:t>
      </w:r>
      <w:r w:rsidR="00745186" w:rsidRPr="00B7729A">
        <w:t xml:space="preserve">activities </w:t>
      </w:r>
      <w:r w:rsidR="00687DDB" w:rsidRPr="00B7729A">
        <w:t>including teaching and instruction</w:t>
      </w:r>
      <w:r w:rsidR="004733A6" w:rsidRPr="00B7729A">
        <w:t xml:space="preserve"> in classrooms, at the workplace or at home.</w:t>
      </w:r>
    </w:p>
    <w:p w14:paraId="2AD5C149" w14:textId="1AC13473" w:rsidR="00C84D46" w:rsidRPr="00FA5A34" w:rsidRDefault="00C84D46" w:rsidP="00C84D46">
      <w:pPr>
        <w:rPr>
          <w:color w:val="000000" w:themeColor="text1"/>
          <w:lang w:eastAsia="en-US"/>
        </w:rPr>
      </w:pPr>
      <w:r w:rsidRPr="00FA5A34">
        <w:rPr>
          <w:color w:val="000000" w:themeColor="text1"/>
          <w:lang w:eastAsia="en-US"/>
        </w:rPr>
        <w:t xml:space="preserve">Statistics about an industry and its sub-sectors are collated by the Australian Bureau of Statistics (ABS) from the activity of businesses. Each business is classified to an industry based on their primary activities. Where an individual works for multiple businesses, their main job is used. </w:t>
      </w:r>
    </w:p>
    <w:p w14:paraId="1C77D649" w14:textId="24E56814" w:rsidR="0035526C" w:rsidRPr="00B7729A" w:rsidRDefault="0035526C" w:rsidP="002B548B">
      <w:pPr>
        <w:pStyle w:val="CommentText"/>
        <w:spacing w:line="264" w:lineRule="auto"/>
      </w:pPr>
      <w:r w:rsidRPr="00B7729A">
        <w:t xml:space="preserve">Industry classifications rarely encompass the full nature of the work </w:t>
      </w:r>
      <w:r w:rsidR="00FB1D98" w:rsidRPr="00B7729A">
        <w:t xml:space="preserve">(and therefore skills) </w:t>
      </w:r>
      <w:r w:rsidRPr="00B7729A">
        <w:t xml:space="preserve">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w:t>
      </w:r>
      <w:r w:rsidR="00C4049F" w:rsidRPr="00B7729A">
        <w:t xml:space="preserve">in </w:t>
      </w:r>
      <w:r w:rsidRPr="00B7729A">
        <w:t xml:space="preserve">different industries. </w:t>
      </w:r>
    </w:p>
    <w:p w14:paraId="745AAAEC" w14:textId="7342C4A6" w:rsidR="0035526C" w:rsidRPr="00B7729A" w:rsidRDefault="00AD034F" w:rsidP="002B548B">
      <w:pPr>
        <w:pStyle w:val="CommentText"/>
        <w:spacing w:line="264" w:lineRule="auto"/>
      </w:pPr>
      <w:r w:rsidRPr="00B7729A">
        <w:t xml:space="preserve">Coverage in this report </w:t>
      </w:r>
      <w:r w:rsidR="0035526C" w:rsidRPr="00B7729A">
        <w:t xml:space="preserve">is limited to employment in the industry and sectors as defined by ABS, noting some occupations are almost exclusively associated with an industry, such as </w:t>
      </w:r>
      <w:r w:rsidR="00F839D6" w:rsidRPr="00B7729A">
        <w:t xml:space="preserve">teachers in education and training, </w:t>
      </w:r>
      <w:r w:rsidR="0035526C" w:rsidRPr="00B7729A">
        <w:t xml:space="preserve">while others, such as accountants and electricians, are associated with many industries. </w:t>
      </w:r>
      <w:r w:rsidR="00A847B5" w:rsidRPr="00B7729A">
        <w:t>Note, however, that o</w:t>
      </w:r>
      <w:r w:rsidR="0035526C" w:rsidRPr="00B7729A">
        <w:t xml:space="preserve">ccupational demand for Victoria </w:t>
      </w:r>
      <w:r w:rsidR="00A847B5" w:rsidRPr="00B7729A">
        <w:t xml:space="preserve">as reflected in the dashboard </w:t>
      </w:r>
      <w:r w:rsidR="0035526C" w:rsidRPr="00B7729A">
        <w:t xml:space="preserve">is the total of occupational demand for all industries. </w:t>
      </w:r>
    </w:p>
    <w:p w14:paraId="00B55431" w14:textId="3BB648C0" w:rsidR="00834DA3" w:rsidRPr="00B7729A" w:rsidRDefault="005C1163" w:rsidP="004E75AB">
      <w:pPr>
        <w:pStyle w:val="CommentText"/>
        <w:spacing w:line="264" w:lineRule="auto"/>
      </w:pPr>
      <w:r>
        <w:t xml:space="preserve">Table 1 </w:t>
      </w:r>
      <w:r w:rsidR="00F839D6" w:rsidRPr="00B7729A">
        <w:t>sets out</w:t>
      </w:r>
      <w:r w:rsidR="00142464" w:rsidRPr="00B7729A">
        <w:t xml:space="preserve"> </w:t>
      </w:r>
      <w:r w:rsidR="00D77FEC" w:rsidRPr="00B7729A">
        <w:t xml:space="preserve">activities </w:t>
      </w:r>
      <w:r w:rsidR="008105C5" w:rsidRPr="00B7729A">
        <w:t xml:space="preserve">that may </w:t>
      </w:r>
      <w:r w:rsidR="00FB0F2E" w:rsidRPr="00B7729A">
        <w:t>occur within</w:t>
      </w:r>
      <w:r w:rsidR="00D77FEC" w:rsidRPr="00B7729A">
        <w:t xml:space="preserve"> the</w:t>
      </w:r>
      <w:r w:rsidR="00853AC8" w:rsidRPr="00B7729A">
        <w:t xml:space="preserve"> </w:t>
      </w:r>
      <w:r w:rsidR="00967DD1" w:rsidRPr="00B7729A">
        <w:t xml:space="preserve">education and training </w:t>
      </w:r>
      <w:r w:rsidR="00D77FEC" w:rsidRPr="00B7729A">
        <w:t xml:space="preserve">industry </w:t>
      </w:r>
      <w:r w:rsidR="00FB0F2E" w:rsidRPr="00B7729A">
        <w:t xml:space="preserve">but are reported formally under other </w:t>
      </w:r>
      <w:r w:rsidR="00D77FEC" w:rsidRPr="00B7729A">
        <w:t>industr</w:t>
      </w:r>
      <w:r w:rsidR="00FB0F2E" w:rsidRPr="00B7729A">
        <w:t>ies</w:t>
      </w:r>
      <w:r w:rsidR="00321F26" w:rsidRPr="00B7729A">
        <w:t xml:space="preserve">. The </w:t>
      </w:r>
      <w:r w:rsidR="00F839D6" w:rsidRPr="00B7729A">
        <w:t xml:space="preserve">relevant </w:t>
      </w:r>
      <w:r w:rsidR="00321F26" w:rsidRPr="00B7729A">
        <w:t xml:space="preserve">Industry Insight </w:t>
      </w:r>
      <w:r w:rsidR="00F839D6" w:rsidRPr="00B7729A">
        <w:t xml:space="preserve">report </w:t>
      </w:r>
      <w:r w:rsidR="00321F26" w:rsidRPr="00B7729A">
        <w:t>is listed</w:t>
      </w:r>
      <w:r w:rsidR="00834DA3" w:rsidRPr="00B7729A">
        <w:t>.</w:t>
      </w:r>
    </w:p>
    <w:p w14:paraId="0A2D34B6" w14:textId="16A56A52" w:rsidR="00CE0CCC" w:rsidRPr="00894557" w:rsidRDefault="005D7E1B" w:rsidP="00CE0CCC">
      <w:pPr>
        <w:keepNext/>
        <w:spacing w:before="240" w:line="257" w:lineRule="auto"/>
        <w:rPr>
          <w:b/>
          <w:color w:val="000000"/>
          <w:szCs w:val="28"/>
        </w:rPr>
      </w:pPr>
      <w:bookmarkStart w:id="3" w:name="_Ref100577175"/>
      <w:r w:rsidRPr="00894557">
        <w:rPr>
          <w:b/>
          <w:color w:val="000000"/>
          <w:szCs w:val="28"/>
        </w:rPr>
        <w:t xml:space="preserve">Table </w:t>
      </w:r>
      <w:r w:rsidRPr="00894557">
        <w:rPr>
          <w:b/>
          <w:color w:val="000000"/>
          <w:szCs w:val="28"/>
        </w:rPr>
        <w:fldChar w:fldCharType="begin"/>
      </w:r>
      <w:r w:rsidRPr="00894557">
        <w:rPr>
          <w:b/>
          <w:color w:val="000000"/>
          <w:szCs w:val="28"/>
        </w:rPr>
        <w:instrText xml:space="preserve"> SEQ Table \* ARABIC </w:instrText>
      </w:r>
      <w:r w:rsidRPr="00894557">
        <w:rPr>
          <w:b/>
          <w:color w:val="000000"/>
          <w:szCs w:val="28"/>
        </w:rPr>
        <w:fldChar w:fldCharType="separate"/>
      </w:r>
      <w:r w:rsidR="00496518">
        <w:rPr>
          <w:b/>
          <w:noProof/>
          <w:color w:val="000000"/>
          <w:szCs w:val="28"/>
        </w:rPr>
        <w:t>1</w:t>
      </w:r>
      <w:r w:rsidRPr="00894557">
        <w:rPr>
          <w:b/>
          <w:color w:val="000000"/>
          <w:szCs w:val="28"/>
        </w:rPr>
        <w:fldChar w:fldCharType="end"/>
      </w:r>
      <w:bookmarkEnd w:id="3"/>
      <w:r w:rsidRPr="00894557">
        <w:rPr>
          <w:b/>
          <w:color w:val="000000"/>
          <w:szCs w:val="28"/>
        </w:rPr>
        <w:t xml:space="preserve"> | Scope of </w:t>
      </w:r>
      <w:r w:rsidR="00BC4B01" w:rsidRPr="00894557">
        <w:rPr>
          <w:b/>
          <w:color w:val="000000"/>
          <w:szCs w:val="28"/>
        </w:rPr>
        <w:t xml:space="preserve">related </w:t>
      </w:r>
      <w:r w:rsidRPr="00894557">
        <w:rPr>
          <w:b/>
          <w:color w:val="000000"/>
          <w:szCs w:val="28"/>
        </w:rPr>
        <w:t xml:space="preserve">industry </w:t>
      </w:r>
      <w:r w:rsidR="00BC4B01" w:rsidRPr="00894557">
        <w:rPr>
          <w:b/>
          <w:color w:val="000000"/>
          <w:szCs w:val="28"/>
        </w:rPr>
        <w:t xml:space="preserve">activities and </w:t>
      </w:r>
      <w:r w:rsidRPr="00894557">
        <w:rPr>
          <w:b/>
          <w:color w:val="000000"/>
          <w:szCs w:val="28"/>
        </w:rPr>
        <w:t>insight</w:t>
      </w:r>
      <w:r w:rsidR="00BC4B01" w:rsidRPr="00894557">
        <w:rPr>
          <w:b/>
          <w:color w:val="000000"/>
          <w:szCs w:val="28"/>
        </w:rPr>
        <w:t xml:space="preserve">s </w:t>
      </w:r>
      <w:r w:rsidR="00834DA3" w:rsidRPr="00894557">
        <w:rPr>
          <w:b/>
          <w:color w:val="000000"/>
          <w:szCs w:val="28"/>
        </w:rPr>
        <w:t>related industries</w:t>
      </w:r>
      <w:r w:rsidR="00A27E78" w:rsidRPr="00894557">
        <w:rPr>
          <w:sz w:val="22"/>
          <w:szCs w:val="28"/>
          <w:u w:val="single"/>
          <w:lang w:eastAsia="en-AU"/>
        </w:rPr>
        <w:t xml:space="preserve"> </w:t>
      </w:r>
    </w:p>
    <w:tbl>
      <w:tblPr>
        <w:tblStyle w:val="NOUSSideHeader2"/>
        <w:tblW w:w="9174" w:type="dxa"/>
        <w:tblLook w:val="04A0" w:firstRow="1" w:lastRow="0" w:firstColumn="1" w:lastColumn="0" w:noHBand="0" w:noVBand="1"/>
      </w:tblPr>
      <w:tblGrid>
        <w:gridCol w:w="5973"/>
        <w:gridCol w:w="3201"/>
      </w:tblGrid>
      <w:tr w:rsidR="00CC7CDF" w:rsidRPr="00B7729A" w14:paraId="71FDF32E" w14:textId="77777777" w:rsidTr="00CB79F9">
        <w:trPr>
          <w:cnfStyle w:val="100000000000" w:firstRow="1" w:lastRow="0" w:firstColumn="0" w:lastColumn="0" w:oddVBand="0" w:evenVBand="0" w:oddHBand="0" w:evenHBand="0" w:firstRowFirstColumn="0" w:firstRowLastColumn="0" w:lastRowFirstColumn="0" w:lastRowLastColumn="0"/>
          <w:trHeight w:val="69"/>
        </w:trPr>
        <w:tc>
          <w:tcPr>
            <w:tcW w:w="0" w:type="dxa"/>
            <w:tcBorders>
              <w:top w:val="single" w:sz="4" w:space="0" w:color="949494"/>
              <w:bottom w:val="single" w:sz="4" w:space="0" w:color="949494"/>
              <w:right w:val="single" w:sz="4" w:space="0" w:color="949494"/>
            </w:tcBorders>
            <w:shd w:val="clear" w:color="auto" w:fill="000000" w:themeFill="text1"/>
          </w:tcPr>
          <w:p w14:paraId="034BF38D" w14:textId="77777777" w:rsidR="00CE0CCC" w:rsidRPr="00CB79F9" w:rsidRDefault="00CE0CCC" w:rsidP="002965A1">
            <w:pPr>
              <w:pStyle w:val="NormalTablesQuote"/>
              <w:rPr>
                <w:color w:val="FFFFFF" w:themeColor="background1"/>
                <w:sz w:val="20"/>
              </w:rPr>
            </w:pPr>
            <w:r w:rsidRPr="00CB79F9">
              <w:rPr>
                <w:color w:val="FFFFFF" w:themeColor="background1"/>
                <w:sz w:val="20"/>
              </w:rPr>
              <w:t>Activities</w:t>
            </w:r>
          </w:p>
        </w:tc>
        <w:tc>
          <w:tcPr>
            <w:tcW w:w="0" w:type="dxa"/>
            <w:tcBorders>
              <w:top w:val="single" w:sz="4" w:space="0" w:color="949494"/>
              <w:left w:val="single" w:sz="4" w:space="0" w:color="949494"/>
              <w:bottom w:val="single" w:sz="4" w:space="0" w:color="949494"/>
            </w:tcBorders>
            <w:shd w:val="clear" w:color="auto" w:fill="000000" w:themeFill="text1"/>
          </w:tcPr>
          <w:p w14:paraId="13CB1C00" w14:textId="00327666" w:rsidR="00CE0CCC" w:rsidRPr="00CB79F9" w:rsidRDefault="00CE0CCC" w:rsidP="002965A1">
            <w:pPr>
              <w:pStyle w:val="NormalTablesQuote"/>
              <w:rPr>
                <w:color w:val="FFFFFF" w:themeColor="background1"/>
                <w:sz w:val="20"/>
              </w:rPr>
            </w:pPr>
            <w:r w:rsidRPr="00CB79F9">
              <w:rPr>
                <w:color w:val="FFFFFF" w:themeColor="background1"/>
                <w:sz w:val="20"/>
              </w:rPr>
              <w:t xml:space="preserve">Industry </w:t>
            </w:r>
            <w:r w:rsidR="00D7561F" w:rsidRPr="00CB79F9">
              <w:rPr>
                <w:color w:val="FFFFFF" w:themeColor="background1"/>
                <w:sz w:val="20"/>
              </w:rPr>
              <w:t>Insight</w:t>
            </w:r>
          </w:p>
        </w:tc>
      </w:tr>
      <w:tr w:rsidR="00CE0CCC" w:rsidRPr="00B7729A" w14:paraId="721F4ABE" w14:textId="77777777" w:rsidTr="00B8732E">
        <w:trPr>
          <w:cnfStyle w:val="000000100000" w:firstRow="0" w:lastRow="0" w:firstColumn="0" w:lastColumn="0" w:oddVBand="0" w:evenVBand="0" w:oddHBand="1" w:evenHBand="0" w:firstRowFirstColumn="0" w:firstRowLastColumn="0" w:lastRowFirstColumn="0" w:lastRowLastColumn="0"/>
          <w:trHeight w:val="767"/>
        </w:trPr>
        <w:tc>
          <w:tcPr>
            <w:tcW w:w="5973" w:type="dxa"/>
            <w:tcBorders>
              <w:top w:val="single" w:sz="4" w:space="0" w:color="949494"/>
              <w:bottom w:val="single" w:sz="4" w:space="0" w:color="949494"/>
              <w:right w:val="single" w:sz="4" w:space="0" w:color="949494"/>
            </w:tcBorders>
          </w:tcPr>
          <w:p w14:paraId="366731FC" w14:textId="1ED751BF" w:rsidR="00CE0CCC" w:rsidRPr="00B7729A" w:rsidRDefault="00DF222F" w:rsidP="00CE0CCC">
            <w:pPr>
              <w:pStyle w:val="Bullet"/>
              <w:numPr>
                <w:ilvl w:val="0"/>
                <w:numId w:val="0"/>
              </w:numPr>
            </w:pPr>
            <w:r w:rsidRPr="00B7729A">
              <w:t>Administrati</w:t>
            </w:r>
            <w:r w:rsidR="002A16D7" w:rsidRPr="00B7729A">
              <w:t>ve and other business support activities</w:t>
            </w:r>
          </w:p>
        </w:tc>
        <w:tc>
          <w:tcPr>
            <w:tcW w:w="3201" w:type="dxa"/>
            <w:tcBorders>
              <w:top w:val="single" w:sz="4" w:space="0" w:color="949494"/>
              <w:left w:val="single" w:sz="4" w:space="0" w:color="949494"/>
              <w:bottom w:val="single" w:sz="4" w:space="0" w:color="949494"/>
            </w:tcBorders>
          </w:tcPr>
          <w:p w14:paraId="2FF55735" w14:textId="0D2FFE14" w:rsidR="00CE0CCC" w:rsidRPr="00B7729A" w:rsidRDefault="00DF222F" w:rsidP="00CE0CCC">
            <w:pPr>
              <w:pStyle w:val="Bullet"/>
              <w:numPr>
                <w:ilvl w:val="0"/>
                <w:numId w:val="0"/>
              </w:numPr>
            </w:pPr>
            <w:r w:rsidRPr="00B7729A">
              <w:t>Administrative and Support Services</w:t>
            </w:r>
          </w:p>
        </w:tc>
      </w:tr>
      <w:tr w:rsidR="000574E6" w:rsidRPr="00B7729A" w14:paraId="5DE87F4E" w14:textId="77777777" w:rsidTr="00B8732E">
        <w:trPr>
          <w:cnfStyle w:val="000000010000" w:firstRow="0" w:lastRow="0" w:firstColumn="0" w:lastColumn="0" w:oddVBand="0" w:evenVBand="0" w:oddHBand="0" w:evenHBand="1" w:firstRowFirstColumn="0" w:firstRowLastColumn="0" w:lastRowFirstColumn="0" w:lastRowLastColumn="0"/>
          <w:trHeight w:val="767"/>
        </w:trPr>
        <w:tc>
          <w:tcPr>
            <w:tcW w:w="5973" w:type="dxa"/>
            <w:tcBorders>
              <w:top w:val="single" w:sz="4" w:space="0" w:color="949494"/>
              <w:bottom w:val="single" w:sz="4" w:space="0" w:color="949494"/>
              <w:right w:val="single" w:sz="4" w:space="0" w:color="949494"/>
            </w:tcBorders>
          </w:tcPr>
          <w:p w14:paraId="4DA3CFFD" w14:textId="3CD3D27D" w:rsidR="000574E6" w:rsidRPr="00B7729A" w:rsidRDefault="00972010" w:rsidP="00CE0CCC">
            <w:pPr>
              <w:pStyle w:val="Bullet"/>
              <w:numPr>
                <w:ilvl w:val="0"/>
                <w:numId w:val="0"/>
              </w:numPr>
            </w:pPr>
            <w:r w:rsidRPr="00B7729A">
              <w:t xml:space="preserve">Early childhood education and care (where the focus is on </w:t>
            </w:r>
            <w:r w:rsidR="00036C66" w:rsidRPr="00B7729A">
              <w:t>care</w:t>
            </w:r>
            <w:r w:rsidRPr="00B7729A">
              <w:t>)</w:t>
            </w:r>
            <w:r w:rsidR="00586AC6" w:rsidRPr="00B7729A">
              <w:t xml:space="preserve"> </w:t>
            </w:r>
          </w:p>
        </w:tc>
        <w:tc>
          <w:tcPr>
            <w:tcW w:w="3201" w:type="dxa"/>
            <w:tcBorders>
              <w:top w:val="single" w:sz="4" w:space="0" w:color="949494"/>
              <w:left w:val="single" w:sz="4" w:space="0" w:color="949494"/>
              <w:bottom w:val="single" w:sz="4" w:space="0" w:color="949494"/>
            </w:tcBorders>
          </w:tcPr>
          <w:p w14:paraId="206F0390" w14:textId="75E5447E" w:rsidR="000574E6" w:rsidRPr="00B7729A" w:rsidRDefault="000574E6" w:rsidP="00CE0CCC">
            <w:pPr>
              <w:pStyle w:val="Bullet"/>
              <w:numPr>
                <w:ilvl w:val="0"/>
                <w:numId w:val="0"/>
              </w:numPr>
            </w:pPr>
            <w:r w:rsidRPr="00B7729A">
              <w:t>Health</w:t>
            </w:r>
            <w:r w:rsidR="008531E0" w:rsidRPr="00B7729A">
              <w:t xml:space="preserve"> </w:t>
            </w:r>
            <w:r w:rsidRPr="00B7729A">
              <w:t xml:space="preserve">and </w:t>
            </w:r>
            <w:r w:rsidR="00541DB6" w:rsidRPr="00B7729A">
              <w:t xml:space="preserve">Community </w:t>
            </w:r>
            <w:r w:rsidRPr="00B7729A">
              <w:t>Services</w:t>
            </w:r>
          </w:p>
        </w:tc>
      </w:tr>
      <w:tr w:rsidR="00817F55" w:rsidRPr="00B7729A" w14:paraId="61005EBF" w14:textId="77777777" w:rsidTr="00B8732E">
        <w:trPr>
          <w:cnfStyle w:val="000000100000" w:firstRow="0" w:lastRow="0" w:firstColumn="0" w:lastColumn="0" w:oddVBand="0" w:evenVBand="0" w:oddHBand="1" w:evenHBand="0" w:firstRowFirstColumn="0" w:firstRowLastColumn="0" w:lastRowFirstColumn="0" w:lastRowLastColumn="0"/>
          <w:trHeight w:val="767"/>
        </w:trPr>
        <w:tc>
          <w:tcPr>
            <w:tcW w:w="5973" w:type="dxa"/>
            <w:tcBorders>
              <w:top w:val="single" w:sz="4" w:space="0" w:color="949494"/>
              <w:bottom w:val="single" w:sz="4" w:space="0" w:color="949494"/>
              <w:right w:val="single" w:sz="4" w:space="0" w:color="949494"/>
            </w:tcBorders>
          </w:tcPr>
          <w:p w14:paraId="458015D3" w14:textId="36F4371A" w:rsidR="00817F55" w:rsidRPr="00B7729A" w:rsidRDefault="000F283E" w:rsidP="00CE0CCC">
            <w:pPr>
              <w:pStyle w:val="Bullet"/>
              <w:numPr>
                <w:ilvl w:val="0"/>
                <w:numId w:val="0"/>
              </w:numPr>
            </w:pPr>
            <w:r w:rsidRPr="00B7729A">
              <w:t>Training of animals</w:t>
            </w:r>
            <w:r w:rsidR="00AA3B9E" w:rsidRPr="00B7729A">
              <w:t xml:space="preserve"> including </w:t>
            </w:r>
            <w:r w:rsidR="00220314" w:rsidRPr="00B7729A">
              <w:t>racehorses</w:t>
            </w:r>
            <w:r w:rsidR="00AA3B9E" w:rsidRPr="00B7729A">
              <w:t>, race dogs</w:t>
            </w:r>
            <w:r w:rsidR="002A16D7" w:rsidRPr="00B7729A">
              <w:t xml:space="preserve"> and puppy school</w:t>
            </w:r>
          </w:p>
        </w:tc>
        <w:tc>
          <w:tcPr>
            <w:tcW w:w="3201" w:type="dxa"/>
            <w:tcBorders>
              <w:top w:val="single" w:sz="4" w:space="0" w:color="949494"/>
              <w:left w:val="single" w:sz="4" w:space="0" w:color="949494"/>
              <w:bottom w:val="single" w:sz="4" w:space="0" w:color="949494"/>
            </w:tcBorders>
          </w:tcPr>
          <w:p w14:paraId="5DD21F1C" w14:textId="7A20AC49" w:rsidR="00817F55" w:rsidRPr="00B7729A" w:rsidRDefault="00AA3B9E" w:rsidP="00CE0CCC">
            <w:pPr>
              <w:pStyle w:val="Bullet"/>
              <w:numPr>
                <w:ilvl w:val="0"/>
                <w:numId w:val="0"/>
              </w:numPr>
            </w:pPr>
            <w:r w:rsidRPr="00B7729A">
              <w:t>Services</w:t>
            </w:r>
          </w:p>
        </w:tc>
      </w:tr>
    </w:tbl>
    <w:p w14:paraId="45D41C99" w14:textId="5762F3BB" w:rsidR="00847CE1" w:rsidRPr="00B7729A" w:rsidRDefault="00847CE1" w:rsidP="00B3582F">
      <w:pPr>
        <w:rPr>
          <w:u w:val="single"/>
          <w:lang w:eastAsia="en-AU"/>
        </w:rPr>
      </w:pPr>
    </w:p>
    <w:p w14:paraId="556B9E34" w14:textId="77777777" w:rsidR="00CD3DCF" w:rsidRPr="00B7729A" w:rsidRDefault="00CD3DCF" w:rsidP="00B3582F">
      <w:pPr>
        <w:rPr>
          <w:lang w:eastAsia="en-AU"/>
        </w:rPr>
      </w:pPr>
    </w:p>
    <w:p w14:paraId="4E71B33E" w14:textId="4E3153E0" w:rsidR="00CD3DCF" w:rsidRPr="00B7729A" w:rsidRDefault="00CD3DCF" w:rsidP="00B3582F">
      <w:pPr>
        <w:rPr>
          <w:lang w:eastAsia="en-AU"/>
        </w:rPr>
        <w:sectPr w:rsidR="00CD3DCF" w:rsidRPr="00B7729A" w:rsidSect="007C2A60">
          <w:headerReference w:type="default" r:id="rId14"/>
          <w:footerReference w:type="default" r:id="rId15"/>
          <w:pgSz w:w="11907" w:h="16839" w:code="9"/>
          <w:pgMar w:top="1701" w:right="1418" w:bottom="1134" w:left="1418" w:header="709" w:footer="709" w:gutter="0"/>
          <w:cols w:space="720"/>
          <w:docGrid w:linePitch="360"/>
        </w:sectPr>
      </w:pPr>
    </w:p>
    <w:p w14:paraId="4D53FC6D" w14:textId="77777777" w:rsidR="00E85433" w:rsidRPr="00B7729A" w:rsidRDefault="00E85433" w:rsidP="00E85433">
      <w:pPr>
        <w:pStyle w:val="Heading1"/>
      </w:pPr>
      <w:bookmarkStart w:id="4" w:name="_Toc117077217"/>
      <w:r w:rsidRPr="00B7729A">
        <w:lastRenderedPageBreak/>
        <w:t>Executive Summary</w:t>
      </w:r>
      <w:bookmarkEnd w:id="4"/>
    </w:p>
    <w:p w14:paraId="2A07C9E6" w14:textId="77777777" w:rsidR="00E85433" w:rsidRPr="00B7729A" w:rsidRDefault="0816EF4B" w:rsidP="00E85433">
      <w:pPr>
        <w:pStyle w:val="Heading4"/>
      </w:pPr>
      <w:r>
        <w:t xml:space="preserve">Industry outlook </w:t>
      </w:r>
    </w:p>
    <w:p w14:paraId="07D95067" w14:textId="30A7B98B" w:rsidR="00E85433" w:rsidRPr="00B7729A" w:rsidRDefault="00E85433" w:rsidP="655465FA">
      <w:r w:rsidRPr="00B7729A">
        <w:t>The education and training industry is vital to Victoria’s economy</w:t>
      </w:r>
      <w:r w:rsidR="000D2E53" w:rsidRPr="00B7729A">
        <w:t xml:space="preserve"> and society. </w:t>
      </w:r>
      <w:r w:rsidR="00566D3C" w:rsidRPr="00B7729A">
        <w:t xml:space="preserve">Early education and schooling prepare people for success in life and </w:t>
      </w:r>
      <w:r w:rsidR="009C6758" w:rsidRPr="00B7729A">
        <w:t>to contribute to the social fab</w:t>
      </w:r>
      <w:r w:rsidR="00120B8A" w:rsidRPr="00B7729A">
        <w:t>r</w:t>
      </w:r>
      <w:r w:rsidR="009C6758" w:rsidRPr="00B7729A">
        <w:t xml:space="preserve">ic of </w:t>
      </w:r>
      <w:r w:rsidR="00120B8A" w:rsidRPr="00B7729A">
        <w:t>the state</w:t>
      </w:r>
      <w:r w:rsidR="00BE3F2E" w:rsidRPr="00B7729A">
        <w:t xml:space="preserve"> through a range of undertakings </w:t>
      </w:r>
      <w:r w:rsidR="007D0BC8" w:rsidRPr="00B7729A">
        <w:t xml:space="preserve">such as </w:t>
      </w:r>
      <w:r w:rsidR="00BE3F2E" w:rsidRPr="00B7729A">
        <w:t xml:space="preserve">volunteering, the arts or sport. </w:t>
      </w:r>
      <w:r w:rsidR="00CE1456" w:rsidRPr="00B7729A">
        <w:t xml:space="preserve">The </w:t>
      </w:r>
      <w:r w:rsidR="00771D22" w:rsidRPr="00B7729A">
        <w:t xml:space="preserve">industry </w:t>
      </w:r>
      <w:r w:rsidR="00451320" w:rsidRPr="00B7729A">
        <w:t xml:space="preserve">is key to </w:t>
      </w:r>
      <w:r w:rsidR="00C11516" w:rsidRPr="00B7729A">
        <w:t xml:space="preserve">economic advancement and innovation as it </w:t>
      </w:r>
      <w:r w:rsidR="00247724" w:rsidRPr="00B7729A">
        <w:t>conducts research, prepares leaders and professionals and most work</w:t>
      </w:r>
      <w:r w:rsidR="00273C02" w:rsidRPr="00B7729A">
        <w:t>ers needed for industry</w:t>
      </w:r>
      <w:r w:rsidR="00364372" w:rsidRPr="00B7729A">
        <w:t>. The vitality of the industry contributes directly to Victoria</w:t>
      </w:r>
      <w:r w:rsidR="00725A6A" w:rsidRPr="00B7729A">
        <w:t xml:space="preserve">. </w:t>
      </w:r>
      <w:r w:rsidRPr="00B7729A">
        <w:t xml:space="preserve">Victorian industry </w:t>
      </w:r>
      <w:r w:rsidR="00B70D6C" w:rsidRPr="00B7729A">
        <w:t xml:space="preserve">grows and diversifies </w:t>
      </w:r>
      <w:r w:rsidR="00220405" w:rsidRPr="00B7729A">
        <w:t xml:space="preserve">if it </w:t>
      </w:r>
      <w:r w:rsidRPr="00B7729A">
        <w:t xml:space="preserve">has </w:t>
      </w:r>
      <w:r w:rsidR="00220405" w:rsidRPr="00B7729A">
        <w:t xml:space="preserve">access </w:t>
      </w:r>
      <w:r w:rsidR="008B466F" w:rsidRPr="00B7729A">
        <w:t>to a workforce characteri</w:t>
      </w:r>
      <w:r w:rsidR="00220405" w:rsidRPr="00B7729A">
        <w:t>s</w:t>
      </w:r>
      <w:r w:rsidR="008B466F" w:rsidRPr="00B7729A">
        <w:t xml:space="preserve">ed as contemporary </w:t>
      </w:r>
      <w:r w:rsidR="00220405" w:rsidRPr="00B7729A">
        <w:t xml:space="preserve">with </w:t>
      </w:r>
      <w:r w:rsidRPr="00B7729A">
        <w:t>the skill</w:t>
      </w:r>
      <w:r w:rsidR="0020001B" w:rsidRPr="00B7729A">
        <w:t xml:space="preserve">s needed for </w:t>
      </w:r>
      <w:r w:rsidRPr="00B7729A">
        <w:t xml:space="preserve">growth </w:t>
      </w:r>
      <w:r w:rsidR="0065713F" w:rsidRPr="00B7729A">
        <w:t xml:space="preserve">that </w:t>
      </w:r>
      <w:r w:rsidRPr="00B7729A">
        <w:t>contribute</w:t>
      </w:r>
      <w:r w:rsidR="0065713F" w:rsidRPr="00B7729A">
        <w:t>s</w:t>
      </w:r>
      <w:r w:rsidRPr="00B7729A">
        <w:t xml:space="preserve"> to economic prosperity. The quality of education and training in Victoria also attracts individuals and their families to Victoria </w:t>
      </w:r>
      <w:r w:rsidR="0065713F" w:rsidRPr="00B7729A">
        <w:t xml:space="preserve">to live and </w:t>
      </w:r>
      <w:r w:rsidRPr="00B7729A">
        <w:t>work.</w:t>
      </w:r>
    </w:p>
    <w:p w14:paraId="2F11AE4C" w14:textId="6480C0E4" w:rsidR="0008440F" w:rsidRPr="00B7729A" w:rsidRDefault="0008440F" w:rsidP="00E85433">
      <w:r w:rsidRPr="00B7729A">
        <w:t xml:space="preserve">Access to quality early education and care and schooling is key to </w:t>
      </w:r>
      <w:r w:rsidR="00463D95" w:rsidRPr="00B7729A">
        <w:t xml:space="preserve">the </w:t>
      </w:r>
      <w:r w:rsidR="00FB35E2" w:rsidRPr="00B7729A">
        <w:t xml:space="preserve">participation </w:t>
      </w:r>
      <w:r w:rsidR="00463D95" w:rsidRPr="00B7729A">
        <w:t xml:space="preserve">of parents and guardians </w:t>
      </w:r>
      <w:r w:rsidR="008D7B60" w:rsidRPr="00B7729A">
        <w:t>in productive work. Expanding this access, accompanied by strong schooling and post-schooling outcomes</w:t>
      </w:r>
      <w:r w:rsidR="001D03A0" w:rsidRPr="00B7729A">
        <w:t xml:space="preserve"> contributes to a full</w:t>
      </w:r>
      <w:r w:rsidR="007853F3" w:rsidRPr="00B7729A">
        <w:t xml:space="preserve">y active </w:t>
      </w:r>
      <w:r w:rsidR="001D03A0" w:rsidRPr="00B7729A">
        <w:t>society</w:t>
      </w:r>
      <w:r w:rsidR="007853F3" w:rsidRPr="00B7729A">
        <w:t>.</w:t>
      </w:r>
    </w:p>
    <w:p w14:paraId="36EE3CB6" w14:textId="0474EBA9" w:rsidR="00E85433" w:rsidRPr="00B7729A" w:rsidRDefault="00E85433" w:rsidP="00E85433">
      <w:pPr>
        <w:rPr>
          <w:lang w:eastAsia="en-AU"/>
        </w:rPr>
      </w:pPr>
      <w:r w:rsidRPr="00B7729A">
        <w:t>The industry employs approximately 30</w:t>
      </w:r>
      <w:r w:rsidR="007B285F">
        <w:t>8</w:t>
      </w:r>
      <w:r w:rsidRPr="00B7729A">
        <w:t>,</w:t>
      </w:r>
      <w:r w:rsidR="007B285F">
        <w:t>7</w:t>
      </w:r>
      <w:r w:rsidRPr="00B7729A">
        <w:t>00 workers</w:t>
      </w:r>
      <w:r w:rsidR="00B17109" w:rsidRPr="00B7729A">
        <w:rPr>
          <w:rStyle w:val="EndnoteReference"/>
        </w:rPr>
        <w:endnoteReference w:id="2"/>
      </w:r>
      <w:r w:rsidRPr="00B7729A">
        <w:t xml:space="preserve"> across pre-school education services, school education, post-secondary education, inclusive of adult, community and further education, and </w:t>
      </w:r>
      <w:r w:rsidRPr="00B7729A">
        <w:rPr>
          <w:lang w:eastAsia="en-AU"/>
        </w:rPr>
        <w:t xml:space="preserve">other non-accredited education and training, </w:t>
      </w:r>
      <w:r w:rsidR="00903096">
        <w:rPr>
          <w:lang w:eastAsia="en-AU"/>
        </w:rPr>
        <w:t xml:space="preserve">such as </w:t>
      </w:r>
      <w:r w:rsidRPr="00B7729A">
        <w:rPr>
          <w:lang w:eastAsia="en-AU"/>
        </w:rPr>
        <w:t>sports and recreational instruction and arts education.</w:t>
      </w:r>
    </w:p>
    <w:p w14:paraId="3A763D72" w14:textId="0FB3DB9C" w:rsidR="00691DDA" w:rsidRPr="00B7729A" w:rsidRDefault="00E85433" w:rsidP="00691DDA">
      <w:pPr>
        <w:pStyle w:val="Heading4"/>
        <w:rPr>
          <w:lang w:eastAsia="en-AU"/>
        </w:rPr>
      </w:pPr>
      <w:r w:rsidRPr="00D16226">
        <w:rPr>
          <w:rFonts w:eastAsia="Calibri" w:cs="Arial"/>
          <w:b w:val="0"/>
          <w:color w:val="000000" w:themeColor="text1"/>
          <w:lang w:eastAsia="en-AU"/>
        </w:rPr>
        <w:t>After the significant disruption to operations and ways of working caused by the COVID-19 pandemic, the industry is expected to experience strong growth.</w:t>
      </w:r>
      <w:r w:rsidR="00A51990" w:rsidRPr="005013D0">
        <w:rPr>
          <w:rFonts w:eastAsia="Calibri" w:cs="Arial"/>
          <w:bCs/>
          <w:color w:val="000000" w:themeColor="text1"/>
          <w:lang w:eastAsia="en-AU"/>
        </w:rPr>
        <w:t xml:space="preserve"> </w:t>
      </w:r>
      <w:r w:rsidR="0816EF4B" w:rsidRPr="1CBF59BF">
        <w:rPr>
          <w:b w:val="0"/>
          <w:lang w:eastAsia="en-AU"/>
        </w:rPr>
        <w:t xml:space="preserve">The </w:t>
      </w:r>
      <w:r w:rsidR="2271369B" w:rsidRPr="1CBF59BF">
        <w:rPr>
          <w:b w:val="0"/>
          <w:lang w:eastAsia="en-AU"/>
        </w:rPr>
        <w:t xml:space="preserve">key drivers include </w:t>
      </w:r>
      <w:r w:rsidR="0816EF4B" w:rsidRPr="1CBF59BF">
        <w:rPr>
          <w:b w:val="0"/>
          <w:lang w:eastAsia="en-AU"/>
        </w:rPr>
        <w:t xml:space="preserve">anticipated return to </w:t>
      </w:r>
      <w:r w:rsidR="0C7DF0BC" w:rsidRPr="1CBF59BF">
        <w:rPr>
          <w:b w:val="0"/>
          <w:lang w:eastAsia="en-AU"/>
        </w:rPr>
        <w:t xml:space="preserve">population </w:t>
      </w:r>
      <w:r w:rsidR="0816EF4B" w:rsidRPr="0069380B">
        <w:rPr>
          <w:b w:val="0"/>
          <w:lang w:eastAsia="en-AU"/>
        </w:rPr>
        <w:t xml:space="preserve">growth and the return of international students </w:t>
      </w:r>
      <w:r w:rsidR="7D88366E" w:rsidRPr="0069380B">
        <w:rPr>
          <w:b w:val="0"/>
          <w:lang w:eastAsia="en-AU"/>
        </w:rPr>
        <w:t>once international travel returns to pre-COVID levels</w:t>
      </w:r>
      <w:r w:rsidR="0072014D" w:rsidRPr="0069380B">
        <w:rPr>
          <w:b w:val="0"/>
          <w:lang w:eastAsia="en-AU"/>
        </w:rPr>
        <w:t>,</w:t>
      </w:r>
      <w:r w:rsidR="7D88366E" w:rsidRPr="0069380B">
        <w:rPr>
          <w:b w:val="0"/>
          <w:lang w:eastAsia="en-AU"/>
        </w:rPr>
        <w:t xml:space="preserve"> plus </w:t>
      </w:r>
      <w:r w:rsidR="6B56CF11" w:rsidRPr="0069380B">
        <w:rPr>
          <w:b w:val="0"/>
          <w:lang w:eastAsia="en-AU"/>
        </w:rPr>
        <w:t>Commonwealth</w:t>
      </w:r>
      <w:r w:rsidR="2208EB65" w:rsidRPr="0069380B">
        <w:rPr>
          <w:b w:val="0"/>
          <w:lang w:eastAsia="en-AU"/>
        </w:rPr>
        <w:t xml:space="preserve"> </w:t>
      </w:r>
      <w:r w:rsidR="0816EF4B" w:rsidRPr="0069380B">
        <w:rPr>
          <w:b w:val="0"/>
          <w:lang w:eastAsia="en-AU"/>
        </w:rPr>
        <w:t>Government investment</w:t>
      </w:r>
      <w:r w:rsidR="2208EB65" w:rsidRPr="0069380B">
        <w:rPr>
          <w:b w:val="0"/>
          <w:lang w:eastAsia="en-AU"/>
        </w:rPr>
        <w:t xml:space="preserve"> in child</w:t>
      </w:r>
      <w:r w:rsidR="573FC570" w:rsidRPr="0069380B">
        <w:rPr>
          <w:b w:val="0"/>
          <w:lang w:eastAsia="en-AU"/>
        </w:rPr>
        <w:t xml:space="preserve"> </w:t>
      </w:r>
      <w:r w:rsidR="2208EB65" w:rsidRPr="0069380B">
        <w:rPr>
          <w:b w:val="0"/>
          <w:lang w:eastAsia="en-AU"/>
        </w:rPr>
        <w:t>care and State investment</w:t>
      </w:r>
      <w:r w:rsidR="0816EF4B" w:rsidRPr="0069380B">
        <w:rPr>
          <w:b w:val="0"/>
          <w:lang w:eastAsia="en-AU"/>
        </w:rPr>
        <w:t xml:space="preserve"> in</w:t>
      </w:r>
      <w:r w:rsidR="0816EF4B" w:rsidRPr="1CBF59BF">
        <w:rPr>
          <w:b w:val="0"/>
          <w:lang w:eastAsia="en-AU"/>
        </w:rPr>
        <w:t xml:space="preserve"> three-year-old kindergarten</w:t>
      </w:r>
      <w:r w:rsidR="6B4E44A5" w:rsidRPr="1CBF59BF">
        <w:rPr>
          <w:b w:val="0"/>
          <w:lang w:eastAsia="en-AU"/>
        </w:rPr>
        <w:t xml:space="preserve"> </w:t>
      </w:r>
      <w:r w:rsidR="0703D76F" w:rsidRPr="1CBF59BF">
        <w:rPr>
          <w:b w:val="0"/>
          <w:lang w:eastAsia="en-AU"/>
        </w:rPr>
        <w:t>and the</w:t>
      </w:r>
      <w:r w:rsidR="6B4E44A5" w:rsidRPr="1CBF59BF">
        <w:rPr>
          <w:b w:val="0"/>
          <w:lang w:eastAsia="en-AU"/>
        </w:rPr>
        <w:t xml:space="preserve"> </w:t>
      </w:r>
      <w:r w:rsidR="31006FA3" w:rsidRPr="1CBF59BF">
        <w:rPr>
          <w:b w:val="0"/>
          <w:lang w:eastAsia="en-AU"/>
        </w:rPr>
        <w:t xml:space="preserve">expansion of the Best Start, Best Life reforms, </w:t>
      </w:r>
      <w:r w:rsidR="0816EF4B">
        <w:rPr>
          <w:b w:val="0"/>
        </w:rPr>
        <w:t xml:space="preserve">the Disability Inclusion package for secondary schools and continued provision of Free TAFE. </w:t>
      </w:r>
    </w:p>
    <w:p w14:paraId="21921D18" w14:textId="77777777" w:rsidR="00DD1A77" w:rsidRPr="00021F78" w:rsidRDefault="00DD1A77" w:rsidP="00DD1A77">
      <w:pPr>
        <w:rPr>
          <w:rFonts w:eastAsia="Arial" w:cs="Arial"/>
          <w:lang w:val="en-US"/>
        </w:rPr>
      </w:pPr>
      <w:r w:rsidRPr="00021F78">
        <w:rPr>
          <w:rFonts w:eastAsia="Arial" w:cs="Arial"/>
          <w:lang w:val="en-US"/>
        </w:rPr>
        <w:t xml:space="preserve">On average, across all industries total employment is expected to grow by an additional </w:t>
      </w:r>
      <w:r w:rsidRPr="00C66246">
        <w:rPr>
          <w:rFonts w:eastAsia="Arial" w:cs="Arial"/>
          <w:lang w:val="en-US"/>
        </w:rPr>
        <w:t>211,900</w:t>
      </w:r>
      <w:r w:rsidRPr="00021F78">
        <w:rPr>
          <w:rFonts w:eastAsia="Arial" w:cs="Arial"/>
          <w:lang w:val="en-US"/>
        </w:rPr>
        <w:t xml:space="preserve"> workers to 2025, from </w:t>
      </w:r>
      <w:r w:rsidRPr="00C66246">
        <w:rPr>
          <w:rFonts w:eastAsia="Arial" w:cs="Arial"/>
          <w:lang w:val="en-US"/>
        </w:rPr>
        <w:t>3,538,900 workers</w:t>
      </w:r>
      <w:r w:rsidRPr="00021F78">
        <w:rPr>
          <w:rFonts w:eastAsia="Arial" w:cs="Arial"/>
          <w:lang w:val="en-US"/>
        </w:rPr>
        <w:t xml:space="preserve"> in 2022, a</w:t>
      </w:r>
      <w:r>
        <w:rPr>
          <w:rFonts w:eastAsia="Arial" w:cs="Arial"/>
          <w:lang w:val="en-US"/>
        </w:rPr>
        <w:t>n annual</w:t>
      </w:r>
      <w:r w:rsidRPr="00021F78">
        <w:rPr>
          <w:rFonts w:eastAsia="Arial" w:cs="Arial"/>
          <w:lang w:val="en-US"/>
        </w:rPr>
        <w:t xml:space="preserve"> growth rate of </w:t>
      </w:r>
      <w:r w:rsidRPr="00C66246">
        <w:rPr>
          <w:rFonts w:eastAsia="Arial" w:cs="Arial"/>
          <w:lang w:val="en-US"/>
        </w:rPr>
        <w:t>1.97 per cent</w:t>
      </w:r>
      <w:r>
        <w:rPr>
          <w:rStyle w:val="FootnoteReference"/>
          <w:rFonts w:eastAsia="Arial" w:cs="Arial"/>
          <w:lang w:val="en-US"/>
        </w:rPr>
        <w:footnoteReference w:id="2"/>
      </w:r>
      <w:r>
        <w:rPr>
          <w:rFonts w:eastAsia="Arial" w:cs="Arial"/>
          <w:lang w:val="en-US"/>
        </w:rPr>
        <w:t>.</w:t>
      </w:r>
      <w:r>
        <w:rPr>
          <w:rStyle w:val="EndnoteReference"/>
          <w:rFonts w:eastAsia="Arial" w:cs="Arial"/>
          <w:lang w:val="en-US"/>
        </w:rPr>
        <w:endnoteReference w:id="3"/>
      </w:r>
      <w:r>
        <w:rPr>
          <w:rFonts w:eastAsia="Arial" w:cs="Arial"/>
          <w:vertAlign w:val="superscript"/>
          <w:lang w:val="en-US"/>
        </w:rPr>
        <w:t>,</w:t>
      </w:r>
      <w:r>
        <w:rPr>
          <w:rStyle w:val="EndnoteReference"/>
          <w:rFonts w:eastAsia="Arial" w:cs="Arial"/>
          <w:lang w:val="en-US"/>
        </w:rPr>
        <w:endnoteReference w:id="4"/>
      </w:r>
      <w:r w:rsidRPr="00021F78">
        <w:rPr>
          <w:rFonts w:eastAsia="Arial" w:cs="Arial"/>
          <w:lang w:val="en-US"/>
        </w:rPr>
        <w:t xml:space="preserve"> In comparison between 2017 and 2020 employment grew by </w:t>
      </w:r>
      <w:r w:rsidRPr="00C66246">
        <w:rPr>
          <w:rFonts w:eastAsia="Arial" w:cs="Arial"/>
          <w:lang w:val="en-US"/>
        </w:rPr>
        <w:t>2.68 per cent</w:t>
      </w:r>
      <w:r>
        <w:rPr>
          <w:rStyle w:val="FootnoteReference"/>
          <w:rFonts w:eastAsia="Arial" w:cs="Arial"/>
          <w:lang w:val="en-US"/>
        </w:rPr>
        <w:footnoteReference w:id="3"/>
      </w:r>
      <w:r>
        <w:rPr>
          <w:rFonts w:eastAsia="Arial" w:cs="Arial"/>
          <w:lang w:val="en-US"/>
        </w:rPr>
        <w:t xml:space="preserve"> annually.</w:t>
      </w:r>
      <w:r>
        <w:rPr>
          <w:rStyle w:val="EndnoteReference"/>
          <w:rFonts w:eastAsia="Arial" w:cs="Arial"/>
          <w:lang w:val="en-US"/>
        </w:rPr>
        <w:endnoteReference w:id="5"/>
      </w:r>
    </w:p>
    <w:p w14:paraId="3095CA0C" w14:textId="3AA5ABA9" w:rsidR="00922DFD" w:rsidRDefault="00922DFD" w:rsidP="00922DFD">
      <w:pPr>
        <w:rPr>
          <w:rFonts w:eastAsia="Arial" w:cs="Arial"/>
          <w:color w:val="000000"/>
          <w:lang w:val="en-US"/>
        </w:rPr>
      </w:pPr>
      <w:r w:rsidRPr="00D65C4C">
        <w:rPr>
          <w:rFonts w:eastAsia="Arial" w:cs="Arial"/>
          <w:lang w:val="en-US"/>
        </w:rPr>
        <w:t>In the</w:t>
      </w:r>
      <w:r w:rsidDel="00982F33">
        <w:rPr>
          <w:rFonts w:eastAsia="Arial" w:cs="Arial"/>
          <w:lang w:val="en-US"/>
        </w:rPr>
        <w:t xml:space="preserve"> </w:t>
      </w:r>
      <w:r>
        <w:rPr>
          <w:rFonts w:eastAsia="Arial" w:cs="Arial"/>
          <w:lang w:val="en-US"/>
        </w:rPr>
        <w:t xml:space="preserve">education and training </w:t>
      </w:r>
      <w:r w:rsidRPr="00021F78">
        <w:rPr>
          <w:rFonts w:eastAsia="Arial" w:cs="Arial"/>
          <w:lang w:val="en-US"/>
        </w:rPr>
        <w:t>industry, employment is expected to grow by an additional</w:t>
      </w:r>
      <w:r>
        <w:rPr>
          <w:rFonts w:eastAsia="Arial" w:cs="Arial"/>
          <w:lang w:val="en-US"/>
        </w:rPr>
        <w:t xml:space="preserve"> </w:t>
      </w:r>
      <w:r w:rsidRPr="00D65C4C">
        <w:rPr>
          <w:rFonts w:eastAsia="Arial" w:cs="Arial"/>
          <w:lang w:val="en-US"/>
        </w:rPr>
        <w:t>25,800</w:t>
      </w:r>
      <w:r w:rsidRPr="00021F78">
        <w:rPr>
          <w:rFonts w:eastAsia="Arial" w:cs="Arial"/>
          <w:lang w:val="en-US"/>
        </w:rPr>
        <w:t xml:space="preserve"> workers to 2025, from </w:t>
      </w:r>
      <w:r w:rsidRPr="00D65C4C">
        <w:rPr>
          <w:rFonts w:eastAsia="Arial" w:cs="Arial"/>
          <w:lang w:val="en-US"/>
        </w:rPr>
        <w:t>308,700 workers</w:t>
      </w:r>
      <w:r w:rsidRPr="00021F78">
        <w:rPr>
          <w:rFonts w:eastAsia="Arial" w:cs="Arial"/>
          <w:lang w:val="en-US"/>
        </w:rPr>
        <w:t xml:space="preserve"> in 2022, a</w:t>
      </w:r>
      <w:r>
        <w:rPr>
          <w:rFonts w:eastAsia="Arial" w:cs="Arial"/>
          <w:lang w:val="en-US"/>
        </w:rPr>
        <w:t>n annual</w:t>
      </w:r>
      <w:r w:rsidRPr="00021F78">
        <w:rPr>
          <w:rFonts w:eastAsia="Arial" w:cs="Arial"/>
          <w:lang w:val="en-US"/>
        </w:rPr>
        <w:t xml:space="preserve"> growth rate of </w:t>
      </w:r>
      <w:r w:rsidRPr="00D65C4C">
        <w:rPr>
          <w:rFonts w:eastAsia="Arial" w:cs="Arial"/>
          <w:lang w:val="en-US"/>
        </w:rPr>
        <w:t>2.56 per cent</w:t>
      </w:r>
      <w:r>
        <w:rPr>
          <w:rStyle w:val="FootnoteReference"/>
          <w:rFonts w:eastAsia="Arial" w:cs="Arial"/>
          <w:lang w:val="en-US"/>
        </w:rPr>
        <w:footnoteReference w:id="4"/>
      </w:r>
      <w:r>
        <w:rPr>
          <w:rFonts w:eastAsia="Arial" w:cs="Arial"/>
          <w:lang w:val="en-US"/>
        </w:rPr>
        <w:t xml:space="preserve"> which is higher than the overall Victorian average across all industries.</w:t>
      </w:r>
      <w:r>
        <w:rPr>
          <w:rStyle w:val="EndnoteReference"/>
          <w:rFonts w:eastAsia="Arial" w:cs="Arial"/>
          <w:lang w:val="en-US"/>
        </w:rPr>
        <w:endnoteReference w:id="6"/>
      </w:r>
      <w:r>
        <w:rPr>
          <w:rFonts w:eastAsia="Arial" w:cs="Arial"/>
          <w:vertAlign w:val="superscript"/>
          <w:lang w:val="en-US"/>
        </w:rPr>
        <w:t>,</w:t>
      </w:r>
      <w:r>
        <w:rPr>
          <w:rStyle w:val="EndnoteReference"/>
          <w:rFonts w:eastAsia="Arial" w:cs="Arial"/>
          <w:lang w:val="en-US"/>
        </w:rPr>
        <w:endnoteReference w:id="7"/>
      </w:r>
      <w:r w:rsidRPr="00021F78">
        <w:rPr>
          <w:rFonts w:eastAsia="Arial" w:cs="Arial"/>
          <w:color w:val="000000"/>
          <w:vertAlign w:val="superscript"/>
          <w:lang w:val="en-US"/>
        </w:rPr>
        <w:t xml:space="preserve"> </w:t>
      </w:r>
      <w:r w:rsidRPr="00021F78">
        <w:rPr>
          <w:rFonts w:eastAsia="Arial" w:cs="Arial"/>
          <w:lang w:val="en-US"/>
        </w:rPr>
        <w:t xml:space="preserve">In comparison between 2017 and 2020 employment across this industry grew by </w:t>
      </w:r>
      <w:r w:rsidRPr="00D65C4C">
        <w:rPr>
          <w:rFonts w:eastAsia="Arial" w:cs="Arial"/>
          <w:lang w:val="en-US"/>
        </w:rPr>
        <w:t>5.01 per cent</w:t>
      </w:r>
      <w:r>
        <w:rPr>
          <w:rFonts w:eastAsia="Arial" w:cs="Arial"/>
          <w:lang w:val="en-US"/>
        </w:rPr>
        <w:t xml:space="preserve"> annually</w:t>
      </w:r>
      <w:r>
        <w:rPr>
          <w:rStyle w:val="FootnoteReference"/>
          <w:rFonts w:eastAsia="Arial" w:cs="Arial"/>
          <w:lang w:val="en-US"/>
        </w:rPr>
        <w:footnoteReference w:id="5"/>
      </w:r>
      <w:r w:rsidRPr="00D65C4C">
        <w:rPr>
          <w:rFonts w:eastAsia="Arial" w:cs="Arial"/>
          <w:color w:val="000000"/>
          <w:lang w:val="en-US"/>
        </w:rPr>
        <w:t>.</w:t>
      </w:r>
      <w:r w:rsidRPr="00D65C4C">
        <w:rPr>
          <w:rStyle w:val="EndnoteReference"/>
          <w:rFonts w:eastAsia="Arial" w:cs="Arial"/>
          <w:lang w:val="en-US"/>
        </w:rPr>
        <w:endnoteReference w:id="8"/>
      </w:r>
    </w:p>
    <w:p w14:paraId="5CC416E7" w14:textId="1D941BF5" w:rsidR="002F38C8" w:rsidRDefault="002F38C8" w:rsidP="00922DFD">
      <w:pPr>
        <w:rPr>
          <w:rFonts w:eastAsia="Calibri" w:cs="Arial"/>
          <w:color w:val="000000" w:themeColor="text1"/>
          <w:lang w:eastAsia="en-AU"/>
        </w:rPr>
      </w:pPr>
      <w:r w:rsidRPr="00D41ED5">
        <w:rPr>
          <w:rFonts w:eastAsia="Calibri" w:cs="Arial"/>
          <w:color w:val="000000" w:themeColor="text1"/>
          <w:lang w:eastAsia="en-AU"/>
        </w:rPr>
        <w:t>Substantial workforce growth will be required to meet expected demand. By 2025, an estimated 41,000 net new workers will be needed.</w:t>
      </w:r>
      <w:r w:rsidRPr="00D16226">
        <w:rPr>
          <w:rFonts w:eastAsia="Calibri" w:cs="Arial"/>
          <w:bCs/>
          <w:color w:val="000000" w:themeColor="text1"/>
          <w:vertAlign w:val="superscript"/>
        </w:rPr>
        <w:endnoteReference w:id="9"/>
      </w:r>
      <w:r w:rsidRPr="00D16226">
        <w:rPr>
          <w:rFonts w:eastAsia="Calibri" w:cs="Arial"/>
          <w:bCs/>
          <w:color w:val="000000" w:themeColor="text1"/>
          <w:vertAlign w:val="superscript"/>
          <w:lang w:eastAsia="en-AU"/>
        </w:rPr>
        <w:t xml:space="preserve"> </w:t>
      </w:r>
      <w:r w:rsidRPr="00D41ED5">
        <w:rPr>
          <w:rFonts w:eastAsia="Calibri" w:cs="Arial"/>
          <w:color w:val="000000" w:themeColor="text1"/>
          <w:lang w:eastAsia="en-AU"/>
        </w:rPr>
        <w:t>This includes approximately 2</w:t>
      </w:r>
      <w:r w:rsidRPr="1CBF59BF">
        <w:rPr>
          <w:rFonts w:eastAsia="Calibri" w:cs="Arial"/>
          <w:color w:val="000000" w:themeColor="text1"/>
          <w:lang w:eastAsia="en-AU"/>
        </w:rPr>
        <w:t>5</w:t>
      </w:r>
      <w:r w:rsidRPr="00763580">
        <w:rPr>
          <w:rFonts w:eastAsia="Calibri" w:cs="Arial"/>
          <w:color w:val="000000" w:themeColor="text1"/>
          <w:lang w:eastAsia="en-AU"/>
        </w:rPr>
        <w:t>,</w:t>
      </w:r>
      <w:r w:rsidRPr="1CBF59BF">
        <w:rPr>
          <w:rFonts w:eastAsia="Calibri" w:cs="Arial"/>
          <w:color w:val="000000" w:themeColor="text1"/>
          <w:lang w:eastAsia="en-AU"/>
        </w:rPr>
        <w:t>8</w:t>
      </w:r>
      <w:r w:rsidRPr="00763580">
        <w:rPr>
          <w:rFonts w:eastAsia="Calibri" w:cs="Arial"/>
          <w:color w:val="000000" w:themeColor="text1"/>
          <w:lang w:eastAsia="en-AU"/>
        </w:rPr>
        <w:t>00 workers to fill new positions and 15,</w:t>
      </w:r>
      <w:r w:rsidR="00360CDB">
        <w:rPr>
          <w:rFonts w:eastAsia="Calibri" w:cs="Arial"/>
          <w:color w:val="000000" w:themeColor="text1"/>
          <w:lang w:eastAsia="en-AU"/>
        </w:rPr>
        <w:t>1</w:t>
      </w:r>
      <w:r w:rsidRPr="00763580">
        <w:rPr>
          <w:rFonts w:eastAsia="Calibri" w:cs="Arial"/>
          <w:color w:val="000000" w:themeColor="text1"/>
          <w:lang w:eastAsia="en-AU"/>
        </w:rPr>
        <w:t>00 to replace retirees</w:t>
      </w:r>
      <w:r>
        <w:rPr>
          <w:rFonts w:eastAsia="Calibri" w:cs="Arial"/>
          <w:color w:val="000000" w:themeColor="text1"/>
          <w:lang w:eastAsia="en-AU"/>
        </w:rPr>
        <w:t xml:space="preserve"> across all occupations in the education and training industry workforce</w:t>
      </w:r>
      <w:r w:rsidRPr="00763580">
        <w:rPr>
          <w:rFonts w:eastAsia="Calibri" w:cs="Arial"/>
          <w:color w:val="000000" w:themeColor="text1"/>
          <w:lang w:eastAsia="en-AU"/>
        </w:rPr>
        <w:t xml:space="preserve">. </w:t>
      </w:r>
    </w:p>
    <w:p w14:paraId="55972925" w14:textId="23357635" w:rsidR="005C00EE" w:rsidRDefault="005C00EE" w:rsidP="005C00EE">
      <w:pPr>
        <w:rPr>
          <w:rFonts w:eastAsia="Arial" w:cs="Arial"/>
          <w:shd w:val="clear" w:color="auto" w:fill="FFFFFF"/>
          <w:lang w:val="en-US"/>
        </w:rPr>
      </w:pPr>
      <w:r w:rsidRPr="00021F78">
        <w:rPr>
          <w:rFonts w:eastAsia="Arial" w:cs="Arial"/>
          <w:lang w:val="en-US"/>
        </w:rPr>
        <w:t xml:space="preserve">Table 2 identifies the top ten occupations in demand across the industry to 2025. </w:t>
      </w:r>
      <w:r w:rsidRPr="00021F78">
        <w:rPr>
          <w:rFonts w:eastAsia="Arial" w:cs="Arial"/>
          <w:shd w:val="clear" w:color="auto" w:fill="FFFFFF"/>
          <w:lang w:val="en-US"/>
        </w:rPr>
        <w:t>Of these, </w:t>
      </w:r>
      <w:r>
        <w:rPr>
          <w:rFonts w:eastAsia="Arial" w:cs="Arial"/>
          <w:shd w:val="clear" w:color="auto" w:fill="FFFFFF"/>
          <w:lang w:val="en-US"/>
        </w:rPr>
        <w:t>eight occupations (highlighted in table)</w:t>
      </w:r>
      <w:r w:rsidRPr="00021F78">
        <w:rPr>
          <w:rFonts w:eastAsia="Arial" w:cs="Arial"/>
          <w:shd w:val="clear" w:color="auto" w:fill="FFFFFF"/>
          <w:lang w:val="en-US"/>
        </w:rPr>
        <w:t xml:space="preserve"> are expected to experience employment growth at a rate above the overall Victorian average between 2022 and 2025.  </w:t>
      </w:r>
      <w:r>
        <w:rPr>
          <w:rFonts w:eastAsia="Arial" w:cs="Arial"/>
          <w:shd w:val="clear" w:color="auto" w:fill="FFFFFF"/>
          <w:lang w:val="en-US"/>
        </w:rPr>
        <w:t xml:space="preserve"> </w:t>
      </w:r>
    </w:p>
    <w:p w14:paraId="5504A233" w14:textId="08CDE6A1" w:rsidR="00A9466F" w:rsidRDefault="00A9466F" w:rsidP="005C00EE">
      <w:pPr>
        <w:rPr>
          <w:rFonts w:eastAsia="Arial" w:cs="Arial"/>
          <w:shd w:val="clear" w:color="auto" w:fill="FFFFFF"/>
          <w:lang w:val="en-US"/>
        </w:rPr>
      </w:pPr>
    </w:p>
    <w:p w14:paraId="5E1551A1" w14:textId="77777777" w:rsidR="00A9466F" w:rsidRDefault="00A9466F" w:rsidP="005C00EE">
      <w:pPr>
        <w:rPr>
          <w:rFonts w:eastAsia="Arial" w:cs="Arial"/>
          <w:shd w:val="clear" w:color="auto" w:fill="FFFFFF"/>
          <w:lang w:val="en-US"/>
        </w:rPr>
      </w:pPr>
    </w:p>
    <w:p w14:paraId="7B0764EA" w14:textId="00CBF339" w:rsidR="00E85433" w:rsidRDefault="00E85433" w:rsidP="00E85433">
      <w:pPr>
        <w:pStyle w:val="Caption"/>
        <w:keepNext/>
        <w:rPr>
          <w:sz w:val="20"/>
          <w:szCs w:val="20"/>
        </w:rPr>
      </w:pPr>
      <w:r w:rsidRPr="00D41ED5">
        <w:rPr>
          <w:sz w:val="20"/>
          <w:szCs w:val="20"/>
        </w:rPr>
        <w:lastRenderedPageBreak/>
        <w:t xml:space="preserve">Table </w:t>
      </w:r>
      <w:r w:rsidRPr="00D41ED5">
        <w:rPr>
          <w:sz w:val="20"/>
          <w:szCs w:val="20"/>
        </w:rPr>
        <w:fldChar w:fldCharType="begin"/>
      </w:r>
      <w:r w:rsidRPr="00D41ED5">
        <w:rPr>
          <w:sz w:val="20"/>
          <w:szCs w:val="20"/>
        </w:rPr>
        <w:instrText>SEQ Table \* ARABIC</w:instrText>
      </w:r>
      <w:r w:rsidRPr="00D41ED5">
        <w:rPr>
          <w:sz w:val="20"/>
          <w:szCs w:val="20"/>
        </w:rPr>
        <w:fldChar w:fldCharType="separate"/>
      </w:r>
      <w:r w:rsidR="00496518">
        <w:rPr>
          <w:noProof/>
          <w:sz w:val="20"/>
          <w:szCs w:val="20"/>
        </w:rPr>
        <w:t>2</w:t>
      </w:r>
      <w:r w:rsidRPr="00D41ED5">
        <w:rPr>
          <w:sz w:val="20"/>
          <w:szCs w:val="20"/>
        </w:rPr>
        <w:fldChar w:fldCharType="end"/>
      </w:r>
      <w:r w:rsidRPr="00D41ED5">
        <w:rPr>
          <w:sz w:val="20"/>
          <w:szCs w:val="20"/>
        </w:rPr>
        <w:t xml:space="preserve"> | </w:t>
      </w:r>
      <w:r w:rsidR="00D308BF">
        <w:rPr>
          <w:sz w:val="20"/>
          <w:szCs w:val="20"/>
        </w:rPr>
        <w:t>Top ten o</w:t>
      </w:r>
      <w:r w:rsidRPr="00D41ED5">
        <w:rPr>
          <w:sz w:val="20"/>
          <w:szCs w:val="20"/>
        </w:rPr>
        <w:t>ccupations in demand in the education and training industry by 2025</w:t>
      </w:r>
      <w:r w:rsidR="003D1BAF" w:rsidRPr="00894557">
        <w:rPr>
          <w:rStyle w:val="FootnoteReference"/>
          <w:sz w:val="20"/>
          <w:szCs w:val="20"/>
        </w:rPr>
        <w:footnoteReference w:id="6"/>
      </w:r>
      <w:r w:rsidR="00894557" w:rsidRPr="00894557">
        <w:rPr>
          <w:sz w:val="20"/>
          <w:szCs w:val="20"/>
          <w:vertAlign w:val="superscript"/>
        </w:rPr>
        <w:t>,</w:t>
      </w:r>
      <w:r w:rsidR="00FC4412" w:rsidRPr="00894557">
        <w:rPr>
          <w:rStyle w:val="FootnoteReference"/>
          <w:sz w:val="20"/>
          <w:szCs w:val="20"/>
        </w:rPr>
        <w:footnoteReference w:id="7"/>
      </w:r>
      <w:r w:rsidR="00894557" w:rsidRPr="00894557">
        <w:rPr>
          <w:sz w:val="20"/>
          <w:szCs w:val="20"/>
          <w:vertAlign w:val="superscript"/>
        </w:rPr>
        <w:t>,</w:t>
      </w:r>
      <w:r w:rsidR="001234EE" w:rsidRPr="00894557">
        <w:rPr>
          <w:rStyle w:val="EndnoteReference"/>
          <w:rFonts w:ascii="Arial" w:hAnsi="Arial"/>
          <w:sz w:val="20"/>
          <w:szCs w:val="20"/>
        </w:rPr>
        <w:endnoteReference w:id="10"/>
      </w:r>
    </w:p>
    <w:tbl>
      <w:tblPr>
        <w:tblStyle w:val="TableGrid-Header"/>
        <w:tblW w:w="8971" w:type="dxa"/>
        <w:tblLook w:val="04A0" w:firstRow="1" w:lastRow="0" w:firstColumn="1" w:lastColumn="0" w:noHBand="0" w:noVBand="1"/>
      </w:tblPr>
      <w:tblGrid>
        <w:gridCol w:w="851"/>
        <w:gridCol w:w="1340"/>
        <w:gridCol w:w="98"/>
        <w:gridCol w:w="1297"/>
        <w:gridCol w:w="85"/>
        <w:gridCol w:w="1211"/>
        <w:gridCol w:w="126"/>
        <w:gridCol w:w="1274"/>
        <w:gridCol w:w="143"/>
        <w:gridCol w:w="1335"/>
        <w:gridCol w:w="55"/>
        <w:gridCol w:w="1156"/>
      </w:tblGrid>
      <w:tr w:rsidR="00CB79F9" w:rsidRPr="00327E67" w14:paraId="4B3AECFD" w14:textId="77777777" w:rsidTr="00D43CF0">
        <w:trPr>
          <w:cnfStyle w:val="100000000000" w:firstRow="1" w:lastRow="0" w:firstColumn="0" w:lastColumn="0" w:oddVBand="0" w:evenVBand="0" w:oddHBand="0" w:evenHBand="0" w:firstRowFirstColumn="0" w:firstRowLastColumn="0" w:lastRowFirstColumn="0" w:lastRowLastColumn="0"/>
          <w:trHeight w:val="60"/>
        </w:trPr>
        <w:tc>
          <w:tcPr>
            <w:tcW w:w="2191" w:type="dxa"/>
            <w:gridSpan w:val="2"/>
            <w:tcBorders>
              <w:bottom w:val="single" w:sz="4" w:space="0" w:color="949494"/>
            </w:tcBorders>
            <w:shd w:val="clear" w:color="auto" w:fill="000000" w:themeFill="text1"/>
          </w:tcPr>
          <w:p w14:paraId="1043A92D" w14:textId="4D69BCE8" w:rsidR="00E11CDD" w:rsidRPr="00327E67" w:rsidRDefault="00E11CDD" w:rsidP="00E11CDD">
            <w:pPr>
              <w:spacing w:before="80" w:after="80"/>
              <w:rPr>
                <w:rFonts w:eastAsia="SimHei" w:cs="Arial"/>
                <w:bCs/>
                <w:szCs w:val="20"/>
                <w:lang w:eastAsia="en-AU"/>
              </w:rPr>
            </w:pPr>
            <w:r w:rsidRPr="00327E67">
              <w:rPr>
                <w:rFonts w:eastAsia="SimHei" w:cs="Arial"/>
                <w:bCs/>
                <w:szCs w:val="20"/>
                <w:lang w:eastAsia="en-AU"/>
              </w:rPr>
              <w:t xml:space="preserve">Occupation </w:t>
            </w:r>
          </w:p>
        </w:tc>
        <w:tc>
          <w:tcPr>
            <w:tcW w:w="1395" w:type="dxa"/>
            <w:gridSpan w:val="2"/>
            <w:tcBorders>
              <w:bottom w:val="single" w:sz="4" w:space="0" w:color="949494"/>
            </w:tcBorders>
            <w:shd w:val="clear" w:color="auto" w:fill="000000" w:themeFill="text1"/>
          </w:tcPr>
          <w:p w14:paraId="0EBDDE52" w14:textId="6C80F6C8" w:rsidR="00E11CDD" w:rsidRPr="00327E67" w:rsidRDefault="00E11CDD" w:rsidP="00E11CDD">
            <w:pPr>
              <w:spacing w:before="80" w:after="80"/>
              <w:rPr>
                <w:rFonts w:eastAsia="SimHei" w:cs="Arial"/>
                <w:bCs/>
                <w:szCs w:val="20"/>
              </w:rPr>
            </w:pPr>
            <w:r w:rsidRPr="00327E67">
              <w:rPr>
                <w:rFonts w:eastAsia="SimHei" w:cs="Arial"/>
                <w:bCs/>
                <w:szCs w:val="20"/>
              </w:rPr>
              <w:t>Current employment</w:t>
            </w:r>
          </w:p>
        </w:tc>
        <w:tc>
          <w:tcPr>
            <w:tcW w:w="1422" w:type="dxa"/>
            <w:gridSpan w:val="3"/>
            <w:tcBorders>
              <w:bottom w:val="single" w:sz="4" w:space="0" w:color="949494"/>
            </w:tcBorders>
            <w:shd w:val="clear" w:color="auto" w:fill="000000" w:themeFill="text1"/>
          </w:tcPr>
          <w:p w14:paraId="2506A165" w14:textId="3096B2FD" w:rsidR="00E11CDD" w:rsidRPr="00327E67" w:rsidRDefault="00E11CDD" w:rsidP="00E11CDD">
            <w:pPr>
              <w:spacing w:before="80" w:after="80"/>
              <w:rPr>
                <w:rFonts w:eastAsia="SimHei" w:cs="Arial"/>
                <w:b w:val="0"/>
                <w:bCs/>
                <w:szCs w:val="20"/>
                <w:lang w:eastAsia="en-AU"/>
              </w:rPr>
            </w:pPr>
            <w:r w:rsidRPr="00327E67">
              <w:rPr>
                <w:rFonts w:eastAsia="SimHei" w:cs="Arial"/>
                <w:bCs/>
                <w:szCs w:val="20"/>
              </w:rPr>
              <w:t>Employment growth (2022</w:t>
            </w:r>
            <w:r w:rsidRPr="00327E67">
              <w:rPr>
                <w:rFonts w:eastAsia="SimHei" w:cs="Arial"/>
                <w:bCs/>
                <w:szCs w:val="20"/>
              </w:rPr>
              <w:sym w:font="Symbol" w:char="F02D"/>
            </w:r>
            <w:r w:rsidRPr="00327E67">
              <w:rPr>
                <w:rFonts w:eastAsia="SimHei" w:cs="Arial"/>
                <w:bCs/>
                <w:szCs w:val="20"/>
              </w:rPr>
              <w:t>25) number</w:t>
            </w:r>
          </w:p>
        </w:tc>
        <w:tc>
          <w:tcPr>
            <w:tcW w:w="1417" w:type="dxa"/>
            <w:gridSpan w:val="2"/>
            <w:tcBorders>
              <w:bottom w:val="single" w:sz="4" w:space="0" w:color="949494"/>
            </w:tcBorders>
            <w:shd w:val="clear" w:color="auto" w:fill="000000" w:themeFill="text1"/>
          </w:tcPr>
          <w:p w14:paraId="0A6A5C9D" w14:textId="2D431021" w:rsidR="00E11CDD" w:rsidRPr="00327E67" w:rsidRDefault="00E11CDD" w:rsidP="00E11CDD">
            <w:pPr>
              <w:spacing w:before="80" w:after="80"/>
              <w:rPr>
                <w:rFonts w:eastAsia="SimHei" w:cs="Arial"/>
                <w:b w:val="0"/>
                <w:bCs/>
                <w:szCs w:val="20"/>
                <w:lang w:eastAsia="en-AU"/>
              </w:rPr>
            </w:pPr>
            <w:r w:rsidRPr="00327E67">
              <w:rPr>
                <w:rFonts w:eastAsia="SimHei" w:cs="Arial"/>
                <w:bCs/>
                <w:szCs w:val="20"/>
              </w:rPr>
              <w:t>Employment growth (2022</w:t>
            </w:r>
            <w:r w:rsidRPr="00327E67">
              <w:rPr>
                <w:rFonts w:eastAsia="SimHei" w:cs="Arial"/>
                <w:bCs/>
                <w:szCs w:val="20"/>
              </w:rPr>
              <w:sym w:font="Symbol" w:char="F02D"/>
            </w:r>
            <w:r w:rsidRPr="00327E67">
              <w:rPr>
                <w:rFonts w:eastAsia="SimHei" w:cs="Arial"/>
                <w:bCs/>
                <w:szCs w:val="20"/>
              </w:rPr>
              <w:t>25) per cent</w:t>
            </w:r>
          </w:p>
        </w:tc>
        <w:tc>
          <w:tcPr>
            <w:tcW w:w="1390" w:type="dxa"/>
            <w:gridSpan w:val="2"/>
            <w:tcBorders>
              <w:bottom w:val="single" w:sz="4" w:space="0" w:color="949494"/>
            </w:tcBorders>
            <w:shd w:val="clear" w:color="auto" w:fill="000000" w:themeFill="text1"/>
          </w:tcPr>
          <w:p w14:paraId="2D6F9A00" w14:textId="2920860F" w:rsidR="00E11CDD" w:rsidRPr="00327E67" w:rsidRDefault="00E11CDD" w:rsidP="00E11CDD">
            <w:pPr>
              <w:spacing w:before="80" w:after="80"/>
              <w:rPr>
                <w:rFonts w:eastAsia="SimHei" w:cs="Arial"/>
                <w:bCs/>
                <w:szCs w:val="20"/>
              </w:rPr>
            </w:pPr>
            <w:r w:rsidRPr="00327E67">
              <w:rPr>
                <w:rFonts w:eastAsia="SimHei" w:cs="Arial"/>
                <w:bCs/>
                <w:szCs w:val="20"/>
              </w:rPr>
              <w:t xml:space="preserve">Retirements </w:t>
            </w:r>
            <w:r w:rsidRPr="00327E67">
              <w:rPr>
                <w:rFonts w:eastAsia="SimHei" w:cs="Arial"/>
                <w:bCs/>
                <w:szCs w:val="20"/>
              </w:rPr>
              <w:br/>
              <w:t>(2022</w:t>
            </w:r>
            <w:r w:rsidRPr="00327E67">
              <w:rPr>
                <w:rFonts w:eastAsia="SimHei" w:cs="Arial"/>
                <w:bCs/>
                <w:szCs w:val="20"/>
              </w:rPr>
              <w:sym w:font="Symbol" w:char="F02D"/>
            </w:r>
            <w:r w:rsidRPr="00327E67">
              <w:rPr>
                <w:rFonts w:eastAsia="SimHei" w:cs="Arial"/>
                <w:bCs/>
                <w:szCs w:val="20"/>
              </w:rPr>
              <w:t>25)</w:t>
            </w:r>
          </w:p>
        </w:tc>
        <w:tc>
          <w:tcPr>
            <w:tcW w:w="1156" w:type="dxa"/>
            <w:tcBorders>
              <w:bottom w:val="single" w:sz="4" w:space="0" w:color="949494"/>
            </w:tcBorders>
            <w:shd w:val="clear" w:color="auto" w:fill="000000" w:themeFill="text1"/>
          </w:tcPr>
          <w:p w14:paraId="2D73B6DC" w14:textId="5FC3C8C9" w:rsidR="00E11CDD" w:rsidRPr="00327E67" w:rsidRDefault="00E11CDD" w:rsidP="00E11CDD">
            <w:pPr>
              <w:spacing w:before="80" w:after="80"/>
              <w:rPr>
                <w:rFonts w:eastAsia="SimHei" w:cs="Arial"/>
                <w:bCs/>
                <w:szCs w:val="20"/>
              </w:rPr>
            </w:pPr>
            <w:r w:rsidRPr="00327E67">
              <w:rPr>
                <w:rFonts w:eastAsia="SimHei" w:cs="Arial"/>
                <w:bCs/>
                <w:szCs w:val="20"/>
              </w:rPr>
              <w:t>New workers needed (2022</w:t>
            </w:r>
            <w:r w:rsidRPr="00327E67">
              <w:rPr>
                <w:rFonts w:eastAsia="SimHei" w:cs="Arial"/>
                <w:bCs/>
                <w:szCs w:val="20"/>
              </w:rPr>
              <w:sym w:font="Symbol" w:char="F02D"/>
            </w:r>
            <w:r w:rsidRPr="00327E67">
              <w:rPr>
                <w:rFonts w:eastAsia="SimHei" w:cs="Arial"/>
                <w:bCs/>
                <w:szCs w:val="20"/>
              </w:rPr>
              <w:t>25)</w:t>
            </w:r>
          </w:p>
        </w:tc>
      </w:tr>
      <w:tr w:rsidR="00E11CDD" w:rsidRPr="00327E67" w14:paraId="3C82461C" w14:textId="77777777" w:rsidTr="00D43CF0">
        <w:trPr>
          <w:trHeight w:val="151"/>
        </w:trPr>
        <w:tc>
          <w:tcPr>
            <w:tcW w:w="2191" w:type="dxa"/>
            <w:gridSpan w:val="2"/>
            <w:shd w:val="clear" w:color="auto" w:fill="FFFFFF" w:themeFill="background1"/>
          </w:tcPr>
          <w:p w14:paraId="264215C0" w14:textId="77777777" w:rsidR="00E11CDD" w:rsidRPr="00327E67" w:rsidRDefault="00E11CDD" w:rsidP="00E11CDD">
            <w:pPr>
              <w:spacing w:before="80" w:after="80"/>
              <w:rPr>
                <w:rFonts w:eastAsia="SimHei" w:cs="Arial"/>
                <w:b/>
                <w:bCs/>
                <w:szCs w:val="20"/>
              </w:rPr>
            </w:pPr>
            <w:r w:rsidRPr="00327E67">
              <w:rPr>
                <w:rFonts w:cs="Arial"/>
                <w:szCs w:val="20"/>
              </w:rPr>
              <w:t>Primary School Teachers</w:t>
            </w:r>
          </w:p>
        </w:tc>
        <w:tc>
          <w:tcPr>
            <w:tcW w:w="1395" w:type="dxa"/>
            <w:gridSpan w:val="2"/>
            <w:shd w:val="clear" w:color="auto" w:fill="FFFFFF" w:themeFill="background1"/>
          </w:tcPr>
          <w:p w14:paraId="50491B80" w14:textId="77777777" w:rsidR="00E11CDD" w:rsidRPr="00327E67" w:rsidRDefault="00E11CDD" w:rsidP="00E11CDD">
            <w:pPr>
              <w:spacing w:before="80" w:after="80"/>
              <w:jc w:val="right"/>
              <w:rPr>
                <w:rFonts w:eastAsia="SimHei" w:cs="Arial"/>
                <w:szCs w:val="20"/>
              </w:rPr>
            </w:pPr>
            <w:r w:rsidRPr="00327E67">
              <w:rPr>
                <w:rFonts w:cs="Arial"/>
                <w:szCs w:val="20"/>
              </w:rPr>
              <w:t>61,100</w:t>
            </w:r>
          </w:p>
        </w:tc>
        <w:tc>
          <w:tcPr>
            <w:tcW w:w="1422" w:type="dxa"/>
            <w:gridSpan w:val="3"/>
            <w:shd w:val="clear" w:color="auto" w:fill="FFFFFF" w:themeFill="background1"/>
          </w:tcPr>
          <w:p w14:paraId="1FB0D28C" w14:textId="77777777" w:rsidR="00E11CDD" w:rsidRPr="00327E67" w:rsidRDefault="00E11CDD" w:rsidP="00E11CDD">
            <w:pPr>
              <w:spacing w:before="80" w:after="80"/>
              <w:jc w:val="right"/>
              <w:rPr>
                <w:rFonts w:eastAsia="SimHei" w:cs="Arial"/>
                <w:szCs w:val="20"/>
              </w:rPr>
            </w:pPr>
            <w:r w:rsidRPr="00327E67">
              <w:rPr>
                <w:rFonts w:cs="Arial"/>
                <w:szCs w:val="20"/>
              </w:rPr>
              <w:t>2,500</w:t>
            </w:r>
          </w:p>
        </w:tc>
        <w:tc>
          <w:tcPr>
            <w:tcW w:w="1417" w:type="dxa"/>
            <w:gridSpan w:val="2"/>
            <w:shd w:val="clear" w:color="auto" w:fill="FFFFFF" w:themeFill="background1"/>
          </w:tcPr>
          <w:p w14:paraId="5D89FE8D" w14:textId="77777777" w:rsidR="00E11CDD" w:rsidRPr="00327E67" w:rsidRDefault="00E11CDD" w:rsidP="00E11CDD">
            <w:pPr>
              <w:spacing w:before="80" w:after="80"/>
              <w:jc w:val="right"/>
              <w:rPr>
                <w:rFonts w:eastAsia="SimHei" w:cs="Arial"/>
                <w:szCs w:val="20"/>
              </w:rPr>
            </w:pPr>
            <w:r w:rsidRPr="00327E67">
              <w:rPr>
                <w:rFonts w:cs="Arial"/>
                <w:szCs w:val="20"/>
              </w:rPr>
              <w:t>1.6%</w:t>
            </w:r>
          </w:p>
        </w:tc>
        <w:tc>
          <w:tcPr>
            <w:tcW w:w="1390" w:type="dxa"/>
            <w:gridSpan w:val="2"/>
            <w:shd w:val="clear" w:color="auto" w:fill="FFFFFF" w:themeFill="background1"/>
          </w:tcPr>
          <w:p w14:paraId="11F7622F" w14:textId="77777777" w:rsidR="00E11CDD" w:rsidRPr="00327E67" w:rsidRDefault="00E11CDD" w:rsidP="00E11CDD">
            <w:pPr>
              <w:spacing w:before="80" w:after="80"/>
              <w:jc w:val="right"/>
              <w:rPr>
                <w:rFonts w:eastAsia="SimHei" w:cs="Arial"/>
                <w:szCs w:val="20"/>
              </w:rPr>
            </w:pPr>
            <w:r w:rsidRPr="00327E67">
              <w:rPr>
                <w:rFonts w:cs="Arial"/>
                <w:szCs w:val="20"/>
              </w:rPr>
              <w:t>2,300</w:t>
            </w:r>
          </w:p>
        </w:tc>
        <w:tc>
          <w:tcPr>
            <w:tcW w:w="1156" w:type="dxa"/>
            <w:shd w:val="clear" w:color="auto" w:fill="FFFFFF" w:themeFill="background1"/>
          </w:tcPr>
          <w:p w14:paraId="5A7E5B52" w14:textId="77777777" w:rsidR="00E11CDD" w:rsidRPr="00327E67" w:rsidRDefault="00E11CDD" w:rsidP="00E11CDD">
            <w:pPr>
              <w:spacing w:before="80" w:after="80"/>
              <w:jc w:val="right"/>
              <w:rPr>
                <w:rFonts w:eastAsia="SimHei" w:cs="Arial"/>
                <w:szCs w:val="20"/>
              </w:rPr>
            </w:pPr>
            <w:r w:rsidRPr="00327E67">
              <w:rPr>
                <w:rFonts w:cs="Arial"/>
                <w:szCs w:val="20"/>
              </w:rPr>
              <w:t>4,800</w:t>
            </w:r>
          </w:p>
        </w:tc>
      </w:tr>
      <w:tr w:rsidR="00E11CDD" w:rsidRPr="00327E67" w14:paraId="5A4A7AFD" w14:textId="77777777" w:rsidTr="00D43CF0">
        <w:trPr>
          <w:trHeight w:val="151"/>
        </w:trPr>
        <w:tc>
          <w:tcPr>
            <w:tcW w:w="2191" w:type="dxa"/>
            <w:gridSpan w:val="2"/>
            <w:tcBorders>
              <w:bottom w:val="single" w:sz="18" w:space="0" w:color="auto"/>
            </w:tcBorders>
            <w:shd w:val="clear" w:color="auto" w:fill="FFFFFF" w:themeFill="background1"/>
          </w:tcPr>
          <w:p w14:paraId="6CC87A88" w14:textId="77777777" w:rsidR="00E11CDD" w:rsidRPr="00327E67" w:rsidRDefault="00E11CDD" w:rsidP="00E11CDD">
            <w:pPr>
              <w:spacing w:before="80" w:after="80"/>
              <w:rPr>
                <w:rFonts w:eastAsia="SimHei" w:cs="Arial"/>
                <w:b/>
                <w:bCs/>
                <w:szCs w:val="20"/>
              </w:rPr>
            </w:pPr>
            <w:r w:rsidRPr="00327E67">
              <w:rPr>
                <w:rFonts w:cs="Arial"/>
                <w:szCs w:val="20"/>
              </w:rPr>
              <w:t>Secondary School Teachers</w:t>
            </w:r>
          </w:p>
        </w:tc>
        <w:tc>
          <w:tcPr>
            <w:tcW w:w="1395" w:type="dxa"/>
            <w:gridSpan w:val="2"/>
            <w:tcBorders>
              <w:bottom w:val="single" w:sz="18" w:space="0" w:color="auto"/>
            </w:tcBorders>
            <w:shd w:val="clear" w:color="auto" w:fill="FFFFFF" w:themeFill="background1"/>
          </w:tcPr>
          <w:p w14:paraId="6211B5DB" w14:textId="77777777" w:rsidR="00E11CDD" w:rsidRPr="00327E67" w:rsidRDefault="00E11CDD" w:rsidP="00E11CDD">
            <w:pPr>
              <w:spacing w:before="80" w:after="80"/>
              <w:jc w:val="right"/>
              <w:rPr>
                <w:rFonts w:eastAsia="SimHei" w:cs="Arial"/>
                <w:szCs w:val="20"/>
              </w:rPr>
            </w:pPr>
            <w:r w:rsidRPr="00327E67">
              <w:rPr>
                <w:rFonts w:cs="Arial"/>
                <w:szCs w:val="20"/>
              </w:rPr>
              <w:t>48,350</w:t>
            </w:r>
          </w:p>
        </w:tc>
        <w:tc>
          <w:tcPr>
            <w:tcW w:w="1422" w:type="dxa"/>
            <w:gridSpan w:val="3"/>
            <w:tcBorders>
              <w:bottom w:val="single" w:sz="18" w:space="0" w:color="auto"/>
            </w:tcBorders>
            <w:shd w:val="clear" w:color="auto" w:fill="FFFFFF" w:themeFill="background1"/>
          </w:tcPr>
          <w:p w14:paraId="5C7A758A" w14:textId="77777777" w:rsidR="00E11CDD" w:rsidRPr="00327E67" w:rsidRDefault="00E11CDD" w:rsidP="00E11CDD">
            <w:pPr>
              <w:spacing w:before="80" w:after="80"/>
              <w:jc w:val="right"/>
              <w:rPr>
                <w:rFonts w:eastAsia="SimHei" w:cs="Arial"/>
                <w:szCs w:val="20"/>
              </w:rPr>
            </w:pPr>
            <w:r w:rsidRPr="00327E67">
              <w:rPr>
                <w:rFonts w:cs="Arial"/>
                <w:szCs w:val="20"/>
              </w:rPr>
              <w:t>2,150</w:t>
            </w:r>
          </w:p>
        </w:tc>
        <w:tc>
          <w:tcPr>
            <w:tcW w:w="1417" w:type="dxa"/>
            <w:gridSpan w:val="2"/>
            <w:tcBorders>
              <w:bottom w:val="single" w:sz="18" w:space="0" w:color="auto"/>
            </w:tcBorders>
            <w:shd w:val="clear" w:color="auto" w:fill="FFFFFF" w:themeFill="background1"/>
          </w:tcPr>
          <w:p w14:paraId="60FC06F2" w14:textId="77777777" w:rsidR="00E11CDD" w:rsidRPr="00327E67" w:rsidRDefault="00E11CDD" w:rsidP="00E11CDD">
            <w:pPr>
              <w:spacing w:before="80" w:after="80"/>
              <w:jc w:val="right"/>
              <w:rPr>
                <w:rFonts w:eastAsia="SimHei" w:cs="Arial"/>
                <w:szCs w:val="20"/>
              </w:rPr>
            </w:pPr>
            <w:r w:rsidRPr="00327E67">
              <w:rPr>
                <w:rFonts w:cs="Arial"/>
                <w:szCs w:val="20"/>
              </w:rPr>
              <w:t>1.4%</w:t>
            </w:r>
          </w:p>
        </w:tc>
        <w:tc>
          <w:tcPr>
            <w:tcW w:w="1390" w:type="dxa"/>
            <w:gridSpan w:val="2"/>
            <w:tcBorders>
              <w:bottom w:val="single" w:sz="18" w:space="0" w:color="auto"/>
            </w:tcBorders>
            <w:shd w:val="clear" w:color="auto" w:fill="FFFFFF" w:themeFill="background1"/>
          </w:tcPr>
          <w:p w14:paraId="3FA36D9F" w14:textId="77777777" w:rsidR="00E11CDD" w:rsidRPr="00327E67" w:rsidRDefault="00E11CDD" w:rsidP="00E11CDD">
            <w:pPr>
              <w:spacing w:before="80" w:after="80"/>
              <w:jc w:val="right"/>
              <w:rPr>
                <w:rFonts w:eastAsia="SimHei" w:cs="Arial"/>
                <w:szCs w:val="20"/>
              </w:rPr>
            </w:pPr>
            <w:r w:rsidRPr="00327E67">
              <w:rPr>
                <w:rFonts w:cs="Arial"/>
                <w:szCs w:val="20"/>
              </w:rPr>
              <w:t>2,300</w:t>
            </w:r>
          </w:p>
        </w:tc>
        <w:tc>
          <w:tcPr>
            <w:tcW w:w="1156" w:type="dxa"/>
            <w:tcBorders>
              <w:bottom w:val="single" w:sz="18" w:space="0" w:color="auto"/>
            </w:tcBorders>
            <w:shd w:val="clear" w:color="auto" w:fill="FFFFFF" w:themeFill="background1"/>
          </w:tcPr>
          <w:p w14:paraId="7BB14254" w14:textId="77777777" w:rsidR="00E11CDD" w:rsidRPr="00327E67" w:rsidRDefault="00E11CDD" w:rsidP="00E11CDD">
            <w:pPr>
              <w:spacing w:before="80" w:after="80"/>
              <w:jc w:val="right"/>
              <w:rPr>
                <w:rFonts w:eastAsia="SimHei" w:cs="Arial"/>
                <w:szCs w:val="20"/>
              </w:rPr>
            </w:pPr>
            <w:r w:rsidRPr="00327E67">
              <w:rPr>
                <w:rFonts w:cs="Arial"/>
                <w:szCs w:val="20"/>
              </w:rPr>
              <w:t>4,400</w:t>
            </w:r>
          </w:p>
        </w:tc>
      </w:tr>
      <w:tr w:rsidR="00F223A9" w:rsidRPr="00327E67" w14:paraId="7D9C6B0B" w14:textId="77777777" w:rsidTr="00D43CF0">
        <w:trPr>
          <w:trHeight w:val="145"/>
        </w:trPr>
        <w:tc>
          <w:tcPr>
            <w:tcW w:w="2191" w:type="dxa"/>
            <w:gridSpan w:val="2"/>
            <w:tcBorders>
              <w:top w:val="single" w:sz="18" w:space="0" w:color="auto"/>
              <w:left w:val="single" w:sz="18" w:space="0" w:color="auto"/>
              <w:bottom w:val="single" w:sz="4" w:space="0" w:color="949494"/>
            </w:tcBorders>
            <w:shd w:val="clear" w:color="auto" w:fill="auto"/>
          </w:tcPr>
          <w:p w14:paraId="765D1A18" w14:textId="77777777" w:rsidR="00E11CDD" w:rsidRPr="00327E67" w:rsidRDefault="00E11CDD" w:rsidP="00E11CDD">
            <w:pPr>
              <w:spacing w:before="80" w:after="80"/>
              <w:rPr>
                <w:rFonts w:eastAsia="SimHei" w:cs="Arial"/>
                <w:b/>
                <w:bCs/>
                <w:szCs w:val="20"/>
              </w:rPr>
            </w:pPr>
            <w:r w:rsidRPr="00327E67">
              <w:rPr>
                <w:rFonts w:cs="Arial"/>
                <w:b/>
                <w:bCs/>
                <w:szCs w:val="20"/>
              </w:rPr>
              <w:t>Education Aides</w:t>
            </w:r>
          </w:p>
        </w:tc>
        <w:tc>
          <w:tcPr>
            <w:tcW w:w="1395" w:type="dxa"/>
            <w:gridSpan w:val="2"/>
            <w:tcBorders>
              <w:top w:val="single" w:sz="18" w:space="0" w:color="auto"/>
              <w:bottom w:val="single" w:sz="4" w:space="0" w:color="949494"/>
            </w:tcBorders>
            <w:shd w:val="clear" w:color="auto" w:fill="auto"/>
          </w:tcPr>
          <w:p w14:paraId="6CBEF0EB" w14:textId="77777777" w:rsidR="00E11CDD" w:rsidRPr="00327E67" w:rsidRDefault="00E11CDD" w:rsidP="00E11CDD">
            <w:pPr>
              <w:spacing w:before="80" w:after="80"/>
              <w:jc w:val="right"/>
              <w:rPr>
                <w:rFonts w:eastAsia="SimHei" w:cs="Arial"/>
                <w:b/>
                <w:bCs/>
                <w:szCs w:val="20"/>
              </w:rPr>
            </w:pPr>
            <w:r w:rsidRPr="00327E67">
              <w:rPr>
                <w:rFonts w:cs="Arial"/>
                <w:b/>
                <w:bCs/>
                <w:szCs w:val="20"/>
              </w:rPr>
              <w:t>22,900</w:t>
            </w:r>
          </w:p>
        </w:tc>
        <w:tc>
          <w:tcPr>
            <w:tcW w:w="1422" w:type="dxa"/>
            <w:gridSpan w:val="3"/>
            <w:tcBorders>
              <w:top w:val="single" w:sz="18" w:space="0" w:color="auto"/>
              <w:bottom w:val="single" w:sz="4" w:space="0" w:color="949494"/>
            </w:tcBorders>
            <w:shd w:val="clear" w:color="auto" w:fill="auto"/>
          </w:tcPr>
          <w:p w14:paraId="742D5E48" w14:textId="77777777" w:rsidR="00E11CDD" w:rsidRPr="00327E67" w:rsidRDefault="00E11CDD" w:rsidP="00E11CDD">
            <w:pPr>
              <w:spacing w:before="80" w:after="80"/>
              <w:jc w:val="right"/>
              <w:rPr>
                <w:rFonts w:eastAsia="SimHei" w:cs="Arial"/>
                <w:b/>
                <w:bCs/>
                <w:szCs w:val="20"/>
              </w:rPr>
            </w:pPr>
            <w:r w:rsidRPr="00327E67">
              <w:rPr>
                <w:rFonts w:cs="Arial"/>
                <w:b/>
                <w:bCs/>
                <w:szCs w:val="20"/>
              </w:rPr>
              <w:t>3,150</w:t>
            </w:r>
          </w:p>
        </w:tc>
        <w:tc>
          <w:tcPr>
            <w:tcW w:w="1417" w:type="dxa"/>
            <w:gridSpan w:val="2"/>
            <w:tcBorders>
              <w:top w:val="single" w:sz="18" w:space="0" w:color="auto"/>
              <w:bottom w:val="single" w:sz="4" w:space="0" w:color="949494"/>
            </w:tcBorders>
            <w:shd w:val="clear" w:color="auto" w:fill="auto"/>
          </w:tcPr>
          <w:p w14:paraId="0B86D430" w14:textId="77777777" w:rsidR="00E11CDD" w:rsidRPr="00327E67" w:rsidRDefault="00E11CDD" w:rsidP="00E11CDD">
            <w:pPr>
              <w:spacing w:before="80" w:after="80"/>
              <w:jc w:val="right"/>
              <w:rPr>
                <w:rFonts w:eastAsia="SimHei" w:cs="Arial"/>
                <w:b/>
                <w:bCs/>
                <w:szCs w:val="20"/>
              </w:rPr>
            </w:pPr>
            <w:r w:rsidRPr="00327E67">
              <w:rPr>
                <w:rFonts w:cs="Arial"/>
                <w:b/>
                <w:bCs/>
                <w:szCs w:val="20"/>
              </w:rPr>
              <w:t>3.6%</w:t>
            </w:r>
          </w:p>
        </w:tc>
        <w:tc>
          <w:tcPr>
            <w:tcW w:w="1390" w:type="dxa"/>
            <w:gridSpan w:val="2"/>
            <w:tcBorders>
              <w:top w:val="single" w:sz="18" w:space="0" w:color="auto"/>
              <w:bottom w:val="single" w:sz="4" w:space="0" w:color="949494"/>
            </w:tcBorders>
            <w:shd w:val="clear" w:color="auto" w:fill="auto"/>
          </w:tcPr>
          <w:p w14:paraId="4E86FBCB" w14:textId="77777777" w:rsidR="00E11CDD" w:rsidRPr="00327E67" w:rsidRDefault="00E11CDD" w:rsidP="00E11CDD">
            <w:pPr>
              <w:spacing w:before="80" w:after="80"/>
              <w:jc w:val="right"/>
              <w:rPr>
                <w:rFonts w:eastAsia="SimHei" w:cs="Arial"/>
                <w:b/>
                <w:bCs/>
                <w:szCs w:val="20"/>
              </w:rPr>
            </w:pPr>
            <w:r w:rsidRPr="00327E67">
              <w:rPr>
                <w:rFonts w:cs="Arial"/>
                <w:b/>
                <w:bCs/>
                <w:szCs w:val="20"/>
              </w:rPr>
              <w:t>800</w:t>
            </w:r>
          </w:p>
        </w:tc>
        <w:tc>
          <w:tcPr>
            <w:tcW w:w="1156" w:type="dxa"/>
            <w:tcBorders>
              <w:top w:val="single" w:sz="18" w:space="0" w:color="auto"/>
              <w:bottom w:val="single" w:sz="4" w:space="0" w:color="949494"/>
              <w:right w:val="single" w:sz="18" w:space="0" w:color="auto"/>
            </w:tcBorders>
            <w:shd w:val="clear" w:color="auto" w:fill="auto"/>
          </w:tcPr>
          <w:p w14:paraId="2B768A17" w14:textId="77777777" w:rsidR="00E11CDD" w:rsidRPr="00327E67" w:rsidRDefault="00E11CDD" w:rsidP="00E11CDD">
            <w:pPr>
              <w:spacing w:before="80" w:after="80"/>
              <w:jc w:val="right"/>
              <w:rPr>
                <w:rFonts w:eastAsia="SimHei" w:cs="Arial"/>
                <w:b/>
                <w:bCs/>
                <w:szCs w:val="20"/>
              </w:rPr>
            </w:pPr>
            <w:r w:rsidRPr="00327E67">
              <w:rPr>
                <w:rFonts w:cs="Arial"/>
                <w:b/>
                <w:bCs/>
                <w:szCs w:val="20"/>
              </w:rPr>
              <w:t>3,950</w:t>
            </w:r>
          </w:p>
        </w:tc>
      </w:tr>
      <w:tr w:rsidR="00F223A9" w:rsidRPr="00327E67" w14:paraId="3ED51E1B" w14:textId="77777777" w:rsidTr="00D43CF0">
        <w:trPr>
          <w:trHeight w:val="145"/>
        </w:trPr>
        <w:tc>
          <w:tcPr>
            <w:tcW w:w="2191" w:type="dxa"/>
            <w:gridSpan w:val="2"/>
            <w:tcBorders>
              <w:top w:val="single" w:sz="4" w:space="0" w:color="949494"/>
              <w:left w:val="single" w:sz="18" w:space="0" w:color="auto"/>
              <w:bottom w:val="single" w:sz="4" w:space="0" w:color="949494"/>
            </w:tcBorders>
            <w:shd w:val="clear" w:color="auto" w:fill="auto"/>
          </w:tcPr>
          <w:p w14:paraId="74C38B44" w14:textId="77777777" w:rsidR="00E11CDD" w:rsidRPr="00327E67" w:rsidRDefault="00E11CDD" w:rsidP="00E11CDD">
            <w:pPr>
              <w:spacing w:before="80" w:after="80"/>
              <w:rPr>
                <w:rFonts w:eastAsia="SimHei" w:cs="Arial"/>
                <w:b/>
                <w:bCs/>
                <w:szCs w:val="20"/>
              </w:rPr>
            </w:pPr>
            <w:r w:rsidRPr="00327E67">
              <w:rPr>
                <w:rFonts w:cs="Arial"/>
                <w:b/>
                <w:bCs/>
                <w:szCs w:val="20"/>
              </w:rPr>
              <w:t>University Lecturers and Tutors</w:t>
            </w:r>
          </w:p>
        </w:tc>
        <w:tc>
          <w:tcPr>
            <w:tcW w:w="1395" w:type="dxa"/>
            <w:gridSpan w:val="2"/>
            <w:tcBorders>
              <w:top w:val="single" w:sz="4" w:space="0" w:color="949494"/>
              <w:bottom w:val="single" w:sz="4" w:space="0" w:color="949494"/>
            </w:tcBorders>
            <w:shd w:val="clear" w:color="auto" w:fill="auto"/>
          </w:tcPr>
          <w:p w14:paraId="0CC29CBA" w14:textId="77777777" w:rsidR="00E11CDD" w:rsidRPr="00327E67" w:rsidRDefault="00E11CDD" w:rsidP="00E11CDD">
            <w:pPr>
              <w:spacing w:before="80" w:after="80"/>
              <w:jc w:val="right"/>
              <w:rPr>
                <w:rFonts w:eastAsia="SimHei" w:cs="Arial"/>
                <w:b/>
                <w:bCs/>
                <w:szCs w:val="20"/>
              </w:rPr>
            </w:pPr>
            <w:r w:rsidRPr="00327E67">
              <w:rPr>
                <w:rFonts w:cs="Arial"/>
                <w:b/>
                <w:bCs/>
                <w:szCs w:val="20"/>
              </w:rPr>
              <w:t>13,900</w:t>
            </w:r>
          </w:p>
        </w:tc>
        <w:tc>
          <w:tcPr>
            <w:tcW w:w="1422" w:type="dxa"/>
            <w:gridSpan w:val="3"/>
            <w:tcBorders>
              <w:top w:val="single" w:sz="4" w:space="0" w:color="949494"/>
              <w:bottom w:val="single" w:sz="4" w:space="0" w:color="949494"/>
            </w:tcBorders>
            <w:shd w:val="clear" w:color="auto" w:fill="auto"/>
          </w:tcPr>
          <w:p w14:paraId="21034A23" w14:textId="77777777" w:rsidR="00E11CDD" w:rsidRPr="00327E67" w:rsidRDefault="00E11CDD" w:rsidP="00E11CDD">
            <w:pPr>
              <w:spacing w:before="80" w:after="80"/>
              <w:jc w:val="right"/>
              <w:rPr>
                <w:rFonts w:eastAsia="SimHei" w:cs="Arial"/>
                <w:b/>
                <w:bCs/>
                <w:szCs w:val="20"/>
              </w:rPr>
            </w:pPr>
            <w:r w:rsidRPr="00327E67">
              <w:rPr>
                <w:rFonts w:cs="Arial"/>
                <w:b/>
                <w:bCs/>
                <w:szCs w:val="20"/>
              </w:rPr>
              <w:t>1,950</w:t>
            </w:r>
          </w:p>
        </w:tc>
        <w:tc>
          <w:tcPr>
            <w:tcW w:w="1417" w:type="dxa"/>
            <w:gridSpan w:val="2"/>
            <w:tcBorders>
              <w:top w:val="single" w:sz="4" w:space="0" w:color="949494"/>
              <w:bottom w:val="single" w:sz="4" w:space="0" w:color="949494"/>
            </w:tcBorders>
            <w:shd w:val="clear" w:color="auto" w:fill="auto"/>
          </w:tcPr>
          <w:p w14:paraId="163FEDE5" w14:textId="77777777" w:rsidR="00E11CDD" w:rsidRPr="00327E67" w:rsidRDefault="00E11CDD" w:rsidP="00E11CDD">
            <w:pPr>
              <w:spacing w:before="80" w:after="80"/>
              <w:jc w:val="right"/>
              <w:rPr>
                <w:rFonts w:eastAsia="SimHei" w:cs="Arial"/>
                <w:b/>
                <w:bCs/>
                <w:szCs w:val="20"/>
              </w:rPr>
            </w:pPr>
            <w:r w:rsidRPr="00327E67">
              <w:rPr>
                <w:rFonts w:cs="Arial"/>
                <w:b/>
                <w:bCs/>
                <w:szCs w:val="20"/>
              </w:rPr>
              <w:t>3.3%</w:t>
            </w:r>
          </w:p>
        </w:tc>
        <w:tc>
          <w:tcPr>
            <w:tcW w:w="1390" w:type="dxa"/>
            <w:gridSpan w:val="2"/>
            <w:tcBorders>
              <w:top w:val="single" w:sz="4" w:space="0" w:color="949494"/>
              <w:bottom w:val="single" w:sz="4" w:space="0" w:color="949494"/>
            </w:tcBorders>
            <w:shd w:val="clear" w:color="auto" w:fill="auto"/>
          </w:tcPr>
          <w:p w14:paraId="2D96211E" w14:textId="77777777" w:rsidR="00E11CDD" w:rsidRPr="00327E67" w:rsidRDefault="00E11CDD" w:rsidP="00E11CDD">
            <w:pPr>
              <w:spacing w:before="80" w:after="80"/>
              <w:jc w:val="right"/>
              <w:rPr>
                <w:rFonts w:eastAsia="SimHei" w:cs="Arial"/>
                <w:b/>
                <w:bCs/>
                <w:szCs w:val="20"/>
              </w:rPr>
            </w:pPr>
            <w:r w:rsidRPr="00327E67">
              <w:rPr>
                <w:rFonts w:cs="Arial"/>
                <w:b/>
                <w:bCs/>
                <w:szCs w:val="20"/>
              </w:rPr>
              <w:t>1,050</w:t>
            </w:r>
          </w:p>
        </w:tc>
        <w:tc>
          <w:tcPr>
            <w:tcW w:w="1156" w:type="dxa"/>
            <w:tcBorders>
              <w:top w:val="single" w:sz="4" w:space="0" w:color="949494"/>
              <w:bottom w:val="single" w:sz="4" w:space="0" w:color="949494"/>
              <w:right w:val="single" w:sz="18" w:space="0" w:color="auto"/>
            </w:tcBorders>
            <w:shd w:val="clear" w:color="auto" w:fill="auto"/>
          </w:tcPr>
          <w:p w14:paraId="738134D7" w14:textId="77777777" w:rsidR="00E11CDD" w:rsidRPr="00327E67" w:rsidRDefault="00E11CDD" w:rsidP="00E11CDD">
            <w:pPr>
              <w:spacing w:before="80" w:after="80"/>
              <w:jc w:val="right"/>
              <w:rPr>
                <w:rFonts w:eastAsia="SimHei" w:cs="Arial"/>
                <w:b/>
                <w:bCs/>
                <w:szCs w:val="20"/>
              </w:rPr>
            </w:pPr>
            <w:r w:rsidRPr="00327E67">
              <w:rPr>
                <w:rFonts w:cs="Arial"/>
                <w:b/>
                <w:bCs/>
                <w:szCs w:val="20"/>
              </w:rPr>
              <w:t>3,000</w:t>
            </w:r>
          </w:p>
        </w:tc>
      </w:tr>
      <w:tr w:rsidR="00F223A9" w:rsidRPr="00327E67" w14:paraId="004A2079" w14:textId="77777777" w:rsidTr="00D43CF0">
        <w:trPr>
          <w:trHeight w:val="303"/>
        </w:trPr>
        <w:tc>
          <w:tcPr>
            <w:tcW w:w="2191" w:type="dxa"/>
            <w:gridSpan w:val="2"/>
            <w:tcBorders>
              <w:top w:val="single" w:sz="4" w:space="0" w:color="949494"/>
              <w:left w:val="single" w:sz="18" w:space="0" w:color="auto"/>
              <w:bottom w:val="single" w:sz="4" w:space="0" w:color="949494"/>
            </w:tcBorders>
            <w:shd w:val="clear" w:color="auto" w:fill="auto"/>
          </w:tcPr>
          <w:p w14:paraId="10F0D158" w14:textId="77777777" w:rsidR="00E11CDD" w:rsidRPr="00327E67" w:rsidRDefault="00E11CDD" w:rsidP="00E11CDD">
            <w:pPr>
              <w:spacing w:before="80" w:after="80"/>
              <w:rPr>
                <w:rFonts w:eastAsia="SimHei" w:cs="Arial"/>
                <w:b/>
                <w:bCs/>
                <w:szCs w:val="20"/>
              </w:rPr>
            </w:pPr>
            <w:r w:rsidRPr="00327E67">
              <w:rPr>
                <w:rFonts w:cs="Arial"/>
                <w:b/>
                <w:bCs/>
                <w:szCs w:val="20"/>
              </w:rPr>
              <w:t>Early Childhood (Pre-primary School) Teachers</w:t>
            </w:r>
          </w:p>
        </w:tc>
        <w:tc>
          <w:tcPr>
            <w:tcW w:w="1395" w:type="dxa"/>
            <w:gridSpan w:val="2"/>
            <w:tcBorders>
              <w:top w:val="single" w:sz="4" w:space="0" w:color="949494"/>
              <w:bottom w:val="single" w:sz="4" w:space="0" w:color="949494"/>
            </w:tcBorders>
            <w:shd w:val="clear" w:color="auto" w:fill="auto"/>
          </w:tcPr>
          <w:p w14:paraId="019BE727" w14:textId="77777777" w:rsidR="00E11CDD" w:rsidRPr="00327E67" w:rsidRDefault="00E11CDD" w:rsidP="00E11CDD">
            <w:pPr>
              <w:spacing w:before="80" w:after="80"/>
              <w:jc w:val="right"/>
              <w:rPr>
                <w:rFonts w:eastAsia="SimHei" w:cs="Arial"/>
                <w:b/>
                <w:bCs/>
                <w:szCs w:val="20"/>
              </w:rPr>
            </w:pPr>
            <w:r w:rsidRPr="00327E67">
              <w:rPr>
                <w:rFonts w:cs="Arial"/>
                <w:b/>
                <w:bCs/>
                <w:szCs w:val="20"/>
              </w:rPr>
              <w:t>17,400</w:t>
            </w:r>
          </w:p>
        </w:tc>
        <w:tc>
          <w:tcPr>
            <w:tcW w:w="1422" w:type="dxa"/>
            <w:gridSpan w:val="3"/>
            <w:tcBorders>
              <w:top w:val="single" w:sz="4" w:space="0" w:color="949494"/>
              <w:bottom w:val="single" w:sz="4" w:space="0" w:color="949494"/>
            </w:tcBorders>
            <w:shd w:val="clear" w:color="auto" w:fill="auto"/>
          </w:tcPr>
          <w:p w14:paraId="54FF6FE6" w14:textId="77777777" w:rsidR="00E11CDD" w:rsidRPr="00327E67" w:rsidRDefault="00E11CDD" w:rsidP="00E11CDD">
            <w:pPr>
              <w:spacing w:before="80" w:after="80"/>
              <w:jc w:val="right"/>
              <w:rPr>
                <w:rFonts w:eastAsia="SimHei" w:cs="Arial"/>
                <w:b/>
                <w:bCs/>
                <w:szCs w:val="20"/>
              </w:rPr>
            </w:pPr>
            <w:r w:rsidRPr="00327E67">
              <w:rPr>
                <w:rFonts w:cs="Arial"/>
                <w:b/>
                <w:bCs/>
                <w:szCs w:val="20"/>
              </w:rPr>
              <w:t>1,700</w:t>
            </w:r>
          </w:p>
        </w:tc>
        <w:tc>
          <w:tcPr>
            <w:tcW w:w="1417" w:type="dxa"/>
            <w:gridSpan w:val="2"/>
            <w:tcBorders>
              <w:top w:val="single" w:sz="4" w:space="0" w:color="949494"/>
              <w:bottom w:val="single" w:sz="4" w:space="0" w:color="949494"/>
            </w:tcBorders>
            <w:shd w:val="clear" w:color="auto" w:fill="auto"/>
          </w:tcPr>
          <w:p w14:paraId="6674B540" w14:textId="77777777" w:rsidR="00E11CDD" w:rsidRPr="00327E67" w:rsidRDefault="00E11CDD" w:rsidP="00E11CDD">
            <w:pPr>
              <w:spacing w:before="80" w:after="80"/>
              <w:jc w:val="right"/>
              <w:rPr>
                <w:rFonts w:eastAsia="SimHei" w:cs="Arial"/>
                <w:b/>
                <w:bCs/>
                <w:szCs w:val="20"/>
              </w:rPr>
            </w:pPr>
            <w:r w:rsidRPr="00327E67">
              <w:rPr>
                <w:rFonts w:cs="Arial"/>
                <w:b/>
                <w:bCs/>
                <w:szCs w:val="20"/>
              </w:rPr>
              <w:t>4.7%</w:t>
            </w:r>
          </w:p>
        </w:tc>
        <w:tc>
          <w:tcPr>
            <w:tcW w:w="1390" w:type="dxa"/>
            <w:gridSpan w:val="2"/>
            <w:tcBorders>
              <w:top w:val="single" w:sz="4" w:space="0" w:color="949494"/>
              <w:bottom w:val="single" w:sz="4" w:space="0" w:color="949494"/>
            </w:tcBorders>
            <w:shd w:val="clear" w:color="auto" w:fill="auto"/>
          </w:tcPr>
          <w:p w14:paraId="265A56BB" w14:textId="77777777" w:rsidR="00E11CDD" w:rsidRPr="00327E67" w:rsidRDefault="00E11CDD" w:rsidP="00E11CDD">
            <w:pPr>
              <w:spacing w:before="80" w:after="80"/>
              <w:jc w:val="right"/>
              <w:rPr>
                <w:rFonts w:eastAsia="SimHei" w:cs="Arial"/>
                <w:b/>
                <w:bCs/>
                <w:szCs w:val="20"/>
              </w:rPr>
            </w:pPr>
            <w:r w:rsidRPr="00327E67">
              <w:rPr>
                <w:rFonts w:cs="Arial"/>
                <w:b/>
                <w:bCs/>
                <w:szCs w:val="20"/>
              </w:rPr>
              <w:t>550</w:t>
            </w:r>
          </w:p>
        </w:tc>
        <w:tc>
          <w:tcPr>
            <w:tcW w:w="1156" w:type="dxa"/>
            <w:tcBorders>
              <w:top w:val="single" w:sz="4" w:space="0" w:color="949494"/>
              <w:bottom w:val="single" w:sz="4" w:space="0" w:color="949494"/>
              <w:right w:val="single" w:sz="18" w:space="0" w:color="auto"/>
            </w:tcBorders>
            <w:shd w:val="clear" w:color="auto" w:fill="auto"/>
          </w:tcPr>
          <w:p w14:paraId="72BE0EC9" w14:textId="77777777" w:rsidR="00E11CDD" w:rsidRPr="00327E67" w:rsidRDefault="00E11CDD" w:rsidP="00E11CDD">
            <w:pPr>
              <w:spacing w:before="80" w:after="80"/>
              <w:jc w:val="right"/>
              <w:rPr>
                <w:rFonts w:eastAsia="SimHei" w:cs="Arial"/>
                <w:b/>
                <w:bCs/>
                <w:szCs w:val="20"/>
              </w:rPr>
            </w:pPr>
            <w:r w:rsidRPr="00327E67">
              <w:rPr>
                <w:rFonts w:cs="Arial"/>
                <w:b/>
                <w:bCs/>
                <w:szCs w:val="20"/>
              </w:rPr>
              <w:t>2,250</w:t>
            </w:r>
          </w:p>
        </w:tc>
      </w:tr>
      <w:tr w:rsidR="00F223A9" w:rsidRPr="00327E67" w14:paraId="3AC80D8A" w14:textId="77777777" w:rsidTr="00D43CF0">
        <w:trPr>
          <w:trHeight w:val="449"/>
        </w:trPr>
        <w:tc>
          <w:tcPr>
            <w:tcW w:w="2191" w:type="dxa"/>
            <w:gridSpan w:val="2"/>
            <w:tcBorders>
              <w:top w:val="single" w:sz="4" w:space="0" w:color="949494"/>
              <w:left w:val="single" w:sz="18" w:space="0" w:color="auto"/>
              <w:bottom w:val="single" w:sz="4" w:space="0" w:color="949494"/>
            </w:tcBorders>
            <w:shd w:val="clear" w:color="auto" w:fill="auto"/>
          </w:tcPr>
          <w:p w14:paraId="36CC615A" w14:textId="77777777" w:rsidR="00E11CDD" w:rsidRPr="00327E67" w:rsidRDefault="00E11CDD" w:rsidP="00E11CDD">
            <w:pPr>
              <w:spacing w:before="80" w:after="80"/>
              <w:rPr>
                <w:rFonts w:eastAsia="SimHei" w:cs="Arial"/>
                <w:b/>
                <w:bCs/>
                <w:szCs w:val="20"/>
              </w:rPr>
            </w:pPr>
            <w:r w:rsidRPr="00327E67">
              <w:rPr>
                <w:rFonts w:cs="Arial"/>
                <w:b/>
                <w:bCs/>
                <w:szCs w:val="20"/>
              </w:rPr>
              <w:t>Private Tutors and Teachers</w:t>
            </w:r>
          </w:p>
        </w:tc>
        <w:tc>
          <w:tcPr>
            <w:tcW w:w="1395" w:type="dxa"/>
            <w:gridSpan w:val="2"/>
            <w:tcBorders>
              <w:top w:val="single" w:sz="4" w:space="0" w:color="949494"/>
              <w:bottom w:val="single" w:sz="4" w:space="0" w:color="949494"/>
            </w:tcBorders>
            <w:shd w:val="clear" w:color="auto" w:fill="auto"/>
          </w:tcPr>
          <w:p w14:paraId="59BF97A8" w14:textId="77777777" w:rsidR="00E11CDD" w:rsidRPr="00327E67" w:rsidRDefault="00E11CDD" w:rsidP="00E11CDD">
            <w:pPr>
              <w:spacing w:before="80" w:after="80"/>
              <w:jc w:val="right"/>
              <w:rPr>
                <w:rFonts w:eastAsia="SimHei" w:cs="Arial"/>
                <w:b/>
                <w:bCs/>
                <w:szCs w:val="20"/>
              </w:rPr>
            </w:pPr>
            <w:r w:rsidRPr="00327E67">
              <w:rPr>
                <w:rFonts w:cs="Arial"/>
                <w:b/>
                <w:bCs/>
                <w:szCs w:val="20"/>
              </w:rPr>
              <w:t>10,650</w:t>
            </w:r>
          </w:p>
        </w:tc>
        <w:tc>
          <w:tcPr>
            <w:tcW w:w="1422" w:type="dxa"/>
            <w:gridSpan w:val="3"/>
            <w:tcBorders>
              <w:top w:val="single" w:sz="4" w:space="0" w:color="949494"/>
              <w:bottom w:val="single" w:sz="4" w:space="0" w:color="949494"/>
            </w:tcBorders>
            <w:shd w:val="clear" w:color="auto" w:fill="auto"/>
          </w:tcPr>
          <w:p w14:paraId="2629E7B7" w14:textId="77777777" w:rsidR="00E11CDD" w:rsidRPr="00327E67" w:rsidRDefault="00E11CDD" w:rsidP="00E11CDD">
            <w:pPr>
              <w:spacing w:before="80" w:after="80"/>
              <w:jc w:val="right"/>
              <w:rPr>
                <w:rFonts w:eastAsia="SimHei" w:cs="Arial"/>
                <w:b/>
                <w:bCs/>
                <w:szCs w:val="20"/>
              </w:rPr>
            </w:pPr>
            <w:r w:rsidRPr="00327E67">
              <w:rPr>
                <w:rFonts w:cs="Arial"/>
                <w:b/>
                <w:bCs/>
                <w:szCs w:val="20"/>
              </w:rPr>
              <w:t>1,150</w:t>
            </w:r>
          </w:p>
        </w:tc>
        <w:tc>
          <w:tcPr>
            <w:tcW w:w="1417" w:type="dxa"/>
            <w:gridSpan w:val="2"/>
            <w:tcBorders>
              <w:top w:val="single" w:sz="4" w:space="0" w:color="949494"/>
              <w:bottom w:val="single" w:sz="4" w:space="0" w:color="949494"/>
            </w:tcBorders>
            <w:shd w:val="clear" w:color="auto" w:fill="auto"/>
          </w:tcPr>
          <w:p w14:paraId="30AB2F99" w14:textId="77777777" w:rsidR="00E11CDD" w:rsidRPr="00327E67" w:rsidRDefault="00E11CDD" w:rsidP="00E11CDD">
            <w:pPr>
              <w:spacing w:before="80" w:after="80"/>
              <w:jc w:val="right"/>
              <w:rPr>
                <w:rFonts w:eastAsia="SimHei" w:cs="Arial"/>
                <w:b/>
                <w:bCs/>
                <w:szCs w:val="20"/>
              </w:rPr>
            </w:pPr>
            <w:r w:rsidRPr="00327E67">
              <w:rPr>
                <w:rFonts w:cs="Arial"/>
                <w:b/>
                <w:bCs/>
                <w:szCs w:val="20"/>
              </w:rPr>
              <w:t>2.9%</w:t>
            </w:r>
          </w:p>
        </w:tc>
        <w:tc>
          <w:tcPr>
            <w:tcW w:w="1390" w:type="dxa"/>
            <w:gridSpan w:val="2"/>
            <w:tcBorders>
              <w:top w:val="single" w:sz="4" w:space="0" w:color="949494"/>
              <w:bottom w:val="single" w:sz="4" w:space="0" w:color="949494"/>
            </w:tcBorders>
            <w:shd w:val="clear" w:color="auto" w:fill="auto"/>
          </w:tcPr>
          <w:p w14:paraId="324DCB70" w14:textId="77777777" w:rsidR="00E11CDD" w:rsidRPr="00327E67" w:rsidRDefault="00E11CDD" w:rsidP="00E11CDD">
            <w:pPr>
              <w:spacing w:before="80" w:after="80"/>
              <w:jc w:val="right"/>
              <w:rPr>
                <w:rFonts w:eastAsia="SimHei" w:cs="Arial"/>
                <w:b/>
                <w:bCs/>
                <w:szCs w:val="20"/>
              </w:rPr>
            </w:pPr>
            <w:r w:rsidRPr="00327E67">
              <w:rPr>
                <w:rFonts w:cs="Arial"/>
                <w:b/>
                <w:bCs/>
                <w:szCs w:val="20"/>
              </w:rPr>
              <w:t>700</w:t>
            </w:r>
          </w:p>
        </w:tc>
        <w:tc>
          <w:tcPr>
            <w:tcW w:w="1156" w:type="dxa"/>
            <w:tcBorders>
              <w:top w:val="single" w:sz="4" w:space="0" w:color="949494"/>
              <w:bottom w:val="single" w:sz="4" w:space="0" w:color="949494"/>
              <w:right w:val="single" w:sz="18" w:space="0" w:color="auto"/>
            </w:tcBorders>
            <w:shd w:val="clear" w:color="auto" w:fill="auto"/>
          </w:tcPr>
          <w:p w14:paraId="6D824CC5" w14:textId="77777777" w:rsidR="00E11CDD" w:rsidRPr="00327E67" w:rsidRDefault="00E11CDD" w:rsidP="00E11CDD">
            <w:pPr>
              <w:spacing w:before="80" w:after="80"/>
              <w:jc w:val="right"/>
              <w:rPr>
                <w:rFonts w:eastAsia="SimHei" w:cs="Arial"/>
                <w:b/>
                <w:bCs/>
                <w:szCs w:val="20"/>
              </w:rPr>
            </w:pPr>
            <w:r w:rsidRPr="00327E67">
              <w:rPr>
                <w:rFonts w:cs="Arial"/>
                <w:b/>
                <w:bCs/>
                <w:szCs w:val="20"/>
              </w:rPr>
              <w:t>1,850</w:t>
            </w:r>
          </w:p>
        </w:tc>
      </w:tr>
      <w:tr w:rsidR="00F223A9" w:rsidRPr="00327E67" w14:paraId="321F6CB0" w14:textId="77777777" w:rsidTr="00D43CF0">
        <w:trPr>
          <w:trHeight w:val="297"/>
        </w:trPr>
        <w:tc>
          <w:tcPr>
            <w:tcW w:w="2191" w:type="dxa"/>
            <w:gridSpan w:val="2"/>
            <w:tcBorders>
              <w:top w:val="single" w:sz="4" w:space="0" w:color="949494"/>
              <w:left w:val="single" w:sz="18" w:space="0" w:color="auto"/>
              <w:bottom w:val="single" w:sz="4" w:space="0" w:color="949494"/>
            </w:tcBorders>
            <w:shd w:val="clear" w:color="auto" w:fill="auto"/>
          </w:tcPr>
          <w:p w14:paraId="27BC373C" w14:textId="77777777" w:rsidR="00E11CDD" w:rsidRPr="00327E67" w:rsidRDefault="00E11CDD" w:rsidP="00E11CDD">
            <w:pPr>
              <w:spacing w:before="80" w:after="80"/>
              <w:rPr>
                <w:rFonts w:eastAsia="SimHei" w:cs="Arial"/>
                <w:b/>
                <w:bCs/>
                <w:szCs w:val="20"/>
              </w:rPr>
            </w:pPr>
            <w:r w:rsidRPr="00327E67">
              <w:rPr>
                <w:rFonts w:cs="Arial"/>
                <w:b/>
                <w:bCs/>
                <w:szCs w:val="20"/>
              </w:rPr>
              <w:t>General Clerks</w:t>
            </w:r>
          </w:p>
        </w:tc>
        <w:tc>
          <w:tcPr>
            <w:tcW w:w="1395" w:type="dxa"/>
            <w:gridSpan w:val="2"/>
            <w:tcBorders>
              <w:top w:val="single" w:sz="4" w:space="0" w:color="949494"/>
              <w:bottom w:val="single" w:sz="4" w:space="0" w:color="949494"/>
            </w:tcBorders>
            <w:shd w:val="clear" w:color="auto" w:fill="auto"/>
          </w:tcPr>
          <w:p w14:paraId="7A9FB2F0" w14:textId="77777777" w:rsidR="00E11CDD" w:rsidRPr="00327E67" w:rsidRDefault="00E11CDD" w:rsidP="00E11CDD">
            <w:pPr>
              <w:spacing w:before="80" w:after="80"/>
              <w:jc w:val="right"/>
              <w:rPr>
                <w:rFonts w:eastAsia="SimHei" w:cs="Arial"/>
                <w:b/>
                <w:bCs/>
                <w:szCs w:val="20"/>
              </w:rPr>
            </w:pPr>
            <w:r w:rsidRPr="00327E67">
              <w:rPr>
                <w:rFonts w:cs="Arial"/>
                <w:b/>
                <w:bCs/>
                <w:szCs w:val="20"/>
              </w:rPr>
              <w:t>8,500</w:t>
            </w:r>
          </w:p>
        </w:tc>
        <w:tc>
          <w:tcPr>
            <w:tcW w:w="1422" w:type="dxa"/>
            <w:gridSpan w:val="3"/>
            <w:tcBorders>
              <w:top w:val="single" w:sz="4" w:space="0" w:color="949494"/>
              <w:bottom w:val="single" w:sz="4" w:space="0" w:color="949494"/>
            </w:tcBorders>
            <w:shd w:val="clear" w:color="auto" w:fill="auto"/>
          </w:tcPr>
          <w:p w14:paraId="5BA09F97" w14:textId="77777777" w:rsidR="00E11CDD" w:rsidRPr="00327E67" w:rsidRDefault="00E11CDD" w:rsidP="00E11CDD">
            <w:pPr>
              <w:spacing w:before="80" w:after="80"/>
              <w:jc w:val="right"/>
              <w:rPr>
                <w:rFonts w:eastAsia="SimHei" w:cs="Arial"/>
                <w:b/>
                <w:bCs/>
                <w:szCs w:val="20"/>
              </w:rPr>
            </w:pPr>
            <w:r w:rsidRPr="00327E67">
              <w:rPr>
                <w:rFonts w:cs="Arial"/>
                <w:b/>
                <w:bCs/>
                <w:szCs w:val="20"/>
              </w:rPr>
              <w:t>1,200</w:t>
            </w:r>
          </w:p>
        </w:tc>
        <w:tc>
          <w:tcPr>
            <w:tcW w:w="1417" w:type="dxa"/>
            <w:gridSpan w:val="2"/>
            <w:tcBorders>
              <w:top w:val="single" w:sz="4" w:space="0" w:color="949494"/>
              <w:bottom w:val="single" w:sz="4" w:space="0" w:color="949494"/>
            </w:tcBorders>
            <w:shd w:val="clear" w:color="auto" w:fill="auto"/>
          </w:tcPr>
          <w:p w14:paraId="3C174E2E" w14:textId="77777777" w:rsidR="00E11CDD" w:rsidRPr="00327E67" w:rsidRDefault="00E11CDD" w:rsidP="00E11CDD">
            <w:pPr>
              <w:spacing w:before="80" w:after="80"/>
              <w:jc w:val="right"/>
              <w:rPr>
                <w:rFonts w:eastAsia="SimHei" w:cs="Arial"/>
                <w:b/>
                <w:bCs/>
                <w:szCs w:val="20"/>
              </w:rPr>
            </w:pPr>
            <w:r w:rsidRPr="00327E67">
              <w:rPr>
                <w:rFonts w:cs="Arial"/>
                <w:b/>
                <w:bCs/>
                <w:szCs w:val="20"/>
              </w:rPr>
              <w:t>3.5%</w:t>
            </w:r>
          </w:p>
        </w:tc>
        <w:tc>
          <w:tcPr>
            <w:tcW w:w="1390" w:type="dxa"/>
            <w:gridSpan w:val="2"/>
            <w:tcBorders>
              <w:top w:val="single" w:sz="4" w:space="0" w:color="949494"/>
              <w:bottom w:val="single" w:sz="4" w:space="0" w:color="949494"/>
            </w:tcBorders>
            <w:shd w:val="clear" w:color="auto" w:fill="auto"/>
          </w:tcPr>
          <w:p w14:paraId="651F0AE2" w14:textId="77777777" w:rsidR="00E11CDD" w:rsidRPr="00327E67" w:rsidRDefault="00E11CDD" w:rsidP="00E11CDD">
            <w:pPr>
              <w:spacing w:before="80" w:after="80"/>
              <w:jc w:val="right"/>
              <w:rPr>
                <w:rFonts w:eastAsia="SimHei" w:cs="Arial"/>
                <w:b/>
                <w:bCs/>
                <w:szCs w:val="20"/>
              </w:rPr>
            </w:pPr>
            <w:r w:rsidRPr="00327E67">
              <w:rPr>
                <w:rFonts w:cs="Arial"/>
                <w:b/>
                <w:bCs/>
                <w:szCs w:val="20"/>
              </w:rPr>
              <w:t>550</w:t>
            </w:r>
          </w:p>
        </w:tc>
        <w:tc>
          <w:tcPr>
            <w:tcW w:w="1156" w:type="dxa"/>
            <w:tcBorders>
              <w:top w:val="single" w:sz="4" w:space="0" w:color="949494"/>
              <w:bottom w:val="single" w:sz="4" w:space="0" w:color="949494"/>
              <w:right w:val="single" w:sz="18" w:space="0" w:color="auto"/>
            </w:tcBorders>
            <w:shd w:val="clear" w:color="auto" w:fill="auto"/>
          </w:tcPr>
          <w:p w14:paraId="72F16793" w14:textId="77777777" w:rsidR="00E11CDD" w:rsidRPr="00327E67" w:rsidRDefault="00E11CDD" w:rsidP="00E11CDD">
            <w:pPr>
              <w:spacing w:before="80" w:after="80"/>
              <w:jc w:val="right"/>
              <w:rPr>
                <w:rFonts w:eastAsia="SimHei" w:cs="Arial"/>
                <w:b/>
                <w:bCs/>
                <w:szCs w:val="20"/>
              </w:rPr>
            </w:pPr>
            <w:r w:rsidRPr="00327E67">
              <w:rPr>
                <w:rFonts w:cs="Arial"/>
                <w:b/>
                <w:bCs/>
                <w:szCs w:val="20"/>
              </w:rPr>
              <w:t>1,750</w:t>
            </w:r>
          </w:p>
        </w:tc>
      </w:tr>
      <w:tr w:rsidR="00F223A9" w:rsidRPr="00327E67" w14:paraId="2ECDBAEF" w14:textId="77777777" w:rsidTr="00D43CF0">
        <w:trPr>
          <w:trHeight w:val="297"/>
        </w:trPr>
        <w:tc>
          <w:tcPr>
            <w:tcW w:w="2191" w:type="dxa"/>
            <w:gridSpan w:val="2"/>
            <w:tcBorders>
              <w:top w:val="single" w:sz="4" w:space="0" w:color="949494"/>
              <w:left w:val="single" w:sz="18" w:space="0" w:color="auto"/>
              <w:bottom w:val="single" w:sz="4" w:space="0" w:color="949494"/>
            </w:tcBorders>
            <w:shd w:val="clear" w:color="auto" w:fill="auto"/>
          </w:tcPr>
          <w:p w14:paraId="7A996032" w14:textId="77777777" w:rsidR="00E11CDD" w:rsidRPr="00327E67" w:rsidRDefault="00E11CDD" w:rsidP="00E11CDD">
            <w:pPr>
              <w:spacing w:before="80" w:after="80"/>
              <w:rPr>
                <w:rFonts w:eastAsia="SimHei" w:cs="Arial"/>
                <w:b/>
                <w:bCs/>
                <w:szCs w:val="20"/>
              </w:rPr>
            </w:pPr>
            <w:r w:rsidRPr="00327E67">
              <w:rPr>
                <w:rFonts w:cs="Arial"/>
                <w:b/>
                <w:bCs/>
                <w:szCs w:val="20"/>
              </w:rPr>
              <w:t>Special Education Teachers</w:t>
            </w:r>
          </w:p>
        </w:tc>
        <w:tc>
          <w:tcPr>
            <w:tcW w:w="1395" w:type="dxa"/>
            <w:gridSpan w:val="2"/>
            <w:tcBorders>
              <w:top w:val="single" w:sz="4" w:space="0" w:color="949494"/>
              <w:bottom w:val="single" w:sz="4" w:space="0" w:color="949494"/>
            </w:tcBorders>
            <w:shd w:val="clear" w:color="auto" w:fill="auto"/>
          </w:tcPr>
          <w:p w14:paraId="690C4A35" w14:textId="77777777" w:rsidR="00E11CDD" w:rsidRPr="00327E67" w:rsidRDefault="00E11CDD" w:rsidP="00E11CDD">
            <w:pPr>
              <w:spacing w:before="80" w:after="80"/>
              <w:jc w:val="right"/>
              <w:rPr>
                <w:rFonts w:eastAsia="SimHei" w:cs="Arial"/>
                <w:b/>
                <w:bCs/>
                <w:szCs w:val="20"/>
              </w:rPr>
            </w:pPr>
            <w:r w:rsidRPr="00327E67">
              <w:rPr>
                <w:rFonts w:cs="Arial"/>
                <w:b/>
                <w:bCs/>
                <w:szCs w:val="20"/>
              </w:rPr>
              <w:t>6,400</w:t>
            </w:r>
          </w:p>
        </w:tc>
        <w:tc>
          <w:tcPr>
            <w:tcW w:w="1422" w:type="dxa"/>
            <w:gridSpan w:val="3"/>
            <w:tcBorders>
              <w:top w:val="single" w:sz="4" w:space="0" w:color="949494"/>
              <w:bottom w:val="single" w:sz="4" w:space="0" w:color="949494"/>
            </w:tcBorders>
            <w:shd w:val="clear" w:color="auto" w:fill="auto"/>
          </w:tcPr>
          <w:p w14:paraId="1787D0C3" w14:textId="77777777" w:rsidR="00E11CDD" w:rsidRPr="00327E67" w:rsidRDefault="00E11CDD" w:rsidP="00E11CDD">
            <w:pPr>
              <w:spacing w:before="80" w:after="80"/>
              <w:jc w:val="right"/>
              <w:rPr>
                <w:rFonts w:eastAsia="SimHei" w:cs="Arial"/>
                <w:b/>
                <w:bCs/>
                <w:szCs w:val="20"/>
              </w:rPr>
            </w:pPr>
            <w:r w:rsidRPr="00327E67">
              <w:rPr>
                <w:rFonts w:cs="Arial"/>
                <w:b/>
                <w:bCs/>
                <w:szCs w:val="20"/>
              </w:rPr>
              <w:t>1,000</w:t>
            </w:r>
          </w:p>
        </w:tc>
        <w:tc>
          <w:tcPr>
            <w:tcW w:w="1417" w:type="dxa"/>
            <w:gridSpan w:val="2"/>
            <w:tcBorders>
              <w:top w:val="single" w:sz="4" w:space="0" w:color="949494"/>
              <w:bottom w:val="single" w:sz="4" w:space="0" w:color="949494"/>
            </w:tcBorders>
            <w:shd w:val="clear" w:color="auto" w:fill="auto"/>
          </w:tcPr>
          <w:p w14:paraId="506085D5" w14:textId="77777777" w:rsidR="00E11CDD" w:rsidRPr="00327E67" w:rsidRDefault="00E11CDD" w:rsidP="00E11CDD">
            <w:pPr>
              <w:spacing w:before="80" w:after="80"/>
              <w:jc w:val="right"/>
              <w:rPr>
                <w:rFonts w:eastAsia="SimHei" w:cs="Arial"/>
                <w:b/>
                <w:bCs/>
                <w:szCs w:val="20"/>
              </w:rPr>
            </w:pPr>
            <w:r w:rsidRPr="00327E67">
              <w:rPr>
                <w:rFonts w:cs="Arial"/>
                <w:b/>
                <w:bCs/>
                <w:szCs w:val="20"/>
              </w:rPr>
              <w:t>3.</w:t>
            </w:r>
            <w:r w:rsidRPr="00327E67" w:rsidDel="00E5306E">
              <w:rPr>
                <w:rFonts w:cs="Arial"/>
                <w:b/>
                <w:bCs/>
                <w:szCs w:val="20"/>
              </w:rPr>
              <w:t>2</w:t>
            </w:r>
            <w:r w:rsidRPr="00327E67">
              <w:rPr>
                <w:rFonts w:cs="Arial"/>
                <w:b/>
                <w:bCs/>
                <w:szCs w:val="20"/>
              </w:rPr>
              <w:t>%</w:t>
            </w:r>
          </w:p>
        </w:tc>
        <w:tc>
          <w:tcPr>
            <w:tcW w:w="1390" w:type="dxa"/>
            <w:gridSpan w:val="2"/>
            <w:tcBorders>
              <w:top w:val="single" w:sz="4" w:space="0" w:color="949494"/>
              <w:bottom w:val="single" w:sz="4" w:space="0" w:color="949494"/>
            </w:tcBorders>
            <w:shd w:val="clear" w:color="auto" w:fill="auto"/>
          </w:tcPr>
          <w:p w14:paraId="21FB10AD" w14:textId="77777777" w:rsidR="00E11CDD" w:rsidRPr="00327E67" w:rsidRDefault="00E11CDD" w:rsidP="00E11CDD">
            <w:pPr>
              <w:spacing w:before="80" w:after="80"/>
              <w:jc w:val="right"/>
              <w:rPr>
                <w:rFonts w:eastAsia="SimHei" w:cs="Arial"/>
                <w:b/>
                <w:bCs/>
                <w:szCs w:val="20"/>
              </w:rPr>
            </w:pPr>
            <w:r w:rsidRPr="00327E67">
              <w:rPr>
                <w:rFonts w:cs="Arial"/>
                <w:b/>
                <w:bCs/>
                <w:szCs w:val="20"/>
              </w:rPr>
              <w:t>550</w:t>
            </w:r>
          </w:p>
        </w:tc>
        <w:tc>
          <w:tcPr>
            <w:tcW w:w="1156" w:type="dxa"/>
            <w:tcBorders>
              <w:top w:val="single" w:sz="4" w:space="0" w:color="949494"/>
              <w:bottom w:val="single" w:sz="4" w:space="0" w:color="949494"/>
              <w:right w:val="single" w:sz="18" w:space="0" w:color="auto"/>
            </w:tcBorders>
            <w:shd w:val="clear" w:color="auto" w:fill="auto"/>
          </w:tcPr>
          <w:p w14:paraId="37BB7D96" w14:textId="77777777" w:rsidR="00E11CDD" w:rsidRPr="00327E67" w:rsidRDefault="00E11CDD" w:rsidP="00E11CDD">
            <w:pPr>
              <w:spacing w:before="80" w:after="80"/>
              <w:jc w:val="right"/>
              <w:rPr>
                <w:rFonts w:eastAsia="SimHei" w:cs="Arial"/>
                <w:b/>
                <w:bCs/>
                <w:szCs w:val="20"/>
              </w:rPr>
            </w:pPr>
            <w:r w:rsidRPr="00327E67">
              <w:rPr>
                <w:rFonts w:cs="Arial"/>
                <w:b/>
                <w:bCs/>
                <w:szCs w:val="20"/>
              </w:rPr>
              <w:t>1,550</w:t>
            </w:r>
          </w:p>
        </w:tc>
      </w:tr>
      <w:tr w:rsidR="00E11CDD" w:rsidRPr="00327E67" w14:paraId="13C852D8" w14:textId="77777777" w:rsidTr="00D43CF0">
        <w:trPr>
          <w:trHeight w:val="297"/>
        </w:trPr>
        <w:tc>
          <w:tcPr>
            <w:tcW w:w="2191" w:type="dxa"/>
            <w:gridSpan w:val="2"/>
            <w:tcBorders>
              <w:top w:val="single" w:sz="4" w:space="0" w:color="949494"/>
              <w:left w:val="single" w:sz="18" w:space="0" w:color="auto"/>
              <w:bottom w:val="single" w:sz="4" w:space="0" w:color="949494"/>
            </w:tcBorders>
            <w:shd w:val="clear" w:color="auto" w:fill="auto"/>
          </w:tcPr>
          <w:p w14:paraId="25893BB1" w14:textId="77777777" w:rsidR="00E11CDD" w:rsidRPr="00327E67" w:rsidRDefault="00E11CDD" w:rsidP="00E11CDD">
            <w:pPr>
              <w:spacing w:before="80" w:after="80"/>
              <w:rPr>
                <w:rFonts w:eastAsia="SimHei" w:cs="Arial"/>
                <w:b/>
                <w:bCs/>
                <w:szCs w:val="20"/>
              </w:rPr>
            </w:pPr>
            <w:r w:rsidRPr="00327E67">
              <w:rPr>
                <w:rFonts w:cs="Arial"/>
                <w:b/>
                <w:bCs/>
                <w:szCs w:val="20"/>
              </w:rPr>
              <w:t xml:space="preserve">Vocational Education Teachers </w:t>
            </w:r>
          </w:p>
        </w:tc>
        <w:tc>
          <w:tcPr>
            <w:tcW w:w="1395" w:type="dxa"/>
            <w:gridSpan w:val="2"/>
            <w:tcBorders>
              <w:top w:val="single" w:sz="4" w:space="0" w:color="949494"/>
              <w:bottom w:val="single" w:sz="4" w:space="0" w:color="949494"/>
            </w:tcBorders>
            <w:shd w:val="clear" w:color="auto" w:fill="auto"/>
          </w:tcPr>
          <w:p w14:paraId="1CC3B91D" w14:textId="77777777" w:rsidR="00E11CDD" w:rsidRPr="00327E67" w:rsidRDefault="00E11CDD" w:rsidP="00E11CDD">
            <w:pPr>
              <w:spacing w:before="80" w:after="80"/>
              <w:jc w:val="right"/>
              <w:rPr>
                <w:rFonts w:eastAsia="SimHei" w:cs="Arial"/>
                <w:b/>
                <w:bCs/>
                <w:szCs w:val="20"/>
              </w:rPr>
            </w:pPr>
            <w:r w:rsidRPr="00327E67">
              <w:rPr>
                <w:rFonts w:cs="Arial"/>
                <w:b/>
                <w:bCs/>
                <w:szCs w:val="20"/>
              </w:rPr>
              <w:t>6,550</w:t>
            </w:r>
          </w:p>
        </w:tc>
        <w:tc>
          <w:tcPr>
            <w:tcW w:w="1422" w:type="dxa"/>
            <w:gridSpan w:val="3"/>
            <w:tcBorders>
              <w:top w:val="single" w:sz="4" w:space="0" w:color="949494"/>
              <w:bottom w:val="single" w:sz="4" w:space="0" w:color="949494"/>
            </w:tcBorders>
            <w:shd w:val="clear" w:color="auto" w:fill="auto"/>
          </w:tcPr>
          <w:p w14:paraId="1BA14FC6" w14:textId="77777777" w:rsidR="00E11CDD" w:rsidRPr="00327E67" w:rsidRDefault="00E11CDD" w:rsidP="00E11CDD">
            <w:pPr>
              <w:spacing w:before="80" w:after="80"/>
              <w:jc w:val="right"/>
              <w:rPr>
                <w:rFonts w:eastAsia="SimHei" w:cs="Arial"/>
                <w:b/>
                <w:bCs/>
                <w:szCs w:val="20"/>
              </w:rPr>
            </w:pPr>
            <w:r w:rsidRPr="00327E67">
              <w:rPr>
                <w:rFonts w:cs="Arial"/>
                <w:b/>
                <w:bCs/>
                <w:szCs w:val="20"/>
              </w:rPr>
              <w:t>550</w:t>
            </w:r>
          </w:p>
        </w:tc>
        <w:tc>
          <w:tcPr>
            <w:tcW w:w="1417" w:type="dxa"/>
            <w:gridSpan w:val="2"/>
            <w:tcBorders>
              <w:top w:val="single" w:sz="4" w:space="0" w:color="949494"/>
              <w:bottom w:val="single" w:sz="4" w:space="0" w:color="949494"/>
            </w:tcBorders>
            <w:shd w:val="clear" w:color="auto" w:fill="auto"/>
          </w:tcPr>
          <w:p w14:paraId="167E284A" w14:textId="77777777" w:rsidR="00E11CDD" w:rsidRPr="00327E67" w:rsidRDefault="00E11CDD" w:rsidP="00E11CDD">
            <w:pPr>
              <w:spacing w:before="80" w:after="80"/>
              <w:jc w:val="right"/>
              <w:rPr>
                <w:rFonts w:eastAsia="SimHei" w:cs="Arial"/>
                <w:b/>
                <w:bCs/>
                <w:szCs w:val="20"/>
              </w:rPr>
            </w:pPr>
            <w:r w:rsidRPr="00327E67">
              <w:rPr>
                <w:rFonts w:cs="Arial"/>
                <w:b/>
                <w:bCs/>
                <w:szCs w:val="20"/>
              </w:rPr>
              <w:t>2.0%</w:t>
            </w:r>
          </w:p>
        </w:tc>
        <w:tc>
          <w:tcPr>
            <w:tcW w:w="1390" w:type="dxa"/>
            <w:gridSpan w:val="2"/>
            <w:tcBorders>
              <w:top w:val="single" w:sz="4" w:space="0" w:color="949494"/>
              <w:bottom w:val="single" w:sz="4" w:space="0" w:color="949494"/>
            </w:tcBorders>
            <w:shd w:val="clear" w:color="auto" w:fill="auto"/>
          </w:tcPr>
          <w:p w14:paraId="00DC4BB2" w14:textId="77777777" w:rsidR="00E11CDD" w:rsidRPr="00327E67" w:rsidRDefault="00E11CDD" w:rsidP="00E11CDD">
            <w:pPr>
              <w:spacing w:before="80" w:after="80"/>
              <w:jc w:val="right"/>
              <w:rPr>
                <w:rFonts w:eastAsia="SimHei" w:cs="Arial"/>
                <w:b/>
                <w:bCs/>
                <w:szCs w:val="20"/>
              </w:rPr>
            </w:pPr>
            <w:r w:rsidRPr="00327E67">
              <w:rPr>
                <w:rFonts w:cs="Arial"/>
                <w:b/>
                <w:bCs/>
                <w:szCs w:val="20"/>
              </w:rPr>
              <w:t>550</w:t>
            </w:r>
          </w:p>
        </w:tc>
        <w:tc>
          <w:tcPr>
            <w:tcW w:w="1156" w:type="dxa"/>
            <w:tcBorders>
              <w:top w:val="single" w:sz="4" w:space="0" w:color="949494"/>
              <w:bottom w:val="single" w:sz="4" w:space="0" w:color="949494"/>
              <w:right w:val="single" w:sz="18" w:space="0" w:color="auto"/>
            </w:tcBorders>
            <w:shd w:val="clear" w:color="auto" w:fill="auto"/>
          </w:tcPr>
          <w:p w14:paraId="1E50909B" w14:textId="77777777" w:rsidR="00E11CDD" w:rsidRPr="00327E67" w:rsidRDefault="00E11CDD" w:rsidP="00E11CDD">
            <w:pPr>
              <w:spacing w:before="80" w:after="80"/>
              <w:jc w:val="right"/>
              <w:rPr>
                <w:rFonts w:eastAsia="SimHei" w:cs="Arial"/>
                <w:b/>
                <w:bCs/>
                <w:szCs w:val="20"/>
              </w:rPr>
            </w:pPr>
            <w:r w:rsidRPr="00327E67">
              <w:rPr>
                <w:rFonts w:cs="Arial"/>
                <w:b/>
                <w:bCs/>
                <w:szCs w:val="20"/>
              </w:rPr>
              <w:t>1,050</w:t>
            </w:r>
          </w:p>
        </w:tc>
      </w:tr>
      <w:tr w:rsidR="00E11CDD" w:rsidRPr="00327E67" w14:paraId="4CBA7519" w14:textId="77777777" w:rsidTr="00D43CF0">
        <w:trPr>
          <w:trHeight w:val="297"/>
        </w:trPr>
        <w:tc>
          <w:tcPr>
            <w:tcW w:w="2191" w:type="dxa"/>
            <w:gridSpan w:val="2"/>
            <w:tcBorders>
              <w:top w:val="single" w:sz="4" w:space="0" w:color="949494"/>
              <w:left w:val="single" w:sz="18" w:space="0" w:color="auto"/>
              <w:bottom w:val="single" w:sz="18" w:space="0" w:color="auto"/>
            </w:tcBorders>
            <w:shd w:val="clear" w:color="auto" w:fill="auto"/>
          </w:tcPr>
          <w:p w14:paraId="071EE0DB" w14:textId="77777777" w:rsidR="00E11CDD" w:rsidRPr="00327E67" w:rsidRDefault="00E11CDD" w:rsidP="00E11CDD">
            <w:pPr>
              <w:spacing w:before="80" w:after="80"/>
              <w:rPr>
                <w:rFonts w:eastAsia="SimHei" w:cs="Arial"/>
                <w:b/>
                <w:bCs/>
                <w:szCs w:val="20"/>
              </w:rPr>
            </w:pPr>
            <w:r w:rsidRPr="00327E67">
              <w:rPr>
                <w:rFonts w:cs="Arial"/>
                <w:b/>
                <w:bCs/>
                <w:szCs w:val="20"/>
              </w:rPr>
              <w:t>Education Advisers and Reviewers</w:t>
            </w:r>
          </w:p>
        </w:tc>
        <w:tc>
          <w:tcPr>
            <w:tcW w:w="1395" w:type="dxa"/>
            <w:gridSpan w:val="2"/>
            <w:tcBorders>
              <w:top w:val="single" w:sz="4" w:space="0" w:color="949494"/>
              <w:bottom w:val="single" w:sz="18" w:space="0" w:color="auto"/>
            </w:tcBorders>
            <w:shd w:val="clear" w:color="auto" w:fill="auto"/>
          </w:tcPr>
          <w:p w14:paraId="46A4EC1D" w14:textId="77777777" w:rsidR="00E11CDD" w:rsidRPr="00327E67" w:rsidRDefault="00E11CDD" w:rsidP="00E11CDD">
            <w:pPr>
              <w:spacing w:before="80" w:after="80"/>
              <w:jc w:val="right"/>
              <w:rPr>
                <w:rFonts w:eastAsia="SimHei" w:cs="Arial"/>
                <w:b/>
                <w:bCs/>
                <w:szCs w:val="20"/>
              </w:rPr>
            </w:pPr>
            <w:r w:rsidRPr="00327E67">
              <w:rPr>
                <w:rFonts w:cs="Arial"/>
                <w:b/>
                <w:bCs/>
                <w:szCs w:val="20"/>
              </w:rPr>
              <w:t>11,650</w:t>
            </w:r>
          </w:p>
        </w:tc>
        <w:tc>
          <w:tcPr>
            <w:tcW w:w="1422" w:type="dxa"/>
            <w:gridSpan w:val="3"/>
            <w:tcBorders>
              <w:top w:val="single" w:sz="4" w:space="0" w:color="949494"/>
              <w:bottom w:val="single" w:sz="18" w:space="0" w:color="auto"/>
            </w:tcBorders>
            <w:shd w:val="clear" w:color="auto" w:fill="auto"/>
          </w:tcPr>
          <w:p w14:paraId="4002FFB8" w14:textId="77777777" w:rsidR="00E11CDD" w:rsidRPr="00327E67" w:rsidRDefault="00E11CDD" w:rsidP="00E11CDD">
            <w:pPr>
              <w:spacing w:before="80" w:after="80"/>
              <w:jc w:val="right"/>
              <w:rPr>
                <w:rFonts w:eastAsia="SimHei" w:cs="Arial"/>
                <w:b/>
                <w:bCs/>
                <w:szCs w:val="20"/>
              </w:rPr>
            </w:pPr>
            <w:r w:rsidRPr="00327E67">
              <w:rPr>
                <w:rFonts w:cs="Arial"/>
                <w:b/>
                <w:bCs/>
                <w:szCs w:val="20"/>
              </w:rPr>
              <w:t>500</w:t>
            </w:r>
          </w:p>
        </w:tc>
        <w:tc>
          <w:tcPr>
            <w:tcW w:w="1417" w:type="dxa"/>
            <w:gridSpan w:val="2"/>
            <w:tcBorders>
              <w:top w:val="single" w:sz="4" w:space="0" w:color="949494"/>
              <w:bottom w:val="single" w:sz="18" w:space="0" w:color="auto"/>
            </w:tcBorders>
            <w:shd w:val="clear" w:color="auto" w:fill="auto"/>
          </w:tcPr>
          <w:p w14:paraId="4E191CA5" w14:textId="77777777" w:rsidR="00E11CDD" w:rsidRPr="00327E67" w:rsidRDefault="00E11CDD" w:rsidP="00E11CDD">
            <w:pPr>
              <w:spacing w:before="80" w:after="80"/>
              <w:jc w:val="right"/>
              <w:rPr>
                <w:rFonts w:eastAsia="SimHei" w:cs="Arial"/>
                <w:b/>
                <w:bCs/>
                <w:szCs w:val="20"/>
              </w:rPr>
            </w:pPr>
            <w:r w:rsidRPr="00327E67">
              <w:rPr>
                <w:rFonts w:cs="Arial"/>
                <w:b/>
                <w:bCs/>
                <w:szCs w:val="20"/>
              </w:rPr>
              <w:t>2.6%</w:t>
            </w:r>
          </w:p>
        </w:tc>
        <w:tc>
          <w:tcPr>
            <w:tcW w:w="1390" w:type="dxa"/>
            <w:gridSpan w:val="2"/>
            <w:tcBorders>
              <w:top w:val="single" w:sz="4" w:space="0" w:color="949494"/>
              <w:bottom w:val="single" w:sz="18" w:space="0" w:color="auto"/>
            </w:tcBorders>
            <w:shd w:val="clear" w:color="auto" w:fill="auto"/>
          </w:tcPr>
          <w:p w14:paraId="346CC7E0" w14:textId="77777777" w:rsidR="00E11CDD" w:rsidRPr="00327E67" w:rsidRDefault="00E11CDD" w:rsidP="00E11CDD">
            <w:pPr>
              <w:spacing w:before="80" w:after="80"/>
              <w:jc w:val="right"/>
              <w:rPr>
                <w:rFonts w:eastAsia="SimHei" w:cs="Arial"/>
                <w:b/>
                <w:bCs/>
                <w:szCs w:val="20"/>
              </w:rPr>
            </w:pPr>
            <w:r w:rsidRPr="00327E67">
              <w:rPr>
                <w:rFonts w:cs="Arial"/>
                <w:b/>
                <w:bCs/>
                <w:szCs w:val="20"/>
              </w:rPr>
              <w:t>350</w:t>
            </w:r>
          </w:p>
        </w:tc>
        <w:tc>
          <w:tcPr>
            <w:tcW w:w="1156" w:type="dxa"/>
            <w:tcBorders>
              <w:top w:val="single" w:sz="4" w:space="0" w:color="949494"/>
              <w:bottom w:val="single" w:sz="18" w:space="0" w:color="auto"/>
              <w:right w:val="single" w:sz="18" w:space="0" w:color="auto"/>
            </w:tcBorders>
            <w:shd w:val="clear" w:color="auto" w:fill="auto"/>
          </w:tcPr>
          <w:p w14:paraId="4C3C9F5C" w14:textId="77777777" w:rsidR="00E11CDD" w:rsidRPr="00327E67" w:rsidRDefault="00E11CDD" w:rsidP="00E11CDD">
            <w:pPr>
              <w:spacing w:before="80" w:after="80"/>
              <w:jc w:val="right"/>
              <w:rPr>
                <w:rFonts w:eastAsia="SimHei" w:cs="Arial"/>
                <w:b/>
                <w:bCs/>
                <w:szCs w:val="20"/>
              </w:rPr>
            </w:pPr>
            <w:r w:rsidRPr="00327E67">
              <w:rPr>
                <w:rFonts w:cs="Arial"/>
                <w:b/>
                <w:bCs/>
                <w:szCs w:val="20"/>
              </w:rPr>
              <w:t>850</w:t>
            </w:r>
          </w:p>
        </w:tc>
      </w:tr>
      <w:tr w:rsidR="00DB1F27" w:rsidRPr="00327E67" w14:paraId="153F8E9C" w14:textId="77777777" w:rsidTr="00D43CF0">
        <w:trPr>
          <w:trHeight w:val="297"/>
        </w:trPr>
        <w:tc>
          <w:tcPr>
            <w:tcW w:w="2289" w:type="dxa"/>
            <w:gridSpan w:val="3"/>
            <w:tcBorders>
              <w:top w:val="single" w:sz="18" w:space="0" w:color="auto"/>
              <w:bottom w:val="nil"/>
              <w:right w:val="nil"/>
            </w:tcBorders>
          </w:tcPr>
          <w:p w14:paraId="241BFC70" w14:textId="77777777" w:rsidR="00DB1F27" w:rsidRPr="00327E67" w:rsidRDefault="00DB1F27" w:rsidP="00360F32">
            <w:pPr>
              <w:spacing w:before="80" w:after="80"/>
              <w:rPr>
                <w:rFonts w:cs="Arial"/>
                <w:b/>
                <w:bCs/>
                <w:szCs w:val="20"/>
              </w:rPr>
            </w:pPr>
          </w:p>
          <w:p w14:paraId="60B014E6" w14:textId="77777777" w:rsidR="00DB1F27" w:rsidRPr="00327E67" w:rsidRDefault="00DB1F27" w:rsidP="00360F32">
            <w:pPr>
              <w:spacing w:before="80" w:after="80"/>
              <w:rPr>
                <w:rFonts w:cs="Arial"/>
                <w:b/>
                <w:szCs w:val="20"/>
              </w:rPr>
            </w:pPr>
            <w:r w:rsidRPr="00327E67">
              <w:rPr>
                <w:rFonts w:cs="Arial"/>
                <w:b/>
                <w:szCs w:val="20"/>
              </w:rPr>
              <w:t>Legend</w:t>
            </w:r>
          </w:p>
        </w:tc>
        <w:tc>
          <w:tcPr>
            <w:tcW w:w="1382" w:type="dxa"/>
            <w:gridSpan w:val="2"/>
            <w:tcBorders>
              <w:top w:val="single" w:sz="18" w:space="0" w:color="auto"/>
              <w:left w:val="nil"/>
              <w:bottom w:val="nil"/>
              <w:right w:val="nil"/>
            </w:tcBorders>
          </w:tcPr>
          <w:p w14:paraId="5E1EAEF1" w14:textId="77777777" w:rsidR="00DB1F27" w:rsidRPr="00327E67" w:rsidRDefault="00DB1F27" w:rsidP="00360F32">
            <w:pPr>
              <w:spacing w:before="80" w:after="80"/>
              <w:jc w:val="right"/>
              <w:rPr>
                <w:rFonts w:cs="Arial"/>
                <w:szCs w:val="20"/>
              </w:rPr>
            </w:pPr>
          </w:p>
        </w:tc>
        <w:tc>
          <w:tcPr>
            <w:tcW w:w="1211" w:type="dxa"/>
            <w:tcBorders>
              <w:top w:val="single" w:sz="18" w:space="0" w:color="auto"/>
              <w:left w:val="nil"/>
              <w:bottom w:val="nil"/>
              <w:right w:val="nil"/>
            </w:tcBorders>
          </w:tcPr>
          <w:p w14:paraId="5A2A4943" w14:textId="77777777" w:rsidR="00DB1F27" w:rsidRPr="00327E67" w:rsidRDefault="00DB1F27" w:rsidP="00360F32">
            <w:pPr>
              <w:spacing w:before="80" w:after="80"/>
              <w:jc w:val="right"/>
              <w:rPr>
                <w:rFonts w:cs="Arial"/>
                <w:szCs w:val="20"/>
              </w:rPr>
            </w:pPr>
          </w:p>
        </w:tc>
        <w:tc>
          <w:tcPr>
            <w:tcW w:w="1400" w:type="dxa"/>
            <w:gridSpan w:val="2"/>
            <w:tcBorders>
              <w:top w:val="single" w:sz="18" w:space="0" w:color="auto"/>
              <w:left w:val="nil"/>
              <w:bottom w:val="nil"/>
              <w:right w:val="nil"/>
            </w:tcBorders>
          </w:tcPr>
          <w:p w14:paraId="234976E5" w14:textId="77777777" w:rsidR="00DB1F27" w:rsidRPr="00327E67" w:rsidRDefault="00DB1F27" w:rsidP="00360F32">
            <w:pPr>
              <w:spacing w:before="80" w:after="80"/>
              <w:jc w:val="right"/>
              <w:rPr>
                <w:rFonts w:cs="Arial"/>
                <w:szCs w:val="20"/>
              </w:rPr>
            </w:pPr>
          </w:p>
        </w:tc>
        <w:tc>
          <w:tcPr>
            <w:tcW w:w="1478" w:type="dxa"/>
            <w:gridSpan w:val="2"/>
            <w:tcBorders>
              <w:top w:val="single" w:sz="18" w:space="0" w:color="auto"/>
              <w:left w:val="nil"/>
              <w:bottom w:val="nil"/>
              <w:right w:val="nil"/>
            </w:tcBorders>
          </w:tcPr>
          <w:p w14:paraId="5462E3B7" w14:textId="77777777" w:rsidR="00DB1F27" w:rsidRPr="00327E67" w:rsidRDefault="00DB1F27" w:rsidP="00360F32">
            <w:pPr>
              <w:spacing w:before="80" w:after="80"/>
              <w:jc w:val="right"/>
              <w:rPr>
                <w:rFonts w:cs="Arial"/>
                <w:szCs w:val="20"/>
              </w:rPr>
            </w:pPr>
          </w:p>
        </w:tc>
        <w:tc>
          <w:tcPr>
            <w:tcW w:w="1211" w:type="dxa"/>
            <w:gridSpan w:val="2"/>
            <w:tcBorders>
              <w:top w:val="single" w:sz="18" w:space="0" w:color="auto"/>
              <w:left w:val="nil"/>
              <w:bottom w:val="nil"/>
            </w:tcBorders>
          </w:tcPr>
          <w:p w14:paraId="70C6C9FB" w14:textId="77777777" w:rsidR="00DB1F27" w:rsidRPr="00327E67" w:rsidRDefault="00DB1F27" w:rsidP="00360F32">
            <w:pPr>
              <w:spacing w:before="80" w:after="80"/>
              <w:jc w:val="right"/>
              <w:rPr>
                <w:rFonts w:cs="Arial"/>
                <w:szCs w:val="20"/>
              </w:rPr>
            </w:pPr>
          </w:p>
        </w:tc>
      </w:tr>
      <w:tr w:rsidR="00DB1F27" w:rsidRPr="00327E67" w14:paraId="7A7573E4" w14:textId="77777777" w:rsidTr="00D43CF0">
        <w:trPr>
          <w:trHeight w:val="235"/>
        </w:trPr>
        <w:tc>
          <w:tcPr>
            <w:tcW w:w="851" w:type="dxa"/>
            <w:tcBorders>
              <w:top w:val="single" w:sz="18" w:space="0" w:color="auto"/>
              <w:left w:val="single" w:sz="18" w:space="0" w:color="auto"/>
              <w:bottom w:val="single" w:sz="18" w:space="0" w:color="auto"/>
              <w:right w:val="single" w:sz="18" w:space="0" w:color="auto"/>
            </w:tcBorders>
            <w:shd w:val="clear" w:color="auto" w:fill="auto"/>
          </w:tcPr>
          <w:p w14:paraId="424EA3DB" w14:textId="77777777" w:rsidR="00DB1F27" w:rsidRPr="00327E67" w:rsidRDefault="00DB1F27" w:rsidP="00360F32">
            <w:pPr>
              <w:spacing w:before="80" w:after="80"/>
              <w:rPr>
                <w:rFonts w:cs="Arial"/>
                <w:szCs w:val="20"/>
              </w:rPr>
            </w:pPr>
          </w:p>
        </w:tc>
        <w:tc>
          <w:tcPr>
            <w:tcW w:w="8120" w:type="dxa"/>
            <w:gridSpan w:val="11"/>
            <w:tcBorders>
              <w:top w:val="nil"/>
              <w:left w:val="single" w:sz="18" w:space="0" w:color="auto"/>
              <w:bottom w:val="nil"/>
            </w:tcBorders>
          </w:tcPr>
          <w:p w14:paraId="5DF0D057" w14:textId="253FC8F6" w:rsidR="00DB1F27" w:rsidRPr="00327E67" w:rsidRDefault="00D43CF0" w:rsidP="00360F32">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14:paraId="7FDAFE1E" w14:textId="09EF4F08" w:rsidR="00A9466F" w:rsidRDefault="00A9466F" w:rsidP="00A9466F"/>
    <w:p w14:paraId="6B999DEC" w14:textId="1EE44803" w:rsidR="00E26589" w:rsidRPr="00771E7F" w:rsidRDefault="00E26589" w:rsidP="00E26589">
      <w:pPr>
        <w:rPr>
          <w:rFonts w:ascii="Calibri" w:hAnsi="Calibri"/>
        </w:rPr>
      </w:pPr>
      <w:r w:rsidRPr="00771E7F">
        <w:t>Modelling of teacher demand prepared by the Department Education and Training (DET) for the Victorian Teacher Supply and Demand Report (TSDR)</w:t>
      </w:r>
      <w:r w:rsidRPr="00771E7F">
        <w:rPr>
          <w:rStyle w:val="EndnoteReference"/>
          <w:rFonts w:eastAsia="Calibri" w:cs="Arial"/>
          <w:color w:val="auto"/>
          <w:szCs w:val="20"/>
          <w:lang w:eastAsia="en-AU"/>
        </w:rPr>
        <w:t xml:space="preserve"> </w:t>
      </w:r>
      <w:r w:rsidRPr="00771E7F">
        <w:rPr>
          <w:rStyle w:val="EndnoteReference"/>
          <w:rFonts w:eastAsia="Calibri" w:cs="Arial"/>
          <w:color w:val="auto"/>
          <w:szCs w:val="20"/>
          <w:lang w:eastAsia="en-AU"/>
        </w:rPr>
        <w:endnoteReference w:id="11"/>
      </w:r>
      <w:r w:rsidRPr="00771E7F">
        <w:rPr>
          <w:shd w:val="clear" w:color="auto" w:fill="FFFFFF"/>
        </w:rPr>
        <w:t xml:space="preserve"> </w:t>
      </w:r>
      <w:r w:rsidRPr="00771E7F">
        <w:t xml:space="preserve">differs from the estimates above due to key methodological differences. The Skills Plan models economy-wide demand using a top-down approach whereas the TSDR constructs bottom-up estimates based on granular data collection, industry-specific attrition trends, and upcoming requirements from new policies impacting teacher demand. TSDR is the recommended source of forecasts for teacher supply and demand in Victoria. </w:t>
      </w:r>
    </w:p>
    <w:p w14:paraId="5FA330CA" w14:textId="5D859D13" w:rsidR="00E85433" w:rsidRPr="00B7729A" w:rsidRDefault="006301E5" w:rsidP="00E85433">
      <w:r w:rsidRPr="00B7729A">
        <w:lastRenderedPageBreak/>
        <w:t>S</w:t>
      </w:r>
      <w:r w:rsidR="00E85433" w:rsidRPr="00B7729A">
        <w:t xml:space="preserve">ignificant technological advances and a growing emphasis on child safety are </w:t>
      </w:r>
      <w:r w:rsidR="004C7F84" w:rsidRPr="00B7729A">
        <w:t>also</w:t>
      </w:r>
      <w:r w:rsidR="00BD016F" w:rsidRPr="00B7729A">
        <w:t xml:space="preserve"> </w:t>
      </w:r>
      <w:r w:rsidR="00E85433" w:rsidRPr="00B7729A">
        <w:t xml:space="preserve">driving demand for new </w:t>
      </w:r>
      <w:r w:rsidR="003C56CC" w:rsidRPr="00B7729A">
        <w:t>workers</w:t>
      </w:r>
      <w:r w:rsidR="00E85433" w:rsidRPr="00B7729A">
        <w:t xml:space="preserve">, </w:t>
      </w:r>
      <w:r w:rsidR="004B15D7" w:rsidRPr="00B7729A">
        <w:t xml:space="preserve">such as </w:t>
      </w:r>
      <w:r w:rsidR="00E85433" w:rsidRPr="00B7729A">
        <w:t xml:space="preserve">data privacy and cybersecurity officers, child safety officers, and information technology </w:t>
      </w:r>
      <w:r w:rsidR="00E80BE4" w:rsidRPr="00B7729A">
        <w:t>workers.</w:t>
      </w:r>
      <w:r w:rsidR="00E85433" w:rsidRPr="00B7729A">
        <w:t xml:space="preserve"> </w:t>
      </w:r>
    </w:p>
    <w:p w14:paraId="12939A17" w14:textId="5125524E" w:rsidR="00E85433" w:rsidRPr="00B7729A" w:rsidRDefault="00E85433" w:rsidP="00E85433">
      <w:r w:rsidRPr="00B7729A">
        <w:t xml:space="preserve">Meeting this demand will be challenging. Industry already reports significant shortages in vocational education and training (VET) teachers and trainers, early childhood teachers, education aides and leaders across all sectors. These roles </w:t>
      </w:r>
      <w:r w:rsidR="00800F63" w:rsidRPr="00B7729A">
        <w:t xml:space="preserve">need to be </w:t>
      </w:r>
      <w:r w:rsidRPr="00B7729A">
        <w:t xml:space="preserve">filled </w:t>
      </w:r>
      <w:r w:rsidR="00800F63" w:rsidRPr="00B7729A">
        <w:t xml:space="preserve">for </w:t>
      </w:r>
      <w:r w:rsidRPr="00B7729A">
        <w:t xml:space="preserve">growth </w:t>
      </w:r>
      <w:r w:rsidR="00800F63" w:rsidRPr="00B7729A">
        <w:t xml:space="preserve">to </w:t>
      </w:r>
      <w:r w:rsidRPr="00B7729A">
        <w:t>be realised.</w:t>
      </w:r>
    </w:p>
    <w:p w14:paraId="438B1CA0" w14:textId="1E32E531" w:rsidR="00E85433" w:rsidRPr="00B7729A" w:rsidRDefault="00E85433" w:rsidP="00E85433">
      <w:r w:rsidRPr="00B7729A">
        <w:t>Industry also identified changing skill needs</w:t>
      </w:r>
      <w:r w:rsidR="00671BAB" w:rsidRPr="00B7729A">
        <w:t xml:space="preserve"> to ensure continued quality of education outcomes</w:t>
      </w:r>
      <w:r w:rsidRPr="00B7729A">
        <w:t xml:space="preserve">. </w:t>
      </w:r>
      <w:r w:rsidR="000E0F53" w:rsidRPr="00B7729A">
        <w:t>Education and training w</w:t>
      </w:r>
      <w:r w:rsidRPr="00B7729A">
        <w:t xml:space="preserve">orkers at all levels need to build their skills in class and </w:t>
      </w:r>
      <w:r w:rsidR="00E70F82" w:rsidRPr="00B7729A">
        <w:t>behaviour</w:t>
      </w:r>
      <w:r w:rsidRPr="00B7729A">
        <w:t xml:space="preserve"> management, </w:t>
      </w:r>
      <w:r w:rsidR="009D69F0" w:rsidRPr="00B7729A">
        <w:t xml:space="preserve">use of </w:t>
      </w:r>
      <w:r w:rsidRPr="00B7729A">
        <w:t xml:space="preserve">digital </w:t>
      </w:r>
      <w:r w:rsidR="009D69F0" w:rsidRPr="00B7729A">
        <w:t>management and pedagogy tools</w:t>
      </w:r>
      <w:r w:rsidRPr="00B7729A">
        <w:t>, innovation</w:t>
      </w:r>
      <w:r w:rsidR="006939B9" w:rsidRPr="00B7729A">
        <w:t xml:space="preserve"> in practices</w:t>
      </w:r>
      <w:r w:rsidRPr="00B7729A">
        <w:t xml:space="preserve"> and management and leadership.</w:t>
      </w:r>
    </w:p>
    <w:p w14:paraId="4AD60FC6" w14:textId="77777777" w:rsidR="00E85433" w:rsidRPr="00B7729A" w:rsidRDefault="0816EF4B" w:rsidP="00E85433">
      <w:pPr>
        <w:pStyle w:val="Heading4"/>
      </w:pPr>
      <w:r>
        <w:t xml:space="preserve">Workforce priorities </w:t>
      </w:r>
    </w:p>
    <w:p w14:paraId="1127FD1E" w14:textId="35B94A6B" w:rsidR="00E85433" w:rsidRPr="00B7729A" w:rsidRDefault="00E85433" w:rsidP="00E85433">
      <w:r w:rsidRPr="00B7729A">
        <w:t>Three priorities are identified to address workforce and skilling needs</w:t>
      </w:r>
      <w:r w:rsidR="00070286" w:rsidRPr="00B7729A">
        <w:t xml:space="preserve"> for the education and training industry</w:t>
      </w:r>
      <w:r w:rsidRPr="00B7729A">
        <w:t>:</w:t>
      </w:r>
    </w:p>
    <w:p w14:paraId="462627BD" w14:textId="2068C397" w:rsidR="00E85433" w:rsidRPr="00B7729A" w:rsidRDefault="00E85433" w:rsidP="00E85433">
      <w:pPr>
        <w:pStyle w:val="Listnumbered"/>
      </w:pPr>
      <w:r w:rsidRPr="00B7729A">
        <w:t xml:space="preserve">1. Build the education workforce – </w:t>
      </w:r>
      <w:r w:rsidR="001C3C37" w:rsidRPr="00B7729A">
        <w:t xml:space="preserve">focus </w:t>
      </w:r>
      <w:r w:rsidRPr="00B7729A">
        <w:t>is required to improve capacity and capability in the teaching workforce across all sectors to deliver desired student outcomes.</w:t>
      </w:r>
    </w:p>
    <w:p w14:paraId="40CF4E35" w14:textId="1A3005F3" w:rsidR="00E85433" w:rsidRPr="00B7729A" w:rsidRDefault="00E85433" w:rsidP="00E85433">
      <w:r w:rsidRPr="00B7729A">
        <w:t xml:space="preserve">2. </w:t>
      </w:r>
      <w:r w:rsidR="00C9303E">
        <w:t>Optimise the education support workforce</w:t>
      </w:r>
      <w:r w:rsidRPr="00B7729A">
        <w:t xml:space="preserve"> –</w:t>
      </w:r>
      <w:r w:rsidR="008D1B54">
        <w:t xml:space="preserve">to </w:t>
      </w:r>
      <w:r w:rsidR="00193241" w:rsidRPr="00B7729A">
        <w:t>diversify the workforce mix</w:t>
      </w:r>
      <w:r w:rsidR="00905F15" w:rsidRPr="00B7729A">
        <w:t xml:space="preserve">, alleviate pressure on teachers and </w:t>
      </w:r>
      <w:r w:rsidR="00B34247" w:rsidRPr="00B7729A">
        <w:t>enhance</w:t>
      </w:r>
      <w:r w:rsidR="00193241" w:rsidRPr="00B7729A">
        <w:t xml:space="preserve"> </w:t>
      </w:r>
      <w:r w:rsidRPr="00B7729A">
        <w:t>student experience</w:t>
      </w:r>
      <w:r w:rsidR="00D67529" w:rsidRPr="00B7729A">
        <w:t xml:space="preserve"> and outcomes</w:t>
      </w:r>
      <w:r w:rsidRPr="00B7729A">
        <w:t>.</w:t>
      </w:r>
    </w:p>
    <w:p w14:paraId="02F5E5F7" w14:textId="50C5313E" w:rsidR="00C9303E" w:rsidRPr="00B7729A" w:rsidRDefault="00E85433" w:rsidP="00E85433">
      <w:pPr>
        <w:pStyle w:val="Listnumbered"/>
      </w:pPr>
      <w:r w:rsidRPr="00B7729A">
        <w:t xml:space="preserve">3. </w:t>
      </w:r>
      <w:r w:rsidR="002B7D68" w:rsidRPr="00B7729A">
        <w:t xml:space="preserve">Enhance career progression to maximise retention and improve leadership capability </w:t>
      </w:r>
      <w:r w:rsidRPr="00B7729A">
        <w:t xml:space="preserve"> –</w:t>
      </w:r>
      <w:r w:rsidR="002B7D68" w:rsidRPr="00B7729A">
        <w:t xml:space="preserve"> </w:t>
      </w:r>
      <w:r w:rsidRPr="00B7729A">
        <w:t>career progression to more senior technical and/or leadership roles should be cultivated to enhance retention.</w:t>
      </w:r>
    </w:p>
    <w:p w14:paraId="2A9E75EF" w14:textId="77777777" w:rsidR="00E85433" w:rsidRPr="00B7729A" w:rsidRDefault="0816EF4B" w:rsidP="00E85433">
      <w:pPr>
        <w:pStyle w:val="Heading4"/>
      </w:pPr>
      <w:r>
        <w:t>Education and training pipeline and workforce response</w:t>
      </w:r>
    </w:p>
    <w:p w14:paraId="1C1F1809" w14:textId="396F9F4E" w:rsidR="00E85433" w:rsidRPr="00B7729A" w:rsidRDefault="00E85433" w:rsidP="00E85433">
      <w:pPr>
        <w:rPr>
          <w:lang w:eastAsia="en-AU"/>
        </w:rPr>
      </w:pPr>
      <w:r w:rsidRPr="00B7729A">
        <w:rPr>
          <w:lang w:eastAsia="en-AU"/>
        </w:rPr>
        <w:t xml:space="preserve">Pathways to employment in the education and training industry </w:t>
      </w:r>
      <w:r w:rsidR="00DE026E">
        <w:rPr>
          <w:lang w:eastAsia="en-AU"/>
        </w:rPr>
        <w:t xml:space="preserve">include </w:t>
      </w:r>
      <w:r w:rsidRPr="00B7729A">
        <w:rPr>
          <w:lang w:eastAsia="en-AU"/>
        </w:rPr>
        <w:t>Higher Education and VET with 56</w:t>
      </w:r>
      <w:r w:rsidR="008F2484" w:rsidRPr="00B7729A">
        <w:rPr>
          <w:lang w:eastAsia="en-AU"/>
        </w:rPr>
        <w:t xml:space="preserve"> per cent</w:t>
      </w:r>
      <w:r w:rsidRPr="00B7729A">
        <w:rPr>
          <w:lang w:eastAsia="en-AU"/>
        </w:rPr>
        <w:t xml:space="preserve"> of workers holding a degree or above </w:t>
      </w:r>
      <w:r w:rsidR="00664F1B" w:rsidRPr="00B7729A">
        <w:rPr>
          <w:lang w:eastAsia="en-AU"/>
        </w:rPr>
        <w:t xml:space="preserve">as their highest level of education </w:t>
      </w:r>
      <w:r w:rsidRPr="00B7729A">
        <w:rPr>
          <w:lang w:eastAsia="en-AU"/>
        </w:rPr>
        <w:t>and 31</w:t>
      </w:r>
      <w:r w:rsidR="00077458" w:rsidRPr="00B7729A">
        <w:rPr>
          <w:lang w:eastAsia="en-AU"/>
        </w:rPr>
        <w:t> </w:t>
      </w:r>
      <w:r w:rsidRPr="00B7729A">
        <w:rPr>
          <w:lang w:eastAsia="en-AU"/>
        </w:rPr>
        <w:t>per cent holding a VET level qualification</w:t>
      </w:r>
      <w:r w:rsidR="00664F1B" w:rsidRPr="00B7729A">
        <w:rPr>
          <w:lang w:eastAsia="en-AU"/>
        </w:rPr>
        <w:t xml:space="preserve"> as their highest level of education</w:t>
      </w:r>
      <w:r w:rsidRPr="00B7729A">
        <w:rPr>
          <w:lang w:eastAsia="en-AU"/>
        </w:rPr>
        <w:t xml:space="preserve">. There </w:t>
      </w:r>
      <w:r w:rsidR="00891685" w:rsidRPr="00B7729A">
        <w:rPr>
          <w:lang w:eastAsia="en-AU"/>
        </w:rPr>
        <w:t>were</w:t>
      </w:r>
      <w:r w:rsidRPr="00B7729A">
        <w:rPr>
          <w:lang w:eastAsia="en-AU"/>
        </w:rPr>
        <w:t xml:space="preserve"> approximately </w:t>
      </w:r>
      <w:r w:rsidR="00353528" w:rsidRPr="00B7729A">
        <w:rPr>
          <w:lang w:eastAsia="en-AU"/>
        </w:rPr>
        <w:t>40,940</w:t>
      </w:r>
      <w:r w:rsidRPr="00B7729A">
        <w:rPr>
          <w:lang w:eastAsia="en-AU"/>
        </w:rPr>
        <w:t xml:space="preserve"> enrolments in relevant VET qualifications and 18,</w:t>
      </w:r>
      <w:r w:rsidR="001A65BE" w:rsidRPr="00B7729A">
        <w:rPr>
          <w:lang w:eastAsia="en-AU"/>
        </w:rPr>
        <w:t>120</w:t>
      </w:r>
      <w:r w:rsidRPr="00B7729A">
        <w:rPr>
          <w:lang w:eastAsia="en-AU"/>
        </w:rPr>
        <w:t xml:space="preserve"> in higher education</w:t>
      </w:r>
      <w:r w:rsidR="00891685" w:rsidRPr="00B7729A">
        <w:rPr>
          <w:lang w:eastAsia="en-AU"/>
        </w:rPr>
        <w:t xml:space="preserve"> in 20</w:t>
      </w:r>
      <w:r w:rsidR="001A65BE" w:rsidRPr="00B7729A">
        <w:rPr>
          <w:lang w:eastAsia="en-AU"/>
        </w:rPr>
        <w:t>19</w:t>
      </w:r>
      <w:r w:rsidR="00A0445C" w:rsidRPr="00B7729A">
        <w:rPr>
          <w:lang w:eastAsia="en-AU"/>
        </w:rPr>
        <w:t>.</w:t>
      </w:r>
    </w:p>
    <w:p w14:paraId="6FE9CC4F" w14:textId="4625CE2A" w:rsidR="00E85433" w:rsidRPr="00B7729A" w:rsidRDefault="00E85433" w:rsidP="00E85433">
      <w:pPr>
        <w:rPr>
          <w:lang w:eastAsia="en-AU"/>
        </w:rPr>
      </w:pPr>
      <w:r w:rsidRPr="00B7729A">
        <w:rPr>
          <w:lang w:eastAsia="en-AU"/>
        </w:rPr>
        <w:t xml:space="preserve">Key </w:t>
      </w:r>
      <w:r w:rsidR="003700F7" w:rsidRPr="00B7729A">
        <w:rPr>
          <w:lang w:eastAsia="en-AU"/>
        </w:rPr>
        <w:t xml:space="preserve">entry points to the industry </w:t>
      </w:r>
      <w:r w:rsidRPr="00B7729A">
        <w:rPr>
          <w:lang w:eastAsia="en-AU"/>
        </w:rPr>
        <w:t xml:space="preserve">include the </w:t>
      </w:r>
      <w:r w:rsidR="005961F5" w:rsidRPr="00B7729A">
        <w:rPr>
          <w:lang w:eastAsia="en-AU"/>
        </w:rPr>
        <w:t xml:space="preserve">Certificate III and IV in School-Based Education Support,  Certificate IV in Training and Assessment (TAE), </w:t>
      </w:r>
      <w:r w:rsidR="001C52C9" w:rsidRPr="00B7729A">
        <w:rPr>
          <w:lang w:eastAsia="en-AU"/>
        </w:rPr>
        <w:t xml:space="preserve">Diploma and </w:t>
      </w:r>
      <w:r w:rsidR="00FB200A" w:rsidRPr="00B7729A">
        <w:rPr>
          <w:lang w:eastAsia="en-AU"/>
        </w:rPr>
        <w:t>Certificate III in Early Childhood Education and Care</w:t>
      </w:r>
      <w:r w:rsidR="00B66E03">
        <w:rPr>
          <w:lang w:eastAsia="en-AU"/>
        </w:rPr>
        <w:t xml:space="preserve"> and the </w:t>
      </w:r>
      <w:r w:rsidRPr="00B7729A">
        <w:rPr>
          <w:lang w:eastAsia="en-AU"/>
        </w:rPr>
        <w:t>Bachelor of Education</w:t>
      </w:r>
      <w:r w:rsidR="005961F5" w:rsidRPr="00B7729A">
        <w:rPr>
          <w:lang w:eastAsia="en-AU"/>
        </w:rPr>
        <w:t xml:space="preserve"> and</w:t>
      </w:r>
      <w:r w:rsidRPr="00B7729A">
        <w:rPr>
          <w:lang w:eastAsia="en-AU"/>
        </w:rPr>
        <w:t xml:space="preserve"> </w:t>
      </w:r>
      <w:r w:rsidR="000B1A38" w:rsidRPr="00B7729A">
        <w:rPr>
          <w:lang w:eastAsia="en-AU"/>
        </w:rPr>
        <w:t>Master of Teaching</w:t>
      </w:r>
      <w:r w:rsidRPr="00B7729A">
        <w:rPr>
          <w:lang w:eastAsia="en-AU"/>
        </w:rPr>
        <w:t>.</w:t>
      </w:r>
    </w:p>
    <w:p w14:paraId="774FF7FE" w14:textId="5E013316" w:rsidR="00E85433" w:rsidRPr="00B7729A" w:rsidRDefault="00E85433" w:rsidP="00E85433">
      <w:r w:rsidRPr="00B7729A">
        <w:t xml:space="preserve">Graduates from these programs </w:t>
      </w:r>
      <w:r w:rsidR="00F33BF6" w:rsidRPr="00B7729A">
        <w:t xml:space="preserve">are the key </w:t>
      </w:r>
      <w:r w:rsidRPr="00B7729A">
        <w:t xml:space="preserve">source of workers to the industry. While activity </w:t>
      </w:r>
      <w:r w:rsidR="003E7EB5" w:rsidRPr="00B7729A">
        <w:t xml:space="preserve">in these courses </w:t>
      </w:r>
      <w:r w:rsidR="00FD41B5" w:rsidRPr="00B7729A">
        <w:t>is</w:t>
      </w:r>
      <w:r w:rsidR="003E7EB5" w:rsidRPr="00B7729A">
        <w:t xml:space="preserve"> generally </w:t>
      </w:r>
      <w:r w:rsidRPr="00B7729A">
        <w:t xml:space="preserve">high, </w:t>
      </w:r>
      <w:r w:rsidR="00471738" w:rsidRPr="00B7729A">
        <w:t xml:space="preserve">evidence </w:t>
      </w:r>
      <w:r w:rsidR="00FA3A53">
        <w:t>shows that</w:t>
      </w:r>
      <w:r w:rsidR="00471738" w:rsidRPr="00B7729A">
        <w:t xml:space="preserve"> meeting workforce demand will </w:t>
      </w:r>
      <w:r w:rsidR="00FA3A53">
        <w:t xml:space="preserve">still </w:t>
      </w:r>
      <w:r w:rsidR="00471738" w:rsidRPr="00B7729A">
        <w:t>be challenging</w:t>
      </w:r>
      <w:r w:rsidRPr="00B7729A">
        <w:t>.</w:t>
      </w:r>
    </w:p>
    <w:p w14:paraId="5366BC91" w14:textId="77777777" w:rsidR="0094524F" w:rsidRDefault="00E85433" w:rsidP="00E85433">
      <w:r w:rsidRPr="00B7729A">
        <w:t xml:space="preserve">In early childhood education the pace of growth creates continued demand for workers that is not easily met.  </w:t>
      </w:r>
      <w:r w:rsidR="00031F54" w:rsidRPr="00B7729A">
        <w:t>A</w:t>
      </w:r>
      <w:r w:rsidRPr="00B7729A">
        <w:t xml:space="preserve">wareness of employment opportunities for education support </w:t>
      </w:r>
      <w:r w:rsidR="00031F54" w:rsidRPr="00B7729A">
        <w:t xml:space="preserve">workers need to be </w:t>
      </w:r>
      <w:r w:rsidRPr="00B7729A">
        <w:t xml:space="preserve">lifted, drawing workers from more diverse backgrounds </w:t>
      </w:r>
      <w:r w:rsidR="00EA41D8" w:rsidRPr="00B7729A">
        <w:t xml:space="preserve">such as </w:t>
      </w:r>
      <w:r w:rsidRPr="00B7729A">
        <w:t xml:space="preserve">psychology and youth work. </w:t>
      </w:r>
    </w:p>
    <w:p w14:paraId="51E9D0DF" w14:textId="2A96EC1C" w:rsidR="00E85433" w:rsidRPr="00B7729A" w:rsidRDefault="00E85433" w:rsidP="00E85433">
      <w:r w:rsidRPr="00B7729A">
        <w:t>In VET</w:t>
      </w:r>
      <w:r w:rsidR="00667641" w:rsidRPr="00B7729A">
        <w:t>,</w:t>
      </w:r>
      <w:r w:rsidRPr="00B7729A">
        <w:t xml:space="preserve"> the </w:t>
      </w:r>
      <w:r w:rsidR="00FA06DA" w:rsidRPr="00B7729A">
        <w:t xml:space="preserve">dual </w:t>
      </w:r>
      <w:r w:rsidR="0094524F">
        <w:t>requirements</w:t>
      </w:r>
      <w:r w:rsidR="00FA06DA" w:rsidRPr="00B7729A">
        <w:t xml:space="preserve"> of industry expertise and education qualification </w:t>
      </w:r>
      <w:r w:rsidR="00E14F29" w:rsidRPr="00B7729A">
        <w:t xml:space="preserve">means that it is important to attract </w:t>
      </w:r>
      <w:r w:rsidRPr="00B7729A">
        <w:t xml:space="preserve"> experienced and passionate industry </w:t>
      </w:r>
      <w:r w:rsidR="00EA41D8" w:rsidRPr="00B7729A">
        <w:t xml:space="preserve">practitioners </w:t>
      </w:r>
      <w:r w:rsidRPr="00B7729A">
        <w:t>into teaching roles. Across all sectors</w:t>
      </w:r>
      <w:r w:rsidR="00FC49E8" w:rsidRPr="00B7729A">
        <w:t>,</w:t>
      </w:r>
      <w:r w:rsidRPr="00B7729A">
        <w:t xml:space="preserve"> increased attraction </w:t>
      </w:r>
      <w:r w:rsidR="00B678D8" w:rsidRPr="00B7729A">
        <w:t>needs to be</w:t>
      </w:r>
      <w:r w:rsidRPr="00B7729A">
        <w:t xml:space="preserve"> matched by retention and progression </w:t>
      </w:r>
      <w:proofErr w:type="gramStart"/>
      <w:r w:rsidR="008C4CDF" w:rsidRPr="00B7729A">
        <w:t xml:space="preserve">in order </w:t>
      </w:r>
      <w:r w:rsidRPr="00B7729A">
        <w:t>to</w:t>
      </w:r>
      <w:proofErr w:type="gramEnd"/>
      <w:r w:rsidRPr="00B7729A">
        <w:t xml:space="preserve"> fill senior roles.</w:t>
      </w:r>
    </w:p>
    <w:p w14:paraId="2C50B352" w14:textId="38CB712B" w:rsidR="00F10EC8" w:rsidRPr="00B7729A" w:rsidRDefault="007D6518" w:rsidP="00E85433">
      <w:r>
        <w:t>I</w:t>
      </w:r>
      <w:r w:rsidR="00E85433" w:rsidRPr="00B7729A">
        <w:t>mproving practical experience while studying (particularly in early childhood education)</w:t>
      </w:r>
      <w:r w:rsidR="00564A87" w:rsidRPr="00B7729A">
        <w:t xml:space="preserve"> and </w:t>
      </w:r>
      <w:r w:rsidR="00E85433" w:rsidRPr="00B7729A">
        <w:t xml:space="preserve">building capability in class and </w:t>
      </w:r>
      <w:r w:rsidR="00D91651" w:rsidRPr="00B7729A">
        <w:t>behaviour</w:t>
      </w:r>
      <w:r w:rsidR="00E85433" w:rsidRPr="00B7729A">
        <w:t xml:space="preserve"> management</w:t>
      </w:r>
      <w:r w:rsidR="00564A87" w:rsidRPr="00B7729A">
        <w:t xml:space="preserve"> </w:t>
      </w:r>
      <w:r w:rsidR="00E62E4B" w:rsidRPr="00B7729A">
        <w:t xml:space="preserve">improve </w:t>
      </w:r>
      <w:r w:rsidR="00777524" w:rsidRPr="00B7729A">
        <w:t xml:space="preserve">success </w:t>
      </w:r>
      <w:r w:rsidR="001466F2" w:rsidRPr="00B7729A">
        <w:t xml:space="preserve">for </w:t>
      </w:r>
      <w:r w:rsidR="00564A87" w:rsidRPr="00B7729A">
        <w:t xml:space="preserve">incoming teachers. </w:t>
      </w:r>
      <w:r w:rsidR="001466F2" w:rsidRPr="00B7729A">
        <w:t xml:space="preserve">Whether the Certificate IV TAE </w:t>
      </w:r>
      <w:r w:rsidR="00A63000" w:rsidRPr="00B7729A">
        <w:t xml:space="preserve">is adequate for </w:t>
      </w:r>
      <w:r w:rsidR="00934116" w:rsidRPr="00B7729A">
        <w:t xml:space="preserve">entry </w:t>
      </w:r>
      <w:r w:rsidR="00A63000" w:rsidRPr="00B7729A">
        <w:t xml:space="preserve">as a </w:t>
      </w:r>
      <w:r w:rsidR="00934116" w:rsidRPr="00B7729A">
        <w:t>VET teacher</w:t>
      </w:r>
      <w:r w:rsidR="00A63000" w:rsidRPr="00B7729A">
        <w:t xml:space="preserve"> </w:t>
      </w:r>
      <w:r w:rsidR="00FC460C" w:rsidRPr="00B7729A">
        <w:t xml:space="preserve">is </w:t>
      </w:r>
      <w:r w:rsidR="00A63000" w:rsidRPr="00B7729A">
        <w:t>contested</w:t>
      </w:r>
      <w:r w:rsidR="00FC460C" w:rsidRPr="00B7729A">
        <w:t xml:space="preserve">. Commentators indicate it </w:t>
      </w:r>
      <w:r w:rsidR="005C3B9D" w:rsidRPr="00B7729A">
        <w:t xml:space="preserve">focuses too much on compliance to training packages </w:t>
      </w:r>
      <w:r w:rsidR="00455B3C" w:rsidRPr="00B7729A">
        <w:t>rather than teaching and that it is a barrier for industry experts who wish to contribute their</w:t>
      </w:r>
      <w:r w:rsidR="00CD4AB6" w:rsidRPr="00B7729A">
        <w:t xml:space="preserve"> expertise to advancing </w:t>
      </w:r>
      <w:r w:rsidR="00180DDA" w:rsidRPr="00B7729A">
        <w:t xml:space="preserve">their </w:t>
      </w:r>
      <w:r w:rsidR="00CD4AB6" w:rsidRPr="00B7729A">
        <w:t>industry</w:t>
      </w:r>
      <w:r w:rsidR="00180DDA" w:rsidRPr="00B7729A">
        <w:t xml:space="preserve"> through training</w:t>
      </w:r>
      <w:r w:rsidR="00F10EC8" w:rsidRPr="00B7729A">
        <w:t>.</w:t>
      </w:r>
    </w:p>
    <w:p w14:paraId="11FECFC2" w14:textId="37BED3BC" w:rsidR="00E85433" w:rsidRPr="00B7729A" w:rsidRDefault="00F10EC8" w:rsidP="00E85433">
      <w:r w:rsidRPr="00B7729A">
        <w:t>C</w:t>
      </w:r>
      <w:r w:rsidR="00E85433" w:rsidRPr="00B7729A">
        <w:t xml:space="preserve">learer strategies for professional development and appropriate mentoring and support </w:t>
      </w:r>
      <w:r w:rsidR="00451DB0" w:rsidRPr="00B7729A">
        <w:t xml:space="preserve">in all sectors </w:t>
      </w:r>
      <w:r w:rsidR="00E85433" w:rsidRPr="00B7729A">
        <w:t xml:space="preserve">can </w:t>
      </w:r>
      <w:r w:rsidR="00755038" w:rsidRPr="00B7729A">
        <w:t xml:space="preserve">also </w:t>
      </w:r>
      <w:r w:rsidR="00E85433" w:rsidRPr="00B7729A">
        <w:t xml:space="preserve">help </w:t>
      </w:r>
      <w:r w:rsidR="00451DB0" w:rsidRPr="00B7729A">
        <w:t xml:space="preserve">existing </w:t>
      </w:r>
      <w:r w:rsidR="00E85433" w:rsidRPr="00B7729A">
        <w:t>wor</w:t>
      </w:r>
      <w:r w:rsidR="00451DB0" w:rsidRPr="00B7729A">
        <w:t>k</w:t>
      </w:r>
      <w:r w:rsidR="00C166FE" w:rsidRPr="00B7729A">
        <w:t>ers to remain current and stay in the workforce.</w:t>
      </w:r>
      <w:r w:rsidR="001864A9">
        <w:t xml:space="preserve"> Greater use of communities of practice, particularly across TAFEs and training organisations</w:t>
      </w:r>
      <w:r w:rsidR="004072C6">
        <w:t xml:space="preserve">, are an important </w:t>
      </w:r>
      <w:r w:rsidR="004072C6">
        <w:lastRenderedPageBreak/>
        <w:t xml:space="preserve">strategy to improve teaching relevance and quality and </w:t>
      </w:r>
      <w:r w:rsidR="00520BD4">
        <w:t>to provide feedback to qualification developers.</w:t>
      </w:r>
    </w:p>
    <w:p w14:paraId="777509A9" w14:textId="48F6DF25" w:rsidR="00E85433" w:rsidRPr="00D16226" w:rsidRDefault="002172E5" w:rsidP="00E85433">
      <w:r w:rsidRPr="00B7729A">
        <w:t>J</w:t>
      </w:r>
      <w:r w:rsidR="00E85433" w:rsidRPr="00B7729A">
        <w:t>ob design</w:t>
      </w:r>
      <w:r w:rsidR="00616A73" w:rsidRPr="00B7729A">
        <w:t xml:space="preserve">, impact of policy and compliance obligations </w:t>
      </w:r>
      <w:r w:rsidR="00E85433" w:rsidRPr="00B7729A">
        <w:t xml:space="preserve">and the employee value proposition </w:t>
      </w:r>
      <w:r w:rsidR="00F26FD6" w:rsidRPr="00B7729A">
        <w:t xml:space="preserve">are some </w:t>
      </w:r>
      <w:r w:rsidR="00F26FD6" w:rsidRPr="00D16226">
        <w:t xml:space="preserve">of the issues </w:t>
      </w:r>
      <w:r w:rsidR="00E85433" w:rsidRPr="00D16226">
        <w:t xml:space="preserve">in securing the required workforce. These </w:t>
      </w:r>
      <w:r w:rsidR="00B85A2F" w:rsidRPr="00D16226">
        <w:t xml:space="preserve">remain </w:t>
      </w:r>
      <w:r w:rsidR="003D47E4" w:rsidRPr="00D16226">
        <w:t>key areas of focus for the industry.</w:t>
      </w:r>
    </w:p>
    <w:p w14:paraId="60007D79" w14:textId="41DB6E5A" w:rsidR="00E85433" w:rsidRPr="00B7729A" w:rsidRDefault="00527233" w:rsidP="00E85433">
      <w:pPr>
        <w:rPr>
          <w:lang w:eastAsia="en-AU"/>
        </w:rPr>
      </w:pPr>
      <w:r w:rsidRPr="00D16226">
        <w:rPr>
          <w:lang w:eastAsia="en-AU"/>
        </w:rPr>
        <w:t>Table 3</w:t>
      </w:r>
      <w:r w:rsidR="00E85433" w:rsidRPr="00D16226">
        <w:rPr>
          <w:lang w:eastAsia="en-AU"/>
        </w:rPr>
        <w:t xml:space="preserve"> highlights actions that could be adopted by education, industry and government to meet workforce demand.</w:t>
      </w:r>
    </w:p>
    <w:p w14:paraId="0DDA6626" w14:textId="636E8745" w:rsidR="00E85433" w:rsidRPr="00D41ED5" w:rsidRDefault="00E85433" w:rsidP="00E85433">
      <w:pPr>
        <w:pStyle w:val="Caption"/>
        <w:keepNext/>
        <w:rPr>
          <w:sz w:val="20"/>
          <w:szCs w:val="20"/>
        </w:rPr>
      </w:pPr>
      <w:r w:rsidRPr="00D41ED5">
        <w:rPr>
          <w:sz w:val="20"/>
          <w:szCs w:val="20"/>
        </w:rPr>
        <w:t xml:space="preserve">Table </w:t>
      </w:r>
      <w:r w:rsidRPr="00D41ED5">
        <w:rPr>
          <w:sz w:val="20"/>
          <w:szCs w:val="20"/>
        </w:rPr>
        <w:fldChar w:fldCharType="begin"/>
      </w:r>
      <w:r w:rsidRPr="00D41ED5">
        <w:rPr>
          <w:sz w:val="20"/>
          <w:szCs w:val="20"/>
        </w:rPr>
        <w:instrText>SEQ Table \* ARABIC</w:instrText>
      </w:r>
      <w:r w:rsidRPr="00D41ED5">
        <w:rPr>
          <w:sz w:val="20"/>
          <w:szCs w:val="20"/>
        </w:rPr>
        <w:fldChar w:fldCharType="separate"/>
      </w:r>
      <w:r w:rsidR="00496518">
        <w:rPr>
          <w:noProof/>
          <w:sz w:val="20"/>
          <w:szCs w:val="20"/>
        </w:rPr>
        <w:t>3</w:t>
      </w:r>
      <w:r w:rsidRPr="00D41ED5">
        <w:rPr>
          <w:sz w:val="20"/>
          <w:szCs w:val="20"/>
        </w:rPr>
        <w:fldChar w:fldCharType="end"/>
      </w:r>
      <w:r w:rsidRPr="00D41ED5">
        <w:rPr>
          <w:sz w:val="20"/>
          <w:szCs w:val="20"/>
        </w:rPr>
        <w:t xml:space="preserve"> | Actions for consideration for education, industry, and government</w:t>
      </w:r>
    </w:p>
    <w:tbl>
      <w:tblPr>
        <w:tblStyle w:val="TableGrid"/>
        <w:tblW w:w="0" w:type="auto"/>
        <w:tblBorders>
          <w:top w:val="single" w:sz="8" w:space="0" w:color="8A95C6" w:themeColor="accent1"/>
          <w:left w:val="single" w:sz="8" w:space="0" w:color="8A95C6" w:themeColor="accent1"/>
          <w:bottom w:val="single" w:sz="8" w:space="0" w:color="8A95C6" w:themeColor="accent1"/>
          <w:right w:val="single" w:sz="8" w:space="0" w:color="8A95C6" w:themeColor="accent1"/>
          <w:insideH w:val="single" w:sz="8" w:space="0" w:color="8A95C6" w:themeColor="accent1"/>
          <w:insideV w:val="single" w:sz="8" w:space="0" w:color="8A95C6" w:themeColor="accent1"/>
        </w:tblBorders>
        <w:shd w:val="clear" w:color="auto" w:fill="F2F2F2" w:themeFill="background1" w:themeFillShade="F2"/>
        <w:tblLook w:val="04A0" w:firstRow="1" w:lastRow="0" w:firstColumn="1" w:lastColumn="0" w:noHBand="0" w:noVBand="1"/>
      </w:tblPr>
      <w:tblGrid>
        <w:gridCol w:w="9025"/>
      </w:tblGrid>
      <w:tr w:rsidR="00E85433" w:rsidRPr="00B7729A" w14:paraId="3B0F8ED5" w14:textId="77777777" w:rsidTr="00CB79F9">
        <w:trPr>
          <w:trHeight w:val="3384"/>
        </w:trPr>
        <w:tc>
          <w:tcPr>
            <w:tcW w:w="9051" w:type="dxa"/>
            <w:tcBorders>
              <w:top w:val="single" w:sz="18" w:space="0" w:color="auto"/>
              <w:left w:val="single" w:sz="18" w:space="0" w:color="auto"/>
              <w:bottom w:val="single" w:sz="18" w:space="0" w:color="auto"/>
              <w:right w:val="single" w:sz="18" w:space="0" w:color="auto"/>
            </w:tcBorders>
            <w:shd w:val="clear" w:color="auto" w:fill="auto"/>
          </w:tcPr>
          <w:p w14:paraId="1886DC3D" w14:textId="77777777" w:rsidR="00C9303E" w:rsidRDefault="00C9303E" w:rsidP="00C9303E">
            <w:pPr>
              <w:pStyle w:val="NormalTablesListBullet"/>
            </w:pPr>
            <w:r>
              <w:t>Continue to leverage existing Government early childhood education initiatives</w:t>
            </w:r>
          </w:p>
          <w:p w14:paraId="08BBC464" w14:textId="77777777" w:rsidR="00C9303E" w:rsidRDefault="00C9303E" w:rsidP="00C9303E">
            <w:pPr>
              <w:pStyle w:val="NormalTablesListBullet"/>
            </w:pPr>
            <w:r>
              <w:t>Develop a VET workforce strategy to provide a comprehensive approach to deepening and broadening the vocational teacher workforce</w:t>
            </w:r>
          </w:p>
          <w:p w14:paraId="2669D498" w14:textId="77777777" w:rsidR="00C9303E" w:rsidRPr="009E64D3" w:rsidRDefault="00C9303E" w:rsidP="00C9303E">
            <w:pPr>
              <w:pStyle w:val="NormalTablesListBullet"/>
            </w:pPr>
            <w:r w:rsidRPr="009E64D3">
              <w:rPr>
                <w:lang w:eastAsia="en-AU"/>
              </w:rPr>
              <w:t>Support professional development that supports teaching and operational excellence</w:t>
            </w:r>
          </w:p>
          <w:p w14:paraId="450DA1C3" w14:textId="77777777" w:rsidR="00C9303E" w:rsidRDefault="00C9303E" w:rsidP="00C9303E">
            <w:pPr>
              <w:pStyle w:val="NormalTablesListBullet"/>
            </w:pPr>
            <w:r>
              <w:rPr>
                <w:lang w:eastAsia="en-AU"/>
              </w:rPr>
              <w:t>Strengthen collaboration between providers within and across sectors</w:t>
            </w:r>
          </w:p>
          <w:p w14:paraId="370387D0" w14:textId="77777777" w:rsidR="00C9303E" w:rsidRDefault="00C9303E" w:rsidP="00C9303E">
            <w:pPr>
              <w:pStyle w:val="NormalTablesListBullet"/>
            </w:pPr>
            <w:r>
              <w:rPr>
                <w:lang w:eastAsia="en-AU"/>
              </w:rPr>
              <w:t>Promote collaboration between employers and education providers to create touchpoints for both workforce and student bodies</w:t>
            </w:r>
          </w:p>
          <w:p w14:paraId="1D7E0577" w14:textId="77777777" w:rsidR="00C9303E" w:rsidRDefault="00C9303E" w:rsidP="00C9303E">
            <w:pPr>
              <w:pStyle w:val="NormalTablesListBullet"/>
              <w:rPr>
                <w:lang w:eastAsia="en-AU"/>
              </w:rPr>
            </w:pPr>
            <w:r>
              <w:rPr>
                <w:lang w:eastAsia="en-AU"/>
              </w:rPr>
              <w:t>Build a community of practice model that allows institutions to share updates and learning across the entire education and training industry</w:t>
            </w:r>
          </w:p>
          <w:p w14:paraId="0D7E22F3" w14:textId="06A463FA" w:rsidR="00E85433" w:rsidRPr="00B7729A" w:rsidRDefault="00C9303E" w:rsidP="00C9303E">
            <w:pPr>
              <w:pStyle w:val="NormalTablesListBullet"/>
            </w:pPr>
            <w:r>
              <w:rPr>
                <w:lang w:eastAsia="en-AU"/>
              </w:rPr>
              <w:t>Develop a stronger focus on supporting career progression into senior technical and/or leadership roles</w:t>
            </w:r>
          </w:p>
        </w:tc>
      </w:tr>
    </w:tbl>
    <w:p w14:paraId="1F49CA51" w14:textId="141F135F" w:rsidR="001633C8" w:rsidRPr="00B7729A" w:rsidRDefault="001633C8">
      <w:pPr>
        <w:pStyle w:val="Heading1"/>
      </w:pPr>
      <w:bookmarkStart w:id="5" w:name="_Toc117077218"/>
      <w:r w:rsidRPr="00B7729A">
        <w:lastRenderedPageBreak/>
        <w:t>Industry Outlook</w:t>
      </w:r>
      <w:bookmarkEnd w:id="5"/>
    </w:p>
    <w:p w14:paraId="25A8AF40" w14:textId="6AFCCBA9" w:rsidR="008D1A30" w:rsidRPr="00B7729A" w:rsidRDefault="008D1A30" w:rsidP="004C3D30">
      <w:pPr>
        <w:pStyle w:val="Heading2"/>
      </w:pPr>
      <w:bookmarkStart w:id="6" w:name="_Toc101468562"/>
      <w:bookmarkStart w:id="7" w:name="_Toc102145922"/>
      <w:bookmarkStart w:id="8" w:name="_Toc105654245"/>
      <w:bookmarkStart w:id="9" w:name="_Toc111118316"/>
      <w:bookmarkStart w:id="10" w:name="_Toc112161427"/>
      <w:bookmarkStart w:id="11" w:name="_Toc117077219"/>
      <w:bookmarkStart w:id="12" w:name="_Toc100576550"/>
      <w:bookmarkStart w:id="13" w:name="_Toc100670657"/>
      <w:bookmarkStart w:id="14" w:name="_Toc100747477"/>
      <w:r w:rsidRPr="00B7729A">
        <w:t xml:space="preserve">The education and training industry </w:t>
      </w:r>
      <w:r w:rsidR="00025C20" w:rsidRPr="00B7729A">
        <w:t>is</w:t>
      </w:r>
      <w:r w:rsidRPr="00B7729A">
        <w:t xml:space="preserve"> vital </w:t>
      </w:r>
      <w:r w:rsidR="00025C20" w:rsidRPr="00B7729A">
        <w:t>to</w:t>
      </w:r>
      <w:r w:rsidRPr="00B7729A">
        <w:t xml:space="preserve"> Victoria’s economy</w:t>
      </w:r>
      <w:bookmarkEnd w:id="6"/>
      <w:bookmarkEnd w:id="7"/>
      <w:bookmarkEnd w:id="8"/>
      <w:bookmarkEnd w:id="9"/>
      <w:bookmarkEnd w:id="10"/>
      <w:bookmarkEnd w:id="11"/>
      <w:r w:rsidRPr="00B7729A">
        <w:t xml:space="preserve"> </w:t>
      </w:r>
      <w:bookmarkEnd w:id="12"/>
      <w:bookmarkEnd w:id="13"/>
      <w:bookmarkEnd w:id="14"/>
    </w:p>
    <w:p w14:paraId="37EE8CBB" w14:textId="13A3EF9D" w:rsidR="00F46BB8" w:rsidRPr="00B7729A" w:rsidRDefault="00F46BB8" w:rsidP="004E75AB">
      <w:r w:rsidRPr="00B7729A">
        <w:t>The education and training industry employs 8.</w:t>
      </w:r>
      <w:r w:rsidR="002E4CD7">
        <w:t>7</w:t>
      </w:r>
      <w:r w:rsidRPr="00B7729A">
        <w:t xml:space="preserve"> per cent of the total Victorian workforce (</w:t>
      </w:r>
      <w:r w:rsidR="00143453" w:rsidRPr="00B7729A">
        <w:t>308,</w:t>
      </w:r>
      <w:r w:rsidR="00AE665C">
        <w:t>700</w:t>
      </w:r>
      <w:r w:rsidR="00143453" w:rsidRPr="00B7729A">
        <w:t xml:space="preserve"> </w:t>
      </w:r>
      <w:r w:rsidRPr="00B7729A">
        <w:t>workers).</w:t>
      </w:r>
      <w:r w:rsidRPr="00B7729A">
        <w:rPr>
          <w:rStyle w:val="FootnoteReference"/>
        </w:rPr>
        <w:t xml:space="preserve"> </w:t>
      </w:r>
      <w:r w:rsidR="00A57A17" w:rsidRPr="00B7729A">
        <w:rPr>
          <w:rStyle w:val="EndnoteReference"/>
        </w:rPr>
        <w:endnoteReference w:id="12"/>
      </w:r>
      <w:r w:rsidR="00A57A17" w:rsidRPr="00B7729A">
        <w:t xml:space="preserve"> Across the industry, approximately </w:t>
      </w:r>
      <w:r w:rsidR="008B1D5D" w:rsidRPr="00D41ED5">
        <w:t>70</w:t>
      </w:r>
      <w:r w:rsidR="00A57A17" w:rsidRPr="00B7729A">
        <w:t xml:space="preserve"> per cent of workers are female, significantly higher than the Victorian average of </w:t>
      </w:r>
      <w:r w:rsidR="00A57A17" w:rsidRPr="00D41ED5">
        <w:t>47</w:t>
      </w:r>
      <w:r w:rsidR="00A57A17" w:rsidRPr="00B7729A">
        <w:t xml:space="preserve"> per cent. Approximately 34 per cent of workers </w:t>
      </w:r>
      <w:r w:rsidR="00AE3916" w:rsidRPr="00B7729A">
        <w:t xml:space="preserve">in the sector </w:t>
      </w:r>
      <w:r w:rsidR="00A57A17" w:rsidRPr="00B7729A">
        <w:t xml:space="preserve">are aged over 50, which is slightly higher than the </w:t>
      </w:r>
      <w:r w:rsidR="005E3537" w:rsidRPr="00B7729A">
        <w:t>Victorian average across all sectors of 29 per cent</w:t>
      </w:r>
      <w:r w:rsidR="00950195" w:rsidRPr="00B7729A">
        <w:t>.</w:t>
      </w:r>
      <w:r w:rsidR="00A57A17" w:rsidRPr="00B7729A">
        <w:rPr>
          <w:rStyle w:val="EndnoteReference"/>
        </w:rPr>
        <w:endnoteReference w:id="13"/>
      </w:r>
    </w:p>
    <w:p w14:paraId="283D123C" w14:textId="0B43EF8D" w:rsidR="00A57A17" w:rsidRPr="00B7729A" w:rsidRDefault="00A57A17" w:rsidP="004E75AB">
      <w:r w:rsidRPr="00B7729A">
        <w:t>The education and training industry delivers learning in institution</w:t>
      </w:r>
      <w:r w:rsidR="00B35426" w:rsidRPr="00B7729A">
        <w:t>al setting</w:t>
      </w:r>
      <w:r w:rsidR="00CA6DDE" w:rsidRPr="00B7729A">
        <w:t>s</w:t>
      </w:r>
      <w:r w:rsidR="00B35426" w:rsidRPr="00B7729A">
        <w:t xml:space="preserve">, in the workplace or </w:t>
      </w:r>
      <w:r w:rsidR="00A114DA" w:rsidRPr="00B7729A">
        <w:t>virtually into work and home</w:t>
      </w:r>
      <w:r w:rsidR="00EF1C84" w:rsidRPr="00B7729A">
        <w:t>.</w:t>
      </w:r>
      <w:r w:rsidRPr="00B7729A">
        <w:t xml:space="preserve"> The services are provided by early childhood education and care services, kindergartens, schools, learn locals, TAFEs and other registered training </w:t>
      </w:r>
      <w:r w:rsidR="002B633D" w:rsidRPr="00B7729A">
        <w:t>o</w:t>
      </w:r>
      <w:r w:rsidRPr="00B7729A">
        <w:t>rganisations (RTOs), universities, non-university higher education providers and non-accredited providers.</w:t>
      </w:r>
      <w:r w:rsidRPr="00B7729A">
        <w:rPr>
          <w:rStyle w:val="EndnoteReference"/>
          <w:b/>
          <w:szCs w:val="20"/>
        </w:rPr>
        <w:endnoteReference w:id="14"/>
      </w:r>
      <w:r w:rsidRPr="00B7729A">
        <w:t xml:space="preserve"> Early childhood education and care services are also considered </w:t>
      </w:r>
      <w:r w:rsidR="00EA5077" w:rsidRPr="00B7729A">
        <w:t>part of</w:t>
      </w:r>
      <w:r w:rsidRPr="00B7729A">
        <w:t xml:space="preserve"> the health and community services industry given children receiving these services are </w:t>
      </w:r>
      <w:r w:rsidR="001B652D" w:rsidRPr="00B7729A">
        <w:t xml:space="preserve">often </w:t>
      </w:r>
      <w:r w:rsidRPr="00B7729A">
        <w:t xml:space="preserve">young and the focus is on </w:t>
      </w:r>
      <w:r w:rsidR="0064643F" w:rsidRPr="00B7729A">
        <w:t xml:space="preserve">care in addition to </w:t>
      </w:r>
      <w:r w:rsidRPr="00B7729A">
        <w:t xml:space="preserve">play-based </w:t>
      </w:r>
      <w:r w:rsidR="000E5D84" w:rsidRPr="00B7729A">
        <w:t>learning</w:t>
      </w:r>
      <w:r w:rsidRPr="00B7729A">
        <w:t xml:space="preserve">. </w:t>
      </w:r>
    </w:p>
    <w:p w14:paraId="729F60ED" w14:textId="5433B386" w:rsidR="00A57A17" w:rsidRPr="00B7729A" w:rsidRDefault="00A57A17" w:rsidP="004E75AB">
      <w:pPr>
        <w:rPr>
          <w:lang w:eastAsia="en-AU"/>
        </w:rPr>
      </w:pPr>
      <w:r w:rsidRPr="00B7729A">
        <w:rPr>
          <w:lang w:eastAsia="en-AU"/>
        </w:rPr>
        <w:t xml:space="preserve">Employment opportunities in the industry are available at all skill and experience levels. </w:t>
      </w:r>
      <w:r w:rsidR="005A33E0" w:rsidRPr="00B7729A">
        <w:rPr>
          <w:lang w:eastAsia="en-AU"/>
        </w:rPr>
        <w:t>For example</w:t>
      </w:r>
      <w:r w:rsidR="00910A0A" w:rsidRPr="00B7729A">
        <w:rPr>
          <w:lang w:eastAsia="en-AU"/>
        </w:rPr>
        <w:t>, e</w:t>
      </w:r>
      <w:r w:rsidRPr="00B7729A">
        <w:rPr>
          <w:lang w:eastAsia="en-AU"/>
        </w:rPr>
        <w:t>ducational support workers such as integration aides and examiners play important roles in the industry.</w:t>
      </w:r>
    </w:p>
    <w:p w14:paraId="785573F7" w14:textId="2889AE18" w:rsidR="00824666" w:rsidRPr="00B7729A" w:rsidRDefault="00A57A17" w:rsidP="00824666">
      <w:pPr>
        <w:rPr>
          <w:rFonts w:eastAsia="Times New Roman" w:cs="Times New Roman"/>
          <w:color w:val="000000"/>
          <w:szCs w:val="19"/>
          <w:lang w:eastAsia="en-AU"/>
        </w:rPr>
      </w:pPr>
      <w:r w:rsidRPr="00B7729A">
        <w:rPr>
          <w:rFonts w:eastAsia="Calibri" w:cs="Arial"/>
          <w:color w:val="000000"/>
          <w:szCs w:val="22"/>
          <w:lang w:eastAsia="en-AU"/>
        </w:rPr>
        <w:t>Most workers in the industry have formal post-school qualifications.</w:t>
      </w:r>
      <w:r w:rsidRPr="00B7729A">
        <w:rPr>
          <w:rFonts w:eastAsia="Calibri" w:cs="Arial"/>
          <w:color w:val="000000"/>
          <w:szCs w:val="22"/>
          <w:vertAlign w:val="superscript"/>
          <w:lang w:eastAsia="en-AU"/>
        </w:rPr>
        <w:endnoteReference w:id="15"/>
      </w:r>
      <w:r w:rsidRPr="00B7729A">
        <w:rPr>
          <w:rFonts w:eastAsia="Calibri" w:cs="Arial"/>
          <w:color w:val="000000"/>
          <w:szCs w:val="22"/>
          <w:lang w:eastAsia="en-AU"/>
        </w:rPr>
        <w:t xml:space="preserve"> 31 per</w:t>
      </w:r>
      <w:r w:rsidR="00D469D2" w:rsidRPr="00B7729A">
        <w:rPr>
          <w:rFonts w:eastAsia="Calibri" w:cs="Arial"/>
          <w:color w:val="000000"/>
          <w:szCs w:val="22"/>
          <w:lang w:eastAsia="en-AU"/>
        </w:rPr>
        <w:t xml:space="preserve"> </w:t>
      </w:r>
      <w:r w:rsidRPr="00B7729A">
        <w:rPr>
          <w:rFonts w:eastAsia="Calibri" w:cs="Arial"/>
          <w:color w:val="000000"/>
          <w:szCs w:val="22"/>
          <w:lang w:eastAsia="en-AU"/>
        </w:rPr>
        <w:t xml:space="preserve">cent have a </w:t>
      </w:r>
      <w:r w:rsidR="00D119F4" w:rsidRPr="00B7729A">
        <w:rPr>
          <w:rFonts w:eastAsia="Calibri" w:cs="Arial"/>
          <w:color w:val="000000"/>
          <w:szCs w:val="22"/>
          <w:lang w:eastAsia="en-AU"/>
        </w:rPr>
        <w:t>vocational education and training (</w:t>
      </w:r>
      <w:r w:rsidRPr="00B7729A">
        <w:rPr>
          <w:rFonts w:eastAsia="Calibri" w:cs="Arial"/>
          <w:color w:val="000000"/>
          <w:szCs w:val="22"/>
          <w:lang w:eastAsia="en-AU"/>
        </w:rPr>
        <w:t>VET</w:t>
      </w:r>
      <w:r w:rsidR="00D119F4" w:rsidRPr="00B7729A">
        <w:rPr>
          <w:rFonts w:eastAsia="Calibri" w:cs="Arial"/>
          <w:color w:val="000000"/>
          <w:szCs w:val="22"/>
          <w:lang w:eastAsia="en-AU"/>
        </w:rPr>
        <w:t>)</w:t>
      </w:r>
      <w:r w:rsidRPr="00B7729A">
        <w:rPr>
          <w:rFonts w:eastAsia="Calibri" w:cs="Arial"/>
          <w:color w:val="000000"/>
          <w:szCs w:val="22"/>
          <w:lang w:eastAsia="en-AU"/>
        </w:rPr>
        <w:t xml:space="preserve"> qualification and 56 per cent hold a higher education qualification (as their highest qualification level). Over time</w:t>
      </w:r>
      <w:r w:rsidR="008B4797" w:rsidRPr="00B7729A">
        <w:rPr>
          <w:rFonts w:eastAsia="Calibri" w:cs="Arial"/>
          <w:color w:val="000000"/>
          <w:szCs w:val="22"/>
          <w:lang w:eastAsia="en-AU"/>
        </w:rPr>
        <w:t>,</w:t>
      </w:r>
      <w:r w:rsidRPr="00B7729A">
        <w:rPr>
          <w:rFonts w:eastAsia="Calibri" w:cs="Arial"/>
          <w:color w:val="000000"/>
          <w:szCs w:val="22"/>
          <w:lang w:eastAsia="en-AU"/>
        </w:rPr>
        <w:t xml:space="preserve"> enrolments in both higher education and VET have increased</w:t>
      </w:r>
      <w:r w:rsidR="008B4797" w:rsidRPr="00B7729A">
        <w:rPr>
          <w:rFonts w:eastAsia="Calibri" w:cs="Arial"/>
          <w:color w:val="000000"/>
          <w:szCs w:val="22"/>
          <w:lang w:eastAsia="en-AU"/>
        </w:rPr>
        <w:t xml:space="preserve"> in line with population growth and </w:t>
      </w:r>
      <w:r w:rsidR="009B492A" w:rsidRPr="00B7729A">
        <w:rPr>
          <w:rFonts w:eastAsia="Calibri" w:cs="Arial"/>
          <w:color w:val="000000"/>
          <w:szCs w:val="22"/>
          <w:lang w:eastAsia="en-AU"/>
        </w:rPr>
        <w:t>in response to</w:t>
      </w:r>
      <w:r w:rsidR="008B4797" w:rsidRPr="00B7729A">
        <w:rPr>
          <w:rFonts w:eastAsia="Calibri" w:cs="Arial"/>
          <w:color w:val="000000"/>
          <w:szCs w:val="22"/>
          <w:lang w:eastAsia="en-AU"/>
        </w:rPr>
        <w:t xml:space="preserve"> </w:t>
      </w:r>
      <w:r w:rsidR="00686FFF" w:rsidRPr="00B7729A">
        <w:rPr>
          <w:rFonts w:eastAsia="Calibri" w:cs="Arial"/>
          <w:color w:val="000000"/>
          <w:szCs w:val="22"/>
          <w:lang w:eastAsia="en-AU"/>
        </w:rPr>
        <w:t xml:space="preserve">increased participation in </w:t>
      </w:r>
      <w:r w:rsidR="009B492A" w:rsidRPr="00B7729A">
        <w:rPr>
          <w:rFonts w:eastAsia="Calibri" w:cs="Arial"/>
          <w:color w:val="000000"/>
          <w:szCs w:val="22"/>
          <w:lang w:eastAsia="en-AU"/>
        </w:rPr>
        <w:t>non-compulsory</w:t>
      </w:r>
      <w:r w:rsidR="00686FFF" w:rsidRPr="00B7729A">
        <w:rPr>
          <w:rFonts w:eastAsia="Calibri" w:cs="Arial"/>
          <w:color w:val="000000"/>
          <w:szCs w:val="22"/>
          <w:lang w:eastAsia="en-AU"/>
        </w:rPr>
        <w:t xml:space="preserve"> education</w:t>
      </w:r>
      <w:r w:rsidRPr="00B7729A">
        <w:rPr>
          <w:rFonts w:eastAsia="Calibri" w:cs="Arial"/>
          <w:color w:val="000000"/>
          <w:szCs w:val="22"/>
          <w:lang w:eastAsia="en-AU"/>
        </w:rPr>
        <w:t>.</w:t>
      </w:r>
      <w:r w:rsidR="00824666" w:rsidRPr="00B7729A">
        <w:rPr>
          <w:rFonts w:eastAsia="Times New Roman" w:cs="Times New Roman"/>
          <w:color w:val="000000"/>
          <w:szCs w:val="19"/>
          <w:lang w:eastAsia="en-AU"/>
        </w:rPr>
        <w:t xml:space="preserve"> </w:t>
      </w:r>
    </w:p>
    <w:p w14:paraId="675657EF" w14:textId="61FCA971" w:rsidR="00A57A17" w:rsidRPr="0069380B" w:rsidRDefault="00824666" w:rsidP="004E75AB">
      <w:pPr>
        <w:rPr>
          <w:rFonts w:eastAsia="Times New Roman" w:cs="Times New Roman"/>
          <w:color w:val="000000"/>
          <w:szCs w:val="19"/>
          <w:lang w:eastAsia="en-AU"/>
        </w:rPr>
      </w:pPr>
      <w:r w:rsidRPr="00B7729A">
        <w:rPr>
          <w:rFonts w:eastAsia="Times New Roman" w:cs="Times New Roman"/>
          <w:color w:val="000000"/>
          <w:szCs w:val="19"/>
          <w:lang w:eastAsia="en-AU"/>
        </w:rPr>
        <w:t>The education and training industry is highly regulated</w:t>
      </w:r>
      <w:r w:rsidR="00174A33" w:rsidRPr="00B7729A">
        <w:rPr>
          <w:rFonts w:eastAsia="Times New Roman" w:cs="Times New Roman"/>
          <w:color w:val="000000"/>
          <w:szCs w:val="19"/>
          <w:lang w:eastAsia="en-AU"/>
        </w:rPr>
        <w:t>.</w:t>
      </w:r>
      <w:r w:rsidRPr="00B7729A">
        <w:rPr>
          <w:rStyle w:val="EndnoteReference"/>
          <w:rFonts w:eastAsia="Times New Roman" w:cs="Times New Roman"/>
          <w:szCs w:val="19"/>
          <w:lang w:eastAsia="en-AU"/>
        </w:rPr>
        <w:endnoteReference w:id="16"/>
      </w:r>
      <w:r w:rsidRPr="00B7729A">
        <w:rPr>
          <w:rFonts w:eastAsia="Times New Roman" w:cs="Times New Roman"/>
          <w:color w:val="000000"/>
          <w:szCs w:val="19"/>
          <w:lang w:eastAsia="en-AU"/>
        </w:rPr>
        <w:t xml:space="preserve"> </w:t>
      </w:r>
      <w:r w:rsidR="00EC22D0" w:rsidRPr="00B7729A">
        <w:rPr>
          <w:rFonts w:eastAsia="Times New Roman" w:cs="Times New Roman"/>
          <w:color w:val="000000"/>
          <w:szCs w:val="19"/>
          <w:lang w:eastAsia="en-AU"/>
        </w:rPr>
        <w:t xml:space="preserve">Entry to teach or </w:t>
      </w:r>
      <w:r w:rsidR="0062091D">
        <w:rPr>
          <w:rFonts w:eastAsia="Times New Roman" w:cs="Times New Roman"/>
          <w:color w:val="000000"/>
          <w:szCs w:val="19"/>
          <w:lang w:eastAsia="en-AU"/>
        </w:rPr>
        <w:t xml:space="preserve">to </w:t>
      </w:r>
      <w:r w:rsidR="00EC22D0" w:rsidRPr="00B7729A">
        <w:rPr>
          <w:rFonts w:eastAsia="Times New Roman" w:cs="Times New Roman"/>
          <w:color w:val="000000"/>
          <w:szCs w:val="19"/>
          <w:lang w:eastAsia="en-AU"/>
        </w:rPr>
        <w:t xml:space="preserve">operate in most sectors </w:t>
      </w:r>
      <w:r w:rsidR="00CE5A4C" w:rsidRPr="00B7729A">
        <w:rPr>
          <w:rFonts w:eastAsia="Times New Roman" w:cs="Times New Roman"/>
          <w:color w:val="000000"/>
          <w:szCs w:val="19"/>
          <w:lang w:eastAsia="en-AU"/>
        </w:rPr>
        <w:t xml:space="preserve">requires a designated tertiary qualification </w:t>
      </w:r>
      <w:r w:rsidR="004D4DAF" w:rsidRPr="00B7729A">
        <w:rPr>
          <w:rFonts w:eastAsia="Times New Roman" w:cs="Times New Roman"/>
          <w:color w:val="000000"/>
          <w:szCs w:val="19"/>
          <w:lang w:eastAsia="en-AU"/>
        </w:rPr>
        <w:t xml:space="preserve">and each sector follows curriculum and has various forms of </w:t>
      </w:r>
      <w:r w:rsidR="00E71007" w:rsidRPr="00B7729A">
        <w:rPr>
          <w:rFonts w:eastAsia="Times New Roman" w:cs="Times New Roman"/>
          <w:color w:val="000000"/>
          <w:szCs w:val="19"/>
          <w:lang w:eastAsia="en-AU"/>
        </w:rPr>
        <w:t xml:space="preserve">quality oversight. In addition, </w:t>
      </w:r>
      <w:r w:rsidRPr="00B7729A">
        <w:rPr>
          <w:rFonts w:eastAsia="Times New Roman" w:cs="Times New Roman"/>
          <w:color w:val="000000"/>
          <w:szCs w:val="19"/>
          <w:lang w:eastAsia="en-AU"/>
        </w:rPr>
        <w:t>as m</w:t>
      </w:r>
      <w:r w:rsidR="003D3CA3" w:rsidRPr="00B7729A">
        <w:rPr>
          <w:rFonts w:eastAsia="Times New Roman" w:cs="Times New Roman"/>
          <w:color w:val="000000"/>
          <w:szCs w:val="19"/>
          <w:lang w:eastAsia="en-AU"/>
        </w:rPr>
        <w:t xml:space="preserve">ost </w:t>
      </w:r>
      <w:r w:rsidRPr="00B7729A">
        <w:rPr>
          <w:rFonts w:eastAsia="Times New Roman" w:cs="Times New Roman"/>
          <w:color w:val="000000"/>
          <w:szCs w:val="19"/>
          <w:lang w:eastAsia="en-AU"/>
        </w:rPr>
        <w:t xml:space="preserve">providers </w:t>
      </w:r>
      <w:r w:rsidR="003D3CA3" w:rsidRPr="00B7729A">
        <w:rPr>
          <w:rFonts w:eastAsia="Times New Roman" w:cs="Times New Roman"/>
          <w:color w:val="000000"/>
          <w:szCs w:val="19"/>
          <w:lang w:eastAsia="en-AU"/>
        </w:rPr>
        <w:t xml:space="preserve">offer services to </w:t>
      </w:r>
      <w:r w:rsidRPr="00B7729A">
        <w:rPr>
          <w:rFonts w:eastAsia="Times New Roman" w:cs="Times New Roman"/>
          <w:color w:val="000000"/>
          <w:szCs w:val="19"/>
          <w:lang w:eastAsia="en-AU"/>
        </w:rPr>
        <w:t>children</w:t>
      </w:r>
      <w:r w:rsidR="00FD41B5">
        <w:rPr>
          <w:rFonts w:eastAsia="Times New Roman" w:cs="Times New Roman"/>
          <w:color w:val="000000"/>
          <w:szCs w:val="19"/>
          <w:lang w:eastAsia="en-AU"/>
        </w:rPr>
        <w:t>,</w:t>
      </w:r>
      <w:r w:rsidRPr="00B7729A">
        <w:rPr>
          <w:rFonts w:eastAsia="Times New Roman" w:cs="Times New Roman"/>
          <w:color w:val="000000"/>
          <w:szCs w:val="19"/>
          <w:lang w:eastAsia="en-AU"/>
        </w:rPr>
        <w:t xml:space="preserve"> workers are required to </w:t>
      </w:r>
      <w:r w:rsidRPr="0069380B">
        <w:rPr>
          <w:rFonts w:eastAsia="Times New Roman" w:cs="Times New Roman"/>
          <w:color w:val="000000"/>
          <w:szCs w:val="19"/>
          <w:lang w:eastAsia="en-AU"/>
        </w:rPr>
        <w:t xml:space="preserve">hold a Working with Children Check. </w:t>
      </w:r>
    </w:p>
    <w:p w14:paraId="728A2E34" w14:textId="5755B936" w:rsidR="00E61039" w:rsidRPr="00B7729A" w:rsidRDefault="00A57A17" w:rsidP="004E75AB">
      <w:pPr>
        <w:rPr>
          <w:rFonts w:eastAsia="Calibri" w:cs="Arial"/>
          <w:color w:val="000000"/>
          <w:szCs w:val="22"/>
          <w:lang w:eastAsia="en-AU"/>
        </w:rPr>
      </w:pPr>
      <w:r w:rsidRPr="0069380B">
        <w:rPr>
          <w:rFonts w:eastAsia="Calibri" w:cs="Arial"/>
          <w:color w:val="000000"/>
          <w:szCs w:val="22"/>
          <w:lang w:eastAsia="en-AU"/>
        </w:rPr>
        <w:t xml:space="preserve">The education and training industry </w:t>
      </w:r>
      <w:r w:rsidR="00CE1FA5" w:rsidRPr="0069380B">
        <w:rPr>
          <w:rFonts w:eastAsia="Calibri" w:cs="Arial"/>
          <w:color w:val="000000"/>
          <w:szCs w:val="22"/>
          <w:lang w:eastAsia="en-AU"/>
        </w:rPr>
        <w:t xml:space="preserve">has been </w:t>
      </w:r>
      <w:r w:rsidRPr="0069380B">
        <w:rPr>
          <w:rFonts w:eastAsia="Calibri" w:cs="Arial"/>
          <w:color w:val="000000"/>
          <w:szCs w:val="22"/>
          <w:lang w:eastAsia="en-AU"/>
        </w:rPr>
        <w:t xml:space="preserve">severely impacted </w:t>
      </w:r>
      <w:r w:rsidR="00CE1FA5" w:rsidRPr="0069380B">
        <w:rPr>
          <w:rFonts w:eastAsia="Calibri" w:cs="Arial"/>
          <w:color w:val="000000"/>
          <w:szCs w:val="22"/>
          <w:lang w:eastAsia="en-AU"/>
        </w:rPr>
        <w:t xml:space="preserve">by </w:t>
      </w:r>
      <w:r w:rsidRPr="0069380B">
        <w:rPr>
          <w:rFonts w:eastAsia="Calibri" w:cs="Arial"/>
          <w:color w:val="000000"/>
          <w:szCs w:val="22"/>
          <w:lang w:eastAsia="en-AU"/>
        </w:rPr>
        <w:t>the COVID-19 pandemic</w:t>
      </w:r>
      <w:r w:rsidRPr="0069380B">
        <w:t xml:space="preserve">. </w:t>
      </w:r>
      <w:r w:rsidR="006C63E7" w:rsidRPr="0069380B">
        <w:t>During lockdown</w:t>
      </w:r>
      <w:r w:rsidR="00D313DB" w:rsidRPr="0069380B">
        <w:t xml:space="preserve">s </w:t>
      </w:r>
      <w:r w:rsidR="00B83398" w:rsidRPr="0069380B">
        <w:t xml:space="preserve">to restrict the spread of </w:t>
      </w:r>
      <w:r w:rsidR="001C2C14" w:rsidRPr="0069380B">
        <w:t>infection</w:t>
      </w:r>
      <w:r w:rsidR="00B83398" w:rsidRPr="0069380B">
        <w:t xml:space="preserve">, </w:t>
      </w:r>
      <w:r w:rsidRPr="0069380B">
        <w:rPr>
          <w:rFonts w:eastAsia="Calibri" w:cs="Arial"/>
          <w:color w:val="000000"/>
          <w:szCs w:val="22"/>
          <w:lang w:eastAsia="en-AU"/>
        </w:rPr>
        <w:t xml:space="preserve">intakes </w:t>
      </w:r>
      <w:r w:rsidR="00B83398" w:rsidRPr="0069380B">
        <w:rPr>
          <w:rFonts w:eastAsia="Calibri" w:cs="Arial"/>
          <w:color w:val="000000"/>
          <w:szCs w:val="22"/>
          <w:lang w:eastAsia="en-AU"/>
        </w:rPr>
        <w:t>into e</w:t>
      </w:r>
      <w:r w:rsidR="00090EFE" w:rsidRPr="0069380B">
        <w:rPr>
          <w:rFonts w:eastAsia="Calibri" w:cs="Arial"/>
          <w:color w:val="000000"/>
          <w:szCs w:val="22"/>
          <w:lang w:eastAsia="en-AU"/>
        </w:rPr>
        <w:t xml:space="preserve">arly childhood services </w:t>
      </w:r>
      <w:r w:rsidRPr="0069380B">
        <w:rPr>
          <w:rFonts w:eastAsia="Calibri" w:cs="Arial"/>
          <w:color w:val="000000"/>
          <w:szCs w:val="22"/>
          <w:lang w:eastAsia="en-AU"/>
        </w:rPr>
        <w:t xml:space="preserve">were restricted to children of </w:t>
      </w:r>
      <w:r w:rsidR="00090EFE" w:rsidRPr="0069380B">
        <w:rPr>
          <w:rFonts w:eastAsia="Calibri" w:cs="Arial"/>
          <w:color w:val="000000"/>
          <w:szCs w:val="22"/>
          <w:lang w:eastAsia="en-AU"/>
        </w:rPr>
        <w:t xml:space="preserve">essential </w:t>
      </w:r>
      <w:r w:rsidRPr="0069380B">
        <w:rPr>
          <w:rFonts w:eastAsia="Calibri" w:cs="Arial"/>
          <w:color w:val="000000"/>
          <w:szCs w:val="22"/>
          <w:lang w:eastAsia="en-AU"/>
        </w:rPr>
        <w:t>workers and vulnerable children</w:t>
      </w:r>
      <w:r w:rsidR="007E72B0" w:rsidRPr="0069380B">
        <w:rPr>
          <w:rFonts w:eastAsia="Calibri" w:cs="Arial"/>
          <w:color w:val="000000"/>
          <w:szCs w:val="22"/>
          <w:lang w:eastAsia="en-AU"/>
        </w:rPr>
        <w:t>.</w:t>
      </w:r>
      <w:r w:rsidR="00C91108" w:rsidRPr="0069380B">
        <w:rPr>
          <w:rFonts w:eastAsia="Calibri" w:cs="Arial"/>
          <w:color w:val="000000"/>
          <w:szCs w:val="22"/>
          <w:lang w:eastAsia="en-AU"/>
        </w:rPr>
        <w:t xml:space="preserve"> Schools moved in and out of lockdowns </w:t>
      </w:r>
      <w:r w:rsidR="00967A5D" w:rsidRPr="0069380B">
        <w:rPr>
          <w:rFonts w:eastAsia="Calibri" w:cs="Arial"/>
          <w:color w:val="000000"/>
          <w:szCs w:val="22"/>
          <w:lang w:eastAsia="en-AU"/>
        </w:rPr>
        <w:t>throughout 2020 and 2021</w:t>
      </w:r>
      <w:r w:rsidR="00D21945" w:rsidRPr="0069380B">
        <w:rPr>
          <w:rFonts w:eastAsia="Calibri" w:cs="Arial"/>
          <w:color w:val="000000"/>
          <w:szCs w:val="22"/>
          <w:lang w:eastAsia="en-AU"/>
        </w:rPr>
        <w:t>. Remote and home-based learning was established</w:t>
      </w:r>
      <w:r w:rsidR="00EF0D1F" w:rsidRPr="0069380B">
        <w:rPr>
          <w:rFonts w:eastAsia="Calibri" w:cs="Arial"/>
          <w:color w:val="000000"/>
          <w:szCs w:val="22"/>
          <w:lang w:eastAsia="en-AU"/>
        </w:rPr>
        <w:t xml:space="preserve"> during these </w:t>
      </w:r>
      <w:r w:rsidR="00967A5D" w:rsidRPr="0069380B">
        <w:rPr>
          <w:rFonts w:eastAsia="Calibri" w:cs="Arial"/>
          <w:color w:val="000000"/>
          <w:szCs w:val="22"/>
          <w:lang w:eastAsia="en-AU"/>
        </w:rPr>
        <w:t>periods</w:t>
      </w:r>
      <w:r w:rsidRPr="0069380B">
        <w:rPr>
          <w:rFonts w:eastAsia="Calibri" w:cs="Arial"/>
          <w:color w:val="000000"/>
          <w:szCs w:val="22"/>
          <w:lang w:eastAsia="en-AU"/>
        </w:rPr>
        <w:t>.</w:t>
      </w:r>
      <w:r w:rsidRPr="0069380B">
        <w:rPr>
          <w:rStyle w:val="EndnoteReference"/>
        </w:rPr>
        <w:t xml:space="preserve"> </w:t>
      </w:r>
      <w:r w:rsidRPr="0069380B">
        <w:rPr>
          <w:rStyle w:val="EndnoteReference"/>
        </w:rPr>
        <w:endnoteReference w:id="17"/>
      </w:r>
      <w:r w:rsidRPr="0069380B">
        <w:t xml:space="preserve"> </w:t>
      </w:r>
      <w:r w:rsidRPr="0069380B">
        <w:rPr>
          <w:rStyle w:val="EndnoteReference"/>
        </w:rPr>
        <w:endnoteReference w:id="18"/>
      </w:r>
      <w:r w:rsidRPr="00B7729A">
        <w:rPr>
          <w:rFonts w:eastAsia="Calibri" w:cs="Arial"/>
          <w:color w:val="000000"/>
          <w:szCs w:val="22"/>
          <w:lang w:eastAsia="en-AU"/>
        </w:rPr>
        <w:t xml:space="preserve"> </w:t>
      </w:r>
    </w:p>
    <w:p w14:paraId="512F7E1E" w14:textId="30BFACD0" w:rsidR="001542F1" w:rsidRPr="00B7729A" w:rsidRDefault="00E61039" w:rsidP="004E75AB">
      <w:pPr>
        <w:rPr>
          <w:rFonts w:eastAsia="Calibri" w:cs="Arial"/>
          <w:color w:val="000000"/>
          <w:szCs w:val="22"/>
          <w:lang w:eastAsia="en-AU"/>
        </w:rPr>
      </w:pPr>
      <w:r w:rsidRPr="00B7729A">
        <w:rPr>
          <w:rFonts w:eastAsia="Calibri" w:cs="Arial"/>
          <w:color w:val="000000"/>
          <w:szCs w:val="22"/>
          <w:lang w:eastAsia="en-AU"/>
        </w:rPr>
        <w:t>In a similar way, p</w:t>
      </w:r>
      <w:r w:rsidR="00A57A17" w:rsidRPr="00B7729A">
        <w:rPr>
          <w:rFonts w:eastAsia="Calibri" w:cs="Arial"/>
          <w:color w:val="000000"/>
          <w:szCs w:val="22"/>
          <w:lang w:eastAsia="en-AU"/>
        </w:rPr>
        <w:t>ost-secondary education also deliver</w:t>
      </w:r>
      <w:r w:rsidRPr="00B7729A">
        <w:rPr>
          <w:rFonts w:eastAsia="Calibri" w:cs="Arial"/>
          <w:color w:val="000000"/>
          <w:szCs w:val="22"/>
          <w:lang w:eastAsia="en-AU"/>
        </w:rPr>
        <w:t>ed</w:t>
      </w:r>
      <w:r w:rsidR="00A57A17" w:rsidRPr="00B7729A">
        <w:rPr>
          <w:rFonts w:eastAsia="Calibri" w:cs="Arial"/>
          <w:color w:val="000000"/>
          <w:szCs w:val="22"/>
          <w:lang w:eastAsia="en-AU"/>
        </w:rPr>
        <w:t xml:space="preserve"> </w:t>
      </w:r>
      <w:r w:rsidR="00724340" w:rsidRPr="00B7729A">
        <w:rPr>
          <w:rFonts w:eastAsia="Calibri" w:cs="Arial"/>
          <w:color w:val="000000"/>
          <w:szCs w:val="22"/>
          <w:lang w:eastAsia="en-AU"/>
        </w:rPr>
        <w:t>virtual learning. The closure of borders and restrictions o</w:t>
      </w:r>
      <w:r w:rsidR="00EA4A3A">
        <w:rPr>
          <w:rFonts w:eastAsia="Calibri" w:cs="Arial"/>
          <w:color w:val="000000"/>
          <w:szCs w:val="22"/>
          <w:lang w:eastAsia="en-AU"/>
        </w:rPr>
        <w:t>n</w:t>
      </w:r>
      <w:r w:rsidR="00724340" w:rsidRPr="00B7729A">
        <w:rPr>
          <w:rFonts w:eastAsia="Calibri" w:cs="Arial"/>
          <w:color w:val="000000"/>
          <w:szCs w:val="22"/>
          <w:lang w:eastAsia="en-AU"/>
        </w:rPr>
        <w:t xml:space="preserve"> travel </w:t>
      </w:r>
      <w:r w:rsidR="009E2AB9" w:rsidRPr="00B7729A">
        <w:rPr>
          <w:rFonts w:eastAsia="Calibri" w:cs="Arial"/>
          <w:color w:val="000000"/>
          <w:szCs w:val="22"/>
          <w:lang w:eastAsia="en-AU"/>
        </w:rPr>
        <w:t>had sever</w:t>
      </w:r>
      <w:r w:rsidR="00642B73" w:rsidRPr="00B7729A">
        <w:rPr>
          <w:rFonts w:eastAsia="Calibri" w:cs="Arial"/>
          <w:color w:val="000000"/>
          <w:szCs w:val="22"/>
          <w:lang w:eastAsia="en-AU"/>
        </w:rPr>
        <w:t>e</w:t>
      </w:r>
      <w:r w:rsidR="009E2AB9" w:rsidRPr="00B7729A">
        <w:rPr>
          <w:rFonts w:eastAsia="Calibri" w:cs="Arial"/>
          <w:color w:val="000000"/>
          <w:szCs w:val="22"/>
          <w:lang w:eastAsia="en-AU"/>
        </w:rPr>
        <w:t xml:space="preserve"> impacts on the international student market. Those students who could travel home </w:t>
      </w:r>
      <w:r w:rsidR="00AF062F" w:rsidRPr="00B7729A">
        <w:rPr>
          <w:rFonts w:eastAsia="Calibri" w:cs="Arial"/>
          <w:color w:val="000000"/>
          <w:szCs w:val="22"/>
          <w:lang w:eastAsia="en-AU"/>
        </w:rPr>
        <w:t xml:space="preserve">in the early stages of the pandemic were not able to return to </w:t>
      </w:r>
      <w:r w:rsidR="004870BD" w:rsidRPr="00B7729A">
        <w:rPr>
          <w:rFonts w:eastAsia="Calibri" w:cs="Arial"/>
          <w:color w:val="000000"/>
          <w:szCs w:val="22"/>
          <w:lang w:eastAsia="en-AU"/>
        </w:rPr>
        <w:t>Australia for most of 2020 and 2021</w:t>
      </w:r>
      <w:r w:rsidR="00614AEA" w:rsidRPr="00B7729A">
        <w:rPr>
          <w:rFonts w:eastAsia="Calibri" w:cs="Arial"/>
          <w:color w:val="000000"/>
          <w:szCs w:val="22"/>
          <w:lang w:eastAsia="en-AU"/>
        </w:rPr>
        <w:t>. This was also</w:t>
      </w:r>
      <w:r w:rsidR="004870BD" w:rsidRPr="00B7729A">
        <w:rPr>
          <w:rFonts w:eastAsia="Calibri" w:cs="Arial"/>
          <w:color w:val="000000"/>
          <w:szCs w:val="22"/>
          <w:lang w:eastAsia="en-AU"/>
        </w:rPr>
        <w:t xml:space="preserve"> the case for new students</w:t>
      </w:r>
      <w:r w:rsidR="00267113" w:rsidRPr="00B7729A">
        <w:rPr>
          <w:rFonts w:eastAsia="Calibri" w:cs="Arial"/>
          <w:color w:val="000000"/>
          <w:szCs w:val="22"/>
          <w:lang w:eastAsia="en-AU"/>
        </w:rPr>
        <w:t xml:space="preserve">, resulting in substantial declines in numbers. International students who remained in Australia were able to continue study remotely but with access to worksites closed they struggled with </w:t>
      </w:r>
      <w:r w:rsidR="001542F1" w:rsidRPr="00B7729A">
        <w:rPr>
          <w:rFonts w:eastAsia="Calibri" w:cs="Arial"/>
          <w:color w:val="000000"/>
          <w:szCs w:val="22"/>
          <w:lang w:eastAsia="en-AU"/>
        </w:rPr>
        <w:t xml:space="preserve">income to support themselves. The international education sector will require a sustained period </w:t>
      </w:r>
      <w:r w:rsidR="00723B18" w:rsidRPr="00B7729A">
        <w:rPr>
          <w:rFonts w:eastAsia="Calibri" w:cs="Arial"/>
          <w:color w:val="000000"/>
          <w:szCs w:val="22"/>
          <w:lang w:eastAsia="en-AU"/>
        </w:rPr>
        <w:t xml:space="preserve">of growth to reach the </w:t>
      </w:r>
      <w:r w:rsidR="000A63BA" w:rsidRPr="00B7729A">
        <w:rPr>
          <w:rFonts w:eastAsia="Calibri" w:cs="Arial"/>
          <w:color w:val="000000"/>
          <w:szCs w:val="22"/>
          <w:lang w:eastAsia="en-AU"/>
        </w:rPr>
        <w:t xml:space="preserve">numbers </w:t>
      </w:r>
      <w:r w:rsidR="00723B18" w:rsidRPr="00B7729A">
        <w:rPr>
          <w:rFonts w:eastAsia="Calibri" w:cs="Arial"/>
          <w:color w:val="000000"/>
          <w:szCs w:val="22"/>
          <w:lang w:eastAsia="en-AU"/>
        </w:rPr>
        <w:t>immediately pr</w:t>
      </w:r>
      <w:r w:rsidR="00F120ED" w:rsidRPr="00B7729A">
        <w:rPr>
          <w:rFonts w:eastAsia="Calibri" w:cs="Arial"/>
          <w:color w:val="000000"/>
          <w:szCs w:val="22"/>
          <w:lang w:eastAsia="en-AU"/>
        </w:rPr>
        <w:t>ior to COVID-19</w:t>
      </w:r>
      <w:r w:rsidR="000A63BA" w:rsidRPr="00B7729A">
        <w:rPr>
          <w:rFonts w:eastAsia="Calibri" w:cs="Arial"/>
          <w:color w:val="000000"/>
          <w:szCs w:val="22"/>
          <w:lang w:eastAsia="en-AU"/>
        </w:rPr>
        <w:t>.</w:t>
      </w:r>
    </w:p>
    <w:p w14:paraId="09F7332A" w14:textId="625E6DEE" w:rsidR="00843EDC" w:rsidRPr="00B7729A" w:rsidRDefault="00A57A17" w:rsidP="004E75AB">
      <w:r w:rsidRPr="00B7729A">
        <w:rPr>
          <w:rFonts w:eastAsia="Calibri" w:cs="Arial"/>
          <w:color w:val="000000"/>
          <w:szCs w:val="22"/>
          <w:lang w:eastAsia="en-AU"/>
        </w:rPr>
        <w:t xml:space="preserve">Other education, such as sports instruction and arts education, were unable to operate in person for long periods as they were treated as non-essential. </w:t>
      </w:r>
    </w:p>
    <w:p w14:paraId="4702D806" w14:textId="4BAE9CB4" w:rsidR="008D2DA9" w:rsidRPr="00B7729A" w:rsidRDefault="008D2DA9" w:rsidP="004E75AB">
      <w:pPr>
        <w:rPr>
          <w:lang w:eastAsia="en-AU"/>
        </w:rPr>
      </w:pPr>
      <w:r w:rsidRPr="00B7729A">
        <w:rPr>
          <w:lang w:eastAsia="en-AU"/>
        </w:rPr>
        <w:t>Key sectors within the education and training industry are shown in</w:t>
      </w:r>
      <w:r w:rsidR="00D42BF4">
        <w:rPr>
          <w:lang w:eastAsia="en-AU"/>
        </w:rPr>
        <w:t xml:space="preserve"> Figure 1</w:t>
      </w:r>
      <w:r w:rsidRPr="00B7729A">
        <w:rPr>
          <w:lang w:eastAsia="en-AU"/>
        </w:rPr>
        <w:t xml:space="preserve">. </w:t>
      </w:r>
    </w:p>
    <w:p w14:paraId="49D3229C" w14:textId="6AFEA643" w:rsidR="00607F01" w:rsidRDefault="00A57A17" w:rsidP="00CB79F9">
      <w:pPr>
        <w:pStyle w:val="Caption"/>
        <w:keepNext/>
      </w:pPr>
      <w:bookmarkStart w:id="15" w:name="_Ref100577211"/>
      <w:r w:rsidRPr="00AE5660">
        <w:rPr>
          <w:sz w:val="20"/>
          <w:szCs w:val="20"/>
        </w:rPr>
        <w:lastRenderedPageBreak/>
        <w:t xml:space="preserve">Figure </w:t>
      </w:r>
      <w:r w:rsidRPr="00AE5660">
        <w:rPr>
          <w:szCs w:val="20"/>
        </w:rPr>
        <w:fldChar w:fldCharType="begin"/>
      </w:r>
      <w:r w:rsidRPr="00AE5660">
        <w:rPr>
          <w:sz w:val="20"/>
          <w:szCs w:val="20"/>
        </w:rPr>
        <w:instrText>SEQ Figure \* ARABIC</w:instrText>
      </w:r>
      <w:r w:rsidRPr="00AE5660">
        <w:rPr>
          <w:szCs w:val="20"/>
        </w:rPr>
        <w:fldChar w:fldCharType="separate"/>
      </w:r>
      <w:r w:rsidR="00496518">
        <w:rPr>
          <w:noProof/>
          <w:sz w:val="20"/>
          <w:szCs w:val="20"/>
        </w:rPr>
        <w:t>1</w:t>
      </w:r>
      <w:r w:rsidRPr="00AE5660">
        <w:rPr>
          <w:szCs w:val="20"/>
        </w:rPr>
        <w:fldChar w:fldCharType="end"/>
      </w:r>
      <w:bookmarkEnd w:id="15"/>
      <w:r w:rsidRPr="00AE5660">
        <w:rPr>
          <w:sz w:val="20"/>
          <w:szCs w:val="20"/>
        </w:rPr>
        <w:t xml:space="preserve"> | Key sectors within the education and training industry</w:t>
      </w:r>
      <w:r w:rsidR="00F32FCC" w:rsidRPr="00B7729A">
        <w:rPr>
          <w:rStyle w:val="FootnoteReference"/>
        </w:rPr>
        <w:footnoteReference w:id="8"/>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7C2A60" w14:paraId="35DEFC46" w14:textId="77777777" w:rsidTr="00CB79F9">
        <w:tc>
          <w:tcPr>
            <w:tcW w:w="9061" w:type="dxa"/>
          </w:tcPr>
          <w:p w14:paraId="57627FC1" w14:textId="77777777" w:rsidR="007C2A60" w:rsidRDefault="007C2A60" w:rsidP="00CB79F9">
            <w:pPr>
              <w:spacing w:line="360" w:lineRule="auto"/>
            </w:pPr>
            <w:r>
              <w:t>Early Childhood Education and Care</w:t>
            </w:r>
          </w:p>
          <w:p w14:paraId="366F3229" w14:textId="77777777" w:rsidR="007C2A60" w:rsidRDefault="007C2A60" w:rsidP="00CB79F9">
            <w:pPr>
              <w:pStyle w:val="ListParagraph"/>
              <w:numPr>
                <w:ilvl w:val="0"/>
                <w:numId w:val="37"/>
              </w:numPr>
              <w:spacing w:line="360" w:lineRule="auto"/>
            </w:pPr>
            <w:r>
              <w:t>Before and after school care</w:t>
            </w:r>
          </w:p>
          <w:p w14:paraId="11914DA4" w14:textId="77777777" w:rsidR="007C2A60" w:rsidRDefault="007C2A60" w:rsidP="00CB79F9">
            <w:pPr>
              <w:pStyle w:val="ListParagraph"/>
              <w:numPr>
                <w:ilvl w:val="0"/>
                <w:numId w:val="37"/>
              </w:numPr>
              <w:spacing w:line="360" w:lineRule="auto"/>
            </w:pPr>
            <w:r>
              <w:t>Family day care</w:t>
            </w:r>
          </w:p>
          <w:p w14:paraId="0B63BC02" w14:textId="77777777" w:rsidR="007C2A60" w:rsidRDefault="007C2A60" w:rsidP="00CB79F9">
            <w:pPr>
              <w:pStyle w:val="ListParagraph"/>
              <w:numPr>
                <w:ilvl w:val="0"/>
                <w:numId w:val="37"/>
              </w:numPr>
              <w:spacing w:line="360" w:lineRule="auto"/>
            </w:pPr>
            <w:r>
              <w:t>Kindergarten</w:t>
            </w:r>
          </w:p>
          <w:p w14:paraId="3E9047CA" w14:textId="77777777" w:rsidR="001A24D4" w:rsidRDefault="007C2A60" w:rsidP="00CB79F9">
            <w:pPr>
              <w:pStyle w:val="ListParagraph"/>
              <w:numPr>
                <w:ilvl w:val="0"/>
                <w:numId w:val="37"/>
              </w:numPr>
              <w:spacing w:line="360" w:lineRule="auto"/>
            </w:pPr>
            <w:r>
              <w:t>Long day care</w:t>
            </w:r>
          </w:p>
          <w:p w14:paraId="4963BB10" w14:textId="77777777" w:rsidR="001A24D4" w:rsidRDefault="001A24D4" w:rsidP="00CB79F9">
            <w:pPr>
              <w:spacing w:line="360" w:lineRule="auto"/>
            </w:pPr>
          </w:p>
          <w:p w14:paraId="03FF6939" w14:textId="77777777" w:rsidR="001A24D4" w:rsidRDefault="001A24D4" w:rsidP="00CB79F9">
            <w:pPr>
              <w:spacing w:line="360" w:lineRule="auto"/>
            </w:pPr>
            <w:r>
              <w:t>School Education</w:t>
            </w:r>
          </w:p>
          <w:p w14:paraId="7315248B" w14:textId="77777777" w:rsidR="00B13CEF" w:rsidRDefault="00B13CEF" w:rsidP="00CB79F9">
            <w:pPr>
              <w:pStyle w:val="ListParagraph"/>
              <w:numPr>
                <w:ilvl w:val="0"/>
                <w:numId w:val="38"/>
              </w:numPr>
              <w:spacing w:line="360" w:lineRule="auto"/>
            </w:pPr>
            <w:r>
              <w:t>Primary Education</w:t>
            </w:r>
          </w:p>
          <w:p w14:paraId="3C8973AE" w14:textId="77777777" w:rsidR="00B13CEF" w:rsidRDefault="00B13CEF" w:rsidP="00CB79F9">
            <w:pPr>
              <w:pStyle w:val="ListParagraph"/>
              <w:numPr>
                <w:ilvl w:val="0"/>
                <w:numId w:val="38"/>
              </w:numPr>
              <w:spacing w:line="360" w:lineRule="auto"/>
            </w:pPr>
            <w:r>
              <w:t>Secondary Education</w:t>
            </w:r>
          </w:p>
          <w:p w14:paraId="092491CB" w14:textId="77777777" w:rsidR="00B13CEF" w:rsidRDefault="00B13CEF" w:rsidP="00CB79F9">
            <w:pPr>
              <w:pStyle w:val="ListParagraph"/>
              <w:numPr>
                <w:ilvl w:val="0"/>
                <w:numId w:val="38"/>
              </w:numPr>
              <w:spacing w:line="360" w:lineRule="auto"/>
            </w:pPr>
            <w:r>
              <w:t>Combined Primary and Secondary Education</w:t>
            </w:r>
          </w:p>
          <w:p w14:paraId="12EA748E" w14:textId="77777777" w:rsidR="00B13CEF" w:rsidRDefault="00B13CEF" w:rsidP="00CB79F9">
            <w:pPr>
              <w:pStyle w:val="ListParagraph"/>
              <w:numPr>
                <w:ilvl w:val="0"/>
                <w:numId w:val="38"/>
              </w:numPr>
              <w:spacing w:line="360" w:lineRule="auto"/>
            </w:pPr>
            <w:r>
              <w:t>Special School Education</w:t>
            </w:r>
          </w:p>
          <w:p w14:paraId="43C6A298" w14:textId="77777777" w:rsidR="00B13CEF" w:rsidRDefault="00B13CEF" w:rsidP="00CB79F9">
            <w:pPr>
              <w:spacing w:line="360" w:lineRule="auto"/>
            </w:pPr>
          </w:p>
          <w:p w14:paraId="7F4EC3C9" w14:textId="77777777" w:rsidR="00B13CEF" w:rsidRDefault="00B13CEF" w:rsidP="00CB79F9">
            <w:pPr>
              <w:spacing w:line="360" w:lineRule="auto"/>
            </w:pPr>
            <w:r>
              <w:t>Post-secondary Education</w:t>
            </w:r>
          </w:p>
          <w:p w14:paraId="505027F1" w14:textId="77777777" w:rsidR="00B13CEF" w:rsidRDefault="00B13CEF" w:rsidP="00CB79F9">
            <w:pPr>
              <w:pStyle w:val="ListParagraph"/>
              <w:numPr>
                <w:ilvl w:val="0"/>
                <w:numId w:val="39"/>
              </w:numPr>
              <w:spacing w:line="360" w:lineRule="auto"/>
            </w:pPr>
            <w:r>
              <w:t>Technical and Vocational Education and Training</w:t>
            </w:r>
          </w:p>
          <w:p w14:paraId="37BCB4AA" w14:textId="77777777" w:rsidR="00B13CEF" w:rsidRDefault="00B13CEF" w:rsidP="00CB79F9">
            <w:pPr>
              <w:pStyle w:val="ListParagraph"/>
              <w:numPr>
                <w:ilvl w:val="0"/>
                <w:numId w:val="39"/>
              </w:numPr>
              <w:spacing w:line="360" w:lineRule="auto"/>
            </w:pPr>
            <w:r>
              <w:t>Higher Education</w:t>
            </w:r>
          </w:p>
          <w:p w14:paraId="5147C69A" w14:textId="77777777" w:rsidR="00B13CEF" w:rsidRDefault="00B13CEF" w:rsidP="00CB79F9">
            <w:pPr>
              <w:pStyle w:val="ListParagraph"/>
              <w:numPr>
                <w:ilvl w:val="0"/>
                <w:numId w:val="39"/>
              </w:numPr>
              <w:spacing w:line="360" w:lineRule="auto"/>
            </w:pPr>
            <w:r>
              <w:t>Adult, Community and Further Education</w:t>
            </w:r>
          </w:p>
          <w:p w14:paraId="4DA37782" w14:textId="77777777" w:rsidR="00B13CEF" w:rsidRDefault="00B13CEF" w:rsidP="00CB79F9">
            <w:pPr>
              <w:spacing w:line="360" w:lineRule="auto"/>
            </w:pPr>
          </w:p>
          <w:p w14:paraId="263EBDBD" w14:textId="77777777" w:rsidR="00602FD4" w:rsidRDefault="00602FD4" w:rsidP="00CB79F9">
            <w:pPr>
              <w:spacing w:line="360" w:lineRule="auto"/>
            </w:pPr>
            <w:r>
              <w:t>Other Education</w:t>
            </w:r>
          </w:p>
          <w:p w14:paraId="1FD6908C" w14:textId="77777777" w:rsidR="00602FD4" w:rsidRDefault="00602FD4" w:rsidP="00CB79F9">
            <w:pPr>
              <w:pStyle w:val="ListParagraph"/>
              <w:numPr>
                <w:ilvl w:val="0"/>
                <w:numId w:val="40"/>
              </w:numPr>
              <w:spacing w:line="360" w:lineRule="auto"/>
            </w:pPr>
            <w:r>
              <w:t>Sports and Physical Recreation Instruction</w:t>
            </w:r>
          </w:p>
          <w:p w14:paraId="69A75612" w14:textId="77777777" w:rsidR="00602FD4" w:rsidRDefault="00602FD4" w:rsidP="00CB79F9">
            <w:pPr>
              <w:pStyle w:val="ListParagraph"/>
              <w:numPr>
                <w:ilvl w:val="0"/>
                <w:numId w:val="40"/>
              </w:numPr>
              <w:spacing w:line="360" w:lineRule="auto"/>
            </w:pPr>
            <w:r>
              <w:t>Arts Education</w:t>
            </w:r>
          </w:p>
          <w:p w14:paraId="58E720B7" w14:textId="21A4A843" w:rsidR="00602FD4" w:rsidRDefault="00602FD4" w:rsidP="00CB79F9">
            <w:pPr>
              <w:pStyle w:val="ListParagraph"/>
              <w:numPr>
                <w:ilvl w:val="0"/>
                <w:numId w:val="40"/>
              </w:numPr>
              <w:spacing w:line="360" w:lineRule="auto"/>
            </w:pPr>
            <w:r>
              <w:t>Other non-accredited courses</w:t>
            </w:r>
          </w:p>
        </w:tc>
      </w:tr>
    </w:tbl>
    <w:p w14:paraId="3A0AC9BA" w14:textId="77777777" w:rsidR="007C2A60" w:rsidRPr="00B7729A" w:rsidRDefault="007C2A60" w:rsidP="004E75AB">
      <w:pPr>
        <w:jc w:val="center"/>
      </w:pPr>
    </w:p>
    <w:p w14:paraId="706F0E0A" w14:textId="122B1E34" w:rsidR="002D3971" w:rsidRPr="00B7729A" w:rsidRDefault="002D3971" w:rsidP="002D3971">
      <w:pPr>
        <w:pStyle w:val="Heading3"/>
      </w:pPr>
      <w:bookmarkStart w:id="16" w:name="_Toc96584152"/>
      <w:bookmarkStart w:id="17" w:name="_Toc98752247"/>
      <w:bookmarkStart w:id="18" w:name="_Toc99009779"/>
      <w:bookmarkStart w:id="19" w:name="_Toc99408086"/>
      <w:r w:rsidRPr="00B7729A">
        <w:t xml:space="preserve">Early </w:t>
      </w:r>
      <w:r w:rsidR="00AB5FCE" w:rsidRPr="00B7729A">
        <w:t>c</w:t>
      </w:r>
      <w:r w:rsidRPr="00B7729A">
        <w:t xml:space="preserve">hildhood </w:t>
      </w:r>
      <w:r w:rsidR="00AB5FCE" w:rsidRPr="00B7729A">
        <w:t>e</w:t>
      </w:r>
      <w:r w:rsidRPr="00B7729A">
        <w:t xml:space="preserve">ducation and </w:t>
      </w:r>
      <w:r w:rsidR="00AB5FCE" w:rsidRPr="00B7729A">
        <w:t>c</w:t>
      </w:r>
      <w:r w:rsidRPr="00B7729A">
        <w:t xml:space="preserve">are </w:t>
      </w:r>
    </w:p>
    <w:p w14:paraId="5EF6951D" w14:textId="1B138EFA" w:rsidR="0060007E" w:rsidRPr="0069380B" w:rsidRDefault="00A40517" w:rsidP="002D3971">
      <w:pPr>
        <w:rPr>
          <w:lang w:eastAsia="en-AU"/>
        </w:rPr>
      </w:pPr>
      <w:r w:rsidRPr="0069380B">
        <w:rPr>
          <w:lang w:eastAsia="en-AU"/>
        </w:rPr>
        <w:t>Early childhood education and care (</w:t>
      </w:r>
      <w:r w:rsidR="002D3971" w:rsidRPr="0069380B">
        <w:rPr>
          <w:lang w:eastAsia="en-AU"/>
        </w:rPr>
        <w:t>ECEC</w:t>
      </w:r>
      <w:r w:rsidRPr="0069380B">
        <w:rPr>
          <w:lang w:eastAsia="en-AU"/>
        </w:rPr>
        <w:t>)</w:t>
      </w:r>
      <w:r w:rsidR="00AB5FCE" w:rsidRPr="0069380B">
        <w:rPr>
          <w:lang w:eastAsia="en-AU"/>
        </w:rPr>
        <w:t xml:space="preserve"> </w:t>
      </w:r>
      <w:r w:rsidR="002D3971" w:rsidRPr="0069380B">
        <w:rPr>
          <w:lang w:eastAsia="en-AU"/>
        </w:rPr>
        <w:t>straddles the education and health and community service industries</w:t>
      </w:r>
      <w:r w:rsidR="00AB5FCE" w:rsidRPr="0069380B">
        <w:rPr>
          <w:lang w:eastAsia="en-AU"/>
        </w:rPr>
        <w:t xml:space="preserve">, </w:t>
      </w:r>
      <w:r w:rsidR="002D3971" w:rsidRPr="0069380B">
        <w:rPr>
          <w:lang w:eastAsia="en-AU"/>
        </w:rPr>
        <w:t>and includes long day care, kindergarten, family care day, and outside-school-hours care.</w:t>
      </w:r>
      <w:r w:rsidR="0060007E" w:rsidRPr="0069380B">
        <w:rPr>
          <w:lang w:eastAsia="en-AU"/>
        </w:rPr>
        <w:t xml:space="preserve"> The workforce consists of teachers, who are the focus of th</w:t>
      </w:r>
      <w:r w:rsidR="000570F7" w:rsidRPr="0069380B">
        <w:rPr>
          <w:lang w:eastAsia="en-AU"/>
        </w:rPr>
        <w:t xml:space="preserve">is </w:t>
      </w:r>
      <w:r w:rsidR="0060007E" w:rsidRPr="0069380B">
        <w:rPr>
          <w:lang w:eastAsia="en-AU"/>
        </w:rPr>
        <w:t>insight report</w:t>
      </w:r>
      <w:r w:rsidR="000570F7" w:rsidRPr="0069380B">
        <w:rPr>
          <w:lang w:eastAsia="en-AU"/>
        </w:rPr>
        <w:t>, and</w:t>
      </w:r>
      <w:r w:rsidR="0060007E" w:rsidRPr="0069380B">
        <w:rPr>
          <w:lang w:eastAsia="en-AU"/>
        </w:rPr>
        <w:t xml:space="preserve"> </w:t>
      </w:r>
      <w:r w:rsidR="000570F7" w:rsidRPr="0069380B">
        <w:rPr>
          <w:lang w:eastAsia="en-AU"/>
        </w:rPr>
        <w:t xml:space="preserve">educators (classified as child carers by the Australian Bureau of Statistics and therefore represented that way in later sections of this report), who are the focus of the </w:t>
      </w:r>
      <w:r w:rsidR="00EA4A3A" w:rsidRPr="0069380B">
        <w:rPr>
          <w:lang w:eastAsia="en-AU"/>
        </w:rPr>
        <w:t xml:space="preserve">Health And Community Services Insight </w:t>
      </w:r>
      <w:r w:rsidR="000570F7" w:rsidRPr="0069380B">
        <w:rPr>
          <w:lang w:eastAsia="en-AU"/>
        </w:rPr>
        <w:t>report</w:t>
      </w:r>
      <w:r w:rsidR="00E133E3" w:rsidRPr="0069380B">
        <w:rPr>
          <w:lang w:eastAsia="en-AU"/>
        </w:rPr>
        <w:t xml:space="preserve">. </w:t>
      </w:r>
      <w:r w:rsidR="00165325" w:rsidRPr="0069380B">
        <w:rPr>
          <w:lang w:eastAsia="en-AU"/>
        </w:rPr>
        <w:t>T</w:t>
      </w:r>
      <w:r w:rsidR="00E133E3" w:rsidRPr="0069380B">
        <w:rPr>
          <w:lang w:eastAsia="en-AU"/>
        </w:rPr>
        <w:t>eachers and educators</w:t>
      </w:r>
      <w:r w:rsidR="0060007E" w:rsidRPr="0069380B">
        <w:rPr>
          <w:lang w:eastAsia="en-AU"/>
        </w:rPr>
        <w:t xml:space="preserve"> </w:t>
      </w:r>
      <w:r w:rsidR="00165325" w:rsidRPr="0069380B">
        <w:rPr>
          <w:lang w:eastAsia="en-AU"/>
        </w:rPr>
        <w:t>work across both industries</w:t>
      </w:r>
      <w:r w:rsidR="004D698C" w:rsidRPr="0069380B">
        <w:rPr>
          <w:lang w:eastAsia="en-AU"/>
        </w:rPr>
        <w:t>,</w:t>
      </w:r>
      <w:r w:rsidR="00D6767C" w:rsidRPr="0069380B">
        <w:rPr>
          <w:lang w:eastAsia="en-AU"/>
        </w:rPr>
        <w:t xml:space="preserve"> however</w:t>
      </w:r>
      <w:r w:rsidR="00165325" w:rsidRPr="0069380B">
        <w:rPr>
          <w:lang w:eastAsia="en-AU"/>
        </w:rPr>
        <w:t xml:space="preserve">, and therefore </w:t>
      </w:r>
      <w:r w:rsidR="00E133E3" w:rsidRPr="0069380B">
        <w:rPr>
          <w:lang w:eastAsia="en-AU"/>
        </w:rPr>
        <w:t>appear in both reports</w:t>
      </w:r>
      <w:r w:rsidR="00165325" w:rsidRPr="0069380B">
        <w:rPr>
          <w:lang w:eastAsia="en-AU"/>
        </w:rPr>
        <w:t>.</w:t>
      </w:r>
    </w:p>
    <w:p w14:paraId="1C529EC3" w14:textId="77777777" w:rsidR="00783BC7" w:rsidRPr="0069380B" w:rsidRDefault="00783BC7" w:rsidP="00783BC7">
      <w:pPr>
        <w:rPr>
          <w:lang w:eastAsia="en-AU"/>
        </w:rPr>
      </w:pPr>
      <w:r w:rsidRPr="0069380B">
        <w:rPr>
          <w:lang w:eastAsia="en-AU"/>
        </w:rPr>
        <w:t xml:space="preserve">Most parents and guardians send their children to kindergarten, or other forms of ECEC, before they attend school. Providers in this sector either operate centres or provide services in homes (family day care) or through schools (for outside school hours care). </w:t>
      </w:r>
    </w:p>
    <w:p w14:paraId="21143069" w14:textId="3DB82E2A" w:rsidR="002D3971" w:rsidRPr="0069380B" w:rsidRDefault="00E35CE1" w:rsidP="002D3971">
      <w:pPr>
        <w:rPr>
          <w:lang w:eastAsia="en-AU"/>
        </w:rPr>
      </w:pPr>
      <w:r w:rsidRPr="0069380B">
        <w:rPr>
          <w:lang w:eastAsia="en-AU"/>
        </w:rPr>
        <w:t>ECEC</w:t>
      </w:r>
      <w:r w:rsidR="002D3971" w:rsidRPr="0069380B">
        <w:rPr>
          <w:lang w:eastAsia="en-AU"/>
        </w:rPr>
        <w:t xml:space="preserve"> services focus on providing a safe, quality play-based learning program.</w:t>
      </w:r>
      <w:r w:rsidR="00022106" w:rsidRPr="0069380B">
        <w:rPr>
          <w:lang w:eastAsia="en-AU"/>
        </w:rPr>
        <w:t xml:space="preserve"> </w:t>
      </w:r>
      <w:r w:rsidR="002D3971" w:rsidRPr="0069380B">
        <w:rPr>
          <w:lang w:eastAsia="en-AU"/>
        </w:rPr>
        <w:t>Workers providing these services typically attain appropriate qualifications through VET pathways and higher education.</w:t>
      </w:r>
      <w:r w:rsidR="002D3971" w:rsidRPr="0069380B">
        <w:rPr>
          <w:rStyle w:val="EndnoteReference"/>
          <w:lang w:eastAsia="en-AU"/>
        </w:rPr>
        <w:endnoteReference w:id="19"/>
      </w:r>
      <w:r w:rsidR="002D3971" w:rsidRPr="0069380B">
        <w:rPr>
          <w:lang w:eastAsia="en-AU"/>
        </w:rPr>
        <w:t xml:space="preserve"> </w:t>
      </w:r>
    </w:p>
    <w:p w14:paraId="1E91F055" w14:textId="1EAB8160" w:rsidR="002D3971" w:rsidRPr="0069380B" w:rsidRDefault="002D3971" w:rsidP="002D3971">
      <w:pPr>
        <w:rPr>
          <w:lang w:eastAsia="en-AU"/>
        </w:rPr>
      </w:pPr>
      <w:r w:rsidRPr="0069380B">
        <w:rPr>
          <w:lang w:eastAsia="en-AU"/>
        </w:rPr>
        <w:lastRenderedPageBreak/>
        <w:t xml:space="preserve">Kindergarten programs are not compulsory in </w:t>
      </w:r>
      <w:r w:rsidR="00FD41B5" w:rsidRPr="0069380B">
        <w:rPr>
          <w:lang w:eastAsia="en-AU"/>
        </w:rPr>
        <w:t>Victoria;</w:t>
      </w:r>
      <w:r w:rsidRPr="0069380B">
        <w:rPr>
          <w:lang w:eastAsia="en-AU"/>
        </w:rPr>
        <w:t xml:space="preserve"> </w:t>
      </w:r>
      <w:r w:rsidR="00CA2758" w:rsidRPr="0069380B">
        <w:rPr>
          <w:lang w:eastAsia="en-AU"/>
        </w:rPr>
        <w:t>however,</w:t>
      </w:r>
      <w:r w:rsidRPr="0069380B">
        <w:rPr>
          <w:lang w:eastAsia="en-AU"/>
        </w:rPr>
        <w:t xml:space="preserve"> </w:t>
      </w:r>
      <w:proofErr w:type="gramStart"/>
      <w:r w:rsidRPr="0069380B">
        <w:rPr>
          <w:lang w:eastAsia="en-AU"/>
        </w:rPr>
        <w:t>the vast majority of</w:t>
      </w:r>
      <w:proofErr w:type="gramEnd"/>
      <w:r w:rsidRPr="0069380B">
        <w:rPr>
          <w:lang w:eastAsia="en-AU"/>
        </w:rPr>
        <w:t xml:space="preserve"> children are enrolled in the year before school and, increasingly, in three-year-old kindergarten as well.</w:t>
      </w:r>
      <w:r w:rsidRPr="0069380B">
        <w:rPr>
          <w:rStyle w:val="EndnoteReference"/>
          <w:lang w:eastAsia="en-AU"/>
        </w:rPr>
        <w:endnoteReference w:id="20"/>
      </w:r>
      <w:r w:rsidRPr="0069380B">
        <w:rPr>
          <w:lang w:eastAsia="en-AU"/>
        </w:rPr>
        <w:t xml:space="preserve"> </w:t>
      </w:r>
    </w:p>
    <w:p w14:paraId="5FBDAB98" w14:textId="49C35C97" w:rsidR="002D3971" w:rsidRPr="0069380B" w:rsidRDefault="002D3971" w:rsidP="002D3971">
      <w:pPr>
        <w:rPr>
          <w:lang w:eastAsia="en-AU"/>
        </w:rPr>
      </w:pPr>
      <w:r w:rsidRPr="0069380B">
        <w:rPr>
          <w:rFonts w:asciiTheme="minorHAnsi" w:hAnsiTheme="minorHAnsi" w:cstheme="minorHAnsi"/>
        </w:rPr>
        <w:t xml:space="preserve">In 2020-21, there were a total of 314,480 children in the Victorian </w:t>
      </w:r>
      <w:r w:rsidR="0035155A" w:rsidRPr="0069380B">
        <w:rPr>
          <w:rFonts w:asciiTheme="minorHAnsi" w:hAnsiTheme="minorHAnsi" w:cstheme="minorHAnsi"/>
        </w:rPr>
        <w:t>ECEC</w:t>
      </w:r>
      <w:r w:rsidRPr="0069380B">
        <w:rPr>
          <w:rFonts w:asciiTheme="minorHAnsi" w:hAnsiTheme="minorHAnsi" w:cstheme="minorHAnsi"/>
        </w:rPr>
        <w:t xml:space="preserve"> system.</w:t>
      </w:r>
      <w:r w:rsidRPr="0069380B">
        <w:rPr>
          <w:rStyle w:val="EndnoteReference"/>
          <w:rFonts w:cstheme="minorHAnsi"/>
        </w:rPr>
        <w:endnoteReference w:id="21"/>
      </w:r>
      <w:r w:rsidRPr="0069380B">
        <w:rPr>
          <w:rFonts w:asciiTheme="minorHAnsi" w:hAnsiTheme="minorHAnsi" w:cstheme="minorHAnsi"/>
        </w:rPr>
        <w:t xml:space="preserve"> There are approximately 50,000 people working in the </w:t>
      </w:r>
      <w:r w:rsidR="00D50C7A" w:rsidRPr="0069380B">
        <w:rPr>
          <w:rFonts w:asciiTheme="minorHAnsi" w:hAnsiTheme="minorHAnsi" w:cstheme="minorHAnsi"/>
        </w:rPr>
        <w:t>ECEC</w:t>
      </w:r>
      <w:r w:rsidRPr="0069380B">
        <w:rPr>
          <w:rFonts w:asciiTheme="minorHAnsi" w:hAnsiTheme="minorHAnsi" w:cstheme="minorHAnsi"/>
        </w:rPr>
        <w:t xml:space="preserve"> sector,</w:t>
      </w:r>
      <w:r w:rsidRPr="0069380B">
        <w:rPr>
          <w:rStyle w:val="EndnoteReference"/>
          <w:rFonts w:cstheme="minorHAnsi"/>
        </w:rPr>
        <w:t xml:space="preserve"> </w:t>
      </w:r>
      <w:r w:rsidRPr="0069380B">
        <w:rPr>
          <w:rStyle w:val="EndnoteReference"/>
          <w:rFonts w:cstheme="minorHAnsi"/>
        </w:rPr>
        <w:endnoteReference w:id="22"/>
      </w:r>
      <w:r w:rsidRPr="0069380B">
        <w:rPr>
          <w:rFonts w:asciiTheme="minorHAnsi" w:hAnsiTheme="minorHAnsi" w:cstheme="minorHAnsi"/>
        </w:rPr>
        <w:t xml:space="preserve"> comprising primarily of female workers (94 per cent).</w:t>
      </w:r>
      <w:r w:rsidRPr="0069380B">
        <w:rPr>
          <w:rStyle w:val="EndnoteReference"/>
          <w:rFonts w:cstheme="minorHAnsi"/>
        </w:rPr>
        <w:endnoteReference w:id="23"/>
      </w:r>
    </w:p>
    <w:p w14:paraId="0A6CC156" w14:textId="14EBD0E3" w:rsidR="002D3971" w:rsidRPr="00B7729A" w:rsidRDefault="002D3971" w:rsidP="002D3971">
      <w:pPr>
        <w:rPr>
          <w:lang w:eastAsia="en-AU"/>
        </w:rPr>
      </w:pPr>
      <w:r w:rsidRPr="0069380B">
        <w:rPr>
          <w:lang w:eastAsia="en-AU"/>
        </w:rPr>
        <w:t xml:space="preserve">While </w:t>
      </w:r>
      <w:r w:rsidR="00B86FAA" w:rsidRPr="0069380B">
        <w:rPr>
          <w:lang w:eastAsia="en-AU"/>
        </w:rPr>
        <w:t>Victorian</w:t>
      </w:r>
      <w:r w:rsidRPr="0069380B">
        <w:rPr>
          <w:lang w:eastAsia="en-AU"/>
        </w:rPr>
        <w:t xml:space="preserve"> government subsidies have previously been available for both long day care and sessional kindergarten programs, the </w:t>
      </w:r>
      <w:r w:rsidR="00055301" w:rsidRPr="0069380B">
        <w:rPr>
          <w:lang w:eastAsia="en-AU"/>
        </w:rPr>
        <w:t>ECEC</w:t>
      </w:r>
      <w:r w:rsidRPr="0069380B">
        <w:rPr>
          <w:lang w:eastAsia="en-AU"/>
        </w:rPr>
        <w:t xml:space="preserve"> sector will </w:t>
      </w:r>
      <w:r w:rsidR="00382A01" w:rsidRPr="0069380B">
        <w:rPr>
          <w:lang w:eastAsia="en-AU"/>
        </w:rPr>
        <w:t xml:space="preserve">grow significantly due to </w:t>
      </w:r>
      <w:r w:rsidR="00000BF9" w:rsidRPr="0069380B">
        <w:rPr>
          <w:lang w:eastAsia="en-AU"/>
        </w:rPr>
        <w:t>the</w:t>
      </w:r>
      <w:r w:rsidR="00126593" w:rsidRPr="0069380B">
        <w:rPr>
          <w:lang w:eastAsia="en-AU"/>
        </w:rPr>
        <w:t xml:space="preserve"> </w:t>
      </w:r>
      <w:r w:rsidR="00CB64B7" w:rsidRPr="0069380B">
        <w:rPr>
          <w:lang w:eastAsia="en-AU"/>
        </w:rPr>
        <w:t xml:space="preserve">Commonwealth </w:t>
      </w:r>
      <w:r w:rsidR="004C1008" w:rsidRPr="0069380B">
        <w:rPr>
          <w:lang w:eastAsia="en-AU"/>
        </w:rPr>
        <w:t xml:space="preserve">Government’s investment to increase </w:t>
      </w:r>
      <w:r w:rsidR="00CB64B7" w:rsidRPr="0069380B">
        <w:rPr>
          <w:lang w:eastAsia="en-AU"/>
        </w:rPr>
        <w:t>child</w:t>
      </w:r>
      <w:r w:rsidR="004C1008" w:rsidRPr="0069380B">
        <w:rPr>
          <w:lang w:eastAsia="en-AU"/>
        </w:rPr>
        <w:t xml:space="preserve"> </w:t>
      </w:r>
      <w:r w:rsidR="00CB64B7" w:rsidRPr="0069380B">
        <w:rPr>
          <w:lang w:eastAsia="en-AU"/>
        </w:rPr>
        <w:t xml:space="preserve">care </w:t>
      </w:r>
      <w:r w:rsidR="004C1008" w:rsidRPr="0069380B">
        <w:rPr>
          <w:lang w:eastAsia="en-AU"/>
        </w:rPr>
        <w:t xml:space="preserve">subsidies </w:t>
      </w:r>
      <w:r w:rsidR="00472E1B" w:rsidRPr="0069380B">
        <w:rPr>
          <w:lang w:eastAsia="en-AU"/>
        </w:rPr>
        <w:t xml:space="preserve">plus </w:t>
      </w:r>
      <w:r w:rsidRPr="0069380B">
        <w:rPr>
          <w:lang w:eastAsia="en-AU"/>
        </w:rPr>
        <w:t xml:space="preserve">$5 billion </w:t>
      </w:r>
      <w:r w:rsidR="00842B9C" w:rsidRPr="0069380B">
        <w:rPr>
          <w:lang w:eastAsia="en-AU"/>
        </w:rPr>
        <w:t xml:space="preserve">of </w:t>
      </w:r>
      <w:r w:rsidR="00CB64B7" w:rsidRPr="0069380B">
        <w:rPr>
          <w:lang w:eastAsia="en-AU"/>
        </w:rPr>
        <w:t xml:space="preserve">State </w:t>
      </w:r>
      <w:r w:rsidRPr="0069380B">
        <w:rPr>
          <w:lang w:eastAsia="en-AU"/>
        </w:rPr>
        <w:t>funding announced for three-year-old kindergarten from 2019-2029</w:t>
      </w:r>
      <w:r w:rsidR="00583543" w:rsidRPr="0069380B">
        <w:rPr>
          <w:lang w:eastAsia="en-AU"/>
        </w:rPr>
        <w:t>,</w:t>
      </w:r>
      <w:r w:rsidR="00326923" w:rsidRPr="0069380B">
        <w:rPr>
          <w:lang w:eastAsia="en-AU"/>
        </w:rPr>
        <w:t xml:space="preserve"> and </w:t>
      </w:r>
      <w:r w:rsidR="00842B9C" w:rsidRPr="0069380B">
        <w:rPr>
          <w:lang w:eastAsia="en-AU"/>
        </w:rPr>
        <w:t xml:space="preserve">an additional </w:t>
      </w:r>
      <w:r w:rsidR="00326923" w:rsidRPr="0069380B">
        <w:rPr>
          <w:lang w:eastAsia="en-AU"/>
        </w:rPr>
        <w:t>$9 billion over the next decade for the Best Start, Best Life reforms, which include free kindergarten and transitioning four-year-old kindergarten to 30-hour a week Pre-Prep programs by 2032</w:t>
      </w:r>
      <w:r w:rsidRPr="0069380B">
        <w:rPr>
          <w:lang w:eastAsia="en-AU"/>
        </w:rPr>
        <w:t>.</w:t>
      </w:r>
      <w:r w:rsidR="004B7C02" w:rsidRPr="0069380B">
        <w:rPr>
          <w:rStyle w:val="EndnoteReference"/>
          <w:lang w:eastAsia="en-AU"/>
        </w:rPr>
        <w:endnoteReference w:id="24"/>
      </w:r>
      <w:r w:rsidR="00542D64" w:rsidRPr="0069380B">
        <w:rPr>
          <w:vertAlign w:val="superscript"/>
          <w:lang w:eastAsia="en-AU"/>
        </w:rPr>
        <w:t>,</w:t>
      </w:r>
      <w:r w:rsidRPr="0069380B">
        <w:rPr>
          <w:rStyle w:val="EndnoteReference"/>
        </w:rPr>
        <w:endnoteReference w:id="25"/>
      </w:r>
      <w:r w:rsidRPr="0069380B">
        <w:rPr>
          <w:lang w:eastAsia="en-AU"/>
        </w:rPr>
        <w:t xml:space="preserve"> As enrolments in kindergarten and hours delivered increase, it is anticipated that demand for both sessional and long day care kindergarten programs will increase. Workers in kindergarten programs</w:t>
      </w:r>
      <w:r w:rsidR="00EA134B" w:rsidRPr="0069380B">
        <w:rPr>
          <w:lang w:eastAsia="en-AU"/>
        </w:rPr>
        <w:t xml:space="preserve"> </w:t>
      </w:r>
      <w:r w:rsidR="00A100F4" w:rsidRPr="0069380B">
        <w:rPr>
          <w:lang w:eastAsia="en-AU"/>
        </w:rPr>
        <w:t>are educators who hold</w:t>
      </w:r>
      <w:r w:rsidRPr="0069380B">
        <w:rPr>
          <w:lang w:eastAsia="en-AU"/>
        </w:rPr>
        <w:t xml:space="preserve"> a VET qualification, and teachers who </w:t>
      </w:r>
      <w:r w:rsidR="001E401D" w:rsidRPr="0069380B">
        <w:rPr>
          <w:lang w:eastAsia="en-AU"/>
        </w:rPr>
        <w:t>are</w:t>
      </w:r>
      <w:r w:rsidRPr="0069380B">
        <w:rPr>
          <w:lang w:eastAsia="en-AU"/>
        </w:rPr>
        <w:t xml:space="preserve"> university qualifi</w:t>
      </w:r>
      <w:r w:rsidR="00A100F4" w:rsidRPr="0069380B">
        <w:rPr>
          <w:lang w:eastAsia="en-AU"/>
        </w:rPr>
        <w:t>ed.</w:t>
      </w:r>
      <w:r w:rsidRPr="0069380B">
        <w:rPr>
          <w:rStyle w:val="EndnoteReference"/>
          <w:lang w:eastAsia="en-AU"/>
        </w:rPr>
        <w:endnoteReference w:id="26"/>
      </w:r>
    </w:p>
    <w:p w14:paraId="112F2A7F" w14:textId="5DD0A28E" w:rsidR="00E023A8" w:rsidRPr="00B7729A" w:rsidRDefault="002D3971" w:rsidP="00C52260">
      <w:pPr>
        <w:rPr>
          <w:lang w:eastAsia="en-AU"/>
        </w:rPr>
      </w:pPr>
      <w:r w:rsidRPr="00B7729A">
        <w:rPr>
          <w:rFonts w:asciiTheme="minorHAnsi" w:hAnsiTheme="minorHAnsi" w:cstheme="minorHAnsi"/>
        </w:rPr>
        <w:t xml:space="preserve">Most early childhood services are regulated under the National Quality Framework – administered by the </w:t>
      </w:r>
      <w:r w:rsidR="005C6449" w:rsidRPr="00B7729A">
        <w:rPr>
          <w:rFonts w:asciiTheme="minorHAnsi" w:hAnsiTheme="minorHAnsi" w:cstheme="minorHAnsi"/>
        </w:rPr>
        <w:t xml:space="preserve">Commonwealth </w:t>
      </w:r>
      <w:r w:rsidRPr="00B7729A">
        <w:rPr>
          <w:rFonts w:asciiTheme="minorHAnsi" w:hAnsiTheme="minorHAnsi" w:cstheme="minorHAnsi"/>
        </w:rPr>
        <w:t>Department of Education and the Australian Children’s Education and Care Quality Authority.</w:t>
      </w:r>
      <w:r w:rsidRPr="00B7729A">
        <w:rPr>
          <w:rStyle w:val="EndnoteReference"/>
          <w:rFonts w:cstheme="minorHAnsi"/>
        </w:rPr>
        <w:endnoteReference w:id="27"/>
      </w:r>
      <w:r w:rsidRPr="00B7729A">
        <w:rPr>
          <w:rFonts w:asciiTheme="minorHAnsi" w:hAnsiTheme="minorHAnsi" w:cstheme="minorHAnsi"/>
        </w:rPr>
        <w:t xml:space="preserve"> Other early childhood services are regulated under the Victorian Children’s Services Act.</w:t>
      </w:r>
      <w:r w:rsidRPr="00B7729A">
        <w:rPr>
          <w:rStyle w:val="EndnoteReference"/>
          <w:rFonts w:cstheme="minorHAnsi"/>
        </w:rPr>
        <w:endnoteReference w:id="28"/>
      </w:r>
    </w:p>
    <w:p w14:paraId="486FDB0C" w14:textId="57761AD9" w:rsidR="00A57A17" w:rsidRPr="00B7729A" w:rsidRDefault="00A57A17" w:rsidP="00490FC5">
      <w:pPr>
        <w:pStyle w:val="Heading3"/>
        <w:rPr>
          <w:lang w:eastAsia="en-AU"/>
        </w:rPr>
      </w:pPr>
      <w:r w:rsidRPr="00B7729A">
        <w:rPr>
          <w:lang w:eastAsia="en-AU"/>
        </w:rPr>
        <w:t>School education</w:t>
      </w:r>
    </w:p>
    <w:p w14:paraId="1936D0EB" w14:textId="204B2C56" w:rsidR="00A57A17" w:rsidRPr="00B7729A" w:rsidRDefault="00A57A17" w:rsidP="00D755BD">
      <w:pPr>
        <w:rPr>
          <w:lang w:eastAsia="en-AU"/>
        </w:rPr>
      </w:pPr>
      <w:r w:rsidRPr="00B7729A">
        <w:rPr>
          <w:lang w:eastAsia="en-AU"/>
        </w:rPr>
        <w:t>Primary and secondary schools deliver curriculum to children and teenagers</w:t>
      </w:r>
      <w:r w:rsidR="005C6449" w:rsidRPr="00B7729A">
        <w:rPr>
          <w:lang w:eastAsia="en-AU"/>
        </w:rPr>
        <w:t>, typically</w:t>
      </w:r>
      <w:r w:rsidRPr="00B7729A">
        <w:rPr>
          <w:lang w:eastAsia="en-AU"/>
        </w:rPr>
        <w:t xml:space="preserve"> between the ages of </w:t>
      </w:r>
      <w:r w:rsidR="005C6449" w:rsidRPr="00B7729A">
        <w:rPr>
          <w:lang w:eastAsia="en-AU"/>
        </w:rPr>
        <w:t>5</w:t>
      </w:r>
      <w:r w:rsidRPr="00B7729A">
        <w:rPr>
          <w:lang w:eastAsia="en-AU"/>
        </w:rPr>
        <w:t xml:space="preserve"> and 18. Outside the mainstream school system, there are specialist schools for children with additional learning needs and abilities. These schools have lower staff to student ratios, an alternative curriculum and infrastructure, assistive technology and additional equipment to support students.</w:t>
      </w:r>
    </w:p>
    <w:p w14:paraId="66F98CD4" w14:textId="0DE1D7BA" w:rsidR="00A57A17" w:rsidRPr="00B7729A" w:rsidRDefault="00A57A17" w:rsidP="00D755BD">
      <w:pPr>
        <w:rPr>
          <w:lang w:eastAsia="en-AU"/>
        </w:rPr>
      </w:pPr>
      <w:r w:rsidRPr="00B7729A">
        <w:rPr>
          <w:lang w:eastAsia="en-AU"/>
        </w:rPr>
        <w:t>Teachers in mainstream and specialist schools must have a university level qualification.</w:t>
      </w:r>
      <w:r w:rsidRPr="00B7729A">
        <w:rPr>
          <w:rStyle w:val="EndnoteReference"/>
          <w:lang w:eastAsia="en-AU"/>
        </w:rPr>
        <w:endnoteReference w:id="29"/>
      </w:r>
      <w:r w:rsidRPr="00B7729A">
        <w:rPr>
          <w:lang w:eastAsia="en-AU"/>
        </w:rPr>
        <w:t xml:space="preserve"> </w:t>
      </w:r>
      <w:r w:rsidR="009B4AD8" w:rsidRPr="00B7729A">
        <w:t>S</w:t>
      </w:r>
      <w:r w:rsidR="00913912" w:rsidRPr="00B7729A">
        <w:t>chool</w:t>
      </w:r>
      <w:r w:rsidR="009B4AD8" w:rsidRPr="00B7729A">
        <w:t>s</w:t>
      </w:r>
      <w:r w:rsidR="00913912" w:rsidRPr="00B7729A">
        <w:t xml:space="preserve"> may </w:t>
      </w:r>
      <w:r w:rsidR="00AF19AF" w:rsidRPr="00B7729A">
        <w:t xml:space="preserve">prefer aides to hold </w:t>
      </w:r>
      <w:r w:rsidR="00913912" w:rsidRPr="00B7729A">
        <w:t>a qualification</w:t>
      </w:r>
      <w:r w:rsidR="009B4AD8" w:rsidRPr="00B7729A">
        <w:t xml:space="preserve">, however </w:t>
      </w:r>
      <w:r w:rsidR="00AF19AF" w:rsidRPr="00B7729A">
        <w:t xml:space="preserve">it is </w:t>
      </w:r>
      <w:r w:rsidR="009B4AD8" w:rsidRPr="00B7729A">
        <w:t>not mandatory</w:t>
      </w:r>
      <w:r w:rsidR="00913912" w:rsidRPr="00B7729A">
        <w:t xml:space="preserve">. Psychologists, nurses, speech therapists </w:t>
      </w:r>
      <w:r w:rsidR="009B4AD8" w:rsidRPr="00B7729A">
        <w:t>and other support staff</w:t>
      </w:r>
      <w:r w:rsidR="00913912" w:rsidRPr="00B7729A">
        <w:t xml:space="preserve"> </w:t>
      </w:r>
      <w:r w:rsidR="0064467D" w:rsidRPr="00B7729A">
        <w:t xml:space="preserve">hold a qualification </w:t>
      </w:r>
      <w:r w:rsidR="00913912" w:rsidRPr="00B7729A">
        <w:t xml:space="preserve">where </w:t>
      </w:r>
      <w:r w:rsidR="00F205AF" w:rsidRPr="00B7729A">
        <w:t xml:space="preserve">entry to the occupation stipulates </w:t>
      </w:r>
      <w:r w:rsidR="00913912" w:rsidRPr="00B7729A">
        <w:t>a qualification</w:t>
      </w:r>
      <w:r w:rsidR="00920AC9" w:rsidRPr="00B7729A">
        <w:t xml:space="preserve"> </w:t>
      </w:r>
      <w:proofErr w:type="gramStart"/>
      <w:r w:rsidR="00920AC9" w:rsidRPr="00B7729A">
        <w:t>in order to</w:t>
      </w:r>
      <w:proofErr w:type="gramEnd"/>
      <w:r w:rsidR="00920AC9" w:rsidRPr="00B7729A">
        <w:t xml:space="preserve"> practice. Some occupations may also require industry certification</w:t>
      </w:r>
      <w:r w:rsidR="00B53EBF" w:rsidRPr="00B7729A">
        <w:t xml:space="preserve"> to practice in addition to the qualification</w:t>
      </w:r>
      <w:r w:rsidR="00913912" w:rsidRPr="00B7729A">
        <w:t>.</w:t>
      </w:r>
      <w:r w:rsidR="00E57289" w:rsidRPr="00B7729A">
        <w:t xml:space="preserve"> </w:t>
      </w:r>
    </w:p>
    <w:p w14:paraId="0E9C8978" w14:textId="6B4E5309" w:rsidR="00A57A17" w:rsidRPr="00B7729A" w:rsidRDefault="00A57A17" w:rsidP="00D755BD">
      <w:pPr>
        <w:rPr>
          <w:lang w:eastAsia="en-AU"/>
        </w:rPr>
      </w:pPr>
      <w:r w:rsidRPr="00B7729A">
        <w:rPr>
          <w:lang w:eastAsia="en-AU"/>
        </w:rPr>
        <w:t xml:space="preserve">In Victoria, </w:t>
      </w:r>
      <w:r w:rsidR="00724FD9" w:rsidRPr="00B7729A">
        <w:rPr>
          <w:lang w:eastAsia="en-AU"/>
        </w:rPr>
        <w:t>out of the 1,0</w:t>
      </w:r>
      <w:r w:rsidR="00AB7F41" w:rsidRPr="00B7729A">
        <w:rPr>
          <w:lang w:eastAsia="en-AU"/>
        </w:rPr>
        <w:t>14,246 students</w:t>
      </w:r>
      <w:r w:rsidR="00E12A9B" w:rsidRPr="00B7729A">
        <w:rPr>
          <w:lang w:eastAsia="en-AU"/>
        </w:rPr>
        <w:t xml:space="preserve"> as at July 2021, </w:t>
      </w:r>
      <w:r w:rsidRPr="00B7729A">
        <w:rPr>
          <w:lang w:eastAsia="en-AU"/>
        </w:rPr>
        <w:t>63.9 per cent of students attended government schools (weighted in favour of primary schools).</w:t>
      </w:r>
      <w:r w:rsidRPr="00B7729A">
        <w:rPr>
          <w:rStyle w:val="EndnoteReference"/>
          <w:lang w:eastAsia="en-AU"/>
        </w:rPr>
        <w:endnoteReference w:id="30"/>
      </w:r>
      <w:r w:rsidRPr="00B7729A">
        <w:rPr>
          <w:lang w:eastAsia="en-AU"/>
        </w:rPr>
        <w:t xml:space="preserve"> Out of 2,2</w:t>
      </w:r>
      <w:r w:rsidR="006A00FB" w:rsidRPr="00B7729A">
        <w:rPr>
          <w:lang w:eastAsia="en-AU"/>
        </w:rPr>
        <w:t>76</w:t>
      </w:r>
      <w:r w:rsidRPr="00B7729A">
        <w:rPr>
          <w:lang w:eastAsia="en-AU"/>
        </w:rPr>
        <w:t xml:space="preserve"> schools in Victoria, 1,5</w:t>
      </w:r>
      <w:r w:rsidR="006A00FB" w:rsidRPr="00B7729A">
        <w:rPr>
          <w:lang w:eastAsia="en-AU"/>
        </w:rPr>
        <w:t>53</w:t>
      </w:r>
      <w:r w:rsidRPr="00B7729A">
        <w:rPr>
          <w:lang w:eastAsia="en-AU"/>
        </w:rPr>
        <w:t xml:space="preserve"> are government schools with a total of 648,044 students enrolled state-wide.</w:t>
      </w:r>
      <w:r w:rsidR="00D526C6" w:rsidRPr="00B7729A">
        <w:rPr>
          <w:rStyle w:val="EndnoteReference"/>
          <w:lang w:eastAsia="en-AU"/>
        </w:rPr>
        <w:endnoteReference w:id="31"/>
      </w:r>
      <w:r w:rsidRPr="00B7729A">
        <w:rPr>
          <w:lang w:eastAsia="en-AU"/>
        </w:rPr>
        <w:t xml:space="preserve"> </w:t>
      </w:r>
      <w:r w:rsidR="006E0BA1" w:rsidRPr="00B7729A">
        <w:rPr>
          <w:lang w:eastAsia="en-AU"/>
        </w:rPr>
        <w:t>Of the students enrolled in government schools, n</w:t>
      </w:r>
      <w:r w:rsidRPr="00B7729A">
        <w:rPr>
          <w:lang w:eastAsia="en-AU"/>
        </w:rPr>
        <w:t>early 60 per</w:t>
      </w:r>
      <w:r w:rsidR="00E0272D" w:rsidRPr="00B7729A">
        <w:rPr>
          <w:lang w:eastAsia="en-AU"/>
        </w:rPr>
        <w:t xml:space="preserve"> </w:t>
      </w:r>
      <w:r w:rsidRPr="00B7729A">
        <w:rPr>
          <w:lang w:eastAsia="en-AU"/>
        </w:rPr>
        <w:t>cent were in government primary schools.</w:t>
      </w:r>
      <w:r w:rsidRPr="00B7729A">
        <w:rPr>
          <w:rStyle w:val="EndnoteReference"/>
          <w:lang w:eastAsia="en-AU"/>
        </w:rPr>
        <w:endnoteReference w:id="32"/>
      </w:r>
      <w:r w:rsidRPr="00B7729A">
        <w:rPr>
          <w:lang w:eastAsia="en-AU"/>
        </w:rPr>
        <w:t xml:space="preserve"> It is anticipated that growth will continue steadily as population increases – </w:t>
      </w:r>
      <w:r w:rsidR="00B408D0" w:rsidRPr="00B7729A">
        <w:rPr>
          <w:lang w:eastAsia="en-AU"/>
        </w:rPr>
        <w:t>in 2020</w:t>
      </w:r>
      <w:r w:rsidRPr="00B7729A">
        <w:rPr>
          <w:lang w:eastAsia="en-AU"/>
        </w:rPr>
        <w:t>, enrolments in government schools grew 1.65 per cent.</w:t>
      </w:r>
      <w:r w:rsidRPr="00B7729A">
        <w:rPr>
          <w:rStyle w:val="EndnoteReference"/>
          <w:lang w:eastAsia="en-AU"/>
        </w:rPr>
        <w:endnoteReference w:id="33"/>
      </w:r>
    </w:p>
    <w:p w14:paraId="2615DF63" w14:textId="0BBE2D31" w:rsidR="00A57A17" w:rsidRPr="00B7729A" w:rsidRDefault="00EC45C5" w:rsidP="005F541B">
      <w:pPr>
        <w:rPr>
          <w:lang w:eastAsia="en-AU"/>
        </w:rPr>
      </w:pPr>
      <w:r w:rsidRPr="00B7729A">
        <w:rPr>
          <w:lang w:eastAsia="en-AU"/>
        </w:rPr>
        <w:t>The</w:t>
      </w:r>
      <w:r w:rsidR="00A57A17" w:rsidRPr="00B7729A">
        <w:rPr>
          <w:lang w:eastAsia="en-AU"/>
        </w:rPr>
        <w:t xml:space="preserve"> proportion of students attending non-government schools is higher in Victoria than in almost all other states and territories and continues to increase. </w:t>
      </w:r>
      <w:r w:rsidR="00385365" w:rsidRPr="00B7729A">
        <w:rPr>
          <w:lang w:eastAsia="en-AU"/>
        </w:rPr>
        <w:t>In 2020, t</w:t>
      </w:r>
      <w:r w:rsidR="00A57A17" w:rsidRPr="00B7729A">
        <w:rPr>
          <w:lang w:eastAsia="en-AU"/>
        </w:rPr>
        <w:t>he number of students enrolled in Victorian independent schools grew 2.67 per cent</w:t>
      </w:r>
      <w:r w:rsidR="00F45DA1" w:rsidRPr="00B7729A">
        <w:rPr>
          <w:lang w:eastAsia="en-AU"/>
        </w:rPr>
        <w:t xml:space="preserve"> and </w:t>
      </w:r>
      <w:r w:rsidR="00A57A17" w:rsidRPr="00B7729A">
        <w:rPr>
          <w:lang w:eastAsia="en-AU"/>
        </w:rPr>
        <w:t xml:space="preserve">0.65 per cent at Catholic schools. </w:t>
      </w:r>
      <w:r w:rsidR="00E23F94" w:rsidRPr="00B7729A">
        <w:rPr>
          <w:lang w:eastAsia="en-AU"/>
        </w:rPr>
        <w:t>I</w:t>
      </w:r>
      <w:r w:rsidR="00A57A17" w:rsidRPr="00B7729A">
        <w:rPr>
          <w:lang w:eastAsia="en-AU"/>
        </w:rPr>
        <w:t xml:space="preserve">ndependent schools </w:t>
      </w:r>
      <w:r w:rsidR="00E23F94" w:rsidRPr="00B7729A">
        <w:rPr>
          <w:lang w:eastAsia="en-AU"/>
        </w:rPr>
        <w:t>are expected to</w:t>
      </w:r>
      <w:r w:rsidR="00A57A17" w:rsidRPr="00B7729A">
        <w:rPr>
          <w:lang w:eastAsia="en-AU"/>
        </w:rPr>
        <w:t xml:space="preserve"> continue strong growth ahead of Catholic schools.</w:t>
      </w:r>
      <w:r w:rsidR="00A57A17" w:rsidRPr="00B7729A">
        <w:rPr>
          <w:rStyle w:val="EndnoteReference"/>
          <w:lang w:eastAsia="en-AU"/>
        </w:rPr>
        <w:endnoteReference w:id="34"/>
      </w:r>
      <w:r w:rsidR="00A57A17" w:rsidRPr="00B7729A">
        <w:rPr>
          <w:rStyle w:val="CommentReference"/>
        </w:rPr>
        <w:t xml:space="preserve"> </w:t>
      </w:r>
    </w:p>
    <w:p w14:paraId="12C08C75" w14:textId="77777777" w:rsidR="00A57A17" w:rsidRPr="00B7729A" w:rsidRDefault="00A57A17" w:rsidP="009273F7">
      <w:pPr>
        <w:pStyle w:val="Heading3"/>
      </w:pPr>
      <w:r w:rsidRPr="00B7729A">
        <w:t>Post-secondary education</w:t>
      </w:r>
    </w:p>
    <w:p w14:paraId="1CF8FE64" w14:textId="5C8FF13E" w:rsidR="00A57A17" w:rsidRPr="00B7729A" w:rsidRDefault="00A57A17" w:rsidP="00347CCF">
      <w:r w:rsidRPr="00B7729A">
        <w:t xml:space="preserve">The post-secondary education sector provides education and training </w:t>
      </w:r>
      <w:r w:rsidR="009A3965" w:rsidRPr="00B7729A">
        <w:t>for</w:t>
      </w:r>
      <w:r w:rsidRPr="00B7729A">
        <w:t xml:space="preserve"> a wide range of industries, encompassing </w:t>
      </w:r>
      <w:r w:rsidR="00143C10" w:rsidRPr="00B7729A">
        <w:t>VET</w:t>
      </w:r>
      <w:r w:rsidRPr="00B7729A">
        <w:t xml:space="preserve"> qualifications (delivered by TAFEs, industry, community and other providers), higher education (delivered by universities</w:t>
      </w:r>
      <w:r w:rsidR="007A6127" w:rsidRPr="00B7729A">
        <w:t xml:space="preserve">, </w:t>
      </w:r>
      <w:r w:rsidR="005838EF" w:rsidRPr="00B7729A">
        <w:t>university colleges and institutes of higher education</w:t>
      </w:r>
      <w:r w:rsidRPr="00B7729A">
        <w:t>), as well as adult, community and further education</w:t>
      </w:r>
      <w:r w:rsidR="006F5206" w:rsidRPr="00B7729A">
        <w:t xml:space="preserve"> which provides non-accredited training as preparation for work</w:t>
      </w:r>
      <w:r w:rsidRPr="00B7729A">
        <w:t>.</w:t>
      </w:r>
    </w:p>
    <w:p w14:paraId="43DE2A4A" w14:textId="6CEF639A" w:rsidR="005F747C" w:rsidRPr="00B7729A" w:rsidRDefault="00DA0B0A" w:rsidP="00347CCF">
      <w:r w:rsidRPr="00B7729A">
        <w:t>T</w:t>
      </w:r>
      <w:r w:rsidR="00347CCF" w:rsidRPr="00B7729A">
        <w:t xml:space="preserve">here </w:t>
      </w:r>
      <w:r w:rsidR="00FF1CF3" w:rsidRPr="00B7729A">
        <w:t>were</w:t>
      </w:r>
      <w:r w:rsidR="00347CCF" w:rsidRPr="00B7729A">
        <w:t xml:space="preserve"> </w:t>
      </w:r>
      <w:r w:rsidR="001E5774" w:rsidRPr="00B7729A">
        <w:t>917</w:t>
      </w:r>
      <w:r w:rsidR="00A57A17" w:rsidRPr="00B7729A">
        <w:t xml:space="preserve"> registered training organisations in Victoria in 2020,</w:t>
      </w:r>
      <w:r w:rsidR="00A57A17" w:rsidRPr="00B7729A">
        <w:rPr>
          <w:rStyle w:val="EndnoteReference"/>
        </w:rPr>
        <w:endnoteReference w:id="35"/>
      </w:r>
      <w:r w:rsidR="00A57A17" w:rsidRPr="00B7729A">
        <w:t xml:space="preserve"> including 16 TAFEs (four of which </w:t>
      </w:r>
      <w:r w:rsidR="004D0E4F" w:rsidRPr="00B7729A">
        <w:t>operate</w:t>
      </w:r>
      <w:r w:rsidR="00A57A17" w:rsidRPr="00B7729A">
        <w:t xml:space="preserve"> as a division within universities) that provide </w:t>
      </w:r>
      <w:r w:rsidR="000323C4" w:rsidRPr="00B7729A">
        <w:t>VET</w:t>
      </w:r>
      <w:r w:rsidR="00A57A17" w:rsidRPr="00B7729A">
        <w:t>.</w:t>
      </w:r>
      <w:r w:rsidR="00A57A17" w:rsidRPr="00B7729A">
        <w:rPr>
          <w:rStyle w:val="EndnoteReference"/>
        </w:rPr>
        <w:endnoteReference w:id="36"/>
      </w:r>
      <w:r w:rsidR="00A57A17" w:rsidRPr="00B7729A">
        <w:t xml:space="preserve"> In 2020, Victoria had 932,055 students enrolled across all VET institutions.</w:t>
      </w:r>
      <w:r w:rsidR="00A57A17" w:rsidRPr="00B7729A">
        <w:rPr>
          <w:rStyle w:val="EndnoteReference"/>
        </w:rPr>
        <w:endnoteReference w:id="37"/>
      </w:r>
      <w:r w:rsidR="00A57A17" w:rsidRPr="00B7729A">
        <w:t xml:space="preserve"> TAFEs and private training providers deliver </w:t>
      </w:r>
      <w:r w:rsidR="00BD5083" w:rsidRPr="00B7729A">
        <w:t xml:space="preserve">learning </w:t>
      </w:r>
      <w:r w:rsidR="002856B0" w:rsidRPr="00B7729A">
        <w:t>mainly directed to the needs of occupation</w:t>
      </w:r>
      <w:r w:rsidR="00C50861" w:rsidRPr="00B7729A">
        <w:t xml:space="preserve">s in a </w:t>
      </w:r>
      <w:r w:rsidR="00A57A17" w:rsidRPr="00B7729A">
        <w:t xml:space="preserve">wide range of industries. VET qualifications </w:t>
      </w:r>
      <w:r w:rsidR="00C50861" w:rsidRPr="00B7729A">
        <w:t xml:space="preserve">can be </w:t>
      </w:r>
      <w:r w:rsidR="00C50861" w:rsidRPr="00B7729A">
        <w:lastRenderedPageBreak/>
        <w:t xml:space="preserve">gained by students </w:t>
      </w:r>
      <w:r w:rsidR="00A57A17" w:rsidRPr="00B7729A">
        <w:t xml:space="preserve">through </w:t>
      </w:r>
      <w:r w:rsidR="00121E0A" w:rsidRPr="00B7729A">
        <w:t xml:space="preserve">an </w:t>
      </w:r>
      <w:r w:rsidR="00A57A17" w:rsidRPr="00B7729A">
        <w:t>apprenticeship</w:t>
      </w:r>
      <w:r w:rsidR="00121E0A" w:rsidRPr="00B7729A">
        <w:t xml:space="preserve"> or</w:t>
      </w:r>
      <w:r w:rsidR="00A57A17" w:rsidRPr="00B7729A">
        <w:t xml:space="preserve"> traineeship</w:t>
      </w:r>
      <w:r w:rsidR="00DA7B21">
        <w:t>,</w:t>
      </w:r>
      <w:r w:rsidR="00121E0A" w:rsidRPr="00B7729A">
        <w:t xml:space="preserve"> and in different locations of learning such as the classroom, workshop</w:t>
      </w:r>
      <w:r w:rsidR="003E66D3" w:rsidRPr="00B7729A">
        <w:t>s</w:t>
      </w:r>
      <w:r w:rsidR="00182F49" w:rsidRPr="00B7729A">
        <w:t>, workplaces</w:t>
      </w:r>
      <w:r w:rsidR="003E66D3" w:rsidRPr="00B7729A">
        <w:t xml:space="preserve"> and on-line</w:t>
      </w:r>
      <w:r w:rsidR="00A57A17" w:rsidRPr="00B7729A">
        <w:t>.</w:t>
      </w:r>
    </w:p>
    <w:p w14:paraId="41E8D1B0" w14:textId="7DD6AEDE" w:rsidR="00A4621F" w:rsidRPr="00B7729A" w:rsidRDefault="00677176" w:rsidP="005F541B">
      <w:r w:rsidRPr="00B7729A">
        <w:t>T</w:t>
      </w:r>
      <w:r w:rsidR="00D66EBD" w:rsidRPr="00B7729A">
        <w:t>here are</w:t>
      </w:r>
      <w:r w:rsidR="005F747C" w:rsidRPr="00B7729A">
        <w:t xml:space="preserve"> nine </w:t>
      </w:r>
      <w:r w:rsidR="00A57A17" w:rsidRPr="00B7729A">
        <w:t xml:space="preserve">public universities in Victoria (including </w:t>
      </w:r>
      <w:r w:rsidR="00DA7B21">
        <w:t xml:space="preserve">the </w:t>
      </w:r>
      <w:r w:rsidR="00A57A17" w:rsidRPr="00B7729A">
        <w:t xml:space="preserve">Australian Catholic University), and approximately 31 </w:t>
      </w:r>
      <w:r w:rsidR="00A61E95" w:rsidRPr="00B7729A">
        <w:t xml:space="preserve">Institutes of Higher Education </w:t>
      </w:r>
      <w:r w:rsidR="00A57A17" w:rsidRPr="00B7729A">
        <w:t>(</w:t>
      </w:r>
      <w:r w:rsidR="00FD41B5" w:rsidRPr="00B7729A">
        <w:t>e.g.,</w:t>
      </w:r>
      <w:r w:rsidR="00A57A17" w:rsidRPr="00B7729A">
        <w:t xml:space="preserve"> the Australian College of the Arts, the Australian Institute of Music and Endeavour College of Natural Health).</w:t>
      </w:r>
      <w:r w:rsidR="00A57A17" w:rsidRPr="00B7729A">
        <w:rPr>
          <w:rStyle w:val="EndnoteReference"/>
        </w:rPr>
        <w:endnoteReference w:id="38"/>
      </w:r>
      <w:r w:rsidR="00A57A17" w:rsidRPr="00B7729A">
        <w:t xml:space="preserve"> Students enrolled across all higher education institutions in Victoria </w:t>
      </w:r>
      <w:r w:rsidR="007E2835" w:rsidRPr="00B7729A">
        <w:t>totalled</w:t>
      </w:r>
      <w:r w:rsidR="00A57A17" w:rsidRPr="00B7729A">
        <w:t xml:space="preserve"> 337,410 </w:t>
      </w:r>
      <w:r w:rsidR="000E1556" w:rsidRPr="00B7729A">
        <w:t xml:space="preserve">equivalent full-time study load </w:t>
      </w:r>
      <w:r w:rsidR="005A23DF" w:rsidRPr="00B7729A">
        <w:t>(</w:t>
      </w:r>
      <w:r w:rsidR="00A57A17" w:rsidRPr="00B7729A">
        <w:t>EFTSL</w:t>
      </w:r>
      <w:r w:rsidR="005A23DF" w:rsidRPr="00B7729A">
        <w:t>)</w:t>
      </w:r>
      <w:r w:rsidR="00A57A17" w:rsidRPr="00B7729A">
        <w:t xml:space="preserve"> in 2020. Universities usually offer courses </w:t>
      </w:r>
      <w:r w:rsidR="009870BA" w:rsidRPr="00B7729A">
        <w:t>across a wide range of disciplines</w:t>
      </w:r>
      <w:r w:rsidR="00A57A17" w:rsidRPr="00B7729A">
        <w:t xml:space="preserve"> to students </w:t>
      </w:r>
      <w:r w:rsidR="009C4968" w:rsidRPr="00B7729A">
        <w:t xml:space="preserve">who </w:t>
      </w:r>
      <w:r w:rsidR="00A57A17" w:rsidRPr="00B7729A">
        <w:t xml:space="preserve">have completed secondary school (or an appropriate alternative pathway) and at all higher education qualification levels. Staff are required to conduct academic research as well as teach courses to students, and typically engage with the broader community and industries to map courses to public and industry needs.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5"/>
      </w:tblGrid>
      <w:tr w:rsidR="00B57053" w14:paraId="064FF176" w14:textId="77777777" w:rsidTr="00B57053">
        <w:tc>
          <w:tcPr>
            <w:tcW w:w="9061" w:type="dxa"/>
          </w:tcPr>
          <w:p w14:paraId="4F18D27D" w14:textId="25BF21A7" w:rsidR="00B57053" w:rsidRPr="00B57053" w:rsidRDefault="00B57053" w:rsidP="005F541B">
            <w:pPr>
              <w:rPr>
                <w:szCs w:val="20"/>
              </w:rPr>
            </w:pPr>
            <w:r w:rsidRPr="003A1580">
              <w:rPr>
                <w:szCs w:val="20"/>
              </w:rPr>
              <w:t xml:space="preserve">There are over </w:t>
            </w:r>
            <w:r>
              <w:rPr>
                <w:szCs w:val="20"/>
              </w:rPr>
              <w:t>900</w:t>
            </w:r>
            <w:r w:rsidRPr="003A1580">
              <w:rPr>
                <w:szCs w:val="20"/>
              </w:rPr>
              <w:t xml:space="preserve"> </w:t>
            </w:r>
            <w:r>
              <w:rPr>
                <w:szCs w:val="20"/>
              </w:rPr>
              <w:t>registered training organisations in Victoria providing vocational education and training services to a range of learners.</w:t>
            </w:r>
          </w:p>
        </w:tc>
      </w:tr>
    </w:tbl>
    <w:p w14:paraId="7026E8B9" w14:textId="77777777" w:rsidR="00B57053" w:rsidRDefault="00B57053" w:rsidP="005F541B"/>
    <w:p w14:paraId="491AE94A" w14:textId="307AC010" w:rsidR="00A57A17" w:rsidRPr="00B7729A" w:rsidRDefault="00A57A17" w:rsidP="005F541B">
      <w:r w:rsidRPr="00B7729A">
        <w:t>The adult, community and further education sector is led by the Adult, Community and Further Education Board, which administers public funding for approximately 250 Learn Local providers (many who are part of Neighbourhood Houses),</w:t>
      </w:r>
      <w:r w:rsidRPr="00B7729A">
        <w:rPr>
          <w:rStyle w:val="EndnoteReference"/>
        </w:rPr>
        <w:endnoteReference w:id="39"/>
      </w:r>
      <w:r w:rsidRPr="00B7729A">
        <w:t xml:space="preserve"> AMES Australia and </w:t>
      </w:r>
      <w:r w:rsidR="00DD2C9F">
        <w:t xml:space="preserve">the </w:t>
      </w:r>
      <w:r w:rsidRPr="00B7729A">
        <w:t xml:space="preserve">Centre for Adult Education (CAE) </w:t>
      </w:r>
      <w:r w:rsidR="00D75938" w:rsidRPr="00B7729A">
        <w:t xml:space="preserve">to </w:t>
      </w:r>
      <w:r w:rsidRPr="00B7729A">
        <w:t xml:space="preserve">deliver pre-accredited training and other educational programs. These programs are for adult learners, the majority of whom have low levels of education attainment and/or have experienced socio-economic hardship. They support learners to improve core skills (such as literacy, numeracy, employability and digital skills), </w:t>
      </w:r>
      <w:r w:rsidR="00540521" w:rsidRPr="00B7729A">
        <w:t xml:space="preserve">engage with community, and </w:t>
      </w:r>
      <w:r w:rsidRPr="00B7729A">
        <w:t>return to study and broaden their employment options (including providing pathways for further education).</w:t>
      </w:r>
      <w:r w:rsidRPr="00B7729A">
        <w:rPr>
          <w:rStyle w:val="EndnoteReference"/>
        </w:rPr>
        <w:endnoteReference w:id="40"/>
      </w:r>
      <w:r w:rsidRPr="00B7729A">
        <w:t xml:space="preserve"> In 2019, nearly 30,000 Victorians undertook short courses delivered by Learn Local providers.</w:t>
      </w:r>
      <w:r w:rsidRPr="00B7729A">
        <w:rPr>
          <w:rStyle w:val="EndnoteReference"/>
        </w:rPr>
        <w:endnoteReference w:id="41"/>
      </w:r>
      <w:r w:rsidRPr="00B7729A">
        <w:t xml:space="preserve"> Over 30 per cent of learners </w:t>
      </w:r>
      <w:r w:rsidR="00732085">
        <w:t>who</w:t>
      </w:r>
      <w:r w:rsidR="00732085" w:rsidRPr="00B7729A">
        <w:t xml:space="preserve"> </w:t>
      </w:r>
      <w:r w:rsidRPr="00B7729A">
        <w:t>enrol in Learn Local courses go on to accredited training at a TAFE or another training provider.</w:t>
      </w:r>
      <w:r w:rsidRPr="00B7729A">
        <w:rPr>
          <w:rStyle w:val="EndnoteReference"/>
        </w:rPr>
        <w:endnoteReference w:id="42"/>
      </w:r>
      <w:r w:rsidR="00AB332A" w:rsidRPr="00B7729A">
        <w:t xml:space="preserve"> </w:t>
      </w:r>
      <w:r w:rsidR="00877E77" w:rsidRPr="00B7729A">
        <w:t>E</w:t>
      </w:r>
      <w:r w:rsidR="00AB332A" w:rsidRPr="00B7729A">
        <w:t>nrolment</w:t>
      </w:r>
      <w:r w:rsidR="00877E77" w:rsidRPr="00B7729A">
        <w:t>s</w:t>
      </w:r>
      <w:r w:rsidR="00AB332A" w:rsidRPr="00B7729A">
        <w:t xml:space="preserve"> </w:t>
      </w:r>
      <w:r w:rsidR="00877E77" w:rsidRPr="00B7729A">
        <w:t xml:space="preserve">in Adult, Community and Further Education are not counted as part of the overall pipeline of workers about to enter the workforce given the focus of learning is </w:t>
      </w:r>
      <w:r w:rsidR="00445E35" w:rsidRPr="00B7729A">
        <w:t xml:space="preserve">primarily </w:t>
      </w:r>
      <w:r w:rsidR="00877E77" w:rsidRPr="00B7729A">
        <w:t xml:space="preserve">to </w:t>
      </w:r>
      <w:r w:rsidR="0092169E" w:rsidRPr="00B7729A">
        <w:t>support engagement</w:t>
      </w:r>
      <w:r w:rsidR="00AB332A" w:rsidRPr="00B7729A">
        <w:t xml:space="preserve"> </w:t>
      </w:r>
      <w:r w:rsidR="00445E35" w:rsidRPr="00B7729A">
        <w:t>in community and further study.</w:t>
      </w:r>
    </w:p>
    <w:p w14:paraId="2AB6F132" w14:textId="77777777" w:rsidR="00A57A17" w:rsidRPr="00B7729A" w:rsidRDefault="00A57A17" w:rsidP="00524098">
      <w:pPr>
        <w:pStyle w:val="Heading3"/>
      </w:pPr>
      <w:r w:rsidRPr="00B7729A">
        <w:t>Other education</w:t>
      </w:r>
    </w:p>
    <w:p w14:paraId="01439FF1" w14:textId="3226609B" w:rsidR="00DB2932" w:rsidRDefault="00893A65" w:rsidP="00524098">
      <w:pPr>
        <w:rPr>
          <w:lang w:eastAsia="en-AU"/>
        </w:rPr>
      </w:pPr>
      <w:r w:rsidRPr="00B7729A">
        <w:rPr>
          <w:lang w:eastAsia="en-AU"/>
        </w:rPr>
        <w:t>Non-accredited education and training available th</w:t>
      </w:r>
      <w:r w:rsidR="0020231D" w:rsidRPr="00B7729A">
        <w:rPr>
          <w:lang w:eastAsia="en-AU"/>
        </w:rPr>
        <w:t>r</w:t>
      </w:r>
      <w:r w:rsidRPr="00B7729A">
        <w:rPr>
          <w:lang w:eastAsia="en-AU"/>
        </w:rPr>
        <w:t xml:space="preserve">ough </w:t>
      </w:r>
      <w:r w:rsidR="00103221">
        <w:rPr>
          <w:lang w:eastAsia="en-AU"/>
        </w:rPr>
        <w:t xml:space="preserve">commercial and community </w:t>
      </w:r>
      <w:r w:rsidR="00A57A17" w:rsidRPr="00B7729A">
        <w:rPr>
          <w:lang w:eastAsia="en-AU"/>
        </w:rPr>
        <w:t xml:space="preserve">entities </w:t>
      </w:r>
      <w:r w:rsidR="00996EFC" w:rsidRPr="00B7729A">
        <w:rPr>
          <w:lang w:eastAsia="en-AU"/>
        </w:rPr>
        <w:t>is also included in the education and training industry</w:t>
      </w:r>
      <w:r w:rsidR="00A26B69">
        <w:rPr>
          <w:lang w:eastAsia="en-AU"/>
        </w:rPr>
        <w:t xml:space="preserve"> definition</w:t>
      </w:r>
      <w:r w:rsidR="00A57A17" w:rsidRPr="00B7729A">
        <w:rPr>
          <w:lang w:eastAsia="en-AU"/>
        </w:rPr>
        <w:t xml:space="preserve">. </w:t>
      </w:r>
    </w:p>
    <w:p w14:paraId="74062911" w14:textId="5F8C79AF" w:rsidR="00B30F4C" w:rsidRDefault="00DB2932" w:rsidP="00524098">
      <w:pPr>
        <w:rPr>
          <w:lang w:eastAsia="en-AU"/>
        </w:rPr>
      </w:pPr>
      <w:r>
        <w:rPr>
          <w:lang w:eastAsia="en-AU"/>
        </w:rPr>
        <w:t xml:space="preserve">Many courses and services </w:t>
      </w:r>
      <w:r w:rsidR="004C3CD6">
        <w:rPr>
          <w:lang w:eastAsia="en-AU"/>
        </w:rPr>
        <w:t xml:space="preserve">are non-accredited and not regulated and </w:t>
      </w:r>
      <w:r w:rsidR="0075797B">
        <w:rPr>
          <w:lang w:eastAsia="en-AU"/>
        </w:rPr>
        <w:t xml:space="preserve">are offered by </w:t>
      </w:r>
      <w:r w:rsidR="004C3CD6">
        <w:rPr>
          <w:lang w:eastAsia="en-AU"/>
        </w:rPr>
        <w:t xml:space="preserve">commercial </w:t>
      </w:r>
      <w:r w:rsidR="0075797B">
        <w:rPr>
          <w:lang w:eastAsia="en-AU"/>
        </w:rPr>
        <w:t xml:space="preserve">entities and </w:t>
      </w:r>
      <w:r w:rsidR="007A7282">
        <w:rPr>
          <w:lang w:eastAsia="en-AU"/>
        </w:rPr>
        <w:t xml:space="preserve">self-employed operators. Courses typically cover personal and business development and digital skills, often </w:t>
      </w:r>
      <w:r w:rsidRPr="00B7729A">
        <w:rPr>
          <w:lang w:eastAsia="en-AU"/>
        </w:rPr>
        <w:t>endorsed by companies such as Microsoft and Google.</w:t>
      </w:r>
      <w:r w:rsidRPr="00B7729A">
        <w:rPr>
          <w:rStyle w:val="EndnoteReference"/>
          <w:lang w:eastAsia="en-AU"/>
        </w:rPr>
        <w:endnoteReference w:id="43"/>
      </w:r>
      <w:r w:rsidRPr="00B7729A">
        <w:rPr>
          <w:lang w:eastAsia="en-AU"/>
        </w:rPr>
        <w:t xml:space="preserve"> Companies such as General Assembly offer short form targeted instruction in the latest in digital tools and techniques. Similar programs are delivered by regular education institutions in addition to their accredited courses. Many employers also engage </w:t>
      </w:r>
      <w:r w:rsidR="00B30F4C">
        <w:rPr>
          <w:lang w:eastAsia="en-AU"/>
        </w:rPr>
        <w:t xml:space="preserve">individual, </w:t>
      </w:r>
      <w:r w:rsidRPr="00B7729A">
        <w:rPr>
          <w:lang w:eastAsia="en-AU"/>
        </w:rPr>
        <w:t xml:space="preserve">providers or commercial firms to deliver specific professional development programs focused on uplifting </w:t>
      </w:r>
      <w:r w:rsidR="00600864">
        <w:rPr>
          <w:lang w:eastAsia="en-AU"/>
        </w:rPr>
        <w:t xml:space="preserve">the </w:t>
      </w:r>
      <w:r w:rsidRPr="00B7729A">
        <w:rPr>
          <w:lang w:eastAsia="en-AU"/>
        </w:rPr>
        <w:t xml:space="preserve">capability of </w:t>
      </w:r>
      <w:r w:rsidR="007D3453">
        <w:rPr>
          <w:lang w:eastAsia="en-AU"/>
        </w:rPr>
        <w:t>their</w:t>
      </w:r>
      <w:r w:rsidRPr="00B7729A">
        <w:rPr>
          <w:lang w:eastAsia="en-AU"/>
        </w:rPr>
        <w:t xml:space="preserve"> organisation. </w:t>
      </w:r>
    </w:p>
    <w:p w14:paraId="0A654567" w14:textId="77777777" w:rsidR="00530010" w:rsidRDefault="00DB2932" w:rsidP="00524098">
      <w:pPr>
        <w:rPr>
          <w:lang w:eastAsia="en-AU"/>
        </w:rPr>
      </w:pPr>
      <w:r w:rsidRPr="00B7729A">
        <w:rPr>
          <w:lang w:eastAsia="en-AU"/>
        </w:rPr>
        <w:t>There is now a cross-over and competition between the formal education sector and the commercial and community sector engaged in non-accredited education and training services, characterised most recently by the growth in micro-credentials.</w:t>
      </w:r>
    </w:p>
    <w:p w14:paraId="474FDFE8" w14:textId="6E3E3419" w:rsidR="00A57A17" w:rsidRPr="00B7729A" w:rsidRDefault="00530010" w:rsidP="00524098">
      <w:pPr>
        <w:rPr>
          <w:lang w:eastAsia="en-AU"/>
        </w:rPr>
      </w:pPr>
      <w:r>
        <w:rPr>
          <w:lang w:eastAsia="en-AU"/>
        </w:rPr>
        <w:t xml:space="preserve">Community based </w:t>
      </w:r>
      <w:r w:rsidR="00E15686">
        <w:rPr>
          <w:lang w:eastAsia="en-AU"/>
        </w:rPr>
        <w:t xml:space="preserve">non-accredited </w:t>
      </w:r>
      <w:r>
        <w:rPr>
          <w:lang w:eastAsia="en-AU"/>
        </w:rPr>
        <w:t xml:space="preserve">education and training </w:t>
      </w:r>
      <w:r w:rsidR="00A57A17" w:rsidRPr="00B7729A">
        <w:rPr>
          <w:lang w:eastAsia="en-AU"/>
        </w:rPr>
        <w:t xml:space="preserve">includes </w:t>
      </w:r>
      <w:r w:rsidR="00BF1204" w:rsidRPr="00B7729A">
        <w:rPr>
          <w:lang w:eastAsia="en-AU"/>
        </w:rPr>
        <w:t>arts education</w:t>
      </w:r>
      <w:r w:rsidR="006A596F" w:rsidRPr="00B7729A">
        <w:rPr>
          <w:lang w:eastAsia="en-AU"/>
        </w:rPr>
        <w:t xml:space="preserve"> and </w:t>
      </w:r>
      <w:r w:rsidR="00A57A17" w:rsidRPr="00B7729A">
        <w:rPr>
          <w:lang w:eastAsia="en-AU"/>
        </w:rPr>
        <w:t xml:space="preserve">sports and recreational instruction </w:t>
      </w:r>
      <w:r w:rsidR="006A596F" w:rsidRPr="00B7729A">
        <w:rPr>
          <w:lang w:eastAsia="en-AU"/>
        </w:rPr>
        <w:t xml:space="preserve">which </w:t>
      </w:r>
      <w:r w:rsidR="004D5232" w:rsidRPr="00B7729A">
        <w:rPr>
          <w:lang w:eastAsia="en-AU"/>
        </w:rPr>
        <w:t xml:space="preserve">provide the avenue for advancing art and culture and </w:t>
      </w:r>
      <w:r w:rsidR="009A1DE5" w:rsidRPr="00B7729A">
        <w:rPr>
          <w:lang w:eastAsia="en-AU"/>
        </w:rPr>
        <w:t>cover</w:t>
      </w:r>
      <w:r w:rsidR="00284B6C" w:rsidRPr="00B7729A">
        <w:rPr>
          <w:lang w:eastAsia="en-AU"/>
        </w:rPr>
        <w:t>s</w:t>
      </w:r>
      <w:r w:rsidR="009A1DE5" w:rsidRPr="00B7729A">
        <w:rPr>
          <w:lang w:eastAsia="en-AU"/>
        </w:rPr>
        <w:t xml:space="preserve"> </w:t>
      </w:r>
      <w:r w:rsidR="00423EAD" w:rsidRPr="00B7729A">
        <w:rPr>
          <w:lang w:eastAsia="en-AU"/>
        </w:rPr>
        <w:t>important role</w:t>
      </w:r>
      <w:r w:rsidR="009A1DE5" w:rsidRPr="00B7729A">
        <w:rPr>
          <w:lang w:eastAsia="en-AU"/>
        </w:rPr>
        <w:t xml:space="preserve">s such as </w:t>
      </w:r>
      <w:r w:rsidR="00A31124" w:rsidRPr="00B7729A">
        <w:rPr>
          <w:lang w:eastAsia="en-AU"/>
        </w:rPr>
        <w:t xml:space="preserve">community arts and dance, </w:t>
      </w:r>
      <w:r w:rsidR="009A1DE5" w:rsidRPr="00B7729A">
        <w:rPr>
          <w:lang w:eastAsia="en-AU"/>
        </w:rPr>
        <w:t xml:space="preserve">umpiring </w:t>
      </w:r>
      <w:r w:rsidR="00F26177" w:rsidRPr="00B7729A">
        <w:rPr>
          <w:lang w:eastAsia="en-AU"/>
        </w:rPr>
        <w:t xml:space="preserve">for community sport </w:t>
      </w:r>
      <w:r w:rsidR="009A1DE5" w:rsidRPr="00B7729A">
        <w:rPr>
          <w:lang w:eastAsia="en-AU"/>
        </w:rPr>
        <w:t xml:space="preserve">or </w:t>
      </w:r>
      <w:r w:rsidR="00044A16" w:rsidRPr="00B7729A">
        <w:rPr>
          <w:lang w:eastAsia="en-AU"/>
        </w:rPr>
        <w:t>yoga instruction for personal well-being</w:t>
      </w:r>
      <w:r w:rsidR="00A57A17" w:rsidRPr="00B7729A">
        <w:rPr>
          <w:lang w:eastAsia="en-AU"/>
        </w:rPr>
        <w:t>.</w:t>
      </w:r>
      <w:r w:rsidR="00A57A17" w:rsidRPr="00B7729A">
        <w:rPr>
          <w:rStyle w:val="EndnoteReference"/>
          <w:lang w:eastAsia="en-AU"/>
        </w:rPr>
        <w:endnoteReference w:id="44"/>
      </w:r>
      <w:r w:rsidR="00A57A17" w:rsidRPr="00B7729A">
        <w:rPr>
          <w:lang w:eastAsia="en-AU"/>
        </w:rPr>
        <w:t xml:space="preserve"> </w:t>
      </w:r>
    </w:p>
    <w:p w14:paraId="264EABFD" w14:textId="308EBE33" w:rsidR="0074221A" w:rsidRPr="00B7729A" w:rsidRDefault="0074221A" w:rsidP="005D364C">
      <w:pPr>
        <w:rPr>
          <w:lang w:eastAsia="en-AU"/>
        </w:rPr>
      </w:pPr>
    </w:p>
    <w:p w14:paraId="517A4987" w14:textId="5958CA08" w:rsidR="00A57A17" w:rsidRPr="00B7729A" w:rsidRDefault="004D730C" w:rsidP="005D364C">
      <w:pPr>
        <w:rPr>
          <w:lang w:eastAsia="en-AU"/>
        </w:rPr>
      </w:pPr>
      <w:r w:rsidRPr="00B7729A">
        <w:rPr>
          <w:lang w:eastAsia="en-AU"/>
        </w:rPr>
        <w:br w:type="page"/>
      </w:r>
    </w:p>
    <w:p w14:paraId="6ED74EDD" w14:textId="0014D046" w:rsidR="00A57A17" w:rsidRPr="00B7729A" w:rsidRDefault="00A57A17" w:rsidP="00CC22CB">
      <w:pPr>
        <w:pStyle w:val="Heading2"/>
      </w:pPr>
      <w:bookmarkStart w:id="20" w:name="_Toc102145923"/>
      <w:bookmarkStart w:id="21" w:name="_Toc105654246"/>
      <w:bookmarkStart w:id="22" w:name="_Toc111118317"/>
      <w:bookmarkStart w:id="23" w:name="_Toc112161428"/>
      <w:bookmarkStart w:id="24" w:name="_Toc117077220"/>
      <w:r w:rsidRPr="00B7729A">
        <w:lastRenderedPageBreak/>
        <w:t>The education and training industry is expecting steady growth consistent with population growth and significant government funding</w:t>
      </w:r>
      <w:bookmarkEnd w:id="20"/>
      <w:bookmarkEnd w:id="21"/>
      <w:bookmarkEnd w:id="22"/>
      <w:bookmarkEnd w:id="23"/>
      <w:bookmarkEnd w:id="24"/>
    </w:p>
    <w:bookmarkEnd w:id="16"/>
    <w:bookmarkEnd w:id="17"/>
    <w:bookmarkEnd w:id="18"/>
    <w:bookmarkEnd w:id="19"/>
    <w:p w14:paraId="503CDAFF" w14:textId="388EA3CB" w:rsidR="00201A3D" w:rsidRPr="00B7729A" w:rsidRDefault="00E94FEA" w:rsidP="00DE3E40">
      <w:pPr>
        <w:rPr>
          <w:lang w:eastAsia="en-AU"/>
        </w:rPr>
      </w:pPr>
      <w:r w:rsidRPr="00B7729A">
        <w:rPr>
          <w:lang w:eastAsia="en-AU"/>
        </w:rPr>
        <w:t>The</w:t>
      </w:r>
      <w:r w:rsidR="00A57A17" w:rsidRPr="00B7729A">
        <w:rPr>
          <w:lang w:eastAsia="en-AU"/>
        </w:rPr>
        <w:t xml:space="preserve"> </w:t>
      </w:r>
      <w:r w:rsidR="00DE3E40" w:rsidRPr="00B7729A">
        <w:rPr>
          <w:lang w:eastAsia="en-AU"/>
        </w:rPr>
        <w:t>education and training</w:t>
      </w:r>
      <w:r w:rsidR="00D45FB4" w:rsidRPr="00B7729A">
        <w:rPr>
          <w:lang w:eastAsia="en-AU"/>
        </w:rPr>
        <w:t xml:space="preserve"> industry</w:t>
      </w:r>
      <w:r w:rsidR="00DE3E40" w:rsidRPr="00B7729A">
        <w:rPr>
          <w:lang w:eastAsia="en-AU"/>
        </w:rPr>
        <w:t xml:space="preserve"> </w:t>
      </w:r>
      <w:r w:rsidRPr="00B7729A">
        <w:rPr>
          <w:lang w:eastAsia="en-AU"/>
        </w:rPr>
        <w:t xml:space="preserve">is expected </w:t>
      </w:r>
      <w:r w:rsidR="00855423" w:rsidRPr="00B7729A">
        <w:rPr>
          <w:lang w:eastAsia="en-AU"/>
        </w:rPr>
        <w:t>grow over the next three years to</w:t>
      </w:r>
      <w:r w:rsidRPr="00B7729A">
        <w:rPr>
          <w:lang w:eastAsia="en-AU"/>
        </w:rPr>
        <w:t xml:space="preserve"> </w:t>
      </w:r>
      <w:r w:rsidR="00A57A17" w:rsidRPr="00B7729A">
        <w:rPr>
          <w:lang w:eastAsia="en-AU"/>
        </w:rPr>
        <w:t>202</w:t>
      </w:r>
      <w:r w:rsidR="001348FB" w:rsidRPr="00B7729A">
        <w:rPr>
          <w:lang w:eastAsia="en-AU"/>
        </w:rPr>
        <w:t>5</w:t>
      </w:r>
      <w:r w:rsidR="00A57A17" w:rsidRPr="00B7729A">
        <w:rPr>
          <w:lang w:eastAsia="en-AU"/>
        </w:rPr>
        <w:t xml:space="preserve">. This will be </w:t>
      </w:r>
      <w:r w:rsidR="00191A9F" w:rsidRPr="00B7729A">
        <w:rPr>
          <w:lang w:eastAsia="en-AU"/>
        </w:rPr>
        <w:t>underpinned</w:t>
      </w:r>
      <w:r w:rsidR="00DE3E40" w:rsidRPr="00B7729A">
        <w:rPr>
          <w:lang w:eastAsia="en-AU"/>
        </w:rPr>
        <w:t xml:space="preserve"> by population growth</w:t>
      </w:r>
      <w:r w:rsidR="00391509" w:rsidRPr="00B7729A">
        <w:rPr>
          <w:lang w:eastAsia="en-AU"/>
        </w:rPr>
        <w:t>, government priorities to expand access to ECEC</w:t>
      </w:r>
      <w:r w:rsidR="00670982" w:rsidRPr="00B7729A">
        <w:rPr>
          <w:lang w:eastAsia="en-AU"/>
        </w:rPr>
        <w:t xml:space="preserve">, </w:t>
      </w:r>
      <w:r w:rsidR="00932AA6" w:rsidRPr="00B7729A">
        <w:rPr>
          <w:lang w:eastAsia="en-AU"/>
        </w:rPr>
        <w:t xml:space="preserve">the </w:t>
      </w:r>
      <w:r w:rsidR="00D60977" w:rsidRPr="00B7729A">
        <w:rPr>
          <w:lang w:eastAsia="en-AU"/>
        </w:rPr>
        <w:t xml:space="preserve">increased </w:t>
      </w:r>
      <w:r w:rsidR="00932AA6" w:rsidRPr="00B7729A">
        <w:rPr>
          <w:lang w:eastAsia="en-AU"/>
        </w:rPr>
        <w:t xml:space="preserve">demand for </w:t>
      </w:r>
      <w:r w:rsidR="00D60977" w:rsidRPr="00B7729A">
        <w:rPr>
          <w:lang w:eastAsia="en-AU"/>
        </w:rPr>
        <w:t xml:space="preserve">skilled and qualified </w:t>
      </w:r>
      <w:r w:rsidR="00191A9F" w:rsidRPr="00B7729A">
        <w:rPr>
          <w:lang w:eastAsia="en-AU"/>
        </w:rPr>
        <w:t xml:space="preserve">workers across all </w:t>
      </w:r>
      <w:r w:rsidR="002F7581" w:rsidRPr="00B7729A">
        <w:rPr>
          <w:lang w:eastAsia="en-AU"/>
        </w:rPr>
        <w:t>industries</w:t>
      </w:r>
      <w:r w:rsidR="00670982" w:rsidRPr="00B7729A">
        <w:rPr>
          <w:lang w:eastAsia="en-AU"/>
        </w:rPr>
        <w:t xml:space="preserve"> and </w:t>
      </w:r>
      <w:r w:rsidR="000633B6">
        <w:rPr>
          <w:lang w:eastAsia="en-AU"/>
        </w:rPr>
        <w:t xml:space="preserve">the </w:t>
      </w:r>
      <w:r w:rsidR="00670982" w:rsidRPr="00B7729A">
        <w:rPr>
          <w:lang w:eastAsia="en-AU"/>
        </w:rPr>
        <w:t xml:space="preserve">growth of </w:t>
      </w:r>
      <w:r w:rsidR="006563A8" w:rsidRPr="00B7729A">
        <w:rPr>
          <w:lang w:eastAsia="en-AU"/>
        </w:rPr>
        <w:t xml:space="preserve">research and </w:t>
      </w:r>
      <w:r w:rsidR="00E15686">
        <w:rPr>
          <w:lang w:eastAsia="en-AU"/>
        </w:rPr>
        <w:t xml:space="preserve">its </w:t>
      </w:r>
      <w:r w:rsidR="003557DA" w:rsidRPr="00B7729A">
        <w:rPr>
          <w:lang w:eastAsia="en-AU"/>
        </w:rPr>
        <w:t>commercialisation</w:t>
      </w:r>
      <w:r w:rsidR="00DE3E40" w:rsidRPr="00B7729A">
        <w:rPr>
          <w:lang w:eastAsia="en-AU"/>
        </w:rPr>
        <w:t xml:space="preserve">. </w:t>
      </w:r>
    </w:p>
    <w:p w14:paraId="5B5B4EBE" w14:textId="3B993CFC" w:rsidR="00FD01BD" w:rsidRPr="00B7729A" w:rsidRDefault="00FD01BD" w:rsidP="00B41411">
      <w:pPr>
        <w:pStyle w:val="Heading3"/>
      </w:pPr>
      <w:r w:rsidRPr="00B7729A">
        <w:t>Shared Government Responsibilities</w:t>
      </w:r>
    </w:p>
    <w:p w14:paraId="74620DAE" w14:textId="13ABC39F" w:rsidR="00FD01BD" w:rsidRPr="00B7729A" w:rsidRDefault="00D67B66" w:rsidP="00DE3E40">
      <w:pPr>
        <w:rPr>
          <w:lang w:eastAsia="en-AU"/>
        </w:rPr>
      </w:pPr>
      <w:r w:rsidRPr="00B7729A">
        <w:rPr>
          <w:lang w:eastAsia="en-AU"/>
        </w:rPr>
        <w:t>Education and training with its strong focus on the public good results in both the Commonwealth and states and territories sharing responsibilities</w:t>
      </w:r>
      <w:r w:rsidR="0085243E" w:rsidRPr="00B7729A">
        <w:rPr>
          <w:lang w:eastAsia="en-AU"/>
        </w:rPr>
        <w:t>. Under the Australian Constitution</w:t>
      </w:r>
      <w:r w:rsidR="00C17266" w:rsidRPr="00B7729A">
        <w:rPr>
          <w:lang w:eastAsia="en-AU"/>
        </w:rPr>
        <w:t>,</w:t>
      </w:r>
      <w:r w:rsidR="0085243E" w:rsidRPr="00B7729A">
        <w:rPr>
          <w:lang w:eastAsia="en-AU"/>
        </w:rPr>
        <w:t xml:space="preserve"> </w:t>
      </w:r>
      <w:r w:rsidR="004E1602" w:rsidRPr="00B7729A">
        <w:rPr>
          <w:lang w:eastAsia="en-AU"/>
        </w:rPr>
        <w:t>t</w:t>
      </w:r>
      <w:r w:rsidR="0085243E" w:rsidRPr="00B7729A">
        <w:rPr>
          <w:lang w:eastAsia="en-AU"/>
        </w:rPr>
        <w:t>he states and territories carry responsibility for education and training</w:t>
      </w:r>
      <w:r w:rsidR="004E1602" w:rsidRPr="00B7729A">
        <w:rPr>
          <w:lang w:eastAsia="en-AU"/>
        </w:rPr>
        <w:t>, although there have been decisions of governments to transfer responsibilities</w:t>
      </w:r>
      <w:r w:rsidR="004F6E47" w:rsidRPr="00B7729A">
        <w:rPr>
          <w:lang w:eastAsia="en-AU"/>
        </w:rPr>
        <w:t>. In the broad, government engagement and oversight of the sectors are as follows:</w:t>
      </w:r>
    </w:p>
    <w:p w14:paraId="292A5CFF" w14:textId="28F21F24" w:rsidR="00D40AC1" w:rsidRPr="00B7729A" w:rsidRDefault="00E6727F" w:rsidP="00636F63">
      <w:pPr>
        <w:pStyle w:val="ListParagraph"/>
        <w:numPr>
          <w:ilvl w:val="0"/>
          <w:numId w:val="30"/>
        </w:numPr>
        <w:rPr>
          <w:lang w:eastAsia="en-AU"/>
        </w:rPr>
      </w:pPr>
      <w:r w:rsidRPr="00B7729A">
        <w:rPr>
          <w:lang w:eastAsia="en-AU"/>
        </w:rPr>
        <w:t>For ECEC, states carry responsibility for management</w:t>
      </w:r>
      <w:r w:rsidR="000B5124" w:rsidRPr="00B7729A">
        <w:rPr>
          <w:lang w:eastAsia="en-AU"/>
        </w:rPr>
        <w:t xml:space="preserve"> and</w:t>
      </w:r>
      <w:r w:rsidR="007A3977" w:rsidRPr="00B7729A">
        <w:rPr>
          <w:lang w:eastAsia="en-AU"/>
        </w:rPr>
        <w:t xml:space="preserve"> funding </w:t>
      </w:r>
      <w:r w:rsidRPr="00B7729A">
        <w:rPr>
          <w:lang w:eastAsia="en-AU"/>
        </w:rPr>
        <w:t>of the services</w:t>
      </w:r>
      <w:r w:rsidR="00605502" w:rsidRPr="00B7729A">
        <w:rPr>
          <w:lang w:eastAsia="en-AU"/>
        </w:rPr>
        <w:t xml:space="preserve"> and therefore workforces</w:t>
      </w:r>
      <w:r w:rsidR="007A3977" w:rsidRPr="00B7729A">
        <w:rPr>
          <w:lang w:eastAsia="en-AU"/>
        </w:rPr>
        <w:t xml:space="preserve">, especially for pre-school learning, although the Commonwealth subsidises child care services and </w:t>
      </w:r>
      <w:r w:rsidR="00D40AC1" w:rsidRPr="00B7729A">
        <w:rPr>
          <w:lang w:eastAsia="en-AU"/>
        </w:rPr>
        <w:t>sets quality standards in conjunction with states and territories</w:t>
      </w:r>
    </w:p>
    <w:p w14:paraId="6140E36A" w14:textId="77777777" w:rsidR="00FE0CCB" w:rsidRPr="00B7729A" w:rsidRDefault="008B2FEB" w:rsidP="00636F63">
      <w:pPr>
        <w:pStyle w:val="ListParagraph"/>
        <w:numPr>
          <w:ilvl w:val="0"/>
          <w:numId w:val="30"/>
        </w:numPr>
        <w:rPr>
          <w:lang w:eastAsia="en-AU"/>
        </w:rPr>
      </w:pPr>
      <w:r w:rsidRPr="00B7729A">
        <w:rPr>
          <w:lang w:eastAsia="en-AU"/>
        </w:rPr>
        <w:t xml:space="preserve">For schooling, the states and territories </w:t>
      </w:r>
      <w:r w:rsidR="009D6859" w:rsidRPr="00B7729A">
        <w:rPr>
          <w:lang w:eastAsia="en-AU"/>
        </w:rPr>
        <w:t xml:space="preserve">carry </w:t>
      </w:r>
      <w:r w:rsidR="000B5124" w:rsidRPr="00B7729A">
        <w:rPr>
          <w:lang w:eastAsia="en-AU"/>
        </w:rPr>
        <w:t xml:space="preserve">most responsibility, including regulating for quality and workforce </w:t>
      </w:r>
      <w:r w:rsidR="00302CE5" w:rsidRPr="00B7729A">
        <w:rPr>
          <w:lang w:eastAsia="en-AU"/>
        </w:rPr>
        <w:t xml:space="preserve">with the Commonwealth providing substantial </w:t>
      </w:r>
      <w:r w:rsidR="00921F4B" w:rsidRPr="00B7729A">
        <w:rPr>
          <w:lang w:eastAsia="en-AU"/>
        </w:rPr>
        <w:t xml:space="preserve">financial </w:t>
      </w:r>
      <w:r w:rsidR="00F30648" w:rsidRPr="00B7729A">
        <w:rPr>
          <w:lang w:eastAsia="en-AU"/>
        </w:rPr>
        <w:t>transfers to support scho</w:t>
      </w:r>
      <w:r w:rsidR="00E207F1" w:rsidRPr="00B7729A">
        <w:rPr>
          <w:lang w:eastAsia="en-AU"/>
        </w:rPr>
        <w:t xml:space="preserve">oling outcomes </w:t>
      </w:r>
      <w:r w:rsidR="00792CDF" w:rsidRPr="00B7729A">
        <w:rPr>
          <w:lang w:eastAsia="en-AU"/>
        </w:rPr>
        <w:t>and with states and territories operate national schooling bodies such as the Australian Curriculum</w:t>
      </w:r>
      <w:r w:rsidR="00FE0CCB" w:rsidRPr="00B7729A">
        <w:rPr>
          <w:lang w:eastAsia="en-AU"/>
        </w:rPr>
        <w:t>, Assessment and Reporting Authority</w:t>
      </w:r>
    </w:p>
    <w:p w14:paraId="6B3D515F" w14:textId="4CC00812" w:rsidR="00245D57" w:rsidRPr="00B7729A" w:rsidRDefault="00FE0CCB" w:rsidP="00636F63">
      <w:pPr>
        <w:pStyle w:val="ListParagraph"/>
        <w:numPr>
          <w:ilvl w:val="0"/>
          <w:numId w:val="30"/>
        </w:numPr>
        <w:rPr>
          <w:lang w:eastAsia="en-AU"/>
        </w:rPr>
      </w:pPr>
      <w:r w:rsidRPr="00B7729A">
        <w:rPr>
          <w:lang w:eastAsia="en-AU"/>
        </w:rPr>
        <w:t xml:space="preserve">For vocational education, </w:t>
      </w:r>
      <w:r w:rsidR="00CA580E" w:rsidRPr="00B7729A">
        <w:rPr>
          <w:lang w:eastAsia="en-AU"/>
        </w:rPr>
        <w:t xml:space="preserve">operations and funding rest principally with states and territories with </w:t>
      </w:r>
      <w:r w:rsidR="00857DFB" w:rsidRPr="00B7729A">
        <w:rPr>
          <w:lang w:eastAsia="en-AU"/>
        </w:rPr>
        <w:t xml:space="preserve">the Commonwealth providing </w:t>
      </w:r>
      <w:r w:rsidR="00CA580E" w:rsidRPr="00B7729A">
        <w:rPr>
          <w:lang w:eastAsia="en-AU"/>
        </w:rPr>
        <w:t>financial transfers (including student loans)</w:t>
      </w:r>
      <w:r w:rsidR="00857DFB" w:rsidRPr="00B7729A">
        <w:rPr>
          <w:lang w:eastAsia="en-AU"/>
        </w:rPr>
        <w:t xml:space="preserve">, coordination and funding of national industry </w:t>
      </w:r>
      <w:r w:rsidR="00CA580E" w:rsidRPr="00B7729A">
        <w:rPr>
          <w:lang w:eastAsia="en-AU"/>
        </w:rPr>
        <w:t xml:space="preserve">training packages and </w:t>
      </w:r>
      <w:r w:rsidR="00725454" w:rsidRPr="00B7729A">
        <w:rPr>
          <w:lang w:eastAsia="en-AU"/>
        </w:rPr>
        <w:t xml:space="preserve">qualifications and </w:t>
      </w:r>
      <w:r w:rsidR="00CA580E" w:rsidRPr="00B7729A">
        <w:rPr>
          <w:lang w:eastAsia="en-AU"/>
        </w:rPr>
        <w:t xml:space="preserve">regulation </w:t>
      </w:r>
      <w:r w:rsidR="00725454" w:rsidRPr="00B7729A">
        <w:rPr>
          <w:lang w:eastAsia="en-AU"/>
        </w:rPr>
        <w:t>through the Australian Quality Skills Authority</w:t>
      </w:r>
      <w:r w:rsidR="00144707" w:rsidRPr="00B7729A">
        <w:rPr>
          <w:lang w:eastAsia="en-AU"/>
        </w:rPr>
        <w:t>, although Victoria and W</w:t>
      </w:r>
      <w:r w:rsidR="0038698F">
        <w:rPr>
          <w:lang w:eastAsia="en-AU"/>
        </w:rPr>
        <w:t>estern Australia</w:t>
      </w:r>
      <w:r w:rsidR="00144707" w:rsidRPr="00B7729A">
        <w:rPr>
          <w:lang w:eastAsia="en-AU"/>
        </w:rPr>
        <w:t xml:space="preserve"> retain authority </w:t>
      </w:r>
      <w:r w:rsidR="00245D57" w:rsidRPr="00B7729A">
        <w:rPr>
          <w:lang w:eastAsia="en-AU"/>
        </w:rPr>
        <w:t>assigned under the Constitution for accreditation of VET courses and providers operating solely within their jurisdiction</w:t>
      </w:r>
    </w:p>
    <w:p w14:paraId="35E90A66" w14:textId="2673B912" w:rsidR="0092099E" w:rsidRPr="00B7729A" w:rsidRDefault="00245D57" w:rsidP="00636F63">
      <w:pPr>
        <w:pStyle w:val="ListParagraph"/>
        <w:numPr>
          <w:ilvl w:val="0"/>
          <w:numId w:val="30"/>
        </w:numPr>
        <w:rPr>
          <w:lang w:eastAsia="en-AU"/>
        </w:rPr>
      </w:pPr>
      <w:r w:rsidRPr="00B7729A">
        <w:rPr>
          <w:lang w:eastAsia="en-AU"/>
        </w:rPr>
        <w:t xml:space="preserve">For higher education, the Commonwealth carries </w:t>
      </w:r>
      <w:r w:rsidR="003D7EA4">
        <w:rPr>
          <w:lang w:eastAsia="en-AU"/>
        </w:rPr>
        <w:t>public funding responsibilities</w:t>
      </w:r>
      <w:r w:rsidRPr="00B7729A">
        <w:rPr>
          <w:lang w:eastAsia="en-AU"/>
        </w:rPr>
        <w:t xml:space="preserve"> </w:t>
      </w:r>
      <w:r w:rsidR="0092099E" w:rsidRPr="00B7729A">
        <w:rPr>
          <w:lang w:eastAsia="en-AU"/>
        </w:rPr>
        <w:t xml:space="preserve">based on agreement between levels of Government, </w:t>
      </w:r>
      <w:r w:rsidR="00F97F73" w:rsidRPr="00B7729A">
        <w:rPr>
          <w:lang w:eastAsia="en-AU"/>
        </w:rPr>
        <w:t xml:space="preserve">and quality oversight through the Tertiary Education Quality </w:t>
      </w:r>
      <w:r w:rsidR="00396DC5" w:rsidRPr="00B7729A">
        <w:rPr>
          <w:lang w:eastAsia="en-AU"/>
        </w:rPr>
        <w:t>and Standards A</w:t>
      </w:r>
      <w:r w:rsidR="007561AA" w:rsidRPr="00B7729A">
        <w:rPr>
          <w:lang w:eastAsia="en-AU"/>
        </w:rPr>
        <w:t>gency</w:t>
      </w:r>
      <w:r w:rsidR="00396DC5" w:rsidRPr="00B7729A">
        <w:rPr>
          <w:lang w:eastAsia="en-AU"/>
        </w:rPr>
        <w:t xml:space="preserve">, </w:t>
      </w:r>
      <w:r w:rsidR="0092099E" w:rsidRPr="00B7729A">
        <w:rPr>
          <w:lang w:eastAsia="en-AU"/>
        </w:rPr>
        <w:t xml:space="preserve">with states and territories </w:t>
      </w:r>
      <w:r w:rsidR="007561AA" w:rsidRPr="00B7729A">
        <w:rPr>
          <w:lang w:eastAsia="en-AU"/>
        </w:rPr>
        <w:t xml:space="preserve">retaining Constitutional responsibility </w:t>
      </w:r>
      <w:r w:rsidR="007634CE" w:rsidRPr="00B7729A">
        <w:rPr>
          <w:lang w:eastAsia="en-AU"/>
        </w:rPr>
        <w:t xml:space="preserve">which entails </w:t>
      </w:r>
      <w:r w:rsidR="0092099E" w:rsidRPr="00B7729A">
        <w:rPr>
          <w:lang w:eastAsia="en-AU"/>
        </w:rPr>
        <w:t>responsibility for the legislative establishment of universities, including governance and financial oversight.</w:t>
      </w:r>
    </w:p>
    <w:p w14:paraId="61426224" w14:textId="1D8BA733" w:rsidR="00066A3D" w:rsidRPr="00B7729A" w:rsidRDefault="00A57A17" w:rsidP="00DE3E40">
      <w:pPr>
        <w:rPr>
          <w:lang w:eastAsia="en-AU"/>
        </w:rPr>
      </w:pPr>
      <w:r w:rsidRPr="00B7729A">
        <w:rPr>
          <w:lang w:eastAsia="en-AU"/>
        </w:rPr>
        <w:t>The industry outlook is driven by a range of factors,</w:t>
      </w:r>
      <w:r w:rsidRPr="00B7729A">
        <w:rPr>
          <w:rStyle w:val="EndnoteReference"/>
          <w:lang w:eastAsia="en-AU"/>
        </w:rPr>
        <w:endnoteReference w:id="45"/>
      </w:r>
      <w:r w:rsidRPr="00B7729A">
        <w:rPr>
          <w:lang w:eastAsia="en-AU"/>
        </w:rPr>
        <w:t xml:space="preserve"> set out in </w:t>
      </w:r>
      <w:r w:rsidR="00AE0820" w:rsidRPr="00B7729A">
        <w:rPr>
          <w:lang w:eastAsia="en-AU"/>
        </w:rPr>
        <w:t xml:space="preserve">Table </w:t>
      </w:r>
      <w:r w:rsidR="0074186B" w:rsidRPr="00B7729A">
        <w:rPr>
          <w:lang w:eastAsia="en-AU"/>
        </w:rPr>
        <w:t>4</w:t>
      </w:r>
      <w:r w:rsidRPr="00B7729A">
        <w:rPr>
          <w:lang w:eastAsia="en-AU"/>
        </w:rPr>
        <w:t xml:space="preserve">, followed by specific examples in each sector. </w:t>
      </w:r>
    </w:p>
    <w:p w14:paraId="6A02866F" w14:textId="77777777" w:rsidR="002667E2" w:rsidRDefault="002667E2">
      <w:pPr>
        <w:spacing w:line="276" w:lineRule="auto"/>
        <w:ind w:left="714" w:hanging="357"/>
        <w:rPr>
          <w:b/>
          <w:iCs/>
          <w:color w:val="000000" w:themeColor="text1"/>
          <w:szCs w:val="20"/>
        </w:rPr>
      </w:pPr>
      <w:bookmarkStart w:id="25" w:name="_Ref100577278"/>
      <w:r>
        <w:rPr>
          <w:szCs w:val="20"/>
        </w:rPr>
        <w:br w:type="page"/>
      </w:r>
    </w:p>
    <w:p w14:paraId="71914F00" w14:textId="6898A916" w:rsidR="003F6175" w:rsidRPr="00B41411" w:rsidRDefault="007143FD" w:rsidP="007143FD">
      <w:pPr>
        <w:pStyle w:val="Caption"/>
        <w:rPr>
          <w:b w:val="0"/>
          <w:bCs/>
          <w:sz w:val="20"/>
          <w:szCs w:val="20"/>
        </w:rPr>
      </w:pPr>
      <w:r w:rsidRPr="00B41411">
        <w:rPr>
          <w:sz w:val="20"/>
          <w:szCs w:val="20"/>
        </w:rPr>
        <w:lastRenderedPageBreak/>
        <w:t xml:space="preserve">Table </w:t>
      </w:r>
      <w:r w:rsidRPr="00B41411">
        <w:rPr>
          <w:sz w:val="20"/>
          <w:szCs w:val="20"/>
        </w:rPr>
        <w:fldChar w:fldCharType="begin"/>
      </w:r>
      <w:r w:rsidRPr="00B41411">
        <w:rPr>
          <w:sz w:val="20"/>
          <w:szCs w:val="20"/>
        </w:rPr>
        <w:instrText>SEQ Table \* ARABIC</w:instrText>
      </w:r>
      <w:r w:rsidRPr="00B41411">
        <w:rPr>
          <w:sz w:val="20"/>
          <w:szCs w:val="20"/>
        </w:rPr>
        <w:fldChar w:fldCharType="separate"/>
      </w:r>
      <w:r w:rsidR="00496518">
        <w:rPr>
          <w:noProof/>
          <w:sz w:val="20"/>
          <w:szCs w:val="20"/>
        </w:rPr>
        <w:t>4</w:t>
      </w:r>
      <w:r w:rsidRPr="00B41411">
        <w:rPr>
          <w:sz w:val="20"/>
          <w:szCs w:val="20"/>
        </w:rPr>
        <w:fldChar w:fldCharType="end"/>
      </w:r>
      <w:bookmarkEnd w:id="25"/>
      <w:r w:rsidR="003F6175" w:rsidRPr="00B41411">
        <w:rPr>
          <w:sz w:val="20"/>
          <w:szCs w:val="20"/>
        </w:rPr>
        <w:t xml:space="preserve"> | Drivers of </w:t>
      </w:r>
      <w:r w:rsidR="00421CC5" w:rsidRPr="00B41411">
        <w:rPr>
          <w:sz w:val="20"/>
          <w:szCs w:val="20"/>
        </w:rPr>
        <w:t>demand</w:t>
      </w:r>
      <w:r w:rsidR="003F6175" w:rsidRPr="00B41411">
        <w:rPr>
          <w:sz w:val="20"/>
          <w:szCs w:val="20"/>
        </w:rPr>
        <w:t xml:space="preserve"> in the education and training industry</w:t>
      </w:r>
    </w:p>
    <w:tbl>
      <w:tblPr>
        <w:tblStyle w:val="NOUSSideHeader8"/>
        <w:tblpPr w:leftFromText="180" w:rightFromText="180" w:vertAnchor="text" w:tblpY="1"/>
        <w:tblOverlap w:val="never"/>
        <w:tblW w:w="8912" w:type="dxa"/>
        <w:tblLook w:val="04A0" w:firstRow="1" w:lastRow="0" w:firstColumn="1" w:lastColumn="0" w:noHBand="0" w:noVBand="1"/>
      </w:tblPr>
      <w:tblGrid>
        <w:gridCol w:w="3154"/>
        <w:gridCol w:w="1453"/>
        <w:gridCol w:w="1430"/>
        <w:gridCol w:w="1509"/>
        <w:gridCol w:w="1366"/>
      </w:tblGrid>
      <w:tr w:rsidR="00784FEA" w:rsidRPr="00B7729A" w14:paraId="42508814" w14:textId="77777777" w:rsidTr="00717354">
        <w:trPr>
          <w:cnfStyle w:val="100000000000" w:firstRow="1" w:lastRow="0" w:firstColumn="0" w:lastColumn="0" w:oddVBand="0" w:evenVBand="0" w:oddHBand="0" w:evenHBand="0" w:firstRowFirstColumn="0" w:firstRowLastColumn="0" w:lastRowFirstColumn="0" w:lastRowLastColumn="0"/>
          <w:trHeight w:val="330"/>
        </w:trPr>
        <w:tc>
          <w:tcPr>
            <w:tcW w:w="3154" w:type="dxa"/>
            <w:tcBorders>
              <w:top w:val="single" w:sz="18" w:space="0" w:color="auto"/>
              <w:left w:val="single" w:sz="18" w:space="0" w:color="auto"/>
              <w:bottom w:val="single" w:sz="4" w:space="0" w:color="A6A6A6"/>
              <w:right w:val="single" w:sz="4" w:space="0" w:color="808080" w:themeColor="background1" w:themeShade="80"/>
            </w:tcBorders>
            <w:shd w:val="clear" w:color="auto" w:fill="000000" w:themeFill="text1"/>
          </w:tcPr>
          <w:p w14:paraId="410474FA" w14:textId="5EAADDB9" w:rsidR="00784FEA" w:rsidRPr="00CB79F9" w:rsidRDefault="00784FEA" w:rsidP="000661A6">
            <w:pPr>
              <w:spacing w:line="257" w:lineRule="auto"/>
              <w:rPr>
                <w:rFonts w:eastAsia="Calibri" w:cs="Arial"/>
                <w:b/>
                <w:bCs/>
                <w:color w:val="FFFFFF" w:themeColor="background1"/>
                <w:szCs w:val="20"/>
              </w:rPr>
            </w:pPr>
            <w:r w:rsidRPr="00CB79F9">
              <w:rPr>
                <w:rFonts w:eastAsia="Calibri" w:cs="Arial"/>
                <w:b/>
                <w:bCs/>
                <w:color w:val="FFFFFF" w:themeColor="background1"/>
                <w:szCs w:val="20"/>
              </w:rPr>
              <w:t>Driver</w:t>
            </w:r>
          </w:p>
        </w:tc>
        <w:tc>
          <w:tcPr>
            <w:tcW w:w="1453" w:type="dxa"/>
            <w:tcBorders>
              <w:top w:val="single" w:sz="18" w:space="0" w:color="auto"/>
              <w:left w:val="single" w:sz="4" w:space="0" w:color="808080" w:themeColor="background1" w:themeShade="80"/>
              <w:bottom w:val="single" w:sz="4" w:space="0" w:color="A6A6A6"/>
              <w:right w:val="single" w:sz="4" w:space="0" w:color="808080" w:themeColor="background1" w:themeShade="80"/>
            </w:tcBorders>
            <w:shd w:val="clear" w:color="auto" w:fill="000000" w:themeFill="text1"/>
          </w:tcPr>
          <w:p w14:paraId="63087ACD" w14:textId="107A76AF" w:rsidR="00784FEA" w:rsidRPr="00CB79F9" w:rsidRDefault="00784FEA" w:rsidP="00AF0EAD">
            <w:pPr>
              <w:spacing w:line="257" w:lineRule="auto"/>
              <w:rPr>
                <w:rFonts w:eastAsia="Calibri" w:cs="Arial"/>
                <w:b/>
                <w:bCs/>
                <w:color w:val="FFFFFF" w:themeColor="background1"/>
                <w:szCs w:val="20"/>
              </w:rPr>
            </w:pPr>
            <w:r w:rsidRPr="00CB79F9">
              <w:rPr>
                <w:rFonts w:eastAsia="Calibri" w:cs="Arial"/>
                <w:b/>
                <w:bCs/>
                <w:color w:val="FFFFFF" w:themeColor="background1"/>
                <w:szCs w:val="20"/>
              </w:rPr>
              <w:t>Early childhood education and care</w:t>
            </w:r>
          </w:p>
        </w:tc>
        <w:tc>
          <w:tcPr>
            <w:tcW w:w="1430" w:type="dxa"/>
            <w:tcBorders>
              <w:top w:val="single" w:sz="18" w:space="0" w:color="auto"/>
              <w:left w:val="single" w:sz="4" w:space="0" w:color="808080" w:themeColor="background1" w:themeShade="80"/>
              <w:bottom w:val="single" w:sz="4" w:space="0" w:color="A6A6A6"/>
              <w:right w:val="single" w:sz="4" w:space="0" w:color="808080" w:themeColor="background1" w:themeShade="80"/>
            </w:tcBorders>
            <w:shd w:val="clear" w:color="auto" w:fill="000000" w:themeFill="text1"/>
          </w:tcPr>
          <w:p w14:paraId="575BFE76" w14:textId="77777777" w:rsidR="00784FEA" w:rsidRPr="00CB79F9" w:rsidRDefault="00784FEA" w:rsidP="00AF0EAD">
            <w:pPr>
              <w:spacing w:line="257" w:lineRule="auto"/>
              <w:rPr>
                <w:rFonts w:eastAsia="Calibri" w:cs="Arial"/>
                <w:b/>
                <w:bCs/>
                <w:color w:val="FFFFFF" w:themeColor="background1"/>
                <w:szCs w:val="20"/>
              </w:rPr>
            </w:pPr>
            <w:r w:rsidRPr="00CB79F9">
              <w:rPr>
                <w:rFonts w:eastAsia="Calibri" w:cs="Arial"/>
                <w:b/>
                <w:bCs/>
                <w:color w:val="FFFFFF" w:themeColor="background1"/>
                <w:szCs w:val="20"/>
              </w:rPr>
              <w:t>School education</w:t>
            </w:r>
          </w:p>
        </w:tc>
        <w:tc>
          <w:tcPr>
            <w:tcW w:w="1509" w:type="dxa"/>
            <w:tcBorders>
              <w:top w:val="single" w:sz="18" w:space="0" w:color="auto"/>
              <w:left w:val="single" w:sz="4" w:space="0" w:color="808080" w:themeColor="background1" w:themeShade="80"/>
              <w:bottom w:val="single" w:sz="4" w:space="0" w:color="A6A6A6"/>
              <w:right w:val="single" w:sz="4" w:space="0" w:color="808080" w:themeColor="background1" w:themeShade="80"/>
            </w:tcBorders>
            <w:shd w:val="clear" w:color="auto" w:fill="000000" w:themeFill="text1"/>
          </w:tcPr>
          <w:p w14:paraId="7F3DD599" w14:textId="65F42977" w:rsidR="00784FEA" w:rsidRPr="00CB79F9" w:rsidRDefault="00784FEA" w:rsidP="00AF0EAD">
            <w:pPr>
              <w:spacing w:line="257" w:lineRule="auto"/>
              <w:rPr>
                <w:rFonts w:eastAsia="Calibri" w:cs="Arial"/>
                <w:b/>
                <w:bCs/>
                <w:color w:val="FFFFFF" w:themeColor="background1"/>
                <w:szCs w:val="20"/>
              </w:rPr>
            </w:pPr>
            <w:r w:rsidRPr="00CB79F9">
              <w:rPr>
                <w:rFonts w:eastAsia="Calibri" w:cs="Arial"/>
                <w:b/>
                <w:bCs/>
                <w:color w:val="FFFFFF" w:themeColor="background1"/>
                <w:szCs w:val="20"/>
              </w:rPr>
              <w:t xml:space="preserve">Post-secondary and ACFE </w:t>
            </w:r>
          </w:p>
        </w:tc>
        <w:tc>
          <w:tcPr>
            <w:tcW w:w="1366" w:type="dxa"/>
            <w:tcBorders>
              <w:top w:val="single" w:sz="18" w:space="0" w:color="auto"/>
              <w:left w:val="single" w:sz="4" w:space="0" w:color="808080" w:themeColor="background1" w:themeShade="80"/>
              <w:bottom w:val="single" w:sz="4" w:space="0" w:color="A6A6A6"/>
              <w:right w:val="single" w:sz="18" w:space="0" w:color="auto"/>
            </w:tcBorders>
            <w:shd w:val="clear" w:color="auto" w:fill="000000" w:themeFill="text1"/>
          </w:tcPr>
          <w:p w14:paraId="02383B88" w14:textId="2CB0F0E2" w:rsidR="00784FEA" w:rsidRPr="00CB79F9" w:rsidRDefault="00784FEA" w:rsidP="00AF0EAD">
            <w:pPr>
              <w:spacing w:line="257" w:lineRule="auto"/>
              <w:rPr>
                <w:rFonts w:eastAsia="Calibri" w:cs="Arial"/>
                <w:b/>
                <w:bCs/>
                <w:color w:val="FFFFFF" w:themeColor="background1"/>
                <w:szCs w:val="20"/>
              </w:rPr>
            </w:pPr>
            <w:r w:rsidRPr="00CB79F9">
              <w:rPr>
                <w:rFonts w:eastAsia="Calibri" w:cs="Arial"/>
                <w:b/>
                <w:bCs/>
                <w:color w:val="FFFFFF" w:themeColor="background1"/>
                <w:szCs w:val="20"/>
              </w:rPr>
              <w:t>Other education</w:t>
            </w:r>
          </w:p>
        </w:tc>
      </w:tr>
      <w:tr w:rsidR="00784FEA" w:rsidRPr="00B7729A" w14:paraId="2A4CCC2E" w14:textId="77777777" w:rsidTr="00717354">
        <w:trPr>
          <w:cnfStyle w:val="000000100000" w:firstRow="0" w:lastRow="0" w:firstColumn="0" w:lastColumn="0" w:oddVBand="0" w:evenVBand="0" w:oddHBand="1" w:evenHBand="0" w:firstRowFirstColumn="0" w:firstRowLastColumn="0" w:lastRowFirstColumn="0" w:lastRowLastColumn="0"/>
          <w:cantSplit/>
          <w:trHeight w:val="1339"/>
        </w:trPr>
        <w:tc>
          <w:tcPr>
            <w:tcW w:w="3154" w:type="dxa"/>
            <w:tcBorders>
              <w:top w:val="single" w:sz="4" w:space="0" w:color="A6A6A6"/>
              <w:left w:val="single" w:sz="18" w:space="0" w:color="auto"/>
              <w:bottom w:val="single" w:sz="4" w:space="0" w:color="A6A6A6"/>
              <w:right w:val="single" w:sz="4" w:space="0" w:color="A6A6A6" w:themeColor="background1" w:themeShade="A6"/>
            </w:tcBorders>
          </w:tcPr>
          <w:p w14:paraId="476F3433" w14:textId="1FBDE6FD" w:rsidR="00784FEA" w:rsidRPr="00B7729A" w:rsidRDefault="00784FEA" w:rsidP="000661A6">
            <w:pPr>
              <w:spacing w:line="257" w:lineRule="auto"/>
              <w:rPr>
                <w:rFonts w:eastAsia="Calibri" w:cs="Arial"/>
                <w:color w:val="000000"/>
                <w:szCs w:val="20"/>
                <w:lang w:eastAsia="en-AU"/>
              </w:rPr>
            </w:pPr>
            <w:r w:rsidRPr="00327E67">
              <w:rPr>
                <w:rFonts w:eastAsia="Calibri" w:cs="Arial"/>
                <w:b/>
                <w:bCs/>
                <w:color w:val="000000"/>
                <w:szCs w:val="20"/>
                <w:lang w:eastAsia="en-AU"/>
              </w:rPr>
              <w:t>Policy:</w:t>
            </w:r>
            <w:r>
              <w:rPr>
                <w:rFonts w:eastAsia="Calibri" w:cs="Arial"/>
                <w:color w:val="000000"/>
                <w:szCs w:val="20"/>
                <w:lang w:eastAsia="en-AU"/>
              </w:rPr>
              <w:t xml:space="preserve"> </w:t>
            </w:r>
            <w:r w:rsidRPr="00B7729A">
              <w:rPr>
                <w:rFonts w:eastAsia="Calibri" w:cs="Arial"/>
                <w:color w:val="000000"/>
                <w:szCs w:val="20"/>
                <w:lang w:eastAsia="en-AU"/>
              </w:rPr>
              <w:t>Decision of federal and Victorian Government to expand access to ECEC, improve school retention and outcomes, and lift workforce participation for parents and guardians, school leavers and Victorians with disabilities.</w:t>
            </w:r>
          </w:p>
        </w:tc>
        <w:tc>
          <w:tcPr>
            <w:tcW w:w="1453" w:type="dxa"/>
            <w:tcBorders>
              <w:top w:val="single" w:sz="4" w:space="0" w:color="A6A6A6"/>
              <w:left w:val="single" w:sz="4" w:space="0" w:color="A6A6A6" w:themeColor="background1" w:themeShade="A6"/>
              <w:bottom w:val="single" w:sz="4" w:space="0" w:color="A6A6A6"/>
              <w:right w:val="single" w:sz="4" w:space="0" w:color="808080" w:themeColor="background1" w:themeShade="80"/>
            </w:tcBorders>
          </w:tcPr>
          <w:p w14:paraId="103262AB" w14:textId="602B69DD" w:rsidR="00784FEA" w:rsidRPr="00B7729A" w:rsidRDefault="00784FEA" w:rsidP="000661A6">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430" w:type="dxa"/>
            <w:tcBorders>
              <w:top w:val="single" w:sz="4" w:space="0" w:color="A6A6A6"/>
              <w:left w:val="single" w:sz="4" w:space="0" w:color="808080" w:themeColor="background1" w:themeShade="80"/>
              <w:bottom w:val="single" w:sz="4" w:space="0" w:color="A6A6A6"/>
              <w:right w:val="single" w:sz="4" w:space="0" w:color="808080" w:themeColor="background1" w:themeShade="80"/>
            </w:tcBorders>
          </w:tcPr>
          <w:p w14:paraId="7800014D" w14:textId="3FD5900D" w:rsidR="00784FEA" w:rsidRPr="00B7729A" w:rsidRDefault="00784FEA" w:rsidP="000661A6">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509" w:type="dxa"/>
            <w:tcBorders>
              <w:top w:val="single" w:sz="4" w:space="0" w:color="A6A6A6"/>
              <w:left w:val="single" w:sz="4" w:space="0" w:color="808080" w:themeColor="background1" w:themeShade="80"/>
              <w:bottom w:val="single" w:sz="4" w:space="0" w:color="A6A6A6"/>
              <w:right w:val="single" w:sz="4" w:space="0" w:color="808080" w:themeColor="background1" w:themeShade="80"/>
            </w:tcBorders>
          </w:tcPr>
          <w:p w14:paraId="2601838C" w14:textId="42D463BA" w:rsidR="00784FEA" w:rsidRPr="00B7729A" w:rsidRDefault="00784FEA" w:rsidP="000661A6">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366" w:type="dxa"/>
            <w:tcBorders>
              <w:top w:val="single" w:sz="4" w:space="0" w:color="A6A6A6"/>
              <w:left w:val="single" w:sz="4" w:space="0" w:color="808080" w:themeColor="background1" w:themeShade="80"/>
              <w:bottom w:val="single" w:sz="4" w:space="0" w:color="A6A6A6"/>
              <w:right w:val="single" w:sz="18" w:space="0" w:color="auto"/>
            </w:tcBorders>
          </w:tcPr>
          <w:p w14:paraId="2320543F" w14:textId="56C763B8" w:rsidR="00784FEA" w:rsidRPr="00B7729A" w:rsidRDefault="00784FEA" w:rsidP="000661A6">
            <w:pPr>
              <w:spacing w:line="257" w:lineRule="auto"/>
              <w:jc w:val="center"/>
              <w:rPr>
                <w:rFonts w:eastAsia="Calibri" w:cs="Arial"/>
                <w:noProof/>
                <w:color w:val="000000"/>
                <w:szCs w:val="20"/>
              </w:rPr>
            </w:pPr>
            <w:r w:rsidRPr="00B7729A">
              <w:rPr>
                <w:rFonts w:eastAsia="Calibri" w:cs="Arial"/>
                <w:noProof/>
                <w:color w:val="000000"/>
                <w:szCs w:val="20"/>
              </w:rPr>
              <w:t>Medium</w:t>
            </w:r>
          </w:p>
        </w:tc>
      </w:tr>
      <w:tr w:rsidR="00784FEA" w:rsidRPr="00B7729A" w14:paraId="40675448" w14:textId="77777777" w:rsidTr="00717354">
        <w:trPr>
          <w:cnfStyle w:val="000000010000" w:firstRow="0" w:lastRow="0" w:firstColumn="0" w:lastColumn="0" w:oddVBand="0" w:evenVBand="0" w:oddHBand="0" w:evenHBand="1" w:firstRowFirstColumn="0" w:firstRowLastColumn="0" w:lastRowFirstColumn="0" w:lastRowLastColumn="0"/>
          <w:cantSplit/>
          <w:trHeight w:val="1339"/>
        </w:trPr>
        <w:tc>
          <w:tcPr>
            <w:tcW w:w="3154" w:type="dxa"/>
            <w:tcBorders>
              <w:top w:val="single" w:sz="4" w:space="0" w:color="A6A6A6"/>
              <w:left w:val="single" w:sz="18" w:space="0" w:color="auto"/>
              <w:bottom w:val="single" w:sz="4" w:space="0" w:color="A6A6A6"/>
              <w:right w:val="single" w:sz="4" w:space="0" w:color="A6A6A6" w:themeColor="background1" w:themeShade="A6"/>
            </w:tcBorders>
          </w:tcPr>
          <w:p w14:paraId="45364400" w14:textId="251D62B6" w:rsidR="00784FEA" w:rsidRPr="00B7729A" w:rsidRDefault="00784FEA" w:rsidP="00314DF7">
            <w:pPr>
              <w:spacing w:line="257" w:lineRule="auto"/>
              <w:rPr>
                <w:rFonts w:eastAsia="Calibri" w:cs="Arial"/>
                <w:color w:val="000000"/>
                <w:szCs w:val="20"/>
                <w:lang w:eastAsia="en-AU"/>
              </w:rPr>
            </w:pPr>
            <w:r w:rsidRPr="00327E67">
              <w:rPr>
                <w:rFonts w:eastAsia="Calibri" w:cs="Arial"/>
                <w:b/>
                <w:bCs/>
                <w:color w:val="000000"/>
                <w:szCs w:val="20"/>
                <w:lang w:eastAsia="en-AU"/>
              </w:rPr>
              <w:t>Policy:</w:t>
            </w:r>
            <w:r>
              <w:rPr>
                <w:rFonts w:eastAsia="Calibri" w:cs="Arial"/>
                <w:color w:val="000000"/>
                <w:szCs w:val="20"/>
                <w:lang w:eastAsia="en-AU"/>
              </w:rPr>
              <w:t xml:space="preserve"> </w:t>
            </w:r>
            <w:r w:rsidRPr="00B7729A">
              <w:rPr>
                <w:rFonts w:eastAsia="Calibri" w:cs="Arial"/>
                <w:color w:val="000000"/>
                <w:szCs w:val="20"/>
                <w:lang w:eastAsia="en-AU"/>
              </w:rPr>
              <w:t>Regulatory requirements based on lifting quality education outcomes will continue to determine eligibility to work as teachers and staff to student/child ratios will determine the number of teachers required.</w:t>
            </w:r>
          </w:p>
        </w:tc>
        <w:tc>
          <w:tcPr>
            <w:tcW w:w="1453" w:type="dxa"/>
            <w:tcBorders>
              <w:top w:val="single" w:sz="4" w:space="0" w:color="A6A6A6"/>
              <w:left w:val="single" w:sz="4" w:space="0" w:color="A6A6A6" w:themeColor="background1" w:themeShade="A6"/>
              <w:bottom w:val="single" w:sz="4" w:space="0" w:color="A6A6A6"/>
              <w:right w:val="single" w:sz="4" w:space="0" w:color="808080" w:themeColor="background1" w:themeShade="80"/>
            </w:tcBorders>
          </w:tcPr>
          <w:p w14:paraId="4DDB9C13" w14:textId="12C8FC8D"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430" w:type="dxa"/>
            <w:tcBorders>
              <w:top w:val="single" w:sz="4" w:space="0" w:color="A6A6A6"/>
              <w:left w:val="single" w:sz="4" w:space="0" w:color="808080" w:themeColor="background1" w:themeShade="80"/>
              <w:bottom w:val="single" w:sz="4" w:space="0" w:color="A6A6A6"/>
              <w:right w:val="single" w:sz="4" w:space="0" w:color="808080" w:themeColor="background1" w:themeShade="80"/>
            </w:tcBorders>
          </w:tcPr>
          <w:p w14:paraId="7CFF6A34" w14:textId="63982BFF"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509" w:type="dxa"/>
            <w:tcBorders>
              <w:top w:val="single" w:sz="4" w:space="0" w:color="A6A6A6"/>
              <w:left w:val="single" w:sz="4" w:space="0" w:color="808080" w:themeColor="background1" w:themeShade="80"/>
              <w:bottom w:val="single" w:sz="4" w:space="0" w:color="A6A6A6"/>
              <w:right w:val="single" w:sz="4" w:space="0" w:color="808080" w:themeColor="background1" w:themeShade="80"/>
            </w:tcBorders>
          </w:tcPr>
          <w:p w14:paraId="6D9A3CE8" w14:textId="4F0B2929"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Medium</w:t>
            </w:r>
          </w:p>
        </w:tc>
        <w:tc>
          <w:tcPr>
            <w:tcW w:w="1366" w:type="dxa"/>
            <w:tcBorders>
              <w:top w:val="single" w:sz="4" w:space="0" w:color="A6A6A6"/>
              <w:left w:val="single" w:sz="4" w:space="0" w:color="808080" w:themeColor="background1" w:themeShade="80"/>
              <w:bottom w:val="single" w:sz="4" w:space="0" w:color="A6A6A6"/>
              <w:right w:val="single" w:sz="18" w:space="0" w:color="auto"/>
            </w:tcBorders>
          </w:tcPr>
          <w:p w14:paraId="511F7F66" w14:textId="3BCC6CE7"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Low</w:t>
            </w:r>
          </w:p>
        </w:tc>
      </w:tr>
      <w:tr w:rsidR="00784FEA" w:rsidRPr="00B7729A" w14:paraId="1426513B" w14:textId="77777777" w:rsidTr="00717354">
        <w:trPr>
          <w:cnfStyle w:val="000000100000" w:firstRow="0" w:lastRow="0" w:firstColumn="0" w:lastColumn="0" w:oddVBand="0" w:evenVBand="0" w:oddHBand="1" w:evenHBand="0" w:firstRowFirstColumn="0" w:firstRowLastColumn="0" w:lastRowFirstColumn="0" w:lastRowLastColumn="0"/>
          <w:cantSplit/>
          <w:trHeight w:val="2254"/>
        </w:trPr>
        <w:tc>
          <w:tcPr>
            <w:tcW w:w="3154" w:type="dxa"/>
            <w:tcBorders>
              <w:top w:val="single" w:sz="4" w:space="0" w:color="A6A6A6"/>
              <w:left w:val="single" w:sz="18" w:space="0" w:color="auto"/>
              <w:bottom w:val="single" w:sz="4" w:space="0" w:color="A6A6A6"/>
              <w:right w:val="single" w:sz="4" w:space="0" w:color="A6A6A6"/>
            </w:tcBorders>
          </w:tcPr>
          <w:p w14:paraId="5DFB7032" w14:textId="35FBD284" w:rsidR="00784FEA" w:rsidRPr="00B7729A" w:rsidRDefault="00784FEA" w:rsidP="00314DF7">
            <w:pPr>
              <w:spacing w:line="257" w:lineRule="auto"/>
              <w:rPr>
                <w:rFonts w:eastAsia="Calibri" w:cs="Arial"/>
                <w:color w:val="000000"/>
                <w:szCs w:val="20"/>
                <w:lang w:eastAsia="en-AU"/>
              </w:rPr>
            </w:pPr>
            <w:r w:rsidRPr="00327E67">
              <w:rPr>
                <w:rFonts w:eastAsia="Calibri" w:cs="Arial"/>
                <w:b/>
                <w:bCs/>
                <w:color w:val="000000"/>
                <w:szCs w:val="20"/>
                <w:lang w:eastAsia="en-AU"/>
              </w:rPr>
              <w:t>Policy:</w:t>
            </w:r>
            <w:r>
              <w:rPr>
                <w:rFonts w:eastAsia="Calibri" w:cs="Arial"/>
                <w:color w:val="000000"/>
                <w:szCs w:val="20"/>
                <w:lang w:eastAsia="en-AU"/>
              </w:rPr>
              <w:t xml:space="preserve"> </w:t>
            </w:r>
            <w:r w:rsidRPr="00B7729A">
              <w:rPr>
                <w:rFonts w:eastAsia="Calibri" w:cs="Arial"/>
                <w:color w:val="000000"/>
                <w:szCs w:val="20"/>
                <w:lang w:eastAsia="en-AU"/>
              </w:rPr>
              <w:t>Across all education sectors, primarily senior secondary, VET and higher education, the needs of Industry are taken to shape learning expectations on the basis that it supports productivity and improves likelihood of students securing jobs.</w:t>
            </w:r>
          </w:p>
          <w:p w14:paraId="7A2E1EA1" w14:textId="5F8DCCEC" w:rsidR="00784FEA" w:rsidRPr="00B7729A" w:rsidRDefault="00784FEA" w:rsidP="00314DF7">
            <w:pPr>
              <w:spacing w:line="257" w:lineRule="auto"/>
              <w:rPr>
                <w:rFonts w:eastAsia="Calibri" w:cs="Arial"/>
                <w:color w:val="000000"/>
                <w:szCs w:val="20"/>
                <w:lang w:eastAsia="en-AU"/>
              </w:rPr>
            </w:pPr>
          </w:p>
        </w:tc>
        <w:tc>
          <w:tcPr>
            <w:tcW w:w="1453" w:type="dxa"/>
            <w:tcBorders>
              <w:top w:val="single" w:sz="4" w:space="0" w:color="A6A6A6"/>
              <w:left w:val="single" w:sz="4" w:space="0" w:color="A6A6A6"/>
              <w:bottom w:val="single" w:sz="4" w:space="0" w:color="A6A6A6"/>
              <w:right w:val="single" w:sz="4" w:space="0" w:color="A6A6A6"/>
            </w:tcBorders>
          </w:tcPr>
          <w:p w14:paraId="53195027" w14:textId="77777777"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Low</w:t>
            </w:r>
          </w:p>
        </w:tc>
        <w:tc>
          <w:tcPr>
            <w:tcW w:w="1430" w:type="dxa"/>
            <w:tcBorders>
              <w:top w:val="single" w:sz="4" w:space="0" w:color="A6A6A6"/>
              <w:left w:val="single" w:sz="4" w:space="0" w:color="A6A6A6"/>
              <w:bottom w:val="single" w:sz="4" w:space="0" w:color="A6A6A6"/>
              <w:right w:val="single" w:sz="4" w:space="0" w:color="A6A6A6"/>
            </w:tcBorders>
          </w:tcPr>
          <w:p w14:paraId="0D24CC20" w14:textId="5ECE0EF2"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Medium</w:t>
            </w:r>
          </w:p>
        </w:tc>
        <w:tc>
          <w:tcPr>
            <w:tcW w:w="1509" w:type="dxa"/>
            <w:tcBorders>
              <w:top w:val="single" w:sz="4" w:space="0" w:color="A6A6A6"/>
              <w:left w:val="single" w:sz="4" w:space="0" w:color="A6A6A6"/>
              <w:bottom w:val="single" w:sz="4" w:space="0" w:color="A6A6A6"/>
              <w:right w:val="single" w:sz="4" w:space="0" w:color="A6A6A6"/>
            </w:tcBorders>
          </w:tcPr>
          <w:p w14:paraId="0C5AE104" w14:textId="49B61E4F"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366" w:type="dxa"/>
            <w:tcBorders>
              <w:top w:val="single" w:sz="4" w:space="0" w:color="A6A6A6"/>
              <w:left w:val="single" w:sz="4" w:space="0" w:color="A6A6A6"/>
              <w:bottom w:val="single" w:sz="4" w:space="0" w:color="A6A6A6"/>
              <w:right w:val="single" w:sz="18" w:space="0" w:color="auto"/>
            </w:tcBorders>
          </w:tcPr>
          <w:p w14:paraId="15771326" w14:textId="01533A32"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Low</w:t>
            </w:r>
          </w:p>
        </w:tc>
      </w:tr>
      <w:tr w:rsidR="00784FEA" w:rsidRPr="00B7729A" w14:paraId="742854F8" w14:textId="77777777" w:rsidTr="00717354">
        <w:trPr>
          <w:cnfStyle w:val="000000010000" w:firstRow="0" w:lastRow="0" w:firstColumn="0" w:lastColumn="0" w:oddVBand="0" w:evenVBand="0" w:oddHBand="0" w:evenHBand="1" w:firstRowFirstColumn="0" w:firstRowLastColumn="0" w:lastRowFirstColumn="0" w:lastRowLastColumn="0"/>
          <w:cantSplit/>
          <w:trHeight w:val="1090"/>
        </w:trPr>
        <w:tc>
          <w:tcPr>
            <w:tcW w:w="3154" w:type="dxa"/>
            <w:tcBorders>
              <w:top w:val="single" w:sz="4" w:space="0" w:color="A6A6A6"/>
              <w:left w:val="single" w:sz="18" w:space="0" w:color="auto"/>
              <w:bottom w:val="single" w:sz="4" w:space="0" w:color="A6A6A6"/>
              <w:right w:val="single" w:sz="4" w:space="0" w:color="A6A6A6"/>
            </w:tcBorders>
          </w:tcPr>
          <w:p w14:paraId="2E16E631" w14:textId="6E07E830" w:rsidR="00784FEA" w:rsidRPr="00B7729A" w:rsidRDefault="00784FEA" w:rsidP="00314DF7">
            <w:pPr>
              <w:spacing w:line="257" w:lineRule="auto"/>
              <w:rPr>
                <w:rFonts w:eastAsia="Calibri" w:cs="Arial"/>
                <w:color w:val="000000"/>
                <w:szCs w:val="20"/>
                <w:lang w:eastAsia="en-AU"/>
              </w:rPr>
            </w:pPr>
            <w:r w:rsidRPr="00327E67">
              <w:rPr>
                <w:rFonts w:eastAsia="Calibri" w:cs="Arial"/>
                <w:b/>
                <w:bCs/>
                <w:color w:val="000000"/>
                <w:szCs w:val="20"/>
                <w:lang w:eastAsia="en-AU"/>
              </w:rPr>
              <w:t>Economic:</w:t>
            </w:r>
            <w:r>
              <w:rPr>
                <w:rFonts w:eastAsia="Calibri" w:cs="Arial"/>
                <w:color w:val="000000"/>
                <w:szCs w:val="20"/>
                <w:lang w:eastAsia="en-AU"/>
              </w:rPr>
              <w:t xml:space="preserve"> </w:t>
            </w:r>
            <w:r w:rsidRPr="00B7729A">
              <w:rPr>
                <w:rFonts w:eastAsia="Calibri" w:cs="Arial"/>
                <w:color w:val="000000"/>
                <w:szCs w:val="20"/>
                <w:lang w:eastAsia="en-AU"/>
              </w:rPr>
              <w:t>The number of services, including for-profit will grow in response to the growth in the youth population.</w:t>
            </w:r>
          </w:p>
        </w:tc>
        <w:tc>
          <w:tcPr>
            <w:tcW w:w="1453" w:type="dxa"/>
            <w:tcBorders>
              <w:top w:val="single" w:sz="4" w:space="0" w:color="A6A6A6"/>
              <w:left w:val="single" w:sz="4" w:space="0" w:color="A6A6A6"/>
              <w:bottom w:val="single" w:sz="4" w:space="0" w:color="A6A6A6"/>
              <w:right w:val="single" w:sz="4" w:space="0" w:color="A6A6A6"/>
            </w:tcBorders>
          </w:tcPr>
          <w:p w14:paraId="3F89A664" w14:textId="70EC2F8E"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High</w:t>
            </w:r>
          </w:p>
        </w:tc>
        <w:tc>
          <w:tcPr>
            <w:tcW w:w="1430" w:type="dxa"/>
            <w:tcBorders>
              <w:top w:val="single" w:sz="4" w:space="0" w:color="A6A6A6"/>
              <w:left w:val="single" w:sz="4" w:space="0" w:color="A6A6A6"/>
              <w:bottom w:val="single" w:sz="4" w:space="0" w:color="A6A6A6"/>
              <w:right w:val="single" w:sz="4" w:space="0" w:color="A6A6A6"/>
            </w:tcBorders>
          </w:tcPr>
          <w:p w14:paraId="1EC113D6" w14:textId="2FE95EE9"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Low</w:t>
            </w:r>
          </w:p>
        </w:tc>
        <w:tc>
          <w:tcPr>
            <w:tcW w:w="1509" w:type="dxa"/>
            <w:tcBorders>
              <w:top w:val="single" w:sz="4" w:space="0" w:color="A6A6A6"/>
              <w:left w:val="single" w:sz="4" w:space="0" w:color="A6A6A6"/>
              <w:bottom w:val="single" w:sz="4" w:space="0" w:color="A6A6A6"/>
              <w:right w:val="single" w:sz="4" w:space="0" w:color="A6A6A6"/>
            </w:tcBorders>
          </w:tcPr>
          <w:p w14:paraId="58A93C50" w14:textId="7D64EB1E" w:rsidR="00784FEA" w:rsidRPr="00B7729A" w:rsidRDefault="00784FEA" w:rsidP="006C3F9E">
            <w:pPr>
              <w:spacing w:line="257" w:lineRule="auto"/>
              <w:jc w:val="center"/>
              <w:rPr>
                <w:rFonts w:eastAsia="Calibri" w:cs="Arial"/>
                <w:noProof/>
                <w:color w:val="000000"/>
                <w:szCs w:val="20"/>
              </w:rPr>
            </w:pPr>
            <w:r w:rsidRPr="00B7729A">
              <w:rPr>
                <w:rFonts w:eastAsia="Calibri" w:cs="Arial"/>
                <w:noProof/>
                <w:color w:val="000000"/>
                <w:szCs w:val="20"/>
              </w:rPr>
              <w:t>Medium</w:t>
            </w:r>
          </w:p>
        </w:tc>
        <w:tc>
          <w:tcPr>
            <w:tcW w:w="1366" w:type="dxa"/>
            <w:tcBorders>
              <w:top w:val="single" w:sz="4" w:space="0" w:color="A6A6A6"/>
              <w:left w:val="single" w:sz="4" w:space="0" w:color="A6A6A6"/>
              <w:bottom w:val="single" w:sz="4" w:space="0" w:color="A6A6A6"/>
              <w:right w:val="single" w:sz="18" w:space="0" w:color="auto"/>
            </w:tcBorders>
          </w:tcPr>
          <w:p w14:paraId="6F7B9C4E" w14:textId="50B8663D"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Low</w:t>
            </w:r>
          </w:p>
        </w:tc>
      </w:tr>
      <w:tr w:rsidR="00784FEA" w:rsidRPr="00B7729A" w14:paraId="54E617EE" w14:textId="77777777" w:rsidTr="00717354">
        <w:trPr>
          <w:cnfStyle w:val="000000100000" w:firstRow="0" w:lastRow="0" w:firstColumn="0" w:lastColumn="0" w:oddVBand="0" w:evenVBand="0" w:oddHBand="1" w:evenHBand="0" w:firstRowFirstColumn="0" w:firstRowLastColumn="0" w:lastRowFirstColumn="0" w:lastRowLastColumn="0"/>
          <w:cantSplit/>
          <w:trHeight w:val="1054"/>
        </w:trPr>
        <w:tc>
          <w:tcPr>
            <w:tcW w:w="3154" w:type="dxa"/>
            <w:tcBorders>
              <w:top w:val="single" w:sz="4" w:space="0" w:color="A6A6A6"/>
              <w:left w:val="single" w:sz="18" w:space="0" w:color="auto"/>
              <w:bottom w:val="single" w:sz="4" w:space="0" w:color="A6A6A6"/>
              <w:right w:val="single" w:sz="4" w:space="0" w:color="A6A6A6"/>
            </w:tcBorders>
          </w:tcPr>
          <w:p w14:paraId="110B1016" w14:textId="6876D112" w:rsidR="00784FEA" w:rsidRPr="00B7729A" w:rsidRDefault="00784FEA" w:rsidP="00314DF7">
            <w:pPr>
              <w:spacing w:line="257" w:lineRule="auto"/>
              <w:rPr>
                <w:rFonts w:eastAsia="Calibri" w:cs="Arial"/>
                <w:color w:val="000000"/>
                <w:szCs w:val="20"/>
                <w:lang w:eastAsia="en-AU"/>
              </w:rPr>
            </w:pPr>
            <w:r w:rsidRPr="00327E67">
              <w:rPr>
                <w:rFonts w:eastAsia="Calibri" w:cs="Arial"/>
                <w:b/>
                <w:bCs/>
                <w:color w:val="000000"/>
                <w:szCs w:val="20"/>
                <w:lang w:eastAsia="en-AU"/>
              </w:rPr>
              <w:t>Economic:</w:t>
            </w:r>
            <w:r>
              <w:rPr>
                <w:rFonts w:eastAsia="Calibri" w:cs="Arial"/>
                <w:color w:val="000000"/>
                <w:szCs w:val="20"/>
                <w:lang w:eastAsia="en-AU"/>
              </w:rPr>
              <w:t xml:space="preserve"> </w:t>
            </w:r>
            <w:r w:rsidRPr="00B7729A">
              <w:rPr>
                <w:rFonts w:eastAsia="Calibri" w:cs="Arial"/>
                <w:color w:val="000000"/>
                <w:szCs w:val="20"/>
                <w:lang w:eastAsia="en-AU"/>
              </w:rPr>
              <w:t>The drop in the international student numbers prompts institutions to diversify offerings and target alternative student markets.</w:t>
            </w:r>
          </w:p>
        </w:tc>
        <w:tc>
          <w:tcPr>
            <w:tcW w:w="1453" w:type="dxa"/>
            <w:tcBorders>
              <w:top w:val="single" w:sz="4" w:space="0" w:color="A6A6A6"/>
              <w:left w:val="single" w:sz="4" w:space="0" w:color="A6A6A6"/>
              <w:bottom w:val="single" w:sz="4" w:space="0" w:color="A6A6A6"/>
              <w:right w:val="single" w:sz="4" w:space="0" w:color="A6A6A6"/>
            </w:tcBorders>
          </w:tcPr>
          <w:p w14:paraId="7074E977" w14:textId="1EFB9565"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Low</w:t>
            </w:r>
          </w:p>
        </w:tc>
        <w:tc>
          <w:tcPr>
            <w:tcW w:w="1430" w:type="dxa"/>
            <w:tcBorders>
              <w:top w:val="single" w:sz="4" w:space="0" w:color="A6A6A6"/>
              <w:left w:val="single" w:sz="4" w:space="0" w:color="A6A6A6"/>
              <w:bottom w:val="single" w:sz="4" w:space="0" w:color="A6A6A6"/>
              <w:right w:val="single" w:sz="4" w:space="0" w:color="A6A6A6"/>
            </w:tcBorders>
          </w:tcPr>
          <w:p w14:paraId="502D7364" w14:textId="3D206B0D"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Medium</w:t>
            </w:r>
          </w:p>
        </w:tc>
        <w:tc>
          <w:tcPr>
            <w:tcW w:w="1509" w:type="dxa"/>
            <w:tcBorders>
              <w:top w:val="single" w:sz="4" w:space="0" w:color="A6A6A6"/>
              <w:left w:val="single" w:sz="4" w:space="0" w:color="A6A6A6"/>
              <w:bottom w:val="single" w:sz="4" w:space="0" w:color="A6A6A6"/>
              <w:right w:val="single" w:sz="4" w:space="0" w:color="A6A6A6"/>
            </w:tcBorders>
          </w:tcPr>
          <w:p w14:paraId="44754E99" w14:textId="1CB34E04" w:rsidR="00784FEA" w:rsidRPr="00B7729A" w:rsidRDefault="00784FEA" w:rsidP="002667E2">
            <w:pPr>
              <w:spacing w:line="240" w:lineRule="auto"/>
              <w:jc w:val="center"/>
              <w:rPr>
                <w:rFonts w:eastAsia="Calibri" w:cs="Arial"/>
                <w:noProof/>
                <w:color w:val="000000"/>
                <w:szCs w:val="20"/>
              </w:rPr>
            </w:pPr>
            <w:r w:rsidRPr="00B7729A">
              <w:rPr>
                <w:rFonts w:eastAsia="Calibri" w:cs="Arial"/>
                <w:noProof/>
                <w:color w:val="000000"/>
                <w:szCs w:val="20"/>
              </w:rPr>
              <w:t>High</w:t>
            </w:r>
          </w:p>
        </w:tc>
        <w:tc>
          <w:tcPr>
            <w:tcW w:w="1366" w:type="dxa"/>
            <w:tcBorders>
              <w:top w:val="single" w:sz="4" w:space="0" w:color="A6A6A6"/>
              <w:left w:val="single" w:sz="4" w:space="0" w:color="A6A6A6"/>
              <w:bottom w:val="single" w:sz="4" w:space="0" w:color="A6A6A6"/>
              <w:right w:val="single" w:sz="18" w:space="0" w:color="auto"/>
            </w:tcBorders>
          </w:tcPr>
          <w:p w14:paraId="635527D6" w14:textId="1FCF0D58"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Low</w:t>
            </w:r>
          </w:p>
        </w:tc>
      </w:tr>
      <w:tr w:rsidR="00784FEA" w:rsidRPr="00B7729A" w14:paraId="102E0D9A" w14:textId="77777777" w:rsidTr="00717354">
        <w:trPr>
          <w:cnfStyle w:val="000000010000" w:firstRow="0" w:lastRow="0" w:firstColumn="0" w:lastColumn="0" w:oddVBand="0" w:evenVBand="0" w:oddHBand="0" w:evenHBand="1" w:firstRowFirstColumn="0" w:firstRowLastColumn="0" w:lastRowFirstColumn="0" w:lastRowLastColumn="0"/>
          <w:cantSplit/>
          <w:trHeight w:val="20"/>
        </w:trPr>
        <w:tc>
          <w:tcPr>
            <w:tcW w:w="3154" w:type="dxa"/>
            <w:tcBorders>
              <w:top w:val="single" w:sz="4" w:space="0" w:color="A6A6A6"/>
              <w:left w:val="single" w:sz="18" w:space="0" w:color="auto"/>
              <w:bottom w:val="single" w:sz="4" w:space="0" w:color="A6A6A6"/>
              <w:right w:val="single" w:sz="4" w:space="0" w:color="A6A6A6"/>
            </w:tcBorders>
          </w:tcPr>
          <w:p w14:paraId="6046BAE4" w14:textId="12E93492" w:rsidR="00784FEA" w:rsidRPr="00B7729A" w:rsidRDefault="00784FEA" w:rsidP="00314DF7">
            <w:pPr>
              <w:spacing w:line="257" w:lineRule="auto"/>
              <w:rPr>
                <w:rFonts w:eastAsia="Calibri" w:cs="Arial"/>
                <w:color w:val="000000"/>
                <w:szCs w:val="20"/>
              </w:rPr>
            </w:pPr>
            <w:r w:rsidRPr="00327E67">
              <w:rPr>
                <w:rFonts w:eastAsia="Calibri" w:cs="Arial"/>
                <w:b/>
                <w:bCs/>
                <w:color w:val="000000"/>
                <w:szCs w:val="20"/>
              </w:rPr>
              <w:t>Social:</w:t>
            </w:r>
            <w:r>
              <w:rPr>
                <w:rFonts w:eastAsia="Calibri" w:cs="Arial"/>
                <w:color w:val="000000"/>
                <w:szCs w:val="20"/>
              </w:rPr>
              <w:t xml:space="preserve"> </w:t>
            </w:r>
            <w:r w:rsidRPr="00B7729A">
              <w:rPr>
                <w:rFonts w:eastAsia="Calibri" w:cs="Arial"/>
                <w:color w:val="000000"/>
                <w:szCs w:val="20"/>
              </w:rPr>
              <w:t xml:space="preserve">Population growth, particularly in regional areas and peri-urban areas, will drive greater demand for education.  </w:t>
            </w:r>
          </w:p>
        </w:tc>
        <w:tc>
          <w:tcPr>
            <w:tcW w:w="1453" w:type="dxa"/>
            <w:tcBorders>
              <w:top w:val="single" w:sz="4" w:space="0" w:color="A6A6A6"/>
              <w:left w:val="single" w:sz="4" w:space="0" w:color="A6A6A6"/>
              <w:bottom w:val="single" w:sz="4" w:space="0" w:color="A6A6A6"/>
              <w:right w:val="single" w:sz="4" w:space="0" w:color="A6A6A6"/>
            </w:tcBorders>
          </w:tcPr>
          <w:p w14:paraId="346AFD43" w14:textId="77777777"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High</w:t>
            </w:r>
          </w:p>
        </w:tc>
        <w:tc>
          <w:tcPr>
            <w:tcW w:w="1430" w:type="dxa"/>
            <w:tcBorders>
              <w:top w:val="single" w:sz="4" w:space="0" w:color="A6A6A6"/>
              <w:left w:val="single" w:sz="4" w:space="0" w:color="A6A6A6"/>
              <w:bottom w:val="single" w:sz="4" w:space="0" w:color="A6A6A6"/>
              <w:right w:val="single" w:sz="4" w:space="0" w:color="A6A6A6"/>
            </w:tcBorders>
          </w:tcPr>
          <w:p w14:paraId="0782CF95" w14:textId="7D93C5AE"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High</w:t>
            </w:r>
          </w:p>
        </w:tc>
        <w:tc>
          <w:tcPr>
            <w:tcW w:w="1509" w:type="dxa"/>
            <w:tcBorders>
              <w:top w:val="single" w:sz="4" w:space="0" w:color="A6A6A6"/>
              <w:left w:val="single" w:sz="4" w:space="0" w:color="A6A6A6"/>
              <w:bottom w:val="single" w:sz="4" w:space="0" w:color="A6A6A6"/>
              <w:right w:val="single" w:sz="4" w:space="0" w:color="A6A6A6"/>
            </w:tcBorders>
          </w:tcPr>
          <w:p w14:paraId="5A7B33FC" w14:textId="7E1E4D80"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366" w:type="dxa"/>
            <w:tcBorders>
              <w:top w:val="single" w:sz="4" w:space="0" w:color="A6A6A6"/>
              <w:left w:val="single" w:sz="4" w:space="0" w:color="A6A6A6"/>
              <w:bottom w:val="single" w:sz="4" w:space="0" w:color="A6A6A6"/>
              <w:right w:val="single" w:sz="18" w:space="0" w:color="auto"/>
            </w:tcBorders>
          </w:tcPr>
          <w:p w14:paraId="43863F0F" w14:textId="556C73E6" w:rsidR="00784FEA" w:rsidRPr="00B7729A" w:rsidRDefault="00784FEA" w:rsidP="006C3F9E">
            <w:pPr>
              <w:spacing w:line="257" w:lineRule="auto"/>
              <w:jc w:val="center"/>
              <w:rPr>
                <w:rFonts w:eastAsia="Calibri" w:cs="Arial"/>
                <w:color w:val="000000"/>
                <w:szCs w:val="20"/>
              </w:rPr>
            </w:pPr>
            <w:r w:rsidRPr="00B7729A">
              <w:rPr>
                <w:rFonts w:eastAsia="Calibri" w:cs="Arial"/>
                <w:color w:val="000000"/>
                <w:szCs w:val="20"/>
              </w:rPr>
              <w:t>Medium</w:t>
            </w:r>
          </w:p>
        </w:tc>
      </w:tr>
      <w:tr w:rsidR="00784FEA" w:rsidRPr="00B7729A" w14:paraId="56EFF5A5" w14:textId="77777777" w:rsidTr="00717354">
        <w:trPr>
          <w:cnfStyle w:val="000000100000" w:firstRow="0" w:lastRow="0" w:firstColumn="0" w:lastColumn="0" w:oddVBand="0" w:evenVBand="0" w:oddHBand="1" w:evenHBand="0" w:firstRowFirstColumn="0" w:firstRowLastColumn="0" w:lastRowFirstColumn="0" w:lastRowLastColumn="0"/>
          <w:cantSplit/>
          <w:trHeight w:val="998"/>
        </w:trPr>
        <w:tc>
          <w:tcPr>
            <w:tcW w:w="3154" w:type="dxa"/>
            <w:tcBorders>
              <w:top w:val="single" w:sz="4" w:space="0" w:color="A6A6A6"/>
              <w:left w:val="single" w:sz="18" w:space="0" w:color="auto"/>
              <w:bottom w:val="single" w:sz="4" w:space="0" w:color="A6A6A6"/>
              <w:right w:val="single" w:sz="4" w:space="0" w:color="A6A6A6"/>
            </w:tcBorders>
          </w:tcPr>
          <w:p w14:paraId="2BF1D1B8" w14:textId="66C8352C" w:rsidR="00784FEA" w:rsidRPr="00B7729A" w:rsidRDefault="00784FEA" w:rsidP="00314DF7">
            <w:pPr>
              <w:spacing w:line="257" w:lineRule="auto"/>
              <w:rPr>
                <w:rFonts w:eastAsia="Calibri" w:cs="Arial"/>
                <w:color w:val="000000"/>
                <w:szCs w:val="20"/>
              </w:rPr>
            </w:pPr>
            <w:r w:rsidRPr="00327E67">
              <w:rPr>
                <w:rFonts w:eastAsia="Calibri" w:cs="Arial"/>
                <w:b/>
                <w:bCs/>
                <w:color w:val="000000"/>
                <w:szCs w:val="20"/>
              </w:rPr>
              <w:t>Social:</w:t>
            </w:r>
            <w:r>
              <w:rPr>
                <w:rFonts w:eastAsia="Calibri" w:cs="Arial"/>
                <w:color w:val="000000"/>
                <w:szCs w:val="20"/>
              </w:rPr>
              <w:t xml:space="preserve"> </w:t>
            </w:r>
            <w:r w:rsidRPr="00B7729A">
              <w:rPr>
                <w:rFonts w:eastAsia="Calibri" w:cs="Arial"/>
                <w:color w:val="000000"/>
                <w:szCs w:val="20"/>
              </w:rPr>
              <w:t>Increases in demand from workers to upskill through shorter, sharper and more flexible learning.</w:t>
            </w:r>
          </w:p>
        </w:tc>
        <w:tc>
          <w:tcPr>
            <w:tcW w:w="1453" w:type="dxa"/>
            <w:tcBorders>
              <w:top w:val="single" w:sz="4" w:space="0" w:color="A6A6A6"/>
              <w:left w:val="single" w:sz="4" w:space="0" w:color="A6A6A6"/>
              <w:bottom w:val="single" w:sz="4" w:space="0" w:color="A6A6A6"/>
              <w:right w:val="single" w:sz="4" w:space="0" w:color="A6A6A6"/>
            </w:tcBorders>
          </w:tcPr>
          <w:p w14:paraId="770757E2" w14:textId="130A34A0" w:rsidR="00784FEA" w:rsidRPr="00B7729A" w:rsidRDefault="00784FEA" w:rsidP="002667E2">
            <w:pPr>
              <w:spacing w:line="257" w:lineRule="auto"/>
              <w:jc w:val="center"/>
              <w:rPr>
                <w:rFonts w:eastAsia="Calibri" w:cs="Arial"/>
                <w:noProof/>
                <w:color w:val="000000"/>
                <w:szCs w:val="20"/>
              </w:rPr>
            </w:pPr>
            <w:r w:rsidRPr="00B7729A">
              <w:rPr>
                <w:rFonts w:eastAsia="Calibri" w:cs="Arial"/>
                <w:color w:val="000000"/>
                <w:szCs w:val="20"/>
              </w:rPr>
              <w:t>Low</w:t>
            </w:r>
          </w:p>
        </w:tc>
        <w:tc>
          <w:tcPr>
            <w:tcW w:w="1430" w:type="dxa"/>
            <w:tcBorders>
              <w:top w:val="single" w:sz="4" w:space="0" w:color="A6A6A6"/>
              <w:left w:val="single" w:sz="4" w:space="0" w:color="A6A6A6"/>
              <w:bottom w:val="single" w:sz="4" w:space="0" w:color="A6A6A6"/>
              <w:right w:val="single" w:sz="4" w:space="0" w:color="A6A6A6"/>
            </w:tcBorders>
          </w:tcPr>
          <w:p w14:paraId="6FC36359" w14:textId="337CB0BC" w:rsidR="00784FEA" w:rsidRPr="00B7729A" w:rsidRDefault="00784FEA" w:rsidP="002667E2">
            <w:pPr>
              <w:spacing w:line="257" w:lineRule="auto"/>
              <w:jc w:val="center"/>
              <w:rPr>
                <w:rFonts w:eastAsia="Calibri" w:cs="Arial"/>
                <w:noProof/>
                <w:color w:val="000000"/>
                <w:szCs w:val="20"/>
              </w:rPr>
            </w:pPr>
            <w:r w:rsidRPr="00B7729A">
              <w:rPr>
                <w:rFonts w:eastAsia="Calibri" w:cs="Arial"/>
                <w:color w:val="000000"/>
                <w:szCs w:val="20"/>
              </w:rPr>
              <w:t>Medium</w:t>
            </w:r>
          </w:p>
        </w:tc>
        <w:tc>
          <w:tcPr>
            <w:tcW w:w="1509" w:type="dxa"/>
            <w:tcBorders>
              <w:top w:val="single" w:sz="4" w:space="0" w:color="A6A6A6"/>
              <w:left w:val="single" w:sz="4" w:space="0" w:color="A6A6A6"/>
              <w:bottom w:val="single" w:sz="4" w:space="0" w:color="A6A6A6"/>
              <w:right w:val="single" w:sz="4" w:space="0" w:color="A6A6A6"/>
            </w:tcBorders>
          </w:tcPr>
          <w:p w14:paraId="7545725D" w14:textId="46495CE2" w:rsidR="00784FEA" w:rsidRPr="00B7729A" w:rsidRDefault="00784FEA" w:rsidP="002667E2">
            <w:pPr>
              <w:spacing w:line="257" w:lineRule="auto"/>
              <w:jc w:val="center"/>
              <w:rPr>
                <w:rFonts w:eastAsia="Calibri" w:cs="Arial"/>
                <w:noProof/>
                <w:color w:val="000000"/>
                <w:szCs w:val="20"/>
              </w:rPr>
            </w:pPr>
            <w:r w:rsidRPr="00B7729A">
              <w:rPr>
                <w:rFonts w:eastAsia="Calibri" w:cs="Arial"/>
                <w:color w:val="000000"/>
                <w:szCs w:val="20"/>
              </w:rPr>
              <w:t>High</w:t>
            </w:r>
          </w:p>
        </w:tc>
        <w:tc>
          <w:tcPr>
            <w:tcW w:w="1366" w:type="dxa"/>
            <w:tcBorders>
              <w:top w:val="single" w:sz="4" w:space="0" w:color="A6A6A6"/>
              <w:left w:val="single" w:sz="4" w:space="0" w:color="A6A6A6"/>
              <w:bottom w:val="single" w:sz="4" w:space="0" w:color="A6A6A6"/>
              <w:right w:val="single" w:sz="18" w:space="0" w:color="auto"/>
            </w:tcBorders>
          </w:tcPr>
          <w:p w14:paraId="04414490" w14:textId="790E754E" w:rsidR="00784FEA" w:rsidRPr="00B7729A" w:rsidRDefault="00784FEA" w:rsidP="002667E2">
            <w:pPr>
              <w:spacing w:line="257" w:lineRule="auto"/>
              <w:jc w:val="center"/>
              <w:rPr>
                <w:rFonts w:eastAsia="Calibri" w:cs="Arial"/>
                <w:noProof/>
                <w:color w:val="000000"/>
                <w:szCs w:val="20"/>
              </w:rPr>
            </w:pPr>
            <w:r w:rsidRPr="00B7729A">
              <w:rPr>
                <w:rFonts w:eastAsia="Calibri" w:cs="Arial"/>
                <w:color w:val="000000"/>
                <w:szCs w:val="20"/>
              </w:rPr>
              <w:t>Medium</w:t>
            </w:r>
          </w:p>
        </w:tc>
      </w:tr>
      <w:tr w:rsidR="00784FEA" w:rsidRPr="00B7729A" w14:paraId="49E7B7D6" w14:textId="77777777" w:rsidTr="00717354">
        <w:trPr>
          <w:cnfStyle w:val="000000010000" w:firstRow="0" w:lastRow="0" w:firstColumn="0" w:lastColumn="0" w:oddVBand="0" w:evenVBand="0" w:oddHBand="0" w:evenHBand="1" w:firstRowFirstColumn="0" w:firstRowLastColumn="0" w:lastRowFirstColumn="0" w:lastRowLastColumn="0"/>
          <w:cantSplit/>
          <w:trHeight w:val="1127"/>
        </w:trPr>
        <w:tc>
          <w:tcPr>
            <w:tcW w:w="3154" w:type="dxa"/>
            <w:tcBorders>
              <w:top w:val="single" w:sz="4" w:space="0" w:color="A6A6A6"/>
              <w:left w:val="single" w:sz="18" w:space="0" w:color="auto"/>
              <w:bottom w:val="single" w:sz="4" w:space="0" w:color="A6A6A6"/>
              <w:right w:val="single" w:sz="4" w:space="0" w:color="A6A6A6"/>
            </w:tcBorders>
          </w:tcPr>
          <w:p w14:paraId="404D7571" w14:textId="3ADEB1F8" w:rsidR="00784FEA" w:rsidRPr="00B7729A" w:rsidRDefault="00784FEA" w:rsidP="00314DF7">
            <w:pPr>
              <w:spacing w:line="257" w:lineRule="auto"/>
              <w:rPr>
                <w:rFonts w:eastAsia="Calibri" w:cs="Arial"/>
                <w:color w:val="000000"/>
                <w:szCs w:val="20"/>
              </w:rPr>
            </w:pPr>
            <w:r w:rsidRPr="00327E67">
              <w:rPr>
                <w:rFonts w:eastAsia="Calibri" w:cs="Arial"/>
                <w:b/>
                <w:bCs/>
                <w:color w:val="000000"/>
                <w:szCs w:val="20"/>
              </w:rPr>
              <w:lastRenderedPageBreak/>
              <w:t>Social:</w:t>
            </w:r>
            <w:r>
              <w:rPr>
                <w:rFonts w:eastAsia="Calibri" w:cs="Arial"/>
                <w:color w:val="000000"/>
                <w:szCs w:val="20"/>
              </w:rPr>
              <w:t xml:space="preserve"> </w:t>
            </w:r>
            <w:r w:rsidRPr="00B7729A">
              <w:rPr>
                <w:rFonts w:eastAsia="Calibri" w:cs="Arial"/>
                <w:color w:val="000000"/>
                <w:szCs w:val="20"/>
              </w:rPr>
              <w:t xml:space="preserve">An increasing emphasis on mental health and wellbeing increases expectations on institutions to diversify their services. </w:t>
            </w:r>
          </w:p>
        </w:tc>
        <w:tc>
          <w:tcPr>
            <w:tcW w:w="1453" w:type="dxa"/>
            <w:tcBorders>
              <w:top w:val="single" w:sz="4" w:space="0" w:color="A6A6A6"/>
              <w:left w:val="single" w:sz="4" w:space="0" w:color="A6A6A6"/>
              <w:bottom w:val="single" w:sz="4" w:space="0" w:color="A6A6A6"/>
              <w:right w:val="single" w:sz="4" w:space="0" w:color="A6A6A6"/>
            </w:tcBorders>
          </w:tcPr>
          <w:p w14:paraId="52FAF8C2" w14:textId="77777777"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Low</w:t>
            </w:r>
          </w:p>
        </w:tc>
        <w:tc>
          <w:tcPr>
            <w:tcW w:w="1430" w:type="dxa"/>
            <w:tcBorders>
              <w:top w:val="single" w:sz="4" w:space="0" w:color="A6A6A6"/>
              <w:left w:val="single" w:sz="4" w:space="0" w:color="A6A6A6"/>
              <w:bottom w:val="single" w:sz="4" w:space="0" w:color="A6A6A6"/>
              <w:right w:val="single" w:sz="4" w:space="0" w:color="A6A6A6"/>
            </w:tcBorders>
          </w:tcPr>
          <w:p w14:paraId="0126122E" w14:textId="32CE09BE"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High</w:t>
            </w:r>
          </w:p>
        </w:tc>
        <w:tc>
          <w:tcPr>
            <w:tcW w:w="1509" w:type="dxa"/>
            <w:tcBorders>
              <w:top w:val="single" w:sz="4" w:space="0" w:color="A6A6A6"/>
              <w:left w:val="single" w:sz="4" w:space="0" w:color="A6A6A6"/>
              <w:bottom w:val="single" w:sz="4" w:space="0" w:color="A6A6A6"/>
              <w:right w:val="single" w:sz="4" w:space="0" w:color="A6A6A6"/>
            </w:tcBorders>
          </w:tcPr>
          <w:p w14:paraId="4C339A32" w14:textId="7A72C5B3" w:rsidR="00784FEA" w:rsidRPr="00B7729A" w:rsidRDefault="00784FEA" w:rsidP="00C10B8F">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366" w:type="dxa"/>
            <w:tcBorders>
              <w:top w:val="single" w:sz="4" w:space="0" w:color="A6A6A6"/>
              <w:left w:val="single" w:sz="4" w:space="0" w:color="A6A6A6"/>
              <w:bottom w:val="single" w:sz="4" w:space="0" w:color="A6A6A6"/>
              <w:right w:val="single" w:sz="18" w:space="0" w:color="auto"/>
            </w:tcBorders>
          </w:tcPr>
          <w:p w14:paraId="72AF4B46" w14:textId="62A7939F"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Medium</w:t>
            </w:r>
          </w:p>
        </w:tc>
      </w:tr>
      <w:tr w:rsidR="00784FEA" w:rsidRPr="00B7729A" w14:paraId="24256727" w14:textId="77777777" w:rsidTr="00717354">
        <w:trPr>
          <w:cnfStyle w:val="000000100000" w:firstRow="0" w:lastRow="0" w:firstColumn="0" w:lastColumn="0" w:oddVBand="0" w:evenVBand="0" w:oddHBand="1" w:evenHBand="0" w:firstRowFirstColumn="0" w:firstRowLastColumn="0" w:lastRowFirstColumn="0" w:lastRowLastColumn="0"/>
          <w:cantSplit/>
          <w:trHeight w:val="1137"/>
        </w:trPr>
        <w:tc>
          <w:tcPr>
            <w:tcW w:w="3154" w:type="dxa"/>
            <w:tcBorders>
              <w:top w:val="single" w:sz="4" w:space="0" w:color="A6A6A6"/>
              <w:left w:val="single" w:sz="18" w:space="0" w:color="auto"/>
              <w:bottom w:val="single" w:sz="4" w:space="0" w:color="A6A6A6"/>
              <w:right w:val="single" w:sz="4" w:space="0" w:color="A6A6A6"/>
            </w:tcBorders>
          </w:tcPr>
          <w:p w14:paraId="4851A8F0" w14:textId="72B562FD" w:rsidR="00784FEA" w:rsidRPr="00B7729A" w:rsidRDefault="00784FEA" w:rsidP="00314DF7">
            <w:pPr>
              <w:spacing w:line="257" w:lineRule="auto"/>
              <w:rPr>
                <w:rFonts w:eastAsia="Calibri" w:cs="Arial"/>
                <w:color w:val="000000"/>
                <w:szCs w:val="20"/>
              </w:rPr>
            </w:pPr>
            <w:r w:rsidRPr="00327E67">
              <w:rPr>
                <w:rFonts w:eastAsia="Calibri" w:cs="Arial"/>
                <w:b/>
                <w:bCs/>
                <w:color w:val="000000"/>
                <w:szCs w:val="20"/>
              </w:rPr>
              <w:t>Technological:</w:t>
            </w:r>
            <w:r>
              <w:rPr>
                <w:rFonts w:eastAsia="Calibri" w:cs="Arial"/>
                <w:color w:val="000000"/>
                <w:szCs w:val="20"/>
              </w:rPr>
              <w:t xml:space="preserve"> </w:t>
            </w:r>
            <w:r w:rsidRPr="00B7729A">
              <w:rPr>
                <w:rFonts w:eastAsia="Calibri" w:cs="Arial"/>
                <w:color w:val="000000"/>
                <w:szCs w:val="20"/>
              </w:rPr>
              <w:t>COVID-19 accelerated the workforce to uplift its digital capability (e.g., with virtual learning technologies). Ongoing upskilling will be required into the future.</w:t>
            </w:r>
          </w:p>
        </w:tc>
        <w:tc>
          <w:tcPr>
            <w:tcW w:w="1453" w:type="dxa"/>
            <w:tcBorders>
              <w:top w:val="single" w:sz="4" w:space="0" w:color="A6A6A6"/>
              <w:left w:val="single" w:sz="4" w:space="0" w:color="A6A6A6"/>
              <w:bottom w:val="single" w:sz="4" w:space="0" w:color="A6A6A6"/>
              <w:right w:val="single" w:sz="4" w:space="0" w:color="A6A6A6"/>
            </w:tcBorders>
          </w:tcPr>
          <w:p w14:paraId="7FCAD7AD" w14:textId="60B3C7F7"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Low</w:t>
            </w:r>
          </w:p>
        </w:tc>
        <w:tc>
          <w:tcPr>
            <w:tcW w:w="1430" w:type="dxa"/>
            <w:tcBorders>
              <w:top w:val="single" w:sz="4" w:space="0" w:color="A6A6A6"/>
              <w:left w:val="single" w:sz="4" w:space="0" w:color="A6A6A6"/>
              <w:bottom w:val="single" w:sz="4" w:space="0" w:color="A6A6A6"/>
              <w:right w:val="single" w:sz="4" w:space="0" w:color="A6A6A6"/>
            </w:tcBorders>
          </w:tcPr>
          <w:p w14:paraId="23C0F58B" w14:textId="6E2874CD" w:rsidR="00784FEA" w:rsidRPr="00B7729A" w:rsidRDefault="00784FEA" w:rsidP="002667E2">
            <w:pPr>
              <w:spacing w:line="257" w:lineRule="auto"/>
              <w:jc w:val="center"/>
              <w:rPr>
                <w:rFonts w:eastAsia="Calibri" w:cs="Arial"/>
                <w:noProof/>
                <w:color w:val="000000"/>
                <w:szCs w:val="20"/>
              </w:rPr>
            </w:pPr>
            <w:r w:rsidRPr="00B7729A">
              <w:rPr>
                <w:rFonts w:eastAsia="Calibri" w:cs="Arial"/>
                <w:color w:val="000000"/>
                <w:szCs w:val="20"/>
              </w:rPr>
              <w:t>High</w:t>
            </w:r>
          </w:p>
        </w:tc>
        <w:tc>
          <w:tcPr>
            <w:tcW w:w="1509" w:type="dxa"/>
            <w:tcBorders>
              <w:top w:val="single" w:sz="4" w:space="0" w:color="A6A6A6"/>
              <w:left w:val="single" w:sz="4" w:space="0" w:color="A6A6A6"/>
              <w:bottom w:val="single" w:sz="4" w:space="0" w:color="A6A6A6"/>
              <w:right w:val="single" w:sz="4" w:space="0" w:color="A6A6A6"/>
            </w:tcBorders>
          </w:tcPr>
          <w:p w14:paraId="675229C5" w14:textId="4B192F37"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366" w:type="dxa"/>
            <w:tcBorders>
              <w:top w:val="single" w:sz="4" w:space="0" w:color="A6A6A6"/>
              <w:left w:val="single" w:sz="4" w:space="0" w:color="A6A6A6"/>
              <w:bottom w:val="single" w:sz="4" w:space="0" w:color="A6A6A6"/>
              <w:right w:val="single" w:sz="18" w:space="0" w:color="auto"/>
            </w:tcBorders>
          </w:tcPr>
          <w:p w14:paraId="5619502B" w14:textId="726E99DE"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Medium</w:t>
            </w:r>
          </w:p>
        </w:tc>
      </w:tr>
      <w:tr w:rsidR="00784FEA" w:rsidRPr="00B7729A" w14:paraId="5D9CAA15" w14:textId="77777777" w:rsidTr="00717354">
        <w:trPr>
          <w:cnfStyle w:val="000000010000" w:firstRow="0" w:lastRow="0" w:firstColumn="0" w:lastColumn="0" w:oddVBand="0" w:evenVBand="0" w:oddHBand="0" w:evenHBand="1" w:firstRowFirstColumn="0" w:firstRowLastColumn="0" w:lastRowFirstColumn="0" w:lastRowLastColumn="0"/>
          <w:cantSplit/>
          <w:trHeight w:val="20"/>
        </w:trPr>
        <w:tc>
          <w:tcPr>
            <w:tcW w:w="3154" w:type="dxa"/>
            <w:tcBorders>
              <w:top w:val="single" w:sz="4" w:space="0" w:color="A6A6A6"/>
              <w:left w:val="single" w:sz="18" w:space="0" w:color="auto"/>
              <w:bottom w:val="single" w:sz="4" w:space="0" w:color="A6A6A6"/>
              <w:right w:val="single" w:sz="4" w:space="0" w:color="A6A6A6"/>
            </w:tcBorders>
          </w:tcPr>
          <w:p w14:paraId="09A20178" w14:textId="78950720" w:rsidR="00784FEA" w:rsidRPr="00B7729A" w:rsidRDefault="00784FEA" w:rsidP="00314DF7">
            <w:pPr>
              <w:spacing w:line="257" w:lineRule="auto"/>
              <w:rPr>
                <w:rFonts w:eastAsia="Calibri" w:cs="Arial"/>
                <w:color w:val="000000"/>
                <w:szCs w:val="20"/>
              </w:rPr>
            </w:pPr>
            <w:r w:rsidRPr="00327E67">
              <w:rPr>
                <w:rFonts w:eastAsia="Calibri" w:cs="Arial"/>
                <w:b/>
                <w:bCs/>
                <w:color w:val="000000"/>
                <w:szCs w:val="20"/>
              </w:rPr>
              <w:t>Technological:</w:t>
            </w:r>
            <w:r>
              <w:rPr>
                <w:rFonts w:eastAsia="Calibri" w:cs="Arial"/>
                <w:color w:val="000000"/>
                <w:szCs w:val="20"/>
              </w:rPr>
              <w:t xml:space="preserve"> </w:t>
            </w:r>
            <w:r w:rsidRPr="00B7729A">
              <w:rPr>
                <w:rFonts w:eastAsia="Calibri" w:cs="Arial"/>
                <w:color w:val="000000"/>
                <w:szCs w:val="20"/>
              </w:rPr>
              <w:t>Digital disruption gives rise to new expectations of learners for new modes and pedagogies for learning.</w:t>
            </w:r>
          </w:p>
        </w:tc>
        <w:tc>
          <w:tcPr>
            <w:tcW w:w="1453" w:type="dxa"/>
            <w:tcBorders>
              <w:top w:val="single" w:sz="4" w:space="0" w:color="A6A6A6"/>
              <w:left w:val="single" w:sz="4" w:space="0" w:color="A6A6A6"/>
              <w:bottom w:val="single" w:sz="4" w:space="0" w:color="A6A6A6"/>
              <w:right w:val="single" w:sz="4" w:space="0" w:color="A6A6A6"/>
            </w:tcBorders>
          </w:tcPr>
          <w:p w14:paraId="271F148A" w14:textId="65074430"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Low</w:t>
            </w:r>
          </w:p>
        </w:tc>
        <w:tc>
          <w:tcPr>
            <w:tcW w:w="1430" w:type="dxa"/>
            <w:tcBorders>
              <w:top w:val="single" w:sz="4" w:space="0" w:color="A6A6A6"/>
              <w:left w:val="single" w:sz="4" w:space="0" w:color="A6A6A6"/>
              <w:bottom w:val="single" w:sz="4" w:space="0" w:color="A6A6A6"/>
              <w:right w:val="single" w:sz="4" w:space="0" w:color="A6A6A6"/>
            </w:tcBorders>
          </w:tcPr>
          <w:p w14:paraId="6E63B198" w14:textId="2C735AD5"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Medium</w:t>
            </w:r>
          </w:p>
        </w:tc>
        <w:tc>
          <w:tcPr>
            <w:tcW w:w="1509" w:type="dxa"/>
            <w:tcBorders>
              <w:top w:val="single" w:sz="4" w:space="0" w:color="A6A6A6"/>
              <w:left w:val="single" w:sz="4" w:space="0" w:color="A6A6A6"/>
              <w:bottom w:val="single" w:sz="4" w:space="0" w:color="A6A6A6"/>
              <w:right w:val="single" w:sz="4" w:space="0" w:color="A6A6A6"/>
            </w:tcBorders>
          </w:tcPr>
          <w:p w14:paraId="79E3C160" w14:textId="233E2B3D"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366" w:type="dxa"/>
            <w:tcBorders>
              <w:top w:val="single" w:sz="4" w:space="0" w:color="A6A6A6"/>
              <w:left w:val="single" w:sz="4" w:space="0" w:color="A6A6A6"/>
              <w:bottom w:val="single" w:sz="4" w:space="0" w:color="A6A6A6"/>
              <w:right w:val="single" w:sz="18" w:space="0" w:color="auto"/>
            </w:tcBorders>
          </w:tcPr>
          <w:p w14:paraId="317E840D" w14:textId="1217998B"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Low</w:t>
            </w:r>
          </w:p>
        </w:tc>
      </w:tr>
      <w:tr w:rsidR="00784FEA" w:rsidRPr="00B7729A" w14:paraId="620AA80E" w14:textId="77777777" w:rsidTr="00717354">
        <w:trPr>
          <w:cnfStyle w:val="000000100000" w:firstRow="0" w:lastRow="0" w:firstColumn="0" w:lastColumn="0" w:oddVBand="0" w:evenVBand="0" w:oddHBand="1" w:evenHBand="0" w:firstRowFirstColumn="0" w:firstRowLastColumn="0" w:lastRowFirstColumn="0" w:lastRowLastColumn="0"/>
          <w:cantSplit/>
          <w:trHeight w:val="1317"/>
        </w:trPr>
        <w:tc>
          <w:tcPr>
            <w:tcW w:w="3154" w:type="dxa"/>
            <w:tcBorders>
              <w:top w:val="single" w:sz="4" w:space="0" w:color="A6A6A6"/>
              <w:left w:val="single" w:sz="18" w:space="0" w:color="auto"/>
              <w:bottom w:val="single" w:sz="4" w:space="0" w:color="A6A6A6"/>
              <w:right w:val="single" w:sz="4" w:space="0" w:color="A6A6A6"/>
            </w:tcBorders>
          </w:tcPr>
          <w:p w14:paraId="50FDF6BD" w14:textId="0A216FA9" w:rsidR="00784FEA" w:rsidRPr="00B7729A" w:rsidRDefault="00784FEA" w:rsidP="00314DF7">
            <w:pPr>
              <w:spacing w:line="257" w:lineRule="auto"/>
              <w:rPr>
                <w:rFonts w:eastAsia="Calibri" w:cs="Arial"/>
                <w:color w:val="000000"/>
                <w:szCs w:val="20"/>
                <w:lang w:eastAsia="en-AU"/>
              </w:rPr>
            </w:pPr>
            <w:r w:rsidRPr="00327E67">
              <w:rPr>
                <w:rFonts w:eastAsia="Calibri" w:cs="Arial"/>
                <w:b/>
                <w:bCs/>
                <w:color w:val="000000"/>
                <w:szCs w:val="20"/>
                <w:lang w:eastAsia="en-AU"/>
              </w:rPr>
              <w:t>Environmental:</w:t>
            </w:r>
            <w:r>
              <w:rPr>
                <w:rFonts w:eastAsia="Calibri" w:cs="Arial"/>
                <w:color w:val="000000"/>
                <w:szCs w:val="20"/>
                <w:lang w:eastAsia="en-AU"/>
              </w:rPr>
              <w:t xml:space="preserve"> </w:t>
            </w:r>
            <w:r w:rsidRPr="00B7729A">
              <w:rPr>
                <w:rFonts w:eastAsia="Calibri" w:cs="Arial"/>
                <w:color w:val="000000"/>
                <w:szCs w:val="20"/>
                <w:lang w:eastAsia="en-AU"/>
              </w:rPr>
              <w:t>Solutions for clean economy are expected to lie in higher education research</w:t>
            </w:r>
            <w:r>
              <w:rPr>
                <w:rFonts w:eastAsia="Calibri" w:cs="Arial"/>
                <w:color w:val="000000"/>
                <w:szCs w:val="20"/>
                <w:lang w:eastAsia="en-AU"/>
              </w:rPr>
              <w:t>,</w:t>
            </w:r>
            <w:r w:rsidRPr="00B7729A">
              <w:rPr>
                <w:rFonts w:eastAsia="Calibri" w:cs="Arial"/>
                <w:color w:val="000000"/>
                <w:szCs w:val="20"/>
                <w:lang w:eastAsia="en-AU"/>
              </w:rPr>
              <w:t xml:space="preserve"> and vocational education is expected to prepare more workers for adjustments to the built economy to mitigate climate change</w:t>
            </w:r>
            <w:r>
              <w:rPr>
                <w:rFonts w:eastAsia="Calibri" w:cs="Arial"/>
                <w:color w:val="000000"/>
                <w:szCs w:val="20"/>
                <w:lang w:eastAsia="en-AU"/>
              </w:rPr>
              <w:t>.</w:t>
            </w:r>
          </w:p>
        </w:tc>
        <w:tc>
          <w:tcPr>
            <w:tcW w:w="1453" w:type="dxa"/>
            <w:tcBorders>
              <w:top w:val="single" w:sz="4" w:space="0" w:color="A6A6A6"/>
              <w:left w:val="single" w:sz="4" w:space="0" w:color="A6A6A6"/>
              <w:bottom w:val="single" w:sz="4" w:space="0" w:color="A6A6A6"/>
              <w:right w:val="single" w:sz="4" w:space="0" w:color="A6A6A6"/>
            </w:tcBorders>
          </w:tcPr>
          <w:p w14:paraId="39EF8195" w14:textId="3B9260AB"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Low</w:t>
            </w:r>
          </w:p>
        </w:tc>
        <w:tc>
          <w:tcPr>
            <w:tcW w:w="1430" w:type="dxa"/>
            <w:tcBorders>
              <w:top w:val="single" w:sz="4" w:space="0" w:color="A6A6A6"/>
              <w:left w:val="single" w:sz="4" w:space="0" w:color="A6A6A6"/>
              <w:bottom w:val="single" w:sz="4" w:space="0" w:color="A6A6A6"/>
              <w:right w:val="single" w:sz="4" w:space="0" w:color="A6A6A6"/>
            </w:tcBorders>
          </w:tcPr>
          <w:p w14:paraId="344B1190" w14:textId="183D97A1" w:rsidR="00784FEA" w:rsidRPr="00B7729A" w:rsidRDefault="00784FEA" w:rsidP="002667E2">
            <w:pPr>
              <w:spacing w:line="257" w:lineRule="auto"/>
              <w:jc w:val="center"/>
              <w:rPr>
                <w:rFonts w:eastAsia="Calibri" w:cs="Arial"/>
                <w:color w:val="000000"/>
                <w:szCs w:val="20"/>
              </w:rPr>
            </w:pPr>
            <w:r w:rsidRPr="00B7729A">
              <w:rPr>
                <w:rFonts w:eastAsia="Calibri" w:cs="Arial"/>
                <w:color w:val="000000"/>
                <w:szCs w:val="20"/>
              </w:rPr>
              <w:t>Medium</w:t>
            </w:r>
          </w:p>
        </w:tc>
        <w:tc>
          <w:tcPr>
            <w:tcW w:w="1509" w:type="dxa"/>
            <w:tcBorders>
              <w:top w:val="single" w:sz="4" w:space="0" w:color="A6A6A6"/>
              <w:left w:val="single" w:sz="4" w:space="0" w:color="A6A6A6"/>
              <w:bottom w:val="single" w:sz="4" w:space="0" w:color="A6A6A6"/>
              <w:right w:val="single" w:sz="4" w:space="0" w:color="A6A6A6"/>
            </w:tcBorders>
          </w:tcPr>
          <w:p w14:paraId="654C13A3" w14:textId="1DB92FA6" w:rsidR="00784FEA" w:rsidRPr="00B7729A" w:rsidRDefault="00784FEA" w:rsidP="002667E2">
            <w:pPr>
              <w:spacing w:line="257" w:lineRule="auto"/>
              <w:jc w:val="center"/>
              <w:rPr>
                <w:rFonts w:eastAsia="Calibri" w:cs="Arial"/>
                <w:noProof/>
                <w:color w:val="000000"/>
                <w:szCs w:val="20"/>
              </w:rPr>
            </w:pPr>
            <w:r>
              <w:rPr>
                <w:rFonts w:eastAsia="Calibri" w:cs="Arial"/>
                <w:color w:val="000000"/>
                <w:szCs w:val="20"/>
              </w:rPr>
              <w:t>H</w:t>
            </w:r>
            <w:r w:rsidRPr="00B7729A">
              <w:rPr>
                <w:rFonts w:eastAsia="Calibri" w:cs="Arial"/>
                <w:color w:val="000000"/>
                <w:szCs w:val="20"/>
              </w:rPr>
              <w:t>igh</w:t>
            </w:r>
          </w:p>
        </w:tc>
        <w:tc>
          <w:tcPr>
            <w:tcW w:w="1366" w:type="dxa"/>
            <w:tcBorders>
              <w:top w:val="single" w:sz="4" w:space="0" w:color="A6A6A6"/>
              <w:left w:val="single" w:sz="4" w:space="0" w:color="A6A6A6"/>
              <w:bottom w:val="single" w:sz="4" w:space="0" w:color="A6A6A6"/>
              <w:right w:val="single" w:sz="18" w:space="0" w:color="auto"/>
            </w:tcBorders>
          </w:tcPr>
          <w:p w14:paraId="329A3C5E" w14:textId="6465B790"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Low</w:t>
            </w:r>
          </w:p>
        </w:tc>
      </w:tr>
      <w:tr w:rsidR="00784FEA" w:rsidRPr="00B7729A" w14:paraId="015910FA" w14:textId="77777777" w:rsidTr="00717354">
        <w:trPr>
          <w:cnfStyle w:val="000000010000" w:firstRow="0" w:lastRow="0" w:firstColumn="0" w:lastColumn="0" w:oddVBand="0" w:evenVBand="0" w:oddHBand="0" w:evenHBand="1" w:firstRowFirstColumn="0" w:firstRowLastColumn="0" w:lastRowFirstColumn="0" w:lastRowLastColumn="0"/>
          <w:cantSplit/>
          <w:trHeight w:val="1342"/>
        </w:trPr>
        <w:tc>
          <w:tcPr>
            <w:tcW w:w="3154" w:type="dxa"/>
            <w:tcBorders>
              <w:top w:val="single" w:sz="4" w:space="0" w:color="A6A6A6"/>
              <w:left w:val="single" w:sz="18" w:space="0" w:color="auto"/>
              <w:bottom w:val="single" w:sz="18" w:space="0" w:color="auto"/>
              <w:right w:val="single" w:sz="4" w:space="0" w:color="A6A6A6"/>
            </w:tcBorders>
          </w:tcPr>
          <w:p w14:paraId="5AA4E89A" w14:textId="60EE07EF" w:rsidR="00784FEA" w:rsidRPr="00B7729A" w:rsidRDefault="00784FEA" w:rsidP="00314DF7">
            <w:pPr>
              <w:spacing w:line="257" w:lineRule="auto"/>
              <w:rPr>
                <w:rFonts w:eastAsia="Calibri" w:cs="Arial"/>
                <w:color w:val="000000"/>
                <w:szCs w:val="20"/>
                <w:lang w:eastAsia="en-AU"/>
              </w:rPr>
            </w:pPr>
            <w:r w:rsidRPr="00327E67">
              <w:rPr>
                <w:rFonts w:eastAsia="Calibri" w:cs="Arial"/>
                <w:b/>
                <w:bCs/>
                <w:color w:val="000000"/>
                <w:szCs w:val="20"/>
                <w:lang w:eastAsia="en-AU"/>
              </w:rPr>
              <w:t>Environmental:</w:t>
            </w:r>
            <w:r>
              <w:rPr>
                <w:rFonts w:eastAsia="Calibri" w:cs="Arial"/>
                <w:color w:val="000000"/>
                <w:szCs w:val="20"/>
                <w:lang w:eastAsia="en-AU"/>
              </w:rPr>
              <w:t xml:space="preserve"> </w:t>
            </w:r>
            <w:r w:rsidRPr="00B7729A">
              <w:rPr>
                <w:rFonts w:eastAsia="Calibri" w:cs="Arial"/>
                <w:color w:val="000000"/>
                <w:szCs w:val="20"/>
                <w:lang w:eastAsia="en-AU"/>
              </w:rPr>
              <w:t>Physical infrastructure will need to expand and evolve to accommodate increased student numbers.</w:t>
            </w:r>
          </w:p>
        </w:tc>
        <w:tc>
          <w:tcPr>
            <w:tcW w:w="1453" w:type="dxa"/>
            <w:tcBorders>
              <w:top w:val="single" w:sz="4" w:space="0" w:color="A6A6A6"/>
              <w:left w:val="single" w:sz="4" w:space="0" w:color="A6A6A6"/>
              <w:bottom w:val="single" w:sz="18" w:space="0" w:color="auto"/>
              <w:right w:val="single" w:sz="4" w:space="0" w:color="A6A6A6"/>
            </w:tcBorders>
          </w:tcPr>
          <w:p w14:paraId="037C399C" w14:textId="7DBDB385"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High</w:t>
            </w:r>
          </w:p>
        </w:tc>
        <w:tc>
          <w:tcPr>
            <w:tcW w:w="1430" w:type="dxa"/>
            <w:tcBorders>
              <w:top w:val="single" w:sz="4" w:space="0" w:color="A6A6A6"/>
              <w:left w:val="single" w:sz="4" w:space="0" w:color="A6A6A6"/>
              <w:bottom w:val="single" w:sz="18" w:space="0" w:color="auto"/>
              <w:right w:val="single" w:sz="4" w:space="0" w:color="A6A6A6"/>
            </w:tcBorders>
          </w:tcPr>
          <w:p w14:paraId="4FBACB18" w14:textId="79F6915A"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Medium</w:t>
            </w:r>
          </w:p>
        </w:tc>
        <w:tc>
          <w:tcPr>
            <w:tcW w:w="1509" w:type="dxa"/>
            <w:tcBorders>
              <w:top w:val="single" w:sz="4" w:space="0" w:color="A6A6A6"/>
              <w:left w:val="single" w:sz="4" w:space="0" w:color="A6A6A6"/>
              <w:bottom w:val="single" w:sz="18" w:space="0" w:color="auto"/>
              <w:right w:val="single" w:sz="4" w:space="0" w:color="A6A6A6"/>
            </w:tcBorders>
          </w:tcPr>
          <w:p w14:paraId="52D6B050" w14:textId="658E4166"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Medium</w:t>
            </w:r>
          </w:p>
        </w:tc>
        <w:tc>
          <w:tcPr>
            <w:tcW w:w="1366" w:type="dxa"/>
            <w:tcBorders>
              <w:top w:val="single" w:sz="4" w:space="0" w:color="A6A6A6"/>
              <w:left w:val="single" w:sz="4" w:space="0" w:color="A6A6A6"/>
              <w:bottom w:val="single" w:sz="18" w:space="0" w:color="auto"/>
              <w:right w:val="single" w:sz="18" w:space="0" w:color="auto"/>
            </w:tcBorders>
          </w:tcPr>
          <w:p w14:paraId="1136E0C1" w14:textId="161EBDF0" w:rsidR="00784FEA" w:rsidRPr="00B7729A" w:rsidRDefault="00784FEA" w:rsidP="002667E2">
            <w:pPr>
              <w:spacing w:line="257" w:lineRule="auto"/>
              <w:jc w:val="center"/>
              <w:rPr>
                <w:rFonts w:eastAsia="Calibri" w:cs="Arial"/>
                <w:noProof/>
                <w:color w:val="000000"/>
                <w:szCs w:val="20"/>
              </w:rPr>
            </w:pPr>
            <w:r w:rsidRPr="00B7729A">
              <w:rPr>
                <w:rFonts w:eastAsia="Calibri" w:cs="Arial"/>
                <w:noProof/>
                <w:color w:val="000000"/>
                <w:szCs w:val="20"/>
              </w:rPr>
              <w:t>Low</w:t>
            </w:r>
          </w:p>
        </w:tc>
      </w:tr>
    </w:tbl>
    <w:p w14:paraId="289EBF20" w14:textId="5AA32E61" w:rsidR="00A57A17" w:rsidRPr="00B7729A" w:rsidRDefault="00A57A17" w:rsidP="00B259EA">
      <w:r w:rsidRPr="00B7729A">
        <w:br w:type="textWrapping" w:clear="all"/>
      </w:r>
    </w:p>
    <w:p w14:paraId="0BB65D9B" w14:textId="197A1BDD" w:rsidR="00A57A17" w:rsidRPr="00B7729A" w:rsidRDefault="0081346B" w:rsidP="002414A2">
      <w:pPr>
        <w:pStyle w:val="Heading3"/>
      </w:pPr>
      <w:r w:rsidRPr="00B7729A">
        <w:t>Early childhood education and care</w:t>
      </w:r>
    </w:p>
    <w:p w14:paraId="18C436CE" w14:textId="39427603" w:rsidR="00314625" w:rsidRPr="0069380B" w:rsidRDefault="00314625" w:rsidP="00314625">
      <w:r w:rsidRPr="00B7729A">
        <w:t>The ECEC sector will be driven significantly by government investment, with kindergarten reforms generating additional demand for early childhood educators and teachers. The Victorian Government is investing $5 billion over 10 years to support the rollout of universal funded three-year-old kindergarten</w:t>
      </w:r>
      <w:r w:rsidRPr="0069380B">
        <w:t>.</w:t>
      </w:r>
      <w:r w:rsidRPr="0069380B">
        <w:rPr>
          <w:rStyle w:val="EndnoteReference"/>
        </w:rPr>
        <w:endnoteReference w:id="46"/>
      </w:r>
      <w:r w:rsidRPr="0069380B">
        <w:t xml:space="preserve"> It is also investing $9 billion </w:t>
      </w:r>
      <w:r w:rsidR="00E41D9F" w:rsidRPr="0069380B">
        <w:rPr>
          <w:rFonts w:asciiTheme="minorHAnsi" w:hAnsiTheme="minorHAnsi" w:cstheme="minorHAnsi"/>
        </w:rPr>
        <w:t xml:space="preserve">over the next decade to expand the Best Start, Best </w:t>
      </w:r>
      <w:r w:rsidR="00FC147C" w:rsidRPr="0069380B">
        <w:rPr>
          <w:rFonts w:asciiTheme="minorHAnsi" w:hAnsiTheme="minorHAnsi" w:cstheme="minorHAnsi"/>
        </w:rPr>
        <w:t>L</w:t>
      </w:r>
      <w:r w:rsidR="00E41D9F" w:rsidRPr="0069380B">
        <w:rPr>
          <w:rFonts w:asciiTheme="minorHAnsi" w:hAnsiTheme="minorHAnsi" w:cstheme="minorHAnsi"/>
        </w:rPr>
        <w:t xml:space="preserve">ife program with </w:t>
      </w:r>
      <w:r w:rsidR="004E4F2B" w:rsidRPr="0069380B">
        <w:rPr>
          <w:rFonts w:asciiTheme="minorHAnsi" w:hAnsiTheme="minorHAnsi" w:cstheme="minorHAnsi"/>
        </w:rPr>
        <w:t>three</w:t>
      </w:r>
      <w:r w:rsidR="00E41D9F" w:rsidRPr="0069380B">
        <w:rPr>
          <w:rFonts w:asciiTheme="minorHAnsi" w:hAnsiTheme="minorHAnsi" w:cstheme="minorHAnsi"/>
        </w:rPr>
        <w:t xml:space="preserve"> major new initiatives, making kinder free across the state, </w:t>
      </w:r>
      <w:r w:rsidR="00E41D9F" w:rsidRPr="0069380B">
        <w:rPr>
          <w:lang w:eastAsia="en-AU"/>
        </w:rPr>
        <w:t>transitioning four-year-old kindergarten to 30-hour a week Pre-Prep programs by 2032 and establishing 50 government operated child</w:t>
      </w:r>
      <w:r w:rsidR="004E4F2B" w:rsidRPr="0069380B">
        <w:rPr>
          <w:lang w:eastAsia="en-AU"/>
        </w:rPr>
        <w:t xml:space="preserve"> </w:t>
      </w:r>
      <w:r w:rsidR="00E41D9F" w:rsidRPr="0069380B">
        <w:rPr>
          <w:lang w:eastAsia="en-AU"/>
        </w:rPr>
        <w:t>care centres</w:t>
      </w:r>
      <w:r w:rsidRPr="0069380B">
        <w:t>.</w:t>
      </w:r>
      <w:r w:rsidR="00E46326" w:rsidRPr="0069380B">
        <w:rPr>
          <w:rStyle w:val="EndnoteReference"/>
        </w:rPr>
        <w:endnoteReference w:id="47"/>
      </w:r>
    </w:p>
    <w:p w14:paraId="68A4534B" w14:textId="51673B5D" w:rsidR="00A57A17" w:rsidRPr="0069380B" w:rsidRDefault="00AA2233" w:rsidP="0095590D">
      <w:r w:rsidRPr="0069380B">
        <w:t>The Australian Government</w:t>
      </w:r>
      <w:r w:rsidR="0031103E" w:rsidRPr="0069380B">
        <w:t xml:space="preserve"> released </w:t>
      </w:r>
      <w:r w:rsidR="007B55D4" w:rsidRPr="0069380B">
        <w:t>in 2021</w:t>
      </w:r>
      <w:r w:rsidR="0031103E" w:rsidRPr="0069380B">
        <w:t xml:space="preserve"> a</w:t>
      </w:r>
      <w:r w:rsidRPr="0069380B">
        <w:t xml:space="preserve"> </w:t>
      </w:r>
      <w:r w:rsidR="001E0C47" w:rsidRPr="0069380B">
        <w:t>ten-year</w:t>
      </w:r>
      <w:r w:rsidRPr="0069380B">
        <w:t xml:space="preserve"> strategy </w:t>
      </w:r>
      <w:r w:rsidR="001E0C47" w:rsidRPr="0069380B">
        <w:t xml:space="preserve">to </w:t>
      </w:r>
      <w:r w:rsidR="0031103E" w:rsidRPr="0069380B">
        <w:t>ensure a sustainable</w:t>
      </w:r>
      <w:r w:rsidR="001B7F1B" w:rsidRPr="0069380B">
        <w:t xml:space="preserve">, </w:t>
      </w:r>
      <w:r w:rsidR="00094956" w:rsidRPr="0069380B">
        <w:t>high-quality</w:t>
      </w:r>
      <w:r w:rsidR="001B7F1B" w:rsidRPr="0069380B">
        <w:t xml:space="preserve"> sector</w:t>
      </w:r>
      <w:r w:rsidR="000E002C" w:rsidRPr="0069380B">
        <w:t>.</w:t>
      </w:r>
      <w:r w:rsidR="00094956" w:rsidRPr="0069380B">
        <w:rPr>
          <w:rStyle w:val="EndnoteReference"/>
        </w:rPr>
        <w:endnoteReference w:id="48"/>
      </w:r>
      <w:r w:rsidR="001B7F1B" w:rsidRPr="0069380B">
        <w:t xml:space="preserve"> </w:t>
      </w:r>
      <w:r w:rsidR="00774ADA" w:rsidRPr="0069380B">
        <w:rPr>
          <w:rFonts w:asciiTheme="minorHAnsi" w:hAnsiTheme="minorHAnsi" w:cstheme="minorHAnsi"/>
        </w:rPr>
        <w:t>The Australian Government will also invest approximately $5.4 billion to reduce the cost of child care, starting on Ju</w:t>
      </w:r>
      <w:r w:rsidR="00E53F70" w:rsidRPr="0069380B">
        <w:rPr>
          <w:rFonts w:asciiTheme="minorHAnsi" w:hAnsiTheme="minorHAnsi" w:cstheme="minorHAnsi"/>
        </w:rPr>
        <w:t>ly</w:t>
      </w:r>
      <w:r w:rsidR="00774ADA" w:rsidRPr="0069380B">
        <w:rPr>
          <w:rFonts w:asciiTheme="minorHAnsi" w:hAnsiTheme="minorHAnsi" w:cstheme="minorHAnsi"/>
        </w:rPr>
        <w:t xml:space="preserve"> 2023</w:t>
      </w:r>
      <w:r w:rsidR="00774ADA" w:rsidRPr="0069380B">
        <w:rPr>
          <w:rStyle w:val="EndnoteReference"/>
          <w:rFonts w:cstheme="minorHAnsi"/>
        </w:rPr>
        <w:endnoteReference w:id="49"/>
      </w:r>
      <w:r w:rsidR="00C071BE" w:rsidRPr="0069380B">
        <w:rPr>
          <w:rFonts w:asciiTheme="minorHAnsi" w:hAnsiTheme="minorHAnsi" w:cstheme="minorHAnsi"/>
        </w:rPr>
        <w:t>, designed to lift workforce participation of parents</w:t>
      </w:r>
      <w:r w:rsidR="00551516" w:rsidRPr="0069380B">
        <w:rPr>
          <w:rFonts w:asciiTheme="minorHAnsi" w:hAnsiTheme="minorHAnsi" w:cstheme="minorHAnsi"/>
        </w:rPr>
        <w:t>.</w:t>
      </w:r>
      <w:r w:rsidR="00774ADA" w:rsidRPr="0069380B">
        <w:rPr>
          <w:rFonts w:asciiTheme="minorHAnsi" w:hAnsiTheme="minorHAnsi" w:cstheme="minorHAnsi"/>
        </w:rPr>
        <w:t xml:space="preserve"> </w:t>
      </w:r>
      <w:r w:rsidR="00A57A17" w:rsidRPr="0069380B">
        <w:t xml:space="preserve">Correspondingly, there is likely to be significant growth in programs offered by early childhood education and care </w:t>
      </w:r>
      <w:r w:rsidR="00094956" w:rsidRPr="0069380B">
        <w:t>providers</w:t>
      </w:r>
      <w:r w:rsidR="00A57A17" w:rsidRPr="0069380B">
        <w:t>.</w:t>
      </w:r>
    </w:p>
    <w:p w14:paraId="265F1E71" w14:textId="372785DE" w:rsidR="00A57A17" w:rsidRPr="00B7729A" w:rsidRDefault="00A57A17" w:rsidP="0095590D">
      <w:r w:rsidRPr="0069380B">
        <w:lastRenderedPageBreak/>
        <w:t xml:space="preserve">The </w:t>
      </w:r>
      <w:r w:rsidR="00AD31E4" w:rsidRPr="0069380B">
        <w:t>ECEC</w:t>
      </w:r>
      <w:r w:rsidR="00572547" w:rsidRPr="0069380B">
        <w:t xml:space="preserve"> </w:t>
      </w:r>
      <w:r w:rsidRPr="0069380B">
        <w:t>sector will also be driven by population growth in regional and rural areas.</w:t>
      </w:r>
      <w:r w:rsidRPr="0069380B">
        <w:rPr>
          <w:vertAlign w:val="superscript"/>
        </w:rPr>
        <w:t xml:space="preserve"> </w:t>
      </w:r>
      <w:r w:rsidRPr="0069380B">
        <w:rPr>
          <w:vertAlign w:val="superscript"/>
        </w:rPr>
        <w:endnoteReference w:id="50"/>
      </w:r>
      <w:r w:rsidR="00EA5063" w:rsidRPr="0069380B">
        <w:rPr>
          <w:vertAlign w:val="superscript"/>
        </w:rPr>
        <w:t>,</w:t>
      </w:r>
      <w:r w:rsidRPr="0069380B">
        <w:rPr>
          <w:vertAlign w:val="superscript"/>
        </w:rPr>
        <w:endnoteReference w:id="51"/>
      </w:r>
      <w:r w:rsidRPr="0069380B">
        <w:t xml:space="preserve"> This will have implications for the physical infrastructure that is required to support </w:t>
      </w:r>
      <w:r w:rsidR="007B55D4" w:rsidRPr="0069380B">
        <w:t xml:space="preserve">increased </w:t>
      </w:r>
      <w:r w:rsidR="00445F2B" w:rsidRPr="0069380B">
        <w:t xml:space="preserve">places </w:t>
      </w:r>
      <w:r w:rsidRPr="0069380B">
        <w:t>and creates additional opportunities for providers to enter the industry.</w:t>
      </w:r>
    </w:p>
    <w:p w14:paraId="39FBF379" w14:textId="77777777" w:rsidR="00A57A17" w:rsidRPr="00B7729A" w:rsidRDefault="00A57A17" w:rsidP="002414A2">
      <w:pPr>
        <w:pStyle w:val="Heading3"/>
      </w:pPr>
      <w:r w:rsidRPr="00B7729A">
        <w:t>School education</w:t>
      </w:r>
    </w:p>
    <w:p w14:paraId="11B83756" w14:textId="1CAC74DB" w:rsidR="00A57A17" w:rsidRPr="00B7729A" w:rsidRDefault="00A57A17" w:rsidP="005539F1">
      <w:r w:rsidRPr="00B7729A">
        <w:t xml:space="preserve">Government investment will continue to drive growth in the school education sector, with a particular focus on providing increased educational support to students. The Victorian </w:t>
      </w:r>
      <w:r w:rsidR="00F918CE" w:rsidRPr="00B7729A">
        <w:t>G</w:t>
      </w:r>
      <w:r w:rsidRPr="00B7729A">
        <w:t>overnment has committed $1.6 billion as part of a Disability Inclusion package, ensuring that students in mainstream schools and special schools are supported at school – this will create 1,730 jobs by 2025.</w:t>
      </w:r>
      <w:r w:rsidRPr="00B7729A">
        <w:rPr>
          <w:rStyle w:val="EndnoteReference"/>
        </w:rPr>
        <w:endnoteReference w:id="52"/>
      </w:r>
      <w:r w:rsidRPr="00B7729A">
        <w:t xml:space="preserve"> An emphasis on inclusion for children with disabilities is likely to increase workforce participation for parents and guardians.</w:t>
      </w:r>
    </w:p>
    <w:p w14:paraId="12178671" w14:textId="7BC38CC1" w:rsidR="00A57A17" w:rsidRPr="00B7729A" w:rsidRDefault="00A57A17" w:rsidP="005539F1">
      <w:r w:rsidRPr="00B7729A">
        <w:t>The Victorian Government will also invest $277 million to deliver a comprehensive range of reforms, including the School Mental Health Fund to implement mental health and wellbeing programs, and specialist services</w:t>
      </w:r>
      <w:r w:rsidR="00551516">
        <w:t>,</w:t>
      </w:r>
      <w:r w:rsidRPr="00B7729A">
        <w:t xml:space="preserve"> increasing demand for school counsellors.</w:t>
      </w:r>
      <w:r w:rsidRPr="00B7729A">
        <w:rPr>
          <w:rStyle w:val="EndnoteReference"/>
        </w:rPr>
        <w:endnoteReference w:id="53"/>
      </w:r>
      <w:r w:rsidRPr="00B7729A">
        <w:t xml:space="preserve"> </w:t>
      </w:r>
    </w:p>
    <w:p w14:paraId="632F9191" w14:textId="382A0AC5" w:rsidR="00A57A17" w:rsidRPr="00B7729A" w:rsidRDefault="00A57A17" w:rsidP="00B53731">
      <w:r w:rsidRPr="00B7729A">
        <w:t>Population growth will increase demand for infrastructure, particularly in regional and rural areas. The Victorian Government has committed $1.6 billion in infrastructure investment for 100 new schools, as well as maintenance and upgrades to existing schools across the state.</w:t>
      </w:r>
      <w:r w:rsidRPr="00B7729A">
        <w:rPr>
          <w:rStyle w:val="EndnoteReference"/>
        </w:rPr>
        <w:endnoteReference w:id="54"/>
      </w:r>
    </w:p>
    <w:p w14:paraId="30155862" w14:textId="63DB9089" w:rsidR="00A57A17" w:rsidRPr="00B7729A" w:rsidRDefault="00A57A17" w:rsidP="00B53731">
      <w:pPr>
        <w:pStyle w:val="Bullet"/>
        <w:numPr>
          <w:ilvl w:val="0"/>
          <w:numId w:val="0"/>
        </w:numPr>
        <w:spacing w:after="240"/>
      </w:pPr>
      <w:r w:rsidRPr="00B7729A">
        <w:rPr>
          <w:lang w:val="en-US"/>
        </w:rPr>
        <w:t xml:space="preserve">$32.8 million </w:t>
      </w:r>
      <w:r w:rsidR="007816B0" w:rsidRPr="00B7729A">
        <w:rPr>
          <w:lang w:val="en-US"/>
        </w:rPr>
        <w:t>has been made available</w:t>
      </w:r>
      <w:r w:rsidRPr="00B7729A">
        <w:rPr>
          <w:lang w:val="en-US"/>
        </w:rPr>
        <w:t xml:space="preserve"> to </w:t>
      </w:r>
      <w:r w:rsidRPr="00B7729A">
        <w:t>extend</w:t>
      </w:r>
      <w:r w:rsidRPr="00B7729A">
        <w:rPr>
          <w:lang w:val="en-US"/>
        </w:rPr>
        <w:t xml:space="preserve"> the </w:t>
      </w:r>
      <w:r w:rsidRPr="00B7729A">
        <w:t>Primary Maths and Science Specialists initiative to train 200 more primary school teachers as mathematics and science specialists and help more students achieve their potential in STEM.</w:t>
      </w:r>
      <w:r w:rsidRPr="00B7729A">
        <w:rPr>
          <w:rStyle w:val="EndnoteReference"/>
        </w:rPr>
        <w:endnoteReference w:id="55"/>
      </w:r>
      <w:r w:rsidRPr="00B7729A">
        <w:t xml:space="preserve"> </w:t>
      </w:r>
      <w:r w:rsidR="00E63508" w:rsidRPr="00B7729A">
        <w:t>Similarly, f</w:t>
      </w:r>
      <w:r w:rsidR="0041193C" w:rsidRPr="00B7729A">
        <w:t>urther investment in t</w:t>
      </w:r>
      <w:r w:rsidR="00341913" w:rsidRPr="00B7729A">
        <w:t xml:space="preserve">he </w:t>
      </w:r>
      <w:r w:rsidR="0041193C" w:rsidRPr="00B7729A">
        <w:t xml:space="preserve">Secondary Mathematics and Science Initiative </w:t>
      </w:r>
      <w:r w:rsidR="00E63508" w:rsidRPr="00B7729A">
        <w:t>will</w:t>
      </w:r>
      <w:r w:rsidR="00AD62C9" w:rsidRPr="00B7729A">
        <w:t xml:space="preserve"> support </w:t>
      </w:r>
      <w:r w:rsidR="00E63508" w:rsidRPr="00B7729A">
        <w:rPr>
          <w:lang w:val="en-US"/>
        </w:rPr>
        <w:t>specialis</w:t>
      </w:r>
      <w:r w:rsidR="00F91046" w:rsidRPr="00B7729A">
        <w:rPr>
          <w:lang w:val="en-US"/>
        </w:rPr>
        <w:t>ation</w:t>
      </w:r>
      <w:r w:rsidR="00E63508" w:rsidRPr="00B7729A">
        <w:rPr>
          <w:lang w:val="en-US"/>
        </w:rPr>
        <w:t xml:space="preserve"> in the teaching of mathematics and science in secondary schools</w:t>
      </w:r>
      <w:r w:rsidR="00966749" w:rsidRPr="00B7729A">
        <w:rPr>
          <w:lang w:val="en-US"/>
        </w:rPr>
        <w:t>.</w:t>
      </w:r>
      <w:r w:rsidR="00966749" w:rsidRPr="00B7729A">
        <w:rPr>
          <w:rStyle w:val="EndnoteReference"/>
          <w:lang w:val="en-US"/>
        </w:rPr>
        <w:endnoteReference w:id="56"/>
      </w:r>
      <w:r w:rsidR="0041193C" w:rsidRPr="00B7729A">
        <w:t xml:space="preserve"> </w:t>
      </w:r>
      <w:r w:rsidRPr="00B7729A">
        <w:t>This is indicative of a broader emphasis on digital teaching and education to meet other industry needs as students leave school.</w:t>
      </w:r>
    </w:p>
    <w:p w14:paraId="2F63F8D4" w14:textId="12621495" w:rsidR="003D62FD" w:rsidRPr="00B7729A" w:rsidRDefault="00855E78" w:rsidP="003D62FD">
      <w:pPr>
        <w:pStyle w:val="Bullet"/>
        <w:numPr>
          <w:ilvl w:val="0"/>
          <w:numId w:val="0"/>
        </w:numPr>
        <w:spacing w:after="240"/>
      </w:pPr>
      <w:r w:rsidRPr="00B7729A">
        <w:t xml:space="preserve">The </w:t>
      </w:r>
      <w:r w:rsidR="0073078A" w:rsidRPr="00B7729A">
        <w:t xml:space="preserve">2022 </w:t>
      </w:r>
      <w:r w:rsidR="00ED476F" w:rsidRPr="00B7729A">
        <w:t>Victorian Budget</w:t>
      </w:r>
      <w:r w:rsidR="00672180" w:rsidRPr="00B7729A">
        <w:t xml:space="preserve"> delivers on </w:t>
      </w:r>
      <w:r w:rsidR="001B3C61" w:rsidRPr="00B7729A">
        <w:t>the recommendations of the Firth Review and</w:t>
      </w:r>
      <w:r w:rsidR="007816B0" w:rsidRPr="00B7729A">
        <w:t xml:space="preserve"> support</w:t>
      </w:r>
      <w:r w:rsidR="00672180" w:rsidRPr="00B7729A">
        <w:t>s</w:t>
      </w:r>
      <w:r w:rsidR="007816B0" w:rsidRPr="00B7729A">
        <w:t xml:space="preserve"> the </w:t>
      </w:r>
      <w:r w:rsidRPr="00B7729A">
        <w:t>mov</w:t>
      </w:r>
      <w:r w:rsidR="007816B0" w:rsidRPr="00B7729A">
        <w:t>e</w:t>
      </w:r>
      <w:r w:rsidRPr="00B7729A">
        <w:t xml:space="preserve"> to a new integrated senior secondary certificate in 2023, which will be fully i</w:t>
      </w:r>
      <w:r w:rsidR="003F351F" w:rsidRPr="00B7729A">
        <w:t>mplemented</w:t>
      </w:r>
      <w:r w:rsidRPr="00B7729A">
        <w:t xml:space="preserve"> by 2025. This will bring together</w:t>
      </w:r>
      <w:r w:rsidR="007816B0" w:rsidRPr="00B7729A">
        <w:t xml:space="preserve"> the </w:t>
      </w:r>
      <w:r w:rsidRPr="00B7729A">
        <w:t>Victorian Certificate of Education (VCE) and Victorian Certificate of Applied Learning (VCAL) certificates</w:t>
      </w:r>
      <w:r w:rsidR="007816B0" w:rsidRPr="00B7729A">
        <w:t xml:space="preserve"> and introduce the new</w:t>
      </w:r>
      <w:r w:rsidRPr="00B7729A">
        <w:t xml:space="preserve"> VCE Vocational Major and a Victorian Pathways Certificate (VPC) across government schools.</w:t>
      </w:r>
      <w:r w:rsidR="003D62FD" w:rsidRPr="00B7729A">
        <w:t xml:space="preserve"> </w:t>
      </w:r>
    </w:p>
    <w:p w14:paraId="3062B593" w14:textId="61883F33" w:rsidR="00855E78" w:rsidRPr="00B7729A" w:rsidRDefault="003D62FD" w:rsidP="003D62FD">
      <w:pPr>
        <w:pStyle w:val="Bullet"/>
        <w:numPr>
          <w:ilvl w:val="0"/>
          <w:numId w:val="0"/>
        </w:numPr>
        <w:spacing w:after="240"/>
      </w:pPr>
      <w:r w:rsidRPr="00B7729A">
        <w:t>Th</w:t>
      </w:r>
      <w:r w:rsidR="00AF7A10">
        <w:t>e Budget investment of</w:t>
      </w:r>
      <w:r w:rsidRPr="00B7729A">
        <w:t xml:space="preserve"> $277</w:t>
      </w:r>
      <w:r w:rsidR="00373A12" w:rsidRPr="00B7729A">
        <w:t>.5</w:t>
      </w:r>
      <w:r w:rsidRPr="00B7729A">
        <w:t xml:space="preserve"> million includes </w:t>
      </w:r>
      <w:r w:rsidR="00855E78" w:rsidRPr="00B7729A">
        <w:t xml:space="preserve">$87.9 million to boost VET teacher, trainer and school capacity and $120.2 million to help schools implement the new certificates and improve access to VET for government school students. In </w:t>
      </w:r>
      <w:r w:rsidR="00CA2758" w:rsidRPr="00B7729A">
        <w:t>addition,</w:t>
      </w:r>
      <w:r w:rsidR="00855E78" w:rsidRPr="00B7729A">
        <w:t xml:space="preserve"> $69.4 million will </w:t>
      </w:r>
      <w:r w:rsidR="00F02089">
        <w:t xml:space="preserve">be directed to </w:t>
      </w:r>
      <w:r w:rsidR="00855E78" w:rsidRPr="00B7729A">
        <w:t xml:space="preserve">expand the successful Head Start program </w:t>
      </w:r>
      <w:r w:rsidR="00DF2865" w:rsidRPr="00B7729A">
        <w:t>state-wide</w:t>
      </w:r>
      <w:r w:rsidR="00855E78" w:rsidRPr="00B7729A">
        <w:t xml:space="preserve">, giving Victorian </w:t>
      </w:r>
      <w:r w:rsidR="00F15681" w:rsidRPr="00B7729A">
        <w:t>G</w:t>
      </w:r>
      <w:r w:rsidR="00855E78" w:rsidRPr="00B7729A">
        <w:t xml:space="preserve">overnment school students the opportunity to sign up to an apprenticeship or traineeship while completing their VCE at </w:t>
      </w:r>
      <w:r w:rsidRPr="00B7729A">
        <w:t>school.</w:t>
      </w:r>
      <w:r w:rsidRPr="00B7729A">
        <w:rPr>
          <w:rStyle w:val="EndnoteReference"/>
        </w:rPr>
        <w:endnoteReference w:id="57"/>
      </w:r>
    </w:p>
    <w:p w14:paraId="240233CA" w14:textId="31232261" w:rsidR="00A57A17" w:rsidRPr="00B7729A" w:rsidRDefault="00A57A17" w:rsidP="002414A2">
      <w:pPr>
        <w:pStyle w:val="Heading3"/>
      </w:pPr>
      <w:r w:rsidRPr="00B7729A">
        <w:t>Post-secondary education</w:t>
      </w:r>
    </w:p>
    <w:p w14:paraId="2A68571C" w14:textId="7C2A8B01" w:rsidR="000C00BD" w:rsidRPr="00B7729A" w:rsidRDefault="00A57A17" w:rsidP="000C00BD">
      <w:bookmarkStart w:id="26" w:name="_Toc99009784"/>
      <w:r w:rsidRPr="00B7729A">
        <w:t>The post-secondary education</w:t>
      </w:r>
      <w:r w:rsidR="00CD0783" w:rsidRPr="00B7729A">
        <w:t xml:space="preserve"> sector</w:t>
      </w:r>
      <w:r w:rsidRPr="00B7729A">
        <w:t xml:space="preserve"> will continue to be driven by strategic government investment in skills to equip graduates from vocational education and training and higher education programs with what is required to meet industry needs.</w:t>
      </w:r>
      <w:r w:rsidRPr="00B7729A">
        <w:rPr>
          <w:rStyle w:val="EndnoteReference"/>
        </w:rPr>
        <w:endnoteReference w:id="58"/>
      </w:r>
      <w:r w:rsidRPr="00B7729A">
        <w:t xml:space="preserve"> The </w:t>
      </w:r>
      <w:r w:rsidR="004214D9" w:rsidRPr="00B7729A">
        <w:t>Australian</w:t>
      </w:r>
      <w:r w:rsidRPr="00B7729A">
        <w:t xml:space="preserve"> </w:t>
      </w:r>
      <w:r w:rsidR="004214D9" w:rsidRPr="00B7729A">
        <w:t>G</w:t>
      </w:r>
      <w:r w:rsidRPr="00B7729A">
        <w:t>overnment is continuing to negotiate a new National Skills Agreement with the states and territories.</w:t>
      </w:r>
      <w:r w:rsidRPr="00B7729A">
        <w:rPr>
          <w:vertAlign w:val="superscript"/>
        </w:rPr>
        <w:endnoteReference w:id="59"/>
      </w:r>
      <w:r w:rsidRPr="00B7729A">
        <w:t xml:space="preserve"> This will have implications for how the education and training industry will shape education design and delivery.</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717354" w14:paraId="5382D3B5" w14:textId="77777777" w:rsidTr="00717354">
        <w:tc>
          <w:tcPr>
            <w:tcW w:w="9061" w:type="dxa"/>
          </w:tcPr>
          <w:bookmarkEnd w:id="26"/>
          <w:p w14:paraId="0E25999D" w14:textId="71881244" w:rsidR="00717354" w:rsidRPr="00717354" w:rsidRDefault="00717354" w:rsidP="000C00BD">
            <w:pPr>
              <w:rPr>
                <w:iCs/>
                <w:sz w:val="18"/>
                <w:szCs w:val="18"/>
              </w:rPr>
            </w:pPr>
            <w:r w:rsidRPr="00905CCF">
              <w:rPr>
                <w:iCs/>
                <w:szCs w:val="20"/>
              </w:rPr>
              <w:t>Post-secondary education demand will be driven by industry needs and social and technological factors such as increased emphasis on wellbeing</w:t>
            </w:r>
            <w:r>
              <w:rPr>
                <w:iCs/>
                <w:szCs w:val="20"/>
              </w:rPr>
              <w:t>.</w:t>
            </w:r>
          </w:p>
        </w:tc>
      </w:tr>
    </w:tbl>
    <w:p w14:paraId="0D77210A" w14:textId="77777777" w:rsidR="00717354" w:rsidRDefault="00717354" w:rsidP="000C00BD">
      <w:pPr>
        <w:rPr>
          <w:lang w:eastAsia="en-AU"/>
        </w:rPr>
      </w:pPr>
    </w:p>
    <w:p w14:paraId="311EA472" w14:textId="48A8C414" w:rsidR="00A57A17" w:rsidRPr="00B7729A" w:rsidRDefault="00862E4D" w:rsidP="000C00BD">
      <w:r w:rsidRPr="00B7729A">
        <w:rPr>
          <w:lang w:eastAsia="en-AU"/>
        </w:rPr>
        <w:t xml:space="preserve">In 2019, the </w:t>
      </w:r>
      <w:r w:rsidR="00A57A17" w:rsidRPr="00B7729A">
        <w:rPr>
          <w:lang w:eastAsia="en-AU"/>
        </w:rPr>
        <w:t xml:space="preserve">Victorian Government </w:t>
      </w:r>
      <w:r w:rsidRPr="00B7729A">
        <w:rPr>
          <w:lang w:eastAsia="en-AU"/>
        </w:rPr>
        <w:t>launched</w:t>
      </w:r>
      <w:r w:rsidR="00A57A17" w:rsidRPr="00B7729A">
        <w:rPr>
          <w:lang w:eastAsia="en-AU"/>
        </w:rPr>
        <w:t xml:space="preserve"> the Free TAFE</w:t>
      </w:r>
      <w:r w:rsidR="004701BD" w:rsidRPr="00B7729A">
        <w:rPr>
          <w:lang w:eastAsia="en-AU"/>
        </w:rPr>
        <w:t xml:space="preserve"> </w:t>
      </w:r>
      <w:r w:rsidRPr="00B7729A">
        <w:rPr>
          <w:lang w:eastAsia="en-AU"/>
        </w:rPr>
        <w:t>initiative to increase</w:t>
      </w:r>
      <w:r w:rsidR="00A57A17" w:rsidRPr="00B7729A">
        <w:rPr>
          <w:lang w:eastAsia="en-AU"/>
        </w:rPr>
        <w:t xml:space="preserve"> training </w:t>
      </w:r>
      <w:r w:rsidRPr="00B7729A">
        <w:rPr>
          <w:lang w:eastAsia="en-AU"/>
        </w:rPr>
        <w:t xml:space="preserve">participation for those occupations </w:t>
      </w:r>
      <w:r w:rsidR="00A57A17" w:rsidRPr="00B7729A">
        <w:rPr>
          <w:lang w:eastAsia="en-AU"/>
        </w:rPr>
        <w:t xml:space="preserve">in </w:t>
      </w:r>
      <w:r w:rsidRPr="00B7729A">
        <w:rPr>
          <w:lang w:eastAsia="en-AU"/>
        </w:rPr>
        <w:t xml:space="preserve">highest demand. There are now over </w:t>
      </w:r>
      <w:r w:rsidR="00A57A17" w:rsidRPr="00B7729A">
        <w:rPr>
          <w:lang w:eastAsia="en-AU"/>
        </w:rPr>
        <w:t>60 courses</w:t>
      </w:r>
      <w:r w:rsidRPr="00B7729A">
        <w:rPr>
          <w:lang w:eastAsia="en-AU"/>
        </w:rPr>
        <w:t xml:space="preserve"> available attracting more than 100</w:t>
      </w:r>
      <w:r w:rsidR="00A57A17" w:rsidRPr="00B7729A">
        <w:rPr>
          <w:lang w:eastAsia="en-AU"/>
        </w:rPr>
        <w:t xml:space="preserve">,000 </w:t>
      </w:r>
      <w:r w:rsidRPr="00B7729A">
        <w:rPr>
          <w:lang w:eastAsia="en-AU"/>
        </w:rPr>
        <w:t>enrolments</w:t>
      </w:r>
      <w:r w:rsidR="00A57A17" w:rsidRPr="00B7729A">
        <w:t>.</w:t>
      </w:r>
      <w:r w:rsidR="00A57A17" w:rsidRPr="00B7729A">
        <w:rPr>
          <w:rStyle w:val="EndnoteReference"/>
        </w:rPr>
        <w:endnoteReference w:id="60"/>
      </w:r>
      <w:r w:rsidR="00A57A17" w:rsidRPr="00B7729A">
        <w:t xml:space="preserve"> Similarly, the $1 billion JobTrainer Fund </w:t>
      </w:r>
      <w:r w:rsidR="00443294">
        <w:t>was</w:t>
      </w:r>
      <w:r w:rsidR="00A57A17" w:rsidRPr="00B7729A">
        <w:t xml:space="preserve"> expanded to continue delivering low fee or free training places in areas of skills need. The</w:t>
      </w:r>
      <w:r w:rsidR="00443294">
        <w:t xml:space="preserve"> previous</w:t>
      </w:r>
      <w:r w:rsidR="00A57A17" w:rsidRPr="00B7729A">
        <w:t xml:space="preserve"> Australian Government </w:t>
      </w:r>
      <w:r w:rsidR="00443294">
        <w:t>invested</w:t>
      </w:r>
      <w:r w:rsidR="00A57A17" w:rsidRPr="00B7729A">
        <w:t xml:space="preserve"> an additional $500 million (to be matched by state and territory governments), including </w:t>
      </w:r>
      <w:r w:rsidR="00A57A17" w:rsidRPr="00B7729A">
        <w:lastRenderedPageBreak/>
        <w:t>10,000 additional digital skills training places and around 33,800 additional training places in the aged care sector.</w:t>
      </w:r>
      <w:r w:rsidR="00A57A17" w:rsidRPr="00B7729A">
        <w:rPr>
          <w:rStyle w:val="EndnoteReference"/>
        </w:rPr>
        <w:endnoteReference w:id="61"/>
      </w:r>
    </w:p>
    <w:p w14:paraId="7F977B75" w14:textId="06BB65E8" w:rsidR="00A57A17" w:rsidRPr="00B7729A" w:rsidRDefault="00AF0723" w:rsidP="00743200">
      <w:r w:rsidRPr="00B7729A">
        <w:t>Throughout the COVID-19 pandemic t</w:t>
      </w:r>
      <w:r w:rsidR="00A57A17" w:rsidRPr="00B7729A">
        <w:t xml:space="preserve">he </w:t>
      </w:r>
      <w:r w:rsidR="004E4E7C" w:rsidRPr="00B7729A">
        <w:t>Australian G</w:t>
      </w:r>
      <w:r w:rsidR="00A57A17" w:rsidRPr="00B7729A">
        <w:t xml:space="preserve">overnment </w:t>
      </w:r>
      <w:r w:rsidRPr="00B7729A">
        <w:t xml:space="preserve">delivered </w:t>
      </w:r>
      <w:r w:rsidR="00743200" w:rsidRPr="00B7729A">
        <w:t>the</w:t>
      </w:r>
      <w:r w:rsidR="00A57A17" w:rsidRPr="00B7729A">
        <w:t xml:space="preserve"> ‘Boosting Apprenticeship Commencements’ wage subsidy</w:t>
      </w:r>
      <w:r w:rsidRPr="00B7729A">
        <w:t>,</w:t>
      </w:r>
      <w:r w:rsidR="00A57A17" w:rsidRPr="00B7729A">
        <w:t xml:space="preserve"> </w:t>
      </w:r>
      <w:r w:rsidR="00743200" w:rsidRPr="00B7729A">
        <w:t xml:space="preserve">enabling eligible Victorian employers to receive a wage subsidy for </w:t>
      </w:r>
      <w:r w:rsidR="00C66B76" w:rsidRPr="00B7729A">
        <w:t xml:space="preserve">50 per cent of the wage </w:t>
      </w:r>
      <w:r w:rsidR="0042493A" w:rsidRPr="00B7729A">
        <w:t xml:space="preserve">up to </w:t>
      </w:r>
      <w:r w:rsidR="00237FE3" w:rsidRPr="00B7729A">
        <w:t xml:space="preserve"> $7,000 per quarter </w:t>
      </w:r>
      <w:r w:rsidR="0042493A" w:rsidRPr="00B7729A">
        <w:t>f</w:t>
      </w:r>
      <w:r w:rsidR="00743200" w:rsidRPr="00B7729A">
        <w:t>or new or recommencing apprentices and trainees for a 12-month period from the date of commencement</w:t>
      </w:r>
      <w:r w:rsidR="007E63FD" w:rsidRPr="00B7729A">
        <w:t>.</w:t>
      </w:r>
      <w:r w:rsidR="007E63FD" w:rsidRPr="00B7729A">
        <w:rPr>
          <w:rStyle w:val="EndnoteReference"/>
        </w:rPr>
        <w:t xml:space="preserve"> </w:t>
      </w:r>
      <w:r w:rsidRPr="00B7729A">
        <w:t>From July 2022</w:t>
      </w:r>
      <w:r w:rsidR="00A07029" w:rsidRPr="00B7729A">
        <w:t xml:space="preserve">, the Australian Apprentice Training Support Payment is available to eligible apprentices </w:t>
      </w:r>
      <w:r w:rsidR="00850BCA" w:rsidRPr="00B7729A">
        <w:t>in priority occupations listed on the Australian Apprenticeship Priority List.</w:t>
      </w:r>
      <w:r w:rsidR="007E63FD" w:rsidRPr="00B7729A">
        <w:rPr>
          <w:rStyle w:val="EndnoteReference"/>
        </w:rPr>
        <w:endnoteReference w:id="62"/>
      </w:r>
    </w:p>
    <w:p w14:paraId="03899F2F" w14:textId="31A787CE" w:rsidR="00A57A17" w:rsidRPr="00B7729A" w:rsidRDefault="00A57A17" w:rsidP="000C00BD">
      <w:r w:rsidRPr="00B7729A">
        <w:t xml:space="preserve">The </w:t>
      </w:r>
      <w:r w:rsidR="00352ED1" w:rsidRPr="00B7729A">
        <w:t>Australian G</w:t>
      </w:r>
      <w:r w:rsidRPr="00B7729A">
        <w:t xml:space="preserve">overnment’s Job-ready Graduates Packages is aimed at providing 30,000 new university places, 50,000 </w:t>
      </w:r>
      <w:proofErr w:type="gramStart"/>
      <w:r w:rsidRPr="00B7729A">
        <w:t>new short</w:t>
      </w:r>
      <w:proofErr w:type="gramEnd"/>
      <w:r w:rsidRPr="00B7729A">
        <w:t xml:space="preserve"> course places and additional support for students in regional and remote Australia. This will be a $20 billion investment by 2024.</w:t>
      </w:r>
      <w:r w:rsidRPr="00B7729A">
        <w:rPr>
          <w:rStyle w:val="EndnoteReference"/>
        </w:rPr>
        <w:endnoteReference w:id="63"/>
      </w:r>
      <w:r w:rsidRPr="00B7729A">
        <w:t xml:space="preserve"> The higher education sector will need to focus on flexible and remote models of delivery to meet increased demand.</w:t>
      </w:r>
    </w:p>
    <w:p w14:paraId="548EEF16" w14:textId="32295A8A" w:rsidR="00A57A17" w:rsidRPr="00B7729A" w:rsidRDefault="00A57A17" w:rsidP="00E22605">
      <w:pPr>
        <w:rPr>
          <w:rFonts w:ascii="Segoe UI" w:hAnsi="Segoe UI"/>
        </w:rPr>
      </w:pPr>
      <w:r w:rsidRPr="00B7729A">
        <w:t xml:space="preserve">There is also a continuing trend toward research commercialisation in the higher education sector. </w:t>
      </w:r>
      <w:r w:rsidR="00FB0226" w:rsidRPr="00B7729A">
        <w:t>The Commonwealth has increased funding for research commercialisation and the Victorian Government has established Breakthrough Victoria as a catalyst for application of Victorian research.</w:t>
      </w:r>
      <w:r w:rsidR="009E2D2B" w:rsidRPr="00B7729A">
        <w:t xml:space="preserve"> </w:t>
      </w:r>
    </w:p>
    <w:p w14:paraId="51AC7689" w14:textId="301E9BC7" w:rsidR="00A57A17" w:rsidRPr="00B7729A" w:rsidRDefault="00A57A17" w:rsidP="000C00BD">
      <w:r w:rsidRPr="00B7729A">
        <w:t xml:space="preserve">An important source of this revenue is in the international student market, which is expected to rebound </w:t>
      </w:r>
      <w:r w:rsidR="00673AF8" w:rsidRPr="00B7729A">
        <w:t xml:space="preserve">by </w:t>
      </w:r>
      <w:r w:rsidRPr="00B7729A">
        <w:t>2025-26 (having fallen by over a third over the course of the COVID-19 pandemic in Australia, while demand in the UK, US and Canada remained steady).</w:t>
      </w:r>
      <w:r w:rsidRPr="00B7729A">
        <w:rPr>
          <w:rStyle w:val="EndnoteReference"/>
        </w:rPr>
        <w:endnoteReference w:id="64"/>
      </w:r>
      <w:r w:rsidRPr="00B7729A">
        <w:t xml:space="preserve"> Where domestic demand for students is likely to grow slowly (with undergraduate enrolments still capped under the Job-ready Graduates package), </w:t>
      </w:r>
      <w:r w:rsidR="00E17636">
        <w:t>tertiary education providers are</w:t>
      </w:r>
      <w:r w:rsidRPr="00B7729A">
        <w:t xml:space="preserve"> challenged to improve the international student experience to drive enrolments (and revenue) </w:t>
      </w:r>
      <w:r w:rsidR="008D3665">
        <w:t xml:space="preserve">while visa processing </w:t>
      </w:r>
      <w:r w:rsidR="003F41C3">
        <w:t xml:space="preserve">timelines </w:t>
      </w:r>
      <w:r w:rsidR="00AC737F">
        <w:t xml:space="preserve">can act as a drag on </w:t>
      </w:r>
      <w:r w:rsidR="004A62E8">
        <w:t>attraction and enrolments.</w:t>
      </w:r>
    </w:p>
    <w:p w14:paraId="4C44E84F" w14:textId="3DBAC043" w:rsidR="00A57A17" w:rsidRPr="00B7729A" w:rsidRDefault="00A57A17" w:rsidP="00E0283B">
      <w:r w:rsidRPr="00B7729A">
        <w:t xml:space="preserve">Finally, there were reforms to the Higher Education and Skills Group within the Department of Education and Training in late 2021. A dedicated </w:t>
      </w:r>
      <w:r w:rsidR="00640F09" w:rsidRPr="00B7729A">
        <w:t>Adult</w:t>
      </w:r>
      <w:r w:rsidR="0076115A" w:rsidRPr="00B7729A">
        <w:t xml:space="preserve">, </w:t>
      </w:r>
      <w:r w:rsidR="00640F09" w:rsidRPr="00B7729A">
        <w:t>Community and Further Education (</w:t>
      </w:r>
      <w:r w:rsidRPr="00B7729A">
        <w:t>ACFE</w:t>
      </w:r>
      <w:r w:rsidR="00640F09" w:rsidRPr="00B7729A">
        <w:t>)</w:t>
      </w:r>
      <w:r w:rsidRPr="00B7729A">
        <w:t xml:space="preserve"> division has been created to connect the work of the ACFE Board with programs led by the Higher Education and Skills Group, the Office of TAFE Coordination and Delivery and the Victorian Skills Authority to improve learner pathways into further education and employment.</w:t>
      </w:r>
      <w:r w:rsidRPr="00B7729A">
        <w:rPr>
          <w:rStyle w:val="EndnoteReference"/>
        </w:rPr>
        <w:endnoteReference w:id="65"/>
      </w:r>
    </w:p>
    <w:p w14:paraId="1020208D" w14:textId="0D644436" w:rsidR="003557DA" w:rsidRPr="00B7729A" w:rsidRDefault="003557DA" w:rsidP="003557DA">
      <w:r w:rsidRPr="00B7729A">
        <w:rPr>
          <w:lang w:eastAsia="en-AU"/>
        </w:rPr>
        <w:t xml:space="preserve">Increases in the Commonwealth Government’s </w:t>
      </w:r>
      <w:r w:rsidR="00AC0BEC" w:rsidRPr="00B7729A">
        <w:rPr>
          <w:lang w:eastAsia="en-AU"/>
        </w:rPr>
        <w:t>childcare</w:t>
      </w:r>
      <w:r w:rsidRPr="00B7729A">
        <w:rPr>
          <w:lang w:eastAsia="en-AU"/>
        </w:rPr>
        <w:t xml:space="preserve"> funding and the roll out of three-year-old kindergarten and the expansion of the Best Start, Best Life across the State will drive significant demand for </w:t>
      </w:r>
      <w:r w:rsidR="00E1305C">
        <w:rPr>
          <w:lang w:eastAsia="en-AU"/>
        </w:rPr>
        <w:t xml:space="preserve">VET qualified </w:t>
      </w:r>
      <w:r w:rsidRPr="00B7729A">
        <w:rPr>
          <w:lang w:eastAsia="en-AU"/>
        </w:rPr>
        <w:t xml:space="preserve">workers in early childhood education. </w:t>
      </w:r>
      <w:r w:rsidRPr="00B7729A">
        <w:t>The vocational education and training sector is poised for growth, boosted by significant government funding to 2025-26 (</w:t>
      </w:r>
      <w:r w:rsidR="00EB4FDC" w:rsidRPr="00B7729A">
        <w:t>e.g.,</w:t>
      </w:r>
      <w:r w:rsidRPr="00B7729A">
        <w:t xml:space="preserve"> the Free TAFE program). The return of international students will likely increase demand in post-secondary education, although providers may be wary of the stability of the market, especially where it may have been seen as a strategy to subsidise research. </w:t>
      </w:r>
    </w:p>
    <w:p w14:paraId="0A91056E" w14:textId="1EC39840" w:rsidR="00A57A17" w:rsidRPr="00B7729A" w:rsidRDefault="00A57A17" w:rsidP="002414A2">
      <w:pPr>
        <w:pStyle w:val="Heading3"/>
      </w:pPr>
      <w:r w:rsidRPr="00B7729A">
        <w:t>Other education</w:t>
      </w:r>
      <w:r w:rsidR="004A62E8">
        <w:t xml:space="preserve"> and training</w:t>
      </w:r>
    </w:p>
    <w:p w14:paraId="7AF961DB" w14:textId="7F77004D" w:rsidR="00A4608B" w:rsidRDefault="00657A7F" w:rsidP="005539F1">
      <w:pPr>
        <w:pStyle w:val="Bullet"/>
        <w:numPr>
          <w:ilvl w:val="0"/>
          <w:numId w:val="0"/>
        </w:numPr>
        <w:rPr>
          <w:szCs w:val="20"/>
        </w:rPr>
      </w:pPr>
      <w:r>
        <w:rPr>
          <w:szCs w:val="20"/>
        </w:rPr>
        <w:t>The growth of edtech</w:t>
      </w:r>
      <w:r w:rsidR="009B7A58">
        <w:rPr>
          <w:szCs w:val="20"/>
        </w:rPr>
        <w:t xml:space="preserve"> and in-house professional development </w:t>
      </w:r>
      <w:r w:rsidR="009474A7">
        <w:rPr>
          <w:szCs w:val="20"/>
        </w:rPr>
        <w:t xml:space="preserve">is </w:t>
      </w:r>
      <w:r w:rsidR="009B7A58">
        <w:rPr>
          <w:szCs w:val="20"/>
        </w:rPr>
        <w:t>trigger</w:t>
      </w:r>
      <w:r w:rsidR="009474A7">
        <w:rPr>
          <w:szCs w:val="20"/>
        </w:rPr>
        <w:t xml:space="preserve">ing growth in this sector. Global learning platforms and the </w:t>
      </w:r>
      <w:r w:rsidR="00810DAB">
        <w:rPr>
          <w:szCs w:val="20"/>
        </w:rPr>
        <w:t>expansion</w:t>
      </w:r>
      <w:r w:rsidR="009474A7">
        <w:rPr>
          <w:szCs w:val="20"/>
        </w:rPr>
        <w:t xml:space="preserve"> of non-accredited </w:t>
      </w:r>
      <w:r w:rsidR="00A57A17" w:rsidRPr="00B7729A">
        <w:rPr>
          <w:szCs w:val="20"/>
        </w:rPr>
        <w:t xml:space="preserve">micro-credentials and short courses </w:t>
      </w:r>
      <w:r w:rsidR="0090086E">
        <w:rPr>
          <w:szCs w:val="20"/>
        </w:rPr>
        <w:t>are the main drivers</w:t>
      </w:r>
      <w:r w:rsidR="00593855">
        <w:rPr>
          <w:szCs w:val="20"/>
        </w:rPr>
        <w:t xml:space="preserve">. </w:t>
      </w:r>
    </w:p>
    <w:p w14:paraId="58FF0B92" w14:textId="77777777" w:rsidR="00A57A17" w:rsidRPr="00B7729A" w:rsidRDefault="00A57A17">
      <w:pPr>
        <w:spacing w:line="276" w:lineRule="auto"/>
        <w:ind w:left="714" w:hanging="357"/>
        <w:rPr>
          <w:rFonts w:eastAsiaTheme="majorEastAsia" w:cs="Times New Roman (Headings CS)"/>
          <w:b/>
          <w:color w:val="000000" w:themeColor="text1"/>
          <w:sz w:val="32"/>
          <w:szCs w:val="32"/>
        </w:rPr>
      </w:pPr>
      <w:r w:rsidRPr="00B7729A">
        <w:br w:type="page"/>
      </w:r>
    </w:p>
    <w:p w14:paraId="6CC24580" w14:textId="55B34230" w:rsidR="00A57A17" w:rsidRPr="00B7729A" w:rsidRDefault="00A57A17" w:rsidP="00B356D9">
      <w:pPr>
        <w:pStyle w:val="Heading1"/>
      </w:pPr>
      <w:bookmarkStart w:id="27" w:name="_Toc117077221"/>
      <w:r w:rsidRPr="00B7729A">
        <w:lastRenderedPageBreak/>
        <w:t>Workforce and Skilling Implications</w:t>
      </w:r>
      <w:bookmarkEnd w:id="27"/>
    </w:p>
    <w:p w14:paraId="409D3687" w14:textId="7900F386" w:rsidR="00A57A17" w:rsidRPr="00B7729A" w:rsidRDefault="00A57A17" w:rsidP="00886E17">
      <w:pPr>
        <w:pStyle w:val="Heading2"/>
      </w:pPr>
      <w:bookmarkStart w:id="28" w:name="_Toc96366987"/>
      <w:bookmarkStart w:id="29" w:name="_Toc98337192"/>
      <w:bookmarkStart w:id="30" w:name="_Toc98757030"/>
      <w:bookmarkStart w:id="31" w:name="_Toc99092940"/>
      <w:bookmarkStart w:id="32" w:name="_Toc99109742"/>
      <w:bookmarkStart w:id="33" w:name="_Toc99109772"/>
      <w:bookmarkStart w:id="34" w:name="_Toc99912502"/>
      <w:bookmarkStart w:id="35" w:name="_Toc100001342"/>
      <w:bookmarkStart w:id="36" w:name="_Toc101273804"/>
      <w:bookmarkStart w:id="37" w:name="_Toc101450467"/>
      <w:bookmarkStart w:id="38" w:name="_Toc101452161"/>
      <w:bookmarkStart w:id="39" w:name="_Toc101452356"/>
      <w:bookmarkStart w:id="40" w:name="_Toc102033062"/>
      <w:bookmarkStart w:id="41" w:name="_Toc102145925"/>
      <w:bookmarkStart w:id="42" w:name="_Toc105654248"/>
      <w:bookmarkStart w:id="43" w:name="_Toc111118319"/>
      <w:bookmarkStart w:id="44" w:name="_Toc112161430"/>
      <w:bookmarkStart w:id="45" w:name="_Toc117077222"/>
      <w:r w:rsidRPr="00B7729A">
        <w:t xml:space="preserve">An estimated </w:t>
      </w:r>
      <w:r w:rsidR="004F4163" w:rsidRPr="00B7729A">
        <w:t>41,000</w:t>
      </w:r>
      <w:r w:rsidRPr="00B7729A">
        <w:t xml:space="preserve"> </w:t>
      </w:r>
      <w:r w:rsidR="00357B0C" w:rsidRPr="00B7729A">
        <w:t>additional</w:t>
      </w:r>
      <w:r w:rsidRPr="00B7729A">
        <w:t xml:space="preserve"> workers are required to meet projected demand over the next </w:t>
      </w:r>
      <w:r w:rsidR="00330256" w:rsidRPr="00B7729A">
        <w:t>3</w:t>
      </w:r>
      <w:r w:rsidRPr="00B7729A">
        <w:t xml:space="preserve"> years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4612B77B" w14:textId="77777777" w:rsidR="00C11D47" w:rsidRPr="00021F78" w:rsidRDefault="00C11D47" w:rsidP="00C11D47">
      <w:pPr>
        <w:rPr>
          <w:rFonts w:eastAsia="Arial" w:cs="Arial"/>
          <w:lang w:val="en-US"/>
        </w:rPr>
      </w:pPr>
      <w:r w:rsidRPr="00021F78">
        <w:rPr>
          <w:rFonts w:eastAsia="Arial" w:cs="Arial"/>
          <w:lang w:val="en-US"/>
        </w:rPr>
        <w:t xml:space="preserve">On average, across all industries total employment is expected to grow by an additional </w:t>
      </w:r>
      <w:r w:rsidRPr="00C66246">
        <w:rPr>
          <w:rFonts w:eastAsia="Arial" w:cs="Arial"/>
          <w:lang w:val="en-US"/>
        </w:rPr>
        <w:t>211,900</w:t>
      </w:r>
      <w:r w:rsidRPr="00021F78">
        <w:rPr>
          <w:rFonts w:eastAsia="Arial" w:cs="Arial"/>
          <w:lang w:val="en-US"/>
        </w:rPr>
        <w:t xml:space="preserve"> workers to 2025, from </w:t>
      </w:r>
      <w:r w:rsidRPr="00C66246">
        <w:rPr>
          <w:rFonts w:eastAsia="Arial" w:cs="Arial"/>
          <w:lang w:val="en-US"/>
        </w:rPr>
        <w:t>3,538,900 workers</w:t>
      </w:r>
      <w:r w:rsidRPr="00021F78">
        <w:rPr>
          <w:rFonts w:eastAsia="Arial" w:cs="Arial"/>
          <w:lang w:val="en-US"/>
        </w:rPr>
        <w:t xml:space="preserve"> in 2022, a</w:t>
      </w:r>
      <w:r>
        <w:rPr>
          <w:rFonts w:eastAsia="Arial" w:cs="Arial"/>
          <w:lang w:val="en-US"/>
        </w:rPr>
        <w:t>n annual</w:t>
      </w:r>
      <w:r w:rsidRPr="00021F78">
        <w:rPr>
          <w:rFonts w:eastAsia="Arial" w:cs="Arial"/>
          <w:lang w:val="en-US"/>
        </w:rPr>
        <w:t xml:space="preserve"> growth rate of </w:t>
      </w:r>
      <w:r w:rsidRPr="00C66246">
        <w:rPr>
          <w:rFonts w:eastAsia="Arial" w:cs="Arial"/>
          <w:lang w:val="en-US"/>
        </w:rPr>
        <w:t>1.97 per cent</w:t>
      </w:r>
      <w:r>
        <w:rPr>
          <w:rStyle w:val="FootnoteReference"/>
          <w:rFonts w:eastAsia="Arial" w:cs="Arial"/>
          <w:lang w:val="en-US"/>
        </w:rPr>
        <w:footnoteReference w:id="9"/>
      </w:r>
      <w:r>
        <w:rPr>
          <w:rFonts w:eastAsia="Arial" w:cs="Arial"/>
          <w:lang w:val="en-US"/>
        </w:rPr>
        <w:t>.</w:t>
      </w:r>
      <w:r>
        <w:rPr>
          <w:rStyle w:val="EndnoteReference"/>
          <w:rFonts w:eastAsia="Arial" w:cs="Arial"/>
          <w:lang w:val="en-US"/>
        </w:rPr>
        <w:endnoteReference w:id="66"/>
      </w:r>
      <w:r>
        <w:rPr>
          <w:rFonts w:eastAsia="Arial" w:cs="Arial"/>
          <w:vertAlign w:val="superscript"/>
          <w:lang w:val="en-US"/>
        </w:rPr>
        <w:t>,</w:t>
      </w:r>
      <w:r>
        <w:rPr>
          <w:rStyle w:val="EndnoteReference"/>
          <w:rFonts w:eastAsia="Arial" w:cs="Arial"/>
          <w:lang w:val="en-US"/>
        </w:rPr>
        <w:endnoteReference w:id="67"/>
      </w:r>
      <w:r w:rsidRPr="00021F78">
        <w:rPr>
          <w:rFonts w:eastAsia="Arial" w:cs="Arial"/>
          <w:lang w:val="en-US"/>
        </w:rPr>
        <w:t xml:space="preserve"> In comparison between 2017 and 2020 employment grew by </w:t>
      </w:r>
      <w:r w:rsidRPr="00C66246">
        <w:rPr>
          <w:rFonts w:eastAsia="Arial" w:cs="Arial"/>
          <w:lang w:val="en-US"/>
        </w:rPr>
        <w:t>2.68 per cent</w:t>
      </w:r>
      <w:r>
        <w:rPr>
          <w:rStyle w:val="FootnoteReference"/>
          <w:rFonts w:eastAsia="Arial" w:cs="Arial"/>
          <w:lang w:val="en-US"/>
        </w:rPr>
        <w:footnoteReference w:id="10"/>
      </w:r>
      <w:r>
        <w:rPr>
          <w:rFonts w:eastAsia="Arial" w:cs="Arial"/>
          <w:lang w:val="en-US"/>
        </w:rPr>
        <w:t xml:space="preserve"> annually.</w:t>
      </w:r>
      <w:r>
        <w:rPr>
          <w:rStyle w:val="EndnoteReference"/>
          <w:rFonts w:eastAsia="Arial" w:cs="Arial"/>
          <w:lang w:val="en-US"/>
        </w:rPr>
        <w:endnoteReference w:id="68"/>
      </w:r>
    </w:p>
    <w:p w14:paraId="5715B50F" w14:textId="207E91F1" w:rsidR="00C11D47" w:rsidRDefault="00C11D47" w:rsidP="00C11D47">
      <w:pPr>
        <w:rPr>
          <w:rFonts w:eastAsia="Arial" w:cs="Arial"/>
          <w:color w:val="000000"/>
          <w:lang w:val="en-US"/>
        </w:rPr>
      </w:pPr>
      <w:r w:rsidRPr="00D65C4C">
        <w:rPr>
          <w:rFonts w:eastAsia="Arial" w:cs="Arial"/>
          <w:lang w:val="en-US"/>
        </w:rPr>
        <w:t>In the</w:t>
      </w:r>
      <w:r w:rsidDel="00982F33">
        <w:rPr>
          <w:rFonts w:eastAsia="Arial" w:cs="Arial"/>
          <w:lang w:val="en-US"/>
        </w:rPr>
        <w:t xml:space="preserve"> </w:t>
      </w:r>
      <w:r w:rsidR="00982026">
        <w:rPr>
          <w:rFonts w:eastAsia="Arial" w:cs="Arial"/>
          <w:lang w:val="en-US"/>
        </w:rPr>
        <w:t>e</w:t>
      </w:r>
      <w:r>
        <w:rPr>
          <w:rFonts w:eastAsia="Arial" w:cs="Arial"/>
          <w:lang w:val="en-US"/>
        </w:rPr>
        <w:t xml:space="preserve">ducation and training </w:t>
      </w:r>
      <w:r w:rsidRPr="00021F78">
        <w:rPr>
          <w:rFonts w:eastAsia="Arial" w:cs="Arial"/>
          <w:lang w:val="en-US"/>
        </w:rPr>
        <w:t>industry, employment is expected to grow by an additional</w:t>
      </w:r>
      <w:r>
        <w:rPr>
          <w:rFonts w:eastAsia="Arial" w:cs="Arial"/>
          <w:lang w:val="en-US"/>
        </w:rPr>
        <w:t xml:space="preserve"> </w:t>
      </w:r>
      <w:r w:rsidRPr="00D65C4C">
        <w:rPr>
          <w:rFonts w:eastAsia="Arial" w:cs="Arial"/>
          <w:lang w:val="en-US"/>
        </w:rPr>
        <w:t>25,800</w:t>
      </w:r>
      <w:r w:rsidRPr="00021F78">
        <w:rPr>
          <w:rFonts w:eastAsia="Arial" w:cs="Arial"/>
          <w:lang w:val="en-US"/>
        </w:rPr>
        <w:t xml:space="preserve"> workers to 2025, from </w:t>
      </w:r>
      <w:r w:rsidRPr="00D65C4C">
        <w:rPr>
          <w:rFonts w:eastAsia="Arial" w:cs="Arial"/>
          <w:lang w:val="en-US"/>
        </w:rPr>
        <w:t>308,700 workers</w:t>
      </w:r>
      <w:r w:rsidRPr="00021F78">
        <w:rPr>
          <w:rFonts w:eastAsia="Arial" w:cs="Arial"/>
          <w:lang w:val="en-US"/>
        </w:rPr>
        <w:t xml:space="preserve"> in 2022, a</w:t>
      </w:r>
      <w:r>
        <w:rPr>
          <w:rFonts w:eastAsia="Arial" w:cs="Arial"/>
          <w:lang w:val="en-US"/>
        </w:rPr>
        <w:t>n annual</w:t>
      </w:r>
      <w:r w:rsidRPr="00021F78">
        <w:rPr>
          <w:rFonts w:eastAsia="Arial" w:cs="Arial"/>
          <w:lang w:val="en-US"/>
        </w:rPr>
        <w:t xml:space="preserve"> growth rate of </w:t>
      </w:r>
      <w:r w:rsidRPr="00D65C4C">
        <w:rPr>
          <w:rFonts w:eastAsia="Arial" w:cs="Arial"/>
          <w:lang w:val="en-US"/>
        </w:rPr>
        <w:t>2.56 per cent</w:t>
      </w:r>
      <w:r>
        <w:rPr>
          <w:rStyle w:val="FootnoteReference"/>
          <w:rFonts w:eastAsia="Arial" w:cs="Arial"/>
          <w:lang w:val="en-US"/>
        </w:rPr>
        <w:footnoteReference w:id="11"/>
      </w:r>
      <w:r>
        <w:rPr>
          <w:rFonts w:eastAsia="Arial" w:cs="Arial"/>
          <w:lang w:val="en-US"/>
        </w:rPr>
        <w:t xml:space="preserve"> which is higher than the overall Victorian average across all industries.</w:t>
      </w:r>
      <w:r>
        <w:rPr>
          <w:rStyle w:val="EndnoteReference"/>
          <w:rFonts w:eastAsia="Arial" w:cs="Arial"/>
          <w:lang w:val="en-US"/>
        </w:rPr>
        <w:endnoteReference w:id="69"/>
      </w:r>
      <w:r>
        <w:rPr>
          <w:rFonts w:eastAsia="Arial" w:cs="Arial"/>
          <w:vertAlign w:val="superscript"/>
          <w:lang w:val="en-US"/>
        </w:rPr>
        <w:t>,</w:t>
      </w:r>
      <w:r>
        <w:rPr>
          <w:rStyle w:val="EndnoteReference"/>
          <w:rFonts w:eastAsia="Arial" w:cs="Arial"/>
          <w:lang w:val="en-US"/>
        </w:rPr>
        <w:endnoteReference w:id="70"/>
      </w:r>
      <w:r w:rsidRPr="00021F78">
        <w:rPr>
          <w:rFonts w:eastAsia="Arial" w:cs="Arial"/>
          <w:color w:val="000000"/>
          <w:vertAlign w:val="superscript"/>
          <w:lang w:val="en-US"/>
        </w:rPr>
        <w:t xml:space="preserve"> </w:t>
      </w:r>
      <w:r w:rsidRPr="00021F78">
        <w:rPr>
          <w:rFonts w:eastAsia="Arial" w:cs="Arial"/>
          <w:lang w:val="en-US"/>
        </w:rPr>
        <w:t xml:space="preserve">In comparison between 2017 and 2020 employment across this industry grew by </w:t>
      </w:r>
      <w:r w:rsidRPr="00D65C4C">
        <w:rPr>
          <w:rFonts w:eastAsia="Arial" w:cs="Arial"/>
          <w:lang w:val="en-US"/>
        </w:rPr>
        <w:t>5.01 per cent</w:t>
      </w:r>
      <w:r>
        <w:rPr>
          <w:rFonts w:eastAsia="Arial" w:cs="Arial"/>
          <w:lang w:val="en-US"/>
        </w:rPr>
        <w:t xml:space="preserve"> annually</w:t>
      </w:r>
      <w:r>
        <w:rPr>
          <w:rStyle w:val="FootnoteReference"/>
          <w:rFonts w:eastAsia="Arial" w:cs="Arial"/>
          <w:lang w:val="en-US"/>
        </w:rPr>
        <w:footnoteReference w:id="12"/>
      </w:r>
      <w:r w:rsidRPr="00D65C4C">
        <w:rPr>
          <w:rFonts w:eastAsia="Arial" w:cs="Arial"/>
          <w:color w:val="000000"/>
          <w:lang w:val="en-US"/>
        </w:rPr>
        <w:t>.</w:t>
      </w:r>
      <w:r w:rsidRPr="00D65C4C">
        <w:rPr>
          <w:rStyle w:val="EndnoteReference"/>
          <w:rFonts w:eastAsia="Arial" w:cs="Arial"/>
          <w:lang w:val="en-US"/>
        </w:rPr>
        <w:endnoteReference w:id="71"/>
      </w:r>
    </w:p>
    <w:p w14:paraId="5D9C0622" w14:textId="6AEDA778" w:rsidR="001E6E7D" w:rsidRPr="0069380B" w:rsidRDefault="00357B0C" w:rsidP="001E6E7D">
      <w:r w:rsidRPr="00B7729A">
        <w:rPr>
          <w:lang w:eastAsia="en-AU"/>
        </w:rPr>
        <w:t>The</w:t>
      </w:r>
      <w:r w:rsidR="00A57A17" w:rsidRPr="00B7729A">
        <w:rPr>
          <w:lang w:eastAsia="en-AU"/>
        </w:rPr>
        <w:t xml:space="preserve"> education and training </w:t>
      </w:r>
      <w:r w:rsidRPr="00B7729A">
        <w:rPr>
          <w:lang w:eastAsia="en-AU"/>
        </w:rPr>
        <w:t>industry</w:t>
      </w:r>
      <w:r w:rsidR="00A57A17" w:rsidRPr="00B7729A">
        <w:rPr>
          <w:lang w:eastAsia="en-AU"/>
        </w:rPr>
        <w:t xml:space="preserve"> in Victoria is expected to </w:t>
      </w:r>
      <w:r w:rsidRPr="00B7729A">
        <w:rPr>
          <w:lang w:eastAsia="en-AU"/>
        </w:rPr>
        <w:t xml:space="preserve">need an additional </w:t>
      </w:r>
      <w:r w:rsidR="004F4163" w:rsidRPr="00B7729A">
        <w:rPr>
          <w:lang w:eastAsia="en-AU"/>
        </w:rPr>
        <w:t>41,000</w:t>
      </w:r>
      <w:r w:rsidRPr="00B7729A">
        <w:rPr>
          <w:lang w:eastAsia="en-AU"/>
        </w:rPr>
        <w:t xml:space="preserve"> workers by 202</w:t>
      </w:r>
      <w:r w:rsidR="00330256" w:rsidRPr="00B7729A">
        <w:rPr>
          <w:lang w:eastAsia="en-AU"/>
        </w:rPr>
        <w:t>5</w:t>
      </w:r>
      <w:r w:rsidRPr="00B7729A">
        <w:rPr>
          <w:lang w:eastAsia="en-AU"/>
        </w:rPr>
        <w:t>.</w:t>
      </w:r>
      <w:r w:rsidR="00330256" w:rsidRPr="00B7729A">
        <w:rPr>
          <w:rStyle w:val="EndnoteReference"/>
        </w:rPr>
        <w:endnoteReference w:id="72"/>
      </w:r>
      <w:r w:rsidR="00330256" w:rsidRPr="00B7729A">
        <w:rPr>
          <w:lang w:eastAsia="en-AU"/>
        </w:rPr>
        <w:t xml:space="preserve"> </w:t>
      </w:r>
      <w:r w:rsidRPr="00B7729A">
        <w:rPr>
          <w:lang w:eastAsia="en-AU"/>
        </w:rPr>
        <w:t xml:space="preserve">This </w:t>
      </w:r>
      <w:r w:rsidR="00E9793B" w:rsidRPr="00B7729A">
        <w:rPr>
          <w:lang w:eastAsia="en-AU"/>
        </w:rPr>
        <w:t>comprises</w:t>
      </w:r>
      <w:r w:rsidR="00DB44BC" w:rsidRPr="00B7729A">
        <w:rPr>
          <w:lang w:eastAsia="en-AU"/>
        </w:rPr>
        <w:t xml:space="preserve"> demand for </w:t>
      </w:r>
      <w:r w:rsidR="009E31CD" w:rsidRPr="00B7729A">
        <w:rPr>
          <w:lang w:eastAsia="en-AU"/>
        </w:rPr>
        <w:t>26,</w:t>
      </w:r>
      <w:r w:rsidR="00F22FB5">
        <w:rPr>
          <w:lang w:eastAsia="en-AU"/>
        </w:rPr>
        <w:t>8</w:t>
      </w:r>
      <w:r w:rsidR="009E31CD" w:rsidRPr="00B7729A">
        <w:rPr>
          <w:lang w:eastAsia="en-AU"/>
        </w:rPr>
        <w:t>00</w:t>
      </w:r>
      <w:r w:rsidR="00A57A17" w:rsidRPr="00B7729A">
        <w:rPr>
          <w:lang w:eastAsia="en-AU"/>
        </w:rPr>
        <w:t xml:space="preserve"> new workers and </w:t>
      </w:r>
      <w:r w:rsidRPr="00B7729A">
        <w:rPr>
          <w:lang w:eastAsia="en-AU"/>
        </w:rPr>
        <w:t xml:space="preserve">replacing </w:t>
      </w:r>
      <w:r w:rsidR="009E31CD" w:rsidRPr="00B7729A">
        <w:rPr>
          <w:lang w:eastAsia="en-AU"/>
        </w:rPr>
        <w:t>15,</w:t>
      </w:r>
      <w:r w:rsidR="00F22FB5">
        <w:rPr>
          <w:lang w:eastAsia="en-AU"/>
        </w:rPr>
        <w:t>1</w:t>
      </w:r>
      <w:r w:rsidR="009E31CD" w:rsidRPr="00B7729A">
        <w:rPr>
          <w:lang w:eastAsia="en-AU"/>
        </w:rPr>
        <w:t>00</w:t>
      </w:r>
      <w:r w:rsidR="00527CBE" w:rsidRPr="00B7729A">
        <w:rPr>
          <w:lang w:eastAsia="en-AU"/>
        </w:rPr>
        <w:t xml:space="preserve"> retirees</w:t>
      </w:r>
      <w:r w:rsidR="00A57A17" w:rsidRPr="00B7729A">
        <w:rPr>
          <w:lang w:eastAsia="en-AU"/>
        </w:rPr>
        <w:t>.</w:t>
      </w:r>
      <w:r w:rsidR="00A57A17" w:rsidRPr="00B7729A">
        <w:rPr>
          <w:rStyle w:val="EndnoteReference"/>
          <w:lang w:eastAsia="en-AU"/>
        </w:rPr>
        <w:endnoteReference w:id="73"/>
      </w:r>
      <w:r w:rsidR="00A57A17" w:rsidRPr="00B7729A">
        <w:t xml:space="preserve"> </w:t>
      </w:r>
      <w:r w:rsidR="001E6E7D" w:rsidRPr="00B7729A">
        <w:rPr>
          <w:lang w:eastAsia="en-AU"/>
        </w:rPr>
        <w:t xml:space="preserve">A growing population will drive demand for education and training services across Victoria, with job opportunities </w:t>
      </w:r>
      <w:r w:rsidR="001E6E7D" w:rsidRPr="0069380B">
        <w:rPr>
          <w:lang w:eastAsia="en-AU"/>
        </w:rPr>
        <w:t xml:space="preserve">forecast for all sectors in the industry. </w:t>
      </w:r>
    </w:p>
    <w:p w14:paraId="3DAB6662" w14:textId="2B521B91" w:rsidR="00E80CB1" w:rsidRPr="00B7729A" w:rsidRDefault="00503759" w:rsidP="00E80CB1">
      <w:pPr>
        <w:rPr>
          <w:lang w:eastAsia="en-AU"/>
        </w:rPr>
      </w:pPr>
      <w:r w:rsidRPr="0069380B">
        <w:rPr>
          <w:rFonts w:asciiTheme="minorHAnsi" w:hAnsiTheme="minorHAnsi" w:cstheme="minorHAnsi"/>
          <w:color w:val="242424"/>
          <w:szCs w:val="20"/>
          <w:shd w:val="clear" w:color="auto" w:fill="FFFFFF"/>
        </w:rPr>
        <w:t>The</w:t>
      </w:r>
      <w:r w:rsidR="00A255F8" w:rsidRPr="0069380B">
        <w:rPr>
          <w:rFonts w:asciiTheme="minorHAnsi" w:hAnsiTheme="minorHAnsi" w:cstheme="minorHAnsi"/>
          <w:color w:val="242424"/>
          <w:szCs w:val="20"/>
          <w:shd w:val="clear" w:color="auto" w:fill="FFFFFF"/>
        </w:rPr>
        <w:t xml:space="preserve"> transformation of the early childhood system in Victoria to deliver free kinder for Victorian families from 2023, transitioning the </w:t>
      </w:r>
      <w:r w:rsidR="00530623" w:rsidRPr="0069380B">
        <w:rPr>
          <w:rFonts w:asciiTheme="minorHAnsi" w:hAnsiTheme="minorHAnsi" w:cstheme="minorHAnsi"/>
          <w:color w:val="242424"/>
          <w:szCs w:val="20"/>
          <w:shd w:val="clear" w:color="auto" w:fill="FFFFFF"/>
        </w:rPr>
        <w:t>f</w:t>
      </w:r>
      <w:r w:rsidR="00A255F8" w:rsidRPr="0069380B">
        <w:rPr>
          <w:rFonts w:asciiTheme="minorHAnsi" w:hAnsiTheme="minorHAnsi" w:cstheme="minorHAnsi"/>
          <w:color w:val="242424"/>
          <w:szCs w:val="20"/>
          <w:shd w:val="clear" w:color="auto" w:fill="FFFFFF"/>
        </w:rPr>
        <w:t>our-</w:t>
      </w:r>
      <w:r w:rsidR="00530623" w:rsidRPr="0069380B">
        <w:rPr>
          <w:rFonts w:asciiTheme="minorHAnsi" w:hAnsiTheme="minorHAnsi" w:cstheme="minorHAnsi"/>
          <w:color w:val="242424"/>
          <w:szCs w:val="20"/>
          <w:shd w:val="clear" w:color="auto" w:fill="FFFFFF"/>
        </w:rPr>
        <w:t>y</w:t>
      </w:r>
      <w:r w:rsidR="00A255F8" w:rsidRPr="0069380B">
        <w:rPr>
          <w:rFonts w:asciiTheme="minorHAnsi" w:hAnsiTheme="minorHAnsi" w:cstheme="minorHAnsi"/>
          <w:color w:val="242424"/>
          <w:szCs w:val="20"/>
          <w:shd w:val="clear" w:color="auto" w:fill="FFFFFF"/>
        </w:rPr>
        <w:t>ear-</w:t>
      </w:r>
      <w:r w:rsidR="00530623" w:rsidRPr="0069380B">
        <w:rPr>
          <w:rFonts w:asciiTheme="minorHAnsi" w:hAnsiTheme="minorHAnsi" w:cstheme="minorHAnsi"/>
          <w:color w:val="242424"/>
          <w:szCs w:val="20"/>
          <w:shd w:val="clear" w:color="auto" w:fill="FFFFFF"/>
        </w:rPr>
        <w:t>o</w:t>
      </w:r>
      <w:r w:rsidR="00A255F8" w:rsidRPr="0069380B">
        <w:rPr>
          <w:rFonts w:asciiTheme="minorHAnsi" w:hAnsiTheme="minorHAnsi" w:cstheme="minorHAnsi"/>
          <w:color w:val="242424"/>
          <w:szCs w:val="20"/>
          <w:shd w:val="clear" w:color="auto" w:fill="FFFFFF"/>
        </w:rPr>
        <w:t xml:space="preserve">ld Kindergarten </w:t>
      </w:r>
      <w:r w:rsidR="00EB4FDC" w:rsidRPr="0069380B">
        <w:rPr>
          <w:rFonts w:asciiTheme="minorHAnsi" w:hAnsiTheme="minorHAnsi" w:cstheme="minorHAnsi"/>
          <w:color w:val="242424"/>
          <w:szCs w:val="20"/>
          <w:shd w:val="clear" w:color="auto" w:fill="FFFFFF"/>
        </w:rPr>
        <w:t>15-hour</w:t>
      </w:r>
      <w:r w:rsidR="00A255F8" w:rsidRPr="0069380B">
        <w:rPr>
          <w:rFonts w:asciiTheme="minorHAnsi" w:hAnsiTheme="minorHAnsi" w:cstheme="minorHAnsi"/>
          <w:color w:val="242424"/>
          <w:szCs w:val="20"/>
          <w:shd w:val="clear" w:color="auto" w:fill="FFFFFF"/>
        </w:rPr>
        <w:t xml:space="preserve"> program to a Pre-prep program offering 30 hours of play-based learning a week and continuing the current commitment to rollout the </w:t>
      </w:r>
      <w:r w:rsidR="00530623" w:rsidRPr="0069380B">
        <w:rPr>
          <w:rFonts w:asciiTheme="minorHAnsi" w:hAnsiTheme="minorHAnsi" w:cstheme="minorHAnsi"/>
          <w:color w:val="242424"/>
          <w:szCs w:val="20"/>
          <w:shd w:val="clear" w:color="auto" w:fill="FFFFFF"/>
        </w:rPr>
        <w:t>t</w:t>
      </w:r>
      <w:r w:rsidR="00A255F8" w:rsidRPr="0069380B">
        <w:rPr>
          <w:rFonts w:asciiTheme="minorHAnsi" w:hAnsiTheme="minorHAnsi" w:cstheme="minorHAnsi"/>
          <w:color w:val="242424"/>
          <w:szCs w:val="20"/>
          <w:shd w:val="clear" w:color="auto" w:fill="FFFFFF"/>
        </w:rPr>
        <w:t>hree-</w:t>
      </w:r>
      <w:r w:rsidR="00530623" w:rsidRPr="0069380B">
        <w:rPr>
          <w:rFonts w:asciiTheme="minorHAnsi" w:hAnsiTheme="minorHAnsi" w:cstheme="minorHAnsi"/>
          <w:color w:val="242424"/>
          <w:szCs w:val="20"/>
          <w:shd w:val="clear" w:color="auto" w:fill="FFFFFF"/>
        </w:rPr>
        <w:t>y</w:t>
      </w:r>
      <w:r w:rsidR="00A255F8" w:rsidRPr="0069380B">
        <w:rPr>
          <w:rFonts w:asciiTheme="minorHAnsi" w:hAnsiTheme="minorHAnsi" w:cstheme="minorHAnsi"/>
          <w:color w:val="242424"/>
          <w:szCs w:val="20"/>
          <w:shd w:val="clear" w:color="auto" w:fill="FFFFFF"/>
        </w:rPr>
        <w:t>ear-</w:t>
      </w:r>
      <w:r w:rsidR="00530623" w:rsidRPr="0069380B">
        <w:rPr>
          <w:rFonts w:asciiTheme="minorHAnsi" w:hAnsiTheme="minorHAnsi" w:cstheme="minorHAnsi"/>
          <w:color w:val="242424"/>
          <w:szCs w:val="20"/>
          <w:shd w:val="clear" w:color="auto" w:fill="FFFFFF"/>
        </w:rPr>
        <w:t>o</w:t>
      </w:r>
      <w:r w:rsidR="00A255F8" w:rsidRPr="0069380B">
        <w:rPr>
          <w:rFonts w:asciiTheme="minorHAnsi" w:hAnsiTheme="minorHAnsi" w:cstheme="minorHAnsi"/>
          <w:color w:val="242424"/>
          <w:szCs w:val="20"/>
          <w:shd w:val="clear" w:color="auto" w:fill="FFFFFF"/>
        </w:rPr>
        <w:t>ld Kind</w:t>
      </w:r>
      <w:r w:rsidR="000802A3" w:rsidRPr="0069380B">
        <w:rPr>
          <w:rFonts w:asciiTheme="minorHAnsi" w:hAnsiTheme="minorHAnsi" w:cstheme="minorHAnsi"/>
          <w:color w:val="242424"/>
          <w:szCs w:val="20"/>
          <w:shd w:val="clear" w:color="auto" w:fill="FFFFFF"/>
        </w:rPr>
        <w:t>er</w:t>
      </w:r>
      <w:r w:rsidR="00A255F8" w:rsidRPr="0069380B">
        <w:rPr>
          <w:rFonts w:asciiTheme="minorHAnsi" w:hAnsiTheme="minorHAnsi" w:cstheme="minorHAnsi"/>
          <w:color w:val="242424"/>
          <w:szCs w:val="20"/>
          <w:shd w:val="clear" w:color="auto" w:fill="FFFFFF"/>
        </w:rPr>
        <w:t>garten program across the state will lead to</w:t>
      </w:r>
      <w:r w:rsidR="000802A3" w:rsidRPr="0069380B">
        <w:rPr>
          <w:rFonts w:asciiTheme="minorHAnsi" w:hAnsiTheme="minorHAnsi" w:cstheme="minorHAnsi"/>
          <w:color w:val="242424"/>
          <w:szCs w:val="20"/>
          <w:shd w:val="clear" w:color="auto" w:fill="FFFFFF"/>
        </w:rPr>
        <w:t xml:space="preserve"> 11,000 new jobs</w:t>
      </w:r>
      <w:r w:rsidR="000802A3" w:rsidRPr="0069380B">
        <w:rPr>
          <w:rFonts w:ascii="Segoe UI" w:hAnsi="Segoe UI" w:cs="Segoe UI"/>
          <w:color w:val="242424"/>
          <w:szCs w:val="20"/>
          <w:shd w:val="clear" w:color="auto" w:fill="FFFFFF"/>
        </w:rPr>
        <w:t>.</w:t>
      </w:r>
      <w:r w:rsidR="00E80CB1" w:rsidRPr="0069380B">
        <w:rPr>
          <w:rStyle w:val="EndnoteReference"/>
        </w:rPr>
        <w:endnoteReference w:id="74"/>
      </w:r>
      <w:r w:rsidR="009625F4" w:rsidRPr="0069380B">
        <w:rPr>
          <w:vertAlign w:val="superscript"/>
        </w:rPr>
        <w:t>,</w:t>
      </w:r>
      <w:r w:rsidR="00C512AA" w:rsidRPr="0069380B">
        <w:rPr>
          <w:rStyle w:val="EndnoteReference"/>
        </w:rPr>
        <w:endnoteReference w:id="75"/>
      </w:r>
      <w:r w:rsidR="00E80CB1" w:rsidRPr="00B7729A">
        <w:t xml:space="preserve"> </w:t>
      </w:r>
    </w:p>
    <w:p w14:paraId="48565CBA" w14:textId="705032E7" w:rsidR="00A57A17" w:rsidRPr="00B7729A" w:rsidRDefault="00A57A17" w:rsidP="001E6E7D">
      <w:r w:rsidRPr="00B7729A">
        <w:rPr>
          <w:lang w:eastAsia="en-AU"/>
        </w:rPr>
        <w:t xml:space="preserve">Demand for primary and secondary school teachers is expected to grow in regional and rural areas given the number of metropolitan residents </w:t>
      </w:r>
      <w:r w:rsidR="00BA3927" w:rsidRPr="00B7729A">
        <w:rPr>
          <w:lang w:eastAsia="en-AU"/>
        </w:rPr>
        <w:t xml:space="preserve">who </w:t>
      </w:r>
      <w:r w:rsidRPr="00B7729A">
        <w:rPr>
          <w:lang w:eastAsia="en-AU"/>
        </w:rPr>
        <w:t>have relocated since the COVID-19 pandemic.</w:t>
      </w:r>
      <w:r w:rsidRPr="00B7729A">
        <w:rPr>
          <w:vertAlign w:val="superscript"/>
        </w:rPr>
        <w:endnoteReference w:id="76"/>
      </w:r>
      <w:r w:rsidRPr="00B7729A">
        <w:t xml:space="preserve"> </w:t>
      </w:r>
      <w:r w:rsidR="00545F20" w:rsidRPr="00B7729A">
        <w:t xml:space="preserve">The </w:t>
      </w:r>
      <w:r w:rsidR="00F614CC" w:rsidRPr="00B7729A">
        <w:t xml:space="preserve">recently announced New Schools </w:t>
      </w:r>
      <w:r w:rsidR="001C05B5">
        <w:t xml:space="preserve">Enterprise </w:t>
      </w:r>
      <w:r w:rsidR="00F614CC" w:rsidRPr="00B7729A">
        <w:t xml:space="preserve">Agreement is expected to </w:t>
      </w:r>
      <w:r w:rsidR="00AA5889">
        <w:t xml:space="preserve">lead to </w:t>
      </w:r>
      <w:r w:rsidR="00F614CC" w:rsidRPr="00B7729A">
        <w:t>2</w:t>
      </w:r>
      <w:r w:rsidR="00241120" w:rsidRPr="00B7729A">
        <w:t>,</w:t>
      </w:r>
      <w:r w:rsidR="00F614CC" w:rsidRPr="00B7729A">
        <w:t>000 more public school teachers.</w:t>
      </w:r>
      <w:r w:rsidR="002B3416" w:rsidRPr="00B7729A">
        <w:rPr>
          <w:rStyle w:val="EndnoteReference"/>
        </w:rPr>
        <w:endnoteReference w:id="77"/>
      </w:r>
      <w:r w:rsidRPr="00B7729A">
        <w:rPr>
          <w:lang w:eastAsia="en-AU"/>
        </w:rPr>
        <w:t xml:space="preserve"> </w:t>
      </w:r>
    </w:p>
    <w:p w14:paraId="34301E84" w14:textId="07F858CE" w:rsidR="00A57A17" w:rsidRPr="00B7729A" w:rsidRDefault="00A57A17" w:rsidP="001E6E7D">
      <w:pPr>
        <w:rPr>
          <w:lang w:eastAsia="en-AU"/>
        </w:rPr>
      </w:pPr>
      <w:r w:rsidRPr="00B7729A">
        <w:rPr>
          <w:lang w:eastAsia="en-AU"/>
        </w:rPr>
        <w:t>Government investment in mental health and wellbeing programs in schools will increase demand for mental health practitioners and counsellors (</w:t>
      </w:r>
      <w:r w:rsidR="00EB4FDC" w:rsidRPr="00B7729A">
        <w:rPr>
          <w:lang w:eastAsia="en-AU"/>
        </w:rPr>
        <w:t>e.g.,</w:t>
      </w:r>
      <w:r w:rsidRPr="00B7729A">
        <w:rPr>
          <w:lang w:eastAsia="en-AU"/>
        </w:rPr>
        <w:t xml:space="preserve"> as part of the School Mental Health Fund). </w:t>
      </w:r>
      <w:r w:rsidR="002A7CFE" w:rsidRPr="00B7729A">
        <w:rPr>
          <w:lang w:eastAsia="en-AU"/>
        </w:rPr>
        <w:t xml:space="preserve">Research shows that </w:t>
      </w:r>
      <w:r w:rsidR="007034B5" w:rsidRPr="00B7729A">
        <w:rPr>
          <w:lang w:eastAsia="en-AU"/>
        </w:rPr>
        <w:t xml:space="preserve">ongoing and increasing use of </w:t>
      </w:r>
      <w:r w:rsidRPr="00B7729A">
        <w:rPr>
          <w:lang w:eastAsia="en-AU"/>
        </w:rPr>
        <w:t xml:space="preserve">internet and social media among young people at school and at home </w:t>
      </w:r>
      <w:r w:rsidR="00E80F5C" w:rsidRPr="00B7729A">
        <w:rPr>
          <w:lang w:eastAsia="en-AU"/>
        </w:rPr>
        <w:t>increases expo</w:t>
      </w:r>
      <w:r w:rsidR="00006692" w:rsidRPr="00B7729A">
        <w:rPr>
          <w:lang w:eastAsia="en-AU"/>
        </w:rPr>
        <w:t xml:space="preserve">sure to </w:t>
      </w:r>
      <w:r w:rsidRPr="00B7729A">
        <w:rPr>
          <w:lang w:eastAsia="en-AU"/>
        </w:rPr>
        <w:t>mental health threats such as online bullying, inappropriate online material and negative news cycles.</w:t>
      </w:r>
      <w:r w:rsidRPr="00B7729A">
        <w:rPr>
          <w:rStyle w:val="EndnoteReference"/>
          <w:lang w:eastAsia="en-AU"/>
        </w:rPr>
        <w:endnoteReference w:id="78"/>
      </w:r>
    </w:p>
    <w:p w14:paraId="67D488CC" w14:textId="2CC2F2B4" w:rsidR="00A57A17" w:rsidRDefault="00A57A17" w:rsidP="007C08DC">
      <w:pPr>
        <w:rPr>
          <w:rFonts w:eastAsia="Calibri" w:cs="Arial"/>
          <w:color w:val="000000"/>
          <w:szCs w:val="20"/>
          <w:lang w:eastAsia="en-AU"/>
        </w:rPr>
      </w:pPr>
      <w:r w:rsidRPr="00B7729A">
        <w:rPr>
          <w:rFonts w:eastAsia="Calibri" w:cs="Arial"/>
          <w:color w:val="000000"/>
          <w:szCs w:val="22"/>
          <w:lang w:eastAsia="en-AU"/>
        </w:rPr>
        <w:t xml:space="preserve">Table </w:t>
      </w:r>
      <w:r w:rsidR="008179E8" w:rsidRPr="00B7729A">
        <w:rPr>
          <w:rFonts w:eastAsia="Calibri" w:cs="Arial"/>
          <w:color w:val="000000"/>
          <w:szCs w:val="22"/>
          <w:lang w:eastAsia="en-AU"/>
        </w:rPr>
        <w:t>5</w:t>
      </w:r>
      <w:r w:rsidRPr="00B7729A">
        <w:rPr>
          <w:rFonts w:eastAsia="Calibri" w:cs="Arial"/>
          <w:color w:val="000000"/>
          <w:szCs w:val="22"/>
          <w:lang w:eastAsia="en-AU"/>
        </w:rPr>
        <w:t xml:space="preserve"> identifies the </w:t>
      </w:r>
      <w:r w:rsidRPr="00107F73">
        <w:rPr>
          <w:rFonts w:eastAsia="Calibri" w:cs="Arial"/>
          <w:color w:val="000000"/>
          <w:szCs w:val="22"/>
          <w:lang w:eastAsia="en-AU"/>
        </w:rPr>
        <w:t>top ten occupations</w:t>
      </w:r>
      <w:r w:rsidRPr="00B7729A">
        <w:rPr>
          <w:rFonts w:eastAsia="Calibri" w:cs="Arial"/>
          <w:color w:val="000000"/>
          <w:szCs w:val="22"/>
          <w:lang w:eastAsia="en-AU"/>
        </w:rPr>
        <w:t xml:space="preserve"> in demand</w:t>
      </w:r>
      <w:r w:rsidR="00107F73">
        <w:rPr>
          <w:rFonts w:eastAsia="Calibri" w:cs="Arial"/>
          <w:color w:val="000000"/>
          <w:szCs w:val="22"/>
          <w:lang w:eastAsia="en-AU"/>
        </w:rPr>
        <w:t xml:space="preserve"> over the next three years</w:t>
      </w:r>
      <w:r w:rsidR="00990311" w:rsidRPr="00B7729A">
        <w:rPr>
          <w:rFonts w:eastAsia="Calibri" w:cs="Arial"/>
          <w:color w:val="000000"/>
          <w:szCs w:val="22"/>
          <w:lang w:eastAsia="en-AU"/>
        </w:rPr>
        <w:t xml:space="preserve">, </w:t>
      </w:r>
      <w:proofErr w:type="gramStart"/>
      <w:r w:rsidR="00990311" w:rsidRPr="00B7729A">
        <w:rPr>
          <w:rFonts w:asciiTheme="minorHAnsi" w:eastAsia="Open Sans" w:hAnsiTheme="minorHAnsi" w:cstheme="minorHAnsi"/>
          <w:color w:val="000000"/>
          <w:szCs w:val="22"/>
          <w:lang w:eastAsia="en-AU"/>
        </w:rPr>
        <w:t>taking into account</w:t>
      </w:r>
      <w:proofErr w:type="gramEnd"/>
      <w:r w:rsidR="00990311" w:rsidRPr="00B7729A">
        <w:rPr>
          <w:rFonts w:asciiTheme="minorHAnsi" w:eastAsia="Open Sans" w:hAnsiTheme="minorHAnsi" w:cstheme="minorHAnsi"/>
          <w:color w:val="000000"/>
          <w:szCs w:val="22"/>
          <w:lang w:eastAsia="en-AU"/>
        </w:rPr>
        <w:t xml:space="preserve"> the number of new workers needed and replacing retirees</w:t>
      </w:r>
      <w:r w:rsidRPr="00B7729A">
        <w:rPr>
          <w:rFonts w:eastAsia="Calibri" w:cs="Arial"/>
          <w:color w:val="000000"/>
          <w:szCs w:val="22"/>
          <w:lang w:eastAsia="en-AU"/>
        </w:rPr>
        <w:t>.</w:t>
      </w:r>
      <w:r w:rsidRPr="00B7729A">
        <w:rPr>
          <w:rStyle w:val="EndnoteReference"/>
        </w:rPr>
        <w:endnoteReference w:id="79"/>
      </w:r>
      <w:r w:rsidRPr="00B7729A">
        <w:rPr>
          <w:rFonts w:eastAsia="Calibri" w:cs="Arial"/>
          <w:color w:val="000000"/>
          <w:szCs w:val="22"/>
          <w:lang w:eastAsia="en-AU"/>
        </w:rPr>
        <w:t xml:space="preserve"> </w:t>
      </w:r>
      <w:r w:rsidR="00911509" w:rsidRPr="00021F78">
        <w:rPr>
          <w:rFonts w:eastAsia="Arial" w:cs="Arial"/>
          <w:shd w:val="clear" w:color="auto" w:fill="FFFFFF"/>
          <w:lang w:val="en-US"/>
        </w:rPr>
        <w:t>Of these, </w:t>
      </w:r>
      <w:r w:rsidR="00911509">
        <w:rPr>
          <w:rFonts w:eastAsia="Arial" w:cs="Arial"/>
          <w:shd w:val="clear" w:color="auto" w:fill="FFFFFF"/>
          <w:lang w:val="en-US"/>
        </w:rPr>
        <w:t>eight occupations (highlighted in table)</w:t>
      </w:r>
      <w:r w:rsidR="00911509" w:rsidRPr="00021F78">
        <w:rPr>
          <w:rFonts w:eastAsia="Arial" w:cs="Arial"/>
          <w:shd w:val="clear" w:color="auto" w:fill="FFFFFF"/>
          <w:lang w:val="en-US"/>
        </w:rPr>
        <w:t xml:space="preserve"> are expected to experience employment growth at a rate above the overall Victorian average between 2022 and 2025. </w:t>
      </w:r>
      <w:r w:rsidR="00DA2239" w:rsidRPr="00FA5A34">
        <w:rPr>
          <w:rFonts w:eastAsia="Calibri" w:cs="Arial"/>
          <w:color w:val="000000"/>
          <w:szCs w:val="22"/>
          <w:lang w:eastAsia="en-AU"/>
        </w:rPr>
        <w:t>The</w:t>
      </w:r>
      <w:r w:rsidR="00DA2239">
        <w:rPr>
          <w:rFonts w:eastAsia="Calibri" w:cs="Arial"/>
          <w:color w:val="000000"/>
          <w:szCs w:val="22"/>
          <w:lang w:eastAsia="en-AU"/>
        </w:rPr>
        <w:t xml:space="preserve">se figures are </w:t>
      </w:r>
      <w:r w:rsidR="00DA2239" w:rsidRPr="00FA5A34">
        <w:rPr>
          <w:rFonts w:eastAsia="Calibri" w:cs="Arial"/>
          <w:color w:val="000000"/>
          <w:szCs w:val="20"/>
          <w:lang w:eastAsia="en-AU"/>
        </w:rPr>
        <w:t xml:space="preserve">estimates </w:t>
      </w:r>
      <w:r w:rsidR="00DA2239">
        <w:rPr>
          <w:rFonts w:eastAsia="Calibri" w:cs="Arial"/>
          <w:color w:val="000000"/>
          <w:szCs w:val="20"/>
          <w:lang w:eastAsia="en-AU"/>
        </w:rPr>
        <w:t xml:space="preserve">but it is important to note that they may be under-estimated as they do not </w:t>
      </w:r>
      <w:r w:rsidR="00DA2239" w:rsidRPr="00FA5A34">
        <w:rPr>
          <w:rFonts w:eastAsia="Calibri" w:cs="Arial"/>
          <w:color w:val="000000"/>
          <w:szCs w:val="20"/>
          <w:lang w:eastAsia="en-AU"/>
        </w:rPr>
        <w:t xml:space="preserve">account for existing vacancies </w:t>
      </w:r>
      <w:r w:rsidR="00DA2239">
        <w:rPr>
          <w:rFonts w:eastAsia="Calibri" w:cs="Arial"/>
          <w:color w:val="000000"/>
          <w:szCs w:val="20"/>
          <w:lang w:eastAsia="en-AU"/>
        </w:rPr>
        <w:t xml:space="preserve">nor take account of changes in the rate of </w:t>
      </w:r>
      <w:r w:rsidR="00DA2239" w:rsidRPr="00FA5A34">
        <w:rPr>
          <w:rFonts w:eastAsia="Calibri" w:cs="Arial"/>
          <w:color w:val="000000"/>
          <w:szCs w:val="20"/>
          <w:lang w:eastAsia="en-AU"/>
        </w:rPr>
        <w:t>workers leaving the industry</w:t>
      </w:r>
      <w:r w:rsidR="00DA2239">
        <w:rPr>
          <w:rFonts w:eastAsia="Calibri" w:cs="Arial"/>
          <w:color w:val="000000"/>
          <w:szCs w:val="20"/>
          <w:lang w:eastAsia="en-AU"/>
        </w:rPr>
        <w:t>, which stakeholders indicated appears to be higher than normal</w:t>
      </w:r>
      <w:r w:rsidR="002F7BBA">
        <w:rPr>
          <w:rFonts w:eastAsia="Calibri" w:cs="Arial"/>
          <w:color w:val="000000"/>
          <w:szCs w:val="20"/>
          <w:lang w:eastAsia="en-AU"/>
        </w:rPr>
        <w:t xml:space="preserve"> currently</w:t>
      </w:r>
      <w:r w:rsidR="00DA2239" w:rsidRPr="00FA5A34">
        <w:rPr>
          <w:rFonts w:eastAsia="Calibri" w:cs="Arial"/>
          <w:color w:val="000000"/>
          <w:szCs w:val="20"/>
          <w:lang w:eastAsia="en-AU"/>
        </w:rPr>
        <w:t xml:space="preserve">.   </w:t>
      </w:r>
    </w:p>
    <w:p w14:paraId="3D1DB497" w14:textId="1F16EEF3" w:rsidR="00A47B0A" w:rsidRDefault="00A47B0A" w:rsidP="007C08DC">
      <w:pPr>
        <w:rPr>
          <w:rFonts w:eastAsia="Calibri" w:cs="Arial"/>
          <w:color w:val="000000"/>
          <w:szCs w:val="20"/>
          <w:lang w:eastAsia="en-AU"/>
        </w:rPr>
      </w:pPr>
    </w:p>
    <w:p w14:paraId="4DD9AD01" w14:textId="7DF6F6B1" w:rsidR="00A47B0A" w:rsidRDefault="00A47B0A" w:rsidP="007C08DC">
      <w:pPr>
        <w:rPr>
          <w:rFonts w:eastAsia="Calibri" w:cs="Arial"/>
          <w:color w:val="000000"/>
          <w:szCs w:val="20"/>
          <w:lang w:eastAsia="en-AU"/>
        </w:rPr>
      </w:pPr>
    </w:p>
    <w:p w14:paraId="0662E6FB" w14:textId="77777777" w:rsidR="00A47B0A" w:rsidRPr="00B7729A" w:rsidRDefault="00A47B0A" w:rsidP="007C08DC"/>
    <w:p w14:paraId="1C2FF11C" w14:textId="522FAB52" w:rsidR="00D45895" w:rsidRDefault="00A57A17" w:rsidP="00D45895">
      <w:pPr>
        <w:keepNext/>
        <w:spacing w:before="240" w:line="257" w:lineRule="auto"/>
        <w:rPr>
          <w:b/>
          <w:szCs w:val="20"/>
        </w:rPr>
      </w:pPr>
      <w:r w:rsidRPr="00B41411">
        <w:rPr>
          <w:rFonts w:eastAsia="Calibri" w:cs="Arial"/>
          <w:b/>
          <w:color w:val="000000"/>
          <w:szCs w:val="20"/>
          <w:lang w:eastAsia="en-US"/>
        </w:rPr>
        <w:lastRenderedPageBreak/>
        <w:t xml:space="preserve">Table </w:t>
      </w:r>
      <w:r w:rsidRPr="00B41411">
        <w:rPr>
          <w:rFonts w:eastAsia="Calibri" w:cs="Arial"/>
          <w:b/>
          <w:color w:val="000000"/>
          <w:szCs w:val="20"/>
          <w:lang w:eastAsia="en-US"/>
        </w:rPr>
        <w:fldChar w:fldCharType="begin"/>
      </w:r>
      <w:r w:rsidRPr="00B41411">
        <w:rPr>
          <w:rFonts w:eastAsia="Calibri" w:cs="Arial"/>
          <w:b/>
          <w:color w:val="000000"/>
          <w:szCs w:val="20"/>
          <w:lang w:eastAsia="en-US"/>
        </w:rPr>
        <w:instrText xml:space="preserve"> SEQ Table \* ARABIC </w:instrText>
      </w:r>
      <w:r w:rsidRPr="00B41411">
        <w:rPr>
          <w:rFonts w:eastAsia="Calibri" w:cs="Arial"/>
          <w:b/>
          <w:color w:val="000000"/>
          <w:szCs w:val="20"/>
          <w:lang w:eastAsia="en-US"/>
        </w:rPr>
        <w:fldChar w:fldCharType="separate"/>
      </w:r>
      <w:r w:rsidR="00496518">
        <w:rPr>
          <w:rFonts w:eastAsia="Calibri" w:cs="Arial"/>
          <w:b/>
          <w:noProof/>
          <w:color w:val="000000"/>
          <w:szCs w:val="20"/>
          <w:lang w:eastAsia="en-US"/>
        </w:rPr>
        <w:t>5</w:t>
      </w:r>
      <w:r w:rsidRPr="00B41411">
        <w:rPr>
          <w:rFonts w:eastAsia="Calibri" w:cs="Arial"/>
          <w:b/>
          <w:color w:val="000000"/>
          <w:szCs w:val="20"/>
          <w:lang w:eastAsia="en-US"/>
        </w:rPr>
        <w:fldChar w:fldCharType="end"/>
      </w:r>
      <w:r w:rsidRPr="00B41411">
        <w:rPr>
          <w:rFonts w:eastAsia="Calibri" w:cs="Arial"/>
          <w:b/>
          <w:color w:val="000000"/>
          <w:szCs w:val="20"/>
          <w:lang w:eastAsia="en-US"/>
        </w:rPr>
        <w:t xml:space="preserve"> | </w:t>
      </w:r>
      <w:r w:rsidR="00AE2304" w:rsidRPr="00B41411">
        <w:rPr>
          <w:b/>
          <w:szCs w:val="20"/>
        </w:rPr>
        <w:t>Occupations in demand</w:t>
      </w:r>
      <w:r w:rsidRPr="00B41411">
        <w:rPr>
          <w:b/>
          <w:szCs w:val="20"/>
        </w:rPr>
        <w:t xml:space="preserve"> for the education industry</w:t>
      </w:r>
      <w:r w:rsidR="00A47B0A">
        <w:rPr>
          <w:rStyle w:val="FootnoteReference"/>
          <w:rFonts w:eastAsia="Arial" w:cs="Arial"/>
          <w:b/>
          <w:iCs/>
          <w:szCs w:val="20"/>
          <w:lang w:val="en-US"/>
        </w:rPr>
        <w:footnoteReference w:id="13"/>
      </w:r>
      <w:r w:rsidR="00A47B0A">
        <w:rPr>
          <w:rFonts w:eastAsia="Arial" w:cs="Arial"/>
          <w:b/>
          <w:iCs/>
          <w:color w:val="000000"/>
          <w:szCs w:val="20"/>
          <w:vertAlign w:val="superscript"/>
          <w:lang w:val="en-US"/>
        </w:rPr>
        <w:t>,</w:t>
      </w:r>
      <w:r w:rsidR="002D2401">
        <w:rPr>
          <w:rStyle w:val="FootnoteReference"/>
          <w:rFonts w:eastAsia="Arial" w:cs="Arial"/>
          <w:b/>
          <w:iCs/>
          <w:szCs w:val="20"/>
          <w:lang w:val="en-US"/>
        </w:rPr>
        <w:footnoteReference w:id="14"/>
      </w:r>
      <w:r w:rsidR="00AE5660">
        <w:rPr>
          <w:rFonts w:eastAsia="Arial" w:cs="Arial"/>
          <w:b/>
          <w:iCs/>
          <w:color w:val="000000"/>
          <w:szCs w:val="20"/>
          <w:vertAlign w:val="superscript"/>
          <w:lang w:val="en-US"/>
        </w:rPr>
        <w:t>,</w:t>
      </w:r>
      <w:r w:rsidR="00A47B0A">
        <w:rPr>
          <w:rStyle w:val="EndnoteReference"/>
          <w:rFonts w:eastAsia="Arial" w:cs="Arial"/>
          <w:b/>
          <w:iCs/>
          <w:szCs w:val="20"/>
          <w:lang w:val="en-US"/>
        </w:rPr>
        <w:endnoteReference w:id="80"/>
      </w:r>
      <w:r w:rsidR="00A47B0A">
        <w:rPr>
          <w:rFonts w:eastAsia="Arial" w:cs="Arial"/>
          <w:b/>
          <w:iCs/>
          <w:color w:val="000000"/>
          <w:szCs w:val="20"/>
          <w:vertAlign w:val="superscript"/>
          <w:lang w:val="en-US"/>
        </w:rPr>
        <w:t>,</w:t>
      </w:r>
      <w:r w:rsidR="00A47B0A">
        <w:rPr>
          <w:rStyle w:val="EndnoteReference"/>
          <w:rFonts w:eastAsia="Arial" w:cs="Arial"/>
          <w:b/>
          <w:iCs/>
          <w:szCs w:val="20"/>
          <w:lang w:val="en-US"/>
        </w:rPr>
        <w:endnoteReference w:id="81"/>
      </w:r>
    </w:p>
    <w:tbl>
      <w:tblPr>
        <w:tblStyle w:val="TableGrid-Header"/>
        <w:tblW w:w="8971" w:type="dxa"/>
        <w:tblLook w:val="04A0" w:firstRow="1" w:lastRow="0" w:firstColumn="1" w:lastColumn="0" w:noHBand="0" w:noVBand="1"/>
      </w:tblPr>
      <w:tblGrid>
        <w:gridCol w:w="993"/>
        <w:gridCol w:w="1197"/>
        <w:gridCol w:w="99"/>
        <w:gridCol w:w="1296"/>
        <w:gridCol w:w="86"/>
        <w:gridCol w:w="1211"/>
        <w:gridCol w:w="125"/>
        <w:gridCol w:w="1275"/>
        <w:gridCol w:w="142"/>
        <w:gridCol w:w="1336"/>
        <w:gridCol w:w="54"/>
        <w:gridCol w:w="1157"/>
      </w:tblGrid>
      <w:tr w:rsidR="00CB79F9" w:rsidRPr="00327E67" w14:paraId="0CE0A0B5" w14:textId="77777777" w:rsidTr="00D43CF0">
        <w:trPr>
          <w:cnfStyle w:val="100000000000" w:firstRow="1" w:lastRow="0" w:firstColumn="0" w:lastColumn="0" w:oddVBand="0" w:evenVBand="0" w:oddHBand="0" w:evenHBand="0" w:firstRowFirstColumn="0" w:firstRowLastColumn="0" w:lastRowFirstColumn="0" w:lastRowLastColumn="0"/>
          <w:trHeight w:val="60"/>
        </w:trPr>
        <w:tc>
          <w:tcPr>
            <w:tcW w:w="2190" w:type="dxa"/>
            <w:gridSpan w:val="2"/>
            <w:tcBorders>
              <w:bottom w:val="single" w:sz="4" w:space="0" w:color="949494"/>
            </w:tcBorders>
            <w:shd w:val="clear" w:color="auto" w:fill="000000" w:themeFill="text1"/>
          </w:tcPr>
          <w:p w14:paraId="235A6A46" w14:textId="4996B2A7" w:rsidR="006C3F9E" w:rsidRPr="00327E67" w:rsidRDefault="006C3F9E" w:rsidP="006C3F9E">
            <w:pPr>
              <w:spacing w:before="80" w:after="80"/>
              <w:rPr>
                <w:rFonts w:eastAsia="SimHei" w:cs="Arial"/>
                <w:bCs/>
                <w:szCs w:val="20"/>
                <w:lang w:eastAsia="en-AU"/>
              </w:rPr>
            </w:pPr>
            <w:r w:rsidRPr="00327E67">
              <w:rPr>
                <w:rFonts w:eastAsia="SimHei" w:cs="Arial"/>
                <w:bCs/>
                <w:szCs w:val="20"/>
                <w:lang w:eastAsia="en-AU"/>
              </w:rPr>
              <w:t xml:space="preserve">Occupation </w:t>
            </w:r>
          </w:p>
        </w:tc>
        <w:tc>
          <w:tcPr>
            <w:tcW w:w="1395" w:type="dxa"/>
            <w:gridSpan w:val="2"/>
            <w:tcBorders>
              <w:bottom w:val="single" w:sz="4" w:space="0" w:color="949494"/>
            </w:tcBorders>
            <w:shd w:val="clear" w:color="auto" w:fill="000000" w:themeFill="text1"/>
          </w:tcPr>
          <w:p w14:paraId="5EABD3DF" w14:textId="35508EB4" w:rsidR="006C3F9E" w:rsidRPr="00327E67" w:rsidRDefault="006C3F9E" w:rsidP="006C3F9E">
            <w:pPr>
              <w:spacing w:before="80" w:after="80"/>
              <w:rPr>
                <w:rFonts w:eastAsia="SimHei" w:cs="Arial"/>
                <w:bCs/>
                <w:szCs w:val="20"/>
              </w:rPr>
            </w:pPr>
            <w:r w:rsidRPr="00327E67">
              <w:rPr>
                <w:rFonts w:eastAsia="SimHei" w:cs="Arial"/>
                <w:bCs/>
                <w:szCs w:val="20"/>
              </w:rPr>
              <w:t>Current employment</w:t>
            </w:r>
          </w:p>
        </w:tc>
        <w:tc>
          <w:tcPr>
            <w:tcW w:w="1422" w:type="dxa"/>
            <w:gridSpan w:val="3"/>
            <w:tcBorders>
              <w:bottom w:val="single" w:sz="4" w:space="0" w:color="949494"/>
            </w:tcBorders>
            <w:shd w:val="clear" w:color="auto" w:fill="000000" w:themeFill="text1"/>
          </w:tcPr>
          <w:p w14:paraId="00EC070E" w14:textId="541FCF48" w:rsidR="006C3F9E" w:rsidRPr="00327E67" w:rsidRDefault="006C3F9E" w:rsidP="006C3F9E">
            <w:pPr>
              <w:spacing w:before="80" w:after="80"/>
              <w:rPr>
                <w:rFonts w:eastAsia="SimHei" w:cs="Arial"/>
                <w:b w:val="0"/>
                <w:bCs/>
                <w:szCs w:val="20"/>
                <w:lang w:eastAsia="en-AU"/>
              </w:rPr>
            </w:pPr>
            <w:r w:rsidRPr="00327E67">
              <w:rPr>
                <w:rFonts w:eastAsia="SimHei" w:cs="Arial"/>
                <w:bCs/>
                <w:szCs w:val="20"/>
              </w:rPr>
              <w:t>Employment growth (2022</w:t>
            </w:r>
            <w:r w:rsidRPr="00327E67">
              <w:rPr>
                <w:rFonts w:eastAsia="SimHei" w:cs="Arial"/>
                <w:bCs/>
                <w:szCs w:val="20"/>
              </w:rPr>
              <w:sym w:font="Symbol" w:char="F02D"/>
            </w:r>
            <w:r w:rsidRPr="00327E67">
              <w:rPr>
                <w:rFonts w:eastAsia="SimHei" w:cs="Arial"/>
                <w:bCs/>
                <w:szCs w:val="20"/>
              </w:rPr>
              <w:t>25) number</w:t>
            </w:r>
          </w:p>
        </w:tc>
        <w:tc>
          <w:tcPr>
            <w:tcW w:w="1417" w:type="dxa"/>
            <w:gridSpan w:val="2"/>
            <w:tcBorders>
              <w:bottom w:val="single" w:sz="4" w:space="0" w:color="949494"/>
            </w:tcBorders>
            <w:shd w:val="clear" w:color="auto" w:fill="000000" w:themeFill="text1"/>
          </w:tcPr>
          <w:p w14:paraId="79D74CEB" w14:textId="5B8B5EC7" w:rsidR="006C3F9E" w:rsidRPr="00327E67" w:rsidRDefault="006C3F9E" w:rsidP="006C3F9E">
            <w:pPr>
              <w:spacing w:before="80" w:after="80"/>
              <w:rPr>
                <w:rFonts w:eastAsia="SimHei" w:cs="Arial"/>
                <w:b w:val="0"/>
                <w:bCs/>
                <w:szCs w:val="20"/>
                <w:lang w:eastAsia="en-AU"/>
              </w:rPr>
            </w:pPr>
            <w:r w:rsidRPr="00327E67">
              <w:rPr>
                <w:rFonts w:eastAsia="SimHei" w:cs="Arial"/>
                <w:bCs/>
                <w:szCs w:val="20"/>
              </w:rPr>
              <w:t>Employment growth (2022</w:t>
            </w:r>
            <w:r w:rsidRPr="00327E67">
              <w:rPr>
                <w:rFonts w:eastAsia="SimHei" w:cs="Arial"/>
                <w:bCs/>
                <w:szCs w:val="20"/>
              </w:rPr>
              <w:sym w:font="Symbol" w:char="F02D"/>
            </w:r>
            <w:r w:rsidRPr="00327E67">
              <w:rPr>
                <w:rFonts w:eastAsia="SimHei" w:cs="Arial"/>
                <w:bCs/>
                <w:szCs w:val="20"/>
              </w:rPr>
              <w:t>25) per cent</w:t>
            </w:r>
          </w:p>
        </w:tc>
        <w:tc>
          <w:tcPr>
            <w:tcW w:w="1390" w:type="dxa"/>
            <w:gridSpan w:val="2"/>
            <w:tcBorders>
              <w:bottom w:val="single" w:sz="4" w:space="0" w:color="949494"/>
            </w:tcBorders>
            <w:shd w:val="clear" w:color="auto" w:fill="000000" w:themeFill="text1"/>
          </w:tcPr>
          <w:p w14:paraId="53AED359" w14:textId="6F83AE22" w:rsidR="006C3F9E" w:rsidRPr="00327E67" w:rsidRDefault="006C3F9E" w:rsidP="006C3F9E">
            <w:pPr>
              <w:spacing w:before="80" w:after="80"/>
              <w:rPr>
                <w:rFonts w:eastAsia="SimHei" w:cs="Arial"/>
                <w:bCs/>
                <w:szCs w:val="20"/>
              </w:rPr>
            </w:pPr>
            <w:r w:rsidRPr="00327E67">
              <w:rPr>
                <w:rFonts w:eastAsia="SimHei" w:cs="Arial"/>
                <w:bCs/>
                <w:szCs w:val="20"/>
              </w:rPr>
              <w:t xml:space="preserve">Retirements </w:t>
            </w:r>
            <w:r w:rsidRPr="00327E67">
              <w:rPr>
                <w:rFonts w:eastAsia="SimHei" w:cs="Arial"/>
                <w:bCs/>
                <w:szCs w:val="20"/>
              </w:rPr>
              <w:br/>
              <w:t>(2022</w:t>
            </w:r>
            <w:r w:rsidRPr="00327E67">
              <w:rPr>
                <w:rFonts w:eastAsia="SimHei" w:cs="Arial"/>
                <w:bCs/>
                <w:szCs w:val="20"/>
              </w:rPr>
              <w:sym w:font="Symbol" w:char="F02D"/>
            </w:r>
            <w:r w:rsidRPr="00327E67">
              <w:rPr>
                <w:rFonts w:eastAsia="SimHei" w:cs="Arial"/>
                <w:bCs/>
                <w:szCs w:val="20"/>
              </w:rPr>
              <w:t>25)</w:t>
            </w:r>
          </w:p>
        </w:tc>
        <w:tc>
          <w:tcPr>
            <w:tcW w:w="1157" w:type="dxa"/>
            <w:tcBorders>
              <w:bottom w:val="single" w:sz="4" w:space="0" w:color="949494"/>
            </w:tcBorders>
            <w:shd w:val="clear" w:color="auto" w:fill="000000" w:themeFill="text1"/>
          </w:tcPr>
          <w:p w14:paraId="74EEEC00" w14:textId="29BC36CE" w:rsidR="006C3F9E" w:rsidRPr="00327E67" w:rsidRDefault="006C3F9E" w:rsidP="006C3F9E">
            <w:pPr>
              <w:spacing w:before="80" w:after="80"/>
              <w:rPr>
                <w:rFonts w:eastAsia="SimHei" w:cs="Arial"/>
                <w:bCs/>
                <w:szCs w:val="20"/>
              </w:rPr>
            </w:pPr>
            <w:r w:rsidRPr="00327E67">
              <w:rPr>
                <w:rFonts w:eastAsia="SimHei" w:cs="Arial"/>
                <w:bCs/>
                <w:szCs w:val="20"/>
              </w:rPr>
              <w:t>New workers needed (2022</w:t>
            </w:r>
            <w:r w:rsidRPr="00327E67">
              <w:rPr>
                <w:rFonts w:eastAsia="SimHei" w:cs="Arial"/>
                <w:bCs/>
                <w:szCs w:val="20"/>
              </w:rPr>
              <w:sym w:font="Symbol" w:char="F02D"/>
            </w:r>
            <w:r w:rsidRPr="00327E67">
              <w:rPr>
                <w:rFonts w:eastAsia="SimHei" w:cs="Arial"/>
                <w:bCs/>
                <w:szCs w:val="20"/>
              </w:rPr>
              <w:t>25)</w:t>
            </w:r>
          </w:p>
        </w:tc>
      </w:tr>
      <w:tr w:rsidR="006C3F9E" w:rsidRPr="00327E67" w14:paraId="766E1B03" w14:textId="77777777" w:rsidTr="00D43CF0">
        <w:trPr>
          <w:trHeight w:val="151"/>
        </w:trPr>
        <w:tc>
          <w:tcPr>
            <w:tcW w:w="2190" w:type="dxa"/>
            <w:gridSpan w:val="2"/>
            <w:shd w:val="clear" w:color="auto" w:fill="FFFFFF" w:themeFill="background1"/>
          </w:tcPr>
          <w:p w14:paraId="1270FD9B" w14:textId="77777777" w:rsidR="006C3F9E" w:rsidRPr="00327E67" w:rsidRDefault="006C3F9E" w:rsidP="006C3F9E">
            <w:pPr>
              <w:spacing w:before="80" w:after="80"/>
              <w:rPr>
                <w:rFonts w:eastAsia="SimHei" w:cs="Arial"/>
                <w:b/>
                <w:bCs/>
                <w:szCs w:val="20"/>
              </w:rPr>
            </w:pPr>
            <w:r w:rsidRPr="00327E67">
              <w:rPr>
                <w:rFonts w:cs="Arial"/>
                <w:szCs w:val="20"/>
              </w:rPr>
              <w:t>Primary School Teachers</w:t>
            </w:r>
          </w:p>
        </w:tc>
        <w:tc>
          <w:tcPr>
            <w:tcW w:w="1395" w:type="dxa"/>
            <w:gridSpan w:val="2"/>
            <w:shd w:val="clear" w:color="auto" w:fill="FFFFFF" w:themeFill="background1"/>
          </w:tcPr>
          <w:p w14:paraId="13BDE6AC" w14:textId="77777777" w:rsidR="006C3F9E" w:rsidRPr="00327E67" w:rsidRDefault="006C3F9E" w:rsidP="006C3F9E">
            <w:pPr>
              <w:spacing w:before="80" w:after="80"/>
              <w:jc w:val="right"/>
              <w:rPr>
                <w:rFonts w:eastAsia="SimHei" w:cs="Arial"/>
                <w:szCs w:val="20"/>
              </w:rPr>
            </w:pPr>
            <w:r w:rsidRPr="00327E67">
              <w:rPr>
                <w:rFonts w:cs="Arial"/>
                <w:szCs w:val="20"/>
              </w:rPr>
              <w:t>61,100</w:t>
            </w:r>
          </w:p>
        </w:tc>
        <w:tc>
          <w:tcPr>
            <w:tcW w:w="1422" w:type="dxa"/>
            <w:gridSpan w:val="3"/>
            <w:shd w:val="clear" w:color="auto" w:fill="FFFFFF" w:themeFill="background1"/>
          </w:tcPr>
          <w:p w14:paraId="77471345" w14:textId="77777777" w:rsidR="006C3F9E" w:rsidRPr="00327E67" w:rsidRDefault="006C3F9E" w:rsidP="006C3F9E">
            <w:pPr>
              <w:spacing w:before="80" w:after="80"/>
              <w:jc w:val="right"/>
              <w:rPr>
                <w:rFonts w:eastAsia="SimHei" w:cs="Arial"/>
                <w:szCs w:val="20"/>
              </w:rPr>
            </w:pPr>
            <w:r w:rsidRPr="00327E67">
              <w:rPr>
                <w:rFonts w:cs="Arial"/>
                <w:szCs w:val="20"/>
              </w:rPr>
              <w:t>2,500</w:t>
            </w:r>
          </w:p>
        </w:tc>
        <w:tc>
          <w:tcPr>
            <w:tcW w:w="1417" w:type="dxa"/>
            <w:gridSpan w:val="2"/>
            <w:shd w:val="clear" w:color="auto" w:fill="FFFFFF" w:themeFill="background1"/>
          </w:tcPr>
          <w:p w14:paraId="7CBB4682" w14:textId="77777777" w:rsidR="006C3F9E" w:rsidRPr="00327E67" w:rsidRDefault="006C3F9E" w:rsidP="006C3F9E">
            <w:pPr>
              <w:spacing w:before="80" w:after="80"/>
              <w:jc w:val="right"/>
              <w:rPr>
                <w:rFonts w:eastAsia="SimHei" w:cs="Arial"/>
                <w:szCs w:val="20"/>
              </w:rPr>
            </w:pPr>
            <w:r w:rsidRPr="00327E67">
              <w:rPr>
                <w:rFonts w:cs="Arial"/>
                <w:szCs w:val="20"/>
              </w:rPr>
              <w:t>1.6%</w:t>
            </w:r>
          </w:p>
        </w:tc>
        <w:tc>
          <w:tcPr>
            <w:tcW w:w="1390" w:type="dxa"/>
            <w:gridSpan w:val="2"/>
            <w:shd w:val="clear" w:color="auto" w:fill="FFFFFF" w:themeFill="background1"/>
          </w:tcPr>
          <w:p w14:paraId="378CE097" w14:textId="77777777" w:rsidR="006C3F9E" w:rsidRPr="00327E67" w:rsidRDefault="006C3F9E" w:rsidP="006C3F9E">
            <w:pPr>
              <w:spacing w:before="80" w:after="80"/>
              <w:jc w:val="right"/>
              <w:rPr>
                <w:rFonts w:eastAsia="SimHei" w:cs="Arial"/>
                <w:szCs w:val="20"/>
              </w:rPr>
            </w:pPr>
            <w:r w:rsidRPr="00327E67">
              <w:rPr>
                <w:rFonts w:cs="Arial"/>
                <w:szCs w:val="20"/>
              </w:rPr>
              <w:t>2,300</w:t>
            </w:r>
          </w:p>
        </w:tc>
        <w:tc>
          <w:tcPr>
            <w:tcW w:w="1157" w:type="dxa"/>
            <w:shd w:val="clear" w:color="auto" w:fill="FFFFFF" w:themeFill="background1"/>
          </w:tcPr>
          <w:p w14:paraId="3290C1F8" w14:textId="77777777" w:rsidR="006C3F9E" w:rsidRPr="00327E67" w:rsidRDefault="006C3F9E" w:rsidP="006C3F9E">
            <w:pPr>
              <w:spacing w:before="80" w:after="80"/>
              <w:jc w:val="right"/>
              <w:rPr>
                <w:rFonts w:eastAsia="SimHei" w:cs="Arial"/>
                <w:szCs w:val="20"/>
              </w:rPr>
            </w:pPr>
            <w:r w:rsidRPr="00327E67">
              <w:rPr>
                <w:rFonts w:cs="Arial"/>
                <w:szCs w:val="20"/>
              </w:rPr>
              <w:t>4,800</w:t>
            </w:r>
          </w:p>
        </w:tc>
      </w:tr>
      <w:tr w:rsidR="00CB79F9" w:rsidRPr="00327E67" w14:paraId="70D63F3B" w14:textId="77777777" w:rsidTr="00D43CF0">
        <w:trPr>
          <w:trHeight w:val="151"/>
        </w:trPr>
        <w:tc>
          <w:tcPr>
            <w:tcW w:w="2190" w:type="dxa"/>
            <w:gridSpan w:val="2"/>
            <w:tcBorders>
              <w:bottom w:val="single" w:sz="18" w:space="0" w:color="auto"/>
            </w:tcBorders>
            <w:shd w:val="clear" w:color="auto" w:fill="FFFFFF" w:themeFill="background1"/>
          </w:tcPr>
          <w:p w14:paraId="790F2CB6" w14:textId="77777777" w:rsidR="006C3F9E" w:rsidRPr="00327E67" w:rsidRDefault="006C3F9E" w:rsidP="006C3F9E">
            <w:pPr>
              <w:spacing w:before="80" w:after="80"/>
              <w:rPr>
                <w:rFonts w:eastAsia="SimHei" w:cs="Arial"/>
                <w:b/>
                <w:bCs/>
                <w:szCs w:val="20"/>
              </w:rPr>
            </w:pPr>
            <w:r w:rsidRPr="00327E67">
              <w:rPr>
                <w:rFonts w:cs="Arial"/>
                <w:szCs w:val="20"/>
              </w:rPr>
              <w:t>Secondary School Teachers</w:t>
            </w:r>
          </w:p>
        </w:tc>
        <w:tc>
          <w:tcPr>
            <w:tcW w:w="1395" w:type="dxa"/>
            <w:gridSpan w:val="2"/>
            <w:tcBorders>
              <w:bottom w:val="single" w:sz="18" w:space="0" w:color="auto"/>
            </w:tcBorders>
            <w:shd w:val="clear" w:color="auto" w:fill="FFFFFF" w:themeFill="background1"/>
          </w:tcPr>
          <w:p w14:paraId="56332E3D" w14:textId="77777777" w:rsidR="006C3F9E" w:rsidRPr="00327E67" w:rsidRDefault="006C3F9E" w:rsidP="006C3F9E">
            <w:pPr>
              <w:spacing w:before="80" w:after="80"/>
              <w:jc w:val="right"/>
              <w:rPr>
                <w:rFonts w:eastAsia="SimHei" w:cs="Arial"/>
                <w:szCs w:val="20"/>
              </w:rPr>
            </w:pPr>
            <w:r w:rsidRPr="00327E67">
              <w:rPr>
                <w:rFonts w:cs="Arial"/>
                <w:szCs w:val="20"/>
              </w:rPr>
              <w:t>48,350</w:t>
            </w:r>
          </w:p>
        </w:tc>
        <w:tc>
          <w:tcPr>
            <w:tcW w:w="1422" w:type="dxa"/>
            <w:gridSpan w:val="3"/>
            <w:tcBorders>
              <w:bottom w:val="single" w:sz="18" w:space="0" w:color="auto"/>
            </w:tcBorders>
            <w:shd w:val="clear" w:color="auto" w:fill="FFFFFF" w:themeFill="background1"/>
          </w:tcPr>
          <w:p w14:paraId="0481B833" w14:textId="77777777" w:rsidR="006C3F9E" w:rsidRPr="00327E67" w:rsidRDefault="006C3F9E" w:rsidP="006C3F9E">
            <w:pPr>
              <w:spacing w:before="80" w:after="80"/>
              <w:jc w:val="right"/>
              <w:rPr>
                <w:rFonts w:eastAsia="SimHei" w:cs="Arial"/>
                <w:szCs w:val="20"/>
              </w:rPr>
            </w:pPr>
            <w:r w:rsidRPr="00327E67">
              <w:rPr>
                <w:rFonts w:cs="Arial"/>
                <w:szCs w:val="20"/>
              </w:rPr>
              <w:t>2,150</w:t>
            </w:r>
          </w:p>
        </w:tc>
        <w:tc>
          <w:tcPr>
            <w:tcW w:w="1417" w:type="dxa"/>
            <w:gridSpan w:val="2"/>
            <w:tcBorders>
              <w:bottom w:val="single" w:sz="18" w:space="0" w:color="auto"/>
            </w:tcBorders>
            <w:shd w:val="clear" w:color="auto" w:fill="FFFFFF" w:themeFill="background1"/>
          </w:tcPr>
          <w:p w14:paraId="7F842E6D" w14:textId="77777777" w:rsidR="006C3F9E" w:rsidRPr="00327E67" w:rsidRDefault="006C3F9E" w:rsidP="006C3F9E">
            <w:pPr>
              <w:spacing w:before="80" w:after="80"/>
              <w:jc w:val="right"/>
              <w:rPr>
                <w:rFonts w:eastAsia="SimHei" w:cs="Arial"/>
                <w:szCs w:val="20"/>
              </w:rPr>
            </w:pPr>
            <w:r w:rsidRPr="00327E67">
              <w:rPr>
                <w:rFonts w:cs="Arial"/>
                <w:szCs w:val="20"/>
              </w:rPr>
              <w:t>1.4%</w:t>
            </w:r>
          </w:p>
        </w:tc>
        <w:tc>
          <w:tcPr>
            <w:tcW w:w="1390" w:type="dxa"/>
            <w:gridSpan w:val="2"/>
            <w:tcBorders>
              <w:bottom w:val="single" w:sz="18" w:space="0" w:color="auto"/>
            </w:tcBorders>
            <w:shd w:val="clear" w:color="auto" w:fill="FFFFFF" w:themeFill="background1"/>
          </w:tcPr>
          <w:p w14:paraId="0CF60AC1" w14:textId="77777777" w:rsidR="006C3F9E" w:rsidRPr="00327E67" w:rsidRDefault="006C3F9E" w:rsidP="006C3F9E">
            <w:pPr>
              <w:spacing w:before="80" w:after="80"/>
              <w:jc w:val="right"/>
              <w:rPr>
                <w:rFonts w:eastAsia="SimHei" w:cs="Arial"/>
                <w:szCs w:val="20"/>
              </w:rPr>
            </w:pPr>
            <w:r w:rsidRPr="00327E67">
              <w:rPr>
                <w:rFonts w:cs="Arial"/>
                <w:szCs w:val="20"/>
              </w:rPr>
              <w:t>2,300</w:t>
            </w:r>
          </w:p>
        </w:tc>
        <w:tc>
          <w:tcPr>
            <w:tcW w:w="1157" w:type="dxa"/>
            <w:tcBorders>
              <w:bottom w:val="single" w:sz="18" w:space="0" w:color="auto"/>
            </w:tcBorders>
            <w:shd w:val="clear" w:color="auto" w:fill="FFFFFF" w:themeFill="background1"/>
          </w:tcPr>
          <w:p w14:paraId="56074B07" w14:textId="77777777" w:rsidR="006C3F9E" w:rsidRPr="00327E67" w:rsidRDefault="006C3F9E" w:rsidP="006C3F9E">
            <w:pPr>
              <w:spacing w:before="80" w:after="80"/>
              <w:jc w:val="right"/>
              <w:rPr>
                <w:rFonts w:eastAsia="SimHei" w:cs="Arial"/>
                <w:szCs w:val="20"/>
              </w:rPr>
            </w:pPr>
            <w:r w:rsidRPr="00327E67">
              <w:rPr>
                <w:rFonts w:cs="Arial"/>
                <w:szCs w:val="20"/>
              </w:rPr>
              <w:t>4,400</w:t>
            </w:r>
          </w:p>
        </w:tc>
      </w:tr>
      <w:tr w:rsidR="006C3F9E" w:rsidRPr="00327E67" w14:paraId="0B296A4E" w14:textId="77777777" w:rsidTr="00D43CF0">
        <w:trPr>
          <w:trHeight w:val="145"/>
        </w:trPr>
        <w:tc>
          <w:tcPr>
            <w:tcW w:w="2190" w:type="dxa"/>
            <w:gridSpan w:val="2"/>
            <w:tcBorders>
              <w:top w:val="single" w:sz="18" w:space="0" w:color="auto"/>
              <w:left w:val="single" w:sz="18" w:space="0" w:color="auto"/>
              <w:bottom w:val="single" w:sz="4" w:space="0" w:color="949494"/>
            </w:tcBorders>
            <w:shd w:val="clear" w:color="auto" w:fill="FFFFFF" w:themeFill="background1"/>
          </w:tcPr>
          <w:p w14:paraId="6644A5A7" w14:textId="77777777" w:rsidR="006C3F9E" w:rsidRPr="00327E67" w:rsidRDefault="006C3F9E" w:rsidP="006C3F9E">
            <w:pPr>
              <w:spacing w:before="80" w:after="80"/>
              <w:rPr>
                <w:rFonts w:eastAsia="SimHei" w:cs="Arial"/>
                <w:b/>
                <w:bCs/>
                <w:szCs w:val="20"/>
              </w:rPr>
            </w:pPr>
            <w:r w:rsidRPr="00327E67">
              <w:rPr>
                <w:rFonts w:cs="Arial"/>
                <w:b/>
                <w:bCs/>
                <w:szCs w:val="20"/>
              </w:rPr>
              <w:t>Education Aides</w:t>
            </w:r>
          </w:p>
        </w:tc>
        <w:tc>
          <w:tcPr>
            <w:tcW w:w="1395" w:type="dxa"/>
            <w:gridSpan w:val="2"/>
            <w:tcBorders>
              <w:top w:val="single" w:sz="18" w:space="0" w:color="auto"/>
              <w:bottom w:val="single" w:sz="4" w:space="0" w:color="949494"/>
            </w:tcBorders>
            <w:shd w:val="clear" w:color="auto" w:fill="FFFFFF" w:themeFill="background1"/>
          </w:tcPr>
          <w:p w14:paraId="7293F52C" w14:textId="77777777" w:rsidR="006C3F9E" w:rsidRPr="00327E67" w:rsidRDefault="006C3F9E" w:rsidP="006C3F9E">
            <w:pPr>
              <w:spacing w:before="80" w:after="80"/>
              <w:jc w:val="right"/>
              <w:rPr>
                <w:rFonts w:eastAsia="SimHei" w:cs="Arial"/>
                <w:b/>
                <w:bCs/>
                <w:szCs w:val="20"/>
              </w:rPr>
            </w:pPr>
            <w:r w:rsidRPr="00327E67">
              <w:rPr>
                <w:rFonts w:cs="Arial"/>
                <w:b/>
                <w:bCs/>
                <w:szCs w:val="20"/>
              </w:rPr>
              <w:t>22,900</w:t>
            </w:r>
          </w:p>
        </w:tc>
        <w:tc>
          <w:tcPr>
            <w:tcW w:w="1422" w:type="dxa"/>
            <w:gridSpan w:val="3"/>
            <w:tcBorders>
              <w:top w:val="single" w:sz="18" w:space="0" w:color="auto"/>
              <w:bottom w:val="single" w:sz="4" w:space="0" w:color="949494"/>
            </w:tcBorders>
            <w:shd w:val="clear" w:color="auto" w:fill="FFFFFF" w:themeFill="background1"/>
          </w:tcPr>
          <w:p w14:paraId="31317C57" w14:textId="77777777" w:rsidR="006C3F9E" w:rsidRPr="00327E67" w:rsidRDefault="006C3F9E" w:rsidP="006C3F9E">
            <w:pPr>
              <w:spacing w:before="80" w:after="80"/>
              <w:jc w:val="right"/>
              <w:rPr>
                <w:rFonts w:eastAsia="SimHei" w:cs="Arial"/>
                <w:b/>
                <w:bCs/>
                <w:szCs w:val="20"/>
              </w:rPr>
            </w:pPr>
            <w:r w:rsidRPr="00327E67">
              <w:rPr>
                <w:rFonts w:cs="Arial"/>
                <w:b/>
                <w:bCs/>
                <w:szCs w:val="20"/>
              </w:rPr>
              <w:t>3,150</w:t>
            </w:r>
          </w:p>
        </w:tc>
        <w:tc>
          <w:tcPr>
            <w:tcW w:w="1417" w:type="dxa"/>
            <w:gridSpan w:val="2"/>
            <w:tcBorders>
              <w:top w:val="single" w:sz="18" w:space="0" w:color="auto"/>
              <w:bottom w:val="single" w:sz="4" w:space="0" w:color="949494"/>
            </w:tcBorders>
            <w:shd w:val="clear" w:color="auto" w:fill="FFFFFF" w:themeFill="background1"/>
          </w:tcPr>
          <w:p w14:paraId="527BEA0D" w14:textId="77777777" w:rsidR="006C3F9E" w:rsidRPr="00327E67" w:rsidRDefault="006C3F9E" w:rsidP="006C3F9E">
            <w:pPr>
              <w:spacing w:before="80" w:after="80"/>
              <w:jc w:val="right"/>
              <w:rPr>
                <w:rFonts w:eastAsia="SimHei" w:cs="Arial"/>
                <w:b/>
                <w:bCs/>
                <w:szCs w:val="20"/>
              </w:rPr>
            </w:pPr>
            <w:r w:rsidRPr="00327E67">
              <w:rPr>
                <w:rFonts w:cs="Arial"/>
                <w:b/>
                <w:bCs/>
                <w:szCs w:val="20"/>
              </w:rPr>
              <w:t>3.6%</w:t>
            </w:r>
          </w:p>
        </w:tc>
        <w:tc>
          <w:tcPr>
            <w:tcW w:w="1390" w:type="dxa"/>
            <w:gridSpan w:val="2"/>
            <w:tcBorders>
              <w:top w:val="single" w:sz="18" w:space="0" w:color="auto"/>
              <w:bottom w:val="single" w:sz="4" w:space="0" w:color="949494"/>
            </w:tcBorders>
            <w:shd w:val="clear" w:color="auto" w:fill="FFFFFF" w:themeFill="background1"/>
          </w:tcPr>
          <w:p w14:paraId="76CEC365" w14:textId="77777777" w:rsidR="006C3F9E" w:rsidRPr="00327E67" w:rsidRDefault="006C3F9E" w:rsidP="006C3F9E">
            <w:pPr>
              <w:spacing w:before="80" w:after="80"/>
              <w:jc w:val="right"/>
              <w:rPr>
                <w:rFonts w:eastAsia="SimHei" w:cs="Arial"/>
                <w:b/>
                <w:bCs/>
                <w:szCs w:val="20"/>
              </w:rPr>
            </w:pPr>
            <w:r w:rsidRPr="00327E67">
              <w:rPr>
                <w:rFonts w:cs="Arial"/>
                <w:b/>
                <w:bCs/>
                <w:szCs w:val="20"/>
              </w:rPr>
              <w:t>800</w:t>
            </w:r>
          </w:p>
        </w:tc>
        <w:tc>
          <w:tcPr>
            <w:tcW w:w="1157" w:type="dxa"/>
            <w:tcBorders>
              <w:top w:val="single" w:sz="18" w:space="0" w:color="auto"/>
              <w:bottom w:val="single" w:sz="4" w:space="0" w:color="949494"/>
              <w:right w:val="single" w:sz="18" w:space="0" w:color="auto"/>
            </w:tcBorders>
            <w:shd w:val="clear" w:color="auto" w:fill="FFFFFF" w:themeFill="background1"/>
          </w:tcPr>
          <w:p w14:paraId="752AEF40" w14:textId="77777777" w:rsidR="006C3F9E" w:rsidRPr="00327E67" w:rsidRDefault="006C3F9E" w:rsidP="006C3F9E">
            <w:pPr>
              <w:spacing w:before="80" w:after="80"/>
              <w:jc w:val="right"/>
              <w:rPr>
                <w:rFonts w:eastAsia="SimHei" w:cs="Arial"/>
                <w:b/>
                <w:bCs/>
                <w:szCs w:val="20"/>
              </w:rPr>
            </w:pPr>
            <w:r w:rsidRPr="00327E67">
              <w:rPr>
                <w:rFonts w:cs="Arial"/>
                <w:b/>
                <w:bCs/>
                <w:szCs w:val="20"/>
              </w:rPr>
              <w:t>3,950</w:t>
            </w:r>
          </w:p>
        </w:tc>
      </w:tr>
      <w:tr w:rsidR="006C3F9E" w:rsidRPr="00327E67" w14:paraId="1580CE65" w14:textId="77777777" w:rsidTr="00D43CF0">
        <w:trPr>
          <w:trHeight w:val="145"/>
        </w:trPr>
        <w:tc>
          <w:tcPr>
            <w:tcW w:w="2190" w:type="dxa"/>
            <w:gridSpan w:val="2"/>
            <w:tcBorders>
              <w:top w:val="single" w:sz="4" w:space="0" w:color="949494"/>
              <w:left w:val="single" w:sz="18" w:space="0" w:color="auto"/>
              <w:bottom w:val="single" w:sz="4" w:space="0" w:color="949494"/>
            </w:tcBorders>
            <w:shd w:val="clear" w:color="auto" w:fill="FFFFFF" w:themeFill="background1"/>
          </w:tcPr>
          <w:p w14:paraId="4EDFF625" w14:textId="77777777" w:rsidR="006C3F9E" w:rsidRPr="00327E67" w:rsidRDefault="006C3F9E" w:rsidP="006C3F9E">
            <w:pPr>
              <w:spacing w:before="80" w:after="80"/>
              <w:rPr>
                <w:rFonts w:eastAsia="SimHei" w:cs="Arial"/>
                <w:b/>
                <w:bCs/>
                <w:szCs w:val="20"/>
              </w:rPr>
            </w:pPr>
            <w:r w:rsidRPr="00327E67">
              <w:rPr>
                <w:rFonts w:cs="Arial"/>
                <w:b/>
                <w:bCs/>
                <w:szCs w:val="20"/>
              </w:rPr>
              <w:t>University Lecturers and Tutors</w:t>
            </w:r>
          </w:p>
        </w:tc>
        <w:tc>
          <w:tcPr>
            <w:tcW w:w="1395" w:type="dxa"/>
            <w:gridSpan w:val="2"/>
            <w:tcBorders>
              <w:top w:val="single" w:sz="4" w:space="0" w:color="949494"/>
              <w:bottom w:val="single" w:sz="4" w:space="0" w:color="949494"/>
            </w:tcBorders>
            <w:shd w:val="clear" w:color="auto" w:fill="FFFFFF" w:themeFill="background1"/>
          </w:tcPr>
          <w:p w14:paraId="00F2D20C" w14:textId="77777777" w:rsidR="006C3F9E" w:rsidRPr="00327E67" w:rsidRDefault="006C3F9E" w:rsidP="006C3F9E">
            <w:pPr>
              <w:spacing w:before="80" w:after="80"/>
              <w:jc w:val="right"/>
              <w:rPr>
                <w:rFonts w:eastAsia="SimHei" w:cs="Arial"/>
                <w:b/>
                <w:bCs/>
                <w:szCs w:val="20"/>
              </w:rPr>
            </w:pPr>
            <w:r w:rsidRPr="00327E67">
              <w:rPr>
                <w:rFonts w:cs="Arial"/>
                <w:b/>
                <w:bCs/>
                <w:szCs w:val="20"/>
              </w:rPr>
              <w:t>13,900</w:t>
            </w:r>
          </w:p>
        </w:tc>
        <w:tc>
          <w:tcPr>
            <w:tcW w:w="1422" w:type="dxa"/>
            <w:gridSpan w:val="3"/>
            <w:tcBorders>
              <w:top w:val="single" w:sz="4" w:space="0" w:color="949494"/>
              <w:bottom w:val="single" w:sz="4" w:space="0" w:color="949494"/>
            </w:tcBorders>
            <w:shd w:val="clear" w:color="auto" w:fill="FFFFFF" w:themeFill="background1"/>
          </w:tcPr>
          <w:p w14:paraId="7E70B959" w14:textId="77777777" w:rsidR="006C3F9E" w:rsidRPr="00327E67" w:rsidRDefault="006C3F9E" w:rsidP="006C3F9E">
            <w:pPr>
              <w:spacing w:before="80" w:after="80"/>
              <w:jc w:val="right"/>
              <w:rPr>
                <w:rFonts w:eastAsia="SimHei" w:cs="Arial"/>
                <w:b/>
                <w:bCs/>
                <w:szCs w:val="20"/>
              </w:rPr>
            </w:pPr>
            <w:r w:rsidRPr="00327E67">
              <w:rPr>
                <w:rFonts w:cs="Arial"/>
                <w:b/>
                <w:bCs/>
                <w:szCs w:val="20"/>
              </w:rPr>
              <w:t>1,950</w:t>
            </w:r>
          </w:p>
        </w:tc>
        <w:tc>
          <w:tcPr>
            <w:tcW w:w="1417" w:type="dxa"/>
            <w:gridSpan w:val="2"/>
            <w:tcBorders>
              <w:top w:val="single" w:sz="4" w:space="0" w:color="949494"/>
              <w:bottom w:val="single" w:sz="4" w:space="0" w:color="949494"/>
            </w:tcBorders>
            <w:shd w:val="clear" w:color="auto" w:fill="FFFFFF" w:themeFill="background1"/>
          </w:tcPr>
          <w:p w14:paraId="458384DE" w14:textId="77777777" w:rsidR="006C3F9E" w:rsidRPr="00327E67" w:rsidRDefault="006C3F9E" w:rsidP="006C3F9E">
            <w:pPr>
              <w:spacing w:before="80" w:after="80"/>
              <w:jc w:val="right"/>
              <w:rPr>
                <w:rFonts w:eastAsia="SimHei" w:cs="Arial"/>
                <w:b/>
                <w:bCs/>
                <w:szCs w:val="20"/>
              </w:rPr>
            </w:pPr>
            <w:r w:rsidRPr="00327E67">
              <w:rPr>
                <w:rFonts w:cs="Arial"/>
                <w:b/>
                <w:bCs/>
                <w:szCs w:val="20"/>
              </w:rPr>
              <w:t>3.3%</w:t>
            </w:r>
          </w:p>
        </w:tc>
        <w:tc>
          <w:tcPr>
            <w:tcW w:w="1390" w:type="dxa"/>
            <w:gridSpan w:val="2"/>
            <w:tcBorders>
              <w:top w:val="single" w:sz="4" w:space="0" w:color="949494"/>
              <w:bottom w:val="single" w:sz="4" w:space="0" w:color="949494"/>
            </w:tcBorders>
            <w:shd w:val="clear" w:color="auto" w:fill="FFFFFF" w:themeFill="background1"/>
          </w:tcPr>
          <w:p w14:paraId="618D0F7D" w14:textId="77777777" w:rsidR="006C3F9E" w:rsidRPr="00327E67" w:rsidRDefault="006C3F9E" w:rsidP="006C3F9E">
            <w:pPr>
              <w:spacing w:before="80" w:after="80"/>
              <w:jc w:val="right"/>
              <w:rPr>
                <w:rFonts w:eastAsia="SimHei" w:cs="Arial"/>
                <w:b/>
                <w:bCs/>
                <w:szCs w:val="20"/>
              </w:rPr>
            </w:pPr>
            <w:r w:rsidRPr="00327E67">
              <w:rPr>
                <w:rFonts w:cs="Arial"/>
                <w:b/>
                <w:bCs/>
                <w:szCs w:val="20"/>
              </w:rPr>
              <w:t>1,050</w:t>
            </w:r>
          </w:p>
        </w:tc>
        <w:tc>
          <w:tcPr>
            <w:tcW w:w="1157" w:type="dxa"/>
            <w:tcBorders>
              <w:top w:val="single" w:sz="4" w:space="0" w:color="949494"/>
              <w:bottom w:val="single" w:sz="4" w:space="0" w:color="949494"/>
              <w:right w:val="single" w:sz="18" w:space="0" w:color="auto"/>
            </w:tcBorders>
            <w:shd w:val="clear" w:color="auto" w:fill="FFFFFF" w:themeFill="background1"/>
          </w:tcPr>
          <w:p w14:paraId="7B981C40" w14:textId="77777777" w:rsidR="006C3F9E" w:rsidRPr="00327E67" w:rsidRDefault="006C3F9E" w:rsidP="006C3F9E">
            <w:pPr>
              <w:spacing w:before="80" w:after="80"/>
              <w:jc w:val="right"/>
              <w:rPr>
                <w:rFonts w:eastAsia="SimHei" w:cs="Arial"/>
                <w:b/>
                <w:bCs/>
                <w:szCs w:val="20"/>
              </w:rPr>
            </w:pPr>
            <w:r w:rsidRPr="00327E67">
              <w:rPr>
                <w:rFonts w:cs="Arial"/>
                <w:b/>
                <w:bCs/>
                <w:szCs w:val="20"/>
              </w:rPr>
              <w:t>3,000</w:t>
            </w:r>
          </w:p>
        </w:tc>
      </w:tr>
      <w:tr w:rsidR="006C3F9E" w:rsidRPr="00327E67" w14:paraId="71D660D9" w14:textId="77777777" w:rsidTr="00D43CF0">
        <w:trPr>
          <w:trHeight w:val="303"/>
        </w:trPr>
        <w:tc>
          <w:tcPr>
            <w:tcW w:w="2190" w:type="dxa"/>
            <w:gridSpan w:val="2"/>
            <w:tcBorders>
              <w:top w:val="single" w:sz="4" w:space="0" w:color="949494"/>
              <w:left w:val="single" w:sz="18" w:space="0" w:color="auto"/>
              <w:bottom w:val="single" w:sz="4" w:space="0" w:color="949494"/>
            </w:tcBorders>
            <w:shd w:val="clear" w:color="auto" w:fill="FFFFFF" w:themeFill="background1"/>
          </w:tcPr>
          <w:p w14:paraId="097AB802" w14:textId="77777777" w:rsidR="006C3F9E" w:rsidRPr="00327E67" w:rsidRDefault="006C3F9E" w:rsidP="006C3F9E">
            <w:pPr>
              <w:spacing w:before="80" w:after="80"/>
              <w:rPr>
                <w:rFonts w:eastAsia="SimHei" w:cs="Arial"/>
                <w:b/>
                <w:bCs/>
                <w:szCs w:val="20"/>
              </w:rPr>
            </w:pPr>
            <w:r w:rsidRPr="00327E67">
              <w:rPr>
                <w:rFonts w:cs="Arial"/>
                <w:b/>
                <w:bCs/>
                <w:szCs w:val="20"/>
              </w:rPr>
              <w:t>Early Childhood (Pre-primary School) Teachers</w:t>
            </w:r>
          </w:p>
        </w:tc>
        <w:tc>
          <w:tcPr>
            <w:tcW w:w="1395" w:type="dxa"/>
            <w:gridSpan w:val="2"/>
            <w:tcBorders>
              <w:top w:val="single" w:sz="4" w:space="0" w:color="949494"/>
              <w:bottom w:val="single" w:sz="4" w:space="0" w:color="949494"/>
            </w:tcBorders>
            <w:shd w:val="clear" w:color="auto" w:fill="FFFFFF" w:themeFill="background1"/>
          </w:tcPr>
          <w:p w14:paraId="43F1EADC" w14:textId="77777777" w:rsidR="006C3F9E" w:rsidRPr="00327E67" w:rsidRDefault="006C3F9E" w:rsidP="006C3F9E">
            <w:pPr>
              <w:spacing w:before="80" w:after="80"/>
              <w:jc w:val="right"/>
              <w:rPr>
                <w:rFonts w:eastAsia="SimHei" w:cs="Arial"/>
                <w:b/>
                <w:bCs/>
                <w:szCs w:val="20"/>
              </w:rPr>
            </w:pPr>
            <w:r w:rsidRPr="00327E67">
              <w:rPr>
                <w:rFonts w:cs="Arial"/>
                <w:b/>
                <w:bCs/>
                <w:szCs w:val="20"/>
              </w:rPr>
              <w:t>17,400</w:t>
            </w:r>
          </w:p>
        </w:tc>
        <w:tc>
          <w:tcPr>
            <w:tcW w:w="1422" w:type="dxa"/>
            <w:gridSpan w:val="3"/>
            <w:tcBorders>
              <w:top w:val="single" w:sz="4" w:space="0" w:color="949494"/>
              <w:bottom w:val="single" w:sz="4" w:space="0" w:color="949494"/>
            </w:tcBorders>
            <w:shd w:val="clear" w:color="auto" w:fill="FFFFFF" w:themeFill="background1"/>
          </w:tcPr>
          <w:p w14:paraId="32CBD45D" w14:textId="77777777" w:rsidR="006C3F9E" w:rsidRPr="00327E67" w:rsidRDefault="006C3F9E" w:rsidP="006C3F9E">
            <w:pPr>
              <w:spacing w:before="80" w:after="80"/>
              <w:jc w:val="right"/>
              <w:rPr>
                <w:rFonts w:eastAsia="SimHei" w:cs="Arial"/>
                <w:b/>
                <w:bCs/>
                <w:szCs w:val="20"/>
              </w:rPr>
            </w:pPr>
            <w:r w:rsidRPr="00327E67">
              <w:rPr>
                <w:rFonts w:cs="Arial"/>
                <w:b/>
                <w:bCs/>
                <w:szCs w:val="20"/>
              </w:rPr>
              <w:t>1,700</w:t>
            </w:r>
          </w:p>
        </w:tc>
        <w:tc>
          <w:tcPr>
            <w:tcW w:w="1417" w:type="dxa"/>
            <w:gridSpan w:val="2"/>
            <w:tcBorders>
              <w:top w:val="single" w:sz="4" w:space="0" w:color="949494"/>
              <w:bottom w:val="single" w:sz="4" w:space="0" w:color="949494"/>
            </w:tcBorders>
            <w:shd w:val="clear" w:color="auto" w:fill="FFFFFF" w:themeFill="background1"/>
          </w:tcPr>
          <w:p w14:paraId="509EB07A" w14:textId="77777777" w:rsidR="006C3F9E" w:rsidRPr="00327E67" w:rsidRDefault="006C3F9E" w:rsidP="006C3F9E">
            <w:pPr>
              <w:spacing w:before="80" w:after="80"/>
              <w:jc w:val="right"/>
              <w:rPr>
                <w:rFonts w:eastAsia="SimHei" w:cs="Arial"/>
                <w:b/>
                <w:bCs/>
                <w:szCs w:val="20"/>
              </w:rPr>
            </w:pPr>
            <w:r w:rsidRPr="00327E67">
              <w:rPr>
                <w:rFonts w:cs="Arial"/>
                <w:b/>
                <w:bCs/>
                <w:szCs w:val="20"/>
              </w:rPr>
              <w:t>4.7%</w:t>
            </w:r>
          </w:p>
        </w:tc>
        <w:tc>
          <w:tcPr>
            <w:tcW w:w="1390" w:type="dxa"/>
            <w:gridSpan w:val="2"/>
            <w:tcBorders>
              <w:top w:val="single" w:sz="4" w:space="0" w:color="949494"/>
              <w:bottom w:val="single" w:sz="4" w:space="0" w:color="949494"/>
            </w:tcBorders>
            <w:shd w:val="clear" w:color="auto" w:fill="FFFFFF" w:themeFill="background1"/>
          </w:tcPr>
          <w:p w14:paraId="72E5171A" w14:textId="77777777" w:rsidR="006C3F9E" w:rsidRPr="00327E67" w:rsidRDefault="006C3F9E" w:rsidP="006C3F9E">
            <w:pPr>
              <w:spacing w:before="80" w:after="80"/>
              <w:jc w:val="right"/>
              <w:rPr>
                <w:rFonts w:eastAsia="SimHei" w:cs="Arial"/>
                <w:b/>
                <w:bCs/>
                <w:szCs w:val="20"/>
              </w:rPr>
            </w:pPr>
            <w:r w:rsidRPr="00327E67">
              <w:rPr>
                <w:rFonts w:cs="Arial"/>
                <w:b/>
                <w:bCs/>
                <w:szCs w:val="20"/>
              </w:rPr>
              <w:t>550</w:t>
            </w:r>
          </w:p>
        </w:tc>
        <w:tc>
          <w:tcPr>
            <w:tcW w:w="1157" w:type="dxa"/>
            <w:tcBorders>
              <w:top w:val="single" w:sz="4" w:space="0" w:color="949494"/>
              <w:bottom w:val="single" w:sz="4" w:space="0" w:color="949494"/>
              <w:right w:val="single" w:sz="18" w:space="0" w:color="auto"/>
            </w:tcBorders>
            <w:shd w:val="clear" w:color="auto" w:fill="FFFFFF" w:themeFill="background1"/>
          </w:tcPr>
          <w:p w14:paraId="59B43808" w14:textId="77777777" w:rsidR="006C3F9E" w:rsidRPr="00327E67" w:rsidRDefault="006C3F9E" w:rsidP="006C3F9E">
            <w:pPr>
              <w:spacing w:before="80" w:after="80"/>
              <w:jc w:val="right"/>
              <w:rPr>
                <w:rFonts w:eastAsia="SimHei" w:cs="Arial"/>
                <w:b/>
                <w:bCs/>
                <w:szCs w:val="20"/>
              </w:rPr>
            </w:pPr>
            <w:r w:rsidRPr="00327E67">
              <w:rPr>
                <w:rFonts w:cs="Arial"/>
                <w:b/>
                <w:bCs/>
                <w:szCs w:val="20"/>
              </w:rPr>
              <w:t>2,250</w:t>
            </w:r>
          </w:p>
        </w:tc>
      </w:tr>
      <w:tr w:rsidR="006C3F9E" w:rsidRPr="00327E67" w14:paraId="2853685E" w14:textId="77777777" w:rsidTr="00D43CF0">
        <w:trPr>
          <w:trHeight w:val="449"/>
        </w:trPr>
        <w:tc>
          <w:tcPr>
            <w:tcW w:w="2190" w:type="dxa"/>
            <w:gridSpan w:val="2"/>
            <w:tcBorders>
              <w:top w:val="single" w:sz="4" w:space="0" w:color="949494"/>
              <w:left w:val="single" w:sz="18" w:space="0" w:color="auto"/>
              <w:bottom w:val="single" w:sz="4" w:space="0" w:color="949494"/>
            </w:tcBorders>
            <w:shd w:val="clear" w:color="auto" w:fill="FFFFFF" w:themeFill="background1"/>
          </w:tcPr>
          <w:p w14:paraId="484E4BC9" w14:textId="77777777" w:rsidR="006C3F9E" w:rsidRPr="00327E67" w:rsidRDefault="006C3F9E" w:rsidP="006C3F9E">
            <w:pPr>
              <w:spacing w:before="80" w:after="80"/>
              <w:rPr>
                <w:rFonts w:eastAsia="SimHei" w:cs="Arial"/>
                <w:b/>
                <w:bCs/>
                <w:szCs w:val="20"/>
              </w:rPr>
            </w:pPr>
            <w:r w:rsidRPr="00327E67">
              <w:rPr>
                <w:rFonts w:cs="Arial"/>
                <w:b/>
                <w:bCs/>
                <w:szCs w:val="20"/>
              </w:rPr>
              <w:t>Private Tutors and Teachers</w:t>
            </w:r>
          </w:p>
        </w:tc>
        <w:tc>
          <w:tcPr>
            <w:tcW w:w="1395" w:type="dxa"/>
            <w:gridSpan w:val="2"/>
            <w:tcBorders>
              <w:top w:val="single" w:sz="4" w:space="0" w:color="949494"/>
              <w:bottom w:val="single" w:sz="4" w:space="0" w:color="949494"/>
            </w:tcBorders>
            <w:shd w:val="clear" w:color="auto" w:fill="FFFFFF" w:themeFill="background1"/>
          </w:tcPr>
          <w:p w14:paraId="7EBE27AC" w14:textId="77777777" w:rsidR="006C3F9E" w:rsidRPr="00327E67" w:rsidRDefault="006C3F9E" w:rsidP="006C3F9E">
            <w:pPr>
              <w:spacing w:before="80" w:after="80"/>
              <w:jc w:val="right"/>
              <w:rPr>
                <w:rFonts w:eastAsia="SimHei" w:cs="Arial"/>
                <w:b/>
                <w:bCs/>
                <w:szCs w:val="20"/>
              </w:rPr>
            </w:pPr>
            <w:r w:rsidRPr="00327E67">
              <w:rPr>
                <w:rFonts w:cs="Arial"/>
                <w:b/>
                <w:bCs/>
                <w:szCs w:val="20"/>
              </w:rPr>
              <w:t>10,650</w:t>
            </w:r>
          </w:p>
        </w:tc>
        <w:tc>
          <w:tcPr>
            <w:tcW w:w="1422" w:type="dxa"/>
            <w:gridSpan w:val="3"/>
            <w:tcBorders>
              <w:top w:val="single" w:sz="4" w:space="0" w:color="949494"/>
              <w:bottom w:val="single" w:sz="4" w:space="0" w:color="949494"/>
            </w:tcBorders>
            <w:shd w:val="clear" w:color="auto" w:fill="FFFFFF" w:themeFill="background1"/>
          </w:tcPr>
          <w:p w14:paraId="6004E087" w14:textId="77777777" w:rsidR="006C3F9E" w:rsidRPr="00327E67" w:rsidRDefault="006C3F9E" w:rsidP="006C3F9E">
            <w:pPr>
              <w:spacing w:before="80" w:after="80"/>
              <w:jc w:val="right"/>
              <w:rPr>
                <w:rFonts w:eastAsia="SimHei" w:cs="Arial"/>
                <w:b/>
                <w:bCs/>
                <w:szCs w:val="20"/>
              </w:rPr>
            </w:pPr>
            <w:r w:rsidRPr="00327E67">
              <w:rPr>
                <w:rFonts w:cs="Arial"/>
                <w:b/>
                <w:bCs/>
                <w:szCs w:val="20"/>
              </w:rPr>
              <w:t>1,150</w:t>
            </w:r>
          </w:p>
        </w:tc>
        <w:tc>
          <w:tcPr>
            <w:tcW w:w="1417" w:type="dxa"/>
            <w:gridSpan w:val="2"/>
            <w:tcBorders>
              <w:top w:val="single" w:sz="4" w:space="0" w:color="949494"/>
              <w:bottom w:val="single" w:sz="4" w:space="0" w:color="949494"/>
            </w:tcBorders>
            <w:shd w:val="clear" w:color="auto" w:fill="FFFFFF" w:themeFill="background1"/>
          </w:tcPr>
          <w:p w14:paraId="36267C60" w14:textId="77777777" w:rsidR="006C3F9E" w:rsidRPr="00327E67" w:rsidRDefault="006C3F9E" w:rsidP="006C3F9E">
            <w:pPr>
              <w:spacing w:before="80" w:after="80"/>
              <w:jc w:val="right"/>
              <w:rPr>
                <w:rFonts w:eastAsia="SimHei" w:cs="Arial"/>
                <w:b/>
                <w:bCs/>
                <w:szCs w:val="20"/>
              </w:rPr>
            </w:pPr>
            <w:r w:rsidRPr="00327E67">
              <w:rPr>
                <w:rFonts w:cs="Arial"/>
                <w:b/>
                <w:bCs/>
                <w:szCs w:val="20"/>
              </w:rPr>
              <w:t>2.9%</w:t>
            </w:r>
          </w:p>
        </w:tc>
        <w:tc>
          <w:tcPr>
            <w:tcW w:w="1390" w:type="dxa"/>
            <w:gridSpan w:val="2"/>
            <w:tcBorders>
              <w:top w:val="single" w:sz="4" w:space="0" w:color="949494"/>
              <w:bottom w:val="single" w:sz="4" w:space="0" w:color="949494"/>
            </w:tcBorders>
            <w:shd w:val="clear" w:color="auto" w:fill="FFFFFF" w:themeFill="background1"/>
          </w:tcPr>
          <w:p w14:paraId="7D7E46D6" w14:textId="77777777" w:rsidR="006C3F9E" w:rsidRPr="00327E67" w:rsidRDefault="006C3F9E" w:rsidP="006C3F9E">
            <w:pPr>
              <w:spacing w:before="80" w:after="80"/>
              <w:jc w:val="right"/>
              <w:rPr>
                <w:rFonts w:eastAsia="SimHei" w:cs="Arial"/>
                <w:b/>
                <w:bCs/>
                <w:szCs w:val="20"/>
              </w:rPr>
            </w:pPr>
            <w:r w:rsidRPr="00327E67">
              <w:rPr>
                <w:rFonts w:cs="Arial"/>
                <w:b/>
                <w:bCs/>
                <w:szCs w:val="20"/>
              </w:rPr>
              <w:t>700</w:t>
            </w:r>
          </w:p>
        </w:tc>
        <w:tc>
          <w:tcPr>
            <w:tcW w:w="1157" w:type="dxa"/>
            <w:tcBorders>
              <w:top w:val="single" w:sz="4" w:space="0" w:color="949494"/>
              <w:bottom w:val="single" w:sz="4" w:space="0" w:color="949494"/>
              <w:right w:val="single" w:sz="18" w:space="0" w:color="auto"/>
            </w:tcBorders>
            <w:shd w:val="clear" w:color="auto" w:fill="FFFFFF" w:themeFill="background1"/>
          </w:tcPr>
          <w:p w14:paraId="70708962" w14:textId="77777777" w:rsidR="006C3F9E" w:rsidRPr="00327E67" w:rsidRDefault="006C3F9E" w:rsidP="006C3F9E">
            <w:pPr>
              <w:spacing w:before="80" w:after="80"/>
              <w:jc w:val="right"/>
              <w:rPr>
                <w:rFonts w:eastAsia="SimHei" w:cs="Arial"/>
                <w:b/>
                <w:bCs/>
                <w:szCs w:val="20"/>
              </w:rPr>
            </w:pPr>
            <w:r w:rsidRPr="00327E67">
              <w:rPr>
                <w:rFonts w:cs="Arial"/>
                <w:b/>
                <w:bCs/>
                <w:szCs w:val="20"/>
              </w:rPr>
              <w:t>1,850</w:t>
            </w:r>
          </w:p>
        </w:tc>
      </w:tr>
      <w:tr w:rsidR="006C3F9E" w:rsidRPr="00327E67" w14:paraId="1DBEF33A" w14:textId="77777777" w:rsidTr="00D43CF0">
        <w:trPr>
          <w:trHeight w:val="297"/>
        </w:trPr>
        <w:tc>
          <w:tcPr>
            <w:tcW w:w="2190" w:type="dxa"/>
            <w:gridSpan w:val="2"/>
            <w:tcBorders>
              <w:top w:val="single" w:sz="4" w:space="0" w:color="949494"/>
              <w:left w:val="single" w:sz="18" w:space="0" w:color="auto"/>
              <w:bottom w:val="single" w:sz="4" w:space="0" w:color="949494"/>
            </w:tcBorders>
            <w:shd w:val="clear" w:color="auto" w:fill="FFFFFF" w:themeFill="background1"/>
          </w:tcPr>
          <w:p w14:paraId="22D7AA0E" w14:textId="77777777" w:rsidR="006C3F9E" w:rsidRPr="00327E67" w:rsidRDefault="006C3F9E" w:rsidP="006C3F9E">
            <w:pPr>
              <w:spacing w:before="80" w:after="80"/>
              <w:rPr>
                <w:rFonts w:eastAsia="SimHei" w:cs="Arial"/>
                <w:b/>
                <w:bCs/>
                <w:szCs w:val="20"/>
              </w:rPr>
            </w:pPr>
            <w:r w:rsidRPr="00327E67">
              <w:rPr>
                <w:rFonts w:cs="Arial"/>
                <w:b/>
                <w:bCs/>
                <w:szCs w:val="20"/>
              </w:rPr>
              <w:t>General Clerks</w:t>
            </w:r>
          </w:p>
        </w:tc>
        <w:tc>
          <w:tcPr>
            <w:tcW w:w="1395" w:type="dxa"/>
            <w:gridSpan w:val="2"/>
            <w:tcBorders>
              <w:top w:val="single" w:sz="4" w:space="0" w:color="949494"/>
              <w:bottom w:val="single" w:sz="4" w:space="0" w:color="949494"/>
            </w:tcBorders>
            <w:shd w:val="clear" w:color="auto" w:fill="FFFFFF" w:themeFill="background1"/>
          </w:tcPr>
          <w:p w14:paraId="46A38EA3" w14:textId="77777777" w:rsidR="006C3F9E" w:rsidRPr="00327E67" w:rsidRDefault="006C3F9E" w:rsidP="006C3F9E">
            <w:pPr>
              <w:spacing w:before="80" w:after="80"/>
              <w:jc w:val="right"/>
              <w:rPr>
                <w:rFonts w:eastAsia="SimHei" w:cs="Arial"/>
                <w:b/>
                <w:bCs/>
                <w:szCs w:val="20"/>
              </w:rPr>
            </w:pPr>
            <w:r w:rsidRPr="00327E67">
              <w:rPr>
                <w:rFonts w:cs="Arial"/>
                <w:b/>
                <w:bCs/>
                <w:szCs w:val="20"/>
              </w:rPr>
              <w:t>8,500</w:t>
            </w:r>
          </w:p>
        </w:tc>
        <w:tc>
          <w:tcPr>
            <w:tcW w:w="1422" w:type="dxa"/>
            <w:gridSpan w:val="3"/>
            <w:tcBorders>
              <w:top w:val="single" w:sz="4" w:space="0" w:color="949494"/>
              <w:bottom w:val="single" w:sz="4" w:space="0" w:color="949494"/>
            </w:tcBorders>
            <w:shd w:val="clear" w:color="auto" w:fill="FFFFFF" w:themeFill="background1"/>
          </w:tcPr>
          <w:p w14:paraId="0BA3DBDC" w14:textId="77777777" w:rsidR="006C3F9E" w:rsidRPr="00327E67" w:rsidRDefault="006C3F9E" w:rsidP="006C3F9E">
            <w:pPr>
              <w:spacing w:before="80" w:after="80"/>
              <w:jc w:val="right"/>
              <w:rPr>
                <w:rFonts w:eastAsia="SimHei" w:cs="Arial"/>
                <w:b/>
                <w:bCs/>
                <w:szCs w:val="20"/>
              </w:rPr>
            </w:pPr>
            <w:r w:rsidRPr="00327E67">
              <w:rPr>
                <w:rFonts w:cs="Arial"/>
                <w:b/>
                <w:bCs/>
                <w:szCs w:val="20"/>
              </w:rPr>
              <w:t>1,200</w:t>
            </w:r>
          </w:p>
        </w:tc>
        <w:tc>
          <w:tcPr>
            <w:tcW w:w="1417" w:type="dxa"/>
            <w:gridSpan w:val="2"/>
            <w:tcBorders>
              <w:top w:val="single" w:sz="4" w:space="0" w:color="949494"/>
              <w:bottom w:val="single" w:sz="4" w:space="0" w:color="949494"/>
            </w:tcBorders>
            <w:shd w:val="clear" w:color="auto" w:fill="FFFFFF" w:themeFill="background1"/>
          </w:tcPr>
          <w:p w14:paraId="283635D4" w14:textId="77777777" w:rsidR="006C3F9E" w:rsidRPr="00327E67" w:rsidRDefault="006C3F9E" w:rsidP="006C3F9E">
            <w:pPr>
              <w:spacing w:before="80" w:after="80"/>
              <w:jc w:val="right"/>
              <w:rPr>
                <w:rFonts w:eastAsia="SimHei" w:cs="Arial"/>
                <w:b/>
                <w:bCs/>
                <w:szCs w:val="20"/>
              </w:rPr>
            </w:pPr>
            <w:r w:rsidRPr="00327E67">
              <w:rPr>
                <w:rFonts w:cs="Arial"/>
                <w:b/>
                <w:bCs/>
                <w:szCs w:val="20"/>
              </w:rPr>
              <w:t>3.5%</w:t>
            </w:r>
          </w:p>
        </w:tc>
        <w:tc>
          <w:tcPr>
            <w:tcW w:w="1390" w:type="dxa"/>
            <w:gridSpan w:val="2"/>
            <w:tcBorders>
              <w:top w:val="single" w:sz="4" w:space="0" w:color="949494"/>
              <w:bottom w:val="single" w:sz="4" w:space="0" w:color="949494"/>
            </w:tcBorders>
            <w:shd w:val="clear" w:color="auto" w:fill="FFFFFF" w:themeFill="background1"/>
          </w:tcPr>
          <w:p w14:paraId="42BBD49E" w14:textId="77777777" w:rsidR="006C3F9E" w:rsidRPr="00327E67" w:rsidRDefault="006C3F9E" w:rsidP="006C3F9E">
            <w:pPr>
              <w:spacing w:before="80" w:after="80"/>
              <w:jc w:val="right"/>
              <w:rPr>
                <w:rFonts w:eastAsia="SimHei" w:cs="Arial"/>
                <w:b/>
                <w:bCs/>
                <w:szCs w:val="20"/>
              </w:rPr>
            </w:pPr>
            <w:r w:rsidRPr="00327E67">
              <w:rPr>
                <w:rFonts w:cs="Arial"/>
                <w:b/>
                <w:bCs/>
                <w:szCs w:val="20"/>
              </w:rPr>
              <w:t>550</w:t>
            </w:r>
          </w:p>
        </w:tc>
        <w:tc>
          <w:tcPr>
            <w:tcW w:w="1157" w:type="dxa"/>
            <w:tcBorders>
              <w:top w:val="single" w:sz="4" w:space="0" w:color="949494"/>
              <w:bottom w:val="single" w:sz="4" w:space="0" w:color="949494"/>
              <w:right w:val="single" w:sz="18" w:space="0" w:color="auto"/>
            </w:tcBorders>
            <w:shd w:val="clear" w:color="auto" w:fill="FFFFFF" w:themeFill="background1"/>
          </w:tcPr>
          <w:p w14:paraId="3AD879A1" w14:textId="77777777" w:rsidR="006C3F9E" w:rsidRPr="00327E67" w:rsidRDefault="006C3F9E" w:rsidP="006C3F9E">
            <w:pPr>
              <w:spacing w:before="80" w:after="80"/>
              <w:jc w:val="right"/>
              <w:rPr>
                <w:rFonts w:eastAsia="SimHei" w:cs="Arial"/>
                <w:b/>
                <w:bCs/>
                <w:szCs w:val="20"/>
              </w:rPr>
            </w:pPr>
            <w:r w:rsidRPr="00327E67">
              <w:rPr>
                <w:rFonts w:cs="Arial"/>
                <w:b/>
                <w:bCs/>
                <w:szCs w:val="20"/>
              </w:rPr>
              <w:t>1,750</w:t>
            </w:r>
          </w:p>
        </w:tc>
      </w:tr>
      <w:tr w:rsidR="006C3F9E" w:rsidRPr="00327E67" w14:paraId="01EA4531" w14:textId="77777777" w:rsidTr="00D43CF0">
        <w:trPr>
          <w:trHeight w:val="297"/>
        </w:trPr>
        <w:tc>
          <w:tcPr>
            <w:tcW w:w="2190" w:type="dxa"/>
            <w:gridSpan w:val="2"/>
            <w:tcBorders>
              <w:top w:val="single" w:sz="4" w:space="0" w:color="949494"/>
              <w:left w:val="single" w:sz="18" w:space="0" w:color="auto"/>
              <w:bottom w:val="single" w:sz="4" w:space="0" w:color="949494"/>
            </w:tcBorders>
            <w:shd w:val="clear" w:color="auto" w:fill="FFFFFF" w:themeFill="background1"/>
          </w:tcPr>
          <w:p w14:paraId="4185B476" w14:textId="77777777" w:rsidR="006C3F9E" w:rsidRPr="00327E67" w:rsidRDefault="006C3F9E" w:rsidP="006C3F9E">
            <w:pPr>
              <w:spacing w:before="80" w:after="80"/>
              <w:rPr>
                <w:rFonts w:eastAsia="SimHei" w:cs="Arial"/>
                <w:b/>
                <w:bCs/>
                <w:szCs w:val="20"/>
              </w:rPr>
            </w:pPr>
            <w:r w:rsidRPr="00327E67">
              <w:rPr>
                <w:rFonts w:cs="Arial"/>
                <w:b/>
                <w:bCs/>
                <w:szCs w:val="20"/>
              </w:rPr>
              <w:t>Special Education Teachers</w:t>
            </w:r>
          </w:p>
        </w:tc>
        <w:tc>
          <w:tcPr>
            <w:tcW w:w="1395" w:type="dxa"/>
            <w:gridSpan w:val="2"/>
            <w:tcBorders>
              <w:top w:val="single" w:sz="4" w:space="0" w:color="949494"/>
              <w:bottom w:val="single" w:sz="4" w:space="0" w:color="949494"/>
            </w:tcBorders>
            <w:shd w:val="clear" w:color="auto" w:fill="FFFFFF" w:themeFill="background1"/>
          </w:tcPr>
          <w:p w14:paraId="4168FC24" w14:textId="77777777" w:rsidR="006C3F9E" w:rsidRPr="00327E67" w:rsidRDefault="006C3F9E" w:rsidP="006C3F9E">
            <w:pPr>
              <w:spacing w:before="80" w:after="80"/>
              <w:jc w:val="right"/>
              <w:rPr>
                <w:rFonts w:eastAsia="SimHei" w:cs="Arial"/>
                <w:b/>
                <w:bCs/>
                <w:szCs w:val="20"/>
              </w:rPr>
            </w:pPr>
            <w:r w:rsidRPr="00327E67">
              <w:rPr>
                <w:rFonts w:cs="Arial"/>
                <w:b/>
                <w:bCs/>
                <w:szCs w:val="20"/>
              </w:rPr>
              <w:t>6,400</w:t>
            </w:r>
          </w:p>
        </w:tc>
        <w:tc>
          <w:tcPr>
            <w:tcW w:w="1422" w:type="dxa"/>
            <w:gridSpan w:val="3"/>
            <w:tcBorders>
              <w:top w:val="single" w:sz="4" w:space="0" w:color="949494"/>
              <w:bottom w:val="single" w:sz="4" w:space="0" w:color="949494"/>
            </w:tcBorders>
            <w:shd w:val="clear" w:color="auto" w:fill="FFFFFF" w:themeFill="background1"/>
          </w:tcPr>
          <w:p w14:paraId="739DD2C8" w14:textId="77777777" w:rsidR="006C3F9E" w:rsidRPr="00327E67" w:rsidRDefault="006C3F9E" w:rsidP="006C3F9E">
            <w:pPr>
              <w:spacing w:before="80" w:after="80"/>
              <w:jc w:val="right"/>
              <w:rPr>
                <w:rFonts w:eastAsia="SimHei" w:cs="Arial"/>
                <w:b/>
                <w:bCs/>
                <w:szCs w:val="20"/>
              </w:rPr>
            </w:pPr>
            <w:r w:rsidRPr="00327E67">
              <w:rPr>
                <w:rFonts w:cs="Arial"/>
                <w:b/>
                <w:bCs/>
                <w:szCs w:val="20"/>
              </w:rPr>
              <w:t>1,000</w:t>
            </w:r>
          </w:p>
        </w:tc>
        <w:tc>
          <w:tcPr>
            <w:tcW w:w="1417" w:type="dxa"/>
            <w:gridSpan w:val="2"/>
            <w:tcBorders>
              <w:top w:val="single" w:sz="4" w:space="0" w:color="949494"/>
              <w:bottom w:val="single" w:sz="4" w:space="0" w:color="949494"/>
            </w:tcBorders>
            <w:shd w:val="clear" w:color="auto" w:fill="FFFFFF" w:themeFill="background1"/>
          </w:tcPr>
          <w:p w14:paraId="08AC3D78" w14:textId="77777777" w:rsidR="006C3F9E" w:rsidRPr="00327E67" w:rsidRDefault="006C3F9E" w:rsidP="006C3F9E">
            <w:pPr>
              <w:spacing w:before="80" w:after="80"/>
              <w:jc w:val="right"/>
              <w:rPr>
                <w:rFonts w:eastAsia="SimHei" w:cs="Arial"/>
                <w:b/>
                <w:bCs/>
                <w:szCs w:val="20"/>
              </w:rPr>
            </w:pPr>
            <w:r w:rsidRPr="00327E67">
              <w:rPr>
                <w:rFonts w:cs="Arial"/>
                <w:b/>
                <w:bCs/>
                <w:szCs w:val="20"/>
              </w:rPr>
              <w:t>3.</w:t>
            </w:r>
            <w:r w:rsidRPr="00327E67" w:rsidDel="00E5306E">
              <w:rPr>
                <w:rFonts w:cs="Arial"/>
                <w:b/>
                <w:bCs/>
                <w:szCs w:val="20"/>
              </w:rPr>
              <w:t>2</w:t>
            </w:r>
            <w:r w:rsidRPr="00327E67">
              <w:rPr>
                <w:rFonts w:cs="Arial"/>
                <w:b/>
                <w:bCs/>
                <w:szCs w:val="20"/>
              </w:rPr>
              <w:t>%</w:t>
            </w:r>
          </w:p>
        </w:tc>
        <w:tc>
          <w:tcPr>
            <w:tcW w:w="1390" w:type="dxa"/>
            <w:gridSpan w:val="2"/>
            <w:tcBorders>
              <w:top w:val="single" w:sz="4" w:space="0" w:color="949494"/>
              <w:bottom w:val="single" w:sz="4" w:space="0" w:color="949494"/>
            </w:tcBorders>
            <w:shd w:val="clear" w:color="auto" w:fill="FFFFFF" w:themeFill="background1"/>
          </w:tcPr>
          <w:p w14:paraId="52BECCFB" w14:textId="77777777" w:rsidR="006C3F9E" w:rsidRPr="00327E67" w:rsidRDefault="006C3F9E" w:rsidP="006C3F9E">
            <w:pPr>
              <w:spacing w:before="80" w:after="80"/>
              <w:jc w:val="right"/>
              <w:rPr>
                <w:rFonts w:eastAsia="SimHei" w:cs="Arial"/>
                <w:b/>
                <w:bCs/>
                <w:szCs w:val="20"/>
              </w:rPr>
            </w:pPr>
            <w:r w:rsidRPr="00327E67">
              <w:rPr>
                <w:rFonts w:cs="Arial"/>
                <w:b/>
                <w:bCs/>
                <w:szCs w:val="20"/>
              </w:rPr>
              <w:t>550</w:t>
            </w:r>
          </w:p>
        </w:tc>
        <w:tc>
          <w:tcPr>
            <w:tcW w:w="1157" w:type="dxa"/>
            <w:tcBorders>
              <w:top w:val="single" w:sz="4" w:space="0" w:color="949494"/>
              <w:bottom w:val="single" w:sz="4" w:space="0" w:color="949494"/>
              <w:right w:val="single" w:sz="18" w:space="0" w:color="auto"/>
            </w:tcBorders>
            <w:shd w:val="clear" w:color="auto" w:fill="FFFFFF" w:themeFill="background1"/>
          </w:tcPr>
          <w:p w14:paraId="7CCA8F59" w14:textId="77777777" w:rsidR="006C3F9E" w:rsidRPr="00327E67" w:rsidRDefault="006C3F9E" w:rsidP="006C3F9E">
            <w:pPr>
              <w:spacing w:before="80" w:after="80"/>
              <w:jc w:val="right"/>
              <w:rPr>
                <w:rFonts w:eastAsia="SimHei" w:cs="Arial"/>
                <w:b/>
                <w:bCs/>
                <w:szCs w:val="20"/>
              </w:rPr>
            </w:pPr>
            <w:r w:rsidRPr="00327E67">
              <w:rPr>
                <w:rFonts w:cs="Arial"/>
                <w:b/>
                <w:bCs/>
                <w:szCs w:val="20"/>
              </w:rPr>
              <w:t>1,550</w:t>
            </w:r>
          </w:p>
        </w:tc>
      </w:tr>
      <w:tr w:rsidR="006C3F9E" w:rsidRPr="00327E67" w14:paraId="70C3558A" w14:textId="77777777" w:rsidTr="00D43CF0">
        <w:trPr>
          <w:trHeight w:val="297"/>
        </w:trPr>
        <w:tc>
          <w:tcPr>
            <w:tcW w:w="2190" w:type="dxa"/>
            <w:gridSpan w:val="2"/>
            <w:tcBorders>
              <w:top w:val="single" w:sz="4" w:space="0" w:color="949494"/>
              <w:left w:val="single" w:sz="18" w:space="0" w:color="auto"/>
              <w:bottom w:val="single" w:sz="4" w:space="0" w:color="949494"/>
            </w:tcBorders>
            <w:shd w:val="clear" w:color="auto" w:fill="FFFFFF" w:themeFill="background1"/>
          </w:tcPr>
          <w:p w14:paraId="136D2605" w14:textId="77777777" w:rsidR="006C3F9E" w:rsidRPr="00327E67" w:rsidRDefault="006C3F9E" w:rsidP="006C3F9E">
            <w:pPr>
              <w:spacing w:before="80" w:after="80"/>
              <w:rPr>
                <w:rFonts w:eastAsia="SimHei" w:cs="Arial"/>
                <w:b/>
                <w:bCs/>
                <w:szCs w:val="20"/>
              </w:rPr>
            </w:pPr>
            <w:r w:rsidRPr="00327E67">
              <w:rPr>
                <w:rFonts w:cs="Arial"/>
                <w:b/>
                <w:bCs/>
                <w:szCs w:val="20"/>
              </w:rPr>
              <w:t xml:space="preserve">Vocational Education Teachers </w:t>
            </w:r>
          </w:p>
        </w:tc>
        <w:tc>
          <w:tcPr>
            <w:tcW w:w="1395" w:type="dxa"/>
            <w:gridSpan w:val="2"/>
            <w:tcBorders>
              <w:top w:val="single" w:sz="4" w:space="0" w:color="949494"/>
              <w:bottom w:val="single" w:sz="4" w:space="0" w:color="949494"/>
            </w:tcBorders>
            <w:shd w:val="clear" w:color="auto" w:fill="FFFFFF" w:themeFill="background1"/>
          </w:tcPr>
          <w:p w14:paraId="5D5850A7" w14:textId="77777777" w:rsidR="006C3F9E" w:rsidRPr="00327E67" w:rsidRDefault="006C3F9E" w:rsidP="006C3F9E">
            <w:pPr>
              <w:spacing w:before="80" w:after="80"/>
              <w:jc w:val="right"/>
              <w:rPr>
                <w:rFonts w:eastAsia="SimHei" w:cs="Arial"/>
                <w:b/>
                <w:bCs/>
                <w:szCs w:val="20"/>
              </w:rPr>
            </w:pPr>
            <w:r w:rsidRPr="00327E67">
              <w:rPr>
                <w:rFonts w:cs="Arial"/>
                <w:b/>
                <w:bCs/>
                <w:szCs w:val="20"/>
              </w:rPr>
              <w:t>6,550</w:t>
            </w:r>
          </w:p>
        </w:tc>
        <w:tc>
          <w:tcPr>
            <w:tcW w:w="1422" w:type="dxa"/>
            <w:gridSpan w:val="3"/>
            <w:tcBorders>
              <w:top w:val="single" w:sz="4" w:space="0" w:color="949494"/>
              <w:bottom w:val="single" w:sz="4" w:space="0" w:color="949494"/>
            </w:tcBorders>
            <w:shd w:val="clear" w:color="auto" w:fill="FFFFFF" w:themeFill="background1"/>
          </w:tcPr>
          <w:p w14:paraId="201B0869" w14:textId="77777777" w:rsidR="006C3F9E" w:rsidRPr="00327E67" w:rsidRDefault="006C3F9E" w:rsidP="006C3F9E">
            <w:pPr>
              <w:spacing w:before="80" w:after="80"/>
              <w:jc w:val="right"/>
              <w:rPr>
                <w:rFonts w:eastAsia="SimHei" w:cs="Arial"/>
                <w:b/>
                <w:bCs/>
                <w:szCs w:val="20"/>
              </w:rPr>
            </w:pPr>
            <w:r w:rsidRPr="00327E67">
              <w:rPr>
                <w:rFonts w:cs="Arial"/>
                <w:b/>
                <w:bCs/>
                <w:szCs w:val="20"/>
              </w:rPr>
              <w:t>550</w:t>
            </w:r>
          </w:p>
        </w:tc>
        <w:tc>
          <w:tcPr>
            <w:tcW w:w="1417" w:type="dxa"/>
            <w:gridSpan w:val="2"/>
            <w:tcBorders>
              <w:top w:val="single" w:sz="4" w:space="0" w:color="949494"/>
              <w:bottom w:val="single" w:sz="4" w:space="0" w:color="949494"/>
            </w:tcBorders>
            <w:shd w:val="clear" w:color="auto" w:fill="FFFFFF" w:themeFill="background1"/>
          </w:tcPr>
          <w:p w14:paraId="481E73A5" w14:textId="77777777" w:rsidR="006C3F9E" w:rsidRPr="00327E67" w:rsidRDefault="006C3F9E" w:rsidP="006C3F9E">
            <w:pPr>
              <w:spacing w:before="80" w:after="80"/>
              <w:jc w:val="right"/>
              <w:rPr>
                <w:rFonts w:eastAsia="SimHei" w:cs="Arial"/>
                <w:b/>
                <w:bCs/>
                <w:szCs w:val="20"/>
              </w:rPr>
            </w:pPr>
            <w:r w:rsidRPr="00327E67">
              <w:rPr>
                <w:rFonts w:cs="Arial"/>
                <w:b/>
                <w:bCs/>
                <w:szCs w:val="20"/>
              </w:rPr>
              <w:t>2.0%</w:t>
            </w:r>
          </w:p>
        </w:tc>
        <w:tc>
          <w:tcPr>
            <w:tcW w:w="1390" w:type="dxa"/>
            <w:gridSpan w:val="2"/>
            <w:tcBorders>
              <w:top w:val="single" w:sz="4" w:space="0" w:color="949494"/>
              <w:bottom w:val="single" w:sz="4" w:space="0" w:color="949494"/>
            </w:tcBorders>
            <w:shd w:val="clear" w:color="auto" w:fill="FFFFFF" w:themeFill="background1"/>
          </w:tcPr>
          <w:p w14:paraId="53475011" w14:textId="77777777" w:rsidR="006C3F9E" w:rsidRPr="00327E67" w:rsidRDefault="006C3F9E" w:rsidP="006C3F9E">
            <w:pPr>
              <w:spacing w:before="80" w:after="80"/>
              <w:jc w:val="right"/>
              <w:rPr>
                <w:rFonts w:eastAsia="SimHei" w:cs="Arial"/>
                <w:b/>
                <w:bCs/>
                <w:szCs w:val="20"/>
              </w:rPr>
            </w:pPr>
            <w:r w:rsidRPr="00327E67">
              <w:rPr>
                <w:rFonts w:cs="Arial"/>
                <w:b/>
                <w:bCs/>
                <w:szCs w:val="20"/>
              </w:rPr>
              <w:t>550</w:t>
            </w:r>
          </w:p>
        </w:tc>
        <w:tc>
          <w:tcPr>
            <w:tcW w:w="1157" w:type="dxa"/>
            <w:tcBorders>
              <w:top w:val="single" w:sz="4" w:space="0" w:color="949494"/>
              <w:bottom w:val="single" w:sz="4" w:space="0" w:color="949494"/>
              <w:right w:val="single" w:sz="18" w:space="0" w:color="auto"/>
            </w:tcBorders>
            <w:shd w:val="clear" w:color="auto" w:fill="FFFFFF" w:themeFill="background1"/>
          </w:tcPr>
          <w:p w14:paraId="71D76ED2" w14:textId="77777777" w:rsidR="006C3F9E" w:rsidRPr="00327E67" w:rsidRDefault="006C3F9E" w:rsidP="006C3F9E">
            <w:pPr>
              <w:spacing w:before="80" w:after="80"/>
              <w:jc w:val="right"/>
              <w:rPr>
                <w:rFonts w:eastAsia="SimHei" w:cs="Arial"/>
                <w:b/>
                <w:bCs/>
                <w:szCs w:val="20"/>
              </w:rPr>
            </w:pPr>
            <w:r w:rsidRPr="00327E67">
              <w:rPr>
                <w:rFonts w:cs="Arial"/>
                <w:b/>
                <w:bCs/>
                <w:szCs w:val="20"/>
              </w:rPr>
              <w:t>1,050</w:t>
            </w:r>
          </w:p>
        </w:tc>
      </w:tr>
      <w:tr w:rsidR="006C3F9E" w:rsidRPr="00327E67" w14:paraId="713CF390" w14:textId="77777777" w:rsidTr="00D43CF0">
        <w:trPr>
          <w:trHeight w:val="297"/>
        </w:trPr>
        <w:tc>
          <w:tcPr>
            <w:tcW w:w="2190" w:type="dxa"/>
            <w:gridSpan w:val="2"/>
            <w:tcBorders>
              <w:top w:val="single" w:sz="4" w:space="0" w:color="949494"/>
              <w:left w:val="single" w:sz="18" w:space="0" w:color="auto"/>
              <w:bottom w:val="single" w:sz="18" w:space="0" w:color="auto"/>
            </w:tcBorders>
            <w:shd w:val="clear" w:color="auto" w:fill="FFFFFF" w:themeFill="background1"/>
          </w:tcPr>
          <w:p w14:paraId="10B574AA" w14:textId="77777777" w:rsidR="006C3F9E" w:rsidRPr="00327E67" w:rsidRDefault="006C3F9E" w:rsidP="006C3F9E">
            <w:pPr>
              <w:spacing w:before="80" w:after="80"/>
              <w:rPr>
                <w:rFonts w:eastAsia="SimHei" w:cs="Arial"/>
                <w:b/>
                <w:bCs/>
                <w:szCs w:val="20"/>
              </w:rPr>
            </w:pPr>
            <w:r w:rsidRPr="00327E67">
              <w:rPr>
                <w:rFonts w:cs="Arial"/>
                <w:b/>
                <w:bCs/>
                <w:szCs w:val="20"/>
              </w:rPr>
              <w:t>Education Advisers and Reviewers</w:t>
            </w:r>
          </w:p>
        </w:tc>
        <w:tc>
          <w:tcPr>
            <w:tcW w:w="1395" w:type="dxa"/>
            <w:gridSpan w:val="2"/>
            <w:tcBorders>
              <w:top w:val="single" w:sz="4" w:space="0" w:color="949494"/>
              <w:bottom w:val="single" w:sz="18" w:space="0" w:color="auto"/>
            </w:tcBorders>
            <w:shd w:val="clear" w:color="auto" w:fill="FFFFFF" w:themeFill="background1"/>
          </w:tcPr>
          <w:p w14:paraId="1C495608" w14:textId="77777777" w:rsidR="006C3F9E" w:rsidRPr="00327E67" w:rsidRDefault="006C3F9E" w:rsidP="006C3F9E">
            <w:pPr>
              <w:spacing w:before="80" w:after="80"/>
              <w:jc w:val="right"/>
              <w:rPr>
                <w:rFonts w:eastAsia="SimHei" w:cs="Arial"/>
                <w:b/>
                <w:bCs/>
                <w:szCs w:val="20"/>
              </w:rPr>
            </w:pPr>
            <w:r w:rsidRPr="00327E67">
              <w:rPr>
                <w:rFonts w:cs="Arial"/>
                <w:b/>
                <w:bCs/>
                <w:szCs w:val="20"/>
              </w:rPr>
              <w:t>11,650</w:t>
            </w:r>
          </w:p>
        </w:tc>
        <w:tc>
          <w:tcPr>
            <w:tcW w:w="1422" w:type="dxa"/>
            <w:gridSpan w:val="3"/>
            <w:tcBorders>
              <w:top w:val="single" w:sz="4" w:space="0" w:color="949494"/>
              <w:bottom w:val="single" w:sz="18" w:space="0" w:color="auto"/>
            </w:tcBorders>
            <w:shd w:val="clear" w:color="auto" w:fill="FFFFFF" w:themeFill="background1"/>
          </w:tcPr>
          <w:p w14:paraId="44763431" w14:textId="77777777" w:rsidR="006C3F9E" w:rsidRPr="00327E67" w:rsidRDefault="006C3F9E" w:rsidP="006C3F9E">
            <w:pPr>
              <w:spacing w:before="80" w:after="80"/>
              <w:jc w:val="right"/>
              <w:rPr>
                <w:rFonts w:eastAsia="SimHei" w:cs="Arial"/>
                <w:b/>
                <w:bCs/>
                <w:szCs w:val="20"/>
              </w:rPr>
            </w:pPr>
            <w:r w:rsidRPr="00327E67">
              <w:rPr>
                <w:rFonts w:cs="Arial"/>
                <w:b/>
                <w:bCs/>
                <w:szCs w:val="20"/>
              </w:rPr>
              <w:t>500</w:t>
            </w:r>
          </w:p>
        </w:tc>
        <w:tc>
          <w:tcPr>
            <w:tcW w:w="1417" w:type="dxa"/>
            <w:gridSpan w:val="2"/>
            <w:tcBorders>
              <w:top w:val="single" w:sz="4" w:space="0" w:color="949494"/>
              <w:bottom w:val="single" w:sz="18" w:space="0" w:color="auto"/>
            </w:tcBorders>
            <w:shd w:val="clear" w:color="auto" w:fill="FFFFFF" w:themeFill="background1"/>
          </w:tcPr>
          <w:p w14:paraId="05BD19FD" w14:textId="77777777" w:rsidR="006C3F9E" w:rsidRPr="00327E67" w:rsidRDefault="006C3F9E" w:rsidP="006C3F9E">
            <w:pPr>
              <w:spacing w:before="80" w:after="80"/>
              <w:jc w:val="right"/>
              <w:rPr>
                <w:rFonts w:eastAsia="SimHei" w:cs="Arial"/>
                <w:b/>
                <w:bCs/>
                <w:szCs w:val="20"/>
              </w:rPr>
            </w:pPr>
            <w:r w:rsidRPr="00327E67">
              <w:rPr>
                <w:rFonts w:cs="Arial"/>
                <w:b/>
                <w:bCs/>
                <w:szCs w:val="20"/>
              </w:rPr>
              <w:t>2.6%</w:t>
            </w:r>
          </w:p>
        </w:tc>
        <w:tc>
          <w:tcPr>
            <w:tcW w:w="1390" w:type="dxa"/>
            <w:gridSpan w:val="2"/>
            <w:tcBorders>
              <w:top w:val="single" w:sz="4" w:space="0" w:color="949494"/>
              <w:bottom w:val="single" w:sz="18" w:space="0" w:color="auto"/>
            </w:tcBorders>
            <w:shd w:val="clear" w:color="auto" w:fill="FFFFFF" w:themeFill="background1"/>
          </w:tcPr>
          <w:p w14:paraId="429ABEC0" w14:textId="77777777" w:rsidR="006C3F9E" w:rsidRPr="00327E67" w:rsidRDefault="006C3F9E" w:rsidP="006C3F9E">
            <w:pPr>
              <w:spacing w:before="80" w:after="80"/>
              <w:jc w:val="right"/>
              <w:rPr>
                <w:rFonts w:eastAsia="SimHei" w:cs="Arial"/>
                <w:b/>
                <w:bCs/>
                <w:szCs w:val="20"/>
              </w:rPr>
            </w:pPr>
            <w:r w:rsidRPr="00327E67">
              <w:rPr>
                <w:rFonts w:cs="Arial"/>
                <w:b/>
                <w:bCs/>
                <w:szCs w:val="20"/>
              </w:rPr>
              <w:t>350</w:t>
            </w:r>
          </w:p>
        </w:tc>
        <w:tc>
          <w:tcPr>
            <w:tcW w:w="1157" w:type="dxa"/>
            <w:tcBorders>
              <w:top w:val="single" w:sz="4" w:space="0" w:color="949494"/>
              <w:bottom w:val="single" w:sz="18" w:space="0" w:color="auto"/>
              <w:right w:val="single" w:sz="18" w:space="0" w:color="auto"/>
            </w:tcBorders>
            <w:shd w:val="clear" w:color="auto" w:fill="FFFFFF" w:themeFill="background1"/>
          </w:tcPr>
          <w:p w14:paraId="45949C4C" w14:textId="77777777" w:rsidR="006C3F9E" w:rsidRPr="00327E67" w:rsidRDefault="006C3F9E" w:rsidP="006C3F9E">
            <w:pPr>
              <w:spacing w:before="80" w:after="80"/>
              <w:jc w:val="right"/>
              <w:rPr>
                <w:rFonts w:eastAsia="SimHei" w:cs="Arial"/>
                <w:b/>
                <w:bCs/>
                <w:szCs w:val="20"/>
              </w:rPr>
            </w:pPr>
            <w:r w:rsidRPr="00327E67">
              <w:rPr>
                <w:rFonts w:cs="Arial"/>
                <w:b/>
                <w:bCs/>
                <w:szCs w:val="20"/>
              </w:rPr>
              <w:t>850</w:t>
            </w:r>
          </w:p>
        </w:tc>
      </w:tr>
      <w:tr w:rsidR="00AC2900" w:rsidRPr="00327E67" w14:paraId="26D20B1E" w14:textId="77777777" w:rsidTr="00D43CF0">
        <w:trPr>
          <w:trHeight w:val="297"/>
        </w:trPr>
        <w:tc>
          <w:tcPr>
            <w:tcW w:w="2289" w:type="dxa"/>
            <w:gridSpan w:val="3"/>
            <w:tcBorders>
              <w:top w:val="single" w:sz="18" w:space="0" w:color="auto"/>
              <w:bottom w:val="nil"/>
              <w:right w:val="nil"/>
            </w:tcBorders>
          </w:tcPr>
          <w:p w14:paraId="6F77A842" w14:textId="77777777" w:rsidR="00AC2900" w:rsidRPr="00327E67" w:rsidRDefault="00AC2900" w:rsidP="00360F32">
            <w:pPr>
              <w:spacing w:before="80" w:after="80"/>
              <w:rPr>
                <w:rFonts w:cs="Arial"/>
                <w:b/>
                <w:bCs/>
                <w:szCs w:val="20"/>
              </w:rPr>
            </w:pPr>
          </w:p>
          <w:p w14:paraId="5C7ED33A" w14:textId="77777777" w:rsidR="00AC2900" w:rsidRPr="00327E67" w:rsidRDefault="00AC2900" w:rsidP="00360F32">
            <w:pPr>
              <w:spacing w:before="80" w:after="80"/>
              <w:rPr>
                <w:rFonts w:cs="Arial"/>
                <w:b/>
                <w:szCs w:val="20"/>
              </w:rPr>
            </w:pPr>
            <w:r w:rsidRPr="00327E67">
              <w:rPr>
                <w:rFonts w:cs="Arial"/>
                <w:b/>
                <w:szCs w:val="20"/>
              </w:rPr>
              <w:t>Legend</w:t>
            </w:r>
          </w:p>
        </w:tc>
        <w:tc>
          <w:tcPr>
            <w:tcW w:w="1382" w:type="dxa"/>
            <w:gridSpan w:val="2"/>
            <w:tcBorders>
              <w:top w:val="single" w:sz="18" w:space="0" w:color="auto"/>
              <w:left w:val="nil"/>
              <w:bottom w:val="nil"/>
              <w:right w:val="nil"/>
            </w:tcBorders>
          </w:tcPr>
          <w:p w14:paraId="087A3D9A" w14:textId="77777777" w:rsidR="00AC2900" w:rsidRPr="00327E67" w:rsidRDefault="00AC2900" w:rsidP="00360F32">
            <w:pPr>
              <w:spacing w:before="80" w:after="80"/>
              <w:jc w:val="right"/>
              <w:rPr>
                <w:rFonts w:cs="Arial"/>
                <w:szCs w:val="20"/>
              </w:rPr>
            </w:pPr>
          </w:p>
        </w:tc>
        <w:tc>
          <w:tcPr>
            <w:tcW w:w="1211" w:type="dxa"/>
            <w:tcBorders>
              <w:top w:val="single" w:sz="18" w:space="0" w:color="auto"/>
              <w:left w:val="nil"/>
              <w:bottom w:val="nil"/>
              <w:right w:val="nil"/>
            </w:tcBorders>
          </w:tcPr>
          <w:p w14:paraId="5499F524" w14:textId="77777777" w:rsidR="00AC2900" w:rsidRPr="00327E67" w:rsidRDefault="00AC2900" w:rsidP="00360F32">
            <w:pPr>
              <w:spacing w:before="80" w:after="80"/>
              <w:jc w:val="right"/>
              <w:rPr>
                <w:rFonts w:cs="Arial"/>
                <w:szCs w:val="20"/>
              </w:rPr>
            </w:pPr>
          </w:p>
        </w:tc>
        <w:tc>
          <w:tcPr>
            <w:tcW w:w="1400" w:type="dxa"/>
            <w:gridSpan w:val="2"/>
            <w:tcBorders>
              <w:top w:val="single" w:sz="18" w:space="0" w:color="auto"/>
              <w:left w:val="nil"/>
              <w:bottom w:val="nil"/>
              <w:right w:val="nil"/>
            </w:tcBorders>
          </w:tcPr>
          <w:p w14:paraId="315E48C3" w14:textId="77777777" w:rsidR="00AC2900" w:rsidRPr="00327E67" w:rsidRDefault="00AC2900" w:rsidP="00360F32">
            <w:pPr>
              <w:spacing w:before="80" w:after="80"/>
              <w:jc w:val="right"/>
              <w:rPr>
                <w:rFonts w:cs="Arial"/>
                <w:szCs w:val="20"/>
              </w:rPr>
            </w:pPr>
          </w:p>
        </w:tc>
        <w:tc>
          <w:tcPr>
            <w:tcW w:w="1478" w:type="dxa"/>
            <w:gridSpan w:val="2"/>
            <w:tcBorders>
              <w:top w:val="single" w:sz="18" w:space="0" w:color="auto"/>
              <w:left w:val="nil"/>
              <w:bottom w:val="nil"/>
              <w:right w:val="nil"/>
            </w:tcBorders>
          </w:tcPr>
          <w:p w14:paraId="091A1CC9" w14:textId="77777777" w:rsidR="00AC2900" w:rsidRPr="00327E67" w:rsidRDefault="00AC2900" w:rsidP="00360F32">
            <w:pPr>
              <w:spacing w:before="80" w:after="80"/>
              <w:jc w:val="right"/>
              <w:rPr>
                <w:rFonts w:cs="Arial"/>
                <w:szCs w:val="20"/>
              </w:rPr>
            </w:pPr>
          </w:p>
        </w:tc>
        <w:tc>
          <w:tcPr>
            <w:tcW w:w="1211" w:type="dxa"/>
            <w:gridSpan w:val="2"/>
            <w:tcBorders>
              <w:top w:val="single" w:sz="18" w:space="0" w:color="auto"/>
              <w:left w:val="nil"/>
              <w:bottom w:val="nil"/>
            </w:tcBorders>
          </w:tcPr>
          <w:p w14:paraId="49CF0A7C" w14:textId="77777777" w:rsidR="00AC2900" w:rsidRPr="00327E67" w:rsidRDefault="00AC2900" w:rsidP="00360F32">
            <w:pPr>
              <w:spacing w:before="80" w:after="80"/>
              <w:jc w:val="right"/>
              <w:rPr>
                <w:rFonts w:cs="Arial"/>
                <w:szCs w:val="20"/>
              </w:rPr>
            </w:pPr>
          </w:p>
        </w:tc>
      </w:tr>
      <w:tr w:rsidR="00AC2900" w:rsidRPr="00327E67" w14:paraId="469DC86C" w14:textId="77777777" w:rsidTr="00D43CF0">
        <w:trPr>
          <w:trHeight w:val="235"/>
        </w:trPr>
        <w:tc>
          <w:tcPr>
            <w:tcW w:w="993" w:type="dxa"/>
            <w:tcBorders>
              <w:top w:val="single" w:sz="18" w:space="0" w:color="auto"/>
              <w:left w:val="single" w:sz="18" w:space="0" w:color="auto"/>
              <w:bottom w:val="single" w:sz="18" w:space="0" w:color="auto"/>
              <w:right w:val="single" w:sz="18" w:space="0" w:color="auto"/>
            </w:tcBorders>
            <w:shd w:val="clear" w:color="auto" w:fill="auto"/>
          </w:tcPr>
          <w:p w14:paraId="63015018" w14:textId="77777777" w:rsidR="00AC2900" w:rsidRPr="00327E67" w:rsidRDefault="00AC2900" w:rsidP="00360F32">
            <w:pPr>
              <w:spacing w:before="80" w:after="80"/>
              <w:rPr>
                <w:rFonts w:cs="Arial"/>
                <w:szCs w:val="20"/>
              </w:rPr>
            </w:pPr>
          </w:p>
        </w:tc>
        <w:tc>
          <w:tcPr>
            <w:tcW w:w="7978" w:type="dxa"/>
            <w:gridSpan w:val="11"/>
            <w:tcBorders>
              <w:top w:val="nil"/>
              <w:left w:val="single" w:sz="18" w:space="0" w:color="auto"/>
              <w:bottom w:val="nil"/>
            </w:tcBorders>
          </w:tcPr>
          <w:p w14:paraId="446A8C86" w14:textId="47DD2C82" w:rsidR="00AC2900" w:rsidRPr="00327E67" w:rsidRDefault="00D43CF0" w:rsidP="00360F32">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14:paraId="4A7AEBBA" w14:textId="77777777" w:rsidR="00E50862" w:rsidRPr="00B7729A" w:rsidRDefault="00E50862" w:rsidP="003C32D3">
      <w:pPr>
        <w:spacing w:after="0"/>
        <w:rPr>
          <w:szCs w:val="20"/>
          <w:lang w:eastAsia="en-AU"/>
        </w:rPr>
      </w:pPr>
    </w:p>
    <w:p w14:paraId="29D0F9B0" w14:textId="17B1EF4B" w:rsidR="00A707CA" w:rsidRPr="00771E7F" w:rsidRDefault="00A707CA" w:rsidP="0068794D">
      <w:pPr>
        <w:rPr>
          <w:rFonts w:ascii="Calibri" w:hAnsi="Calibri"/>
        </w:rPr>
      </w:pPr>
      <w:r w:rsidRPr="0069380B">
        <w:t>Modelling of teacher demand prepared by the Department Education and Training (DET) for the Victorian Teacher Supply and Demand Report (TSDR)</w:t>
      </w:r>
      <w:r w:rsidR="00192555" w:rsidRPr="0069380B">
        <w:rPr>
          <w:rStyle w:val="EndnoteReference"/>
          <w:rFonts w:eastAsia="Calibri" w:cs="Arial"/>
          <w:color w:val="auto"/>
          <w:szCs w:val="20"/>
          <w:lang w:eastAsia="en-AU"/>
        </w:rPr>
        <w:t xml:space="preserve"> </w:t>
      </w:r>
      <w:r w:rsidR="00192555" w:rsidRPr="0069380B">
        <w:rPr>
          <w:rStyle w:val="EndnoteReference"/>
          <w:rFonts w:eastAsia="Calibri" w:cs="Arial"/>
          <w:color w:val="auto"/>
          <w:szCs w:val="20"/>
          <w:lang w:eastAsia="en-AU"/>
        </w:rPr>
        <w:endnoteReference w:id="82"/>
      </w:r>
      <w:r w:rsidR="002F7BBA" w:rsidRPr="0069380B">
        <w:rPr>
          <w:shd w:val="clear" w:color="auto" w:fill="FFFFFF"/>
        </w:rPr>
        <w:t xml:space="preserve"> </w:t>
      </w:r>
      <w:r w:rsidRPr="0069380B">
        <w:t>differs from the estimates above due to key methodological differences. The Skills Plan models economy-wide demand using a top-down approach whereas the TSDR constructs bottom-up estimates based on granular data collection, industry-specific attrition trends, and upcoming requirements from new policies impacting teacher demand. TSDR is the recommended source of forecasts for teacher supply and demand in Victoria.</w:t>
      </w:r>
      <w:r w:rsidRPr="00771E7F">
        <w:t xml:space="preserve"> </w:t>
      </w:r>
    </w:p>
    <w:p w14:paraId="66F2A6BF" w14:textId="77777777" w:rsidR="00AC2900" w:rsidRDefault="00AC5A0E" w:rsidP="003C32D3">
      <w:pPr>
        <w:spacing w:after="0"/>
        <w:rPr>
          <w:szCs w:val="20"/>
          <w:lang w:eastAsia="en-AU"/>
        </w:rPr>
      </w:pPr>
      <w:r w:rsidRPr="00B7729A">
        <w:rPr>
          <w:szCs w:val="20"/>
          <w:lang w:eastAsia="en-AU"/>
        </w:rPr>
        <w:t>The greater use of technology</w:t>
      </w:r>
      <w:r w:rsidR="008F3DD3" w:rsidRPr="00B7729A">
        <w:rPr>
          <w:szCs w:val="20"/>
          <w:lang w:eastAsia="en-AU"/>
        </w:rPr>
        <w:t>-</w:t>
      </w:r>
      <w:r w:rsidRPr="00B7729A">
        <w:rPr>
          <w:szCs w:val="20"/>
          <w:lang w:eastAsia="en-AU"/>
        </w:rPr>
        <w:t xml:space="preserve">based solutions for curriculum, assessment, administration and teaching and learning has </w:t>
      </w:r>
      <w:r w:rsidR="000A5164" w:rsidRPr="00B7729A">
        <w:rPr>
          <w:szCs w:val="20"/>
          <w:lang w:eastAsia="en-AU"/>
        </w:rPr>
        <w:t xml:space="preserve">increasing demand for </w:t>
      </w:r>
      <w:r w:rsidR="00A0200C" w:rsidRPr="00B7729A">
        <w:rPr>
          <w:szCs w:val="20"/>
          <w:lang w:eastAsia="en-AU"/>
        </w:rPr>
        <w:t xml:space="preserve">ICT related </w:t>
      </w:r>
      <w:r w:rsidR="000A5164" w:rsidRPr="00B7729A">
        <w:rPr>
          <w:szCs w:val="20"/>
          <w:lang w:eastAsia="en-AU"/>
        </w:rPr>
        <w:t>occupations</w:t>
      </w:r>
      <w:r w:rsidR="008F3DD3" w:rsidRPr="00B7729A">
        <w:rPr>
          <w:szCs w:val="20"/>
          <w:lang w:eastAsia="en-AU"/>
        </w:rPr>
        <w:t xml:space="preserve">. </w:t>
      </w:r>
      <w:r w:rsidR="00A0200C" w:rsidRPr="00B7729A">
        <w:rPr>
          <w:szCs w:val="20"/>
          <w:lang w:eastAsia="en-AU"/>
        </w:rPr>
        <w:t xml:space="preserve">Growing </w:t>
      </w:r>
      <w:r w:rsidR="00A57A17" w:rsidRPr="00B7729A">
        <w:rPr>
          <w:szCs w:val="20"/>
          <w:lang w:eastAsia="en-AU"/>
        </w:rPr>
        <w:t xml:space="preserve">emphasis on child </w:t>
      </w:r>
      <w:r w:rsidR="00A57A17" w:rsidRPr="00B7729A">
        <w:rPr>
          <w:szCs w:val="20"/>
          <w:lang w:eastAsia="en-AU"/>
        </w:rPr>
        <w:lastRenderedPageBreak/>
        <w:t xml:space="preserve">safety </w:t>
      </w:r>
      <w:r w:rsidR="00A0200C" w:rsidRPr="00B7729A">
        <w:rPr>
          <w:szCs w:val="20"/>
          <w:lang w:eastAsia="en-AU"/>
        </w:rPr>
        <w:t xml:space="preserve">is also </w:t>
      </w:r>
      <w:r w:rsidR="00A57A17" w:rsidRPr="00B7729A">
        <w:rPr>
          <w:szCs w:val="20"/>
          <w:lang w:eastAsia="en-AU"/>
        </w:rPr>
        <w:t xml:space="preserve">driving demand for </w:t>
      </w:r>
      <w:r w:rsidR="002A537D" w:rsidRPr="00B7729A">
        <w:rPr>
          <w:szCs w:val="20"/>
          <w:lang w:eastAsia="en-AU"/>
        </w:rPr>
        <w:t>emerging</w:t>
      </w:r>
      <w:r w:rsidR="00AC0BEC">
        <w:rPr>
          <w:szCs w:val="20"/>
          <w:lang w:eastAsia="en-AU"/>
        </w:rPr>
        <w:t xml:space="preserve"> </w:t>
      </w:r>
      <w:r w:rsidR="000F0315" w:rsidRPr="00B7729A">
        <w:rPr>
          <w:szCs w:val="20"/>
          <w:lang w:eastAsia="en-AU"/>
        </w:rPr>
        <w:t>occupations and</w:t>
      </w:r>
      <w:r w:rsidR="00A57A17" w:rsidRPr="00B7729A">
        <w:rPr>
          <w:szCs w:val="20"/>
          <w:lang w:eastAsia="en-AU"/>
        </w:rPr>
        <w:t xml:space="preserve"> job</w:t>
      </w:r>
      <w:r w:rsidR="00A0200C" w:rsidRPr="00B7729A">
        <w:rPr>
          <w:szCs w:val="20"/>
          <w:lang w:eastAsia="en-AU"/>
        </w:rPr>
        <w:t xml:space="preserve"> roles in the industry</w:t>
      </w:r>
      <w:r w:rsidR="002A537D" w:rsidRPr="00B7729A">
        <w:rPr>
          <w:szCs w:val="20"/>
          <w:lang w:eastAsia="en-AU"/>
        </w:rPr>
        <w:t xml:space="preserve">. These are </w:t>
      </w:r>
      <w:r w:rsidR="00FC4519" w:rsidRPr="00B7729A">
        <w:rPr>
          <w:szCs w:val="20"/>
          <w:lang w:eastAsia="en-AU"/>
        </w:rPr>
        <w:t xml:space="preserve">outlined </w:t>
      </w:r>
      <w:r w:rsidR="00A57A17" w:rsidRPr="00B7729A">
        <w:rPr>
          <w:szCs w:val="20"/>
          <w:lang w:eastAsia="en-AU"/>
        </w:rPr>
        <w:t xml:space="preserve">in </w:t>
      </w:r>
      <w:r w:rsidR="00F16D97" w:rsidRPr="00B7729A">
        <w:rPr>
          <w:szCs w:val="20"/>
          <w:lang w:eastAsia="en-AU"/>
        </w:rPr>
        <w:t>Table 6</w:t>
      </w:r>
      <w:r w:rsidR="00A57A17" w:rsidRPr="00B7729A">
        <w:rPr>
          <w:szCs w:val="20"/>
          <w:lang w:eastAsia="en-AU"/>
        </w:rPr>
        <w:t>. Emerging occupations are defined as new, frequently advertised jobs which are substantially different to occupations already defined in the ANZSCO.</w:t>
      </w:r>
      <w:r w:rsidR="00A57A17" w:rsidRPr="00B7729A">
        <w:rPr>
          <w:rStyle w:val="EndnoteReference"/>
          <w:szCs w:val="20"/>
          <w:lang w:eastAsia="en-AU"/>
        </w:rPr>
        <w:endnoteReference w:id="83"/>
      </w:r>
      <w:r w:rsidR="00A57A17" w:rsidRPr="00B7729A">
        <w:rPr>
          <w:szCs w:val="20"/>
          <w:lang w:eastAsia="en-AU"/>
        </w:rPr>
        <w:t xml:space="preserve"> </w:t>
      </w:r>
    </w:p>
    <w:p w14:paraId="75DB1A78" w14:textId="77777777" w:rsidR="00AC2900" w:rsidRDefault="00AC2900" w:rsidP="003C32D3">
      <w:pPr>
        <w:spacing w:after="0"/>
        <w:rPr>
          <w:szCs w:val="20"/>
          <w:lang w:eastAsia="en-AU"/>
        </w:rPr>
      </w:pPr>
    </w:p>
    <w:p w14:paraId="5522669E" w14:textId="20D2009E" w:rsidR="00D45895" w:rsidRPr="00B41411" w:rsidRDefault="00A57A17" w:rsidP="008206CC">
      <w:pPr>
        <w:pStyle w:val="Caption"/>
        <w:rPr>
          <w:b w:val="0"/>
          <w:sz w:val="20"/>
          <w:szCs w:val="20"/>
        </w:rPr>
      </w:pPr>
      <w:bookmarkStart w:id="47" w:name="_Ref100577342"/>
      <w:r w:rsidRPr="00B41411">
        <w:rPr>
          <w:rFonts w:eastAsia="Calibri" w:cs="Arial"/>
          <w:color w:val="000000"/>
          <w:sz w:val="20"/>
          <w:szCs w:val="20"/>
          <w:lang w:eastAsia="en-US"/>
        </w:rPr>
        <w:t xml:space="preserve">Table </w:t>
      </w:r>
      <w:r w:rsidRPr="00B41411">
        <w:rPr>
          <w:rFonts w:eastAsia="Calibri" w:cs="Arial"/>
          <w:b w:val="0"/>
          <w:color w:val="000000"/>
          <w:sz w:val="20"/>
          <w:szCs w:val="20"/>
          <w:lang w:eastAsia="en-US"/>
        </w:rPr>
        <w:fldChar w:fldCharType="begin"/>
      </w:r>
      <w:r w:rsidRPr="00B41411">
        <w:rPr>
          <w:rFonts w:eastAsia="Calibri" w:cs="Arial"/>
          <w:color w:val="000000"/>
          <w:sz w:val="20"/>
          <w:szCs w:val="20"/>
          <w:lang w:eastAsia="en-US"/>
        </w:rPr>
        <w:instrText xml:space="preserve"> SEQ Table \* ARABIC </w:instrText>
      </w:r>
      <w:r w:rsidRPr="00B41411">
        <w:rPr>
          <w:rFonts w:eastAsia="Calibri" w:cs="Arial"/>
          <w:b w:val="0"/>
          <w:color w:val="000000"/>
          <w:sz w:val="20"/>
          <w:szCs w:val="20"/>
          <w:lang w:eastAsia="en-US"/>
        </w:rPr>
        <w:fldChar w:fldCharType="separate"/>
      </w:r>
      <w:r w:rsidR="00496518">
        <w:rPr>
          <w:rFonts w:eastAsia="Calibri" w:cs="Arial"/>
          <w:noProof/>
          <w:color w:val="000000"/>
          <w:sz w:val="20"/>
          <w:szCs w:val="20"/>
          <w:lang w:eastAsia="en-US"/>
        </w:rPr>
        <w:t>6</w:t>
      </w:r>
      <w:r w:rsidRPr="00B41411">
        <w:rPr>
          <w:rFonts w:eastAsia="Calibri" w:cs="Arial"/>
          <w:b w:val="0"/>
          <w:color w:val="000000"/>
          <w:sz w:val="20"/>
          <w:szCs w:val="20"/>
          <w:lang w:eastAsia="en-US"/>
        </w:rPr>
        <w:fldChar w:fldCharType="end"/>
      </w:r>
      <w:bookmarkEnd w:id="47"/>
      <w:r w:rsidRPr="00B41411">
        <w:rPr>
          <w:rFonts w:eastAsia="Calibri" w:cs="Arial"/>
          <w:color w:val="000000"/>
          <w:sz w:val="20"/>
          <w:szCs w:val="20"/>
          <w:lang w:eastAsia="en-US"/>
        </w:rPr>
        <w:t xml:space="preserve"> </w:t>
      </w:r>
      <w:r w:rsidRPr="00B41411">
        <w:rPr>
          <w:sz w:val="20"/>
          <w:szCs w:val="20"/>
        </w:rPr>
        <w:t>| Emerging occupations in the education and training industry</w:t>
      </w:r>
      <w:r w:rsidRPr="00B41411">
        <w:rPr>
          <w:rStyle w:val="EndnoteReference"/>
          <w:sz w:val="20"/>
          <w:szCs w:val="20"/>
        </w:rPr>
        <w:endnoteReference w:id="84"/>
      </w:r>
    </w:p>
    <w:tbl>
      <w:tblPr>
        <w:tblStyle w:val="NOUSSideHeader1"/>
        <w:tblW w:w="0" w:type="auto"/>
        <w:tblLook w:val="04A0" w:firstRow="1" w:lastRow="0" w:firstColumn="1" w:lastColumn="0" w:noHBand="0" w:noVBand="1"/>
      </w:tblPr>
      <w:tblGrid>
        <w:gridCol w:w="4535"/>
        <w:gridCol w:w="4536"/>
      </w:tblGrid>
      <w:tr w:rsidR="00A57A17" w:rsidRPr="00327E67" w14:paraId="4BB0F7E3" w14:textId="77777777" w:rsidTr="00CB79F9">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sz="4" w:space="0" w:color="949494"/>
              <w:bottom w:val="single" w:sz="4" w:space="0" w:color="949494"/>
            </w:tcBorders>
            <w:shd w:val="clear" w:color="auto" w:fill="000000" w:themeFill="text1"/>
          </w:tcPr>
          <w:p w14:paraId="237B491F" w14:textId="77777777" w:rsidR="00A57A17" w:rsidRPr="00327E67" w:rsidRDefault="00A57A17" w:rsidP="002965A1">
            <w:pPr>
              <w:pStyle w:val="NormalTablesQuote"/>
              <w:rPr>
                <w:color w:val="FFFFFF" w:themeColor="background1"/>
                <w:sz w:val="20"/>
              </w:rPr>
            </w:pPr>
            <w:r w:rsidRPr="00327E67">
              <w:rPr>
                <w:color w:val="FFFFFF" w:themeColor="background1"/>
                <w:sz w:val="20"/>
              </w:rPr>
              <w:t>Emerging occupations</w:t>
            </w:r>
          </w:p>
        </w:tc>
      </w:tr>
      <w:tr w:rsidR="00A57A17" w:rsidRPr="00327E67" w14:paraId="1BAD8F0F" w14:textId="77777777" w:rsidTr="00227601">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5F22A032" w14:textId="427F7A4B" w:rsidR="00A57A17" w:rsidRPr="00327E67" w:rsidRDefault="00A57A17" w:rsidP="00722A5C">
            <w:pPr>
              <w:pStyle w:val="TableNBullet"/>
              <w:rPr>
                <w:sz w:val="20"/>
                <w:szCs w:val="20"/>
              </w:rPr>
            </w:pPr>
            <w:r w:rsidRPr="00327E67">
              <w:rPr>
                <w:sz w:val="20"/>
                <w:szCs w:val="20"/>
              </w:rPr>
              <w:t>Child safety officers</w:t>
            </w:r>
          </w:p>
        </w:tc>
        <w:tc>
          <w:tcPr>
            <w:tcW w:w="4536" w:type="dxa"/>
            <w:tcBorders>
              <w:top w:val="single" w:sz="4" w:space="0" w:color="949494"/>
              <w:left w:val="single" w:sz="4" w:space="0" w:color="949494"/>
              <w:bottom w:val="single" w:sz="4" w:space="0" w:color="949494"/>
            </w:tcBorders>
          </w:tcPr>
          <w:p w14:paraId="4E688B1C" w14:textId="602999BD" w:rsidR="00A57A17" w:rsidRPr="00327E67" w:rsidRDefault="00A57A17" w:rsidP="00722A5C">
            <w:pPr>
              <w:pStyle w:val="TableNBullet"/>
              <w:rPr>
                <w:sz w:val="20"/>
                <w:szCs w:val="20"/>
              </w:rPr>
            </w:pPr>
            <w:r w:rsidRPr="00327E67">
              <w:rPr>
                <w:sz w:val="20"/>
                <w:szCs w:val="20"/>
              </w:rPr>
              <w:t>Data privacy and cybersecurity officers</w:t>
            </w:r>
          </w:p>
        </w:tc>
      </w:tr>
      <w:tr w:rsidR="00A57A17" w:rsidRPr="00327E67" w14:paraId="5EBD35AE" w14:textId="77777777" w:rsidTr="00227601">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6C55FCC7" w14:textId="768B1705" w:rsidR="00A57A17" w:rsidRPr="00327E67" w:rsidRDefault="00A57A17" w:rsidP="00722A5C">
            <w:pPr>
              <w:pStyle w:val="TableNBullet"/>
              <w:rPr>
                <w:sz w:val="20"/>
                <w:szCs w:val="20"/>
              </w:rPr>
            </w:pPr>
            <w:r w:rsidRPr="00327E67">
              <w:rPr>
                <w:sz w:val="20"/>
                <w:szCs w:val="20"/>
              </w:rPr>
              <w:t>Industry liaison officers</w:t>
            </w:r>
          </w:p>
        </w:tc>
        <w:tc>
          <w:tcPr>
            <w:tcW w:w="4536" w:type="dxa"/>
            <w:tcBorders>
              <w:top w:val="single" w:sz="4" w:space="0" w:color="949494"/>
              <w:left w:val="single" w:sz="4" w:space="0" w:color="949494"/>
              <w:bottom w:val="single" w:sz="4" w:space="0" w:color="949494"/>
            </w:tcBorders>
          </w:tcPr>
          <w:p w14:paraId="39CF3F53" w14:textId="61B46EEA" w:rsidR="00A57A17" w:rsidRPr="00327E67" w:rsidRDefault="00A57A17" w:rsidP="00722A5C">
            <w:pPr>
              <w:pStyle w:val="TableNBullet"/>
              <w:rPr>
                <w:sz w:val="20"/>
                <w:szCs w:val="20"/>
              </w:rPr>
            </w:pPr>
            <w:r w:rsidRPr="00327E67">
              <w:rPr>
                <w:sz w:val="20"/>
                <w:szCs w:val="20"/>
              </w:rPr>
              <w:t>Information technology and audio-visual consultants</w:t>
            </w:r>
          </w:p>
        </w:tc>
      </w:tr>
      <w:tr w:rsidR="00A57A17" w:rsidRPr="00327E67" w14:paraId="76F3E414" w14:textId="77777777" w:rsidTr="00227601">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1BC14EF2" w14:textId="195F31E8" w:rsidR="00A57A17" w:rsidRPr="00327E67" w:rsidRDefault="00A57A17" w:rsidP="00722A5C">
            <w:pPr>
              <w:pStyle w:val="TableNBullet"/>
              <w:rPr>
                <w:sz w:val="20"/>
                <w:szCs w:val="20"/>
              </w:rPr>
            </w:pPr>
            <w:r w:rsidRPr="00327E67">
              <w:rPr>
                <w:sz w:val="20"/>
                <w:szCs w:val="20"/>
              </w:rPr>
              <w:t>School investigators</w:t>
            </w:r>
          </w:p>
        </w:tc>
        <w:tc>
          <w:tcPr>
            <w:tcW w:w="4536" w:type="dxa"/>
            <w:tcBorders>
              <w:top w:val="single" w:sz="4" w:space="0" w:color="949494"/>
              <w:left w:val="single" w:sz="4" w:space="0" w:color="949494"/>
              <w:bottom w:val="single" w:sz="4" w:space="0" w:color="949494"/>
            </w:tcBorders>
          </w:tcPr>
          <w:p w14:paraId="61FE619E" w14:textId="4C5DD139" w:rsidR="00A57A17" w:rsidRPr="00327E67" w:rsidRDefault="00A57A17" w:rsidP="00722A5C">
            <w:pPr>
              <w:pStyle w:val="TableNBullet"/>
              <w:rPr>
                <w:sz w:val="20"/>
                <w:szCs w:val="20"/>
              </w:rPr>
            </w:pPr>
            <w:r w:rsidRPr="00327E67">
              <w:rPr>
                <w:sz w:val="20"/>
                <w:szCs w:val="20"/>
              </w:rPr>
              <w:t>Risk analysts</w:t>
            </w:r>
          </w:p>
        </w:tc>
      </w:tr>
    </w:tbl>
    <w:p w14:paraId="3C1FFEA6" w14:textId="492B036D" w:rsidR="00A57A17" w:rsidRPr="00B7729A" w:rsidRDefault="00A57A17" w:rsidP="00252DCF">
      <w:pPr>
        <w:pStyle w:val="Heading2"/>
      </w:pPr>
      <w:bookmarkStart w:id="48" w:name="_Toc96686322"/>
      <w:bookmarkStart w:id="49" w:name="_Toc96701872"/>
      <w:bookmarkStart w:id="50" w:name="_Toc97155218"/>
      <w:bookmarkStart w:id="51" w:name="_Toc100576554"/>
      <w:bookmarkStart w:id="52" w:name="_Toc100670661"/>
      <w:bookmarkStart w:id="53" w:name="_Toc100747481"/>
      <w:bookmarkStart w:id="54" w:name="_Toc101468566"/>
      <w:bookmarkStart w:id="55" w:name="_Toc102145926"/>
      <w:bookmarkStart w:id="56" w:name="_Toc105654249"/>
      <w:bookmarkStart w:id="57" w:name="_Toc111118320"/>
      <w:bookmarkStart w:id="58" w:name="_Toc112161431"/>
      <w:bookmarkStart w:id="59" w:name="_Toc117077223"/>
      <w:r w:rsidRPr="00B7729A">
        <w:t xml:space="preserve">Occupational and skill shortages </w:t>
      </w:r>
      <w:bookmarkEnd w:id="48"/>
      <w:bookmarkEnd w:id="49"/>
      <w:r w:rsidR="00D13CC8" w:rsidRPr="00B7729A">
        <w:t>need to be addressed</w:t>
      </w:r>
      <w:r w:rsidR="00667A5B" w:rsidRPr="00B7729A">
        <w:t xml:space="preserve"> to realise growth</w:t>
      </w:r>
      <w:bookmarkEnd w:id="50"/>
      <w:bookmarkEnd w:id="51"/>
      <w:bookmarkEnd w:id="52"/>
      <w:bookmarkEnd w:id="53"/>
      <w:bookmarkEnd w:id="54"/>
      <w:bookmarkEnd w:id="55"/>
      <w:bookmarkEnd w:id="56"/>
      <w:bookmarkEnd w:id="57"/>
      <w:bookmarkEnd w:id="58"/>
      <w:bookmarkEnd w:id="59"/>
    </w:p>
    <w:p w14:paraId="1A2649A9" w14:textId="122F3BF3" w:rsidR="00A57A17" w:rsidRPr="00B7729A" w:rsidRDefault="00A57A17" w:rsidP="00E5222A">
      <w:pPr>
        <w:spacing w:line="256" w:lineRule="auto"/>
        <w:rPr>
          <w:lang w:eastAsia="en-AU"/>
        </w:rPr>
      </w:pPr>
      <w:r w:rsidRPr="00B7729A">
        <w:rPr>
          <w:lang w:eastAsia="en-AU"/>
        </w:rPr>
        <w:t xml:space="preserve">The education and training industry faces </w:t>
      </w:r>
      <w:r w:rsidR="0067225A" w:rsidRPr="00B7729A">
        <w:rPr>
          <w:lang w:eastAsia="en-AU"/>
        </w:rPr>
        <w:t xml:space="preserve">significant </w:t>
      </w:r>
      <w:r w:rsidRPr="00B7729A">
        <w:rPr>
          <w:lang w:eastAsia="en-AU"/>
        </w:rPr>
        <w:t xml:space="preserve">demand, driven by the pressures from the </w:t>
      </w:r>
      <w:r w:rsidR="004E107C" w:rsidRPr="00B7729A">
        <w:rPr>
          <w:lang w:eastAsia="en-AU"/>
        </w:rPr>
        <w:br/>
      </w:r>
      <w:r w:rsidRPr="00B7729A">
        <w:rPr>
          <w:lang w:eastAsia="en-AU"/>
        </w:rPr>
        <w:t>COVID-19 pandemic</w:t>
      </w:r>
      <w:r w:rsidR="00073139" w:rsidRPr="00B7729A">
        <w:rPr>
          <w:lang w:eastAsia="en-AU"/>
        </w:rPr>
        <w:t>, government investment</w:t>
      </w:r>
      <w:r w:rsidRPr="00B7729A">
        <w:rPr>
          <w:lang w:eastAsia="en-AU"/>
        </w:rPr>
        <w:t xml:space="preserve"> </w:t>
      </w:r>
      <w:r w:rsidR="00933B93" w:rsidRPr="00B7729A">
        <w:rPr>
          <w:lang w:eastAsia="en-AU"/>
        </w:rPr>
        <w:t xml:space="preserve">to lift quality and capacity, </w:t>
      </w:r>
      <w:r w:rsidRPr="00B7729A">
        <w:rPr>
          <w:lang w:eastAsia="en-AU"/>
        </w:rPr>
        <w:t xml:space="preserve">and continuing population growth. </w:t>
      </w:r>
    </w:p>
    <w:p w14:paraId="5F2A1462" w14:textId="3739889E" w:rsidR="00276456" w:rsidRPr="00FA5A34" w:rsidRDefault="00A57A17" w:rsidP="00276456">
      <w:pPr>
        <w:spacing w:line="257" w:lineRule="auto"/>
        <w:rPr>
          <w:rFonts w:eastAsia="Calibri" w:cs="Arial"/>
          <w:color w:val="000000"/>
          <w:szCs w:val="22"/>
          <w:lang w:eastAsia="en-AU"/>
        </w:rPr>
      </w:pPr>
      <w:r w:rsidRPr="00B7729A">
        <w:rPr>
          <w:lang w:eastAsia="en-AU"/>
        </w:rPr>
        <w:t xml:space="preserve">The </w:t>
      </w:r>
      <w:r w:rsidR="00F62BE9" w:rsidRPr="00B7729A">
        <w:rPr>
          <w:lang w:eastAsia="en-AU"/>
        </w:rPr>
        <w:t xml:space="preserve">National Skills Commission </w:t>
      </w:r>
      <w:r w:rsidRPr="00B7729A">
        <w:rPr>
          <w:lang w:eastAsia="en-AU"/>
        </w:rPr>
        <w:t>Skills Priority List identifies occupation</w:t>
      </w:r>
      <w:r w:rsidR="00A93352">
        <w:rPr>
          <w:lang w:eastAsia="en-AU"/>
        </w:rPr>
        <w:t>s</w:t>
      </w:r>
      <w:r w:rsidRPr="00B7729A">
        <w:rPr>
          <w:lang w:eastAsia="en-AU"/>
        </w:rPr>
        <w:t xml:space="preserve"> in shortage</w:t>
      </w:r>
      <w:r w:rsidR="00F568AC" w:rsidRPr="00B7729A">
        <w:rPr>
          <w:lang w:eastAsia="en-AU"/>
        </w:rPr>
        <w:t xml:space="preserve"> in the industry</w:t>
      </w:r>
      <w:r w:rsidR="00C93DCF" w:rsidRPr="00B7729A">
        <w:rPr>
          <w:lang w:eastAsia="en-AU"/>
        </w:rPr>
        <w:t xml:space="preserve">. </w:t>
      </w:r>
      <w:r w:rsidR="00276456" w:rsidRPr="00FA5A34">
        <w:rPr>
          <w:rFonts w:eastAsia="Calibri" w:cs="Arial"/>
          <w:color w:val="000000"/>
          <w:szCs w:val="22"/>
          <w:lang w:eastAsia="en-AU"/>
        </w:rPr>
        <w:t xml:space="preserve">A shortage exists when employers are unable to fill or have considerable difficulty filling vacancies for an occupation at current levels of remuneration and conditions of employment, and in reasonably accessible locations. </w:t>
      </w:r>
      <w:r w:rsidR="00276456">
        <w:rPr>
          <w:rFonts w:eastAsia="Calibri" w:cs="Arial"/>
          <w:color w:val="000000"/>
          <w:szCs w:val="22"/>
          <w:lang w:eastAsia="en-AU"/>
        </w:rPr>
        <w:t>Where a</w:t>
      </w:r>
      <w:r w:rsidR="00005BF4">
        <w:rPr>
          <w:rFonts w:eastAsia="Calibri" w:cs="Arial"/>
          <w:color w:val="000000"/>
          <w:szCs w:val="22"/>
          <w:lang w:eastAsia="en-AU"/>
        </w:rPr>
        <w:t>n</w:t>
      </w:r>
      <w:r w:rsidR="00276456">
        <w:rPr>
          <w:rFonts w:eastAsia="Calibri" w:cs="Arial"/>
          <w:color w:val="000000"/>
          <w:szCs w:val="22"/>
          <w:lang w:eastAsia="en-AU"/>
        </w:rPr>
        <w:t xml:space="preserve"> occupation specialisation is in shortage, the occupation will be treated as in shortage. </w:t>
      </w:r>
      <w:r w:rsidR="00276456" w:rsidRPr="00FA5A34">
        <w:rPr>
          <w:rFonts w:eastAsia="Calibri" w:cs="Arial"/>
          <w:color w:val="000000"/>
          <w:szCs w:val="22"/>
          <w:lang w:eastAsia="en-AU"/>
        </w:rPr>
        <w:t xml:space="preserve">Many occupations listed face more chronic shortages in regional Victoria. </w:t>
      </w:r>
    </w:p>
    <w:p w14:paraId="14E6B646" w14:textId="18F070D0" w:rsidR="00A57A17" w:rsidRPr="00B7729A" w:rsidRDefault="00373BFC" w:rsidP="00E5222A">
      <w:pPr>
        <w:spacing w:line="256" w:lineRule="auto"/>
        <w:rPr>
          <w:lang w:eastAsia="en-AU"/>
        </w:rPr>
      </w:pPr>
      <w:r w:rsidRPr="00B7729A">
        <w:rPr>
          <w:lang w:eastAsia="en-AU"/>
        </w:rPr>
        <w:t>VSA consultations</w:t>
      </w:r>
      <w:r w:rsidR="00C93DCF" w:rsidRPr="00B7729A">
        <w:rPr>
          <w:lang w:eastAsia="en-AU"/>
        </w:rPr>
        <w:t xml:space="preserve"> </w:t>
      </w:r>
      <w:r w:rsidR="00A57A17" w:rsidRPr="00B7729A">
        <w:rPr>
          <w:lang w:eastAsia="en-AU"/>
        </w:rPr>
        <w:t>indica</w:t>
      </w:r>
      <w:r w:rsidR="00E12045" w:rsidRPr="00B7729A">
        <w:rPr>
          <w:lang w:eastAsia="en-AU"/>
        </w:rPr>
        <w:t>te</w:t>
      </w:r>
      <w:r w:rsidR="00A148F3" w:rsidRPr="00B7729A">
        <w:rPr>
          <w:lang w:eastAsia="en-AU"/>
        </w:rPr>
        <w:t>s</w:t>
      </w:r>
      <w:r w:rsidR="00A57A17" w:rsidRPr="00B7729A">
        <w:rPr>
          <w:lang w:eastAsia="en-AU"/>
        </w:rPr>
        <w:t xml:space="preserve"> </w:t>
      </w:r>
      <w:r w:rsidR="00C93DCF" w:rsidRPr="00B7729A">
        <w:rPr>
          <w:lang w:eastAsia="en-AU"/>
        </w:rPr>
        <w:t xml:space="preserve">further </w:t>
      </w:r>
      <w:r w:rsidR="00A57A17" w:rsidRPr="00B7729A">
        <w:rPr>
          <w:lang w:eastAsia="en-AU"/>
        </w:rPr>
        <w:t xml:space="preserve">occupations </w:t>
      </w:r>
      <w:r w:rsidR="00C405F2" w:rsidRPr="00B7729A">
        <w:rPr>
          <w:lang w:eastAsia="en-AU"/>
        </w:rPr>
        <w:t xml:space="preserve">across Victoria </w:t>
      </w:r>
      <w:r w:rsidR="00A148F3" w:rsidRPr="00B7729A">
        <w:rPr>
          <w:lang w:eastAsia="en-AU"/>
        </w:rPr>
        <w:t xml:space="preserve">can </w:t>
      </w:r>
      <w:proofErr w:type="gramStart"/>
      <w:r w:rsidR="00A148F3" w:rsidRPr="00B7729A">
        <w:rPr>
          <w:lang w:eastAsia="en-AU"/>
        </w:rPr>
        <w:t>be considered to be</w:t>
      </w:r>
      <w:proofErr w:type="gramEnd"/>
      <w:r w:rsidR="00A148F3" w:rsidRPr="00B7729A">
        <w:rPr>
          <w:lang w:eastAsia="en-AU"/>
        </w:rPr>
        <w:t xml:space="preserve"> in short</w:t>
      </w:r>
      <w:r w:rsidR="00C405F2" w:rsidRPr="00B7729A">
        <w:rPr>
          <w:lang w:eastAsia="en-AU"/>
        </w:rPr>
        <w:t>age, or soon will be</w:t>
      </w:r>
      <w:r w:rsidR="00651D13">
        <w:rPr>
          <w:lang w:eastAsia="en-AU"/>
        </w:rPr>
        <w:t>.</w:t>
      </w:r>
      <w:r w:rsidR="00C405F2" w:rsidRPr="00B7729A">
        <w:rPr>
          <w:lang w:eastAsia="en-AU"/>
        </w:rPr>
        <w:t xml:space="preserve"> </w:t>
      </w:r>
      <w:r w:rsidR="00A57A17" w:rsidRPr="00B7729A">
        <w:rPr>
          <w:lang w:eastAsia="en-AU"/>
        </w:rPr>
        <w:t xml:space="preserve">For example, VET teachers and trainers </w:t>
      </w:r>
      <w:r w:rsidR="00DA40BA" w:rsidRPr="00B7729A">
        <w:rPr>
          <w:lang w:eastAsia="en-AU"/>
        </w:rPr>
        <w:t>are in shortage  across many industry areas in which they teach.</w:t>
      </w:r>
      <w:r w:rsidR="00A57A17" w:rsidRPr="00B7729A">
        <w:rPr>
          <w:rStyle w:val="EndnoteReference"/>
          <w:lang w:eastAsia="en-AU"/>
        </w:rPr>
        <w:endnoteReference w:id="85"/>
      </w:r>
      <w:r w:rsidR="00A57A17" w:rsidRPr="00B7729A">
        <w:rPr>
          <w:lang w:eastAsia="en-AU"/>
        </w:rPr>
        <w:t xml:space="preserve"> </w:t>
      </w:r>
      <w:r w:rsidR="0066331D" w:rsidRPr="00B7729A">
        <w:rPr>
          <w:lang w:eastAsia="en-AU"/>
        </w:rPr>
        <w:t>e</w:t>
      </w:r>
      <w:r w:rsidR="002348EA" w:rsidRPr="00B7729A">
        <w:rPr>
          <w:lang w:eastAsia="en-AU"/>
        </w:rPr>
        <w:t>xacerbated</w:t>
      </w:r>
      <w:r w:rsidR="0066331D" w:rsidRPr="00B7729A">
        <w:rPr>
          <w:lang w:eastAsia="en-AU"/>
        </w:rPr>
        <w:t xml:space="preserve"> </w:t>
      </w:r>
      <w:r w:rsidR="00A57A17" w:rsidRPr="00B7729A">
        <w:rPr>
          <w:lang w:eastAsia="en-AU"/>
        </w:rPr>
        <w:t>an ageing workforce.</w:t>
      </w:r>
      <w:r w:rsidR="00A57A17" w:rsidRPr="00B7729A">
        <w:rPr>
          <w:rStyle w:val="EndnoteReference"/>
          <w:lang w:eastAsia="en-AU"/>
        </w:rPr>
        <w:endnoteReference w:id="86"/>
      </w:r>
    </w:p>
    <w:p w14:paraId="71EB57AB" w14:textId="4620F29B" w:rsidR="00E5222A" w:rsidRPr="00B7729A" w:rsidRDefault="00D56AF3" w:rsidP="00E5222A">
      <w:pPr>
        <w:spacing w:line="256" w:lineRule="auto"/>
        <w:rPr>
          <w:lang w:eastAsia="en-AU"/>
        </w:rPr>
      </w:pPr>
      <w:r w:rsidRPr="00FA5A34">
        <w:rPr>
          <w:rFonts w:eastAsia="Calibri" w:cs="Arial"/>
          <w:color w:val="000000"/>
          <w:szCs w:val="22"/>
          <w:lang w:eastAsia="en-AU"/>
        </w:rPr>
        <w:t xml:space="preserve">A list of current occupation shortages is shown in </w:t>
      </w:r>
      <w:r w:rsidR="00E07A02" w:rsidRPr="00B7729A">
        <w:t xml:space="preserve">Table </w:t>
      </w:r>
      <w:r w:rsidR="00AC1419">
        <w:t>7</w:t>
      </w:r>
      <w:r w:rsidR="00E5222A" w:rsidRPr="00B7729A">
        <w:rPr>
          <w:lang w:eastAsia="en-AU"/>
        </w:rPr>
        <w:t xml:space="preserve">. </w:t>
      </w:r>
    </w:p>
    <w:p w14:paraId="57FB034D" w14:textId="05716CB8" w:rsidR="005F584E" w:rsidRPr="00B41411" w:rsidRDefault="00A57A17" w:rsidP="0053748C">
      <w:pPr>
        <w:keepNext/>
        <w:spacing w:before="240" w:line="257" w:lineRule="auto"/>
        <w:rPr>
          <w:rFonts w:eastAsia="Calibri" w:cs="Arial"/>
          <w:b/>
          <w:color w:val="000000"/>
          <w:szCs w:val="20"/>
          <w:lang w:eastAsia="en-US"/>
        </w:rPr>
      </w:pPr>
      <w:bookmarkStart w:id="60" w:name="_Ref100577360"/>
      <w:r w:rsidRPr="00B41411">
        <w:rPr>
          <w:rFonts w:eastAsia="Calibri" w:cs="Arial"/>
          <w:b/>
          <w:bCs/>
          <w:color w:val="000000"/>
          <w:szCs w:val="20"/>
          <w:lang w:eastAsia="en-US"/>
        </w:rPr>
        <w:t xml:space="preserve">Table </w:t>
      </w:r>
      <w:r w:rsidRPr="00B41411">
        <w:rPr>
          <w:rFonts w:eastAsia="Calibri" w:cs="Arial"/>
          <w:b/>
          <w:bCs/>
          <w:color w:val="000000"/>
          <w:szCs w:val="20"/>
          <w:lang w:eastAsia="en-US"/>
        </w:rPr>
        <w:fldChar w:fldCharType="begin"/>
      </w:r>
      <w:r w:rsidRPr="00B41411">
        <w:rPr>
          <w:rFonts w:eastAsia="Calibri" w:cs="Arial"/>
          <w:b/>
          <w:bCs/>
          <w:color w:val="000000"/>
          <w:szCs w:val="20"/>
          <w:lang w:eastAsia="en-US"/>
        </w:rPr>
        <w:instrText xml:space="preserve"> SEQ Table \* ARABIC </w:instrText>
      </w:r>
      <w:r w:rsidRPr="00B41411">
        <w:rPr>
          <w:rFonts w:eastAsia="Calibri" w:cs="Arial"/>
          <w:b/>
          <w:bCs/>
          <w:color w:val="000000"/>
          <w:szCs w:val="20"/>
          <w:lang w:eastAsia="en-US"/>
        </w:rPr>
        <w:fldChar w:fldCharType="separate"/>
      </w:r>
      <w:r w:rsidR="00496518">
        <w:rPr>
          <w:rFonts w:eastAsia="Calibri" w:cs="Arial"/>
          <w:b/>
          <w:bCs/>
          <w:noProof/>
          <w:color w:val="000000"/>
          <w:szCs w:val="20"/>
          <w:lang w:eastAsia="en-US"/>
        </w:rPr>
        <w:t>7</w:t>
      </w:r>
      <w:r w:rsidRPr="00B41411">
        <w:rPr>
          <w:rFonts w:eastAsia="Calibri" w:cs="Arial"/>
          <w:b/>
          <w:bCs/>
          <w:color w:val="000000"/>
          <w:szCs w:val="20"/>
          <w:lang w:eastAsia="en-US"/>
        </w:rPr>
        <w:fldChar w:fldCharType="end"/>
      </w:r>
      <w:bookmarkEnd w:id="60"/>
      <w:r w:rsidRPr="00B41411">
        <w:rPr>
          <w:rFonts w:eastAsia="Calibri" w:cs="Arial"/>
          <w:b/>
          <w:color w:val="000000"/>
          <w:szCs w:val="20"/>
          <w:lang w:eastAsia="en-US"/>
        </w:rPr>
        <w:t xml:space="preserve"> | </w:t>
      </w:r>
      <w:r w:rsidRPr="00B41411">
        <w:rPr>
          <w:b/>
          <w:szCs w:val="20"/>
        </w:rPr>
        <w:t>List of occupational shortages facing the education and training industry</w:t>
      </w:r>
      <w:r w:rsidRPr="00B41411">
        <w:rPr>
          <w:szCs w:val="20"/>
          <w:lang w:eastAsia="en-AU"/>
        </w:rPr>
        <w:t xml:space="preserve"> </w:t>
      </w:r>
      <w:r w:rsidR="003652A9" w:rsidRPr="00B41411">
        <w:rPr>
          <w:rStyle w:val="EndnoteReference"/>
          <w:szCs w:val="20"/>
          <w:lang w:eastAsia="en-AU"/>
        </w:rPr>
        <w:endnoteReference w:id="87"/>
      </w:r>
      <w:r w:rsidR="00B453CC" w:rsidRPr="00B41411">
        <w:rPr>
          <w:szCs w:val="20"/>
          <w:lang w:eastAsia="en-AU"/>
        </w:rPr>
        <w:t xml:space="preserve"> </w:t>
      </w:r>
      <w:r w:rsidRPr="00B41411">
        <w:rPr>
          <w:rStyle w:val="EndnoteReference"/>
          <w:szCs w:val="20"/>
          <w:lang w:eastAsia="en-AU"/>
        </w:rPr>
        <w:endnoteReference w:id="88"/>
      </w:r>
    </w:p>
    <w:tbl>
      <w:tblPr>
        <w:tblStyle w:val="NOUSSideHeader1"/>
        <w:tblW w:w="0" w:type="auto"/>
        <w:tblLook w:val="04A0" w:firstRow="1" w:lastRow="0" w:firstColumn="1" w:lastColumn="0" w:noHBand="0" w:noVBand="1"/>
      </w:tblPr>
      <w:tblGrid>
        <w:gridCol w:w="4535"/>
        <w:gridCol w:w="4536"/>
      </w:tblGrid>
      <w:tr w:rsidR="00183D33" w:rsidRPr="00327E67" w14:paraId="31454766" w14:textId="77777777" w:rsidTr="00CB79F9">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sz="4" w:space="0" w:color="949494"/>
              <w:bottom w:val="single" w:sz="4" w:space="0" w:color="949494"/>
            </w:tcBorders>
            <w:shd w:val="clear" w:color="auto" w:fill="000000" w:themeFill="text1"/>
          </w:tcPr>
          <w:p w14:paraId="3486C521" w14:textId="0AEFD125" w:rsidR="0053748C" w:rsidRPr="00327E67" w:rsidRDefault="00937A95" w:rsidP="002965A1">
            <w:pPr>
              <w:pStyle w:val="NormalTablesQuote"/>
              <w:rPr>
                <w:sz w:val="20"/>
              </w:rPr>
            </w:pPr>
            <w:r w:rsidRPr="00327E67">
              <w:rPr>
                <w:color w:val="FFFFFF" w:themeColor="background1"/>
                <w:sz w:val="20"/>
                <w:lang w:eastAsia="en-AU"/>
              </w:rPr>
              <w:t>Occupational shortages</w:t>
            </w:r>
          </w:p>
        </w:tc>
      </w:tr>
      <w:tr w:rsidR="00081123" w:rsidRPr="00327E67" w14:paraId="5C87808E" w14:textId="77777777" w:rsidTr="0055766C">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3F1DC865" w14:textId="68F76CEE" w:rsidR="00081123" w:rsidRPr="00327E67" w:rsidRDefault="00081123" w:rsidP="00A767DA">
            <w:pPr>
              <w:pStyle w:val="TableNBullet"/>
              <w:rPr>
                <w:color w:val="000000"/>
                <w:sz w:val="20"/>
                <w:szCs w:val="20"/>
              </w:rPr>
            </w:pPr>
            <w:r w:rsidRPr="00327E67">
              <w:rPr>
                <w:sz w:val="20"/>
                <w:szCs w:val="20"/>
              </w:rPr>
              <w:t>Early childhood teachers</w:t>
            </w:r>
          </w:p>
        </w:tc>
        <w:tc>
          <w:tcPr>
            <w:tcW w:w="4536" w:type="dxa"/>
            <w:tcBorders>
              <w:top w:val="single" w:sz="4" w:space="0" w:color="949494"/>
              <w:left w:val="single" w:sz="4" w:space="0" w:color="949494"/>
              <w:bottom w:val="single" w:sz="4" w:space="0" w:color="949494"/>
            </w:tcBorders>
          </w:tcPr>
          <w:p w14:paraId="749D95C4" w14:textId="6991CF96" w:rsidR="00081123" w:rsidRPr="00327E67" w:rsidRDefault="00F54BA0" w:rsidP="00A767DA">
            <w:pPr>
              <w:pStyle w:val="TableNBullet"/>
              <w:rPr>
                <w:color w:val="000000"/>
                <w:sz w:val="20"/>
                <w:szCs w:val="20"/>
              </w:rPr>
            </w:pPr>
            <w:r w:rsidRPr="00327E67">
              <w:rPr>
                <w:sz w:val="20"/>
                <w:szCs w:val="20"/>
              </w:rPr>
              <w:t xml:space="preserve">Early childhood educators (child carers) </w:t>
            </w:r>
          </w:p>
        </w:tc>
      </w:tr>
      <w:tr w:rsidR="00F54BA0" w:rsidRPr="00327E67" w14:paraId="141DF1CD" w14:textId="77777777" w:rsidTr="0055766C">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00F86EF6" w14:textId="0B010351" w:rsidR="00F54BA0" w:rsidRPr="00327E67" w:rsidRDefault="00F54BA0" w:rsidP="009A3286">
            <w:pPr>
              <w:pStyle w:val="TableNBullet"/>
              <w:rPr>
                <w:sz w:val="20"/>
                <w:szCs w:val="20"/>
              </w:rPr>
            </w:pPr>
            <w:r w:rsidRPr="00327E67">
              <w:rPr>
                <w:sz w:val="20"/>
                <w:szCs w:val="20"/>
              </w:rPr>
              <w:t>Education aides</w:t>
            </w:r>
            <w:r w:rsidR="006E67F9" w:rsidRPr="00327E67">
              <w:rPr>
                <w:sz w:val="20"/>
                <w:szCs w:val="20"/>
              </w:rPr>
              <w:t xml:space="preserve"> </w:t>
            </w:r>
            <w:r w:rsidR="009A3286" w:rsidRPr="00327E67">
              <w:rPr>
                <w:sz w:val="20"/>
                <w:szCs w:val="20"/>
              </w:rPr>
              <w:t>(which includes Aboriginal and Torres Strait Islander education workers, Integration aides, Preschool aides and Teachers' aides)</w:t>
            </w:r>
          </w:p>
        </w:tc>
        <w:tc>
          <w:tcPr>
            <w:tcW w:w="4536" w:type="dxa"/>
            <w:tcBorders>
              <w:top w:val="single" w:sz="4" w:space="0" w:color="949494"/>
              <w:left w:val="single" w:sz="4" w:space="0" w:color="949494"/>
              <w:bottom w:val="single" w:sz="4" w:space="0" w:color="949494"/>
            </w:tcBorders>
          </w:tcPr>
          <w:p w14:paraId="55C57B74" w14:textId="5F2B19DD" w:rsidR="00F54BA0" w:rsidRPr="00327E67" w:rsidRDefault="00F54BA0" w:rsidP="00A767DA">
            <w:pPr>
              <w:pStyle w:val="TableNBullet"/>
              <w:rPr>
                <w:sz w:val="20"/>
                <w:szCs w:val="20"/>
              </w:rPr>
            </w:pPr>
            <w:r w:rsidRPr="00327E67">
              <w:rPr>
                <w:sz w:val="20"/>
                <w:szCs w:val="20"/>
              </w:rPr>
              <w:t>Librarians</w:t>
            </w:r>
          </w:p>
        </w:tc>
      </w:tr>
      <w:tr w:rsidR="00D03ADF" w:rsidRPr="00327E67" w14:paraId="72E680CA" w14:textId="77777777" w:rsidTr="0055766C">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1228DA72" w14:textId="331A061B" w:rsidR="00D03ADF" w:rsidRPr="00327E67" w:rsidRDefault="00D03ADF" w:rsidP="00A767DA">
            <w:pPr>
              <w:pStyle w:val="TableNBullet"/>
              <w:rPr>
                <w:sz w:val="20"/>
                <w:szCs w:val="20"/>
              </w:rPr>
            </w:pPr>
            <w:r w:rsidRPr="00327E67">
              <w:rPr>
                <w:sz w:val="20"/>
                <w:szCs w:val="20"/>
              </w:rPr>
              <w:t>Language teachers</w:t>
            </w:r>
          </w:p>
        </w:tc>
        <w:tc>
          <w:tcPr>
            <w:tcW w:w="4536" w:type="dxa"/>
            <w:tcBorders>
              <w:top w:val="single" w:sz="4" w:space="0" w:color="949494"/>
              <w:left w:val="single" w:sz="4" w:space="0" w:color="949494"/>
              <w:bottom w:val="single" w:sz="4" w:space="0" w:color="949494"/>
            </w:tcBorders>
          </w:tcPr>
          <w:p w14:paraId="445102D5" w14:textId="32B7AD52" w:rsidR="00D03ADF" w:rsidRPr="00327E67" w:rsidRDefault="00D03ADF" w:rsidP="00A767DA">
            <w:pPr>
              <w:pStyle w:val="TableNBullet"/>
              <w:rPr>
                <w:sz w:val="20"/>
                <w:szCs w:val="20"/>
              </w:rPr>
            </w:pPr>
            <w:r w:rsidRPr="00327E67">
              <w:rPr>
                <w:sz w:val="20"/>
                <w:szCs w:val="20"/>
              </w:rPr>
              <w:t>Private tutors</w:t>
            </w:r>
          </w:p>
        </w:tc>
      </w:tr>
      <w:tr w:rsidR="00081123" w:rsidRPr="00327E67" w14:paraId="0A6B3AE5" w14:textId="77777777" w:rsidTr="0055766C">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52273C2B" w14:textId="71788757" w:rsidR="00081123" w:rsidRPr="00327E67" w:rsidRDefault="00D03ADF" w:rsidP="00A767DA">
            <w:pPr>
              <w:pStyle w:val="TableNBullet"/>
              <w:rPr>
                <w:color w:val="000000"/>
                <w:sz w:val="20"/>
                <w:szCs w:val="20"/>
              </w:rPr>
            </w:pPr>
            <w:r w:rsidRPr="00327E67">
              <w:rPr>
                <w:sz w:val="20"/>
                <w:szCs w:val="20"/>
              </w:rPr>
              <w:t>School allied health professionals</w:t>
            </w:r>
          </w:p>
        </w:tc>
        <w:tc>
          <w:tcPr>
            <w:tcW w:w="4536" w:type="dxa"/>
            <w:tcBorders>
              <w:top w:val="single" w:sz="4" w:space="0" w:color="949494"/>
              <w:left w:val="single" w:sz="4" w:space="0" w:color="949494"/>
              <w:bottom w:val="single" w:sz="4" w:space="0" w:color="949494"/>
            </w:tcBorders>
          </w:tcPr>
          <w:p w14:paraId="463C17D6" w14:textId="33EE68ED" w:rsidR="00081123" w:rsidRPr="00327E67" w:rsidRDefault="00D03ADF" w:rsidP="00A767DA">
            <w:pPr>
              <w:pStyle w:val="TableNBullet"/>
              <w:rPr>
                <w:color w:val="000000"/>
                <w:sz w:val="20"/>
                <w:szCs w:val="20"/>
              </w:rPr>
            </w:pPr>
            <w:r w:rsidRPr="00327E67">
              <w:rPr>
                <w:sz w:val="20"/>
                <w:szCs w:val="20"/>
              </w:rPr>
              <w:t xml:space="preserve">Senior early childhood teachers and educational leaders </w:t>
            </w:r>
          </w:p>
        </w:tc>
      </w:tr>
      <w:tr w:rsidR="00081123" w:rsidRPr="00327E67" w14:paraId="4AFD7F79" w14:textId="77777777" w:rsidTr="0055766C">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1497BC43" w14:textId="420DE14D" w:rsidR="00081123" w:rsidRPr="00327E67" w:rsidRDefault="00D03ADF" w:rsidP="00A767DA">
            <w:pPr>
              <w:pStyle w:val="TableNBullet"/>
              <w:rPr>
                <w:color w:val="000000"/>
                <w:sz w:val="20"/>
                <w:szCs w:val="20"/>
              </w:rPr>
            </w:pPr>
            <w:r w:rsidRPr="00327E67">
              <w:rPr>
                <w:sz w:val="20"/>
                <w:szCs w:val="20"/>
              </w:rPr>
              <w:t>Special education teachers</w:t>
            </w:r>
            <w:r w:rsidRPr="00327E67" w:rsidDel="00F54BA0">
              <w:rPr>
                <w:sz w:val="20"/>
                <w:szCs w:val="20"/>
              </w:rPr>
              <w:t xml:space="preserve"> </w:t>
            </w:r>
            <w:r w:rsidR="006E67F9" w:rsidRPr="00327E67">
              <w:rPr>
                <w:sz w:val="20"/>
                <w:szCs w:val="20"/>
              </w:rPr>
              <w:t>(which includes special needs teachers, teachers of the hearing impaired and teachers of the sight impaired)</w:t>
            </w:r>
          </w:p>
        </w:tc>
        <w:tc>
          <w:tcPr>
            <w:tcW w:w="4536" w:type="dxa"/>
            <w:tcBorders>
              <w:top w:val="single" w:sz="4" w:space="0" w:color="949494"/>
              <w:left w:val="single" w:sz="4" w:space="0" w:color="949494"/>
              <w:bottom w:val="single" w:sz="4" w:space="0" w:color="949494"/>
            </w:tcBorders>
          </w:tcPr>
          <w:p w14:paraId="1C1E21A5" w14:textId="08381481" w:rsidR="00081123" w:rsidRPr="00327E67" w:rsidRDefault="00D03ADF" w:rsidP="00A767DA">
            <w:pPr>
              <w:pStyle w:val="TableNBullet"/>
              <w:rPr>
                <w:color w:val="000000"/>
                <w:sz w:val="20"/>
                <w:szCs w:val="20"/>
              </w:rPr>
            </w:pPr>
            <w:r w:rsidRPr="00327E67">
              <w:rPr>
                <w:sz w:val="20"/>
                <w:szCs w:val="20"/>
              </w:rPr>
              <w:t xml:space="preserve">STEM teachers </w:t>
            </w:r>
          </w:p>
        </w:tc>
      </w:tr>
      <w:tr w:rsidR="00081123" w:rsidRPr="00327E67" w14:paraId="38A4528E" w14:textId="77777777" w:rsidTr="0055766C">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2138F0D2" w14:textId="6A7750D5" w:rsidR="00081123" w:rsidRPr="00327E67" w:rsidRDefault="00D03ADF" w:rsidP="00A767DA">
            <w:pPr>
              <w:pStyle w:val="TableNBullet"/>
              <w:rPr>
                <w:color w:val="000000"/>
                <w:sz w:val="20"/>
                <w:szCs w:val="20"/>
              </w:rPr>
            </w:pPr>
            <w:r w:rsidRPr="00327E67">
              <w:rPr>
                <w:sz w:val="20"/>
                <w:szCs w:val="20"/>
              </w:rPr>
              <w:t>Vocational education teachers</w:t>
            </w:r>
            <w:r w:rsidRPr="00327E67" w:rsidDel="00F54BA0">
              <w:rPr>
                <w:sz w:val="20"/>
                <w:szCs w:val="20"/>
              </w:rPr>
              <w:t xml:space="preserve"> </w:t>
            </w:r>
          </w:p>
        </w:tc>
        <w:tc>
          <w:tcPr>
            <w:tcW w:w="4536" w:type="dxa"/>
            <w:tcBorders>
              <w:top w:val="single" w:sz="4" w:space="0" w:color="949494"/>
              <w:left w:val="single" w:sz="4" w:space="0" w:color="949494"/>
              <w:bottom w:val="single" w:sz="4" w:space="0" w:color="949494"/>
            </w:tcBorders>
          </w:tcPr>
          <w:p w14:paraId="207B637C" w14:textId="328A714F" w:rsidR="00081123" w:rsidRPr="00327E67" w:rsidRDefault="00081123" w:rsidP="00E07A02">
            <w:pPr>
              <w:pStyle w:val="TableNBullet"/>
              <w:numPr>
                <w:ilvl w:val="0"/>
                <w:numId w:val="0"/>
              </w:numPr>
              <w:rPr>
                <w:sz w:val="20"/>
                <w:szCs w:val="20"/>
              </w:rPr>
            </w:pPr>
          </w:p>
        </w:tc>
      </w:tr>
      <w:tr w:rsidR="00F44D0D" w:rsidRPr="00327E67" w14:paraId="3ACE54F2" w14:textId="77777777">
        <w:trPr>
          <w:cnfStyle w:val="000000100000" w:firstRow="0" w:lastRow="0" w:firstColumn="0" w:lastColumn="0" w:oddVBand="0" w:evenVBand="0" w:oddHBand="1" w:evenHBand="0" w:firstRowFirstColumn="0" w:firstRowLastColumn="0" w:lastRowFirstColumn="0" w:lastRowLastColumn="0"/>
        </w:trPr>
        <w:tc>
          <w:tcPr>
            <w:tcW w:w="9071" w:type="dxa"/>
            <w:gridSpan w:val="2"/>
            <w:tcBorders>
              <w:top w:val="single" w:sz="4" w:space="0" w:color="949494"/>
              <w:bottom w:val="single" w:sz="4" w:space="0" w:color="949494"/>
            </w:tcBorders>
          </w:tcPr>
          <w:p w14:paraId="4E44A72D" w14:textId="703A4304" w:rsidR="00F44D0D" w:rsidRPr="00327E67" w:rsidRDefault="00F44D0D" w:rsidP="00E07A02">
            <w:pPr>
              <w:pStyle w:val="TableNBullet"/>
              <w:numPr>
                <w:ilvl w:val="0"/>
                <w:numId w:val="0"/>
              </w:numPr>
              <w:rPr>
                <w:sz w:val="20"/>
                <w:szCs w:val="20"/>
              </w:rPr>
            </w:pPr>
            <w:r w:rsidRPr="00327E67">
              <w:rPr>
                <w:b/>
                <w:bCs/>
                <w:sz w:val="20"/>
                <w:szCs w:val="20"/>
              </w:rPr>
              <w:lastRenderedPageBreak/>
              <w:t>Additional occupations as part of the National Skills Commission’s updated Skills Priority List released on 06 October 2022</w:t>
            </w:r>
            <w:r w:rsidR="00060B76" w:rsidRPr="00327E67">
              <w:rPr>
                <w:rStyle w:val="EndnoteReference"/>
                <w:b/>
                <w:bCs/>
                <w:sz w:val="20"/>
                <w:szCs w:val="20"/>
              </w:rPr>
              <w:endnoteReference w:id="89"/>
            </w:r>
          </w:p>
        </w:tc>
      </w:tr>
      <w:tr w:rsidR="00F44D0D" w:rsidRPr="00327E67" w14:paraId="578BEB13" w14:textId="77777777" w:rsidTr="0055766C">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6168DF79" w14:textId="0E935891" w:rsidR="00F44D0D" w:rsidRPr="00327E67" w:rsidRDefault="00EC4BFF" w:rsidP="00A767DA">
            <w:pPr>
              <w:pStyle w:val="TableNBullet"/>
              <w:rPr>
                <w:sz w:val="20"/>
                <w:szCs w:val="20"/>
              </w:rPr>
            </w:pPr>
            <w:r w:rsidRPr="00327E67">
              <w:rPr>
                <w:sz w:val="20"/>
                <w:szCs w:val="20"/>
              </w:rPr>
              <w:t>Primary school teacher</w:t>
            </w:r>
            <w:r w:rsidR="002A02A2" w:rsidRPr="00327E67">
              <w:rPr>
                <w:sz w:val="20"/>
                <w:szCs w:val="20"/>
              </w:rPr>
              <w:t>s</w:t>
            </w:r>
          </w:p>
        </w:tc>
        <w:tc>
          <w:tcPr>
            <w:tcW w:w="4536" w:type="dxa"/>
            <w:tcBorders>
              <w:top w:val="single" w:sz="4" w:space="0" w:color="949494"/>
              <w:left w:val="single" w:sz="4" w:space="0" w:color="949494"/>
              <w:bottom w:val="single" w:sz="4" w:space="0" w:color="949494"/>
            </w:tcBorders>
          </w:tcPr>
          <w:p w14:paraId="0F51FE0D" w14:textId="1C0035B6" w:rsidR="00F44D0D" w:rsidRPr="00327E67" w:rsidRDefault="00EC4BFF" w:rsidP="005A6F3C">
            <w:pPr>
              <w:pStyle w:val="TableNBullet"/>
              <w:rPr>
                <w:sz w:val="20"/>
                <w:szCs w:val="20"/>
              </w:rPr>
            </w:pPr>
            <w:r w:rsidRPr="00327E67">
              <w:rPr>
                <w:sz w:val="20"/>
                <w:szCs w:val="20"/>
              </w:rPr>
              <w:t>Secondary school teacher</w:t>
            </w:r>
            <w:r w:rsidR="002A02A2" w:rsidRPr="00327E67">
              <w:rPr>
                <w:sz w:val="20"/>
                <w:szCs w:val="20"/>
              </w:rPr>
              <w:t>s</w:t>
            </w:r>
          </w:p>
        </w:tc>
      </w:tr>
      <w:tr w:rsidR="00EC4BFF" w:rsidRPr="00327E67" w14:paraId="06AE6088" w14:textId="77777777" w:rsidTr="0055766C">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3B6CCFD4" w14:textId="6C3D5848" w:rsidR="00EC4BFF" w:rsidRPr="00327E67" w:rsidRDefault="009A3286" w:rsidP="00A767DA">
            <w:pPr>
              <w:pStyle w:val="TableNBullet"/>
              <w:rPr>
                <w:sz w:val="20"/>
                <w:szCs w:val="20"/>
              </w:rPr>
            </w:pPr>
            <w:r w:rsidRPr="00327E67">
              <w:rPr>
                <w:sz w:val="20"/>
                <w:szCs w:val="20"/>
              </w:rPr>
              <w:t>Student counsellors</w:t>
            </w:r>
          </w:p>
        </w:tc>
        <w:tc>
          <w:tcPr>
            <w:tcW w:w="4536" w:type="dxa"/>
            <w:tcBorders>
              <w:top w:val="single" w:sz="4" w:space="0" w:color="949494"/>
              <w:left w:val="single" w:sz="4" w:space="0" w:color="949494"/>
              <w:bottom w:val="single" w:sz="4" w:space="0" w:color="949494"/>
            </w:tcBorders>
          </w:tcPr>
          <w:p w14:paraId="586DC86A" w14:textId="4225EC30" w:rsidR="00EC4BFF" w:rsidRPr="00327E67" w:rsidRDefault="00331A58" w:rsidP="005A6F3C">
            <w:pPr>
              <w:pStyle w:val="TableNBullet"/>
              <w:rPr>
                <w:sz w:val="20"/>
                <w:szCs w:val="20"/>
              </w:rPr>
            </w:pPr>
            <w:r w:rsidRPr="00327E67">
              <w:rPr>
                <w:sz w:val="20"/>
                <w:szCs w:val="20"/>
              </w:rPr>
              <w:t>Careers counsellor</w:t>
            </w:r>
            <w:r w:rsidR="005652A5" w:rsidRPr="00327E67">
              <w:rPr>
                <w:sz w:val="20"/>
                <w:szCs w:val="20"/>
              </w:rPr>
              <w:t>s</w:t>
            </w:r>
          </w:p>
        </w:tc>
      </w:tr>
    </w:tbl>
    <w:p w14:paraId="7E83CB15" w14:textId="77777777" w:rsidR="00123C1E" w:rsidRPr="00B7729A" w:rsidRDefault="00123C1E" w:rsidP="00AC496A"/>
    <w:p w14:paraId="7538B961" w14:textId="7B8D8F13" w:rsidR="00123C1E" w:rsidRPr="00B7729A" w:rsidRDefault="00123C1E" w:rsidP="00AC496A">
      <w:pPr>
        <w:rPr>
          <w:lang w:eastAsia="en-AU"/>
        </w:rPr>
      </w:pPr>
      <w:r w:rsidRPr="00B7729A">
        <w:t xml:space="preserve">At all levels, workers in the education and training industry will need to build general skills to ensure a strong foundation in preparing learners for employment opportunities and further study. </w:t>
      </w:r>
      <w:r w:rsidRPr="00B7729A">
        <w:rPr>
          <w:lang w:eastAsia="en-AU"/>
        </w:rPr>
        <w:t xml:space="preserve">A list of specific skills shortages across the education and training workforce is shown in </w:t>
      </w:r>
      <w:r w:rsidR="00E07A02" w:rsidRPr="00B7729A">
        <w:rPr>
          <w:lang w:eastAsia="en-AU"/>
        </w:rPr>
        <w:t>Table 8</w:t>
      </w:r>
      <w:r w:rsidR="002D175D" w:rsidRPr="00B7729A">
        <w:rPr>
          <w:lang w:eastAsia="en-AU"/>
        </w:rPr>
        <w:t>.</w:t>
      </w:r>
    </w:p>
    <w:p w14:paraId="4F9580F2" w14:textId="7551A51C" w:rsidR="008F26DF" w:rsidRPr="00B41411" w:rsidRDefault="007143FD" w:rsidP="007143FD">
      <w:pPr>
        <w:pStyle w:val="Caption"/>
        <w:keepNext/>
        <w:rPr>
          <w:sz w:val="20"/>
          <w:szCs w:val="20"/>
        </w:rPr>
      </w:pPr>
      <w:bookmarkStart w:id="61" w:name="_Ref100577392"/>
      <w:r w:rsidRPr="00B41411">
        <w:rPr>
          <w:sz w:val="20"/>
          <w:szCs w:val="20"/>
        </w:rPr>
        <w:t xml:space="preserve">Table </w:t>
      </w:r>
      <w:r w:rsidRPr="00B41411">
        <w:rPr>
          <w:sz w:val="20"/>
          <w:szCs w:val="20"/>
        </w:rPr>
        <w:fldChar w:fldCharType="begin"/>
      </w:r>
      <w:r w:rsidRPr="00B41411">
        <w:rPr>
          <w:sz w:val="20"/>
          <w:szCs w:val="20"/>
        </w:rPr>
        <w:instrText>SEQ Table \* ARABIC</w:instrText>
      </w:r>
      <w:r w:rsidRPr="00B41411">
        <w:rPr>
          <w:sz w:val="20"/>
          <w:szCs w:val="20"/>
        </w:rPr>
        <w:fldChar w:fldCharType="separate"/>
      </w:r>
      <w:r w:rsidR="00496518">
        <w:rPr>
          <w:noProof/>
          <w:sz w:val="20"/>
          <w:szCs w:val="20"/>
        </w:rPr>
        <w:t>8</w:t>
      </w:r>
      <w:r w:rsidRPr="00B41411">
        <w:rPr>
          <w:sz w:val="20"/>
          <w:szCs w:val="20"/>
        </w:rPr>
        <w:fldChar w:fldCharType="end"/>
      </w:r>
      <w:bookmarkEnd w:id="61"/>
      <w:r w:rsidRPr="00B41411">
        <w:rPr>
          <w:sz w:val="20"/>
          <w:szCs w:val="20"/>
        </w:rPr>
        <w:t xml:space="preserve"> </w:t>
      </w:r>
      <w:r w:rsidR="008F26DF" w:rsidRPr="00B41411">
        <w:rPr>
          <w:sz w:val="20"/>
          <w:szCs w:val="20"/>
        </w:rPr>
        <w:t xml:space="preserve">| </w:t>
      </w:r>
      <w:r w:rsidR="00183A84" w:rsidRPr="00B41411">
        <w:rPr>
          <w:sz w:val="20"/>
          <w:szCs w:val="20"/>
        </w:rPr>
        <w:t>Skills shortages facing the education and training industry</w:t>
      </w:r>
      <w:r w:rsidR="00956B55" w:rsidRPr="00B41411">
        <w:rPr>
          <w:sz w:val="20"/>
          <w:szCs w:val="20"/>
        </w:rPr>
        <w:t xml:space="preserve"> </w:t>
      </w:r>
      <w:r w:rsidR="005E3EB3" w:rsidRPr="00B41411">
        <w:rPr>
          <w:rStyle w:val="EndnoteReference"/>
          <w:sz w:val="20"/>
          <w:szCs w:val="20"/>
        </w:rPr>
        <w:endnoteReference w:id="90"/>
      </w:r>
      <w:r w:rsidR="00AE1A60" w:rsidRPr="00B41411">
        <w:rPr>
          <w:sz w:val="20"/>
          <w:szCs w:val="20"/>
        </w:rPr>
        <w:t xml:space="preserve"> </w:t>
      </w:r>
    </w:p>
    <w:tbl>
      <w:tblPr>
        <w:tblStyle w:val="NOUSSideHeader1"/>
        <w:tblW w:w="0" w:type="auto"/>
        <w:tblLook w:val="04A0" w:firstRow="1" w:lastRow="0" w:firstColumn="1" w:lastColumn="0" w:noHBand="0" w:noVBand="1"/>
      </w:tblPr>
      <w:tblGrid>
        <w:gridCol w:w="4535"/>
        <w:gridCol w:w="4536"/>
      </w:tblGrid>
      <w:tr w:rsidR="00183D33" w:rsidRPr="00327E67" w14:paraId="51271895" w14:textId="77777777" w:rsidTr="00CB79F9">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sz="4" w:space="0" w:color="949494"/>
              <w:bottom w:val="single" w:sz="4" w:space="0" w:color="949494"/>
            </w:tcBorders>
            <w:shd w:val="clear" w:color="auto" w:fill="000000" w:themeFill="text1"/>
          </w:tcPr>
          <w:p w14:paraId="339AB539" w14:textId="776EFBDD" w:rsidR="002F3CB6" w:rsidRPr="00327E67" w:rsidRDefault="00E36950" w:rsidP="00925BD3">
            <w:pPr>
              <w:pStyle w:val="NormalTablesQuote"/>
              <w:rPr>
                <w:sz w:val="20"/>
              </w:rPr>
            </w:pPr>
            <w:r w:rsidRPr="00327E67">
              <w:rPr>
                <w:color w:val="FFFFFF" w:themeColor="background1"/>
                <w:sz w:val="20"/>
                <w:lang w:eastAsia="en-AU"/>
              </w:rPr>
              <w:t>Skills shortages</w:t>
            </w:r>
          </w:p>
        </w:tc>
      </w:tr>
      <w:tr w:rsidR="00911881" w:rsidRPr="00327E67" w14:paraId="49182441" w14:textId="77777777" w:rsidTr="00B8732E">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63E6F3E7" w14:textId="18FA98C4" w:rsidR="00911881" w:rsidRPr="00327E67" w:rsidRDefault="00911881" w:rsidP="004E4B68">
            <w:pPr>
              <w:pStyle w:val="TableNBullet"/>
              <w:rPr>
                <w:color w:val="000000"/>
                <w:sz w:val="20"/>
                <w:szCs w:val="20"/>
              </w:rPr>
            </w:pPr>
            <w:r w:rsidRPr="00327E67">
              <w:rPr>
                <w:sz w:val="20"/>
                <w:szCs w:val="20"/>
              </w:rPr>
              <w:t>Digital capability</w:t>
            </w:r>
          </w:p>
        </w:tc>
        <w:tc>
          <w:tcPr>
            <w:tcW w:w="4536" w:type="dxa"/>
            <w:tcBorders>
              <w:top w:val="single" w:sz="4" w:space="0" w:color="949494"/>
              <w:left w:val="single" w:sz="4" w:space="0" w:color="949494"/>
              <w:bottom w:val="single" w:sz="4" w:space="0" w:color="949494"/>
            </w:tcBorders>
          </w:tcPr>
          <w:p w14:paraId="2E27D4B6" w14:textId="427E9F91" w:rsidR="00911881" w:rsidRPr="00327E67" w:rsidRDefault="00911881" w:rsidP="004E4B68">
            <w:pPr>
              <w:pStyle w:val="TableNBullet"/>
              <w:rPr>
                <w:color w:val="000000"/>
                <w:sz w:val="20"/>
                <w:szCs w:val="20"/>
              </w:rPr>
            </w:pPr>
            <w:r w:rsidRPr="00327E67">
              <w:rPr>
                <w:rFonts w:eastAsiaTheme="minorEastAsia"/>
                <w:sz w:val="20"/>
                <w:szCs w:val="20"/>
              </w:rPr>
              <w:t>Innovation</w:t>
            </w:r>
          </w:p>
        </w:tc>
      </w:tr>
      <w:tr w:rsidR="00911881" w:rsidRPr="00327E67" w14:paraId="5502A2B6" w14:textId="77777777" w:rsidTr="00B8732E">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2E4EE587" w14:textId="6C5EDEA3" w:rsidR="00911881" w:rsidRPr="00327E67" w:rsidRDefault="00911881" w:rsidP="004E4B68">
            <w:pPr>
              <w:pStyle w:val="TableNBullet"/>
              <w:rPr>
                <w:color w:val="000000"/>
                <w:sz w:val="20"/>
                <w:szCs w:val="20"/>
              </w:rPr>
            </w:pPr>
            <w:r w:rsidRPr="00327E67">
              <w:rPr>
                <w:sz w:val="20"/>
                <w:szCs w:val="20"/>
              </w:rPr>
              <w:t>Literacy and numeracy</w:t>
            </w:r>
          </w:p>
        </w:tc>
        <w:tc>
          <w:tcPr>
            <w:tcW w:w="4536" w:type="dxa"/>
            <w:tcBorders>
              <w:top w:val="single" w:sz="4" w:space="0" w:color="949494"/>
              <w:left w:val="single" w:sz="4" w:space="0" w:color="949494"/>
              <w:bottom w:val="single" w:sz="4" w:space="0" w:color="949494"/>
            </w:tcBorders>
          </w:tcPr>
          <w:p w14:paraId="23C844C3" w14:textId="46B353B9" w:rsidR="00911881" w:rsidRPr="00327E67" w:rsidRDefault="00911881" w:rsidP="004E4B68">
            <w:pPr>
              <w:pStyle w:val="TableNBullet"/>
              <w:rPr>
                <w:color w:val="000000"/>
                <w:sz w:val="20"/>
                <w:szCs w:val="20"/>
              </w:rPr>
            </w:pPr>
            <w:r w:rsidRPr="00327E67">
              <w:rPr>
                <w:rFonts w:eastAsiaTheme="minorEastAsia"/>
                <w:sz w:val="20"/>
                <w:szCs w:val="20"/>
              </w:rPr>
              <w:t>Management and leadership</w:t>
            </w:r>
          </w:p>
        </w:tc>
      </w:tr>
      <w:tr w:rsidR="00911881" w:rsidRPr="00327E67" w14:paraId="135C3901" w14:textId="77777777" w:rsidTr="00B8732E">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64C6ABAB" w14:textId="53E4C231" w:rsidR="00911881" w:rsidRPr="00327E67" w:rsidRDefault="00911881" w:rsidP="004E4B68">
            <w:pPr>
              <w:pStyle w:val="TableNBullet"/>
              <w:rPr>
                <w:color w:val="000000"/>
                <w:sz w:val="20"/>
                <w:szCs w:val="20"/>
              </w:rPr>
            </w:pPr>
            <w:r w:rsidRPr="00327E67">
              <w:rPr>
                <w:rFonts w:eastAsiaTheme="minorEastAsia"/>
                <w:sz w:val="20"/>
                <w:szCs w:val="20"/>
              </w:rPr>
              <w:t>Planning and organising</w:t>
            </w:r>
          </w:p>
        </w:tc>
        <w:tc>
          <w:tcPr>
            <w:tcW w:w="4536" w:type="dxa"/>
            <w:tcBorders>
              <w:top w:val="single" w:sz="4" w:space="0" w:color="949494"/>
              <w:left w:val="single" w:sz="4" w:space="0" w:color="949494"/>
              <w:bottom w:val="single" w:sz="4" w:space="0" w:color="949494"/>
            </w:tcBorders>
          </w:tcPr>
          <w:p w14:paraId="34B4B3A3" w14:textId="736EC387" w:rsidR="00911881" w:rsidRPr="00327E67" w:rsidRDefault="00911881" w:rsidP="004E4B68">
            <w:pPr>
              <w:pStyle w:val="TableNBullet"/>
              <w:rPr>
                <w:color w:val="000000"/>
                <w:sz w:val="20"/>
                <w:szCs w:val="20"/>
              </w:rPr>
            </w:pPr>
            <w:r w:rsidRPr="00327E67">
              <w:rPr>
                <w:rFonts w:eastAsiaTheme="minorEastAsia"/>
                <w:sz w:val="20"/>
                <w:szCs w:val="20"/>
              </w:rPr>
              <w:t>Problem solving</w:t>
            </w:r>
          </w:p>
        </w:tc>
      </w:tr>
      <w:tr w:rsidR="00911881" w:rsidRPr="00327E67" w14:paraId="4427BFC8" w14:textId="77777777" w:rsidTr="00B8732E">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329781B7" w14:textId="48C1F941" w:rsidR="00911881" w:rsidRPr="00327E67" w:rsidRDefault="00911881" w:rsidP="004E4B68">
            <w:pPr>
              <w:pStyle w:val="TableNBullet"/>
              <w:rPr>
                <w:color w:val="000000"/>
                <w:sz w:val="20"/>
                <w:szCs w:val="20"/>
              </w:rPr>
            </w:pPr>
            <w:r w:rsidRPr="00327E67">
              <w:rPr>
                <w:rFonts w:eastAsiaTheme="minorEastAsia"/>
                <w:sz w:val="20"/>
                <w:szCs w:val="20"/>
              </w:rPr>
              <w:t>Teamwork</w:t>
            </w:r>
          </w:p>
        </w:tc>
        <w:tc>
          <w:tcPr>
            <w:tcW w:w="4536" w:type="dxa"/>
            <w:tcBorders>
              <w:top w:val="single" w:sz="4" w:space="0" w:color="949494"/>
              <w:left w:val="single" w:sz="4" w:space="0" w:color="949494"/>
              <w:bottom w:val="single" w:sz="4" w:space="0" w:color="949494"/>
            </w:tcBorders>
          </w:tcPr>
          <w:p w14:paraId="79581B99" w14:textId="548403C2" w:rsidR="00911881" w:rsidRPr="00327E67" w:rsidRDefault="00911881" w:rsidP="004E4B68">
            <w:pPr>
              <w:pStyle w:val="TableNBullet"/>
              <w:numPr>
                <w:ilvl w:val="0"/>
                <w:numId w:val="0"/>
              </w:numPr>
              <w:rPr>
                <w:color w:val="000000"/>
                <w:sz w:val="20"/>
                <w:szCs w:val="20"/>
              </w:rPr>
            </w:pPr>
          </w:p>
        </w:tc>
      </w:tr>
    </w:tbl>
    <w:p w14:paraId="7634FA60" w14:textId="77777777" w:rsidR="005013D0" w:rsidRPr="00B7729A" w:rsidRDefault="005013D0" w:rsidP="005013D0">
      <w:pPr>
        <w:pStyle w:val="Heading1"/>
      </w:pPr>
      <w:bookmarkStart w:id="62" w:name="_Toc117077224"/>
      <w:bookmarkStart w:id="63" w:name="_Toc97583929"/>
      <w:bookmarkStart w:id="64" w:name="_Toc99009788"/>
      <w:bookmarkStart w:id="65" w:name="_Toc96584157"/>
      <w:r w:rsidRPr="00B7729A">
        <w:lastRenderedPageBreak/>
        <w:t>Education and Training Pipeline</w:t>
      </w:r>
      <w:bookmarkEnd w:id="62"/>
    </w:p>
    <w:p w14:paraId="697637FF" w14:textId="2A6F1CE8" w:rsidR="005013D0" w:rsidRPr="00B7729A" w:rsidRDefault="006E3370" w:rsidP="00471E9C">
      <w:pPr>
        <w:spacing w:before="240"/>
        <w:rPr>
          <w:lang w:eastAsia="en-AU"/>
        </w:rPr>
      </w:pPr>
      <w:r w:rsidRPr="003630FC">
        <w:rPr>
          <w:lang w:eastAsia="en-AU"/>
        </w:rPr>
        <w:t>T</w:t>
      </w:r>
      <w:r w:rsidR="005013D0" w:rsidRPr="003630FC">
        <w:rPr>
          <w:lang w:eastAsia="en-AU"/>
        </w:rPr>
        <w:t>here were around 40,940 enrolments in education and training related VET qualifications in 2020 and 18,120 education relevant enrolments in Higher Education in 2019.</w:t>
      </w:r>
      <w:r w:rsidR="005013D0" w:rsidRPr="00471E9C">
        <w:rPr>
          <w:vertAlign w:val="superscript"/>
        </w:rPr>
        <w:endnoteReference w:id="91"/>
      </w:r>
      <w:r w:rsidR="005013D0" w:rsidRPr="00471E9C">
        <w:rPr>
          <w:vertAlign w:val="superscript"/>
          <w:lang w:eastAsia="en-AU"/>
        </w:rPr>
        <w:t>,</w:t>
      </w:r>
      <w:r w:rsidR="005013D0" w:rsidRPr="00471E9C">
        <w:rPr>
          <w:vertAlign w:val="superscript"/>
        </w:rPr>
        <w:endnoteReference w:id="92"/>
      </w:r>
      <w:r w:rsidR="005013D0" w:rsidRPr="003630FC">
        <w:rPr>
          <w:lang w:eastAsia="en-AU"/>
        </w:rPr>
        <w:t xml:space="preserve"> This should translate to more than </w:t>
      </w:r>
      <w:r w:rsidR="005013D0" w:rsidRPr="00D16226">
        <w:rPr>
          <w:lang w:eastAsia="en-AU"/>
        </w:rPr>
        <w:t>22,680</w:t>
      </w:r>
      <w:r w:rsidR="005013D0" w:rsidRPr="00471E9C">
        <w:rPr>
          <w:vertAlign w:val="superscript"/>
        </w:rPr>
        <w:footnoteReference w:id="15"/>
      </w:r>
      <w:r w:rsidR="005013D0" w:rsidRPr="003630FC">
        <w:rPr>
          <w:lang w:eastAsia="en-AU"/>
        </w:rPr>
        <w:t xml:space="preserve"> completing students entering the workforce each year</w:t>
      </w:r>
      <w:r w:rsidR="000A5430" w:rsidRPr="003630FC">
        <w:rPr>
          <w:lang w:eastAsia="en-AU"/>
        </w:rPr>
        <w:t xml:space="preserve"> with relevant qualifications</w:t>
      </w:r>
      <w:r w:rsidR="005013D0" w:rsidRPr="003630FC">
        <w:rPr>
          <w:lang w:eastAsia="en-AU"/>
        </w:rPr>
        <w:t>, presenting a significant opportunity to meet projected demand</w:t>
      </w:r>
      <w:r w:rsidR="0087637A">
        <w:rPr>
          <w:lang w:eastAsia="en-AU"/>
        </w:rPr>
        <w:t xml:space="preserve">, </w:t>
      </w:r>
      <w:r w:rsidR="00684779" w:rsidRPr="003630FC">
        <w:rPr>
          <w:lang w:eastAsia="en-AU"/>
        </w:rPr>
        <w:t xml:space="preserve">although some will seek employment in other industries. For further </w:t>
      </w:r>
      <w:r w:rsidR="00684779" w:rsidRPr="00FA5A34">
        <w:rPr>
          <w:lang w:eastAsia="en-AU"/>
        </w:rPr>
        <w:t xml:space="preserve">detail, see the collaborative response toward the end of this report. </w:t>
      </w:r>
      <w:r w:rsidR="00684779" w:rsidRPr="00FA5A34">
        <w:rPr>
          <w:lang w:eastAsia="en-AU"/>
        </w:rPr>
        <w:tab/>
      </w:r>
    </w:p>
    <w:p w14:paraId="774F2D0A" w14:textId="77777777" w:rsidR="005013D0" w:rsidRPr="00B7729A" w:rsidRDefault="005013D0" w:rsidP="005013D0">
      <w:pPr>
        <w:pStyle w:val="Heading2"/>
        <w:rPr>
          <w:strike/>
        </w:rPr>
      </w:pPr>
      <w:bookmarkStart w:id="66" w:name="_Toc111118322"/>
      <w:bookmarkStart w:id="67" w:name="_Toc112161433"/>
      <w:bookmarkStart w:id="68" w:name="_Toc117077225"/>
      <w:r w:rsidRPr="00B7729A">
        <w:t>VET will continue to facilitate important pathways to the education and training industry</w:t>
      </w:r>
      <w:bookmarkEnd w:id="66"/>
      <w:bookmarkEnd w:id="67"/>
      <w:bookmarkEnd w:id="68"/>
      <w:r w:rsidRPr="00B7729A">
        <w:t xml:space="preserve"> </w:t>
      </w:r>
    </w:p>
    <w:p w14:paraId="40D43EEF" w14:textId="77777777" w:rsidR="0073220D" w:rsidRPr="00B7729A" w:rsidRDefault="0073220D" w:rsidP="0073220D">
      <w:pPr>
        <w:spacing w:before="240"/>
        <w:rPr>
          <w:lang w:eastAsia="en-AU"/>
        </w:rPr>
      </w:pPr>
      <w:r w:rsidRPr="00B7729A">
        <w:t>VET will continue as an important channel of preparation for the education and training workforce. Thirty-one (31 per cent) of workers in the industry hold a VET level qualification as their highest level of education.</w:t>
      </w:r>
      <w:r w:rsidRPr="00B7729A">
        <w:rPr>
          <w:rStyle w:val="EndnoteReference"/>
        </w:rPr>
        <w:endnoteReference w:id="93"/>
      </w:r>
      <w:r w:rsidRPr="00B7729A">
        <w:t xml:space="preserve"> </w:t>
      </w:r>
    </w:p>
    <w:p w14:paraId="337FDF0E" w14:textId="32D476B1" w:rsidR="005013D0" w:rsidRPr="00B7729A" w:rsidRDefault="005013D0" w:rsidP="005013D0">
      <w:pPr>
        <w:spacing w:before="240"/>
        <w:rPr>
          <w:lang w:eastAsia="en-AU"/>
        </w:rPr>
      </w:pPr>
      <w:r w:rsidRPr="00B7729A">
        <w:rPr>
          <w:lang w:eastAsia="en-AU"/>
        </w:rPr>
        <w:t>The VET sector is used for entry to early childhood education and care and as a teacher in the VET sector itself. The Diploma of Early Childhood Education and Care and the Certificate III in Early Childhood Education and Care are the threshold qualification</w:t>
      </w:r>
      <w:r w:rsidR="00C94813">
        <w:rPr>
          <w:lang w:eastAsia="en-AU"/>
        </w:rPr>
        <w:t>s</w:t>
      </w:r>
      <w:r w:rsidRPr="00B7729A">
        <w:rPr>
          <w:lang w:eastAsia="en-AU"/>
        </w:rPr>
        <w:t xml:space="preserve"> for early childhood and care and Certificate IV in Training and Assessment for teaching in VET. There are a small number of enrolments in education and training related skill sets in Victoria.</w:t>
      </w:r>
    </w:p>
    <w:p w14:paraId="4B9CF0D4" w14:textId="7268DA02" w:rsidR="005013D0" w:rsidRDefault="005013D0" w:rsidP="005013D0">
      <w:pPr>
        <w:spacing w:before="240"/>
        <w:rPr>
          <w:lang w:eastAsia="en-AU"/>
        </w:rPr>
      </w:pPr>
      <w:r w:rsidRPr="00B7729A">
        <w:rPr>
          <w:lang w:eastAsia="en-AU"/>
        </w:rPr>
        <w:t xml:space="preserve">The VET sector also offers courses for preparation in school-based education support and outdoor leadership.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717354" w14:paraId="1F833B92" w14:textId="77777777" w:rsidTr="00717354">
        <w:tc>
          <w:tcPr>
            <w:tcW w:w="9061" w:type="dxa"/>
          </w:tcPr>
          <w:p w14:paraId="582506D0" w14:textId="4135037C" w:rsidR="00717354" w:rsidRPr="00717354" w:rsidRDefault="00717354" w:rsidP="00717354">
            <w:pPr>
              <w:rPr>
                <w:iCs/>
                <w:szCs w:val="20"/>
              </w:rPr>
            </w:pPr>
            <w:r w:rsidRPr="003630FC">
              <w:rPr>
                <w:iCs/>
                <w:szCs w:val="20"/>
              </w:rPr>
              <w:t xml:space="preserve">There were approximately </w:t>
            </w:r>
            <w:r w:rsidRPr="00D16226">
              <w:rPr>
                <w:szCs w:val="20"/>
              </w:rPr>
              <w:t>40,940</w:t>
            </w:r>
            <w:r w:rsidRPr="003630FC">
              <w:rPr>
                <w:iCs/>
                <w:szCs w:val="20"/>
              </w:rPr>
              <w:t xml:space="preserve"> enrolments in VET education and training related qualifications and skill sets in 2020 in Victoria.</w:t>
            </w:r>
            <w:r>
              <w:rPr>
                <w:iCs/>
                <w:szCs w:val="20"/>
              </w:rPr>
              <w:t xml:space="preserve"> </w:t>
            </w:r>
            <w:r w:rsidRPr="00832177">
              <w:rPr>
                <w:iCs/>
                <w:szCs w:val="20"/>
              </w:rPr>
              <w:t xml:space="preserve"> </w:t>
            </w:r>
          </w:p>
        </w:tc>
      </w:tr>
    </w:tbl>
    <w:p w14:paraId="13EA9F82" w14:textId="77777777" w:rsidR="0040211D" w:rsidRPr="00B7729A" w:rsidDel="0073220D" w:rsidRDefault="0040211D" w:rsidP="0040211D">
      <w:pPr>
        <w:pStyle w:val="Heading2"/>
      </w:pPr>
      <w:bookmarkStart w:id="69" w:name="_Toc117077226"/>
      <w:r>
        <w:t>VET Activity</w:t>
      </w:r>
      <w:bookmarkEnd w:id="69"/>
    </w:p>
    <w:p w14:paraId="06F05453" w14:textId="77777777" w:rsidR="000C39D5" w:rsidRDefault="000C39D5" w:rsidP="000C39D5">
      <w:pPr>
        <w:rPr>
          <w:szCs w:val="20"/>
          <w:lang w:eastAsia="en-US"/>
        </w:rPr>
      </w:pPr>
      <w:r>
        <w:rPr>
          <w:szCs w:val="20"/>
          <w:lang w:eastAsia="en-US"/>
        </w:rPr>
        <w:t xml:space="preserve">People enrol in VET courses </w:t>
      </w:r>
      <w:r w:rsidRPr="00FA5A34">
        <w:rPr>
          <w:szCs w:val="20"/>
          <w:lang w:eastAsia="en-US"/>
        </w:rPr>
        <w:t xml:space="preserve">for </w:t>
      </w:r>
      <w:r>
        <w:rPr>
          <w:szCs w:val="20"/>
          <w:lang w:eastAsia="en-US"/>
        </w:rPr>
        <w:t xml:space="preserve">one of </w:t>
      </w:r>
      <w:r w:rsidRPr="00FA5A34">
        <w:rPr>
          <w:szCs w:val="20"/>
          <w:lang w:eastAsia="en-US"/>
        </w:rPr>
        <w:t xml:space="preserve">three main reasons: </w:t>
      </w:r>
    </w:p>
    <w:p w14:paraId="4CDF9AAA" w14:textId="77777777" w:rsidR="000C39D5" w:rsidRPr="0028694D" w:rsidRDefault="000C39D5" w:rsidP="00636F63">
      <w:pPr>
        <w:pStyle w:val="ListParagraph"/>
        <w:numPr>
          <w:ilvl w:val="0"/>
          <w:numId w:val="32"/>
        </w:numPr>
        <w:rPr>
          <w:szCs w:val="20"/>
          <w:vertAlign w:val="superscript"/>
          <w:lang w:eastAsia="en-US"/>
        </w:rPr>
      </w:pPr>
      <w:r w:rsidRPr="00FA5A34">
        <w:rPr>
          <w:szCs w:val="20"/>
          <w:lang w:eastAsia="en-US"/>
        </w:rPr>
        <w:t>to prepare for employment</w:t>
      </w:r>
    </w:p>
    <w:p w14:paraId="393D5389" w14:textId="77777777" w:rsidR="000C39D5" w:rsidRPr="0028694D" w:rsidRDefault="000C39D5" w:rsidP="00636F63">
      <w:pPr>
        <w:pStyle w:val="ListParagraph"/>
        <w:numPr>
          <w:ilvl w:val="0"/>
          <w:numId w:val="32"/>
        </w:numPr>
        <w:rPr>
          <w:szCs w:val="20"/>
          <w:vertAlign w:val="superscript"/>
          <w:lang w:eastAsia="en-US"/>
        </w:rPr>
      </w:pPr>
      <w:r w:rsidRPr="00FA5A34">
        <w:rPr>
          <w:szCs w:val="20"/>
          <w:lang w:eastAsia="en-US"/>
        </w:rPr>
        <w:t>to support current employment</w:t>
      </w:r>
    </w:p>
    <w:p w14:paraId="00BA7834" w14:textId="77777777" w:rsidR="000C39D5" w:rsidRPr="0028694D" w:rsidRDefault="000C39D5" w:rsidP="00636F63">
      <w:pPr>
        <w:pStyle w:val="ListParagraph"/>
        <w:numPr>
          <w:ilvl w:val="0"/>
          <w:numId w:val="32"/>
        </w:numPr>
        <w:rPr>
          <w:szCs w:val="20"/>
          <w:vertAlign w:val="superscript"/>
          <w:lang w:eastAsia="en-US"/>
        </w:rPr>
      </w:pPr>
      <w:r w:rsidRPr="00FA5A34">
        <w:rPr>
          <w:szCs w:val="20"/>
          <w:lang w:eastAsia="en-US"/>
        </w:rPr>
        <w:t>to progress their careers</w:t>
      </w:r>
      <w:r>
        <w:rPr>
          <w:szCs w:val="20"/>
          <w:lang w:eastAsia="en-US"/>
        </w:rPr>
        <w:t xml:space="preserve"> within the industry</w:t>
      </w:r>
      <w:r w:rsidRPr="00FA5A34">
        <w:rPr>
          <w:szCs w:val="20"/>
          <w:lang w:eastAsia="en-US"/>
        </w:rPr>
        <w:t>.</w:t>
      </w:r>
      <w:r>
        <w:rPr>
          <w:szCs w:val="20"/>
          <w:lang w:eastAsia="en-US"/>
        </w:rPr>
        <w:t xml:space="preserve"> </w:t>
      </w:r>
    </w:p>
    <w:p w14:paraId="67C07C63" w14:textId="7B738FD2" w:rsidR="005013D0" w:rsidRPr="00B7729A" w:rsidRDefault="005013D0" w:rsidP="005013D0">
      <w:pPr>
        <w:rPr>
          <w:szCs w:val="20"/>
          <w:vertAlign w:val="superscript"/>
          <w:lang w:eastAsia="en-US"/>
        </w:rPr>
      </w:pPr>
      <w:r w:rsidRPr="00B7729A">
        <w:rPr>
          <w:szCs w:val="20"/>
          <w:lang w:eastAsia="en-US"/>
        </w:rPr>
        <w:t>This equates to training categori</w:t>
      </w:r>
      <w:r w:rsidR="00260FAC">
        <w:rPr>
          <w:szCs w:val="20"/>
          <w:lang w:eastAsia="en-US"/>
        </w:rPr>
        <w:t>s</w:t>
      </w:r>
      <w:r w:rsidRPr="00B7729A">
        <w:rPr>
          <w:szCs w:val="20"/>
          <w:lang w:eastAsia="en-US"/>
        </w:rPr>
        <w:t xml:space="preserve">ed as prior to employment; with employment (as an apprenticeship or traineeship) and </w:t>
      </w:r>
      <w:r w:rsidR="003B57B9">
        <w:rPr>
          <w:szCs w:val="20"/>
          <w:lang w:eastAsia="en-US"/>
        </w:rPr>
        <w:t>u</w:t>
      </w:r>
      <w:r w:rsidRPr="00B7729A">
        <w:rPr>
          <w:szCs w:val="20"/>
          <w:lang w:eastAsia="en-US"/>
        </w:rPr>
        <w:t xml:space="preserve">pskilling once qualified as shown in Table </w:t>
      </w:r>
      <w:r w:rsidR="00F66FB6">
        <w:rPr>
          <w:szCs w:val="20"/>
          <w:lang w:eastAsia="en-US"/>
        </w:rPr>
        <w:t>9</w:t>
      </w:r>
      <w:r w:rsidRPr="00B7729A">
        <w:rPr>
          <w:szCs w:val="20"/>
          <w:lang w:eastAsia="en-US"/>
        </w:rPr>
        <w:t>. The table shows the enrolments in 2020 in VET courses on the Victorian Funded Course List (FCL) and the Victorian Funded Skill Set List (FSSL)</w:t>
      </w:r>
      <w:r w:rsidR="002E4456" w:rsidRPr="002E4456">
        <w:rPr>
          <w:szCs w:val="20"/>
          <w:lang w:eastAsia="en-US"/>
        </w:rPr>
        <w:t xml:space="preserve"> </w:t>
      </w:r>
      <w:r w:rsidR="002E4456" w:rsidRPr="00B7729A">
        <w:rPr>
          <w:szCs w:val="20"/>
          <w:lang w:eastAsia="en-US"/>
        </w:rPr>
        <w:t>related to this industry and against each category</w:t>
      </w:r>
      <w:r w:rsidR="002E4456">
        <w:rPr>
          <w:rStyle w:val="FootnoteReference"/>
          <w:szCs w:val="20"/>
          <w:lang w:eastAsia="en-US"/>
        </w:rPr>
        <w:t xml:space="preserve"> </w:t>
      </w:r>
      <w:r w:rsidR="002E4456">
        <w:rPr>
          <w:szCs w:val="20"/>
          <w:lang w:eastAsia="en-US"/>
        </w:rPr>
        <w:t>.</w:t>
      </w:r>
      <w:r w:rsidR="00CF47DB">
        <w:rPr>
          <w:rStyle w:val="FootnoteReference"/>
          <w:szCs w:val="20"/>
          <w:lang w:eastAsia="en-US"/>
        </w:rPr>
        <w:footnoteReference w:id="16"/>
      </w:r>
      <w:r w:rsidRPr="00B7729A">
        <w:rPr>
          <w:szCs w:val="20"/>
          <w:vertAlign w:val="superscript"/>
          <w:lang w:eastAsia="en-US"/>
        </w:rPr>
        <w:endnoteReference w:id="94"/>
      </w:r>
      <w:r w:rsidRPr="00B7729A">
        <w:rPr>
          <w:szCs w:val="20"/>
          <w:vertAlign w:val="superscript"/>
          <w:lang w:eastAsia="en-US"/>
        </w:rPr>
        <w:t>,</w:t>
      </w:r>
      <w:r w:rsidRPr="00B7729A">
        <w:rPr>
          <w:rStyle w:val="EndnoteReference"/>
          <w:szCs w:val="20"/>
          <w:lang w:eastAsia="en-US"/>
        </w:rPr>
        <w:endnoteReference w:id="95"/>
      </w:r>
      <w:r w:rsidRPr="00B7729A">
        <w:rPr>
          <w:szCs w:val="20"/>
          <w:lang w:eastAsia="en-US"/>
        </w:rPr>
        <w:t xml:space="preserve"> The enrolment numbers are drawn from Total VET activity (TVA) which comprises enrolments supported by public funding or by private  contribution.</w:t>
      </w:r>
    </w:p>
    <w:p w14:paraId="5E70E370" w14:textId="7D62C779" w:rsidR="005013D0" w:rsidRPr="00B7729A" w:rsidRDefault="005013D0" w:rsidP="005013D0">
      <w:pPr>
        <w:rPr>
          <w:szCs w:val="20"/>
          <w:lang w:eastAsia="en-US"/>
        </w:rPr>
      </w:pPr>
      <w:r w:rsidRPr="00B7729A">
        <w:rPr>
          <w:szCs w:val="20"/>
          <w:lang w:eastAsia="en-US"/>
        </w:rPr>
        <w:t>As part of preparing this report, industry representatives have provided their perspectives on the purpose of these qualifications, which is summari</w:t>
      </w:r>
      <w:r w:rsidR="0024022B">
        <w:rPr>
          <w:szCs w:val="20"/>
          <w:lang w:eastAsia="en-US"/>
        </w:rPr>
        <w:t>s</w:t>
      </w:r>
      <w:r w:rsidRPr="00B7729A">
        <w:rPr>
          <w:szCs w:val="20"/>
          <w:lang w:eastAsia="en-US"/>
        </w:rPr>
        <w:t xml:space="preserve">ed in </w:t>
      </w:r>
      <w:r w:rsidR="0024022B">
        <w:rPr>
          <w:szCs w:val="20"/>
          <w:lang w:eastAsia="en-US"/>
        </w:rPr>
        <w:t xml:space="preserve">Figure 2 </w:t>
      </w:r>
      <w:r w:rsidRPr="00B7729A">
        <w:rPr>
          <w:szCs w:val="20"/>
          <w:lang w:eastAsia="en-US"/>
        </w:rPr>
        <w:t xml:space="preserve">and helps to read Table </w:t>
      </w:r>
      <w:r w:rsidR="00F66FB6">
        <w:rPr>
          <w:szCs w:val="20"/>
          <w:lang w:eastAsia="en-US"/>
        </w:rPr>
        <w:t>9</w:t>
      </w:r>
      <w:r w:rsidRPr="00B7729A">
        <w:rPr>
          <w:szCs w:val="20"/>
          <w:lang w:eastAsia="en-US"/>
        </w:rPr>
        <w:t>.</w:t>
      </w:r>
    </w:p>
    <w:p w14:paraId="2BD23B19" w14:textId="2C5161E8" w:rsidR="005013D0" w:rsidRPr="00FA1748" w:rsidRDefault="005013D0" w:rsidP="005013D0">
      <w:pPr>
        <w:pStyle w:val="Caption"/>
        <w:keepNext/>
        <w:rPr>
          <w:sz w:val="20"/>
          <w:szCs w:val="20"/>
        </w:rPr>
      </w:pPr>
      <w:r w:rsidRPr="00FA1748">
        <w:rPr>
          <w:sz w:val="20"/>
          <w:szCs w:val="20"/>
        </w:rPr>
        <w:lastRenderedPageBreak/>
        <w:t xml:space="preserve">Figure </w:t>
      </w:r>
      <w:r w:rsidRPr="00FA1748">
        <w:rPr>
          <w:sz w:val="20"/>
          <w:szCs w:val="20"/>
        </w:rPr>
        <w:fldChar w:fldCharType="begin"/>
      </w:r>
      <w:r w:rsidRPr="00FA1748">
        <w:rPr>
          <w:sz w:val="20"/>
          <w:szCs w:val="20"/>
        </w:rPr>
        <w:instrText>SEQ Figure \* ARABIC</w:instrText>
      </w:r>
      <w:r w:rsidRPr="00FA1748">
        <w:rPr>
          <w:sz w:val="20"/>
          <w:szCs w:val="20"/>
        </w:rPr>
        <w:fldChar w:fldCharType="separate"/>
      </w:r>
      <w:r w:rsidR="00496518">
        <w:rPr>
          <w:noProof/>
          <w:sz w:val="20"/>
          <w:szCs w:val="20"/>
        </w:rPr>
        <w:t>2</w:t>
      </w:r>
      <w:r w:rsidRPr="00FA1748">
        <w:rPr>
          <w:sz w:val="20"/>
          <w:szCs w:val="20"/>
        </w:rPr>
        <w:fldChar w:fldCharType="end"/>
      </w:r>
      <w:r w:rsidRPr="00FA1748">
        <w:rPr>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FFFFF" w:themeFill="background1"/>
        <w:tblCellMar>
          <w:top w:w="142" w:type="dxa"/>
          <w:left w:w="170" w:type="dxa"/>
          <w:bottom w:w="142" w:type="dxa"/>
          <w:right w:w="170" w:type="dxa"/>
        </w:tblCellMar>
        <w:tblLook w:val="04A0" w:firstRow="1" w:lastRow="0" w:firstColumn="1" w:lastColumn="0" w:noHBand="0" w:noVBand="1"/>
      </w:tblPr>
      <w:tblGrid>
        <w:gridCol w:w="9025"/>
      </w:tblGrid>
      <w:tr w:rsidR="005013D0" w:rsidRPr="00B7729A" w14:paraId="7441F5EB" w14:textId="77777777" w:rsidTr="00CB79F9">
        <w:trPr>
          <w:trHeight w:val="538"/>
        </w:trPr>
        <w:tc>
          <w:tcPr>
            <w:tcW w:w="9041" w:type="dxa"/>
            <w:shd w:val="clear" w:color="auto" w:fill="FFFFFF" w:themeFill="background1"/>
          </w:tcPr>
          <w:p w14:paraId="3B31E7C7" w14:textId="77777777" w:rsidR="005013D0" w:rsidRPr="00B7729A" w:rsidRDefault="005013D0" w:rsidP="00ED54D3">
            <w:pPr>
              <w:pStyle w:val="NormalTablesListBullet"/>
              <w:numPr>
                <w:ilvl w:val="0"/>
                <w:numId w:val="20"/>
              </w:numPr>
              <w:tabs>
                <w:tab w:val="clear" w:pos="567"/>
                <w:tab w:val="num" w:pos="284"/>
              </w:tabs>
              <w:ind w:left="284" w:hanging="284"/>
            </w:pPr>
            <w:r w:rsidRPr="00B7729A">
              <w:rPr>
                <w:sz w:val="28"/>
                <w:szCs w:val="28"/>
                <w:vertAlign w:val="superscript"/>
              </w:rPr>
              <w:t xml:space="preserve">‘AT’ </w:t>
            </w:r>
            <w:r w:rsidRPr="00B7729A">
              <w:t>indicates a classroom-based course is also available as an apprenticeship or traineeship option</w:t>
            </w:r>
          </w:p>
          <w:p w14:paraId="049591E4" w14:textId="77777777" w:rsidR="005013D0" w:rsidRPr="00B7729A" w:rsidRDefault="005013D0" w:rsidP="00ED54D3">
            <w:pPr>
              <w:pStyle w:val="NormalTablesListBullet"/>
              <w:numPr>
                <w:ilvl w:val="0"/>
                <w:numId w:val="20"/>
              </w:numPr>
              <w:tabs>
                <w:tab w:val="clear" w:pos="567"/>
                <w:tab w:val="num" w:pos="284"/>
              </w:tabs>
              <w:ind w:left="284" w:hanging="284"/>
            </w:pPr>
            <w:r w:rsidRPr="00B7729A">
              <w:rPr>
                <w:sz w:val="28"/>
                <w:szCs w:val="28"/>
                <w:vertAlign w:val="superscript"/>
                <w:lang w:eastAsia="en-AU"/>
              </w:rPr>
              <w:t>‘Q’</w:t>
            </w:r>
            <w:r w:rsidRPr="00B7729A">
              <w:rPr>
                <w:lang w:eastAsia="en-AU"/>
              </w:rPr>
              <w:t xml:space="preserve"> indicates industry values the course as a qualification</w:t>
            </w:r>
          </w:p>
          <w:p w14:paraId="790A8E13" w14:textId="77777777" w:rsidR="005013D0" w:rsidRPr="00B7729A" w:rsidRDefault="005013D0" w:rsidP="00ED54D3">
            <w:pPr>
              <w:pStyle w:val="NormalTablesListBullet"/>
              <w:numPr>
                <w:ilvl w:val="0"/>
                <w:numId w:val="20"/>
              </w:numPr>
              <w:tabs>
                <w:tab w:val="clear" w:pos="567"/>
                <w:tab w:val="num" w:pos="284"/>
              </w:tabs>
              <w:ind w:left="284" w:hanging="284"/>
            </w:pPr>
            <w:r w:rsidRPr="00B7729A">
              <w:rPr>
                <w:sz w:val="28"/>
                <w:szCs w:val="28"/>
                <w:vertAlign w:val="superscript"/>
              </w:rPr>
              <w:t xml:space="preserve">‘SS’ </w:t>
            </w:r>
            <w:r w:rsidRPr="00B7729A">
              <w:t>indicates industry values the course as a skill set</w:t>
            </w:r>
          </w:p>
          <w:p w14:paraId="24F95C3A" w14:textId="77777777" w:rsidR="005013D0" w:rsidRPr="00B7729A" w:rsidRDefault="005013D0" w:rsidP="00ED54D3">
            <w:pPr>
              <w:pStyle w:val="NormalTablesListBullet"/>
              <w:numPr>
                <w:ilvl w:val="0"/>
                <w:numId w:val="20"/>
              </w:numPr>
              <w:tabs>
                <w:tab w:val="clear" w:pos="567"/>
                <w:tab w:val="num" w:pos="284"/>
              </w:tabs>
              <w:ind w:left="284" w:hanging="284"/>
            </w:pPr>
            <w:r w:rsidRPr="00B7729A">
              <w:rPr>
                <w:sz w:val="28"/>
                <w:szCs w:val="28"/>
                <w:vertAlign w:val="superscript"/>
              </w:rPr>
              <w:t xml:space="preserve">‘EIR’ </w:t>
            </w:r>
            <w:r w:rsidRPr="00B7729A">
              <w:t xml:space="preserve">indicates it is an Endorsed Industry Requirement as noted by industry </w:t>
            </w:r>
          </w:p>
          <w:p w14:paraId="0D53D126" w14:textId="77777777" w:rsidR="005013D0" w:rsidRPr="00B7729A" w:rsidRDefault="005013D0" w:rsidP="00ED54D3">
            <w:pPr>
              <w:pStyle w:val="NormalTablesListBullet"/>
              <w:numPr>
                <w:ilvl w:val="0"/>
                <w:numId w:val="20"/>
              </w:numPr>
              <w:tabs>
                <w:tab w:val="clear" w:pos="567"/>
                <w:tab w:val="num" w:pos="284"/>
              </w:tabs>
              <w:ind w:left="284" w:hanging="284"/>
            </w:pPr>
            <w:r w:rsidRPr="00B7729A">
              <w:rPr>
                <w:sz w:val="28"/>
                <w:szCs w:val="28"/>
                <w:vertAlign w:val="superscript"/>
              </w:rPr>
              <w:t xml:space="preserve">‘OL’ </w:t>
            </w:r>
            <w:r w:rsidRPr="00B7729A">
              <w:t>indicates the course leads to an Occupational License as noted by industry</w:t>
            </w:r>
          </w:p>
          <w:p w14:paraId="638B5B7F" w14:textId="77777777" w:rsidR="005013D0" w:rsidRPr="00B7729A" w:rsidRDefault="005013D0" w:rsidP="00ED54D3">
            <w:pPr>
              <w:pStyle w:val="NormalTablesListBullet"/>
              <w:numPr>
                <w:ilvl w:val="0"/>
                <w:numId w:val="0"/>
              </w:numPr>
            </w:pPr>
            <w:r w:rsidRPr="00B7729A">
              <w:t>Note: Industry has not provided feedback on all qualifications and where indicated; each value assignment can be reviewed in the future.</w:t>
            </w:r>
          </w:p>
        </w:tc>
      </w:tr>
    </w:tbl>
    <w:p w14:paraId="21842FF5" w14:textId="0BFB0DD4" w:rsidR="005013D0" w:rsidRPr="00FA1748" w:rsidRDefault="005013D0" w:rsidP="005013D0">
      <w:pPr>
        <w:pStyle w:val="Caption"/>
        <w:keepNext/>
        <w:rPr>
          <w:sz w:val="20"/>
          <w:szCs w:val="20"/>
        </w:rPr>
      </w:pPr>
      <w:r w:rsidRPr="00FA1748">
        <w:rPr>
          <w:sz w:val="20"/>
          <w:szCs w:val="20"/>
        </w:rPr>
        <w:t xml:space="preserve">Table </w:t>
      </w:r>
      <w:r w:rsidRPr="00FA1748">
        <w:rPr>
          <w:sz w:val="20"/>
          <w:szCs w:val="20"/>
        </w:rPr>
        <w:fldChar w:fldCharType="begin"/>
      </w:r>
      <w:r w:rsidRPr="00FA1748">
        <w:rPr>
          <w:sz w:val="20"/>
          <w:szCs w:val="20"/>
        </w:rPr>
        <w:instrText>SEQ Table \* ARABIC</w:instrText>
      </w:r>
      <w:r w:rsidRPr="00FA1748">
        <w:rPr>
          <w:sz w:val="20"/>
          <w:szCs w:val="20"/>
        </w:rPr>
        <w:fldChar w:fldCharType="separate"/>
      </w:r>
      <w:r w:rsidR="00496518">
        <w:rPr>
          <w:noProof/>
          <w:sz w:val="20"/>
          <w:szCs w:val="20"/>
        </w:rPr>
        <w:t>9</w:t>
      </w:r>
      <w:r w:rsidRPr="00FA1748">
        <w:rPr>
          <w:sz w:val="20"/>
          <w:szCs w:val="20"/>
        </w:rPr>
        <w:fldChar w:fldCharType="end"/>
      </w:r>
      <w:r w:rsidRPr="00FA1748">
        <w:rPr>
          <w:sz w:val="20"/>
          <w:szCs w:val="20"/>
        </w:rPr>
        <w:t xml:space="preserve"> | VET pipeline for the education and training industry</w:t>
      </w:r>
      <w:r w:rsidR="00A22A94">
        <w:rPr>
          <w:sz w:val="20"/>
          <w:szCs w:val="20"/>
        </w:rPr>
        <w:t xml:space="preserve"> in Victoria</w:t>
      </w:r>
      <w:r w:rsidRPr="00FA1748">
        <w:rPr>
          <w:rStyle w:val="FootnoteReference"/>
          <w:sz w:val="20"/>
          <w:szCs w:val="20"/>
        </w:rPr>
        <w:footnoteReference w:id="17"/>
      </w:r>
    </w:p>
    <w:tbl>
      <w:tblPr>
        <w:tblW w:w="5000" w:type="pct"/>
        <w:tblLook w:val="04A0" w:firstRow="1" w:lastRow="0" w:firstColumn="1" w:lastColumn="0" w:noHBand="0" w:noVBand="1"/>
      </w:tblPr>
      <w:tblGrid>
        <w:gridCol w:w="7698"/>
        <w:gridCol w:w="1327"/>
      </w:tblGrid>
      <w:tr w:rsidR="005013D0" w:rsidRPr="00327E67" w14:paraId="53D62727" w14:textId="77777777" w:rsidTr="00CB79F9">
        <w:trPr>
          <w:trHeight w:val="288"/>
        </w:trPr>
        <w:tc>
          <w:tcPr>
            <w:tcW w:w="4021"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67309FF2" w14:textId="77777777" w:rsidR="005013D0" w:rsidRPr="00327E67" w:rsidRDefault="005013D0" w:rsidP="00ED54D3">
            <w:pPr>
              <w:spacing w:after="0" w:line="240" w:lineRule="auto"/>
              <w:rPr>
                <w:rFonts w:eastAsia="Times New Roman" w:cs="Arial"/>
                <w:b/>
                <w:bCs/>
                <w:color w:val="000000"/>
                <w:szCs w:val="20"/>
                <w:lang w:eastAsia="en-AU"/>
              </w:rPr>
            </w:pPr>
            <w:r w:rsidRPr="00327E67">
              <w:rPr>
                <w:rFonts w:eastAsia="Times New Roman" w:cs="Arial"/>
                <w:b/>
                <w:bCs/>
                <w:color w:val="FFFFFF" w:themeColor="background1"/>
                <w:szCs w:val="20"/>
                <w:lang w:eastAsia="en-AU"/>
              </w:rPr>
              <w:t>Prior to employment</w:t>
            </w:r>
          </w:p>
        </w:tc>
        <w:tc>
          <w:tcPr>
            <w:tcW w:w="979"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4F74EDDD" w14:textId="77777777" w:rsidR="005013D0" w:rsidRPr="00327E67" w:rsidRDefault="005013D0" w:rsidP="00ED54D3">
            <w:pPr>
              <w:spacing w:after="0" w:line="240" w:lineRule="auto"/>
              <w:jc w:val="right"/>
              <w:rPr>
                <w:rFonts w:eastAsia="Times New Roman" w:cs="Arial"/>
                <w:b/>
                <w:bCs/>
                <w:color w:val="000000"/>
                <w:szCs w:val="20"/>
                <w:lang w:eastAsia="en-AU"/>
              </w:rPr>
            </w:pPr>
          </w:p>
        </w:tc>
      </w:tr>
      <w:tr w:rsidR="005013D0" w:rsidRPr="00327E67" w14:paraId="1DC0ACD7" w14:textId="77777777" w:rsidTr="00CB79F9">
        <w:trPr>
          <w:trHeight w:val="288"/>
        </w:trPr>
        <w:tc>
          <w:tcPr>
            <w:tcW w:w="4021" w:type="pct"/>
            <w:tcBorders>
              <w:top w:val="single" w:sz="18" w:space="0" w:color="auto"/>
              <w:left w:val="single" w:sz="18" w:space="0" w:color="auto"/>
              <w:bottom w:val="single" w:sz="18" w:space="0" w:color="auto"/>
              <w:right w:val="nil"/>
            </w:tcBorders>
            <w:shd w:val="clear" w:color="auto" w:fill="auto"/>
            <w:noWrap/>
            <w:vAlign w:val="bottom"/>
            <w:hideMark/>
          </w:tcPr>
          <w:p w14:paraId="59A8E446" w14:textId="77777777" w:rsidR="005013D0" w:rsidRPr="00327E67" w:rsidRDefault="005013D0" w:rsidP="00ED54D3">
            <w:pPr>
              <w:spacing w:after="0" w:line="240" w:lineRule="auto"/>
              <w:rPr>
                <w:rFonts w:eastAsia="Times New Roman" w:cs="Arial"/>
                <w:b/>
                <w:bCs/>
                <w:color w:val="000000"/>
                <w:szCs w:val="20"/>
                <w:lang w:eastAsia="en-AU"/>
              </w:rPr>
            </w:pPr>
            <w:r w:rsidRPr="00327E67">
              <w:rPr>
                <w:rFonts w:eastAsia="Times New Roman" w:cs="Arial"/>
                <w:b/>
                <w:bCs/>
                <w:color w:val="000000"/>
                <w:szCs w:val="20"/>
                <w:lang w:eastAsia="en-AU"/>
              </w:rPr>
              <w:t>Qualifications (18,175 TVA enrolments 2020, 271 Skill Set enrolments 2020)</w:t>
            </w:r>
          </w:p>
        </w:tc>
        <w:tc>
          <w:tcPr>
            <w:tcW w:w="979" w:type="pct"/>
            <w:tcBorders>
              <w:top w:val="single" w:sz="18" w:space="0" w:color="auto"/>
              <w:left w:val="nil"/>
              <w:bottom w:val="single" w:sz="18" w:space="0" w:color="auto"/>
              <w:right w:val="single" w:sz="18" w:space="0" w:color="auto"/>
            </w:tcBorders>
            <w:shd w:val="clear" w:color="auto" w:fill="auto"/>
            <w:noWrap/>
            <w:vAlign w:val="bottom"/>
            <w:hideMark/>
          </w:tcPr>
          <w:p w14:paraId="3F4A3ADB" w14:textId="77777777" w:rsidR="005013D0" w:rsidRPr="00327E67" w:rsidRDefault="005013D0" w:rsidP="00ED54D3">
            <w:pPr>
              <w:spacing w:after="0" w:line="240" w:lineRule="auto"/>
              <w:jc w:val="right"/>
              <w:rPr>
                <w:rFonts w:eastAsia="Times New Roman" w:cs="Arial"/>
                <w:color w:val="000000"/>
                <w:szCs w:val="20"/>
                <w:lang w:eastAsia="en-AU"/>
              </w:rPr>
            </w:pPr>
          </w:p>
        </w:tc>
      </w:tr>
      <w:tr w:rsidR="005013D0" w:rsidRPr="00327E67" w14:paraId="091961C9" w14:textId="77777777" w:rsidTr="006D66A3">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03B38050"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Certificate III</w:t>
            </w:r>
          </w:p>
        </w:tc>
        <w:tc>
          <w:tcPr>
            <w:tcW w:w="979" w:type="pct"/>
            <w:tcBorders>
              <w:top w:val="single" w:sz="18" w:space="0" w:color="auto"/>
              <w:left w:val="nil"/>
              <w:bottom w:val="nil"/>
              <w:right w:val="single" w:sz="18" w:space="0" w:color="auto"/>
            </w:tcBorders>
            <w:shd w:val="clear" w:color="auto" w:fill="auto"/>
            <w:noWrap/>
            <w:vAlign w:val="bottom"/>
            <w:hideMark/>
          </w:tcPr>
          <w:p w14:paraId="184E2620"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8,026</w:t>
            </w:r>
          </w:p>
        </w:tc>
      </w:tr>
      <w:tr w:rsidR="005013D0" w:rsidRPr="00327E67" w14:paraId="1A9C8513"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2DC90C6D"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III in Early Childhood Education and Care (Q,AT,EIR)</w:t>
            </w:r>
          </w:p>
        </w:tc>
        <w:tc>
          <w:tcPr>
            <w:tcW w:w="979" w:type="pct"/>
            <w:tcBorders>
              <w:top w:val="nil"/>
              <w:left w:val="nil"/>
              <w:bottom w:val="nil"/>
              <w:right w:val="single" w:sz="18" w:space="0" w:color="auto"/>
            </w:tcBorders>
            <w:shd w:val="clear" w:color="auto" w:fill="auto"/>
            <w:noWrap/>
            <w:vAlign w:val="bottom"/>
            <w:hideMark/>
          </w:tcPr>
          <w:p w14:paraId="14EE721D"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8,026</w:t>
            </w:r>
          </w:p>
        </w:tc>
      </w:tr>
      <w:tr w:rsidR="005013D0" w:rsidRPr="00327E67" w14:paraId="16D1DA6B"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01A9E8C5"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Certificate IV</w:t>
            </w:r>
          </w:p>
        </w:tc>
        <w:tc>
          <w:tcPr>
            <w:tcW w:w="979" w:type="pct"/>
            <w:tcBorders>
              <w:top w:val="nil"/>
              <w:left w:val="nil"/>
              <w:bottom w:val="nil"/>
              <w:right w:val="single" w:sz="18" w:space="0" w:color="auto"/>
            </w:tcBorders>
            <w:shd w:val="clear" w:color="auto" w:fill="auto"/>
            <w:noWrap/>
            <w:vAlign w:val="bottom"/>
            <w:hideMark/>
          </w:tcPr>
          <w:p w14:paraId="6E539040"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9,499</w:t>
            </w:r>
          </w:p>
        </w:tc>
      </w:tr>
      <w:tr w:rsidR="005013D0" w:rsidRPr="00327E67" w14:paraId="0078FAA4"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0BB500EF"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IV in Career Development (Q,AT,EIR)</w:t>
            </w:r>
          </w:p>
        </w:tc>
        <w:tc>
          <w:tcPr>
            <w:tcW w:w="979" w:type="pct"/>
            <w:tcBorders>
              <w:top w:val="nil"/>
              <w:left w:val="nil"/>
              <w:bottom w:val="nil"/>
              <w:right w:val="single" w:sz="18" w:space="0" w:color="auto"/>
            </w:tcBorders>
            <w:shd w:val="clear" w:color="auto" w:fill="auto"/>
            <w:noWrap/>
            <w:vAlign w:val="bottom"/>
            <w:hideMark/>
          </w:tcPr>
          <w:p w14:paraId="39F17DEF"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120</w:t>
            </w:r>
          </w:p>
        </w:tc>
      </w:tr>
      <w:tr w:rsidR="005013D0" w:rsidRPr="00327E67" w14:paraId="4F74D5A9"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3C341DA0"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IV in Outdoor Leadership (Q,SS,AT,EIR)</w:t>
            </w:r>
          </w:p>
        </w:tc>
        <w:tc>
          <w:tcPr>
            <w:tcW w:w="979" w:type="pct"/>
            <w:tcBorders>
              <w:top w:val="nil"/>
              <w:left w:val="nil"/>
              <w:bottom w:val="nil"/>
              <w:right w:val="single" w:sz="18" w:space="0" w:color="auto"/>
            </w:tcBorders>
            <w:shd w:val="clear" w:color="auto" w:fill="auto"/>
            <w:noWrap/>
            <w:vAlign w:val="bottom"/>
            <w:hideMark/>
          </w:tcPr>
          <w:p w14:paraId="366157DF"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88</w:t>
            </w:r>
          </w:p>
        </w:tc>
      </w:tr>
      <w:tr w:rsidR="005013D0" w:rsidRPr="00327E67" w14:paraId="2A7B4F49"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50359174"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IV in School Age Education and Care (Q,AT,EIR)</w:t>
            </w:r>
          </w:p>
        </w:tc>
        <w:tc>
          <w:tcPr>
            <w:tcW w:w="979" w:type="pct"/>
            <w:tcBorders>
              <w:top w:val="nil"/>
              <w:left w:val="nil"/>
              <w:bottom w:val="nil"/>
              <w:right w:val="single" w:sz="18" w:space="0" w:color="auto"/>
            </w:tcBorders>
            <w:shd w:val="clear" w:color="auto" w:fill="auto"/>
            <w:noWrap/>
            <w:vAlign w:val="bottom"/>
            <w:hideMark/>
          </w:tcPr>
          <w:p w14:paraId="3219FFE9"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43</w:t>
            </w:r>
          </w:p>
        </w:tc>
      </w:tr>
      <w:tr w:rsidR="005013D0" w:rsidRPr="00327E67" w14:paraId="0559EF88"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579D5B7D"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IV in Training and Assessment (Q,SS,EIR)</w:t>
            </w:r>
          </w:p>
        </w:tc>
        <w:tc>
          <w:tcPr>
            <w:tcW w:w="979" w:type="pct"/>
            <w:tcBorders>
              <w:top w:val="nil"/>
              <w:left w:val="nil"/>
              <w:bottom w:val="nil"/>
              <w:right w:val="single" w:sz="18" w:space="0" w:color="auto"/>
            </w:tcBorders>
            <w:shd w:val="clear" w:color="auto" w:fill="auto"/>
            <w:noWrap/>
            <w:vAlign w:val="bottom"/>
            <w:hideMark/>
          </w:tcPr>
          <w:p w14:paraId="4ACBBE8C"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9,248</w:t>
            </w:r>
          </w:p>
        </w:tc>
      </w:tr>
      <w:tr w:rsidR="005013D0" w:rsidRPr="00327E67" w14:paraId="5E327177"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6646F2BF"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Diploma</w:t>
            </w:r>
          </w:p>
        </w:tc>
        <w:tc>
          <w:tcPr>
            <w:tcW w:w="979" w:type="pct"/>
            <w:tcBorders>
              <w:top w:val="nil"/>
              <w:left w:val="nil"/>
              <w:bottom w:val="nil"/>
              <w:right w:val="single" w:sz="18" w:space="0" w:color="auto"/>
            </w:tcBorders>
            <w:shd w:val="clear" w:color="auto" w:fill="auto"/>
            <w:noWrap/>
            <w:vAlign w:val="bottom"/>
            <w:hideMark/>
          </w:tcPr>
          <w:p w14:paraId="4ADB6805"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650</w:t>
            </w:r>
          </w:p>
        </w:tc>
      </w:tr>
      <w:tr w:rsidR="005013D0" w:rsidRPr="00327E67" w14:paraId="1ED27EAB"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5037C06A"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Diploma of School Age Education and Care (Q,AT,EIR)</w:t>
            </w:r>
          </w:p>
        </w:tc>
        <w:tc>
          <w:tcPr>
            <w:tcW w:w="979" w:type="pct"/>
            <w:tcBorders>
              <w:top w:val="nil"/>
              <w:left w:val="nil"/>
              <w:bottom w:val="nil"/>
              <w:right w:val="single" w:sz="18" w:space="0" w:color="auto"/>
            </w:tcBorders>
            <w:shd w:val="clear" w:color="auto" w:fill="auto"/>
            <w:noWrap/>
            <w:vAlign w:val="bottom"/>
            <w:hideMark/>
          </w:tcPr>
          <w:p w14:paraId="05DD88B7"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363</w:t>
            </w:r>
          </w:p>
        </w:tc>
      </w:tr>
      <w:tr w:rsidR="005013D0" w:rsidRPr="00327E67" w14:paraId="5C79723E"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0C5223B7"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Diploma of Teacher Education Preparation (Q)</w:t>
            </w:r>
          </w:p>
        </w:tc>
        <w:tc>
          <w:tcPr>
            <w:tcW w:w="979" w:type="pct"/>
            <w:tcBorders>
              <w:top w:val="nil"/>
              <w:left w:val="nil"/>
              <w:bottom w:val="nil"/>
              <w:right w:val="single" w:sz="18" w:space="0" w:color="auto"/>
            </w:tcBorders>
            <w:shd w:val="clear" w:color="auto" w:fill="auto"/>
            <w:noWrap/>
            <w:vAlign w:val="bottom"/>
            <w:hideMark/>
          </w:tcPr>
          <w:p w14:paraId="4630E2CB"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287</w:t>
            </w:r>
          </w:p>
        </w:tc>
      </w:tr>
      <w:tr w:rsidR="005013D0" w:rsidRPr="00327E67" w14:paraId="7D154C04"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3A208EF6"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Skill Set</w:t>
            </w:r>
          </w:p>
        </w:tc>
        <w:tc>
          <w:tcPr>
            <w:tcW w:w="979" w:type="pct"/>
            <w:tcBorders>
              <w:top w:val="nil"/>
              <w:left w:val="nil"/>
              <w:bottom w:val="nil"/>
              <w:right w:val="single" w:sz="18" w:space="0" w:color="auto"/>
            </w:tcBorders>
            <w:shd w:val="clear" w:color="auto" w:fill="auto"/>
            <w:noWrap/>
            <w:vAlign w:val="bottom"/>
            <w:hideMark/>
          </w:tcPr>
          <w:p w14:paraId="0E19566D"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271</w:t>
            </w:r>
          </w:p>
        </w:tc>
      </w:tr>
      <w:tr w:rsidR="005013D0" w:rsidRPr="00327E67" w14:paraId="3974245B" w14:textId="77777777" w:rsidTr="006D66A3">
        <w:trPr>
          <w:trHeight w:val="288"/>
        </w:trPr>
        <w:tc>
          <w:tcPr>
            <w:tcW w:w="4021" w:type="pct"/>
            <w:tcBorders>
              <w:top w:val="nil"/>
              <w:left w:val="single" w:sz="18" w:space="0" w:color="auto"/>
              <w:bottom w:val="single" w:sz="18" w:space="0" w:color="auto"/>
              <w:right w:val="nil"/>
            </w:tcBorders>
            <w:shd w:val="clear" w:color="auto" w:fill="auto"/>
            <w:noWrap/>
            <w:vAlign w:val="bottom"/>
            <w:hideMark/>
          </w:tcPr>
          <w:p w14:paraId="35122D0A"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Enterprise Trainer-Presenting Skill Set (Q,SS)</w:t>
            </w:r>
          </w:p>
        </w:tc>
        <w:tc>
          <w:tcPr>
            <w:tcW w:w="979" w:type="pct"/>
            <w:tcBorders>
              <w:top w:val="nil"/>
              <w:left w:val="nil"/>
              <w:bottom w:val="single" w:sz="18" w:space="0" w:color="auto"/>
              <w:right w:val="single" w:sz="18" w:space="0" w:color="auto"/>
            </w:tcBorders>
            <w:shd w:val="clear" w:color="auto" w:fill="auto"/>
            <w:noWrap/>
            <w:vAlign w:val="bottom"/>
            <w:hideMark/>
          </w:tcPr>
          <w:p w14:paraId="1556AE94"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271</w:t>
            </w:r>
          </w:p>
        </w:tc>
      </w:tr>
      <w:tr w:rsidR="005013D0" w:rsidRPr="00327E67" w14:paraId="78DEF34B" w14:textId="77777777" w:rsidTr="00CB79F9">
        <w:trPr>
          <w:trHeight w:val="288"/>
        </w:trPr>
        <w:tc>
          <w:tcPr>
            <w:tcW w:w="4021" w:type="pct"/>
            <w:tcBorders>
              <w:top w:val="single" w:sz="18" w:space="0" w:color="auto"/>
              <w:left w:val="single" w:sz="18" w:space="0" w:color="auto"/>
              <w:bottom w:val="single" w:sz="4" w:space="0" w:color="A6A6A6"/>
              <w:right w:val="nil"/>
            </w:tcBorders>
            <w:shd w:val="clear" w:color="auto" w:fill="000000" w:themeFill="text1"/>
            <w:noWrap/>
            <w:vAlign w:val="bottom"/>
            <w:hideMark/>
          </w:tcPr>
          <w:p w14:paraId="37A38090" w14:textId="77777777" w:rsidR="005013D0" w:rsidRPr="00327E67" w:rsidRDefault="005013D0" w:rsidP="00ED54D3">
            <w:pPr>
              <w:spacing w:after="0" w:line="240" w:lineRule="auto"/>
              <w:rPr>
                <w:rFonts w:eastAsia="Times New Roman" w:cs="Arial"/>
                <w:b/>
                <w:bCs/>
                <w:color w:val="FFFFFF" w:themeColor="background1"/>
                <w:szCs w:val="20"/>
                <w:lang w:eastAsia="en-AU"/>
              </w:rPr>
            </w:pPr>
            <w:r w:rsidRPr="00327E67">
              <w:rPr>
                <w:rFonts w:eastAsia="Times New Roman" w:cs="Arial"/>
                <w:b/>
                <w:bCs/>
                <w:color w:val="FFFFFF" w:themeColor="background1"/>
                <w:szCs w:val="20"/>
                <w:lang w:eastAsia="en-AU"/>
              </w:rPr>
              <w:t>With employment (apprenticeship and traineeship)</w:t>
            </w:r>
          </w:p>
        </w:tc>
        <w:tc>
          <w:tcPr>
            <w:tcW w:w="979" w:type="pct"/>
            <w:tcBorders>
              <w:top w:val="single" w:sz="18" w:space="0" w:color="auto"/>
              <w:left w:val="nil"/>
              <w:bottom w:val="single" w:sz="4" w:space="0" w:color="A6A6A6"/>
              <w:right w:val="single" w:sz="18" w:space="0" w:color="auto"/>
            </w:tcBorders>
            <w:shd w:val="clear" w:color="auto" w:fill="000000" w:themeFill="text1"/>
            <w:noWrap/>
            <w:vAlign w:val="bottom"/>
            <w:hideMark/>
          </w:tcPr>
          <w:p w14:paraId="1687F56C" w14:textId="77777777" w:rsidR="005013D0" w:rsidRPr="00327E67" w:rsidRDefault="005013D0" w:rsidP="00ED54D3">
            <w:pPr>
              <w:spacing w:after="0" w:line="240" w:lineRule="auto"/>
              <w:jc w:val="right"/>
              <w:rPr>
                <w:rFonts w:eastAsia="Times New Roman" w:cs="Arial"/>
                <w:b/>
                <w:bCs/>
                <w:color w:val="000000"/>
                <w:szCs w:val="20"/>
                <w:lang w:eastAsia="en-AU"/>
              </w:rPr>
            </w:pPr>
          </w:p>
        </w:tc>
      </w:tr>
      <w:tr w:rsidR="005013D0" w:rsidRPr="00327E67" w14:paraId="3976C813" w14:textId="77777777" w:rsidTr="00CB79F9">
        <w:trPr>
          <w:trHeight w:val="288"/>
        </w:trPr>
        <w:tc>
          <w:tcPr>
            <w:tcW w:w="4021" w:type="pct"/>
            <w:tcBorders>
              <w:top w:val="single" w:sz="4" w:space="0" w:color="A6A6A6"/>
              <w:left w:val="single" w:sz="18" w:space="0" w:color="auto"/>
              <w:bottom w:val="single" w:sz="18" w:space="0" w:color="auto"/>
              <w:right w:val="nil"/>
            </w:tcBorders>
            <w:shd w:val="clear" w:color="auto" w:fill="auto"/>
            <w:noWrap/>
            <w:vAlign w:val="bottom"/>
            <w:hideMark/>
          </w:tcPr>
          <w:p w14:paraId="1C2873E4" w14:textId="77777777" w:rsidR="005013D0" w:rsidRPr="00327E67" w:rsidRDefault="005013D0" w:rsidP="00ED54D3">
            <w:pPr>
              <w:spacing w:after="0" w:line="240" w:lineRule="auto"/>
              <w:rPr>
                <w:rFonts w:eastAsia="Times New Roman" w:cs="Arial"/>
                <w:b/>
                <w:bCs/>
                <w:color w:val="000000"/>
                <w:szCs w:val="20"/>
                <w:lang w:eastAsia="en-AU"/>
              </w:rPr>
            </w:pPr>
            <w:r w:rsidRPr="00327E67">
              <w:rPr>
                <w:rFonts w:eastAsia="Times New Roman" w:cs="Arial"/>
                <w:b/>
                <w:bCs/>
                <w:color w:val="000000"/>
                <w:szCs w:val="20"/>
                <w:lang w:eastAsia="en-AU"/>
              </w:rPr>
              <w:t>Qualifications (2,351 TVA enrolments 2020)</w:t>
            </w:r>
          </w:p>
        </w:tc>
        <w:tc>
          <w:tcPr>
            <w:tcW w:w="979" w:type="pct"/>
            <w:tcBorders>
              <w:top w:val="single" w:sz="4" w:space="0" w:color="A6A6A6"/>
              <w:left w:val="nil"/>
              <w:bottom w:val="single" w:sz="18" w:space="0" w:color="auto"/>
              <w:right w:val="single" w:sz="18" w:space="0" w:color="auto"/>
            </w:tcBorders>
            <w:shd w:val="clear" w:color="auto" w:fill="auto"/>
            <w:noWrap/>
            <w:vAlign w:val="bottom"/>
            <w:hideMark/>
          </w:tcPr>
          <w:p w14:paraId="56F2BE2E" w14:textId="77777777" w:rsidR="005013D0" w:rsidRPr="00327E67" w:rsidRDefault="005013D0" w:rsidP="00ED54D3">
            <w:pPr>
              <w:spacing w:after="0" w:line="240" w:lineRule="auto"/>
              <w:jc w:val="right"/>
              <w:rPr>
                <w:rFonts w:eastAsia="Times New Roman" w:cs="Arial"/>
                <w:color w:val="000000"/>
                <w:szCs w:val="20"/>
                <w:lang w:eastAsia="en-AU"/>
              </w:rPr>
            </w:pPr>
          </w:p>
        </w:tc>
      </w:tr>
      <w:tr w:rsidR="005013D0" w:rsidRPr="00327E67" w14:paraId="7646F3E2" w14:textId="77777777" w:rsidTr="006D66A3">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1CE640D2"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Certificate III</w:t>
            </w:r>
          </w:p>
        </w:tc>
        <w:tc>
          <w:tcPr>
            <w:tcW w:w="979" w:type="pct"/>
            <w:tcBorders>
              <w:top w:val="single" w:sz="18" w:space="0" w:color="auto"/>
              <w:left w:val="nil"/>
              <w:bottom w:val="nil"/>
              <w:right w:val="single" w:sz="18" w:space="0" w:color="auto"/>
            </w:tcBorders>
            <w:shd w:val="clear" w:color="auto" w:fill="auto"/>
            <w:noWrap/>
            <w:vAlign w:val="bottom"/>
            <w:hideMark/>
          </w:tcPr>
          <w:p w14:paraId="48516971"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1,344</w:t>
            </w:r>
          </w:p>
        </w:tc>
      </w:tr>
      <w:tr w:rsidR="005013D0" w:rsidRPr="00327E67" w14:paraId="5A34D104"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1B070B28"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III in Early Childhood Education and Care (Q,EIR)</w:t>
            </w:r>
          </w:p>
        </w:tc>
        <w:tc>
          <w:tcPr>
            <w:tcW w:w="979" w:type="pct"/>
            <w:tcBorders>
              <w:top w:val="nil"/>
              <w:left w:val="nil"/>
              <w:bottom w:val="nil"/>
              <w:right w:val="single" w:sz="18" w:space="0" w:color="auto"/>
            </w:tcBorders>
            <w:shd w:val="clear" w:color="auto" w:fill="auto"/>
            <w:noWrap/>
            <w:vAlign w:val="bottom"/>
            <w:hideMark/>
          </w:tcPr>
          <w:p w14:paraId="7843C04A"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936</w:t>
            </w:r>
          </w:p>
        </w:tc>
      </w:tr>
      <w:tr w:rsidR="005013D0" w:rsidRPr="00327E67" w14:paraId="01C81264"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3743634A"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III in School Based Education Support (Q,EIR)</w:t>
            </w:r>
          </w:p>
        </w:tc>
        <w:tc>
          <w:tcPr>
            <w:tcW w:w="979" w:type="pct"/>
            <w:tcBorders>
              <w:top w:val="nil"/>
              <w:left w:val="nil"/>
              <w:bottom w:val="nil"/>
              <w:right w:val="single" w:sz="18" w:space="0" w:color="auto"/>
            </w:tcBorders>
            <w:shd w:val="clear" w:color="auto" w:fill="auto"/>
            <w:noWrap/>
            <w:vAlign w:val="bottom"/>
            <w:hideMark/>
          </w:tcPr>
          <w:p w14:paraId="2F44E9BF"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408</w:t>
            </w:r>
          </w:p>
        </w:tc>
      </w:tr>
      <w:tr w:rsidR="005013D0" w:rsidRPr="00327E67" w14:paraId="4F67B9B3"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73763D2C"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Certificate IV</w:t>
            </w:r>
          </w:p>
        </w:tc>
        <w:tc>
          <w:tcPr>
            <w:tcW w:w="979" w:type="pct"/>
            <w:tcBorders>
              <w:top w:val="nil"/>
              <w:left w:val="nil"/>
              <w:bottom w:val="nil"/>
              <w:right w:val="single" w:sz="18" w:space="0" w:color="auto"/>
            </w:tcBorders>
            <w:shd w:val="clear" w:color="auto" w:fill="auto"/>
            <w:noWrap/>
            <w:vAlign w:val="bottom"/>
            <w:hideMark/>
          </w:tcPr>
          <w:p w14:paraId="1A15BFB1"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48</w:t>
            </w:r>
          </w:p>
        </w:tc>
      </w:tr>
      <w:tr w:rsidR="005013D0" w:rsidRPr="00327E67" w14:paraId="5AC4B1C1"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594BDE0B"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IV in Outdoor Leadership (Q,SS,EIR)</w:t>
            </w:r>
          </w:p>
        </w:tc>
        <w:tc>
          <w:tcPr>
            <w:tcW w:w="979" w:type="pct"/>
            <w:tcBorders>
              <w:top w:val="nil"/>
              <w:left w:val="nil"/>
              <w:bottom w:val="nil"/>
              <w:right w:val="single" w:sz="18" w:space="0" w:color="auto"/>
            </w:tcBorders>
            <w:shd w:val="clear" w:color="auto" w:fill="auto"/>
            <w:noWrap/>
            <w:vAlign w:val="bottom"/>
            <w:hideMark/>
          </w:tcPr>
          <w:p w14:paraId="4E9239EA"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35</w:t>
            </w:r>
          </w:p>
        </w:tc>
      </w:tr>
      <w:tr w:rsidR="005013D0" w:rsidRPr="00327E67" w14:paraId="38FFC34D"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46E41A98"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IV in School Based Education Support (Q,EIR)</w:t>
            </w:r>
          </w:p>
        </w:tc>
        <w:tc>
          <w:tcPr>
            <w:tcW w:w="979" w:type="pct"/>
            <w:tcBorders>
              <w:top w:val="nil"/>
              <w:left w:val="nil"/>
              <w:bottom w:val="nil"/>
              <w:right w:val="single" w:sz="18" w:space="0" w:color="auto"/>
            </w:tcBorders>
            <w:shd w:val="clear" w:color="auto" w:fill="auto"/>
            <w:noWrap/>
            <w:vAlign w:val="bottom"/>
            <w:hideMark/>
          </w:tcPr>
          <w:p w14:paraId="37DD1F1F"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13</w:t>
            </w:r>
          </w:p>
        </w:tc>
      </w:tr>
      <w:tr w:rsidR="005013D0" w:rsidRPr="00327E67" w14:paraId="2B03595B"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46F42F0C"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Diploma</w:t>
            </w:r>
          </w:p>
        </w:tc>
        <w:tc>
          <w:tcPr>
            <w:tcW w:w="979" w:type="pct"/>
            <w:tcBorders>
              <w:top w:val="nil"/>
              <w:left w:val="nil"/>
              <w:bottom w:val="nil"/>
              <w:right w:val="single" w:sz="18" w:space="0" w:color="auto"/>
            </w:tcBorders>
            <w:shd w:val="clear" w:color="auto" w:fill="auto"/>
            <w:noWrap/>
            <w:vAlign w:val="bottom"/>
            <w:hideMark/>
          </w:tcPr>
          <w:p w14:paraId="20BDC38A"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959</w:t>
            </w:r>
          </w:p>
        </w:tc>
      </w:tr>
      <w:tr w:rsidR="005013D0" w:rsidRPr="00327E67" w14:paraId="4B501F41"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3A87B1D4"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Diploma of Early Childhood Education and Care (Q,EIR)</w:t>
            </w:r>
          </w:p>
        </w:tc>
        <w:tc>
          <w:tcPr>
            <w:tcW w:w="979" w:type="pct"/>
            <w:tcBorders>
              <w:top w:val="nil"/>
              <w:left w:val="nil"/>
              <w:bottom w:val="nil"/>
              <w:right w:val="single" w:sz="18" w:space="0" w:color="auto"/>
            </w:tcBorders>
            <w:shd w:val="clear" w:color="auto" w:fill="auto"/>
            <w:noWrap/>
            <w:vAlign w:val="bottom"/>
            <w:hideMark/>
          </w:tcPr>
          <w:p w14:paraId="02BDED95"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940</w:t>
            </w:r>
          </w:p>
        </w:tc>
      </w:tr>
      <w:tr w:rsidR="005013D0" w:rsidRPr="00327E67" w14:paraId="540CCB46" w14:textId="77777777" w:rsidTr="006D66A3">
        <w:trPr>
          <w:trHeight w:val="288"/>
        </w:trPr>
        <w:tc>
          <w:tcPr>
            <w:tcW w:w="4021" w:type="pct"/>
            <w:tcBorders>
              <w:top w:val="nil"/>
              <w:left w:val="single" w:sz="18" w:space="0" w:color="auto"/>
              <w:bottom w:val="single" w:sz="18" w:space="0" w:color="auto"/>
              <w:right w:val="nil"/>
            </w:tcBorders>
            <w:shd w:val="clear" w:color="auto" w:fill="auto"/>
            <w:noWrap/>
            <w:vAlign w:val="bottom"/>
            <w:hideMark/>
          </w:tcPr>
          <w:p w14:paraId="5BCBEE4F"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Diploma of School Age Education and Care (Q,EIR)</w:t>
            </w:r>
          </w:p>
        </w:tc>
        <w:tc>
          <w:tcPr>
            <w:tcW w:w="979" w:type="pct"/>
            <w:tcBorders>
              <w:top w:val="nil"/>
              <w:left w:val="nil"/>
              <w:bottom w:val="single" w:sz="18" w:space="0" w:color="auto"/>
              <w:right w:val="single" w:sz="18" w:space="0" w:color="auto"/>
            </w:tcBorders>
            <w:shd w:val="clear" w:color="auto" w:fill="auto"/>
            <w:noWrap/>
            <w:vAlign w:val="bottom"/>
            <w:hideMark/>
          </w:tcPr>
          <w:p w14:paraId="39823A8B"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19</w:t>
            </w:r>
          </w:p>
        </w:tc>
      </w:tr>
      <w:tr w:rsidR="005013D0" w:rsidRPr="00327E67" w14:paraId="6117EAE2" w14:textId="77777777" w:rsidTr="00CB79F9">
        <w:trPr>
          <w:trHeight w:val="288"/>
        </w:trPr>
        <w:tc>
          <w:tcPr>
            <w:tcW w:w="4021" w:type="pct"/>
            <w:tcBorders>
              <w:top w:val="single" w:sz="18" w:space="0" w:color="auto"/>
              <w:left w:val="single" w:sz="18" w:space="0" w:color="auto"/>
              <w:bottom w:val="single" w:sz="4" w:space="0" w:color="A6A6A6"/>
              <w:right w:val="nil"/>
            </w:tcBorders>
            <w:shd w:val="clear" w:color="auto" w:fill="000000" w:themeFill="text1"/>
            <w:noWrap/>
            <w:vAlign w:val="bottom"/>
            <w:hideMark/>
          </w:tcPr>
          <w:p w14:paraId="09DF2209" w14:textId="77777777" w:rsidR="005013D0" w:rsidRPr="00327E67" w:rsidRDefault="005013D0" w:rsidP="00ED54D3">
            <w:pPr>
              <w:spacing w:after="0" w:line="240" w:lineRule="auto"/>
              <w:rPr>
                <w:rFonts w:eastAsia="Times New Roman" w:cs="Arial"/>
                <w:b/>
                <w:bCs/>
                <w:color w:val="FFFFFF" w:themeColor="background1"/>
                <w:szCs w:val="20"/>
                <w:lang w:eastAsia="en-AU"/>
              </w:rPr>
            </w:pPr>
            <w:r w:rsidRPr="00327E67">
              <w:rPr>
                <w:rFonts w:eastAsia="Times New Roman" w:cs="Arial"/>
                <w:b/>
                <w:bCs/>
                <w:color w:val="FFFFFF" w:themeColor="background1"/>
                <w:szCs w:val="20"/>
                <w:lang w:eastAsia="en-AU"/>
              </w:rPr>
              <w:t>Upskilling once qualified</w:t>
            </w:r>
          </w:p>
        </w:tc>
        <w:tc>
          <w:tcPr>
            <w:tcW w:w="979" w:type="pct"/>
            <w:tcBorders>
              <w:top w:val="single" w:sz="18" w:space="0" w:color="auto"/>
              <w:left w:val="nil"/>
              <w:bottom w:val="single" w:sz="4" w:space="0" w:color="A6A6A6"/>
              <w:right w:val="single" w:sz="18" w:space="0" w:color="auto"/>
            </w:tcBorders>
            <w:shd w:val="clear" w:color="auto" w:fill="000000" w:themeFill="text1"/>
            <w:noWrap/>
            <w:vAlign w:val="bottom"/>
            <w:hideMark/>
          </w:tcPr>
          <w:p w14:paraId="5029726F" w14:textId="77777777" w:rsidR="005013D0" w:rsidRPr="00327E67" w:rsidRDefault="005013D0" w:rsidP="00ED54D3">
            <w:pPr>
              <w:spacing w:after="0" w:line="240" w:lineRule="auto"/>
              <w:jc w:val="right"/>
              <w:rPr>
                <w:rFonts w:eastAsia="Times New Roman" w:cs="Arial"/>
                <w:b/>
                <w:bCs/>
                <w:color w:val="FFFFFF" w:themeColor="background1"/>
                <w:szCs w:val="20"/>
                <w:lang w:eastAsia="en-AU"/>
              </w:rPr>
            </w:pPr>
          </w:p>
        </w:tc>
      </w:tr>
      <w:tr w:rsidR="005013D0" w:rsidRPr="00327E67" w14:paraId="63DB4731" w14:textId="77777777" w:rsidTr="00CB79F9">
        <w:trPr>
          <w:trHeight w:val="288"/>
        </w:trPr>
        <w:tc>
          <w:tcPr>
            <w:tcW w:w="4021" w:type="pct"/>
            <w:tcBorders>
              <w:top w:val="single" w:sz="4" w:space="0" w:color="A6A6A6"/>
              <w:left w:val="single" w:sz="18" w:space="0" w:color="auto"/>
              <w:bottom w:val="single" w:sz="18" w:space="0" w:color="auto"/>
              <w:right w:val="nil"/>
            </w:tcBorders>
            <w:shd w:val="clear" w:color="auto" w:fill="FFFFFF" w:themeFill="background1"/>
            <w:noWrap/>
            <w:vAlign w:val="bottom"/>
            <w:hideMark/>
          </w:tcPr>
          <w:p w14:paraId="6D9AC2C8" w14:textId="77777777" w:rsidR="005013D0" w:rsidRPr="00327E67" w:rsidRDefault="005013D0" w:rsidP="00ED54D3">
            <w:pPr>
              <w:spacing w:after="0" w:line="240" w:lineRule="auto"/>
              <w:rPr>
                <w:rFonts w:eastAsia="Times New Roman" w:cs="Arial"/>
                <w:b/>
                <w:bCs/>
                <w:color w:val="000000"/>
                <w:szCs w:val="20"/>
                <w:lang w:eastAsia="en-AU"/>
              </w:rPr>
            </w:pPr>
            <w:r w:rsidRPr="00327E67">
              <w:rPr>
                <w:rFonts w:eastAsia="Times New Roman" w:cs="Arial"/>
                <w:b/>
                <w:bCs/>
                <w:color w:val="000000"/>
                <w:szCs w:val="20"/>
                <w:lang w:eastAsia="en-AU"/>
              </w:rPr>
              <w:t>Qualifications (20,012 TVA enrolments 2020, 129 Skill Set enrolments 2020)</w:t>
            </w:r>
          </w:p>
        </w:tc>
        <w:tc>
          <w:tcPr>
            <w:tcW w:w="979" w:type="pct"/>
            <w:tcBorders>
              <w:top w:val="single" w:sz="4" w:space="0" w:color="A6A6A6"/>
              <w:left w:val="nil"/>
              <w:bottom w:val="single" w:sz="18" w:space="0" w:color="auto"/>
              <w:right w:val="single" w:sz="18" w:space="0" w:color="auto"/>
            </w:tcBorders>
            <w:shd w:val="clear" w:color="auto" w:fill="FFFFFF" w:themeFill="background1"/>
            <w:noWrap/>
            <w:vAlign w:val="bottom"/>
            <w:hideMark/>
          </w:tcPr>
          <w:p w14:paraId="652F54F6" w14:textId="77777777" w:rsidR="005013D0" w:rsidRPr="00327E67" w:rsidRDefault="005013D0" w:rsidP="00ED54D3">
            <w:pPr>
              <w:spacing w:after="0" w:line="240" w:lineRule="auto"/>
              <w:jc w:val="right"/>
              <w:rPr>
                <w:rFonts w:eastAsia="Times New Roman" w:cs="Arial"/>
                <w:color w:val="000000"/>
                <w:szCs w:val="20"/>
                <w:lang w:eastAsia="en-AU"/>
              </w:rPr>
            </w:pPr>
          </w:p>
        </w:tc>
      </w:tr>
      <w:tr w:rsidR="005013D0" w:rsidRPr="00327E67" w14:paraId="6817EC27" w14:textId="77777777" w:rsidTr="006D66A3">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6E471D3B"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lastRenderedPageBreak/>
              <w:t>Certificate III</w:t>
            </w:r>
          </w:p>
        </w:tc>
        <w:tc>
          <w:tcPr>
            <w:tcW w:w="979" w:type="pct"/>
            <w:tcBorders>
              <w:top w:val="single" w:sz="18" w:space="0" w:color="auto"/>
              <w:left w:val="nil"/>
              <w:bottom w:val="nil"/>
              <w:right w:val="single" w:sz="18" w:space="0" w:color="auto"/>
            </w:tcBorders>
            <w:shd w:val="clear" w:color="auto" w:fill="auto"/>
            <w:noWrap/>
            <w:vAlign w:val="bottom"/>
            <w:hideMark/>
          </w:tcPr>
          <w:p w14:paraId="393958FE"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3,214</w:t>
            </w:r>
          </w:p>
        </w:tc>
      </w:tr>
      <w:tr w:rsidR="005013D0" w:rsidRPr="00327E67" w14:paraId="7B244969"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78CB72E0"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III in School Based Education Support (Q,AT,EIR)</w:t>
            </w:r>
          </w:p>
        </w:tc>
        <w:tc>
          <w:tcPr>
            <w:tcW w:w="979" w:type="pct"/>
            <w:tcBorders>
              <w:top w:val="nil"/>
              <w:left w:val="nil"/>
              <w:bottom w:val="nil"/>
              <w:right w:val="single" w:sz="18" w:space="0" w:color="auto"/>
            </w:tcBorders>
            <w:shd w:val="clear" w:color="auto" w:fill="auto"/>
            <w:noWrap/>
            <w:vAlign w:val="bottom"/>
            <w:hideMark/>
          </w:tcPr>
          <w:p w14:paraId="3002EBFE"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3,214</w:t>
            </w:r>
          </w:p>
        </w:tc>
      </w:tr>
      <w:tr w:rsidR="005013D0" w:rsidRPr="00327E67" w14:paraId="431F51B8"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3A212EB1"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Certificate IV</w:t>
            </w:r>
          </w:p>
        </w:tc>
        <w:tc>
          <w:tcPr>
            <w:tcW w:w="979" w:type="pct"/>
            <w:tcBorders>
              <w:top w:val="nil"/>
              <w:left w:val="nil"/>
              <w:bottom w:val="nil"/>
              <w:right w:val="single" w:sz="18" w:space="0" w:color="auto"/>
            </w:tcBorders>
            <w:shd w:val="clear" w:color="auto" w:fill="auto"/>
            <w:noWrap/>
            <w:vAlign w:val="bottom"/>
            <w:hideMark/>
          </w:tcPr>
          <w:p w14:paraId="2609055C"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4,425</w:t>
            </w:r>
          </w:p>
        </w:tc>
      </w:tr>
      <w:tr w:rsidR="005013D0" w:rsidRPr="00327E67" w14:paraId="3F6B6B6F"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238EDBA2"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IV in School Based Education Support (Q,AT,EIR)</w:t>
            </w:r>
          </w:p>
        </w:tc>
        <w:tc>
          <w:tcPr>
            <w:tcW w:w="979" w:type="pct"/>
            <w:tcBorders>
              <w:top w:val="nil"/>
              <w:left w:val="nil"/>
              <w:bottom w:val="nil"/>
              <w:right w:val="single" w:sz="18" w:space="0" w:color="auto"/>
            </w:tcBorders>
            <w:shd w:val="clear" w:color="auto" w:fill="auto"/>
            <w:noWrap/>
            <w:vAlign w:val="bottom"/>
            <w:hideMark/>
          </w:tcPr>
          <w:p w14:paraId="3A8C9CE2"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4,131</w:t>
            </w:r>
          </w:p>
        </w:tc>
      </w:tr>
      <w:tr w:rsidR="005013D0" w:rsidRPr="00327E67" w14:paraId="6ECCCB95"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1705594B"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Certificate IV in TESOL (Teaching English to Speakers of Other Languages) (Q)</w:t>
            </w:r>
          </w:p>
        </w:tc>
        <w:tc>
          <w:tcPr>
            <w:tcW w:w="979" w:type="pct"/>
            <w:tcBorders>
              <w:top w:val="nil"/>
              <w:left w:val="nil"/>
              <w:bottom w:val="nil"/>
              <w:right w:val="single" w:sz="18" w:space="0" w:color="auto"/>
            </w:tcBorders>
            <w:shd w:val="clear" w:color="auto" w:fill="auto"/>
            <w:noWrap/>
            <w:vAlign w:val="bottom"/>
            <w:hideMark/>
          </w:tcPr>
          <w:p w14:paraId="433F4F2A"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294</w:t>
            </w:r>
          </w:p>
        </w:tc>
      </w:tr>
      <w:tr w:rsidR="005013D0" w:rsidRPr="00327E67" w14:paraId="2AD68A19"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41AAFE5A"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Diploma</w:t>
            </w:r>
          </w:p>
        </w:tc>
        <w:tc>
          <w:tcPr>
            <w:tcW w:w="979" w:type="pct"/>
            <w:tcBorders>
              <w:top w:val="nil"/>
              <w:left w:val="nil"/>
              <w:bottom w:val="nil"/>
              <w:right w:val="single" w:sz="18" w:space="0" w:color="auto"/>
            </w:tcBorders>
            <w:shd w:val="clear" w:color="auto" w:fill="auto"/>
            <w:noWrap/>
            <w:vAlign w:val="bottom"/>
            <w:hideMark/>
          </w:tcPr>
          <w:p w14:paraId="57EC99D6"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12,175</w:t>
            </w:r>
          </w:p>
        </w:tc>
      </w:tr>
      <w:tr w:rsidR="005013D0" w:rsidRPr="00327E67" w14:paraId="5A7CF043"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037CB561"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Diploma of Early Childhood Education and Care (Q,AT,EIR)</w:t>
            </w:r>
          </w:p>
        </w:tc>
        <w:tc>
          <w:tcPr>
            <w:tcW w:w="979" w:type="pct"/>
            <w:tcBorders>
              <w:top w:val="nil"/>
              <w:left w:val="nil"/>
              <w:bottom w:val="nil"/>
              <w:right w:val="single" w:sz="18" w:space="0" w:color="auto"/>
            </w:tcBorders>
            <w:shd w:val="clear" w:color="auto" w:fill="auto"/>
            <w:noWrap/>
            <w:vAlign w:val="bottom"/>
            <w:hideMark/>
          </w:tcPr>
          <w:p w14:paraId="62470AF9"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11,362</w:t>
            </w:r>
          </w:p>
        </w:tc>
      </w:tr>
      <w:tr w:rsidR="005013D0" w:rsidRPr="00327E67" w14:paraId="3BF2FA6A"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061A1335"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Diploma of Training Design and Development (Q,SS,EIR)</w:t>
            </w:r>
          </w:p>
        </w:tc>
        <w:tc>
          <w:tcPr>
            <w:tcW w:w="979" w:type="pct"/>
            <w:tcBorders>
              <w:top w:val="nil"/>
              <w:left w:val="nil"/>
              <w:bottom w:val="nil"/>
              <w:right w:val="single" w:sz="18" w:space="0" w:color="auto"/>
            </w:tcBorders>
            <w:shd w:val="clear" w:color="auto" w:fill="auto"/>
            <w:noWrap/>
            <w:vAlign w:val="bottom"/>
            <w:hideMark/>
          </w:tcPr>
          <w:p w14:paraId="315F9C11"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409</w:t>
            </w:r>
          </w:p>
        </w:tc>
      </w:tr>
      <w:tr w:rsidR="005013D0" w:rsidRPr="00327E67" w14:paraId="626505F4"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737D7DDC"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Diploma of Vocational Education and Training (Q,SS,EIR)</w:t>
            </w:r>
          </w:p>
        </w:tc>
        <w:tc>
          <w:tcPr>
            <w:tcW w:w="979" w:type="pct"/>
            <w:tcBorders>
              <w:top w:val="nil"/>
              <w:left w:val="nil"/>
              <w:bottom w:val="nil"/>
              <w:right w:val="single" w:sz="18" w:space="0" w:color="auto"/>
            </w:tcBorders>
            <w:shd w:val="clear" w:color="auto" w:fill="auto"/>
            <w:noWrap/>
            <w:vAlign w:val="bottom"/>
            <w:hideMark/>
          </w:tcPr>
          <w:p w14:paraId="30525A75"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404</w:t>
            </w:r>
          </w:p>
        </w:tc>
      </w:tr>
      <w:tr w:rsidR="005013D0" w:rsidRPr="00327E67" w14:paraId="25573A64"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58A25E78"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Graduate Certificate</w:t>
            </w:r>
          </w:p>
        </w:tc>
        <w:tc>
          <w:tcPr>
            <w:tcW w:w="979" w:type="pct"/>
            <w:tcBorders>
              <w:top w:val="nil"/>
              <w:left w:val="nil"/>
              <w:bottom w:val="nil"/>
              <w:right w:val="single" w:sz="18" w:space="0" w:color="auto"/>
            </w:tcBorders>
            <w:shd w:val="clear" w:color="auto" w:fill="auto"/>
            <w:noWrap/>
            <w:vAlign w:val="bottom"/>
            <w:hideMark/>
          </w:tcPr>
          <w:p w14:paraId="680F12F5"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198</w:t>
            </w:r>
          </w:p>
        </w:tc>
      </w:tr>
      <w:tr w:rsidR="005013D0" w:rsidRPr="00327E67" w14:paraId="4A61672F"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1E67CBB2"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Graduate Certificate in Career Development Practice (Q,EIR)</w:t>
            </w:r>
          </w:p>
        </w:tc>
        <w:tc>
          <w:tcPr>
            <w:tcW w:w="979" w:type="pct"/>
            <w:tcBorders>
              <w:top w:val="nil"/>
              <w:left w:val="nil"/>
              <w:bottom w:val="nil"/>
              <w:right w:val="single" w:sz="18" w:space="0" w:color="auto"/>
            </w:tcBorders>
            <w:shd w:val="clear" w:color="auto" w:fill="auto"/>
            <w:noWrap/>
            <w:vAlign w:val="bottom"/>
            <w:hideMark/>
          </w:tcPr>
          <w:p w14:paraId="0EFE3C71"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198</w:t>
            </w:r>
          </w:p>
        </w:tc>
      </w:tr>
      <w:tr w:rsidR="005013D0" w:rsidRPr="00327E67" w14:paraId="127C285E"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15C04F64" w14:textId="77777777" w:rsidR="005013D0" w:rsidRPr="00327E67" w:rsidRDefault="005013D0" w:rsidP="00ED54D3">
            <w:pPr>
              <w:spacing w:after="0" w:line="240" w:lineRule="auto"/>
              <w:ind w:firstLineChars="100" w:firstLine="201"/>
              <w:rPr>
                <w:rFonts w:eastAsia="Times New Roman" w:cs="Arial"/>
                <w:b/>
                <w:bCs/>
                <w:color w:val="000000"/>
                <w:szCs w:val="20"/>
                <w:lang w:eastAsia="en-AU"/>
              </w:rPr>
            </w:pPr>
            <w:r w:rsidRPr="00327E67">
              <w:rPr>
                <w:rFonts w:eastAsia="Times New Roman" w:cs="Arial"/>
                <w:b/>
                <w:bCs/>
                <w:color w:val="000000"/>
                <w:szCs w:val="20"/>
                <w:lang w:eastAsia="en-AU"/>
              </w:rPr>
              <w:t>Skill Set</w:t>
            </w:r>
          </w:p>
        </w:tc>
        <w:tc>
          <w:tcPr>
            <w:tcW w:w="979" w:type="pct"/>
            <w:tcBorders>
              <w:top w:val="nil"/>
              <w:left w:val="nil"/>
              <w:bottom w:val="nil"/>
              <w:right w:val="single" w:sz="18" w:space="0" w:color="auto"/>
            </w:tcBorders>
            <w:shd w:val="clear" w:color="auto" w:fill="auto"/>
            <w:noWrap/>
            <w:vAlign w:val="bottom"/>
            <w:hideMark/>
          </w:tcPr>
          <w:p w14:paraId="0DB27697" w14:textId="77777777" w:rsidR="005013D0" w:rsidRPr="00327E67" w:rsidRDefault="005013D0" w:rsidP="00ED54D3">
            <w:pPr>
              <w:spacing w:after="0" w:line="240" w:lineRule="auto"/>
              <w:jc w:val="right"/>
              <w:rPr>
                <w:rFonts w:eastAsia="Times New Roman" w:cs="Arial"/>
                <w:b/>
                <w:bCs/>
                <w:color w:val="000000"/>
                <w:szCs w:val="20"/>
                <w:lang w:eastAsia="en-AU"/>
              </w:rPr>
            </w:pPr>
            <w:r w:rsidRPr="00327E67">
              <w:rPr>
                <w:rFonts w:eastAsia="Times New Roman" w:cs="Arial"/>
                <w:b/>
                <w:bCs/>
                <w:color w:val="000000"/>
                <w:szCs w:val="20"/>
                <w:lang w:eastAsia="en-AU"/>
              </w:rPr>
              <w:t>129</w:t>
            </w:r>
          </w:p>
        </w:tc>
      </w:tr>
      <w:tr w:rsidR="005013D0" w:rsidRPr="00327E67" w14:paraId="7B55F44A" w14:textId="77777777" w:rsidTr="006D66A3">
        <w:trPr>
          <w:trHeight w:val="288"/>
        </w:trPr>
        <w:tc>
          <w:tcPr>
            <w:tcW w:w="4021" w:type="pct"/>
            <w:tcBorders>
              <w:top w:val="nil"/>
              <w:left w:val="single" w:sz="18" w:space="0" w:color="auto"/>
              <w:bottom w:val="nil"/>
              <w:right w:val="nil"/>
            </w:tcBorders>
            <w:shd w:val="clear" w:color="auto" w:fill="auto"/>
            <w:noWrap/>
            <w:vAlign w:val="bottom"/>
            <w:hideMark/>
          </w:tcPr>
          <w:p w14:paraId="402569C0" w14:textId="77777777" w:rsidR="005013D0" w:rsidRPr="00327E67" w:rsidRDefault="005013D0" w:rsidP="00ED54D3">
            <w:pPr>
              <w:spacing w:after="0" w:line="240" w:lineRule="auto"/>
              <w:ind w:firstLineChars="200" w:firstLine="400"/>
              <w:rPr>
                <w:rFonts w:eastAsia="Times New Roman" w:cs="Arial"/>
                <w:color w:val="000000"/>
                <w:szCs w:val="20"/>
                <w:lang w:eastAsia="en-AU"/>
              </w:rPr>
            </w:pPr>
            <w:r w:rsidRPr="00327E67">
              <w:rPr>
                <w:rFonts w:eastAsia="Times New Roman" w:cs="Arial"/>
                <w:color w:val="000000"/>
                <w:szCs w:val="20"/>
                <w:lang w:eastAsia="en-AU"/>
              </w:rPr>
              <w:t>Assessor Skill Set (Q,SS)</w:t>
            </w:r>
          </w:p>
        </w:tc>
        <w:tc>
          <w:tcPr>
            <w:tcW w:w="979" w:type="pct"/>
            <w:tcBorders>
              <w:top w:val="nil"/>
              <w:left w:val="nil"/>
              <w:bottom w:val="nil"/>
              <w:right w:val="single" w:sz="18" w:space="0" w:color="auto"/>
            </w:tcBorders>
            <w:shd w:val="clear" w:color="auto" w:fill="auto"/>
            <w:noWrap/>
            <w:vAlign w:val="bottom"/>
            <w:hideMark/>
          </w:tcPr>
          <w:p w14:paraId="7656CF27" w14:textId="77777777" w:rsidR="005013D0" w:rsidRPr="00327E67" w:rsidRDefault="005013D0" w:rsidP="00ED54D3">
            <w:pPr>
              <w:spacing w:after="0" w:line="240" w:lineRule="auto"/>
              <w:jc w:val="right"/>
              <w:rPr>
                <w:rFonts w:eastAsia="Times New Roman" w:cs="Arial"/>
                <w:color w:val="000000"/>
                <w:szCs w:val="20"/>
                <w:lang w:eastAsia="en-AU"/>
              </w:rPr>
            </w:pPr>
            <w:r w:rsidRPr="00327E67">
              <w:rPr>
                <w:rFonts w:eastAsia="Times New Roman" w:cs="Arial"/>
                <w:color w:val="000000"/>
                <w:szCs w:val="20"/>
                <w:lang w:eastAsia="en-AU"/>
              </w:rPr>
              <w:t>129</w:t>
            </w:r>
          </w:p>
        </w:tc>
      </w:tr>
      <w:tr w:rsidR="005013D0" w:rsidRPr="00327E67" w14:paraId="5CF51715" w14:textId="77777777" w:rsidTr="006D66A3">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2B89B518" w14:textId="288F5930" w:rsidR="005013D0" w:rsidRPr="00327E67" w:rsidRDefault="005013D0" w:rsidP="00ED54D3">
            <w:pPr>
              <w:spacing w:after="0" w:line="240" w:lineRule="auto"/>
              <w:rPr>
                <w:rFonts w:eastAsia="Times New Roman" w:cs="Arial"/>
                <w:color w:val="FFFFFF" w:themeColor="background1"/>
                <w:szCs w:val="20"/>
                <w:lang w:eastAsia="en-AU"/>
              </w:rPr>
            </w:pPr>
            <w:r w:rsidRPr="00327E67">
              <w:rPr>
                <w:rFonts w:eastAsia="Times New Roman" w:cs="Arial"/>
                <w:color w:val="FFFFFF" w:themeColor="background1"/>
                <w:szCs w:val="20"/>
                <w:lang w:eastAsia="en-AU"/>
              </w:rPr>
              <w:t>Note</w:t>
            </w:r>
            <w:r w:rsidR="00505E9D">
              <w:rPr>
                <w:rFonts w:eastAsia="Times New Roman" w:cs="Arial"/>
                <w:color w:val="FFFFFF" w:themeColor="background1"/>
                <w:szCs w:val="20"/>
                <w:lang w:eastAsia="en-AU"/>
              </w:rPr>
              <w:t xml:space="preserve"> for Table 9</w:t>
            </w:r>
            <w:r w:rsidRPr="00327E67">
              <w:rPr>
                <w:rFonts w:eastAsia="Times New Roman" w:cs="Arial"/>
                <w:color w:val="FFFFFF" w:themeColor="background1"/>
                <w:szCs w:val="20"/>
                <w:lang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418377C4" w14:textId="77777777" w:rsidR="005013D0" w:rsidRPr="00B7729A" w:rsidRDefault="005013D0" w:rsidP="005013D0"/>
    <w:p w14:paraId="6B966CB2" w14:textId="77777777" w:rsidR="005013D0" w:rsidRPr="00B7729A" w:rsidRDefault="005013D0" w:rsidP="005013D0">
      <w:pPr>
        <w:pStyle w:val="Heading2"/>
      </w:pPr>
      <w:bookmarkStart w:id="70" w:name="_Toc111118323"/>
      <w:bookmarkStart w:id="71" w:name="_Toc112161434"/>
      <w:bookmarkStart w:id="72" w:name="_Toc117077227"/>
      <w:r w:rsidRPr="00B7729A">
        <w:t>Higher education is the primary pathway into the education and training industry</w:t>
      </w:r>
      <w:bookmarkEnd w:id="70"/>
      <w:bookmarkEnd w:id="71"/>
      <w:bookmarkEnd w:id="72"/>
    </w:p>
    <w:p w14:paraId="04D4E859" w14:textId="01D3EE40" w:rsidR="005013D0" w:rsidRPr="00B7729A" w:rsidRDefault="005013D0" w:rsidP="005013D0">
      <w:pPr>
        <w:rPr>
          <w:lang w:eastAsia="en-AU"/>
        </w:rPr>
      </w:pPr>
      <w:r w:rsidRPr="00B7729A">
        <w:rPr>
          <w:lang w:eastAsia="en-AU"/>
        </w:rPr>
        <w:t xml:space="preserve">Higher education (HE) is the primary pathway into the education and training industry, with 56 per cent of workers holding a degree or above as their highest level of education. An education related higher education qualification is required for teaching roles in ECEC and at schools. Lecturers, tutors and researchers in higher education usually enter the industry based on higher education level qualifications, usually at a </w:t>
      </w:r>
      <w:r w:rsidR="00593E8A">
        <w:rPr>
          <w:lang w:eastAsia="en-AU"/>
        </w:rPr>
        <w:t xml:space="preserve">discipline </w:t>
      </w:r>
      <w:r w:rsidRPr="00B7729A">
        <w:rPr>
          <w:lang w:eastAsia="en-AU"/>
        </w:rPr>
        <w:t>post-graduate level. Most higher education institutions offer staff in teaching roles professional development programs to contribute to the quality of teaching and learning.</w:t>
      </w:r>
    </w:p>
    <w:p w14:paraId="76E23F39" w14:textId="77777777" w:rsidR="005013D0" w:rsidRPr="00B7729A" w:rsidRDefault="005013D0" w:rsidP="005013D0">
      <w:r w:rsidRPr="00B7729A">
        <w:t>Occupations in the industry that rely heavily on higher education qualifications are projected to grow over the next five years.</w:t>
      </w:r>
      <w:r w:rsidRPr="00B7729A">
        <w:rPr>
          <w:rStyle w:val="EndnoteReference"/>
        </w:rPr>
        <w:endnoteReference w:id="96"/>
      </w:r>
      <w:r w:rsidRPr="00B7729A">
        <w:t xml:space="preserve"> This is in response to  modest population growth across the state in school age children and the flow-through to post-school education and training. Specialist roles that focus on at-risk students, child safety and privacy protections required by regulation and law will also grow in number.</w:t>
      </w:r>
    </w:p>
    <w:p w14:paraId="60A063F1" w14:textId="7FBEEBDD" w:rsidR="005013D0" w:rsidRPr="00B7729A" w:rsidRDefault="005013D0" w:rsidP="002A17E9">
      <w:pPr>
        <w:pStyle w:val="CommentText"/>
        <w:spacing w:line="264" w:lineRule="auto"/>
      </w:pPr>
      <w:r w:rsidRPr="00B7729A">
        <w:t xml:space="preserve">In 2019, there were more than 18,110 </w:t>
      </w:r>
      <w:r w:rsidR="000D2B2D">
        <w:t xml:space="preserve">education and training related </w:t>
      </w:r>
      <w:r w:rsidRPr="00B7729A">
        <w:t>enrolments delivered by Victorian universities.</w:t>
      </w:r>
      <w:r w:rsidRPr="00B7729A">
        <w:rPr>
          <w:rStyle w:val="EndnoteReference"/>
        </w:rPr>
        <w:endnoteReference w:id="97"/>
      </w:r>
      <w:r w:rsidRPr="00B7729A">
        <w:t xml:space="preserve"> Total enrolment has grown steadily at 2.5 per cent annually between 2017 and 2020. The education and training industry pipeline for the HE system is shown in Table 1</w:t>
      </w:r>
      <w:r w:rsidR="0028123F">
        <w:t>0</w:t>
      </w:r>
      <w:r w:rsidRPr="00B7729A">
        <w:t>. Only high enrolment courses with equivalent full-time study load (EFTSL) over 100 are included. There are a significant number of qualifications with low</w:t>
      </w:r>
      <w:r w:rsidR="00A22A94">
        <w:t>er levels of</w:t>
      </w:r>
      <w:r w:rsidRPr="00B7729A">
        <w:t xml:space="preserve"> enrolments.</w:t>
      </w:r>
    </w:p>
    <w:p w14:paraId="7C24396A" w14:textId="77777777" w:rsidR="00505E9D" w:rsidRDefault="00505E9D">
      <w:pPr>
        <w:spacing w:line="276" w:lineRule="auto"/>
        <w:ind w:left="714" w:hanging="357"/>
        <w:rPr>
          <w:b/>
          <w:iCs/>
          <w:color w:val="000000" w:themeColor="text1"/>
          <w:szCs w:val="20"/>
        </w:rPr>
      </w:pPr>
      <w:r>
        <w:rPr>
          <w:szCs w:val="20"/>
        </w:rPr>
        <w:br w:type="page"/>
      </w:r>
    </w:p>
    <w:p w14:paraId="042706AC" w14:textId="1E5D4B73" w:rsidR="005013D0" w:rsidRPr="00FA1748" w:rsidRDefault="005013D0" w:rsidP="005013D0">
      <w:pPr>
        <w:pStyle w:val="Caption"/>
        <w:keepNext/>
        <w:rPr>
          <w:sz w:val="20"/>
          <w:szCs w:val="20"/>
        </w:rPr>
      </w:pPr>
      <w:r w:rsidRPr="00FA1748">
        <w:rPr>
          <w:sz w:val="20"/>
          <w:szCs w:val="20"/>
        </w:rPr>
        <w:lastRenderedPageBreak/>
        <w:t xml:space="preserve">Table </w:t>
      </w:r>
      <w:r w:rsidRPr="00FA1748">
        <w:rPr>
          <w:sz w:val="20"/>
          <w:szCs w:val="20"/>
        </w:rPr>
        <w:fldChar w:fldCharType="begin"/>
      </w:r>
      <w:r w:rsidRPr="00FA1748">
        <w:rPr>
          <w:sz w:val="20"/>
          <w:szCs w:val="20"/>
        </w:rPr>
        <w:instrText>SEQ Table \* ARABIC</w:instrText>
      </w:r>
      <w:r w:rsidRPr="00FA1748">
        <w:rPr>
          <w:sz w:val="20"/>
          <w:szCs w:val="20"/>
        </w:rPr>
        <w:fldChar w:fldCharType="separate"/>
      </w:r>
      <w:r w:rsidR="00496518">
        <w:rPr>
          <w:noProof/>
          <w:sz w:val="20"/>
          <w:szCs w:val="20"/>
        </w:rPr>
        <w:t>10</w:t>
      </w:r>
      <w:r w:rsidRPr="00FA1748">
        <w:rPr>
          <w:sz w:val="20"/>
          <w:szCs w:val="20"/>
        </w:rPr>
        <w:fldChar w:fldCharType="end"/>
      </w:r>
      <w:r w:rsidRPr="00FA1748">
        <w:rPr>
          <w:sz w:val="20"/>
          <w:szCs w:val="20"/>
        </w:rPr>
        <w:t xml:space="preserve"> | Higher Education </w:t>
      </w:r>
      <w:r w:rsidR="00A22A94">
        <w:rPr>
          <w:sz w:val="20"/>
          <w:szCs w:val="20"/>
        </w:rPr>
        <w:t>p</w:t>
      </w:r>
      <w:r w:rsidRPr="00FA1748">
        <w:rPr>
          <w:sz w:val="20"/>
          <w:szCs w:val="20"/>
        </w:rPr>
        <w:t>ipeline for the education and training industry</w:t>
      </w:r>
      <w:r w:rsidR="00A22A94">
        <w:rPr>
          <w:sz w:val="20"/>
          <w:szCs w:val="20"/>
        </w:rPr>
        <w:t xml:space="preserve"> in Victoria</w:t>
      </w:r>
      <w:r w:rsidR="00357376">
        <w:rPr>
          <w:rStyle w:val="FootnoteReference"/>
          <w:sz w:val="20"/>
          <w:szCs w:val="20"/>
        </w:rPr>
        <w:footnoteReference w:id="18"/>
      </w:r>
    </w:p>
    <w:tbl>
      <w:tblPr>
        <w:tblStyle w:val="TableGrid-Header"/>
        <w:tblW w:w="0" w:type="auto"/>
        <w:tblLook w:val="04A0" w:firstRow="1" w:lastRow="0" w:firstColumn="1" w:lastColumn="0" w:noHBand="0" w:noVBand="1"/>
      </w:tblPr>
      <w:tblGrid>
        <w:gridCol w:w="4530"/>
        <w:gridCol w:w="4531"/>
      </w:tblGrid>
      <w:tr w:rsidR="005013D0" w:rsidRPr="00327E67" w14:paraId="381F91F7" w14:textId="77777777" w:rsidTr="00CB79F9">
        <w:trPr>
          <w:cnfStyle w:val="100000000000" w:firstRow="1" w:lastRow="0" w:firstColumn="0" w:lastColumn="0" w:oddVBand="0" w:evenVBand="0" w:oddHBand="0" w:evenHBand="0" w:firstRowFirstColumn="0" w:firstRowLastColumn="0" w:lastRowFirstColumn="0" w:lastRowLastColumn="0"/>
          <w:trHeight w:val="348"/>
        </w:trPr>
        <w:tc>
          <w:tcPr>
            <w:tcW w:w="0" w:type="dxa"/>
            <w:gridSpan w:val="2"/>
            <w:shd w:val="clear" w:color="auto" w:fill="000000" w:themeFill="text1"/>
          </w:tcPr>
          <w:p w14:paraId="68379A19" w14:textId="77777777" w:rsidR="005013D0" w:rsidRPr="00327E67" w:rsidRDefault="005013D0" w:rsidP="00ED54D3">
            <w:pPr>
              <w:pStyle w:val="NormalTablesQuote"/>
              <w:rPr>
                <w:b/>
                <w:color w:val="FFFFFF" w:themeColor="background1"/>
                <w:sz w:val="20"/>
              </w:rPr>
            </w:pPr>
            <w:r w:rsidRPr="00327E67">
              <w:rPr>
                <w:b/>
                <w:color w:val="FFFFFF" w:themeColor="background1"/>
                <w:sz w:val="20"/>
              </w:rPr>
              <w:t>Teacher Education (18,116 EFTSL, Victoria, 2019)</w:t>
            </w:r>
          </w:p>
        </w:tc>
      </w:tr>
      <w:tr w:rsidR="005013D0" w:rsidRPr="00327E67" w14:paraId="59DCC545" w14:textId="77777777" w:rsidTr="00ED54D3">
        <w:tc>
          <w:tcPr>
            <w:tcW w:w="4530" w:type="dxa"/>
          </w:tcPr>
          <w:p w14:paraId="2E2F8540" w14:textId="5D73831E" w:rsidR="005013D0" w:rsidRPr="00327E67" w:rsidRDefault="005013D0" w:rsidP="00ED54D3">
            <w:pPr>
              <w:pStyle w:val="TableExpbullet"/>
              <w:rPr>
                <w:sz w:val="20"/>
                <w:szCs w:val="20"/>
              </w:rPr>
            </w:pPr>
            <w:r w:rsidRPr="00327E67">
              <w:rPr>
                <w:b/>
                <w:bCs/>
                <w:sz w:val="20"/>
                <w:szCs w:val="20"/>
              </w:rPr>
              <w:t>A</w:t>
            </w:r>
            <w:r w:rsidR="003B57B9" w:rsidRPr="00327E67">
              <w:rPr>
                <w:b/>
                <w:bCs/>
                <w:sz w:val="20"/>
                <w:szCs w:val="20"/>
              </w:rPr>
              <w:t xml:space="preserve">ustralian </w:t>
            </w:r>
            <w:r w:rsidRPr="00327E67">
              <w:rPr>
                <w:b/>
                <w:bCs/>
                <w:sz w:val="20"/>
                <w:szCs w:val="20"/>
              </w:rPr>
              <w:t>Q</w:t>
            </w:r>
            <w:r w:rsidR="003B57B9" w:rsidRPr="00327E67">
              <w:rPr>
                <w:b/>
                <w:bCs/>
                <w:sz w:val="20"/>
                <w:szCs w:val="20"/>
              </w:rPr>
              <w:t xml:space="preserve">ualifications </w:t>
            </w:r>
            <w:r w:rsidRPr="00327E67">
              <w:rPr>
                <w:b/>
                <w:bCs/>
                <w:sz w:val="20"/>
                <w:szCs w:val="20"/>
              </w:rPr>
              <w:t>F</w:t>
            </w:r>
            <w:r w:rsidR="003B57B9" w:rsidRPr="00327E67">
              <w:rPr>
                <w:b/>
                <w:bCs/>
                <w:sz w:val="20"/>
                <w:szCs w:val="20"/>
              </w:rPr>
              <w:t>ramework (AQF)</w:t>
            </w:r>
            <w:r w:rsidRPr="00327E67">
              <w:rPr>
                <w:b/>
                <w:bCs/>
                <w:sz w:val="20"/>
                <w:szCs w:val="20"/>
              </w:rPr>
              <w:t xml:space="preserve"> 9+ (</w:t>
            </w:r>
            <w:r w:rsidR="00EB4FDC" w:rsidRPr="00327E67">
              <w:rPr>
                <w:b/>
                <w:bCs/>
                <w:sz w:val="20"/>
                <w:szCs w:val="20"/>
              </w:rPr>
              <w:t>e.g.,</w:t>
            </w:r>
            <w:r w:rsidRPr="00327E67">
              <w:rPr>
                <w:b/>
                <w:bCs/>
                <w:sz w:val="20"/>
                <w:szCs w:val="20"/>
              </w:rPr>
              <w:t xml:space="preserve"> Master and above) (5,408 EFTSL)</w:t>
            </w:r>
          </w:p>
        </w:tc>
        <w:tc>
          <w:tcPr>
            <w:tcW w:w="4531" w:type="dxa"/>
          </w:tcPr>
          <w:p w14:paraId="7017BDE4" w14:textId="3379FD27" w:rsidR="005013D0" w:rsidRPr="00327E67" w:rsidRDefault="005013D0" w:rsidP="00ED54D3">
            <w:pPr>
              <w:pStyle w:val="TableExpbullet"/>
              <w:ind w:left="0" w:firstLine="0"/>
              <w:rPr>
                <w:b/>
                <w:bCs/>
                <w:sz w:val="20"/>
                <w:szCs w:val="20"/>
              </w:rPr>
            </w:pPr>
            <w:r w:rsidRPr="00327E67">
              <w:rPr>
                <w:b/>
                <w:bCs/>
                <w:sz w:val="20"/>
                <w:szCs w:val="20"/>
              </w:rPr>
              <w:t>AQF 5-8 (</w:t>
            </w:r>
            <w:r w:rsidR="00EB4FDC" w:rsidRPr="00327E67">
              <w:rPr>
                <w:b/>
                <w:bCs/>
                <w:sz w:val="20"/>
                <w:szCs w:val="20"/>
              </w:rPr>
              <w:t>e.g.,</w:t>
            </w:r>
            <w:r w:rsidRPr="00327E67">
              <w:rPr>
                <w:b/>
                <w:bCs/>
                <w:sz w:val="20"/>
                <w:szCs w:val="20"/>
              </w:rPr>
              <w:t xml:space="preserve"> Diploma, Bachelor, Hons) (12,708 EFTSL)</w:t>
            </w:r>
          </w:p>
        </w:tc>
      </w:tr>
      <w:tr w:rsidR="005013D0" w:rsidRPr="00327E67" w14:paraId="5EC7AE28" w14:textId="77777777" w:rsidTr="00ED54D3">
        <w:tc>
          <w:tcPr>
            <w:tcW w:w="4530" w:type="dxa"/>
          </w:tcPr>
          <w:p w14:paraId="0588C236" w14:textId="77777777" w:rsidR="005013D0" w:rsidRPr="00327E67" w:rsidRDefault="005013D0" w:rsidP="00ED54D3">
            <w:pPr>
              <w:spacing w:before="60" w:after="60" w:line="257" w:lineRule="auto"/>
              <w:ind w:left="227" w:hanging="227"/>
              <w:rPr>
                <w:rFonts w:eastAsia="Calibri" w:cs="Arial"/>
                <w:color w:val="000000"/>
                <w:szCs w:val="20"/>
              </w:rPr>
            </w:pPr>
            <w:r w:rsidRPr="00327E67">
              <w:rPr>
                <w:rFonts w:eastAsia="Calibri" w:cs="Arial"/>
                <w:color w:val="000000"/>
                <w:szCs w:val="20"/>
              </w:rPr>
              <w:t>Examples include:</w:t>
            </w:r>
          </w:p>
          <w:p w14:paraId="6A8F326F" w14:textId="77777777" w:rsidR="005013D0" w:rsidRPr="00327E67" w:rsidRDefault="005013D0" w:rsidP="00636F63">
            <w:pPr>
              <w:numPr>
                <w:ilvl w:val="0"/>
                <w:numId w:val="27"/>
              </w:numPr>
              <w:spacing w:before="60" w:after="60" w:line="257" w:lineRule="auto"/>
              <w:ind w:left="227" w:hanging="227"/>
              <w:rPr>
                <w:rFonts w:eastAsia="Calibri" w:cs="Arial"/>
                <w:color w:val="000000"/>
                <w:szCs w:val="20"/>
              </w:rPr>
            </w:pPr>
            <w:r w:rsidRPr="00327E67">
              <w:rPr>
                <w:rFonts w:eastAsia="Calibri" w:cs="Arial"/>
                <w:color w:val="000000"/>
                <w:szCs w:val="20"/>
              </w:rPr>
              <w:t>Master of Teaching (Secondary) (1,905)</w:t>
            </w:r>
          </w:p>
          <w:p w14:paraId="128EBB99" w14:textId="77777777" w:rsidR="005013D0" w:rsidRPr="00327E67" w:rsidRDefault="005013D0" w:rsidP="00636F63">
            <w:pPr>
              <w:numPr>
                <w:ilvl w:val="0"/>
                <w:numId w:val="27"/>
              </w:numPr>
              <w:spacing w:before="60" w:after="60" w:line="257" w:lineRule="auto"/>
              <w:ind w:left="227" w:hanging="227"/>
              <w:rPr>
                <w:rFonts w:eastAsia="Calibri" w:cs="Arial"/>
                <w:color w:val="000000"/>
                <w:szCs w:val="20"/>
              </w:rPr>
            </w:pPr>
            <w:r w:rsidRPr="00327E67">
              <w:rPr>
                <w:rFonts w:eastAsia="Calibri" w:cs="Arial"/>
                <w:color w:val="000000"/>
                <w:szCs w:val="20"/>
              </w:rPr>
              <w:t>Master of Teaching (Primary) (994)</w:t>
            </w:r>
          </w:p>
          <w:p w14:paraId="08BF85F2" w14:textId="77777777" w:rsidR="005013D0" w:rsidRPr="00327E67" w:rsidRDefault="005013D0" w:rsidP="00636F63">
            <w:pPr>
              <w:numPr>
                <w:ilvl w:val="0"/>
                <w:numId w:val="27"/>
              </w:numPr>
              <w:spacing w:before="60" w:after="60" w:line="257" w:lineRule="auto"/>
              <w:ind w:left="227" w:hanging="227"/>
              <w:rPr>
                <w:rFonts w:eastAsia="Calibri" w:cs="Arial"/>
                <w:color w:val="000000"/>
                <w:szCs w:val="20"/>
              </w:rPr>
            </w:pPr>
            <w:r w:rsidRPr="00327E67">
              <w:rPr>
                <w:rFonts w:eastAsia="Calibri" w:cs="Arial"/>
                <w:color w:val="000000"/>
                <w:szCs w:val="20"/>
              </w:rPr>
              <w:t>Master of Teaching (Early Childhood and Primary) (837)</w:t>
            </w:r>
          </w:p>
          <w:p w14:paraId="36825295" w14:textId="77777777" w:rsidR="005013D0" w:rsidRPr="00327E67" w:rsidRDefault="005013D0" w:rsidP="00636F63">
            <w:pPr>
              <w:numPr>
                <w:ilvl w:val="0"/>
                <w:numId w:val="27"/>
              </w:numPr>
              <w:spacing w:before="60" w:after="60" w:line="257" w:lineRule="auto"/>
              <w:ind w:left="227" w:hanging="227"/>
              <w:rPr>
                <w:rFonts w:eastAsia="Calibri" w:cs="Arial"/>
                <w:color w:val="000000"/>
                <w:szCs w:val="20"/>
              </w:rPr>
            </w:pPr>
            <w:r w:rsidRPr="00327E67">
              <w:rPr>
                <w:rFonts w:eastAsia="Calibri" w:cs="Arial"/>
                <w:color w:val="000000"/>
                <w:szCs w:val="20"/>
              </w:rPr>
              <w:t>Master of TESOL (437)</w:t>
            </w:r>
          </w:p>
        </w:tc>
        <w:tc>
          <w:tcPr>
            <w:tcW w:w="4531" w:type="dxa"/>
          </w:tcPr>
          <w:p w14:paraId="40A6E469" w14:textId="77777777" w:rsidR="005013D0" w:rsidRPr="00327E67" w:rsidRDefault="005013D0" w:rsidP="00ED54D3">
            <w:pPr>
              <w:spacing w:before="60" w:after="60" w:line="257" w:lineRule="auto"/>
              <w:ind w:left="227" w:hanging="227"/>
              <w:rPr>
                <w:rFonts w:eastAsia="Calibri" w:cs="Arial"/>
                <w:color w:val="000000"/>
                <w:szCs w:val="20"/>
              </w:rPr>
            </w:pPr>
            <w:r w:rsidRPr="00327E67">
              <w:rPr>
                <w:rFonts w:eastAsia="Calibri" w:cs="Arial"/>
                <w:color w:val="000000"/>
                <w:szCs w:val="20"/>
              </w:rPr>
              <w:t>Examples include:</w:t>
            </w:r>
          </w:p>
          <w:p w14:paraId="5D957885" w14:textId="77777777" w:rsidR="005013D0" w:rsidRPr="00327E67" w:rsidRDefault="005013D0" w:rsidP="00ED54D3">
            <w:pPr>
              <w:pStyle w:val="TableNBullet"/>
              <w:rPr>
                <w:sz w:val="20"/>
                <w:szCs w:val="20"/>
              </w:rPr>
            </w:pPr>
            <w:r w:rsidRPr="00327E67">
              <w:rPr>
                <w:sz w:val="20"/>
                <w:szCs w:val="20"/>
              </w:rPr>
              <w:t>Bachelor of Education (Primary) (3,100)</w:t>
            </w:r>
          </w:p>
          <w:p w14:paraId="4A3D6121" w14:textId="77777777" w:rsidR="005013D0" w:rsidRPr="00327E67" w:rsidRDefault="005013D0" w:rsidP="00ED54D3">
            <w:pPr>
              <w:pStyle w:val="TableNBullet"/>
              <w:rPr>
                <w:sz w:val="20"/>
                <w:szCs w:val="20"/>
              </w:rPr>
            </w:pPr>
            <w:r w:rsidRPr="00327E67">
              <w:rPr>
                <w:sz w:val="20"/>
                <w:szCs w:val="20"/>
              </w:rPr>
              <w:t>Bachelor of Education (Early Childhood and Primary) (2,886)</w:t>
            </w:r>
          </w:p>
          <w:p w14:paraId="2FC40E86" w14:textId="77777777" w:rsidR="005013D0" w:rsidRPr="00327E67" w:rsidRDefault="005013D0" w:rsidP="00ED54D3">
            <w:pPr>
              <w:pStyle w:val="TableNBullet"/>
              <w:rPr>
                <w:sz w:val="20"/>
                <w:szCs w:val="20"/>
              </w:rPr>
            </w:pPr>
            <w:r w:rsidRPr="00327E67">
              <w:rPr>
                <w:sz w:val="20"/>
                <w:szCs w:val="20"/>
              </w:rPr>
              <w:t>Bachelor of Education (1,357)</w:t>
            </w:r>
          </w:p>
          <w:p w14:paraId="0F6DF4DD" w14:textId="77777777" w:rsidR="005013D0" w:rsidRPr="00327E67" w:rsidRDefault="005013D0" w:rsidP="00ED54D3">
            <w:pPr>
              <w:pStyle w:val="TableNBullet"/>
              <w:rPr>
                <w:sz w:val="20"/>
                <w:szCs w:val="20"/>
              </w:rPr>
            </w:pPr>
            <w:r w:rsidRPr="00327E67">
              <w:rPr>
                <w:sz w:val="20"/>
                <w:szCs w:val="20"/>
              </w:rPr>
              <w:t>Bachelor of Education (P-12) (851)</w:t>
            </w:r>
          </w:p>
          <w:p w14:paraId="08576F05" w14:textId="77777777" w:rsidR="005013D0" w:rsidRPr="00327E67" w:rsidRDefault="005013D0" w:rsidP="00ED54D3">
            <w:pPr>
              <w:pStyle w:val="TableNBullet"/>
              <w:rPr>
                <w:sz w:val="20"/>
                <w:szCs w:val="20"/>
              </w:rPr>
            </w:pPr>
            <w:r w:rsidRPr="00327E67">
              <w:rPr>
                <w:sz w:val="20"/>
                <w:szCs w:val="20"/>
              </w:rPr>
              <w:t>Bachelor of Education (Secondary) (477)</w:t>
            </w:r>
          </w:p>
          <w:p w14:paraId="1D4AD727" w14:textId="77777777" w:rsidR="005013D0" w:rsidRPr="00327E67" w:rsidRDefault="005013D0" w:rsidP="00ED54D3">
            <w:pPr>
              <w:pStyle w:val="TableNBullet"/>
              <w:rPr>
                <w:sz w:val="20"/>
                <w:szCs w:val="20"/>
              </w:rPr>
            </w:pPr>
            <w:r w:rsidRPr="00327E67">
              <w:rPr>
                <w:sz w:val="20"/>
                <w:szCs w:val="20"/>
              </w:rPr>
              <w:t>Bachelor of Health and Physical Education (and other outdoor education) (449)</w:t>
            </w:r>
          </w:p>
          <w:p w14:paraId="5B2CBFD1" w14:textId="77777777" w:rsidR="005013D0" w:rsidRPr="00327E67" w:rsidRDefault="005013D0" w:rsidP="00ED54D3">
            <w:pPr>
              <w:pStyle w:val="TableNBullet"/>
              <w:rPr>
                <w:sz w:val="20"/>
                <w:szCs w:val="20"/>
              </w:rPr>
            </w:pPr>
            <w:r w:rsidRPr="00327E67">
              <w:rPr>
                <w:sz w:val="20"/>
                <w:szCs w:val="20"/>
              </w:rPr>
              <w:t>Graduate Diploma of Education (Early Childhood) (427)</w:t>
            </w:r>
          </w:p>
        </w:tc>
      </w:tr>
    </w:tbl>
    <w:p w14:paraId="3FBF2221" w14:textId="2FF506DF" w:rsidR="00C233CA" w:rsidRPr="00B7729A" w:rsidRDefault="00856090" w:rsidP="00C233CA">
      <w:pPr>
        <w:pStyle w:val="Heading1"/>
      </w:pPr>
      <w:bookmarkStart w:id="73" w:name="_Toc117077228"/>
      <w:r w:rsidRPr="00B7729A">
        <w:lastRenderedPageBreak/>
        <w:t>Workforce</w:t>
      </w:r>
      <w:r w:rsidR="00C233CA" w:rsidRPr="00B7729A">
        <w:t xml:space="preserve"> </w:t>
      </w:r>
      <w:r w:rsidR="0069380B">
        <w:t>P</w:t>
      </w:r>
      <w:r w:rsidR="00C233CA" w:rsidRPr="00B7729A">
        <w:t>riorities</w:t>
      </w:r>
      <w:bookmarkEnd w:id="63"/>
      <w:bookmarkEnd w:id="64"/>
      <w:r w:rsidR="001A3023">
        <w:t xml:space="preserve"> and</w:t>
      </w:r>
      <w:r w:rsidR="00705F4B">
        <w:t xml:space="preserve"> </w:t>
      </w:r>
      <w:r w:rsidR="00894977">
        <w:t>our</w:t>
      </w:r>
      <w:r w:rsidR="00705F4B">
        <w:t xml:space="preserve"> </w:t>
      </w:r>
      <w:r w:rsidR="0069380B">
        <w:t>C</w:t>
      </w:r>
      <w:r w:rsidR="00705F4B">
        <w:t xml:space="preserve">ollaborative </w:t>
      </w:r>
      <w:r w:rsidR="0069380B">
        <w:t>R</w:t>
      </w:r>
      <w:r w:rsidR="00705F4B">
        <w:t>esponse</w:t>
      </w:r>
      <w:bookmarkEnd w:id="73"/>
    </w:p>
    <w:p w14:paraId="6F942B99" w14:textId="37F08E73" w:rsidR="00FE6AA0" w:rsidRPr="00B7729A" w:rsidRDefault="00BF2629" w:rsidP="002E65FB">
      <w:pPr>
        <w:pStyle w:val="Heading2"/>
      </w:pPr>
      <w:bookmarkStart w:id="74" w:name="_Toc96701874"/>
      <w:bookmarkStart w:id="75" w:name="_Toc97155220"/>
      <w:bookmarkStart w:id="76" w:name="_Toc100576556"/>
      <w:bookmarkStart w:id="77" w:name="_Toc100670663"/>
      <w:bookmarkStart w:id="78" w:name="_Toc100747483"/>
      <w:bookmarkStart w:id="79" w:name="_Toc101468568"/>
      <w:bookmarkStart w:id="80" w:name="_Toc102145928"/>
      <w:bookmarkStart w:id="81" w:name="_Toc105654251"/>
      <w:bookmarkStart w:id="82" w:name="_Toc111118325"/>
      <w:bookmarkStart w:id="83" w:name="_Toc112161436"/>
      <w:bookmarkStart w:id="84" w:name="_Toc117077229"/>
      <w:bookmarkEnd w:id="65"/>
      <w:r>
        <w:t>Education and training</w:t>
      </w:r>
      <w:r w:rsidR="00FE6AA0" w:rsidRPr="00B7729A">
        <w:t xml:space="preserve"> workforce priorities centre on</w:t>
      </w:r>
      <w:r w:rsidR="00D62FB4">
        <w:t xml:space="preserve"> </w:t>
      </w:r>
      <w:bookmarkEnd w:id="74"/>
      <w:r w:rsidR="00FE6AA0" w:rsidRPr="00B7729A">
        <w:t>high</w:t>
      </w:r>
      <w:r w:rsidR="006435FD" w:rsidRPr="00B7729A">
        <w:t>-</w:t>
      </w:r>
      <w:r w:rsidR="00FE6AA0" w:rsidRPr="00B7729A">
        <w:t xml:space="preserve">quality teaching pathways and </w:t>
      </w:r>
      <w:r w:rsidR="005F649B" w:rsidRPr="00B7729A">
        <w:t xml:space="preserve">increasing </w:t>
      </w:r>
      <w:r w:rsidR="00FE6AA0" w:rsidRPr="00B7729A">
        <w:t>education support services</w:t>
      </w:r>
      <w:bookmarkEnd w:id="75"/>
      <w:bookmarkEnd w:id="76"/>
      <w:bookmarkEnd w:id="77"/>
      <w:bookmarkEnd w:id="78"/>
      <w:bookmarkEnd w:id="79"/>
      <w:bookmarkEnd w:id="80"/>
      <w:bookmarkEnd w:id="81"/>
      <w:bookmarkEnd w:id="82"/>
      <w:bookmarkEnd w:id="83"/>
      <w:bookmarkEnd w:id="84"/>
    </w:p>
    <w:p w14:paraId="1669698E" w14:textId="4A2BAB51" w:rsidR="00F7275D" w:rsidRPr="00B7729A" w:rsidRDefault="004D493D" w:rsidP="0016138B">
      <w:r w:rsidRPr="00B7729A">
        <w:t>Workforce shortages will be a factor for most sectors of this industry, heightening the need for new attraction strategies</w:t>
      </w:r>
      <w:r w:rsidR="00E934CE">
        <w:t>, workforce optimisation</w:t>
      </w:r>
      <w:r w:rsidR="00BA18A9" w:rsidRPr="00B7729A">
        <w:t xml:space="preserve"> and </w:t>
      </w:r>
      <w:r w:rsidR="00E65D7F">
        <w:t xml:space="preserve">a </w:t>
      </w:r>
      <w:r w:rsidR="00BA18A9" w:rsidRPr="00B7729A">
        <w:t>priority on retention</w:t>
      </w:r>
      <w:r w:rsidRPr="00B7729A">
        <w:t xml:space="preserve">. </w:t>
      </w:r>
    </w:p>
    <w:p w14:paraId="4AF8A364" w14:textId="796C1632" w:rsidR="004D493D" w:rsidRPr="00B7729A" w:rsidRDefault="00703839" w:rsidP="0016138B">
      <w:r w:rsidRPr="006C440E">
        <w:t xml:space="preserve">With </w:t>
      </w:r>
      <w:r w:rsidR="004B1DAA" w:rsidRPr="006C440E">
        <w:t>Australia fac</w:t>
      </w:r>
      <w:r w:rsidRPr="006C440E">
        <w:t xml:space="preserve">ing </w:t>
      </w:r>
      <w:r w:rsidR="004B1DAA" w:rsidRPr="006C440E">
        <w:t xml:space="preserve">an </w:t>
      </w:r>
      <w:r w:rsidR="00B22FC2" w:rsidRPr="006C440E">
        <w:t>effective full</w:t>
      </w:r>
      <w:r w:rsidR="00BE2E0C" w:rsidRPr="006C440E">
        <w:t>-</w:t>
      </w:r>
      <w:r w:rsidR="00B22FC2" w:rsidRPr="006C440E">
        <w:t xml:space="preserve">employment </w:t>
      </w:r>
      <w:r w:rsidR="00D40A31" w:rsidRPr="006C440E">
        <w:t>labour market</w:t>
      </w:r>
      <w:r w:rsidR="00DD0ABC" w:rsidRPr="006C440E">
        <w:t>,</w:t>
      </w:r>
      <w:r w:rsidR="00D40A31" w:rsidRPr="006C440E">
        <w:t xml:space="preserve"> </w:t>
      </w:r>
      <w:r w:rsidR="00A022CA" w:rsidRPr="006C440E">
        <w:t>recruitment pr</w:t>
      </w:r>
      <w:r w:rsidR="00D54FF3" w:rsidRPr="006C440E">
        <w:t xml:space="preserve">actices such as </w:t>
      </w:r>
      <w:r w:rsidR="00A022CA" w:rsidRPr="006C440E">
        <w:t>encouraging people back to the industry</w:t>
      </w:r>
      <w:r w:rsidR="00FE7352" w:rsidRPr="006C440E">
        <w:t xml:space="preserve"> to fill short-term gaps is </w:t>
      </w:r>
      <w:r w:rsidR="00926DBF" w:rsidRPr="006C440E">
        <w:t xml:space="preserve">less likely </w:t>
      </w:r>
      <w:r w:rsidR="00FE7352" w:rsidRPr="006C440E">
        <w:t>to work</w:t>
      </w:r>
      <w:r w:rsidR="00926DBF" w:rsidRPr="006C440E">
        <w:t xml:space="preserve"> than in the past</w:t>
      </w:r>
      <w:r w:rsidR="00FE7352" w:rsidRPr="006C440E">
        <w:t xml:space="preserve">. </w:t>
      </w:r>
      <w:r w:rsidR="00BE2E0C" w:rsidRPr="00D16226">
        <w:t>The</w:t>
      </w:r>
      <w:r w:rsidR="00FE7352" w:rsidRPr="00D16226">
        <w:t xml:space="preserve"> </w:t>
      </w:r>
      <w:r w:rsidR="00BE2E0C" w:rsidRPr="00D16226">
        <w:t xml:space="preserve">supply of new entrants from VET or higher education </w:t>
      </w:r>
      <w:r w:rsidR="005B2AD9" w:rsidRPr="00D16226">
        <w:t xml:space="preserve">on the other hand </w:t>
      </w:r>
      <w:r w:rsidR="00BE2E0C" w:rsidRPr="00D16226">
        <w:t xml:space="preserve">has </w:t>
      </w:r>
      <w:r w:rsidR="005B2AD9" w:rsidRPr="00D16226">
        <w:t xml:space="preserve">built in </w:t>
      </w:r>
      <w:r w:rsidR="00BE2E0C" w:rsidRPr="00D16226">
        <w:t>lead time</w:t>
      </w:r>
      <w:r w:rsidRPr="00D16226">
        <w:t>s</w:t>
      </w:r>
      <w:r w:rsidR="005B2AD9" w:rsidRPr="006C440E">
        <w:t xml:space="preserve">. </w:t>
      </w:r>
      <w:r w:rsidR="00C734F1" w:rsidRPr="006C440E">
        <w:t>Collaboration across key stakeholders such as government, industry, TAFEs and dual sector universities will be critical in responding to these challenges.</w:t>
      </w:r>
      <w:r w:rsidR="00C734F1" w:rsidRPr="006C440E">
        <w:rPr>
          <w:rStyle w:val="FootnoteReference"/>
        </w:rPr>
        <w:footnoteReference w:id="19"/>
      </w:r>
      <w:r w:rsidR="00C734F1" w:rsidRPr="006C440E">
        <w:t xml:space="preserve">  </w:t>
      </w:r>
    </w:p>
    <w:p w14:paraId="4EB6C7C0" w14:textId="4C99F5D6" w:rsidR="00554F5E" w:rsidRDefault="4F914F9B" w:rsidP="00554F5E">
      <w:pPr>
        <w:rPr>
          <w:lang w:eastAsia="en-AU"/>
        </w:rPr>
      </w:pPr>
      <w:r>
        <w:t xml:space="preserve">This context gives rise to </w:t>
      </w:r>
      <w:r w:rsidR="7FD1BB02">
        <w:t xml:space="preserve">a heightened focus on </w:t>
      </w:r>
      <w:r w:rsidR="008173BC">
        <w:t>innovative</w:t>
      </w:r>
      <w:r w:rsidR="00135C50">
        <w:t xml:space="preserve"> </w:t>
      </w:r>
      <w:r w:rsidR="00D63E1C">
        <w:t xml:space="preserve">workforce </w:t>
      </w:r>
      <w:r w:rsidR="7FD1BB02">
        <w:t>planning</w:t>
      </w:r>
      <w:r w:rsidR="7B591750">
        <w:t xml:space="preserve">. </w:t>
      </w:r>
      <w:r w:rsidR="00554F5E" w:rsidRPr="1CBF59BF">
        <w:rPr>
          <w:lang w:eastAsia="en-AU"/>
        </w:rPr>
        <w:t xml:space="preserve">While there are technology approaches </w:t>
      </w:r>
      <w:r w:rsidR="00554F5E">
        <w:rPr>
          <w:lang w:eastAsia="en-AU"/>
        </w:rPr>
        <w:t>that</w:t>
      </w:r>
      <w:r w:rsidR="00554F5E" w:rsidRPr="1CBF59BF">
        <w:rPr>
          <w:lang w:eastAsia="en-AU"/>
        </w:rPr>
        <w:t xml:space="preserve"> can adjust education models, teachers and associated occupations remain central to the success of education and training – as are researchers in universities.</w:t>
      </w:r>
    </w:p>
    <w:p w14:paraId="7C3D3306" w14:textId="4036A1D2" w:rsidR="00693847" w:rsidRPr="00B7729A" w:rsidRDefault="23F8A515" w:rsidP="0016138B">
      <w:r>
        <w:t xml:space="preserve">Rather than relying on </w:t>
      </w:r>
      <w:r w:rsidR="1F7C4906">
        <w:t xml:space="preserve">tried approaches, the focus needs to be on job design to meet </w:t>
      </w:r>
      <w:r w:rsidR="3AA72FED">
        <w:t xml:space="preserve">the expectations of potential candidates. </w:t>
      </w:r>
      <w:r w:rsidR="03C6F54C">
        <w:t xml:space="preserve">The </w:t>
      </w:r>
      <w:r w:rsidR="00DF05EC">
        <w:t xml:space="preserve">current </w:t>
      </w:r>
      <w:r w:rsidR="22981642">
        <w:t>organisation of work may exclude potential candidates such as parents with caring responsibilities</w:t>
      </w:r>
      <w:r w:rsidR="1FF71CFE">
        <w:t xml:space="preserve"> or </w:t>
      </w:r>
      <w:r w:rsidR="6E068544">
        <w:t xml:space="preserve">embed gender or socio-economic </w:t>
      </w:r>
      <w:r w:rsidR="03C6F54C">
        <w:t>biases</w:t>
      </w:r>
      <w:r w:rsidR="6E068544">
        <w:t xml:space="preserve"> which act against </w:t>
      </w:r>
      <w:r w:rsidR="03C6F54C">
        <w:t xml:space="preserve">people considering the job and career. Equally, </w:t>
      </w:r>
      <w:r w:rsidR="3F491150">
        <w:t xml:space="preserve">targeted strategies could attract </w:t>
      </w:r>
      <w:r w:rsidR="466067CE">
        <w:t xml:space="preserve">new candidates who may otherwise not consider </w:t>
      </w:r>
      <w:r w:rsidR="30021397">
        <w:t>the industry</w:t>
      </w:r>
      <w:r w:rsidR="00385241">
        <w:t>; as such</w:t>
      </w:r>
      <w:r w:rsidR="00233126">
        <w:t>,</w:t>
      </w:r>
      <w:r w:rsidR="332F6789">
        <w:t xml:space="preserve"> workplace support and training will be crucial. </w:t>
      </w:r>
      <w:r w:rsidR="16601BCB">
        <w:t>Traineeships which offer learning and earning at the same time</w:t>
      </w:r>
      <w:r w:rsidR="00506410">
        <w:t>,</w:t>
      </w:r>
      <w:r w:rsidR="0069380B">
        <w:t xml:space="preserve"> </w:t>
      </w:r>
      <w:r w:rsidR="00506410">
        <w:t xml:space="preserve">and </w:t>
      </w:r>
      <w:r w:rsidR="00C21928">
        <w:t>us</w:t>
      </w:r>
      <w:r w:rsidR="16601BCB">
        <w:t xml:space="preserve">ing </w:t>
      </w:r>
      <w:r w:rsidR="5D80B765">
        <w:t xml:space="preserve">work placements </w:t>
      </w:r>
      <w:r w:rsidR="16601BCB">
        <w:t xml:space="preserve">as a strategy for spotting </w:t>
      </w:r>
      <w:r w:rsidR="2327E312">
        <w:t xml:space="preserve">talent early, are </w:t>
      </w:r>
      <w:r w:rsidR="0028199D">
        <w:t xml:space="preserve">two </w:t>
      </w:r>
      <w:r w:rsidR="2327E312">
        <w:t>examples of approaches</w:t>
      </w:r>
      <w:r w:rsidR="00296C44">
        <w:t xml:space="preserve"> that could be</w:t>
      </w:r>
      <w:r w:rsidR="003E24A9">
        <w:t xml:space="preserve"> consider</w:t>
      </w:r>
      <w:r w:rsidR="00756CFD">
        <w:t>ed</w:t>
      </w:r>
      <w:r w:rsidR="5D80B765">
        <w:t>.</w:t>
      </w:r>
      <w:r w:rsidR="5BDF3393">
        <w:t xml:space="preserve"> </w:t>
      </w:r>
    </w:p>
    <w:p w14:paraId="5D3943CB" w14:textId="5CF3C760" w:rsidR="00B22CB3" w:rsidRPr="00B7729A" w:rsidRDefault="445DAD8D" w:rsidP="0016138B">
      <w:r>
        <w:t>Retention is a</w:t>
      </w:r>
      <w:r w:rsidR="2327E312">
        <w:t>ls</w:t>
      </w:r>
      <w:r w:rsidR="00506410">
        <w:t>o</w:t>
      </w:r>
      <w:r>
        <w:t xml:space="preserve"> important</w:t>
      </w:r>
      <w:r w:rsidR="304E80B4">
        <w:t xml:space="preserve">, especially </w:t>
      </w:r>
      <w:r w:rsidR="00756CFD">
        <w:t xml:space="preserve">in </w:t>
      </w:r>
      <w:r w:rsidR="304E80B4">
        <w:t xml:space="preserve">this industry </w:t>
      </w:r>
      <w:r>
        <w:t xml:space="preserve">where capacity fluctuates </w:t>
      </w:r>
      <w:r w:rsidR="00286444">
        <w:t>for</w:t>
      </w:r>
      <w:r>
        <w:t xml:space="preserve"> available educators and teachers, with</w:t>
      </w:r>
      <w:r w:rsidR="00286444">
        <w:t xml:space="preserve"> a</w:t>
      </w:r>
      <w:r>
        <w:t xml:space="preserve"> limited </w:t>
      </w:r>
      <w:r w:rsidR="4AB7AB6D">
        <w:t xml:space="preserve">role for digitisation </w:t>
      </w:r>
      <w:r w:rsidR="1D728635">
        <w:t>to transform the work function. R</w:t>
      </w:r>
      <w:r w:rsidR="7F191EC9">
        <w:t xml:space="preserve">ates of pay and career </w:t>
      </w:r>
      <w:r w:rsidR="32592F07">
        <w:t>progression</w:t>
      </w:r>
      <w:r w:rsidR="7F191EC9">
        <w:t xml:space="preserve">, </w:t>
      </w:r>
      <w:r w:rsidR="296B37A4">
        <w:t>values alignment where the mission of the organi</w:t>
      </w:r>
      <w:r w:rsidR="7F191EC9">
        <w:t>s</w:t>
      </w:r>
      <w:r w:rsidR="296B37A4">
        <w:t xml:space="preserve">ation meets the aspiration of </w:t>
      </w:r>
      <w:r w:rsidR="0045152D">
        <w:t>employees</w:t>
      </w:r>
      <w:r w:rsidR="296B37A4">
        <w:t>,</w:t>
      </w:r>
      <w:r w:rsidR="08DA5A00">
        <w:t xml:space="preserve"> and </w:t>
      </w:r>
      <w:r w:rsidR="7F191EC9">
        <w:t xml:space="preserve">general support and </w:t>
      </w:r>
      <w:r w:rsidR="08DA5A00">
        <w:t>collegiality are also issues to consider.</w:t>
      </w:r>
    </w:p>
    <w:p w14:paraId="617A600F" w14:textId="7599F9E8" w:rsidR="00D21F9B" w:rsidRPr="00B7729A" w:rsidRDefault="00D21F9B" w:rsidP="00D21F9B">
      <w:pPr>
        <w:rPr>
          <w:lang w:eastAsia="en-AU"/>
        </w:rPr>
      </w:pPr>
      <w:r w:rsidRPr="65158933">
        <w:rPr>
          <w:lang w:eastAsia="en-AU"/>
        </w:rPr>
        <w:t xml:space="preserve">The strong demand for workers across the labour market is placing pressure on the industry as there are many other attractive work destinations. This is felt particularly in the VET sector, which relies on teachers with industry expertise, as it can be more appealing to remain in </w:t>
      </w:r>
      <w:r w:rsidR="0018634E">
        <w:rPr>
          <w:lang w:eastAsia="en-AU"/>
        </w:rPr>
        <w:t xml:space="preserve">their </w:t>
      </w:r>
      <w:r w:rsidRPr="65158933">
        <w:rPr>
          <w:lang w:eastAsia="en-AU"/>
        </w:rPr>
        <w:t>industry</w:t>
      </w:r>
      <w:r w:rsidR="0018634E">
        <w:rPr>
          <w:lang w:eastAsia="en-AU"/>
        </w:rPr>
        <w:t xml:space="preserve"> of origin</w:t>
      </w:r>
      <w:r w:rsidRPr="65158933">
        <w:rPr>
          <w:lang w:eastAsia="en-AU"/>
        </w:rPr>
        <w:t>. Failure to address this issue simply exacerbates shortages in skills for high growth industries such as healthcare.</w:t>
      </w:r>
    </w:p>
    <w:p w14:paraId="3035FFFF" w14:textId="60ECFEBB" w:rsidR="00D21F9B" w:rsidRDefault="00D21F9B" w:rsidP="1CBF59BF">
      <w:pPr>
        <w:rPr>
          <w:lang w:eastAsia="en-AU"/>
        </w:rPr>
      </w:pPr>
      <w:r w:rsidRPr="391D803A">
        <w:rPr>
          <w:lang w:eastAsia="en-AU"/>
        </w:rPr>
        <w:t>The education industry also needs to ensure that it can meet demands for emerging skills needed to support student wellbeing and education outcomes,</w:t>
      </w:r>
      <w:r>
        <w:rPr>
          <w:lang w:eastAsia="en-AU"/>
        </w:rPr>
        <w:t xml:space="preserve"> </w:t>
      </w:r>
      <w:r w:rsidRPr="391D803A">
        <w:rPr>
          <w:lang w:eastAsia="en-AU"/>
        </w:rPr>
        <w:t>including child safety, engagement of at-risk students and allied health support.</w:t>
      </w:r>
    </w:p>
    <w:p w14:paraId="122E8FD0" w14:textId="341DB374" w:rsidR="00D41DBE" w:rsidRDefault="7F191EC9" w:rsidP="0016138B">
      <w:r>
        <w:t>A</w:t>
      </w:r>
      <w:r w:rsidR="73933B6F">
        <w:t xml:space="preserve">gainst this backdrop, feedback from engagement in developing the Skills Plan and this report, identified three key </w:t>
      </w:r>
      <w:r w:rsidR="00EC5195">
        <w:t>priorities</w:t>
      </w:r>
      <w:r w:rsidR="446FD80A">
        <w:t xml:space="preserve">, noting that the issue </w:t>
      </w:r>
      <w:r w:rsidR="456FD415">
        <w:t>o</w:t>
      </w:r>
      <w:r w:rsidR="446FD80A">
        <w:t>f remuneration</w:t>
      </w:r>
      <w:r w:rsidR="456FD415">
        <w:t xml:space="preserve"> while a valid response, is beyond the remit of this report.</w:t>
      </w:r>
      <w:r w:rsidR="446FD80A">
        <w:t xml:space="preserve"> </w:t>
      </w:r>
      <w:r w:rsidR="00064FCF">
        <w:t>The</w:t>
      </w:r>
      <w:r w:rsidR="00A4120A">
        <w:t xml:space="preserve"> three priorities </w:t>
      </w:r>
      <w:r w:rsidR="00064FCF">
        <w:t>are:</w:t>
      </w:r>
    </w:p>
    <w:p w14:paraId="3EDF240F" w14:textId="53580963" w:rsidR="00855EFD" w:rsidRDefault="00855EFD" w:rsidP="00636F63">
      <w:pPr>
        <w:pStyle w:val="ListParagraph"/>
        <w:numPr>
          <w:ilvl w:val="0"/>
          <w:numId w:val="31"/>
        </w:numPr>
      </w:pPr>
      <w:r>
        <w:t>Build the education workforce in quantity and capability</w:t>
      </w:r>
    </w:p>
    <w:p w14:paraId="736CF0D4" w14:textId="63D6E22C" w:rsidR="00855EFD" w:rsidRDefault="00286444" w:rsidP="00636F63">
      <w:pPr>
        <w:pStyle w:val="ListParagraph"/>
        <w:numPr>
          <w:ilvl w:val="0"/>
          <w:numId w:val="31"/>
        </w:numPr>
      </w:pPr>
      <w:r>
        <w:t>Optimise the education support workforce</w:t>
      </w:r>
    </w:p>
    <w:p w14:paraId="333183AF" w14:textId="62762C63" w:rsidR="00035B6E" w:rsidRPr="00B7729A" w:rsidRDefault="00035B6E" w:rsidP="00636F63">
      <w:pPr>
        <w:pStyle w:val="ListParagraph"/>
        <w:numPr>
          <w:ilvl w:val="0"/>
          <w:numId w:val="31"/>
        </w:numPr>
      </w:pPr>
      <w:r>
        <w:t>Support career progression to maximise retention and increase leadership capability.</w:t>
      </w:r>
    </w:p>
    <w:p w14:paraId="235353D9" w14:textId="5E7BDAF5" w:rsidR="00EF1708" w:rsidRPr="00B7729A" w:rsidRDefault="00D21F9B" w:rsidP="002E65FB">
      <w:pPr>
        <w:pStyle w:val="Heading3"/>
      </w:pPr>
      <w:r>
        <w:rPr>
          <w:szCs w:val="20"/>
        </w:rPr>
        <w:lastRenderedPageBreak/>
        <w:t xml:space="preserve">Priority 1: </w:t>
      </w:r>
      <w:r w:rsidR="00462FD1" w:rsidRPr="00B7729A">
        <w:t>Build the education workforce</w:t>
      </w:r>
      <w:r w:rsidR="00D40A31" w:rsidRPr="00B7729A">
        <w:t xml:space="preserve"> in quantity and capability</w:t>
      </w:r>
    </w:p>
    <w:p w14:paraId="1C730650" w14:textId="2BC5CDF8" w:rsidR="0071703C" w:rsidRPr="00B7729A" w:rsidRDefault="514594F6" w:rsidP="00870093">
      <w:r>
        <w:t xml:space="preserve">Each sector in this industry needs to prioritise workforce </w:t>
      </w:r>
      <w:r w:rsidR="7CE01792">
        <w:t xml:space="preserve">attraction </w:t>
      </w:r>
      <w:r w:rsidR="657ED908">
        <w:t xml:space="preserve">to ensure </w:t>
      </w:r>
      <w:r w:rsidR="027A199D">
        <w:t xml:space="preserve">sufficient </w:t>
      </w:r>
      <w:r w:rsidR="7CE01792">
        <w:t xml:space="preserve">flow </w:t>
      </w:r>
      <w:r w:rsidR="1E776B77">
        <w:t xml:space="preserve">of </w:t>
      </w:r>
      <w:r w:rsidR="027A199D">
        <w:t>new entrants</w:t>
      </w:r>
      <w:r w:rsidR="3E3F251E">
        <w:t>. H</w:t>
      </w:r>
      <w:r w:rsidR="1E776B77">
        <w:t xml:space="preserve">owever, </w:t>
      </w:r>
      <w:r w:rsidR="3E3F251E">
        <w:t xml:space="preserve">the calibre and attributes of entrants are </w:t>
      </w:r>
      <w:r w:rsidR="002A16A8">
        <w:t>essential</w:t>
      </w:r>
      <w:r w:rsidR="3E3F251E">
        <w:t xml:space="preserve"> in such a</w:t>
      </w:r>
      <w:r w:rsidR="3E5AC692">
        <w:t xml:space="preserve"> human-centred activity.</w:t>
      </w:r>
    </w:p>
    <w:p w14:paraId="08B50D06" w14:textId="6D29EBB9" w:rsidR="00625DAC" w:rsidRPr="00B7729A" w:rsidRDefault="3B54BB7A" w:rsidP="00870093">
      <w:r>
        <w:t xml:space="preserve">The education and training industry is driven by </w:t>
      </w:r>
      <w:r w:rsidR="000604A2">
        <w:t>the need</w:t>
      </w:r>
      <w:r>
        <w:t xml:space="preserve"> for a quality experience for students and </w:t>
      </w:r>
      <w:r w:rsidR="00DE5BED">
        <w:t>the</w:t>
      </w:r>
      <w:r>
        <w:t xml:space="preserve"> flow-on to their</w:t>
      </w:r>
      <w:r w:rsidR="00DE5BED">
        <w:t xml:space="preserve"> learning and pathway</w:t>
      </w:r>
      <w:r>
        <w:t xml:space="preserve"> outcomes. </w:t>
      </w:r>
      <w:r w:rsidR="6ED983DB">
        <w:t xml:space="preserve">This is </w:t>
      </w:r>
      <w:r w:rsidR="40DFA9A5">
        <w:t xml:space="preserve">determined almost </w:t>
      </w:r>
      <w:r w:rsidR="0DCD8D40">
        <w:t xml:space="preserve">entirely through the quality of the teacher and educator. </w:t>
      </w:r>
      <w:r w:rsidR="63DBF45C">
        <w:t>The preparation for e</w:t>
      </w:r>
      <w:r w:rsidR="55213C0F">
        <w:t xml:space="preserve">ntrants into the </w:t>
      </w:r>
      <w:r w:rsidR="4E0B4DB9">
        <w:t xml:space="preserve">education and training </w:t>
      </w:r>
      <w:r w:rsidR="55213C0F">
        <w:t>industry</w:t>
      </w:r>
      <w:r w:rsidR="63DBF45C">
        <w:t xml:space="preserve"> is driven by this </w:t>
      </w:r>
      <w:r w:rsidR="2CB579A0">
        <w:t>aspiration – the art and passion for teaching and facilitating the acquisition of skills and knowledge</w:t>
      </w:r>
      <w:r w:rsidR="02209FB2">
        <w:t xml:space="preserve"> for every student.</w:t>
      </w:r>
    </w:p>
    <w:p w14:paraId="0129DFE3" w14:textId="5982BB68" w:rsidR="00305075" w:rsidRPr="00B7729A" w:rsidRDefault="00193ED5" w:rsidP="00870093">
      <w:r w:rsidRPr="00B7729A">
        <w:t xml:space="preserve">At the same time, the expectations on workers in the industry </w:t>
      </w:r>
      <w:r w:rsidR="00250F9B">
        <w:t>is changing</w:t>
      </w:r>
      <w:r w:rsidR="0084709B" w:rsidRPr="00B7729A">
        <w:t xml:space="preserve">, whether in adopting technology in practice, </w:t>
      </w:r>
      <w:r w:rsidR="00944723" w:rsidRPr="00B7729A">
        <w:t xml:space="preserve">new needs of </w:t>
      </w:r>
      <w:r w:rsidR="00287415" w:rsidRPr="00B7729A">
        <w:t>inclusivity</w:t>
      </w:r>
      <w:r w:rsidR="00532B66">
        <w:t>,</w:t>
      </w:r>
      <w:r w:rsidR="00363441" w:rsidRPr="00B7729A">
        <w:t xml:space="preserve"> </w:t>
      </w:r>
      <w:r w:rsidR="00532B66">
        <w:t>or</w:t>
      </w:r>
      <w:r w:rsidR="00363441" w:rsidRPr="00B7729A">
        <w:t xml:space="preserve"> new </w:t>
      </w:r>
      <w:r w:rsidR="00532B66">
        <w:t xml:space="preserve">teaching and </w:t>
      </w:r>
      <w:r w:rsidR="00363441" w:rsidRPr="00B7729A">
        <w:t>learning</w:t>
      </w:r>
      <w:r w:rsidR="00532B66">
        <w:t xml:space="preserve"> </w:t>
      </w:r>
      <w:r w:rsidR="00FE7DF6">
        <w:t>practices</w:t>
      </w:r>
      <w:r w:rsidR="00363441" w:rsidRPr="00B7729A">
        <w:t xml:space="preserve">. </w:t>
      </w:r>
      <w:r w:rsidR="003B4432" w:rsidRPr="00B7729A">
        <w:t xml:space="preserve">Strategies to lift teaching </w:t>
      </w:r>
      <w:r w:rsidR="00363441" w:rsidRPr="00B7729A">
        <w:t xml:space="preserve">professionalism </w:t>
      </w:r>
      <w:r w:rsidR="003B4432" w:rsidRPr="00B7729A">
        <w:t>within the industry is</w:t>
      </w:r>
      <w:r w:rsidR="00250F9B">
        <w:t xml:space="preserve"> also</w:t>
      </w:r>
      <w:r w:rsidR="003B4432" w:rsidRPr="00B7729A">
        <w:t xml:space="preserve"> important</w:t>
      </w:r>
      <w:r w:rsidR="00305075" w:rsidRPr="00B7729A">
        <w:t>. These expectations vary depending upon the sector</w:t>
      </w:r>
      <w:r w:rsidR="00BF403E" w:rsidRPr="00B7729A">
        <w:t>. The quality of teaching practice is central in early education and schooling across the curriculum</w:t>
      </w:r>
      <w:r w:rsidR="0020195C" w:rsidRPr="00B7729A">
        <w:t xml:space="preserve"> and for </w:t>
      </w:r>
      <w:r w:rsidR="00370B13">
        <w:t>element</w:t>
      </w:r>
      <w:r w:rsidR="00791535">
        <w:t>s</w:t>
      </w:r>
      <w:r w:rsidR="00370B13">
        <w:t xml:space="preserve"> in other sectors with outcomes directed to industry</w:t>
      </w:r>
      <w:r w:rsidR="00D4157F">
        <w:t xml:space="preserve">, </w:t>
      </w:r>
      <w:r w:rsidR="0020195C" w:rsidRPr="00B7729A">
        <w:t xml:space="preserve">teaching </w:t>
      </w:r>
      <w:r w:rsidR="00D4157F">
        <w:t xml:space="preserve">is empowered by </w:t>
      </w:r>
      <w:r w:rsidR="0020195C" w:rsidRPr="00B7729A">
        <w:t xml:space="preserve">contemporary industry </w:t>
      </w:r>
      <w:r w:rsidR="00D4157F">
        <w:t>and</w:t>
      </w:r>
      <w:r w:rsidR="00D4157F" w:rsidRPr="00B7729A">
        <w:t xml:space="preserve"> </w:t>
      </w:r>
      <w:r w:rsidR="0020195C" w:rsidRPr="00B7729A">
        <w:t>discipline knowledge</w:t>
      </w:r>
      <w:r w:rsidR="00D67225" w:rsidRPr="00B7729A">
        <w:t>.</w:t>
      </w:r>
    </w:p>
    <w:p w14:paraId="3690037E" w14:textId="493E4629" w:rsidR="002421D5" w:rsidRDefault="006351C6" w:rsidP="002421D5">
      <w:r w:rsidRPr="00B7729A">
        <w:t xml:space="preserve">Improved collaboration within the industry </w:t>
      </w:r>
      <w:r w:rsidR="005B2942">
        <w:t>has the potential to</w:t>
      </w:r>
      <w:r w:rsidRPr="00B7729A">
        <w:t xml:space="preserve"> </w:t>
      </w:r>
      <w:r w:rsidR="00893178" w:rsidRPr="00B7729A">
        <w:t>improv</w:t>
      </w:r>
      <w:r w:rsidR="00547BBA" w:rsidRPr="00B7729A">
        <w:t>e</w:t>
      </w:r>
      <w:r w:rsidR="00893178" w:rsidRPr="00B7729A">
        <w:t xml:space="preserve"> </w:t>
      </w:r>
      <w:r w:rsidR="00E76C51" w:rsidRPr="00B7729A">
        <w:t>capacity and capability in the teaching workforce</w:t>
      </w:r>
      <w:r w:rsidR="00893178" w:rsidRPr="00B7729A">
        <w:t xml:space="preserve"> </w:t>
      </w:r>
      <w:r w:rsidR="00E76C51" w:rsidRPr="00B7729A">
        <w:t>across</w:t>
      </w:r>
      <w:r w:rsidR="00893178" w:rsidRPr="00B7729A">
        <w:t xml:space="preserve"> all sectors</w:t>
      </w:r>
      <w:r w:rsidR="00547BBA" w:rsidRPr="00B7729A">
        <w:t xml:space="preserve">. </w:t>
      </w:r>
      <w:r w:rsidR="008263AF" w:rsidRPr="00B7729A">
        <w:t xml:space="preserve"> Collaboration between universities and education systems and administrators</w:t>
      </w:r>
      <w:r w:rsidR="00B2028A" w:rsidRPr="00B7729A">
        <w:t>, between VET teachers and</w:t>
      </w:r>
      <w:r w:rsidR="00DA789B" w:rsidRPr="00B7729A">
        <w:t xml:space="preserve"> the</w:t>
      </w:r>
      <w:r w:rsidR="00B2028A" w:rsidRPr="00B7729A">
        <w:t xml:space="preserve"> industry which determine</w:t>
      </w:r>
      <w:r w:rsidR="009A4F9F">
        <w:t>s</w:t>
      </w:r>
      <w:r w:rsidR="00B2028A" w:rsidRPr="00B7729A">
        <w:t xml:space="preserve"> </w:t>
      </w:r>
      <w:r w:rsidR="00757DEE" w:rsidRPr="00B7729A">
        <w:t xml:space="preserve">VET teacher </w:t>
      </w:r>
      <w:r w:rsidR="00C962D0" w:rsidRPr="00B7729A">
        <w:t>qualification content and delivery</w:t>
      </w:r>
      <w:r w:rsidR="009A4F9F">
        <w:t>,</w:t>
      </w:r>
      <w:r w:rsidR="00C962D0" w:rsidRPr="00B7729A">
        <w:t xml:space="preserve"> and between the </w:t>
      </w:r>
      <w:r w:rsidR="00C962D0" w:rsidRPr="000F5422">
        <w:t xml:space="preserve">ECEC </w:t>
      </w:r>
      <w:r w:rsidR="00AD2B75" w:rsidRPr="000F5422">
        <w:t>sector and VET providers are key.</w:t>
      </w:r>
      <w:r w:rsidR="00AD2B75" w:rsidRPr="00B7729A">
        <w:t xml:space="preserve"> Enhancing </w:t>
      </w:r>
      <w:r w:rsidR="001253EE" w:rsidRPr="00B7729A">
        <w:t xml:space="preserve">these </w:t>
      </w:r>
      <w:r w:rsidR="00AD2B75" w:rsidRPr="00B7729A">
        <w:t xml:space="preserve">exchanges </w:t>
      </w:r>
      <w:r w:rsidR="001253EE" w:rsidRPr="00B7729A">
        <w:t>helps build understanding and relevance of education and training in preparing entrants to the industry</w:t>
      </w:r>
      <w:r w:rsidR="0044659B">
        <w:t>.</w:t>
      </w:r>
    </w:p>
    <w:p w14:paraId="5367E091" w14:textId="59A46868" w:rsidR="00E25EFA" w:rsidRPr="00763580" w:rsidRDefault="00E25EFA" w:rsidP="002421D5">
      <w:pPr>
        <w:rPr>
          <w:b/>
          <w:bCs/>
        </w:rPr>
      </w:pPr>
      <w:r w:rsidRPr="00763580">
        <w:rPr>
          <w:b/>
          <w:bCs/>
        </w:rPr>
        <w:t>Collaborative response</w:t>
      </w:r>
    </w:p>
    <w:p w14:paraId="7E16841E" w14:textId="4245AE13" w:rsidR="00E25EFA" w:rsidRPr="009B2176" w:rsidRDefault="00E25EFA" w:rsidP="00E25EFA">
      <w:pPr>
        <w:rPr>
          <w:lang w:eastAsia="en-AU"/>
        </w:rPr>
      </w:pPr>
      <w:r w:rsidRPr="00B7729A">
        <w:rPr>
          <w:lang w:eastAsia="en-AU"/>
        </w:rPr>
        <w:t xml:space="preserve">In </w:t>
      </w:r>
      <w:r w:rsidRPr="00D41F79">
        <w:rPr>
          <w:b/>
          <w:bCs/>
          <w:lang w:eastAsia="en-AU"/>
        </w:rPr>
        <w:t>early childhood education</w:t>
      </w:r>
      <w:r w:rsidRPr="00B7729A">
        <w:rPr>
          <w:lang w:eastAsia="en-AU"/>
        </w:rPr>
        <w:t xml:space="preserve"> the pace of growth creates continued demand for workers that is not easily met. Educators </w:t>
      </w:r>
      <w:r w:rsidRPr="0069380B">
        <w:rPr>
          <w:lang w:eastAsia="en-AU"/>
        </w:rPr>
        <w:t xml:space="preserve">and teachers are needed to deliver on the significant </w:t>
      </w:r>
      <w:r w:rsidR="000F5422" w:rsidRPr="0069380B">
        <w:rPr>
          <w:lang w:eastAsia="en-AU"/>
        </w:rPr>
        <w:t>g</w:t>
      </w:r>
      <w:r w:rsidRPr="0069380B">
        <w:rPr>
          <w:lang w:eastAsia="en-AU"/>
        </w:rPr>
        <w:t xml:space="preserve">overnment investment in </w:t>
      </w:r>
      <w:r w:rsidR="002B4B38" w:rsidRPr="0069380B">
        <w:rPr>
          <w:lang w:eastAsia="en-AU"/>
        </w:rPr>
        <w:t>childcare</w:t>
      </w:r>
      <w:r w:rsidRPr="0069380B">
        <w:rPr>
          <w:lang w:eastAsia="en-AU"/>
        </w:rPr>
        <w:t>, three-year-old kindergarten, free kindergarten and Pre-Prep. Existing initiatives under the Victorian Kindergarten Workforce Strategy to attract prospective workers such as the Best Start, Best Life campaign, coupled with financial incentives for study (for example the Early Childhood Scholarships) should continue to be leveraged</w:t>
      </w:r>
      <w:r w:rsidRPr="0069380B">
        <w:rPr>
          <w:vertAlign w:val="superscript"/>
          <w:lang w:eastAsia="en-AU"/>
        </w:rPr>
        <w:t>.</w:t>
      </w:r>
      <w:r w:rsidRPr="0069380B">
        <w:rPr>
          <w:vertAlign w:val="superscript"/>
          <w:lang w:eastAsia="en-AU"/>
        </w:rPr>
        <w:endnoteReference w:id="98"/>
      </w:r>
      <w:r w:rsidRPr="0069380B">
        <w:rPr>
          <w:lang w:eastAsia="en-AU"/>
        </w:rPr>
        <w:t xml:space="preserve"> </w:t>
      </w:r>
      <w:r w:rsidR="00191C69" w:rsidRPr="0069380B">
        <w:rPr>
          <w:lang w:eastAsia="en-AU"/>
        </w:rPr>
        <w:t xml:space="preserve">The </w:t>
      </w:r>
      <w:r w:rsidR="00E325BC" w:rsidRPr="0069380B">
        <w:rPr>
          <w:lang w:eastAsia="en-AU"/>
        </w:rPr>
        <w:t>National Children’s Education and Care Workforce Strategy (2022-2031)</w:t>
      </w:r>
      <w:r w:rsidR="000A34DD" w:rsidRPr="0069380B">
        <w:rPr>
          <w:lang w:eastAsia="en-AU"/>
        </w:rPr>
        <w:t xml:space="preserve"> </w:t>
      </w:r>
      <w:r w:rsidR="00812CF7" w:rsidRPr="0069380B">
        <w:rPr>
          <w:lang w:eastAsia="en-AU"/>
        </w:rPr>
        <w:t>has also been developed to support the recruitment, retention, sustainability and quality of the sector workforce, and will</w:t>
      </w:r>
      <w:r w:rsidR="00B87D75" w:rsidRPr="0069380B">
        <w:rPr>
          <w:lang w:eastAsia="en-AU"/>
        </w:rPr>
        <w:t xml:space="preserve"> require a strategic response</w:t>
      </w:r>
      <w:r w:rsidR="00AF2C75" w:rsidRPr="0069380B">
        <w:rPr>
          <w:lang w:eastAsia="en-AU"/>
        </w:rPr>
        <w:t xml:space="preserve">, as </w:t>
      </w:r>
      <w:r w:rsidR="00FF56A7" w:rsidRPr="0069380B">
        <w:rPr>
          <w:lang w:eastAsia="en-AU"/>
        </w:rPr>
        <w:t>the use of childcare through increased subsidies will drive workforce need</w:t>
      </w:r>
      <w:r w:rsidR="00366464" w:rsidRPr="0069380B">
        <w:rPr>
          <w:lang w:eastAsia="en-AU"/>
        </w:rPr>
        <w:t>.</w:t>
      </w:r>
      <w:r w:rsidR="0083132C" w:rsidRPr="0069380B">
        <w:rPr>
          <w:rStyle w:val="EndnoteReference"/>
          <w:lang w:eastAsia="en-AU"/>
        </w:rPr>
        <w:endnoteReference w:id="99"/>
      </w:r>
      <w:r w:rsidR="00B87D75" w:rsidRPr="0069380B">
        <w:rPr>
          <w:lang w:eastAsia="en-AU"/>
        </w:rPr>
        <w:t xml:space="preserve"> </w:t>
      </w:r>
      <w:r w:rsidRPr="0069380B">
        <w:rPr>
          <w:lang w:eastAsia="en-AU"/>
        </w:rPr>
        <w:t xml:space="preserve">Once employed, strengthening supports can improve </w:t>
      </w:r>
      <w:r w:rsidR="008B07EC" w:rsidRPr="0069380B">
        <w:rPr>
          <w:lang w:eastAsia="en-AU"/>
        </w:rPr>
        <w:t xml:space="preserve">workforce </w:t>
      </w:r>
      <w:r w:rsidRPr="0069380B">
        <w:rPr>
          <w:lang w:eastAsia="en-AU"/>
        </w:rPr>
        <w:t>retention.</w:t>
      </w:r>
    </w:p>
    <w:p w14:paraId="40D778F2" w14:textId="77777777" w:rsidR="00E25EFA" w:rsidRPr="00B7729A" w:rsidRDefault="00E25EFA" w:rsidP="00E25EFA">
      <w:pPr>
        <w:rPr>
          <w:lang w:eastAsia="en-AU"/>
        </w:rPr>
      </w:pPr>
      <w:r w:rsidRPr="009B2176">
        <w:rPr>
          <w:lang w:eastAsia="en-AU"/>
        </w:rPr>
        <w:t xml:space="preserve">Demand for </w:t>
      </w:r>
      <w:r w:rsidRPr="009B2176">
        <w:rPr>
          <w:b/>
          <w:bCs/>
          <w:lang w:eastAsia="en-AU"/>
        </w:rPr>
        <w:t>primary and secondary school</w:t>
      </w:r>
      <w:r w:rsidRPr="009B2176">
        <w:rPr>
          <w:lang w:eastAsia="en-AU"/>
        </w:rPr>
        <w:t xml:space="preserve"> teachers is also significant. The education and training industry response will need to continue to support workforce planning by enabling school leadership to make effective and efficient decisions through provision of quality resources and tools.</w:t>
      </w:r>
      <w:r w:rsidRPr="009B2176">
        <w:rPr>
          <w:vertAlign w:val="superscript"/>
          <w:lang w:eastAsia="en-AU"/>
        </w:rPr>
        <w:endnoteReference w:id="100"/>
      </w:r>
      <w:r w:rsidRPr="00B7729A">
        <w:rPr>
          <w:lang w:eastAsia="en-AU"/>
        </w:rPr>
        <w:t xml:space="preserve"> </w:t>
      </w:r>
    </w:p>
    <w:p w14:paraId="2547B41B" w14:textId="6541C60D" w:rsidR="00E25EFA" w:rsidRPr="00B7729A" w:rsidRDefault="00E25EFA" w:rsidP="00E25EFA">
      <w:pPr>
        <w:rPr>
          <w:lang w:eastAsia="en-AU"/>
        </w:rPr>
      </w:pPr>
      <w:r>
        <w:rPr>
          <w:lang w:eastAsia="en-AU"/>
        </w:rPr>
        <w:t xml:space="preserve">In </w:t>
      </w:r>
      <w:r w:rsidRPr="00D41F79">
        <w:rPr>
          <w:b/>
          <w:bCs/>
          <w:lang w:eastAsia="en-AU"/>
        </w:rPr>
        <w:t>VET</w:t>
      </w:r>
      <w:r>
        <w:rPr>
          <w:lang w:eastAsia="en-AU"/>
        </w:rPr>
        <w:t>, growing the teacher workforce is critical to meeting workforce demand. Consultation highlighted shortages are increasingly common and extend to almost every industry, while the existing workforce seeks to keep pace with evolving skills needs to maintain industry currency.</w:t>
      </w:r>
    </w:p>
    <w:p w14:paraId="4AD541A1" w14:textId="747EFDEA" w:rsidR="00E25EFA" w:rsidRPr="00B7729A" w:rsidRDefault="00E25EFA" w:rsidP="00E25EFA">
      <w:pPr>
        <w:rPr>
          <w:lang w:eastAsia="en-AU"/>
        </w:rPr>
      </w:pPr>
      <w:r>
        <w:rPr>
          <w:lang w:eastAsia="en-AU"/>
        </w:rPr>
        <w:t>There is a strong need for teachers with specialised industry experience, particularly in areas of acute demand (</w:t>
      </w:r>
      <w:r w:rsidR="00EB4FDC">
        <w:rPr>
          <w:lang w:eastAsia="en-AU"/>
        </w:rPr>
        <w:t>e.g.,</w:t>
      </w:r>
      <w:r>
        <w:rPr>
          <w:lang w:eastAsia="en-AU"/>
        </w:rPr>
        <w:t xml:space="preserve"> metal casting and rail signalling). </w:t>
      </w:r>
      <w:r w:rsidR="006B6DC9">
        <w:rPr>
          <w:lang w:eastAsia="en-AU"/>
        </w:rPr>
        <w:t xml:space="preserve">Regulation requirements </w:t>
      </w:r>
      <w:r w:rsidR="005005DD">
        <w:rPr>
          <w:lang w:eastAsia="en-AU"/>
        </w:rPr>
        <w:t xml:space="preserve">(the requirement for the teacher and assessor to </w:t>
      </w:r>
      <w:r w:rsidR="00BF023A">
        <w:rPr>
          <w:lang w:eastAsia="en-AU"/>
        </w:rPr>
        <w:t xml:space="preserve">hold the VET level teaching qualification as well as </w:t>
      </w:r>
      <w:r w:rsidR="005005DD">
        <w:rPr>
          <w:lang w:eastAsia="en-AU"/>
        </w:rPr>
        <w:t xml:space="preserve">industry </w:t>
      </w:r>
      <w:r w:rsidR="00BF023A">
        <w:rPr>
          <w:lang w:eastAsia="en-AU"/>
        </w:rPr>
        <w:t xml:space="preserve">experience relevant to each unit of delivery) </w:t>
      </w:r>
      <w:r w:rsidR="006B6DC9">
        <w:rPr>
          <w:lang w:eastAsia="en-AU"/>
        </w:rPr>
        <w:t xml:space="preserve">limits the flexibility needed by providers </w:t>
      </w:r>
      <w:r w:rsidR="001A5F8D">
        <w:rPr>
          <w:lang w:eastAsia="en-AU"/>
        </w:rPr>
        <w:t xml:space="preserve">to adjust delivery models. </w:t>
      </w:r>
      <w:r>
        <w:rPr>
          <w:lang w:eastAsia="en-AU"/>
        </w:rPr>
        <w:t>Current certification requirements</w:t>
      </w:r>
      <w:r w:rsidR="001A5F8D">
        <w:rPr>
          <w:lang w:eastAsia="en-AU"/>
        </w:rPr>
        <w:t>, on their own</w:t>
      </w:r>
      <w:r>
        <w:rPr>
          <w:lang w:eastAsia="en-AU"/>
        </w:rPr>
        <w:t xml:space="preserve"> can provide barriers to entry</w:t>
      </w:r>
      <w:r w:rsidR="001A5F8D">
        <w:rPr>
          <w:lang w:eastAsia="en-AU"/>
        </w:rPr>
        <w:t xml:space="preserve"> for experience</w:t>
      </w:r>
      <w:r w:rsidR="009D4614">
        <w:rPr>
          <w:lang w:eastAsia="en-AU"/>
        </w:rPr>
        <w:t>d</w:t>
      </w:r>
      <w:r w:rsidR="001A5F8D">
        <w:rPr>
          <w:lang w:eastAsia="en-AU"/>
        </w:rPr>
        <w:t xml:space="preserve"> industry practitioners to </w:t>
      </w:r>
      <w:proofErr w:type="gramStart"/>
      <w:r w:rsidR="00265153">
        <w:rPr>
          <w:lang w:eastAsia="en-AU"/>
        </w:rPr>
        <w:t>make a contribution</w:t>
      </w:r>
      <w:proofErr w:type="gramEnd"/>
      <w:r w:rsidR="00265153">
        <w:rPr>
          <w:lang w:eastAsia="en-AU"/>
        </w:rPr>
        <w:t xml:space="preserve"> back to their industry through teaching</w:t>
      </w:r>
      <w:r>
        <w:rPr>
          <w:lang w:eastAsia="en-AU"/>
        </w:rPr>
        <w:t xml:space="preserve">. Whilst it is important to ensure industry professionals are prepared to be effective trainers, </w:t>
      </w:r>
      <w:r w:rsidRPr="00D83F6A">
        <w:rPr>
          <w:lang w:eastAsia="en-AU"/>
        </w:rPr>
        <w:t>stakeholders highlighted that current teacher training is too compliance focused</w:t>
      </w:r>
      <w:r>
        <w:rPr>
          <w:lang w:eastAsia="en-AU"/>
        </w:rPr>
        <w:t xml:space="preserve">. </w:t>
      </w:r>
      <w:r w:rsidRPr="0CD53758">
        <w:rPr>
          <w:lang w:eastAsia="en-AU"/>
        </w:rPr>
        <w:t xml:space="preserve">Improved recognition of prior learning </w:t>
      </w:r>
      <w:r>
        <w:rPr>
          <w:lang w:eastAsia="en-AU"/>
        </w:rPr>
        <w:t>may</w:t>
      </w:r>
      <w:r w:rsidRPr="0CD53758">
        <w:rPr>
          <w:lang w:eastAsia="en-AU"/>
        </w:rPr>
        <w:t xml:space="preserve"> also support industry professionals to transition into teaching roles.</w:t>
      </w:r>
    </w:p>
    <w:p w14:paraId="73AA2B48" w14:textId="05CA6413" w:rsidR="00E25EFA" w:rsidRDefault="00E25EFA" w:rsidP="00E25EFA">
      <w:r w:rsidRPr="00B7729A">
        <w:t xml:space="preserve">Stakeholders </w:t>
      </w:r>
      <w:r>
        <w:t xml:space="preserve">also </w:t>
      </w:r>
      <w:r w:rsidRPr="00B7729A">
        <w:t xml:space="preserve">highlighted </w:t>
      </w:r>
      <w:r w:rsidR="002B1E9A" w:rsidRPr="00B7729A">
        <w:t>those teachers and trainers</w:t>
      </w:r>
      <w:r w:rsidRPr="00B7729A">
        <w:t xml:space="preserve"> with more industry currency would likely provide students with</w:t>
      </w:r>
      <w:r>
        <w:t xml:space="preserve"> </w:t>
      </w:r>
      <w:r w:rsidRPr="00B7729A">
        <w:t xml:space="preserve">training on the </w:t>
      </w:r>
      <w:r>
        <w:t>latest</w:t>
      </w:r>
      <w:r w:rsidRPr="00B7729A">
        <w:t xml:space="preserve"> equipment and tools. Improving industry engagement for </w:t>
      </w:r>
      <w:r w:rsidRPr="00B7729A">
        <w:lastRenderedPageBreak/>
        <w:t>current workers c</w:t>
      </w:r>
      <w:r>
        <w:t>ould</w:t>
      </w:r>
      <w:r w:rsidRPr="00B7729A">
        <w:t xml:space="preserve"> assist in ensuring the curriculum keeps pace with rapid industry reform and trainers and teachers understand how students will apply their learning in practice. </w:t>
      </w:r>
    </w:p>
    <w:p w14:paraId="624B6D54" w14:textId="0DDB8595" w:rsidR="00E25EFA" w:rsidRDefault="00E25EFA" w:rsidP="00E25EFA">
      <w:pPr>
        <w:rPr>
          <w:lang w:eastAsia="en-AU"/>
        </w:rPr>
      </w:pPr>
      <w:r w:rsidRPr="009B2176">
        <w:rPr>
          <w:lang w:eastAsia="en-AU"/>
        </w:rPr>
        <w:t xml:space="preserve">A </w:t>
      </w:r>
      <w:r w:rsidRPr="00763580">
        <w:rPr>
          <w:b/>
          <w:bCs/>
          <w:lang w:eastAsia="en-AU"/>
        </w:rPr>
        <w:t>workforce strategy</w:t>
      </w:r>
      <w:r w:rsidRPr="009B2176">
        <w:rPr>
          <w:lang w:eastAsia="en-AU"/>
        </w:rPr>
        <w:t xml:space="preserve"> for the VET sector is needed. Providers</w:t>
      </w:r>
      <w:r>
        <w:rPr>
          <w:lang w:eastAsia="en-AU"/>
        </w:rPr>
        <w:t xml:space="preserve"> require guaranteed access to an education workforce and VET trainers and assessors need quality professional development.</w:t>
      </w:r>
      <w:r w:rsidR="00681F54">
        <w:rPr>
          <w:lang w:eastAsia="en-AU"/>
        </w:rPr>
        <w:t xml:space="preserve"> </w:t>
      </w:r>
      <w:r>
        <w:rPr>
          <w:lang w:eastAsia="en-AU"/>
        </w:rPr>
        <w:t>Balancing an increase in the volume of industry experts and ensuring they are adequately skilled to become a trainer is essential to the success of a VET workforce strategy.</w:t>
      </w:r>
    </w:p>
    <w:p w14:paraId="24415EBF" w14:textId="77777777" w:rsidR="007F039B" w:rsidRDefault="007F039B" w:rsidP="007F039B">
      <w:pPr>
        <w:spacing w:before="240"/>
        <w:rPr>
          <w:lang w:eastAsia="en-AU"/>
        </w:rPr>
      </w:pPr>
      <w:r w:rsidRPr="00B7729A">
        <w:rPr>
          <w:lang w:eastAsia="en-AU"/>
        </w:rPr>
        <w:t>Government plays a crucial stewardship role in the education and training industry</w:t>
      </w:r>
      <w:r>
        <w:rPr>
          <w:lang w:eastAsia="en-AU"/>
        </w:rPr>
        <w:t xml:space="preserve"> and can</w:t>
      </w:r>
      <w:r w:rsidRPr="00B7729A">
        <w:rPr>
          <w:lang w:eastAsia="en-AU"/>
        </w:rPr>
        <w:t xml:space="preserve"> focus on using regulation, funding, assets and other levers to support attraction and retention of high-quality staff</w:t>
      </w:r>
      <w:r>
        <w:rPr>
          <w:lang w:eastAsia="en-AU"/>
        </w:rPr>
        <w:t>.</w:t>
      </w:r>
    </w:p>
    <w:p w14:paraId="08C7D97E" w14:textId="5AA3CAED" w:rsidR="00620900" w:rsidRDefault="00E25EFA" w:rsidP="00E25EFA">
      <w:pPr>
        <w:rPr>
          <w:lang w:eastAsia="en-AU"/>
        </w:rPr>
      </w:pPr>
      <w:r w:rsidRPr="1CBF59BF">
        <w:rPr>
          <w:lang w:eastAsia="en-AU"/>
        </w:rPr>
        <w:t xml:space="preserve">The size of the education and training industry is strongly influenced by </w:t>
      </w:r>
      <w:r w:rsidR="004B366B">
        <w:rPr>
          <w:lang w:eastAsia="en-AU"/>
        </w:rPr>
        <w:t>g</w:t>
      </w:r>
      <w:r w:rsidRPr="1CBF59BF">
        <w:rPr>
          <w:lang w:eastAsia="en-AU"/>
        </w:rPr>
        <w:t>overnment policy. Schooling is a right, so follows population growth, and recent announcements to expand access to early childhood care and education will grow that sector in line with population. While post-school education and training is not compulsory</w:t>
      </w:r>
      <w:r w:rsidR="006028D0">
        <w:rPr>
          <w:lang w:eastAsia="en-AU"/>
        </w:rPr>
        <w:t xml:space="preserve">, qualifications at this level are </w:t>
      </w:r>
      <w:r w:rsidR="003B494E">
        <w:rPr>
          <w:lang w:eastAsia="en-AU"/>
        </w:rPr>
        <w:t xml:space="preserve">seen by governments as </w:t>
      </w:r>
      <w:r w:rsidR="006028D0">
        <w:rPr>
          <w:lang w:eastAsia="en-AU"/>
        </w:rPr>
        <w:t xml:space="preserve">crucial for Victorian industry and </w:t>
      </w:r>
      <w:r w:rsidR="003803C4">
        <w:rPr>
          <w:lang w:eastAsia="en-AU"/>
        </w:rPr>
        <w:t xml:space="preserve">viewed by the </w:t>
      </w:r>
      <w:r w:rsidRPr="1CBF59BF">
        <w:rPr>
          <w:lang w:eastAsia="en-AU"/>
        </w:rPr>
        <w:t xml:space="preserve">community </w:t>
      </w:r>
      <w:r w:rsidR="006028D0">
        <w:rPr>
          <w:lang w:eastAsia="en-AU"/>
        </w:rPr>
        <w:t>as</w:t>
      </w:r>
      <w:r w:rsidR="003803C4">
        <w:rPr>
          <w:lang w:eastAsia="en-AU"/>
        </w:rPr>
        <w:t xml:space="preserve"> governments’</w:t>
      </w:r>
      <w:r w:rsidR="00620900">
        <w:rPr>
          <w:lang w:eastAsia="en-AU"/>
        </w:rPr>
        <w:t xml:space="preserve"> responsibility for economic growth and social cohesion.</w:t>
      </w:r>
    </w:p>
    <w:p w14:paraId="7DEC4684" w14:textId="04A334AA" w:rsidR="00E25EFA" w:rsidRPr="009B2176" w:rsidRDefault="00E25EFA" w:rsidP="00E25EFA">
      <w:pPr>
        <w:spacing w:before="240"/>
        <w:rPr>
          <w:lang w:eastAsia="en-AU"/>
        </w:rPr>
      </w:pPr>
      <w:r w:rsidRPr="009B2176">
        <w:rPr>
          <w:lang w:eastAsia="en-AU"/>
        </w:rPr>
        <w:t xml:space="preserve">Workforces that have access to continuing training can more rapidly respond to industry shifts and changing student needs. This can be enhanced by strengthening collaboration between public education providers within (for example </w:t>
      </w:r>
      <w:r w:rsidR="003314E0">
        <w:rPr>
          <w:lang w:eastAsia="en-AU"/>
        </w:rPr>
        <w:t xml:space="preserve">the </w:t>
      </w:r>
      <w:r w:rsidRPr="009B2176">
        <w:rPr>
          <w:lang w:eastAsia="en-AU"/>
        </w:rPr>
        <w:t>childcare provider network) and across sectors. A holistic approach allows sectors to support career pathways and development between entities and improves consistency in capability.</w:t>
      </w:r>
    </w:p>
    <w:p w14:paraId="59CB8613" w14:textId="1536C424" w:rsidR="00E25EFA" w:rsidRPr="009B2176" w:rsidRDefault="00E25EFA" w:rsidP="00E25EFA">
      <w:r w:rsidRPr="009B2176">
        <w:t xml:space="preserve">Employers in the education and training industry can facilitate greater retention by providing ongoing employment and career progression opportunities. </w:t>
      </w:r>
      <w:r w:rsidR="008B1CEB">
        <w:t>For industry relevant schooling and tertiary education, f</w:t>
      </w:r>
      <w:r w:rsidRPr="009B2176">
        <w:t xml:space="preserve">lexible work arrangements that allow industry experts to continue working in other industries </w:t>
      </w:r>
      <w:r w:rsidR="001557E2">
        <w:t xml:space="preserve">and to teach can </w:t>
      </w:r>
      <w:r w:rsidRPr="009B2176">
        <w:t xml:space="preserve">promote retention and assist in keeping educational and training practices aligned with broader industry needs. </w:t>
      </w:r>
      <w:r w:rsidR="00F939E5">
        <w:t>Those industries which are consumers of graduates of education and training also have a role</w:t>
      </w:r>
      <w:r w:rsidR="00B17280">
        <w:t xml:space="preserve">, for example </w:t>
      </w:r>
      <w:r w:rsidRPr="009B2176">
        <w:t xml:space="preserve"> </w:t>
      </w:r>
      <w:r w:rsidR="00B17280">
        <w:t xml:space="preserve">supporting </w:t>
      </w:r>
      <w:r w:rsidRPr="009B2176">
        <w:t xml:space="preserve">employees to move between teaching and </w:t>
      </w:r>
      <w:r w:rsidR="00B17280">
        <w:t xml:space="preserve">their </w:t>
      </w:r>
      <w:r w:rsidRPr="009B2176">
        <w:t>work.</w:t>
      </w:r>
    </w:p>
    <w:p w14:paraId="751E52DF" w14:textId="735790FD" w:rsidR="003F271C" w:rsidRDefault="00E25EFA" w:rsidP="00E25EFA">
      <w:pPr>
        <w:rPr>
          <w:lang w:eastAsia="en-AU"/>
        </w:rPr>
      </w:pPr>
      <w:r w:rsidRPr="009B2176">
        <w:rPr>
          <w:lang w:eastAsia="en-AU"/>
        </w:rPr>
        <w:t xml:space="preserve">Wider industry engagement is also an important element in ensuring high quality teaching. Employers will need to collaborate with education providers to create frequent touchpoints for </w:t>
      </w:r>
      <w:r w:rsidR="00862360">
        <w:rPr>
          <w:lang w:eastAsia="en-AU"/>
        </w:rPr>
        <w:t>the</w:t>
      </w:r>
      <w:r w:rsidRPr="009B2176">
        <w:rPr>
          <w:lang w:eastAsia="en-AU"/>
        </w:rPr>
        <w:t xml:space="preserve"> student body throughout</w:t>
      </w:r>
      <w:r w:rsidRPr="00B7729A">
        <w:rPr>
          <w:lang w:eastAsia="en-AU"/>
        </w:rPr>
        <w:t xml:space="preserve"> education delivery of relevant courses, for example in construction and healthcare. </w:t>
      </w:r>
      <w:r w:rsidR="00D562E6">
        <w:rPr>
          <w:lang w:eastAsia="en-AU"/>
        </w:rPr>
        <w:t>Industry highlighted in c</w:t>
      </w:r>
      <w:r w:rsidRPr="00B7729A">
        <w:rPr>
          <w:lang w:eastAsia="en-AU"/>
        </w:rPr>
        <w:t xml:space="preserve">onsultation </w:t>
      </w:r>
      <w:r w:rsidR="00D562E6">
        <w:rPr>
          <w:lang w:eastAsia="en-AU"/>
        </w:rPr>
        <w:t xml:space="preserve">that </w:t>
      </w:r>
      <w:r w:rsidR="00842536">
        <w:rPr>
          <w:lang w:eastAsia="en-AU"/>
        </w:rPr>
        <w:t xml:space="preserve">personal attributes and attitudes, such as punctuality, workplace communication and teamwork, are </w:t>
      </w:r>
      <w:r w:rsidR="003F271C">
        <w:rPr>
          <w:lang w:eastAsia="en-AU"/>
        </w:rPr>
        <w:t xml:space="preserve">growing in </w:t>
      </w:r>
      <w:r w:rsidR="00842536">
        <w:rPr>
          <w:lang w:eastAsia="en-AU"/>
        </w:rPr>
        <w:t>importan</w:t>
      </w:r>
      <w:r w:rsidR="003F271C">
        <w:rPr>
          <w:lang w:eastAsia="en-AU"/>
        </w:rPr>
        <w:t>ce.</w:t>
      </w:r>
    </w:p>
    <w:p w14:paraId="218E5B87" w14:textId="1A844376" w:rsidR="007665E9" w:rsidRPr="00B41411" w:rsidRDefault="007665E9" w:rsidP="001436DB">
      <w:pPr>
        <w:pStyle w:val="Caption"/>
        <w:keepNext/>
        <w:rPr>
          <w:sz w:val="20"/>
          <w:szCs w:val="20"/>
        </w:rPr>
      </w:pPr>
      <w:r w:rsidRPr="00B41411">
        <w:rPr>
          <w:sz w:val="20"/>
          <w:szCs w:val="20"/>
        </w:rPr>
        <w:t xml:space="preserve">Table </w:t>
      </w:r>
      <w:r w:rsidRPr="00B41411">
        <w:rPr>
          <w:sz w:val="20"/>
          <w:szCs w:val="20"/>
        </w:rPr>
        <w:fldChar w:fldCharType="begin"/>
      </w:r>
      <w:r w:rsidRPr="00B41411">
        <w:rPr>
          <w:sz w:val="20"/>
          <w:szCs w:val="20"/>
        </w:rPr>
        <w:instrText>SEQ Table \* ARABIC</w:instrText>
      </w:r>
      <w:r w:rsidRPr="00B41411">
        <w:rPr>
          <w:sz w:val="20"/>
          <w:szCs w:val="20"/>
        </w:rPr>
        <w:fldChar w:fldCharType="separate"/>
      </w:r>
      <w:r w:rsidR="00496518">
        <w:rPr>
          <w:noProof/>
          <w:sz w:val="20"/>
          <w:szCs w:val="20"/>
        </w:rPr>
        <w:t>11</w:t>
      </w:r>
      <w:r w:rsidRPr="00B41411">
        <w:rPr>
          <w:sz w:val="20"/>
          <w:szCs w:val="20"/>
        </w:rPr>
        <w:fldChar w:fldCharType="end"/>
      </w:r>
      <w:r w:rsidRPr="00B41411">
        <w:rPr>
          <w:sz w:val="20"/>
          <w:szCs w:val="20"/>
        </w:rPr>
        <w:t xml:space="preserve"> | Issues to address to build the education workforce</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047887" w:rsidRPr="00B7729A" w14:paraId="685D08F9" w14:textId="77777777" w:rsidTr="00E071DF">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7B0B7B4" w14:textId="77777777" w:rsidR="00047887" w:rsidRPr="00B7729A" w:rsidRDefault="00047887" w:rsidP="00417AD2">
            <w:pPr>
              <w:pStyle w:val="NormalTablesListBullet"/>
              <w:rPr>
                <w:lang w:eastAsia="en-AU"/>
              </w:rPr>
            </w:pPr>
            <w:r>
              <w:rPr>
                <w:lang w:val="en-US" w:eastAsia="en-AU"/>
              </w:rPr>
              <w:t>A</w:t>
            </w:r>
            <w:r w:rsidRPr="00B7729A">
              <w:rPr>
                <w:lang w:val="en-US" w:eastAsia="en-AU"/>
              </w:rPr>
              <w:t xml:space="preserve"> coordinated approach to workforce planning</w:t>
            </w:r>
            <w:r w:rsidRPr="00B7729A">
              <w:rPr>
                <w:lang w:eastAsia="en-AU"/>
              </w:rPr>
              <w:t xml:space="preserve"> for each sector</w:t>
            </w:r>
          </w:p>
          <w:p w14:paraId="71842311" w14:textId="77777777" w:rsidR="00047887" w:rsidRDefault="00047887" w:rsidP="00417AD2">
            <w:pPr>
              <w:pStyle w:val="NormalTablesListBullet"/>
              <w:rPr>
                <w:lang w:eastAsia="en-AU"/>
              </w:rPr>
            </w:pPr>
            <w:r>
              <w:rPr>
                <w:lang w:eastAsia="en-AU"/>
              </w:rPr>
              <w:t>Specialised industry experience and industry currency in the VET sector</w:t>
            </w:r>
          </w:p>
          <w:p w14:paraId="75424998" w14:textId="77777777" w:rsidR="00047887" w:rsidRPr="00B7729A" w:rsidRDefault="00047887" w:rsidP="00417AD2">
            <w:pPr>
              <w:pStyle w:val="NormalTablesListBullet"/>
              <w:rPr>
                <w:lang w:eastAsia="en-AU"/>
              </w:rPr>
            </w:pPr>
            <w:r w:rsidRPr="1CBF59BF">
              <w:rPr>
                <w:lang w:eastAsia="en-AU"/>
              </w:rPr>
              <w:t>Attraction and retention</w:t>
            </w:r>
            <w:r>
              <w:rPr>
                <w:lang w:eastAsia="en-AU"/>
              </w:rPr>
              <w:t xml:space="preserve"> is frequently influenced by other factors such as access </w:t>
            </w:r>
            <w:r w:rsidRPr="00B31838">
              <w:rPr>
                <w:lang w:eastAsia="en-AU"/>
              </w:rPr>
              <w:t>to services</w:t>
            </w:r>
            <w:r>
              <w:rPr>
                <w:lang w:eastAsia="en-AU"/>
              </w:rPr>
              <w:t xml:space="preserve"> (e.g. </w:t>
            </w:r>
            <w:r w:rsidRPr="00B31838">
              <w:rPr>
                <w:lang w:eastAsia="en-AU"/>
              </w:rPr>
              <w:t xml:space="preserve"> public transport and housing</w:t>
            </w:r>
            <w:r>
              <w:rPr>
                <w:lang w:eastAsia="en-AU"/>
              </w:rPr>
              <w:t>, especially in</w:t>
            </w:r>
            <w:r w:rsidRPr="00B31838">
              <w:rPr>
                <w:lang w:eastAsia="en-AU"/>
              </w:rPr>
              <w:t xml:space="preserve"> regional areas</w:t>
            </w:r>
            <w:r>
              <w:rPr>
                <w:lang w:eastAsia="en-AU"/>
              </w:rPr>
              <w:t xml:space="preserve">) </w:t>
            </w:r>
            <w:r w:rsidRPr="00B31838">
              <w:rPr>
                <w:lang w:eastAsia="en-AU"/>
              </w:rPr>
              <w:t>which limit</w:t>
            </w:r>
            <w:r w:rsidRPr="1CBF59BF">
              <w:rPr>
                <w:lang w:eastAsia="en-AU"/>
              </w:rPr>
              <w:t xml:space="preserve"> the capacity to attract staff</w:t>
            </w:r>
          </w:p>
          <w:p w14:paraId="0B0E4754" w14:textId="77777777" w:rsidR="00047887" w:rsidRPr="00763580" w:rsidRDefault="00047887" w:rsidP="00417AD2">
            <w:pPr>
              <w:pStyle w:val="NormalTablesListBullet"/>
              <w:rPr>
                <w:lang w:eastAsia="en-AU"/>
              </w:rPr>
            </w:pPr>
            <w:r w:rsidRPr="00B7729A">
              <w:rPr>
                <w:lang w:val="en-US" w:eastAsia="en-AU"/>
              </w:rPr>
              <w:t>Limits in the connections and understanding of the needs for entry level preparation for the industry</w:t>
            </w:r>
          </w:p>
          <w:p w14:paraId="3DD325C7" w14:textId="77777777" w:rsidR="00047887" w:rsidRPr="008F3479" w:rsidRDefault="00047887" w:rsidP="00417AD2">
            <w:pPr>
              <w:pStyle w:val="NormalTablesListBullet"/>
              <w:rPr>
                <w:lang w:eastAsia="en-AU"/>
              </w:rPr>
            </w:pPr>
            <w:r w:rsidRPr="008F3479">
              <w:rPr>
                <w:lang w:eastAsia="en-AU"/>
              </w:rPr>
              <w:t xml:space="preserve">Casual teaching opportunities that require a significant investment of time, effort and money in retraining are unlikely to attract industry professionals </w:t>
            </w:r>
          </w:p>
        </w:tc>
      </w:tr>
    </w:tbl>
    <w:p w14:paraId="399D3F96" w14:textId="77777777" w:rsidR="005F0C97" w:rsidRPr="00B7729A" w:rsidRDefault="005F0C97" w:rsidP="00870093"/>
    <w:p w14:paraId="5CFF48AB" w14:textId="7418F566" w:rsidR="00EF1708" w:rsidRPr="00B7729A" w:rsidRDefault="00D21F9B" w:rsidP="002E65FB">
      <w:pPr>
        <w:pStyle w:val="Heading3"/>
      </w:pPr>
      <w:r w:rsidRPr="00F57C2B">
        <w:t xml:space="preserve">Priority 2: </w:t>
      </w:r>
      <w:r w:rsidR="00783436" w:rsidRPr="00F57C2B">
        <w:t>Optimise the</w:t>
      </w:r>
      <w:r w:rsidR="1E2F676D" w:rsidRPr="00F57C2B">
        <w:t xml:space="preserve"> education support workforce</w:t>
      </w:r>
      <w:r w:rsidR="1EB6BDD6" w:rsidRPr="00F57C2B">
        <w:t xml:space="preserve"> </w:t>
      </w:r>
    </w:p>
    <w:p w14:paraId="1EAD9B85" w14:textId="7831E748" w:rsidR="00E82357" w:rsidRPr="00B7729A" w:rsidRDefault="166F5F7E" w:rsidP="001436DB">
      <w:pPr>
        <w:pStyle w:val="CommentText"/>
      </w:pPr>
      <w:r>
        <w:t>W</w:t>
      </w:r>
      <w:r w:rsidR="69ED7BF5">
        <w:t>orkers with specialised skill</w:t>
      </w:r>
      <w:r w:rsidR="00E70F82">
        <w:t xml:space="preserve"> </w:t>
      </w:r>
      <w:r w:rsidR="69ED7BF5">
        <w:t>sets in technology</w:t>
      </w:r>
      <w:r w:rsidR="73181896">
        <w:t>,</w:t>
      </w:r>
      <w:r w:rsidR="69ED7BF5">
        <w:t xml:space="preserve"> operations</w:t>
      </w:r>
      <w:r w:rsidR="336E6921">
        <w:t xml:space="preserve"> and </w:t>
      </w:r>
      <w:r w:rsidR="6538D264">
        <w:t>working with vulnerable cohorts (</w:t>
      </w:r>
      <w:r w:rsidR="00EB4FDC">
        <w:t>e.g.,</w:t>
      </w:r>
      <w:r w:rsidR="6538D264">
        <w:t xml:space="preserve"> educational aides)</w:t>
      </w:r>
      <w:r w:rsidR="1AF86C98">
        <w:t xml:space="preserve"> </w:t>
      </w:r>
      <w:r w:rsidR="13E1C390">
        <w:t xml:space="preserve">can </w:t>
      </w:r>
      <w:r w:rsidR="40D9F9AB">
        <w:t xml:space="preserve">help </w:t>
      </w:r>
      <w:r w:rsidR="13E1C390">
        <w:t>address student needs</w:t>
      </w:r>
      <w:r w:rsidR="6B107111">
        <w:t xml:space="preserve"> and enhance learning experience</w:t>
      </w:r>
      <w:r w:rsidR="40D9F9AB">
        <w:t>s</w:t>
      </w:r>
      <w:r w:rsidR="13E1C390">
        <w:t>.</w:t>
      </w:r>
      <w:r w:rsidR="6B107111">
        <w:t xml:space="preserve"> </w:t>
      </w:r>
      <w:r w:rsidR="13E1C390">
        <w:t xml:space="preserve">They also </w:t>
      </w:r>
      <w:r w:rsidR="4D859E85">
        <w:lastRenderedPageBreak/>
        <w:t>reduce pressure on</w:t>
      </w:r>
      <w:r w:rsidR="44D76B4A">
        <w:t xml:space="preserve"> </w:t>
      </w:r>
      <w:r w:rsidR="071D7E94">
        <w:t xml:space="preserve">the </w:t>
      </w:r>
      <w:r w:rsidR="44D76B4A">
        <w:t xml:space="preserve">academic and teaching </w:t>
      </w:r>
      <w:r w:rsidR="2611609F">
        <w:t>workforce</w:t>
      </w:r>
      <w:r w:rsidR="401F1C1E">
        <w:t>, allowing</w:t>
      </w:r>
      <w:r w:rsidR="7DEE6E39">
        <w:t xml:space="preserve"> </w:t>
      </w:r>
      <w:r w:rsidR="02844FB6">
        <w:t xml:space="preserve">more time </w:t>
      </w:r>
      <w:r w:rsidR="401F1C1E">
        <w:t>to</w:t>
      </w:r>
      <w:r w:rsidR="7DEE6E39">
        <w:t xml:space="preserve"> focus on curriculum and delivery. </w:t>
      </w:r>
      <w:r w:rsidR="00796838">
        <w:t>S</w:t>
      </w:r>
      <w:r w:rsidR="7B7B86C0">
        <w:t xml:space="preserve">pecialised skills </w:t>
      </w:r>
      <w:r w:rsidR="0F2AB60F">
        <w:t xml:space="preserve">can be </w:t>
      </w:r>
      <w:r w:rsidR="159C87FA">
        <w:t>used to enhance literacy and numeracy in mainstream classes</w:t>
      </w:r>
      <w:r w:rsidR="15058AB5">
        <w:t xml:space="preserve">, or </w:t>
      </w:r>
      <w:r w:rsidR="775342E8">
        <w:t>to bring technology to life in the teaching process.</w:t>
      </w:r>
    </w:p>
    <w:p w14:paraId="4893ABB3" w14:textId="0DB6DEAD" w:rsidR="00EF1708" w:rsidRDefault="00C06107" w:rsidP="00B41411">
      <w:pPr>
        <w:pStyle w:val="CommentText"/>
      </w:pPr>
      <w:r w:rsidRPr="00B7729A">
        <w:t xml:space="preserve"> </w:t>
      </w:r>
      <w:r w:rsidR="00E37161" w:rsidRPr="00B7729A">
        <w:t>A greater diversity of roles</w:t>
      </w:r>
      <w:r w:rsidR="00CF20CF" w:rsidRPr="00B7729A">
        <w:t xml:space="preserve"> also</w:t>
      </w:r>
      <w:r w:rsidR="00E37161" w:rsidRPr="00B7729A">
        <w:t xml:space="preserve"> enables the industry to recruit from a broader base with lower barriers at </w:t>
      </w:r>
      <w:r w:rsidR="005D2403" w:rsidRPr="00B7729A">
        <w:t xml:space="preserve">the </w:t>
      </w:r>
      <w:r w:rsidR="00E37161" w:rsidRPr="00B7729A">
        <w:t>entry level.</w:t>
      </w:r>
      <w:r w:rsidR="005D2403" w:rsidRPr="00B7729A">
        <w:t xml:space="preserve"> </w:t>
      </w:r>
      <w:r w:rsidR="009D4551" w:rsidRPr="00B7729A">
        <w:t xml:space="preserve">An increase in the overall </w:t>
      </w:r>
      <w:r w:rsidR="00CB7D70" w:rsidRPr="00B7729A">
        <w:t xml:space="preserve">education support </w:t>
      </w:r>
      <w:r w:rsidR="009D4551" w:rsidRPr="00B7729A">
        <w:t xml:space="preserve">workforce pipeline </w:t>
      </w:r>
      <w:r w:rsidR="00AF53F1" w:rsidRPr="00B7729A">
        <w:t xml:space="preserve">can </w:t>
      </w:r>
      <w:r w:rsidR="009D4551" w:rsidRPr="00B7729A">
        <w:t>assist in managing industry demand.</w:t>
      </w:r>
    </w:p>
    <w:p w14:paraId="08F6B268" w14:textId="6F9C16B4" w:rsidR="00831FF6" w:rsidRPr="00763580" w:rsidRDefault="00E25EFA" w:rsidP="00B41411">
      <w:pPr>
        <w:pStyle w:val="CommentText"/>
        <w:rPr>
          <w:b/>
          <w:bCs/>
        </w:rPr>
      </w:pPr>
      <w:r w:rsidRPr="00763580">
        <w:rPr>
          <w:b/>
          <w:bCs/>
        </w:rPr>
        <w:t>Collaborative response</w:t>
      </w:r>
    </w:p>
    <w:p w14:paraId="5BED446C" w14:textId="57CDD410" w:rsidR="00E25EFA" w:rsidRPr="00B7729A" w:rsidRDefault="00E25EFA" w:rsidP="00E25EFA">
      <w:pPr>
        <w:rPr>
          <w:lang w:eastAsia="en-AU"/>
        </w:rPr>
      </w:pPr>
      <w:r w:rsidRPr="00B7729A">
        <w:rPr>
          <w:lang w:eastAsia="en-AU"/>
        </w:rPr>
        <w:t xml:space="preserve">A focus on how to support industry workers as they transition into education roles can improve attractiveness to the industry. Mentoring, supervision and peer networks will assist but place pressure on existing resources. </w:t>
      </w:r>
      <w:r w:rsidR="00074D9D">
        <w:rPr>
          <w:lang w:eastAsia="en-AU"/>
        </w:rPr>
        <w:t>T</w:t>
      </w:r>
      <w:r w:rsidRPr="00B7729A">
        <w:rPr>
          <w:lang w:eastAsia="en-AU"/>
        </w:rPr>
        <w:t>he educational support workforce can</w:t>
      </w:r>
      <w:r>
        <w:rPr>
          <w:lang w:eastAsia="en-AU"/>
        </w:rPr>
        <w:t xml:space="preserve"> </w:t>
      </w:r>
      <w:r w:rsidRPr="00B7729A">
        <w:rPr>
          <w:lang w:eastAsia="en-AU"/>
        </w:rPr>
        <w:t>play an important role. For example, new industry trainers could be supported in the classroom by integration aides and outside of the classroom by youth workers.</w:t>
      </w:r>
    </w:p>
    <w:p w14:paraId="3866DCB2" w14:textId="66C56EB4" w:rsidR="00E25EFA" w:rsidRPr="009B2176" w:rsidRDefault="00E25EFA" w:rsidP="00E25EFA">
      <w:r w:rsidRPr="00B7729A">
        <w:rPr>
          <w:lang w:eastAsia="en-AU"/>
        </w:rPr>
        <w:t>The education and training response c</w:t>
      </w:r>
      <w:r w:rsidR="00177095">
        <w:rPr>
          <w:lang w:eastAsia="en-AU"/>
        </w:rPr>
        <w:t xml:space="preserve">ould </w:t>
      </w:r>
      <w:r w:rsidR="00BF3D72">
        <w:rPr>
          <w:lang w:eastAsia="en-AU"/>
        </w:rPr>
        <w:t>support</w:t>
      </w:r>
      <w:r w:rsidR="00AD4B06">
        <w:rPr>
          <w:lang w:eastAsia="en-AU"/>
        </w:rPr>
        <w:t xml:space="preserve"> attraction to the sector through improved </w:t>
      </w:r>
      <w:r w:rsidRPr="009B2176">
        <w:rPr>
          <w:lang w:eastAsia="en-AU"/>
        </w:rPr>
        <w:t>awareness of relevant employment opportunities. Individuals studying courses and</w:t>
      </w:r>
      <w:r w:rsidRPr="009B2176">
        <w:t xml:space="preserve"> qualifications more traditionally aligned to other industries may be valuable in the education and training industry. For example, psychology and youth work students should be </w:t>
      </w:r>
      <w:r w:rsidR="00042C09">
        <w:t xml:space="preserve">introduced to how </w:t>
      </w:r>
      <w:r w:rsidRPr="009B2176">
        <w:t xml:space="preserve">they can apply their </w:t>
      </w:r>
      <w:r w:rsidR="00042C09">
        <w:t>skills</w:t>
      </w:r>
      <w:r w:rsidR="00042C09" w:rsidRPr="009B2176">
        <w:t xml:space="preserve"> </w:t>
      </w:r>
      <w:r w:rsidRPr="009B2176">
        <w:t xml:space="preserve">in a school, TAFE or university setting </w:t>
      </w:r>
      <w:r w:rsidR="00C12163">
        <w:t xml:space="preserve">to learning and </w:t>
      </w:r>
      <w:r w:rsidRPr="009B2176">
        <w:t>student welfare.</w:t>
      </w:r>
    </w:p>
    <w:p w14:paraId="2B5A173A" w14:textId="20C0616A" w:rsidR="00E25EFA" w:rsidRPr="00B7729A" w:rsidRDefault="00E25EFA" w:rsidP="00763580">
      <w:r w:rsidRPr="009B2176">
        <w:t>The education and training response should also focus on how to improve and align the skills of support workers with changing industry and student needs</w:t>
      </w:r>
      <w:r w:rsidRPr="00B7729A">
        <w:t>. For example, support workers from a psychology or child safety background could be given specific training in early childhood or secondary education classroom settings.</w:t>
      </w:r>
    </w:p>
    <w:p w14:paraId="636A195F" w14:textId="3412C492" w:rsidR="00AF53F1" w:rsidRPr="00B41411" w:rsidRDefault="00AF53F1" w:rsidP="001436DB">
      <w:pPr>
        <w:pStyle w:val="Caption"/>
        <w:keepNext/>
        <w:rPr>
          <w:sz w:val="20"/>
          <w:szCs w:val="20"/>
        </w:rPr>
      </w:pPr>
      <w:r w:rsidRPr="00B41411">
        <w:rPr>
          <w:sz w:val="20"/>
          <w:szCs w:val="20"/>
        </w:rPr>
        <w:t xml:space="preserve">Table </w:t>
      </w:r>
      <w:r w:rsidRPr="00B41411">
        <w:rPr>
          <w:sz w:val="20"/>
          <w:szCs w:val="20"/>
        </w:rPr>
        <w:fldChar w:fldCharType="begin"/>
      </w:r>
      <w:r w:rsidRPr="00B41411">
        <w:rPr>
          <w:sz w:val="20"/>
          <w:szCs w:val="20"/>
        </w:rPr>
        <w:instrText>SEQ Table \* ARABIC</w:instrText>
      </w:r>
      <w:r w:rsidRPr="00B41411">
        <w:rPr>
          <w:sz w:val="20"/>
          <w:szCs w:val="20"/>
        </w:rPr>
        <w:fldChar w:fldCharType="separate"/>
      </w:r>
      <w:r w:rsidR="00496518">
        <w:rPr>
          <w:noProof/>
          <w:sz w:val="20"/>
          <w:szCs w:val="20"/>
        </w:rPr>
        <w:t>12</w:t>
      </w:r>
      <w:r w:rsidRPr="00B41411">
        <w:rPr>
          <w:sz w:val="20"/>
          <w:szCs w:val="20"/>
        </w:rPr>
        <w:fldChar w:fldCharType="end"/>
      </w:r>
      <w:r w:rsidRPr="00B41411">
        <w:rPr>
          <w:sz w:val="20"/>
          <w:szCs w:val="20"/>
        </w:rPr>
        <w:t xml:space="preserve"> | Issues to address to </w:t>
      </w:r>
      <w:r w:rsidR="004A679F">
        <w:rPr>
          <w:sz w:val="20"/>
          <w:szCs w:val="20"/>
        </w:rPr>
        <w:t xml:space="preserve">optimise </w:t>
      </w:r>
      <w:r w:rsidRPr="00B41411">
        <w:rPr>
          <w:sz w:val="20"/>
          <w:szCs w:val="20"/>
        </w:rPr>
        <w:t>the education support workforce</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E6558A" w:rsidRPr="00B7729A" w14:paraId="737F8D66" w14:textId="77777777" w:rsidTr="00032054">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AF709A0" w14:textId="77777777" w:rsidR="00E6558A" w:rsidRPr="00B7729A" w:rsidRDefault="00E6558A" w:rsidP="00417AD2">
            <w:pPr>
              <w:pStyle w:val="NormalTablesListBullet"/>
            </w:pPr>
            <w:r>
              <w:t xml:space="preserve">Raise </w:t>
            </w:r>
            <w:r w:rsidRPr="00B7729A">
              <w:t>awareness of career pathways in educational support roles</w:t>
            </w:r>
          </w:p>
          <w:p w14:paraId="523918F7" w14:textId="77777777" w:rsidR="00E6558A" w:rsidRPr="00B7729A" w:rsidRDefault="00E6558A" w:rsidP="00417AD2">
            <w:pPr>
              <w:pStyle w:val="NormalTablesListBullet"/>
            </w:pPr>
            <w:r>
              <w:t>Support to deal with learning challenges, especially for students’ whose learning journey has been disrupted by COVID-19</w:t>
            </w:r>
          </w:p>
        </w:tc>
      </w:tr>
    </w:tbl>
    <w:p w14:paraId="2C6AA21C" w14:textId="77777777" w:rsidR="007665E9" w:rsidRPr="00B7729A" w:rsidRDefault="007665E9" w:rsidP="00EF1708">
      <w:pPr>
        <w:pStyle w:val="Bullet"/>
        <w:numPr>
          <w:ilvl w:val="0"/>
          <w:numId w:val="0"/>
        </w:numPr>
        <w:spacing w:after="120"/>
        <w:rPr>
          <w:rFonts w:eastAsiaTheme="minorHAnsi"/>
        </w:rPr>
      </w:pPr>
    </w:p>
    <w:p w14:paraId="642EDB3A" w14:textId="6B3CA9A9" w:rsidR="00EF1708" w:rsidRPr="00B7729A" w:rsidRDefault="00D21F9B" w:rsidP="002E65FB">
      <w:pPr>
        <w:pStyle w:val="Heading3"/>
      </w:pPr>
      <w:r>
        <w:t xml:space="preserve">Priority 3: </w:t>
      </w:r>
      <w:r w:rsidR="00EF1708" w:rsidRPr="00B7729A">
        <w:t>Support career progression to maximise retention</w:t>
      </w:r>
      <w:r w:rsidR="00381EC7" w:rsidRPr="00B7729A">
        <w:t xml:space="preserve"> and increase leadership capability</w:t>
      </w:r>
    </w:p>
    <w:p w14:paraId="7F5EA680" w14:textId="2DBEE2DF" w:rsidR="005013E0" w:rsidRPr="00B7729A" w:rsidRDefault="00EF1708" w:rsidP="21AC3469">
      <w:pPr>
        <w:pStyle w:val="CommentText"/>
      </w:pPr>
      <w:r w:rsidRPr="00B7729A">
        <w:t xml:space="preserve">The education and training industry relies heavily on a casual workforce, particularly in the </w:t>
      </w:r>
      <w:r w:rsidR="001156E7" w:rsidRPr="00B7729A">
        <w:t xml:space="preserve">post-secondary </w:t>
      </w:r>
      <w:r w:rsidRPr="00B7729A">
        <w:t>sector</w:t>
      </w:r>
      <w:r w:rsidR="005A3A54" w:rsidRPr="00B7729A">
        <w:t>. This</w:t>
      </w:r>
      <w:r w:rsidRPr="00B7729A">
        <w:t xml:space="preserve"> can limit the extent to which institutions are likely to engage in </w:t>
      </w:r>
      <w:r w:rsidR="00A9491F">
        <w:t xml:space="preserve">professional </w:t>
      </w:r>
      <w:r w:rsidR="00AE40AD" w:rsidRPr="00B7729A">
        <w:t>development, further training, career planning and leadership development.</w:t>
      </w:r>
      <w:r w:rsidR="00701717" w:rsidRPr="00B7729A">
        <w:t xml:space="preserve"> </w:t>
      </w:r>
    </w:p>
    <w:p w14:paraId="4A1A4FC4" w14:textId="30498568" w:rsidR="00EF1708" w:rsidRDefault="4F85B13D" w:rsidP="00EF1708">
      <w:pPr>
        <w:pStyle w:val="Listnumbered"/>
      </w:pPr>
      <w:r>
        <w:t xml:space="preserve">Career progression </w:t>
      </w:r>
      <w:r w:rsidR="202B5F25">
        <w:t>could be considered</w:t>
      </w:r>
      <w:r w:rsidR="1C9DFDA4">
        <w:t xml:space="preserve"> as a retention strategy and as a</w:t>
      </w:r>
      <w:r w:rsidR="03656DB3">
        <w:t xml:space="preserve"> basis of preparing people for </w:t>
      </w:r>
      <w:r w:rsidR="0523E955">
        <w:t>senior technical</w:t>
      </w:r>
      <w:r w:rsidR="1E2F676D">
        <w:t xml:space="preserve"> and</w:t>
      </w:r>
      <w:r w:rsidR="0523E955">
        <w:t>/or</w:t>
      </w:r>
      <w:r w:rsidR="1E2F676D">
        <w:t xml:space="preserve"> leadership</w:t>
      </w:r>
      <w:r w:rsidR="3EB1DC91">
        <w:t xml:space="preserve"> </w:t>
      </w:r>
      <w:r w:rsidR="0523E955">
        <w:t>roles</w:t>
      </w:r>
      <w:r w:rsidR="1E2F676D">
        <w:t xml:space="preserve">. </w:t>
      </w:r>
    </w:p>
    <w:p w14:paraId="16C2A478" w14:textId="0AC28B66" w:rsidR="00E25EFA" w:rsidRPr="00763580" w:rsidRDefault="00E25EFA" w:rsidP="00EF1708">
      <w:pPr>
        <w:pStyle w:val="Listnumbered"/>
        <w:rPr>
          <w:b/>
          <w:bCs/>
        </w:rPr>
      </w:pPr>
      <w:r w:rsidRPr="00763580">
        <w:rPr>
          <w:b/>
          <w:bCs/>
        </w:rPr>
        <w:t>Collaborative response</w:t>
      </w:r>
    </w:p>
    <w:p w14:paraId="4F4AFEDE" w14:textId="1FC05450" w:rsidR="00E25EFA" w:rsidRDefault="00E25EFA" w:rsidP="00E25EFA">
      <w:r w:rsidRPr="00B7729A">
        <w:t xml:space="preserve">Professional development for experienced </w:t>
      </w:r>
      <w:r>
        <w:t>teacher</w:t>
      </w:r>
      <w:r w:rsidRPr="00B7729A">
        <w:t>s</w:t>
      </w:r>
      <w:r>
        <w:t xml:space="preserve"> and trainers</w:t>
      </w:r>
      <w:r w:rsidRPr="00B7729A">
        <w:t xml:space="preserve"> is another important element of the education and training response. A </w:t>
      </w:r>
      <w:r w:rsidRPr="009B2176">
        <w:t>community of practice model that allows institutions to share updates and learning across the education and training industry can assist leaders in building overall workforce capability. It also improves interconnectedness in the education and training response. This should be underpinned by a stronger focus on supporting career progression into senior technical and/or leadership roles. This can contribute</w:t>
      </w:r>
      <w:r w:rsidRPr="00B7729A">
        <w:t xml:space="preserve"> to securing the future generation of leaders in the industry and reduce additional burden on industry and outside funding.</w:t>
      </w:r>
    </w:p>
    <w:p w14:paraId="306F32AB" w14:textId="2095C0AB" w:rsidR="001E05B8" w:rsidRPr="00B7729A" w:rsidRDefault="001E05B8" w:rsidP="00E25EFA">
      <w:r>
        <w:t xml:space="preserve">In the VET sector specifically, communities of education and training practice, </w:t>
      </w:r>
      <w:r w:rsidR="005B5C22">
        <w:t xml:space="preserve">known traditionally as ‘senates’ provide an ideal clearing house for professional </w:t>
      </w:r>
      <w:r w:rsidR="008E09B7">
        <w:t>learning and improvements in curriculum and delivery.</w:t>
      </w:r>
    </w:p>
    <w:p w14:paraId="6A309432" w14:textId="4BDAE100" w:rsidR="00780D68" w:rsidRPr="00B41411" w:rsidRDefault="00780D68" w:rsidP="001436DB">
      <w:pPr>
        <w:pStyle w:val="Caption"/>
        <w:keepNext/>
        <w:rPr>
          <w:sz w:val="20"/>
          <w:szCs w:val="20"/>
        </w:rPr>
      </w:pPr>
      <w:r w:rsidRPr="00B41411">
        <w:rPr>
          <w:sz w:val="20"/>
          <w:szCs w:val="20"/>
        </w:rPr>
        <w:lastRenderedPageBreak/>
        <w:t xml:space="preserve">Table </w:t>
      </w:r>
      <w:r w:rsidRPr="00B41411">
        <w:rPr>
          <w:sz w:val="20"/>
          <w:szCs w:val="20"/>
        </w:rPr>
        <w:fldChar w:fldCharType="begin"/>
      </w:r>
      <w:r w:rsidRPr="00B41411">
        <w:rPr>
          <w:sz w:val="20"/>
          <w:szCs w:val="20"/>
        </w:rPr>
        <w:instrText>SEQ Table \* ARABIC</w:instrText>
      </w:r>
      <w:r w:rsidRPr="00B41411">
        <w:rPr>
          <w:sz w:val="20"/>
          <w:szCs w:val="20"/>
        </w:rPr>
        <w:fldChar w:fldCharType="separate"/>
      </w:r>
      <w:r w:rsidR="00496518">
        <w:rPr>
          <w:noProof/>
          <w:sz w:val="20"/>
          <w:szCs w:val="20"/>
        </w:rPr>
        <w:t>13</w:t>
      </w:r>
      <w:r w:rsidRPr="00B41411">
        <w:rPr>
          <w:sz w:val="20"/>
          <w:szCs w:val="20"/>
        </w:rPr>
        <w:fldChar w:fldCharType="end"/>
      </w:r>
      <w:r w:rsidRPr="00B41411">
        <w:rPr>
          <w:sz w:val="20"/>
          <w:szCs w:val="20"/>
        </w:rPr>
        <w:t xml:space="preserve"> | Issues to address to support career progression</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AC7F68" w:rsidRPr="00B7729A" w14:paraId="03C53A98" w14:textId="77777777" w:rsidTr="00DA0C66">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7DF3D8B" w14:textId="77777777" w:rsidR="00AC7F68" w:rsidRPr="00B7729A" w:rsidRDefault="00AC7F68" w:rsidP="00417AD2">
            <w:pPr>
              <w:pStyle w:val="NormalTablesListBullet"/>
            </w:pPr>
            <w:r w:rsidRPr="00B7729A">
              <w:t>Industry relies heavily on a casual workforce</w:t>
            </w:r>
          </w:p>
          <w:p w14:paraId="6A48BE9B" w14:textId="77777777" w:rsidR="00AC7F68" w:rsidRPr="005013D0" w:rsidRDefault="00AC7F68" w:rsidP="00417AD2">
            <w:pPr>
              <w:pStyle w:val="NormalTablesListBullet"/>
            </w:pPr>
            <w:r>
              <w:t>Professional development to support c</w:t>
            </w:r>
            <w:r w:rsidRPr="00B7729A">
              <w:t xml:space="preserve">areer progression to senior technical and/or leadership roles </w:t>
            </w:r>
          </w:p>
        </w:tc>
      </w:tr>
    </w:tbl>
    <w:p w14:paraId="6504B133" w14:textId="2D9B0FB7" w:rsidR="007D2C8C" w:rsidRDefault="007D2C8C"/>
    <w:p w14:paraId="2DE302B5" w14:textId="0F12405C" w:rsidR="002352CD" w:rsidRPr="00D16226" w:rsidRDefault="00176946" w:rsidP="002352CD">
      <w:pPr>
        <w:pStyle w:val="Caption"/>
        <w:keepNext/>
        <w:rPr>
          <w:b w:val="0"/>
          <w:bCs/>
          <w:sz w:val="20"/>
          <w:szCs w:val="20"/>
        </w:rPr>
      </w:pPr>
      <w:r>
        <w:rPr>
          <w:b w:val="0"/>
          <w:bCs/>
          <w:sz w:val="20"/>
          <w:szCs w:val="20"/>
          <w:lang w:eastAsia="en-AU"/>
        </w:rPr>
        <w:t>A s</w:t>
      </w:r>
      <w:r w:rsidR="00A84662" w:rsidRPr="00D16226">
        <w:rPr>
          <w:b w:val="0"/>
          <w:bCs/>
          <w:sz w:val="20"/>
          <w:szCs w:val="20"/>
          <w:lang w:eastAsia="en-AU"/>
        </w:rPr>
        <w:t>ummary of actions that could be adopted by education, industry and government to meet workforce demand are provided below.</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5"/>
      </w:tblGrid>
      <w:tr w:rsidR="002352CD" w:rsidRPr="00B7729A" w14:paraId="5D0B1503" w14:textId="77777777" w:rsidTr="00CB79F9">
        <w:trPr>
          <w:trHeight w:val="3124"/>
        </w:trPr>
        <w:tc>
          <w:tcPr>
            <w:tcW w:w="9051" w:type="dxa"/>
            <w:shd w:val="clear" w:color="auto" w:fill="auto"/>
          </w:tcPr>
          <w:p w14:paraId="05E8394D" w14:textId="77777777" w:rsidR="002352CD" w:rsidRDefault="002352CD">
            <w:pPr>
              <w:pStyle w:val="NormalTablesListBullet"/>
            </w:pPr>
            <w:r>
              <w:t>Continue to leverage existing Government early childhood education initiatives</w:t>
            </w:r>
          </w:p>
          <w:p w14:paraId="011AAA99" w14:textId="1B69A85D" w:rsidR="009E64D3" w:rsidRDefault="00FB64A8">
            <w:pPr>
              <w:pStyle w:val="NormalTablesListBullet"/>
            </w:pPr>
            <w:r>
              <w:t>Develop a VET workforce strategy</w:t>
            </w:r>
            <w:r w:rsidR="00BC7610">
              <w:t xml:space="preserve"> to </w:t>
            </w:r>
            <w:r w:rsidR="00AF25FA">
              <w:t>provide a comprehensive approach to deepening and broadening</w:t>
            </w:r>
            <w:r w:rsidR="00045627">
              <w:t xml:space="preserve"> the </w:t>
            </w:r>
            <w:r w:rsidR="00132842">
              <w:t>vocational teacher workforce</w:t>
            </w:r>
          </w:p>
          <w:p w14:paraId="259557C8" w14:textId="1E3FA5D2" w:rsidR="002352CD" w:rsidRPr="009E64D3" w:rsidRDefault="009E64D3">
            <w:pPr>
              <w:pStyle w:val="NormalTablesListBullet"/>
            </w:pPr>
            <w:r w:rsidRPr="009E64D3">
              <w:rPr>
                <w:lang w:eastAsia="en-AU"/>
              </w:rPr>
              <w:t xml:space="preserve">Support </w:t>
            </w:r>
            <w:r w:rsidR="002352CD" w:rsidRPr="009E64D3">
              <w:rPr>
                <w:lang w:eastAsia="en-AU"/>
              </w:rPr>
              <w:t>professional development that supports teaching and operational excellence</w:t>
            </w:r>
          </w:p>
          <w:p w14:paraId="6D556780" w14:textId="77777777" w:rsidR="002352CD" w:rsidRDefault="002352CD">
            <w:pPr>
              <w:pStyle w:val="NormalTablesListBullet"/>
            </w:pPr>
            <w:r>
              <w:rPr>
                <w:lang w:eastAsia="en-AU"/>
              </w:rPr>
              <w:t>Strengthen collaboration between providers within and across sectors</w:t>
            </w:r>
          </w:p>
          <w:p w14:paraId="767E317C" w14:textId="77777777" w:rsidR="002352CD" w:rsidRDefault="002352CD">
            <w:pPr>
              <w:pStyle w:val="NormalTablesListBullet"/>
            </w:pPr>
            <w:r>
              <w:rPr>
                <w:lang w:eastAsia="en-AU"/>
              </w:rPr>
              <w:t>Promote collaboration between employers and education providers to create touchpoints for both workforce and student bodies</w:t>
            </w:r>
          </w:p>
          <w:p w14:paraId="63CA5E2E" w14:textId="26458975" w:rsidR="002352CD" w:rsidRDefault="002352CD">
            <w:pPr>
              <w:pStyle w:val="NormalTablesListBullet"/>
              <w:rPr>
                <w:lang w:eastAsia="en-AU"/>
              </w:rPr>
            </w:pPr>
            <w:r>
              <w:rPr>
                <w:lang w:eastAsia="en-AU"/>
              </w:rPr>
              <w:t>Build a community of practice model that allows institutions to share updates and learning across the entire education and training industry</w:t>
            </w:r>
          </w:p>
          <w:p w14:paraId="463E3F31" w14:textId="2CAFAA66" w:rsidR="002352CD" w:rsidRPr="00B7729A" w:rsidRDefault="002352CD" w:rsidP="0050631A">
            <w:pPr>
              <w:pStyle w:val="NormalTablesListBullet"/>
            </w:pPr>
            <w:r>
              <w:rPr>
                <w:lang w:eastAsia="en-AU"/>
              </w:rPr>
              <w:t>Develop a stronger focus on supporting career progression into senior technical and/or leadership roles</w:t>
            </w:r>
          </w:p>
        </w:tc>
      </w:tr>
    </w:tbl>
    <w:p w14:paraId="7F8D1DAE" w14:textId="20D5C808" w:rsidR="00056ECA" w:rsidRPr="00B7729A" w:rsidRDefault="00056ECA">
      <w:pPr>
        <w:spacing w:line="276" w:lineRule="auto"/>
        <w:ind w:left="714" w:hanging="357"/>
        <w:rPr>
          <w:rFonts w:eastAsiaTheme="majorEastAsia" w:cs="Times New Roman (Headings CS)"/>
          <w:b/>
          <w:color w:val="000000" w:themeColor="text1"/>
          <w:sz w:val="32"/>
          <w:szCs w:val="32"/>
          <w:lang w:eastAsia="en-AU"/>
        </w:rPr>
      </w:pPr>
      <w:r w:rsidRPr="00B7729A">
        <w:rPr>
          <w:lang w:eastAsia="en-AU"/>
        </w:rPr>
        <w:br w:type="page"/>
      </w:r>
    </w:p>
    <w:p w14:paraId="2DFB8144" w14:textId="07F54BF2" w:rsidR="00E11C47" w:rsidRPr="00B7729A" w:rsidRDefault="00E11C47" w:rsidP="00E11C47">
      <w:pPr>
        <w:pStyle w:val="Heading1"/>
      </w:pPr>
      <w:bookmarkStart w:id="85" w:name="_Toc105158384"/>
      <w:bookmarkStart w:id="86" w:name="_Toc117077230"/>
      <w:r w:rsidRPr="00B7729A">
        <w:lastRenderedPageBreak/>
        <w:t>Appendix A Data methodology</w:t>
      </w:r>
      <w:bookmarkEnd w:id="85"/>
      <w:bookmarkEnd w:id="86"/>
    </w:p>
    <w:p w14:paraId="14CC0DB2" w14:textId="77777777" w:rsidR="00646EF2" w:rsidRDefault="00646EF2" w:rsidP="00646EF2">
      <w:pPr>
        <w:pStyle w:val="Heading2"/>
      </w:pPr>
      <w:bookmarkStart w:id="87" w:name="_Toc117077231"/>
      <w:bookmarkStart w:id="88" w:name="_Toc104969322"/>
      <w:bookmarkStart w:id="89" w:name="_Toc111118959"/>
      <w:r>
        <w:t>VSA Employment Model overview</w:t>
      </w:r>
      <w:bookmarkEnd w:id="87"/>
    </w:p>
    <w:p w14:paraId="733633BD" w14:textId="77777777" w:rsidR="00646EF2" w:rsidRDefault="00646EF2" w:rsidP="00646EF2">
      <w:r>
        <w:t>The VSA Employment Model produces estimates of:</w:t>
      </w:r>
    </w:p>
    <w:p w14:paraId="016BBDD8" w14:textId="77777777" w:rsidR="00646EF2" w:rsidRPr="004C0752" w:rsidRDefault="00646EF2" w:rsidP="00646EF2">
      <w:pPr>
        <w:pStyle w:val="ListBullet2"/>
      </w:pPr>
      <w:r w:rsidRPr="004C0752">
        <w:t>projected employment growth between 2022 and 2025</w:t>
      </w:r>
    </w:p>
    <w:p w14:paraId="1D5EB567" w14:textId="77777777" w:rsidR="00646EF2" w:rsidRPr="004C0752" w:rsidRDefault="00646EF2" w:rsidP="00646EF2">
      <w:pPr>
        <w:pStyle w:val="ListBullet2"/>
      </w:pPr>
      <w:r w:rsidRPr="004C0752">
        <w:t>projected retirements between 2022 and 2025</w:t>
      </w:r>
    </w:p>
    <w:p w14:paraId="5561F128" w14:textId="77777777" w:rsidR="00646EF2" w:rsidRDefault="00646EF2" w:rsidP="00646EF2">
      <w:pPr>
        <w:pStyle w:val="ListBullet2"/>
      </w:pPr>
      <w:r>
        <w:t xml:space="preserve">projected </w:t>
      </w:r>
      <w:r w:rsidRPr="004C0752">
        <w:t>total new workers needed between 2022 and 2025.</w:t>
      </w:r>
    </w:p>
    <w:p w14:paraId="296D6E7A" w14:textId="0EB6BD10" w:rsidR="00646EF2" w:rsidRDefault="00713260" w:rsidP="00646EF2">
      <w:r>
        <w:t>Table 14</w:t>
      </w:r>
      <w:r w:rsidR="00646EF2">
        <w:t xml:space="preserve"> further defines the model outputs and identifies the primary source for each output.</w:t>
      </w:r>
    </w:p>
    <w:p w14:paraId="6633FF82" w14:textId="10609CDD" w:rsidR="00646EF2" w:rsidRPr="00713260" w:rsidRDefault="00646EF2" w:rsidP="00646EF2">
      <w:pPr>
        <w:pStyle w:val="Caption"/>
        <w:spacing w:before="240" w:after="160" w:line="257" w:lineRule="auto"/>
        <w:rPr>
          <w:sz w:val="20"/>
          <w:szCs w:val="20"/>
        </w:rPr>
      </w:pPr>
      <w:bookmarkStart w:id="90" w:name="_Ref99640485"/>
      <w:r w:rsidRPr="00713260">
        <w:rPr>
          <w:sz w:val="20"/>
          <w:szCs w:val="20"/>
        </w:rPr>
        <w:t xml:space="preserve">Table </w:t>
      </w:r>
      <w:r w:rsidRPr="00713260">
        <w:rPr>
          <w:sz w:val="20"/>
          <w:szCs w:val="20"/>
        </w:rPr>
        <w:fldChar w:fldCharType="begin"/>
      </w:r>
      <w:r w:rsidRPr="00713260">
        <w:rPr>
          <w:sz w:val="20"/>
          <w:szCs w:val="20"/>
        </w:rPr>
        <w:instrText>SEQ Table \* ARABIC</w:instrText>
      </w:r>
      <w:r w:rsidRPr="00713260">
        <w:rPr>
          <w:sz w:val="20"/>
          <w:szCs w:val="20"/>
        </w:rPr>
        <w:fldChar w:fldCharType="separate"/>
      </w:r>
      <w:r w:rsidR="00496518">
        <w:rPr>
          <w:noProof/>
          <w:sz w:val="20"/>
          <w:szCs w:val="20"/>
        </w:rPr>
        <w:t>14</w:t>
      </w:r>
      <w:r w:rsidRPr="00713260">
        <w:rPr>
          <w:sz w:val="20"/>
          <w:szCs w:val="20"/>
        </w:rPr>
        <w:fldChar w:fldCharType="end"/>
      </w:r>
      <w:bookmarkEnd w:id="90"/>
      <w:r w:rsidRPr="00713260">
        <w:rPr>
          <w:sz w:val="20"/>
          <w:szCs w:val="20"/>
        </w:rPr>
        <w:t xml:space="preserve"> | Employment model outputs</w:t>
      </w:r>
    </w:p>
    <w:tbl>
      <w:tblPr>
        <w:tblStyle w:val="TableGrid-Header"/>
        <w:tblpPr w:leftFromText="181" w:rightFromText="181" w:bottomFromText="142" w:vertAnchor="text" w:tblpY="1"/>
        <w:tblOverlap w:val="never"/>
        <w:tblW w:w="5000" w:type="pct"/>
        <w:tblLayout w:type="fixed"/>
        <w:tblLook w:val="04A0" w:firstRow="1" w:lastRow="0" w:firstColumn="1" w:lastColumn="0" w:noHBand="0" w:noVBand="1"/>
      </w:tblPr>
      <w:tblGrid>
        <w:gridCol w:w="1276"/>
        <w:gridCol w:w="2598"/>
        <w:gridCol w:w="2598"/>
        <w:gridCol w:w="2599"/>
      </w:tblGrid>
      <w:tr w:rsidR="00646EF2" w:rsidRPr="00327E67" w14:paraId="2554A49E" w14:textId="77777777" w:rsidTr="00327E67">
        <w:trPr>
          <w:cnfStyle w:val="100000000000" w:firstRow="1" w:lastRow="0" w:firstColumn="0" w:lastColumn="0" w:oddVBand="0" w:evenVBand="0" w:oddHBand="0" w:evenHBand="0" w:firstRowFirstColumn="0" w:firstRowLastColumn="0" w:lastRowFirstColumn="0" w:lastRowLastColumn="0"/>
          <w:trHeight w:val="706"/>
        </w:trPr>
        <w:tc>
          <w:tcPr>
            <w:tcW w:w="1276" w:type="dxa"/>
            <w:shd w:val="clear" w:color="auto" w:fill="000000" w:themeFill="text1"/>
          </w:tcPr>
          <w:p w14:paraId="73DDF91D" w14:textId="77777777" w:rsidR="00646EF2" w:rsidRPr="00327E67" w:rsidRDefault="00646EF2">
            <w:pPr>
              <w:pStyle w:val="NormalTables"/>
              <w:rPr>
                <w:color w:val="FFFFFF" w:themeColor="background1"/>
                <w:szCs w:val="20"/>
              </w:rPr>
            </w:pPr>
          </w:p>
        </w:tc>
        <w:tc>
          <w:tcPr>
            <w:tcW w:w="2599" w:type="dxa"/>
            <w:shd w:val="clear" w:color="auto" w:fill="000000" w:themeFill="text1"/>
          </w:tcPr>
          <w:p w14:paraId="25AAB40A" w14:textId="77777777" w:rsidR="00646EF2" w:rsidRPr="00327E67" w:rsidRDefault="00646EF2">
            <w:pPr>
              <w:pStyle w:val="NormalTables"/>
              <w:rPr>
                <w:b w:val="0"/>
                <w:color w:val="FFFFFF" w:themeColor="background1"/>
                <w:szCs w:val="20"/>
                <w:lang w:eastAsia="ja-JP"/>
              </w:rPr>
            </w:pPr>
            <w:r w:rsidRPr="00327E67">
              <w:rPr>
                <w:color w:val="FFFFFF" w:themeColor="background1"/>
                <w:szCs w:val="20"/>
                <w:lang w:eastAsia="ja-JP"/>
              </w:rPr>
              <w:t xml:space="preserve">Employment growth </w:t>
            </w:r>
          </w:p>
          <w:p w14:paraId="20C9A9B1" w14:textId="77777777" w:rsidR="00646EF2" w:rsidRPr="00327E67" w:rsidRDefault="00646EF2">
            <w:pPr>
              <w:pStyle w:val="NormalTables"/>
              <w:rPr>
                <w:color w:val="FFFFFF" w:themeColor="background1"/>
                <w:szCs w:val="20"/>
                <w:lang w:eastAsia="ja-JP"/>
              </w:rPr>
            </w:pPr>
            <w:r w:rsidRPr="00327E67">
              <w:rPr>
                <w:color w:val="FFFFFF" w:themeColor="background1"/>
                <w:szCs w:val="20"/>
                <w:lang w:eastAsia="ja-JP"/>
              </w:rPr>
              <w:t>2022-25</w:t>
            </w:r>
          </w:p>
        </w:tc>
        <w:tc>
          <w:tcPr>
            <w:tcW w:w="2599" w:type="dxa"/>
            <w:shd w:val="clear" w:color="auto" w:fill="000000" w:themeFill="text1"/>
          </w:tcPr>
          <w:p w14:paraId="737FBEC5" w14:textId="77777777" w:rsidR="00646EF2" w:rsidRPr="00327E67" w:rsidRDefault="00646EF2">
            <w:pPr>
              <w:pStyle w:val="NormalTables"/>
              <w:rPr>
                <w:b w:val="0"/>
                <w:color w:val="FFFFFF" w:themeColor="background1"/>
                <w:szCs w:val="20"/>
                <w:lang w:eastAsia="ja-JP"/>
              </w:rPr>
            </w:pPr>
            <w:bookmarkStart w:id="91" w:name="_Ref105150812"/>
            <w:r w:rsidRPr="00327E67">
              <w:rPr>
                <w:color w:val="FFFFFF" w:themeColor="background1"/>
                <w:szCs w:val="20"/>
                <w:lang w:eastAsia="ja-JP"/>
              </w:rPr>
              <w:t>Retirements</w:t>
            </w:r>
          </w:p>
          <w:p w14:paraId="06C672BF" w14:textId="77777777" w:rsidR="00646EF2" w:rsidRPr="00327E67" w:rsidRDefault="00646EF2">
            <w:pPr>
              <w:pStyle w:val="NormalTables"/>
              <w:rPr>
                <w:color w:val="FFFFFF" w:themeColor="background1"/>
                <w:szCs w:val="20"/>
                <w:lang w:eastAsia="ja-JP"/>
              </w:rPr>
            </w:pPr>
            <w:r w:rsidRPr="00327E67">
              <w:rPr>
                <w:color w:val="FFFFFF" w:themeColor="background1"/>
                <w:szCs w:val="20"/>
                <w:lang w:eastAsia="ja-JP"/>
              </w:rPr>
              <w:t>2022-25</w:t>
            </w:r>
            <w:bookmarkEnd w:id="91"/>
          </w:p>
        </w:tc>
        <w:tc>
          <w:tcPr>
            <w:tcW w:w="2600" w:type="dxa"/>
            <w:shd w:val="clear" w:color="auto" w:fill="000000" w:themeFill="text1"/>
          </w:tcPr>
          <w:p w14:paraId="062CC183" w14:textId="77777777" w:rsidR="00646EF2" w:rsidRPr="00327E67" w:rsidRDefault="00646EF2">
            <w:pPr>
              <w:pStyle w:val="NormalTables"/>
              <w:rPr>
                <w:b w:val="0"/>
                <w:color w:val="FFFFFF" w:themeColor="background1"/>
                <w:szCs w:val="20"/>
                <w:lang w:eastAsia="ja-JP"/>
              </w:rPr>
            </w:pPr>
            <w:r w:rsidRPr="00327E67">
              <w:rPr>
                <w:color w:val="FFFFFF" w:themeColor="background1"/>
                <w:szCs w:val="20"/>
                <w:lang w:eastAsia="ja-JP"/>
              </w:rPr>
              <w:t>New workers needed</w:t>
            </w:r>
          </w:p>
          <w:p w14:paraId="7E0873EF" w14:textId="77777777" w:rsidR="00646EF2" w:rsidRPr="00327E67" w:rsidRDefault="00646EF2">
            <w:pPr>
              <w:pStyle w:val="NormalTables"/>
              <w:rPr>
                <w:color w:val="FFFFFF" w:themeColor="background1"/>
                <w:szCs w:val="20"/>
                <w:lang w:eastAsia="ja-JP"/>
              </w:rPr>
            </w:pPr>
            <w:r w:rsidRPr="00327E67">
              <w:rPr>
                <w:color w:val="FFFFFF" w:themeColor="background1"/>
                <w:szCs w:val="20"/>
                <w:lang w:eastAsia="ja-JP"/>
              </w:rPr>
              <w:t>2022-25</w:t>
            </w:r>
          </w:p>
        </w:tc>
      </w:tr>
      <w:tr w:rsidR="00D872EF" w:rsidRPr="00327E67" w14:paraId="31D09723" w14:textId="77777777" w:rsidTr="00327E67">
        <w:trPr>
          <w:trHeight w:val="70"/>
        </w:trPr>
        <w:tc>
          <w:tcPr>
            <w:tcW w:w="1276" w:type="dxa"/>
          </w:tcPr>
          <w:p w14:paraId="3B3C0090" w14:textId="77777777" w:rsidR="00D872EF" w:rsidRPr="00327E67" w:rsidRDefault="00D872EF" w:rsidP="00D872EF">
            <w:pPr>
              <w:pStyle w:val="NormalTables"/>
              <w:rPr>
                <w:b/>
                <w:bCs/>
                <w:szCs w:val="20"/>
              </w:rPr>
            </w:pPr>
            <w:r w:rsidRPr="00327E67">
              <w:rPr>
                <w:b/>
                <w:bCs/>
                <w:szCs w:val="20"/>
              </w:rPr>
              <w:t>Definition</w:t>
            </w:r>
          </w:p>
        </w:tc>
        <w:tc>
          <w:tcPr>
            <w:tcW w:w="2599" w:type="dxa"/>
          </w:tcPr>
          <w:p w14:paraId="07EE72E0" w14:textId="4CBCE561" w:rsidR="00D872EF" w:rsidRPr="00327E67" w:rsidRDefault="00D872EF" w:rsidP="00D872EF">
            <w:pPr>
              <w:pStyle w:val="NormalTables"/>
              <w:rPr>
                <w:szCs w:val="20"/>
                <w:lang w:eastAsia="ja-JP"/>
              </w:rPr>
            </w:pPr>
            <w:r w:rsidRPr="00327E67">
              <w:rPr>
                <w:szCs w:val="20"/>
                <w:lang w:eastAsia="ja-JP"/>
              </w:rPr>
              <w:t>Change in the number of workers employed from 2022 to 2025</w:t>
            </w:r>
          </w:p>
        </w:tc>
        <w:tc>
          <w:tcPr>
            <w:tcW w:w="2599" w:type="dxa"/>
          </w:tcPr>
          <w:p w14:paraId="61B9B7B1" w14:textId="1873EE24" w:rsidR="00D872EF" w:rsidRPr="00327E67" w:rsidRDefault="00D872EF" w:rsidP="00D872EF">
            <w:pPr>
              <w:pStyle w:val="NormalTables"/>
              <w:rPr>
                <w:szCs w:val="20"/>
                <w:lang w:eastAsia="ja-JP"/>
              </w:rPr>
            </w:pPr>
            <w:r w:rsidRPr="00327E67">
              <w:rPr>
                <w:szCs w:val="20"/>
                <w:lang w:eastAsia="ja-JP"/>
              </w:rPr>
              <w:t>Workers expected to permanently leave the workforce from 2022 to 2025</w:t>
            </w:r>
          </w:p>
        </w:tc>
        <w:tc>
          <w:tcPr>
            <w:tcW w:w="2600" w:type="dxa"/>
          </w:tcPr>
          <w:p w14:paraId="2CC8E39C" w14:textId="0061BCD3" w:rsidR="00D872EF" w:rsidRPr="00327E67" w:rsidRDefault="00D872EF" w:rsidP="00D872EF">
            <w:pPr>
              <w:pStyle w:val="NormalTables"/>
              <w:rPr>
                <w:szCs w:val="20"/>
                <w:lang w:eastAsia="ja-JP"/>
              </w:rPr>
            </w:pPr>
            <w:r w:rsidRPr="00327E67">
              <w:rPr>
                <w:szCs w:val="20"/>
                <w:lang w:eastAsia="ja-JP"/>
              </w:rPr>
              <w:t>Workers needed from 2022 to 2025 to meet demand from growing employment and to replace retirees</w:t>
            </w:r>
          </w:p>
        </w:tc>
      </w:tr>
      <w:tr w:rsidR="00D872EF" w:rsidRPr="00327E67" w14:paraId="1B5A8038" w14:textId="77777777" w:rsidTr="00327E67">
        <w:trPr>
          <w:trHeight w:val="328"/>
        </w:trPr>
        <w:tc>
          <w:tcPr>
            <w:tcW w:w="1276" w:type="dxa"/>
          </w:tcPr>
          <w:p w14:paraId="2A42EDC9" w14:textId="77777777" w:rsidR="00D872EF" w:rsidRPr="00327E67" w:rsidRDefault="00D872EF" w:rsidP="00D872EF">
            <w:pPr>
              <w:pStyle w:val="NormalTables"/>
              <w:rPr>
                <w:b/>
                <w:bCs/>
                <w:szCs w:val="20"/>
              </w:rPr>
            </w:pPr>
            <w:r w:rsidRPr="00327E67">
              <w:rPr>
                <w:b/>
                <w:bCs/>
                <w:szCs w:val="20"/>
              </w:rPr>
              <w:t>Primary source</w:t>
            </w:r>
          </w:p>
        </w:tc>
        <w:tc>
          <w:tcPr>
            <w:tcW w:w="2599" w:type="dxa"/>
          </w:tcPr>
          <w:p w14:paraId="64A90A37" w14:textId="476A2374" w:rsidR="00D872EF" w:rsidRPr="00327E67" w:rsidRDefault="00D872EF" w:rsidP="00D872EF">
            <w:pPr>
              <w:pStyle w:val="NormalTables"/>
              <w:rPr>
                <w:szCs w:val="20"/>
                <w:lang w:eastAsia="ja-JP"/>
              </w:rPr>
            </w:pPr>
            <w:r w:rsidRPr="00327E67">
              <w:rPr>
                <w:szCs w:val="20"/>
                <w:lang w:eastAsia="ja-JP"/>
              </w:rPr>
              <w:t>Benchmarked to the NSC Employment Projections</w:t>
            </w:r>
          </w:p>
        </w:tc>
        <w:tc>
          <w:tcPr>
            <w:tcW w:w="2599" w:type="dxa"/>
          </w:tcPr>
          <w:p w14:paraId="43F9C3C9" w14:textId="7E4D0B25" w:rsidR="00D872EF" w:rsidRPr="00327E67" w:rsidRDefault="00D872EF" w:rsidP="00D872EF">
            <w:pPr>
              <w:pStyle w:val="NormalTables"/>
              <w:rPr>
                <w:szCs w:val="20"/>
                <w:lang w:eastAsia="ja-JP"/>
              </w:rPr>
            </w:pPr>
            <w:r w:rsidRPr="00327E67">
              <w:rPr>
                <w:szCs w:val="20"/>
                <w:lang w:eastAsia="ja-JP"/>
              </w:rPr>
              <w:t>Derived from retirement rates from Australian Census Longitudinal Dataset</w:t>
            </w:r>
          </w:p>
        </w:tc>
        <w:tc>
          <w:tcPr>
            <w:tcW w:w="2600" w:type="dxa"/>
          </w:tcPr>
          <w:p w14:paraId="5FD8CDC2" w14:textId="6FD64811" w:rsidR="00D872EF" w:rsidRPr="00327E67" w:rsidRDefault="00D872EF" w:rsidP="00D872EF">
            <w:pPr>
              <w:pStyle w:val="NormalTables"/>
              <w:rPr>
                <w:szCs w:val="20"/>
                <w:lang w:eastAsia="ja-JP"/>
              </w:rPr>
            </w:pPr>
            <w:r w:rsidRPr="00327E67">
              <w:rPr>
                <w:szCs w:val="20"/>
                <w:lang w:eastAsia="ja-JP"/>
              </w:rPr>
              <w:t>The sum of employment growth and retirements</w:t>
            </w:r>
          </w:p>
        </w:tc>
      </w:tr>
    </w:tbl>
    <w:p w14:paraId="79F597AB" w14:textId="77777777" w:rsidR="00646EF2" w:rsidRDefault="00646EF2" w:rsidP="00646EF2">
      <w:r>
        <w:t xml:space="preserve">All outputs are </w:t>
      </w:r>
      <w:r w:rsidRPr="00E802EC">
        <w:t>modelled at the occupation, industry and region level</w:t>
      </w:r>
      <w:r>
        <w:t>:</w:t>
      </w:r>
    </w:p>
    <w:p w14:paraId="43BF836C" w14:textId="77777777" w:rsidR="00B26CB6" w:rsidRPr="00E802EC" w:rsidRDefault="00B26CB6" w:rsidP="00B26CB6">
      <w:pPr>
        <w:pStyle w:val="ListBullet2"/>
      </w:pPr>
      <w:r>
        <w:t>o</w:t>
      </w:r>
      <w:r w:rsidRPr="00E802EC">
        <w:t>ccupations are defined by 4-digit occupation unit groups in the Australian and New Zealand Standard Classification of Occupations (ANZSCO)</w:t>
      </w:r>
    </w:p>
    <w:p w14:paraId="1D14C382" w14:textId="77777777" w:rsidR="002F08B7" w:rsidRPr="00E802EC" w:rsidRDefault="002F08B7" w:rsidP="002F08B7">
      <w:pPr>
        <w:pStyle w:val="ListBullet2"/>
      </w:pPr>
      <w:r>
        <w:t>i</w:t>
      </w:r>
      <w:r w:rsidRPr="00E802EC">
        <w:t>ndustries are defined by 1-digit industry divisions in the Australian and New Zealand</w:t>
      </w:r>
      <w:r>
        <w:t xml:space="preserve"> Standard</w:t>
      </w:r>
      <w:r w:rsidRPr="00E802EC">
        <w:t xml:space="preserve"> Industrial Classification (ANZSIC)</w:t>
      </w:r>
    </w:p>
    <w:p w14:paraId="17AA77B2" w14:textId="77777777" w:rsidR="00B26CB6" w:rsidRPr="00E802EC" w:rsidRDefault="00B26CB6" w:rsidP="00B26CB6">
      <w:pPr>
        <w:pStyle w:val="ListBullet2"/>
      </w:pPr>
      <w:r>
        <w:t>r</w:t>
      </w:r>
      <w:r w:rsidRPr="00E802EC">
        <w:t xml:space="preserve">egions are </w:t>
      </w:r>
      <w:r w:rsidRPr="00E802EC">
        <w:rPr>
          <w:lang w:eastAsia="en-AU"/>
        </w:rPr>
        <w:t xml:space="preserve">defined </w:t>
      </w:r>
      <w:r>
        <w:rPr>
          <w:lang w:eastAsia="en-AU"/>
        </w:rPr>
        <w:t xml:space="preserve">by </w:t>
      </w:r>
      <w:r w:rsidRPr="00E802EC">
        <w:rPr>
          <w:lang w:eastAsia="en-AU"/>
        </w:rPr>
        <w:t>the nine Regional Partnerships of Victoria as outlined by the Victorian Department of Jobs, Precincts and Regions</w:t>
      </w:r>
      <w:r>
        <w:rPr>
          <w:lang w:eastAsia="en-AU"/>
        </w:rPr>
        <w:t>.</w:t>
      </w:r>
    </w:p>
    <w:p w14:paraId="07E9108F" w14:textId="77777777" w:rsidR="00646EF2" w:rsidRDefault="00646EF2" w:rsidP="00646EF2">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14:paraId="132CF45A" w14:textId="77777777" w:rsidR="00646EF2" w:rsidRDefault="00646EF2" w:rsidP="00646EF2">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auto"/>
          <w:left w:val="single" w:sz="18" w:space="0" w:color="auto"/>
          <w:bottom w:val="single" w:sz="18" w:space="0" w:color="auto"/>
          <w:right w:val="single" w:sz="18" w:space="0" w:color="auto"/>
          <w:insideH w:val="none" w:sz="0" w:space="0" w:color="auto"/>
        </w:tblBorders>
        <w:tblCellMar>
          <w:top w:w="142" w:type="dxa"/>
          <w:left w:w="170" w:type="dxa"/>
          <w:bottom w:w="142" w:type="dxa"/>
          <w:right w:w="170" w:type="dxa"/>
        </w:tblCellMar>
        <w:tblLook w:val="04A0" w:firstRow="1" w:lastRow="0" w:firstColumn="1" w:lastColumn="0" w:noHBand="0" w:noVBand="1"/>
      </w:tblPr>
      <w:tblGrid>
        <w:gridCol w:w="9182"/>
      </w:tblGrid>
      <w:tr w:rsidR="00646EF2" w:rsidRPr="00276C1A" w14:paraId="2068B632" w14:textId="77777777" w:rsidTr="00CB79F9">
        <w:trPr>
          <w:cnfStyle w:val="100000000000" w:firstRow="1" w:lastRow="0" w:firstColumn="0" w:lastColumn="0" w:oddVBand="0" w:evenVBand="0" w:oddHBand="0" w:evenHBand="0" w:firstRowFirstColumn="0" w:firstRowLastColumn="0" w:lastRowFirstColumn="0" w:lastRowLastColumn="0"/>
          <w:trHeight w:val="112"/>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EA6CF3A" w14:textId="77777777" w:rsidR="00646EF2" w:rsidRPr="004C0752" w:rsidRDefault="00646EF2">
            <w:pPr>
              <w:spacing w:after="160"/>
              <w:rPr>
                <w:szCs w:val="26"/>
                <w:lang w:val="en-US"/>
              </w:rPr>
            </w:pPr>
            <w:r w:rsidRPr="004C0752">
              <w:rPr>
                <w:szCs w:val="26"/>
                <w:lang w:val="en-US"/>
              </w:rPr>
              <w:t>The VSA Employment Model gives a best estimate of employment by industry, occupation and region. It provides an indication but does not, and cannot, tell the full story of the region’s economy.</w:t>
            </w:r>
          </w:p>
        </w:tc>
      </w:tr>
    </w:tbl>
    <w:p w14:paraId="6C2252A2" w14:textId="77777777" w:rsidR="00646EF2" w:rsidRPr="00276C1A" w:rsidRDefault="00646EF2" w:rsidP="00646EF2">
      <w:pPr>
        <w:pStyle w:val="Heading2"/>
      </w:pPr>
      <w:bookmarkStart w:id="92" w:name="_Toc117077232"/>
      <w:r>
        <w:t>Employment growth, 2022-25</w:t>
      </w:r>
      <w:bookmarkEnd w:id="92"/>
    </w:p>
    <w:p w14:paraId="7BC91313" w14:textId="6A28D6CE" w:rsidR="00646EF2" w:rsidRPr="000D1305" w:rsidRDefault="00646EF2" w:rsidP="00646EF2">
      <w:r w:rsidRPr="000D1305">
        <w:rPr>
          <w:b/>
        </w:rPr>
        <w:t>Source:</w:t>
      </w:r>
      <w:r w:rsidRPr="000D1305">
        <w:rPr>
          <w:b/>
          <w:bCs/>
          <w:color w:val="8B96C6" w:themeColor="text2"/>
        </w:rPr>
        <w:t xml:space="preserve"> </w:t>
      </w:r>
      <w:r w:rsidRPr="000D1305">
        <w:t>VSA</w:t>
      </w:r>
      <w:r w:rsidR="00A042DE" w:rsidRPr="000D1305">
        <w:t xml:space="preserve"> and</w:t>
      </w:r>
      <w:r w:rsidRPr="000D1305">
        <w:t xml:space="preserve"> Nous (2022), modelling of NSC (2022) Employment Projections</w:t>
      </w:r>
    </w:p>
    <w:p w14:paraId="6BEDB46A" w14:textId="77777777" w:rsidR="00646EF2" w:rsidRDefault="00646EF2" w:rsidP="00646EF2">
      <w:r>
        <w:lastRenderedPageBreak/>
        <w:t>This modelling takes the NSC Employment Projections as the benchmark data for 2022</w:t>
      </w:r>
      <w:r>
        <w:noBreakHyphen/>
        <w:t>25 and breaks it down into occupation by industry by region tables.</w:t>
      </w:r>
    </w:p>
    <w:p w14:paraId="192F31BC" w14:textId="77777777" w:rsidR="00646EF2" w:rsidRDefault="00646EF2" w:rsidP="00646EF2">
      <w:r>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4293AA13" w14:textId="77777777" w:rsidR="00646EF2" w:rsidRDefault="00646EF2" w:rsidP="00646EF2">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35F07E42" w14:textId="289EB199" w:rsidR="00646EF2" w:rsidRDefault="00646EF2" w:rsidP="00646EF2">
      <w:r>
        <w:t xml:space="preserve">The seed data comes from the ABS Census 2016. The control totals for occupation and industry come from the NSC's Employment Projections, and the control totals for region come from the NSC’s Small Area Labour Markets data. </w:t>
      </w:r>
      <w:r w:rsidR="00713260">
        <w:t xml:space="preserve">Table 15 </w:t>
      </w:r>
      <w:r>
        <w:t>describes the inputs in detail.</w:t>
      </w:r>
    </w:p>
    <w:p w14:paraId="66287E45" w14:textId="77777777" w:rsidR="00646EF2" w:rsidRDefault="00646EF2" w:rsidP="00646EF2">
      <w:r w:rsidRPr="00276C1A">
        <w:t xml:space="preserve">The </w:t>
      </w:r>
      <w:r>
        <w:t>modelling results in:</w:t>
      </w:r>
    </w:p>
    <w:p w14:paraId="4BB5D462" w14:textId="77777777" w:rsidR="00B255F3" w:rsidRDefault="00B255F3" w:rsidP="00B255F3">
      <w:pPr>
        <w:pStyle w:val="ListBullet2"/>
      </w:pPr>
      <w:bookmarkStart w:id="93" w:name="_Ref112757378"/>
      <w:r>
        <w:t>i</w:t>
      </w:r>
      <w:r w:rsidRPr="004C0752">
        <w:t xml:space="preserve">ndustry and occupation </w:t>
      </w:r>
      <w:r>
        <w:t>projections that align with the NSC Employment Projections</w:t>
      </w:r>
    </w:p>
    <w:p w14:paraId="19A1947D" w14:textId="77777777" w:rsidR="00B255F3" w:rsidRDefault="00B255F3" w:rsidP="00B255F3">
      <w:pPr>
        <w:pStyle w:val="ListBullet2"/>
      </w:pPr>
      <w:r>
        <w:t>regional data that matches the distribution across NSC Small Area Labour Markets</w:t>
      </w:r>
    </w:p>
    <w:p w14:paraId="66CA2D90" w14:textId="77777777" w:rsidR="00B255F3" w:rsidRPr="004C0752" w:rsidRDefault="00B255F3" w:rsidP="00B255F3">
      <w:pPr>
        <w:pStyle w:val="ListBullet2"/>
      </w:pPr>
      <w:r>
        <w:t>industry by occupation by region data tables that approximate the distribution within the ABS Census 2016</w:t>
      </w:r>
      <w:r w:rsidRPr="004C0752">
        <w:t>.</w:t>
      </w:r>
    </w:p>
    <w:p w14:paraId="6492C205" w14:textId="6EAED080" w:rsidR="00646EF2" w:rsidRPr="00713260" w:rsidRDefault="00646EF2" w:rsidP="00646EF2">
      <w:pPr>
        <w:pStyle w:val="Caption"/>
        <w:rPr>
          <w:sz w:val="20"/>
          <w:szCs w:val="20"/>
        </w:rPr>
      </w:pPr>
      <w:r w:rsidRPr="00713260">
        <w:rPr>
          <w:sz w:val="20"/>
          <w:szCs w:val="20"/>
        </w:rPr>
        <w:t xml:space="preserve">Table </w:t>
      </w:r>
      <w:r w:rsidRPr="00713260">
        <w:rPr>
          <w:sz w:val="20"/>
          <w:szCs w:val="20"/>
        </w:rPr>
        <w:fldChar w:fldCharType="begin"/>
      </w:r>
      <w:r w:rsidRPr="00713260">
        <w:rPr>
          <w:sz w:val="20"/>
          <w:szCs w:val="20"/>
        </w:rPr>
        <w:instrText xml:space="preserve"> SEQ Table \* ARABIC </w:instrText>
      </w:r>
      <w:r w:rsidRPr="00713260">
        <w:rPr>
          <w:sz w:val="20"/>
          <w:szCs w:val="20"/>
        </w:rPr>
        <w:fldChar w:fldCharType="separate"/>
      </w:r>
      <w:r w:rsidR="00496518">
        <w:rPr>
          <w:noProof/>
          <w:sz w:val="20"/>
          <w:szCs w:val="20"/>
        </w:rPr>
        <w:t>15</w:t>
      </w:r>
      <w:r w:rsidRPr="00713260">
        <w:rPr>
          <w:noProof/>
          <w:sz w:val="20"/>
          <w:szCs w:val="20"/>
        </w:rPr>
        <w:fldChar w:fldCharType="end"/>
      </w:r>
      <w:bookmarkEnd w:id="93"/>
      <w:r w:rsidRPr="00713260">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00646EF2" w:rsidRPr="00327E67" w14:paraId="691683D1" w14:textId="77777777" w:rsidTr="00CB79F9">
        <w:trPr>
          <w:cnfStyle w:val="100000000000" w:firstRow="1" w:lastRow="0" w:firstColumn="0" w:lastColumn="0" w:oddVBand="0" w:evenVBand="0" w:oddHBand="0" w:evenHBand="0" w:firstRowFirstColumn="0" w:firstRowLastColumn="0" w:lastRowFirstColumn="0" w:lastRowLastColumn="0"/>
        </w:trPr>
        <w:tc>
          <w:tcPr>
            <w:tcW w:w="0" w:type="dxa"/>
            <w:shd w:val="clear" w:color="auto" w:fill="000000" w:themeFill="text1"/>
          </w:tcPr>
          <w:p w14:paraId="6D2A396B" w14:textId="77777777" w:rsidR="00646EF2" w:rsidRPr="00327E67" w:rsidDel="00775701" w:rsidRDefault="00646EF2">
            <w:pPr>
              <w:rPr>
                <w:szCs w:val="20"/>
              </w:rPr>
            </w:pPr>
            <w:r w:rsidRPr="00327E67">
              <w:rPr>
                <w:szCs w:val="20"/>
              </w:rPr>
              <w:t>Type</w:t>
            </w:r>
          </w:p>
        </w:tc>
        <w:tc>
          <w:tcPr>
            <w:tcW w:w="0" w:type="dxa"/>
            <w:shd w:val="clear" w:color="auto" w:fill="000000" w:themeFill="text1"/>
          </w:tcPr>
          <w:p w14:paraId="07E9A487" w14:textId="77777777" w:rsidR="00646EF2" w:rsidRPr="00327E67" w:rsidRDefault="00646EF2">
            <w:pPr>
              <w:rPr>
                <w:szCs w:val="20"/>
              </w:rPr>
            </w:pPr>
            <w:r w:rsidRPr="00327E67">
              <w:rPr>
                <w:szCs w:val="20"/>
              </w:rPr>
              <w:t>Data</w:t>
            </w:r>
          </w:p>
        </w:tc>
        <w:tc>
          <w:tcPr>
            <w:tcW w:w="0" w:type="dxa"/>
            <w:shd w:val="clear" w:color="auto" w:fill="000000" w:themeFill="text1"/>
          </w:tcPr>
          <w:p w14:paraId="29597CD3" w14:textId="77777777" w:rsidR="00646EF2" w:rsidRPr="00327E67" w:rsidRDefault="00646EF2">
            <w:pPr>
              <w:rPr>
                <w:szCs w:val="20"/>
              </w:rPr>
            </w:pPr>
            <w:r w:rsidRPr="00327E67">
              <w:rPr>
                <w:szCs w:val="20"/>
              </w:rPr>
              <w:t>Source</w:t>
            </w:r>
          </w:p>
        </w:tc>
      </w:tr>
      <w:tr w:rsidR="00646EF2" w:rsidRPr="00327E67" w14:paraId="5E1D993E" w14:textId="77777777">
        <w:tc>
          <w:tcPr>
            <w:tcW w:w="1276" w:type="dxa"/>
          </w:tcPr>
          <w:p w14:paraId="1FCBC89D" w14:textId="77777777" w:rsidR="00646EF2" w:rsidRPr="00327E67" w:rsidRDefault="00646EF2">
            <w:pPr>
              <w:pStyle w:val="NormalTables"/>
              <w:rPr>
                <w:szCs w:val="20"/>
              </w:rPr>
            </w:pPr>
            <w:r w:rsidRPr="00327E67">
              <w:rPr>
                <w:szCs w:val="20"/>
              </w:rPr>
              <w:t>Seed</w:t>
            </w:r>
          </w:p>
        </w:tc>
        <w:tc>
          <w:tcPr>
            <w:tcW w:w="2835" w:type="dxa"/>
          </w:tcPr>
          <w:p w14:paraId="67DBE0C9" w14:textId="2EA18396" w:rsidR="00646EF2" w:rsidRPr="00327E67" w:rsidRDefault="00646EF2">
            <w:pPr>
              <w:pStyle w:val="NormalTables"/>
              <w:rPr>
                <w:szCs w:val="20"/>
              </w:rPr>
            </w:pPr>
            <w:r w:rsidRPr="00327E67">
              <w:rPr>
                <w:szCs w:val="20"/>
              </w:rPr>
              <w:t xml:space="preserve">Employment </w:t>
            </w:r>
            <w:r w:rsidR="00717354" w:rsidRPr="00327E67">
              <w:rPr>
                <w:szCs w:val="20"/>
              </w:rPr>
              <w:t>by</w:t>
            </w:r>
            <w:r w:rsidRPr="00327E67">
              <w:rPr>
                <w:szCs w:val="20"/>
              </w:rPr>
              <w:br/>
              <w:t xml:space="preserve">3-digit industry (ANZSIC3) </w:t>
            </w:r>
            <w:r w:rsidR="00717354" w:rsidRPr="00327E67">
              <w:rPr>
                <w:szCs w:val="20"/>
              </w:rPr>
              <w:t>by</w:t>
            </w:r>
            <w:r w:rsidRPr="00327E67">
              <w:rPr>
                <w:szCs w:val="20"/>
              </w:rPr>
              <w:br/>
              <w:t xml:space="preserve">4-digit occupation (ANZSCO4) </w:t>
            </w:r>
            <w:r w:rsidR="00717354" w:rsidRPr="00327E67">
              <w:rPr>
                <w:szCs w:val="20"/>
              </w:rPr>
              <w:t>by</w:t>
            </w:r>
            <w:r w:rsidRPr="00327E67">
              <w:rPr>
                <w:szCs w:val="20"/>
              </w:rPr>
              <w:br/>
              <w:t>Statistical Area Level 2 (SA2)</w:t>
            </w:r>
          </w:p>
        </w:tc>
        <w:tc>
          <w:tcPr>
            <w:tcW w:w="4960" w:type="dxa"/>
          </w:tcPr>
          <w:p w14:paraId="794B703C" w14:textId="77777777" w:rsidR="00646EF2" w:rsidRPr="00327E67" w:rsidRDefault="00646EF2">
            <w:pPr>
              <w:pStyle w:val="NormalTables"/>
              <w:rPr>
                <w:szCs w:val="20"/>
              </w:rPr>
            </w:pPr>
            <w:r w:rsidRPr="00327E67">
              <w:rPr>
                <w:szCs w:val="20"/>
              </w:rPr>
              <w:t xml:space="preserve">ABS, </w:t>
            </w:r>
            <w:r w:rsidRPr="00327E67">
              <w:rPr>
                <w:b/>
                <w:bCs/>
                <w:szCs w:val="20"/>
              </w:rPr>
              <w:t>Census of Population and Housing</w:t>
            </w:r>
            <w:r w:rsidRPr="00327E67">
              <w:rPr>
                <w:szCs w:val="20"/>
              </w:rPr>
              <w:t>, place of usual residence data</w:t>
            </w:r>
          </w:p>
        </w:tc>
      </w:tr>
      <w:tr w:rsidR="00646EF2" w:rsidRPr="00327E67" w14:paraId="0220F3E5" w14:textId="77777777">
        <w:tc>
          <w:tcPr>
            <w:tcW w:w="1276" w:type="dxa"/>
          </w:tcPr>
          <w:p w14:paraId="308CCBA5" w14:textId="77777777" w:rsidR="00646EF2" w:rsidRPr="00327E67" w:rsidRDefault="00646EF2">
            <w:pPr>
              <w:pStyle w:val="NormalTables"/>
              <w:rPr>
                <w:szCs w:val="20"/>
              </w:rPr>
            </w:pPr>
            <w:r w:rsidRPr="00327E67">
              <w:rPr>
                <w:szCs w:val="20"/>
              </w:rPr>
              <w:t>Control total</w:t>
            </w:r>
          </w:p>
        </w:tc>
        <w:tc>
          <w:tcPr>
            <w:tcW w:w="2835" w:type="dxa"/>
          </w:tcPr>
          <w:p w14:paraId="246D56E7" w14:textId="52F863E8" w:rsidR="00646EF2" w:rsidRPr="00327E67" w:rsidRDefault="00646EF2">
            <w:pPr>
              <w:pStyle w:val="NormalTables"/>
              <w:rPr>
                <w:szCs w:val="20"/>
              </w:rPr>
            </w:pPr>
            <w:r w:rsidRPr="00327E67">
              <w:rPr>
                <w:szCs w:val="20"/>
              </w:rPr>
              <w:t xml:space="preserve">Employment </w:t>
            </w:r>
            <w:r w:rsidR="00717354" w:rsidRPr="00327E67">
              <w:rPr>
                <w:szCs w:val="20"/>
              </w:rPr>
              <w:t>by</w:t>
            </w:r>
            <w:r w:rsidRPr="00327E67">
              <w:rPr>
                <w:szCs w:val="20"/>
              </w:rPr>
              <w:t xml:space="preserve"> SA2</w:t>
            </w:r>
          </w:p>
        </w:tc>
        <w:tc>
          <w:tcPr>
            <w:tcW w:w="4960" w:type="dxa"/>
          </w:tcPr>
          <w:p w14:paraId="11ABAD38" w14:textId="77777777" w:rsidR="00646EF2" w:rsidRPr="00327E67" w:rsidRDefault="00646EF2">
            <w:pPr>
              <w:pStyle w:val="NormalTables"/>
              <w:rPr>
                <w:szCs w:val="20"/>
              </w:rPr>
            </w:pPr>
            <w:r w:rsidRPr="00327E67">
              <w:rPr>
                <w:szCs w:val="20"/>
              </w:rPr>
              <w:t xml:space="preserve">NSC, </w:t>
            </w:r>
            <w:r w:rsidRPr="00327E67">
              <w:rPr>
                <w:b/>
                <w:bCs/>
                <w:szCs w:val="20"/>
              </w:rPr>
              <w:t>Small Area Labour Markets</w:t>
            </w:r>
            <w:r w:rsidRPr="00327E67">
              <w:rPr>
                <w:szCs w:val="20"/>
              </w:rPr>
              <w:t>, ‘SALM smoothed SA2 Datafiles (ASGS 2016) - March quarter 2022’.</w:t>
            </w:r>
          </w:p>
        </w:tc>
      </w:tr>
      <w:tr w:rsidR="00646EF2" w:rsidRPr="00327E67" w14:paraId="64925E91" w14:textId="77777777">
        <w:tc>
          <w:tcPr>
            <w:tcW w:w="1276" w:type="dxa"/>
          </w:tcPr>
          <w:p w14:paraId="453954A9" w14:textId="77777777" w:rsidR="00646EF2" w:rsidRPr="00327E67" w:rsidRDefault="00646EF2">
            <w:pPr>
              <w:pStyle w:val="NormalTables"/>
              <w:rPr>
                <w:szCs w:val="20"/>
              </w:rPr>
            </w:pPr>
            <w:r w:rsidRPr="00327E67">
              <w:rPr>
                <w:szCs w:val="20"/>
              </w:rPr>
              <w:t>Control total</w:t>
            </w:r>
          </w:p>
        </w:tc>
        <w:tc>
          <w:tcPr>
            <w:tcW w:w="2835" w:type="dxa"/>
          </w:tcPr>
          <w:p w14:paraId="4371A147" w14:textId="3F3166DD" w:rsidR="00646EF2" w:rsidRPr="00327E67" w:rsidRDefault="00646EF2">
            <w:pPr>
              <w:pStyle w:val="NormalTables"/>
              <w:rPr>
                <w:szCs w:val="20"/>
              </w:rPr>
            </w:pPr>
            <w:r w:rsidRPr="00327E67">
              <w:rPr>
                <w:szCs w:val="20"/>
              </w:rPr>
              <w:t xml:space="preserve">Employment </w:t>
            </w:r>
            <w:r w:rsidR="00717354" w:rsidRPr="00327E67">
              <w:rPr>
                <w:szCs w:val="20"/>
              </w:rPr>
              <w:t>by</w:t>
            </w:r>
            <w:r w:rsidRPr="00327E67">
              <w:rPr>
                <w:szCs w:val="20"/>
              </w:rPr>
              <w:t xml:space="preserve"> ANZSIC1</w:t>
            </w:r>
          </w:p>
        </w:tc>
        <w:tc>
          <w:tcPr>
            <w:tcW w:w="4960" w:type="dxa"/>
          </w:tcPr>
          <w:p w14:paraId="7944EF04" w14:textId="77777777" w:rsidR="00646EF2" w:rsidRPr="00327E67" w:rsidRDefault="00646EF2">
            <w:pPr>
              <w:pStyle w:val="NormalTables"/>
              <w:rPr>
                <w:szCs w:val="20"/>
              </w:rPr>
            </w:pPr>
            <w:r w:rsidRPr="00327E67">
              <w:rPr>
                <w:szCs w:val="20"/>
              </w:rPr>
              <w:t xml:space="preserve">NSC, </w:t>
            </w:r>
            <w:r w:rsidRPr="00327E67">
              <w:rPr>
                <w:b/>
                <w:bCs/>
                <w:szCs w:val="20"/>
              </w:rPr>
              <w:t>Employment Projections</w:t>
            </w:r>
            <w:r w:rsidRPr="00327E67">
              <w:rPr>
                <w:i/>
                <w:iCs/>
                <w:szCs w:val="20"/>
              </w:rPr>
              <w:t xml:space="preserve">, </w:t>
            </w:r>
            <w:r w:rsidRPr="00327E67">
              <w:rPr>
                <w:szCs w:val="20"/>
              </w:rPr>
              <w:t xml:space="preserve">2020-25 </w:t>
            </w:r>
          </w:p>
        </w:tc>
      </w:tr>
      <w:tr w:rsidR="00646EF2" w:rsidRPr="00327E67" w14:paraId="73C4C2AF" w14:textId="77777777">
        <w:tc>
          <w:tcPr>
            <w:tcW w:w="1276" w:type="dxa"/>
          </w:tcPr>
          <w:p w14:paraId="5E42D317" w14:textId="77777777" w:rsidR="00646EF2" w:rsidRPr="00327E67" w:rsidRDefault="00646EF2">
            <w:pPr>
              <w:pStyle w:val="NormalTables"/>
              <w:rPr>
                <w:szCs w:val="20"/>
              </w:rPr>
            </w:pPr>
            <w:r w:rsidRPr="00327E67">
              <w:rPr>
                <w:szCs w:val="20"/>
              </w:rPr>
              <w:t>Control total</w:t>
            </w:r>
          </w:p>
        </w:tc>
        <w:tc>
          <w:tcPr>
            <w:tcW w:w="2835" w:type="dxa"/>
          </w:tcPr>
          <w:p w14:paraId="44A90135" w14:textId="63F109F0" w:rsidR="00646EF2" w:rsidRPr="00327E67" w:rsidRDefault="00646EF2">
            <w:pPr>
              <w:pStyle w:val="NormalTables"/>
              <w:rPr>
                <w:szCs w:val="20"/>
              </w:rPr>
            </w:pPr>
            <w:r w:rsidRPr="00327E67">
              <w:rPr>
                <w:szCs w:val="20"/>
              </w:rPr>
              <w:t xml:space="preserve">Employment </w:t>
            </w:r>
            <w:r w:rsidR="00717354" w:rsidRPr="00327E67">
              <w:rPr>
                <w:szCs w:val="20"/>
              </w:rPr>
              <w:t>by</w:t>
            </w:r>
            <w:r w:rsidRPr="00327E67">
              <w:rPr>
                <w:szCs w:val="20"/>
              </w:rPr>
              <w:t xml:space="preserve"> ANZSCO4</w:t>
            </w:r>
          </w:p>
        </w:tc>
        <w:tc>
          <w:tcPr>
            <w:tcW w:w="4960" w:type="dxa"/>
          </w:tcPr>
          <w:p w14:paraId="22A01EA7" w14:textId="77777777" w:rsidR="00646EF2" w:rsidRPr="00327E67" w:rsidRDefault="00646EF2">
            <w:pPr>
              <w:pStyle w:val="NormalTables"/>
              <w:rPr>
                <w:szCs w:val="20"/>
              </w:rPr>
            </w:pPr>
            <w:r w:rsidRPr="00327E67">
              <w:rPr>
                <w:szCs w:val="20"/>
              </w:rPr>
              <w:t xml:space="preserve">NSC, </w:t>
            </w:r>
            <w:r w:rsidRPr="00327E67">
              <w:rPr>
                <w:b/>
                <w:bCs/>
                <w:szCs w:val="20"/>
              </w:rPr>
              <w:t>Employment Projections</w:t>
            </w:r>
            <w:r w:rsidRPr="00327E67">
              <w:rPr>
                <w:i/>
                <w:iCs/>
                <w:szCs w:val="20"/>
              </w:rPr>
              <w:t xml:space="preserve">, </w:t>
            </w:r>
            <w:r w:rsidRPr="00327E67">
              <w:rPr>
                <w:szCs w:val="20"/>
              </w:rPr>
              <w:t>2021-26</w:t>
            </w:r>
          </w:p>
        </w:tc>
      </w:tr>
    </w:tbl>
    <w:p w14:paraId="5E6DA17E" w14:textId="6B0AA46D" w:rsidR="00646EF2" w:rsidRPr="00327E67" w:rsidRDefault="00646EF2" w:rsidP="00646EF2">
      <w:pPr>
        <w:rPr>
          <w:szCs w:val="20"/>
        </w:rPr>
      </w:pPr>
      <w:r w:rsidRPr="00327E67">
        <w:rPr>
          <w:rFonts w:eastAsiaTheme="minorEastAsia"/>
          <w:szCs w:val="20"/>
          <w:lang w:eastAsia="en-US"/>
        </w:rPr>
        <w:t>Notes</w:t>
      </w:r>
      <w:r w:rsidR="00C40A3B">
        <w:rPr>
          <w:rFonts w:eastAsiaTheme="minorEastAsia"/>
          <w:szCs w:val="20"/>
          <w:lang w:eastAsia="en-US"/>
        </w:rPr>
        <w:t xml:space="preserve"> for Table 15</w:t>
      </w:r>
      <w:r w:rsidRPr="00327E67">
        <w:rPr>
          <w:rFonts w:eastAsiaTheme="minorEastAsia"/>
          <w:szCs w:val="20"/>
          <w:lang w:eastAsia="en-US"/>
        </w:rPr>
        <w:t xml:space="preserve">: </w:t>
      </w:r>
    </w:p>
    <w:p w14:paraId="2ED94A99" w14:textId="77777777" w:rsidR="00646EF2" w:rsidRPr="00327E67" w:rsidRDefault="00646EF2" w:rsidP="00646EF2">
      <w:pPr>
        <w:pStyle w:val="ListNumber"/>
        <w:rPr>
          <w:szCs w:val="20"/>
          <w:lang w:eastAsia="en-US"/>
        </w:rPr>
      </w:pPr>
      <w:r w:rsidRPr="00327E67">
        <w:rPr>
          <w:szCs w:val="20"/>
          <w:lang w:eastAsia="en-US"/>
        </w:rPr>
        <w:t>Following the modelling, SA2 data is aggregated up to Regional Partnership region. Where an SA2 spans multiple regions, the estimates have been apportioned based on geographic area.</w:t>
      </w:r>
    </w:p>
    <w:p w14:paraId="610F91AB" w14:textId="77777777" w:rsidR="00646EF2" w:rsidRPr="00327E67" w:rsidRDefault="00646EF2" w:rsidP="00646EF2">
      <w:pPr>
        <w:pStyle w:val="ListNumber"/>
        <w:rPr>
          <w:szCs w:val="20"/>
        </w:rPr>
      </w:pPr>
      <w:r w:rsidRPr="00327E67">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2D542EE7" w14:textId="77777777" w:rsidR="00646EF2" w:rsidRPr="00276C1A" w:rsidRDefault="00646EF2" w:rsidP="00646EF2">
      <w:pPr>
        <w:pStyle w:val="Heading2"/>
      </w:pPr>
      <w:bookmarkStart w:id="94" w:name="_Toc117077233"/>
      <w:r>
        <w:t>Retirements, 2022-25</w:t>
      </w:r>
      <w:bookmarkEnd w:id="94"/>
    </w:p>
    <w:p w14:paraId="11982F55" w14:textId="77777777" w:rsidR="00646EF2" w:rsidRPr="0012707A" w:rsidRDefault="00646EF2" w:rsidP="00646EF2">
      <w:r w:rsidRPr="0012707A">
        <w:rPr>
          <w:b/>
          <w:bCs/>
        </w:rPr>
        <w:t>Source:</w:t>
      </w:r>
      <w:r w:rsidRPr="0012707A">
        <w:t xml:space="preserve"> VSA, Deloitte Access Economics (DAE) and Nous (2022), Retirement projections 2022-2025</w:t>
      </w:r>
    </w:p>
    <w:p w14:paraId="165C9A6F" w14:textId="77777777" w:rsidR="00646EF2" w:rsidRPr="00276C1A" w:rsidRDefault="00646EF2" w:rsidP="00646EF2">
      <w:r w:rsidRPr="00276C1A">
        <w:t xml:space="preserve">Retirements are estimated by applying occupation-specific retirement rates to the employment </w:t>
      </w:r>
      <w:r>
        <w:t>projections</w:t>
      </w:r>
      <w:r w:rsidRPr="00276C1A">
        <w:t>.</w:t>
      </w:r>
    </w:p>
    <w:p w14:paraId="799D63E5" w14:textId="77777777" w:rsidR="00646EF2" w:rsidRPr="00276C1A" w:rsidRDefault="00646EF2" w:rsidP="00646EF2">
      <w:r w:rsidRPr="00276C1A">
        <w:lastRenderedPageBreak/>
        <w:t xml:space="preserve">Using the Australian Census Longitudinal Dataset, an estimate of the size of the labour force aged 50 and over in 2016 was taken and compared to the size of the labour force aged 45 and over in 2011. After adjusting for migration, the gap is </w:t>
      </w:r>
      <w:r>
        <w:t xml:space="preserve">an estimate of </w:t>
      </w:r>
      <w:r w:rsidRPr="00276C1A">
        <w:t>retirement</w:t>
      </w:r>
      <w:r>
        <w:t>s</w:t>
      </w:r>
      <w:r w:rsidRPr="00276C1A">
        <w:t xml:space="preserve"> </w:t>
      </w:r>
      <w:r>
        <w:t xml:space="preserve">between </w:t>
      </w:r>
      <w:r w:rsidRPr="00276C1A">
        <w:t>2011 and 2016. The relative age structures of occupations in the Census 2011 were then used to estimate retirements at the detailed occupation level (ANZSCO4).</w:t>
      </w:r>
    </w:p>
    <w:p w14:paraId="260E44A6" w14:textId="77777777" w:rsidR="00646EF2" w:rsidRPr="00276C1A" w:rsidRDefault="00646EF2" w:rsidP="00646EF2">
      <w:r w:rsidRPr="00276C1A">
        <w:t>The outputs were used to estimate an occupation-specific retirement rate, calculated as:</w:t>
      </w:r>
    </w:p>
    <w:p w14:paraId="0C6C62E8" w14:textId="77777777" w:rsidR="00646EF2" w:rsidRPr="0012707A" w:rsidRDefault="00646EF2" w:rsidP="00646EF2">
      <w:pPr>
        <w:ind w:firstLine="720"/>
        <w:rPr>
          <w:b/>
          <w:bCs/>
        </w:rPr>
      </w:pPr>
      <w:r w:rsidRPr="0012707A">
        <w:rPr>
          <w:b/>
          <w:bCs/>
        </w:rPr>
        <w:t>Retirement rate = retirements between periods t and t+1 / employment at t</w:t>
      </w:r>
    </w:p>
    <w:p w14:paraId="351B2683" w14:textId="77777777" w:rsidR="00646EF2" w:rsidRPr="00276C1A" w:rsidRDefault="00646EF2" w:rsidP="00646EF2">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14:paraId="6DA14D53" w14:textId="77777777" w:rsidR="00646EF2" w:rsidRDefault="00646EF2" w:rsidP="00646EF2">
      <w:pPr>
        <w:pStyle w:val="Heading2"/>
      </w:pPr>
      <w:bookmarkStart w:id="95" w:name="_Toc117077234"/>
      <w:r>
        <w:t>New workers needed, 2022-25</w:t>
      </w:r>
      <w:bookmarkEnd w:id="95"/>
    </w:p>
    <w:p w14:paraId="60204BE8" w14:textId="77777777" w:rsidR="00646EF2" w:rsidRDefault="00646EF2" w:rsidP="00646EF2">
      <w:r>
        <w:t xml:space="preserve">New workers needed is the simple sum of employment growth and retirements. It is calculated </w:t>
      </w:r>
      <w:r w:rsidRPr="00276C1A">
        <w:t>at the region (Regional Partnerships), industry (ANZSIC1) and occupation (ANZSCO4) level.</w:t>
      </w:r>
    </w:p>
    <w:p w14:paraId="520CECB4" w14:textId="77777777" w:rsidR="00646EF2" w:rsidRDefault="00646EF2" w:rsidP="00646EF2">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Pr>
          <w:rStyle w:val="FootnoteReference"/>
        </w:rPr>
        <w:footnoteReference w:id="20"/>
      </w:r>
      <w:r>
        <w:t xml:space="preserve"> </w:t>
      </w:r>
    </w:p>
    <w:p w14:paraId="54E1A508" w14:textId="77777777" w:rsidR="00646EF2" w:rsidRDefault="00646EF2" w:rsidP="00646EF2">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14:paraId="6F851678" w14:textId="77777777" w:rsidR="00646EF2" w:rsidRDefault="00646EF2" w:rsidP="00646EF2">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bookmarkEnd w:id="88"/>
    <w:bookmarkEnd w:id="89"/>
    <w:p w14:paraId="54D2533B" w14:textId="77777777" w:rsidR="00E11C47" w:rsidRPr="00B7729A" w:rsidRDefault="00E11C47" w:rsidP="00E11C47">
      <w:pPr>
        <w:keepNext/>
        <w:keepLines/>
        <w:spacing w:before="320"/>
        <w:outlineLvl w:val="1"/>
        <w:rPr>
          <w:rFonts w:eastAsiaTheme="majorEastAsia" w:cstheme="majorBidi"/>
          <w:b/>
          <w:color w:val="000000" w:themeColor="text1"/>
          <w:sz w:val="26"/>
        </w:rPr>
      </w:pPr>
    </w:p>
    <w:p w14:paraId="23CFF3B3" w14:textId="77777777" w:rsidR="00E11C47" w:rsidRPr="00B7729A" w:rsidRDefault="00E11C47" w:rsidP="00E11C47"/>
    <w:p w14:paraId="7BC4D7C4" w14:textId="77777777" w:rsidR="00E11C47" w:rsidRPr="00B7729A" w:rsidRDefault="00E11C47" w:rsidP="00E11C47"/>
    <w:p w14:paraId="49966DD1" w14:textId="77777777" w:rsidR="00E11C47" w:rsidRPr="00B7729A" w:rsidRDefault="00E11C47" w:rsidP="00E11C47"/>
    <w:p w14:paraId="2AFFCF42" w14:textId="77777777" w:rsidR="00E11C47" w:rsidRPr="00B7729A" w:rsidRDefault="00E11C47" w:rsidP="00E11C47"/>
    <w:p w14:paraId="32BED2C5" w14:textId="77777777" w:rsidR="00E11C47" w:rsidRPr="00B7729A" w:rsidRDefault="00E11C47" w:rsidP="00E11C47"/>
    <w:p w14:paraId="5DA8A775" w14:textId="77777777" w:rsidR="00E11C47" w:rsidRPr="00B7729A" w:rsidRDefault="00E11C47" w:rsidP="00E11C47"/>
    <w:p w14:paraId="2A2D0FD1" w14:textId="77777777" w:rsidR="00E11C47" w:rsidRPr="00B7729A" w:rsidRDefault="00E11C47" w:rsidP="00E11C47"/>
    <w:p w14:paraId="1DC49660" w14:textId="10076F2A" w:rsidR="00E11C47" w:rsidRPr="00B7729A" w:rsidRDefault="00E11C47" w:rsidP="00E11C47">
      <w:pPr>
        <w:pStyle w:val="Heading1"/>
      </w:pPr>
      <w:bookmarkStart w:id="96" w:name="_Toc104969324"/>
      <w:bookmarkStart w:id="97" w:name="_Toc105158387"/>
      <w:bookmarkStart w:id="98" w:name="_Toc117077235"/>
      <w:r w:rsidRPr="00B7729A">
        <w:lastRenderedPageBreak/>
        <w:t>Appendix B Victorian VET pipeline methodology</w:t>
      </w:r>
      <w:bookmarkEnd w:id="96"/>
      <w:bookmarkEnd w:id="97"/>
      <w:bookmarkEnd w:id="98"/>
    </w:p>
    <w:p w14:paraId="19C9A55D" w14:textId="331B07B3" w:rsidR="00E11C47" w:rsidRPr="00B7729A" w:rsidRDefault="00E11C47" w:rsidP="00E11C47">
      <w:pPr>
        <w:keepNext/>
        <w:keepLines/>
        <w:spacing w:before="320"/>
        <w:outlineLvl w:val="1"/>
        <w:rPr>
          <w:rFonts w:eastAsia="SimHei" w:cs="Arial"/>
          <w:b/>
          <w:color w:val="000000"/>
          <w:sz w:val="26"/>
        </w:rPr>
      </w:pPr>
      <w:r w:rsidRPr="00B7729A">
        <w:t xml:space="preserve"> </w:t>
      </w:r>
      <w:bookmarkStart w:id="99" w:name="_Toc104969325"/>
      <w:bookmarkStart w:id="100" w:name="_Toc105158388"/>
      <w:bookmarkStart w:id="101" w:name="_Toc105654262"/>
      <w:bookmarkStart w:id="102" w:name="_Toc111118333"/>
      <w:bookmarkStart w:id="103" w:name="_Toc112161441"/>
      <w:bookmarkStart w:id="104" w:name="_Toc117077236"/>
      <w:r w:rsidRPr="00B7729A">
        <w:rPr>
          <w:rFonts w:eastAsia="SimHei" w:cs="Arial"/>
          <w:b/>
          <w:color w:val="000000"/>
          <w:sz w:val="26"/>
        </w:rPr>
        <w:t>Enrolment numbers</w:t>
      </w:r>
      <w:r w:rsidRPr="00B7729A">
        <w:rPr>
          <w:rFonts w:eastAsia="SimHei" w:cs="Arial"/>
          <w:b/>
          <w:color w:val="000000"/>
          <w:sz w:val="26"/>
        </w:rPr>
        <w:br/>
      </w:r>
      <w:r w:rsidRPr="00B7729A">
        <w:rPr>
          <w:rFonts w:eastAsia="SimHei" w:cs="Arial"/>
          <w:b/>
          <w:color w:val="000000"/>
          <w:sz w:val="26"/>
        </w:rPr>
        <w:br/>
      </w:r>
      <w:r w:rsidRPr="00B7729A">
        <w:rPr>
          <w:rFonts w:eastAsia="Arial" w:cs="Arial"/>
          <w:b/>
          <w:szCs w:val="20"/>
        </w:rPr>
        <w:t>Sources:</w:t>
      </w:r>
      <w:r w:rsidRPr="00B7729A">
        <w:rPr>
          <w:rFonts w:eastAsia="Arial" w:cs="Arial"/>
          <w:szCs w:val="20"/>
        </w:rPr>
        <w:t xml:space="preserve"> </w:t>
      </w:r>
      <w:r w:rsidRPr="00B7729A">
        <w:rPr>
          <w:rFonts w:eastAsia="Arial" w:cs="Arial"/>
          <w:szCs w:val="20"/>
        </w:rPr>
        <w:br/>
        <w:t>N</w:t>
      </w:r>
      <w:r w:rsidR="005F3FDF" w:rsidRPr="00B7729A">
        <w:rPr>
          <w:rFonts w:eastAsia="Arial" w:cs="Arial"/>
          <w:szCs w:val="20"/>
        </w:rPr>
        <w:t>ational Centre for Vocational Education Research (N</w:t>
      </w:r>
      <w:r w:rsidRPr="00B7729A">
        <w:rPr>
          <w:rFonts w:eastAsia="Arial" w:cs="Arial"/>
          <w:szCs w:val="20"/>
        </w:rPr>
        <w:t>CVER</w:t>
      </w:r>
      <w:r w:rsidR="005F3FDF" w:rsidRPr="00B7729A">
        <w:rPr>
          <w:rFonts w:eastAsia="Arial" w:cs="Arial"/>
          <w:szCs w:val="20"/>
        </w:rPr>
        <w:t>)</w:t>
      </w:r>
      <w:r w:rsidRPr="00B7729A">
        <w:rPr>
          <w:rFonts w:eastAsia="Arial" w:cs="Arial"/>
          <w:szCs w:val="20"/>
        </w:rPr>
        <w:t xml:space="preserve"> (2021), Total VET students and courses 2020, available </w:t>
      </w:r>
      <w:hyperlink r:id="rId16" w:history="1">
        <w:r w:rsidRPr="00B7729A">
          <w:rPr>
            <w:rFonts w:eastAsia="Arial" w:cs="Arial"/>
            <w:color w:val="000000"/>
            <w:szCs w:val="20"/>
            <w:u w:val="single"/>
          </w:rPr>
          <w:t>here</w:t>
        </w:r>
      </w:hyperlink>
      <w:r w:rsidRPr="00B7729A">
        <w:rPr>
          <w:rFonts w:eastAsia="Arial" w:cs="Arial"/>
          <w:szCs w:val="20"/>
        </w:rPr>
        <w:t>.</w:t>
      </w:r>
      <w:r w:rsidRPr="00B7729A">
        <w:rPr>
          <w:rFonts w:eastAsia="Arial" w:cs="Arial"/>
          <w:szCs w:val="20"/>
        </w:rPr>
        <w:br/>
        <w:t xml:space="preserve">Victorian Department of Education and Training (2022), Funded Course List, available </w:t>
      </w:r>
      <w:hyperlink r:id="rId17" w:history="1">
        <w:r w:rsidRPr="00B7729A">
          <w:rPr>
            <w:rFonts w:eastAsia="Arial" w:cs="Arial"/>
            <w:color w:val="000000"/>
            <w:szCs w:val="20"/>
            <w:u w:val="single"/>
          </w:rPr>
          <w:t>here</w:t>
        </w:r>
      </w:hyperlink>
      <w:r w:rsidRPr="00B7729A">
        <w:rPr>
          <w:rFonts w:eastAsia="Arial" w:cs="Arial"/>
          <w:szCs w:val="20"/>
        </w:rPr>
        <w:t>.</w:t>
      </w:r>
      <w:r w:rsidRPr="00B7729A">
        <w:rPr>
          <w:rFonts w:eastAsia="Arial" w:cs="Arial"/>
          <w:szCs w:val="20"/>
        </w:rPr>
        <w:br/>
        <w:t xml:space="preserve">Victorian Department of Education and Training (2022), Funded Skill Set List, available </w:t>
      </w:r>
      <w:hyperlink r:id="rId18" w:history="1">
        <w:r w:rsidRPr="00B7729A">
          <w:rPr>
            <w:rFonts w:eastAsia="Arial" w:cs="Arial"/>
            <w:color w:val="000000"/>
            <w:szCs w:val="20"/>
            <w:u w:val="single"/>
          </w:rPr>
          <w:t>here</w:t>
        </w:r>
      </w:hyperlink>
      <w:r w:rsidRPr="00B7729A">
        <w:rPr>
          <w:rFonts w:eastAsia="Arial" w:cs="Arial"/>
          <w:szCs w:val="20"/>
        </w:rPr>
        <w:t>.</w:t>
      </w:r>
      <w:bookmarkEnd w:id="99"/>
      <w:bookmarkEnd w:id="100"/>
      <w:bookmarkEnd w:id="101"/>
      <w:bookmarkEnd w:id="102"/>
      <w:bookmarkEnd w:id="103"/>
      <w:bookmarkEnd w:id="104"/>
      <w:r w:rsidRPr="00B7729A">
        <w:rPr>
          <w:rFonts w:eastAsia="Arial" w:cs="Arial"/>
          <w:szCs w:val="20"/>
        </w:rPr>
        <w:t xml:space="preserve"> </w:t>
      </w:r>
    </w:p>
    <w:p w14:paraId="67D99502" w14:textId="7FE0F566" w:rsidR="00E11C47" w:rsidRPr="00B7729A" w:rsidRDefault="00E11C47" w:rsidP="00E11C47">
      <w:pPr>
        <w:rPr>
          <w:rFonts w:eastAsia="Arial" w:cs="Arial"/>
          <w:szCs w:val="20"/>
        </w:rPr>
      </w:pPr>
      <w:r w:rsidRPr="00B7729A">
        <w:rPr>
          <w:rFonts w:eastAsia="Arial" w:cs="Arial"/>
          <w:szCs w:val="20"/>
        </w:rPr>
        <w:t>The Victorian VET pipeline table estimates the number of enrolments in each qualification and skill</w:t>
      </w:r>
      <w:r w:rsidR="00E70F82">
        <w:rPr>
          <w:rFonts w:eastAsia="Arial" w:cs="Arial"/>
          <w:szCs w:val="20"/>
        </w:rPr>
        <w:t xml:space="preserve"> </w:t>
      </w:r>
      <w:r w:rsidRPr="00B7729A">
        <w:rPr>
          <w:rFonts w:eastAsia="Arial" w:cs="Arial"/>
          <w:szCs w:val="20"/>
        </w:rPr>
        <w:t xml:space="preserve">set for the 2020 academic year in Victoria. The NCVER total VET students and courses is used as the dataset. Only courses on the Victorian Funded Course List (FCL) and the Victorian Funded Skill Set List (FSSL) are included. </w:t>
      </w:r>
    </w:p>
    <w:p w14:paraId="21365EB8" w14:textId="77777777" w:rsidR="00E11C47" w:rsidRPr="00B7729A" w:rsidRDefault="00E11C47" w:rsidP="00E11C47">
      <w:pPr>
        <w:rPr>
          <w:rFonts w:eastAsia="Arial" w:cs="Arial"/>
          <w:szCs w:val="20"/>
        </w:rPr>
      </w:pPr>
      <w:r w:rsidRPr="00B7729A">
        <w:rPr>
          <w:rFonts w:eastAsia="Arial" w:cs="Arial"/>
          <w:szCs w:val="20"/>
        </w:rPr>
        <w:t xml:space="preserve">The following steps were taken to develop the table: </w:t>
      </w:r>
    </w:p>
    <w:p w14:paraId="20D111B7" w14:textId="22393CB7" w:rsidR="004D2271" w:rsidRPr="00B7729A" w:rsidRDefault="00E11C47" w:rsidP="00636F63">
      <w:pPr>
        <w:pStyle w:val="Listnumbered"/>
        <w:numPr>
          <w:ilvl w:val="0"/>
          <w:numId w:val="28"/>
        </w:numPr>
      </w:pPr>
      <w:r w:rsidRPr="00B7729A">
        <w:t>Each course was reviewed by I</w:t>
      </w:r>
      <w:r w:rsidR="008D79DF" w:rsidRPr="00B7729A">
        <w:t>ndustry Advisory Group</w:t>
      </w:r>
      <w:r w:rsidRPr="00B7729A">
        <w:t xml:space="preserve"> members and allocated to </w:t>
      </w:r>
      <w:r w:rsidRPr="00B7729A">
        <w:rPr>
          <w:b/>
          <w:bCs/>
        </w:rPr>
        <w:t>only one</w:t>
      </w:r>
      <w:r w:rsidRPr="00B7729A">
        <w:t xml:space="preserve"> of three main reasons for studying: to prepare for employment; to support current employment (apprenticeship or traineeship); </w:t>
      </w:r>
      <w:r w:rsidR="008D79DF" w:rsidRPr="00B7729A">
        <w:t>or</w:t>
      </w:r>
      <w:r w:rsidRPr="00B7729A">
        <w:t xml:space="preserve"> to progress their career. Each course is then listed under their respective allocation. </w:t>
      </w:r>
    </w:p>
    <w:p w14:paraId="51759AF0" w14:textId="08DB079C" w:rsidR="00E11C47" w:rsidRPr="0035550C" w:rsidRDefault="7A1FDA08" w:rsidP="00636F63">
      <w:pPr>
        <w:pStyle w:val="Listnumbered"/>
        <w:numPr>
          <w:ilvl w:val="0"/>
          <w:numId w:val="28"/>
        </w:numPr>
        <w:rPr>
          <w:rFonts w:eastAsia="Arial" w:cs="Arial"/>
        </w:rPr>
      </w:pPr>
      <w:r>
        <w:t>The numbers of students who enrolled in that course in 2020 is then</w:t>
      </w:r>
      <w:r w:rsidR="02314F55">
        <w:t xml:space="preserve"> noted</w:t>
      </w:r>
      <w:r>
        <w:t xml:space="preserve"> </w:t>
      </w:r>
      <w:r w:rsidR="02314F55">
        <w:t xml:space="preserve">in the VET pipeline table. </w:t>
      </w:r>
    </w:p>
    <w:p w14:paraId="27C5B817" w14:textId="603EE302" w:rsidR="00E11C47" w:rsidRPr="00B7729A" w:rsidRDefault="3AFB32C9" w:rsidP="00636F63">
      <w:pPr>
        <w:pStyle w:val="Listnumbered"/>
        <w:numPr>
          <w:ilvl w:val="0"/>
          <w:numId w:val="28"/>
        </w:numPr>
      </w:pPr>
      <w:r>
        <w:t>For c</w:t>
      </w:r>
      <w:r w:rsidR="7A1FDA08">
        <w:t xml:space="preserve">ourses that provide </w:t>
      </w:r>
      <w:r w:rsidR="7A1FDA08" w:rsidRPr="1CBF59BF">
        <w:rPr>
          <w:b/>
          <w:bCs/>
        </w:rPr>
        <w:t xml:space="preserve">an apprenticeship and traineeship </w:t>
      </w:r>
      <w:r w:rsidR="0069380B" w:rsidRPr="1CBF59BF">
        <w:rPr>
          <w:b/>
          <w:bCs/>
        </w:rPr>
        <w:t>option,</w:t>
      </w:r>
      <w:r w:rsidR="7A1FDA08" w:rsidRPr="1CBF59BF">
        <w:rPr>
          <w:b/>
          <w:bCs/>
        </w:rPr>
        <w:t xml:space="preserve"> and a classroom-based option</w:t>
      </w:r>
      <w:r w:rsidR="3F3C91A8">
        <w:t xml:space="preserve"> </w:t>
      </w:r>
      <w:r w:rsidR="7A1FDA08">
        <w:t xml:space="preserve">are duplicated twice in the table, with enrolment numbers split across the other two options: the number of apprentice and trainee enrolments </w:t>
      </w:r>
      <w:r w:rsidR="27911A93">
        <w:t xml:space="preserve">reported </w:t>
      </w:r>
      <w:r w:rsidR="7A1FDA08">
        <w:t xml:space="preserve"> under the header ‘with employment (apprenticeship and traineeship); the number of classroom-based enrolments is shown under the purpose for completing the classroom-based option (either to prepare for enrolment or to progress their career). An (‘</w:t>
      </w:r>
      <w:r w:rsidR="7A1FDA08" w:rsidRPr="1CBF59BF">
        <w:rPr>
          <w:vertAlign w:val="superscript"/>
        </w:rPr>
        <w:t>AT’</w:t>
      </w:r>
      <w:r w:rsidR="7A1FDA08">
        <w:t xml:space="preserve">) is noted next to these duplicated classroom-based courses to indicate they are also delivered as an apprenticeship or traineeship. </w:t>
      </w:r>
    </w:p>
    <w:p w14:paraId="67340818" w14:textId="3482AFFA" w:rsidR="00E11C47" w:rsidRPr="00B7729A" w:rsidRDefault="7A1FDA08" w:rsidP="00636F63">
      <w:pPr>
        <w:pStyle w:val="Listnumbered"/>
        <w:numPr>
          <w:ilvl w:val="0"/>
          <w:numId w:val="28"/>
        </w:numPr>
      </w:pPr>
      <w:r>
        <w:t>Where industry has provided feedback on the value of qualification or skill set, a (</w:t>
      </w:r>
      <w:r w:rsidRPr="1CBF59BF">
        <w:rPr>
          <w:vertAlign w:val="superscript"/>
        </w:rPr>
        <w:t>‘Q’</w:t>
      </w:r>
      <w:r>
        <w:t>) indicates it is valued as a qualification, while a (</w:t>
      </w:r>
      <w:r w:rsidRPr="1CBF59BF">
        <w:rPr>
          <w:vertAlign w:val="superscript"/>
        </w:rPr>
        <w:t>‘SS’</w:t>
      </w:r>
      <w:r>
        <w:t>) indicates it is valued as a skill</w:t>
      </w:r>
      <w:r w:rsidR="00E70F82">
        <w:t xml:space="preserve"> </w:t>
      </w:r>
      <w:r>
        <w:t>set. A (</w:t>
      </w:r>
      <w:r w:rsidRPr="1CBF59BF">
        <w:rPr>
          <w:vertAlign w:val="superscript"/>
        </w:rPr>
        <w:t>‘EIR’</w:t>
      </w:r>
      <w:r>
        <w:t>) indicates it is an Endorsed Industry Requirement and (</w:t>
      </w:r>
      <w:r w:rsidRPr="1CBF59BF">
        <w:rPr>
          <w:vertAlign w:val="superscript"/>
        </w:rPr>
        <w:t>‘OL’</w:t>
      </w:r>
      <w:r>
        <w:t>) indicates it is an Occupational Licence. Industry has not provided feedback on all qualifications and where indicated; and each value assignment can be reviewed in the future.</w:t>
      </w:r>
    </w:p>
    <w:p w14:paraId="52277455" w14:textId="7A80F4EF" w:rsidR="00E11C47" w:rsidRPr="00B7729A" w:rsidRDefault="7A1FDA08" w:rsidP="00636F63">
      <w:pPr>
        <w:pStyle w:val="Listnumbered"/>
        <w:numPr>
          <w:ilvl w:val="0"/>
          <w:numId w:val="28"/>
        </w:numPr>
      </w:pPr>
      <w:r>
        <w:t>Numbers are then total</w:t>
      </w:r>
      <w:r w:rsidR="00E70F82">
        <w:t>l</w:t>
      </w:r>
      <w:r>
        <w:t xml:space="preserve">ed in their respective headers above. </w:t>
      </w:r>
      <w:r w:rsidR="02347642">
        <w:t>For</w:t>
      </w:r>
      <w:r>
        <w:t xml:space="preserve"> the Skills Plan, the number of enrolments ‘prior to employment’ is a key focus for industry as it indicates how many students are being trained but are not yet employed.</w:t>
      </w:r>
    </w:p>
    <w:p w14:paraId="4EA6C522" w14:textId="77777777" w:rsidR="00E11C47" w:rsidRPr="00B7729A" w:rsidRDefault="00E11C47" w:rsidP="00E11C47">
      <w:pPr>
        <w:suppressAutoHyphens/>
        <w:spacing w:after="60" w:line="257" w:lineRule="auto"/>
        <w:rPr>
          <w:rFonts w:eastAsia="Times New Roman" w:cs="Times New Roman"/>
          <w:color w:val="000000"/>
          <w:szCs w:val="19"/>
          <w:lang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E11C47" w:rsidRPr="00B7729A" w14:paraId="761A7E24" w14:textId="77777777" w:rsidTr="00CB79F9">
        <w:trPr>
          <w:cnfStyle w:val="100000000000" w:firstRow="1" w:lastRow="0" w:firstColumn="0" w:lastColumn="0" w:oddVBand="0" w:evenVBand="0" w:oddHBand="0" w:evenHBand="0" w:firstRowFirstColumn="0" w:firstRowLastColumn="0" w:lastRowFirstColumn="0" w:lastRowLastColumn="0"/>
          <w:trHeight w:val="963"/>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EE58489" w14:textId="5350421E" w:rsidR="00E11C47" w:rsidRPr="00B7729A" w:rsidRDefault="00E11C47" w:rsidP="00550FC0">
            <w:pPr>
              <w:rPr>
                <w:rFonts w:eastAsia="Arial" w:cs="Arial"/>
                <w:color w:val="000000"/>
                <w:szCs w:val="18"/>
              </w:rPr>
            </w:pPr>
            <w:r w:rsidRPr="00B7729A">
              <w:rPr>
                <w:rFonts w:eastAsia="Arial" w:cs="Arial"/>
                <w:color w:val="000000"/>
                <w:szCs w:val="18"/>
              </w:rPr>
              <w:t xml:space="preserve">The 2020 enrolment figures are a best estimate of the pipeline of workers for industry to draw on. The 2020 figures were the latest dataset available from the NCVER at the time of developing the Skills Plan and will be updated in future iterations of this document. They intend to provide an indication of the pipeline but do not and cannot tell the full story of workforce supply. </w:t>
            </w:r>
            <w:r w:rsidR="00D6300B" w:rsidRPr="00B7729A">
              <w:rPr>
                <w:rFonts w:eastAsia="Arial" w:cs="Arial"/>
                <w:color w:val="000000"/>
                <w:szCs w:val="18"/>
              </w:rPr>
              <w:t xml:space="preserve"> </w:t>
            </w:r>
            <w:r w:rsidRPr="00B7729A">
              <w:rPr>
                <w:rFonts w:eastAsia="Arial" w:cs="Arial"/>
                <w:color w:val="000000"/>
                <w:szCs w:val="18"/>
              </w:rPr>
              <w:t xml:space="preserve">Factors such as completion rates and the COVID-19 pandemic during 2020 are </w:t>
            </w:r>
            <w:r w:rsidR="00D6300B" w:rsidRPr="00B7729A">
              <w:rPr>
                <w:rFonts w:eastAsia="Arial" w:cs="Arial"/>
                <w:color w:val="000000"/>
                <w:szCs w:val="18"/>
              </w:rPr>
              <w:t xml:space="preserve">also </w:t>
            </w:r>
            <w:r w:rsidRPr="00B7729A">
              <w:rPr>
                <w:rFonts w:eastAsia="Arial" w:cs="Arial"/>
                <w:color w:val="000000"/>
                <w:szCs w:val="18"/>
              </w:rPr>
              <w:t xml:space="preserve">likely to impact </w:t>
            </w:r>
            <w:r w:rsidR="00D6300B" w:rsidRPr="00B7729A">
              <w:rPr>
                <w:rFonts w:eastAsia="Arial" w:cs="Arial"/>
                <w:color w:val="000000"/>
                <w:szCs w:val="18"/>
              </w:rPr>
              <w:t>the availability of the future workforce.</w:t>
            </w:r>
          </w:p>
        </w:tc>
      </w:tr>
    </w:tbl>
    <w:p w14:paraId="3C134328" w14:textId="77777777" w:rsidR="00056ECA" w:rsidRPr="00B7729A" w:rsidRDefault="00056ECA" w:rsidP="00056ECA">
      <w:pPr>
        <w:spacing w:line="276" w:lineRule="auto"/>
        <w:rPr>
          <w:rFonts w:eastAsiaTheme="majorEastAsia" w:cs="Times New Roman (Headings CS)"/>
          <w:b/>
          <w:color w:val="000000" w:themeColor="text1"/>
          <w:sz w:val="32"/>
          <w:szCs w:val="32"/>
          <w:lang w:eastAsia="en-AU"/>
        </w:rPr>
      </w:pPr>
      <w:r w:rsidRPr="00B7729A">
        <w:rPr>
          <w:lang w:eastAsia="en-AU"/>
        </w:rPr>
        <w:br w:type="page"/>
      </w:r>
    </w:p>
    <w:p w14:paraId="2E5132D0" w14:textId="064B95AA" w:rsidR="00ED7AF9" w:rsidRPr="00B7729A" w:rsidRDefault="00ED7AF9" w:rsidP="00ED7AF9">
      <w:pPr>
        <w:pStyle w:val="Heading1"/>
      </w:pPr>
      <w:bookmarkStart w:id="105" w:name="_Toc104969326"/>
      <w:bookmarkStart w:id="106" w:name="_Toc105158389"/>
      <w:bookmarkStart w:id="107" w:name="_Toc117077237"/>
      <w:r w:rsidRPr="00B7729A">
        <w:lastRenderedPageBreak/>
        <w:t xml:space="preserve">Appendix </w:t>
      </w:r>
      <w:r w:rsidR="00961EB7" w:rsidRPr="00B7729A">
        <w:t>C</w:t>
      </w:r>
      <w:r w:rsidRPr="00B7729A">
        <w:t xml:space="preserve"> Stakeholder engagement process</w:t>
      </w:r>
      <w:bookmarkEnd w:id="105"/>
      <w:bookmarkEnd w:id="106"/>
      <w:bookmarkEnd w:id="107"/>
    </w:p>
    <w:p w14:paraId="7E15184E" w14:textId="3BC42662" w:rsidR="00210F3D" w:rsidRPr="00B7729A" w:rsidRDefault="00210F3D" w:rsidP="00210F3D">
      <w:r w:rsidRPr="00B7729A">
        <w:t xml:space="preserve">The VSA would like to thank the many stakeholders engaged in the development of this report, who provided their time, expertise and experience to input, test, update and validate the content. </w:t>
      </w:r>
    </w:p>
    <w:p w14:paraId="589F9B49" w14:textId="10B048A1" w:rsidR="00210F3D" w:rsidRPr="00B7729A" w:rsidRDefault="00210F3D" w:rsidP="00210F3D">
      <w:r w:rsidRPr="00B7729A">
        <w:t>Stakeholders from organisations across government, education and industry were engaged to provide input to the report and the Skills Plan more broadly. Specifically, stakeholders provided insight on economic outlook, workforce and skilling challenges and an education and training response across three rounds of consultations. Engagements guided initial thinking and research, as well as opportunities to test and revise the insights.</w:t>
      </w:r>
      <w:r w:rsidR="001A586A">
        <w:t xml:space="preserve"> We would like to thank the following organisations for their participation in the stakeholder engagement process.</w:t>
      </w:r>
      <w:r w:rsidR="001A586A" w:rsidRPr="00FA5A34">
        <w:t xml:space="preserve"> </w:t>
      </w:r>
      <w:r w:rsidR="0069013C" w:rsidRPr="0035550C">
        <w:rPr>
          <w:szCs w:val="20"/>
        </w:rPr>
        <w:t xml:space="preserve">Table </w:t>
      </w:r>
      <w:r w:rsidR="0069013C" w:rsidRPr="0035550C">
        <w:rPr>
          <w:szCs w:val="20"/>
        </w:rPr>
        <w:fldChar w:fldCharType="begin"/>
      </w:r>
      <w:r w:rsidR="0069013C" w:rsidRPr="0035550C">
        <w:rPr>
          <w:szCs w:val="20"/>
        </w:rPr>
        <w:instrText>SEQ Table \* ARABIC</w:instrText>
      </w:r>
      <w:r w:rsidR="0069013C" w:rsidRPr="0035550C">
        <w:rPr>
          <w:szCs w:val="20"/>
        </w:rPr>
        <w:fldChar w:fldCharType="separate"/>
      </w:r>
      <w:r w:rsidR="00496518">
        <w:rPr>
          <w:noProof/>
          <w:szCs w:val="20"/>
        </w:rPr>
        <w:t>16</w:t>
      </w:r>
      <w:r w:rsidR="0069013C" w:rsidRPr="0035550C">
        <w:rPr>
          <w:szCs w:val="20"/>
        </w:rPr>
        <w:fldChar w:fldCharType="end"/>
      </w:r>
      <w:r w:rsidR="0069013C">
        <w:rPr>
          <w:szCs w:val="20"/>
        </w:rPr>
        <w:t xml:space="preserve"> </w:t>
      </w:r>
      <w:r w:rsidR="001A586A">
        <w:t>list</w:t>
      </w:r>
      <w:r w:rsidR="001A586A" w:rsidRPr="00FA5A34">
        <w:t xml:space="preserve">s the </w:t>
      </w:r>
      <w:r w:rsidR="001A586A">
        <w:t>organisations</w:t>
      </w:r>
      <w:r w:rsidR="001A586A" w:rsidRPr="00FA5A34">
        <w:t xml:space="preserve"> involved.</w:t>
      </w:r>
      <w:r w:rsidRPr="00B7729A">
        <w:t xml:space="preserve"> </w:t>
      </w:r>
    </w:p>
    <w:p w14:paraId="37269435" w14:textId="00F49BDE" w:rsidR="00F12613" w:rsidRPr="0035550C" w:rsidRDefault="00F12613" w:rsidP="00F12613">
      <w:pPr>
        <w:pStyle w:val="Caption"/>
        <w:keepNext/>
        <w:rPr>
          <w:sz w:val="20"/>
          <w:szCs w:val="20"/>
        </w:rPr>
      </w:pPr>
      <w:r w:rsidRPr="0035550C">
        <w:rPr>
          <w:sz w:val="20"/>
          <w:szCs w:val="20"/>
        </w:rPr>
        <w:t xml:space="preserve">Table </w:t>
      </w:r>
      <w:r w:rsidR="002E19F1">
        <w:rPr>
          <w:sz w:val="20"/>
          <w:szCs w:val="20"/>
        </w:rPr>
        <w:t>16</w:t>
      </w:r>
      <w:r w:rsidRPr="0035550C">
        <w:rPr>
          <w:sz w:val="20"/>
          <w:szCs w:val="20"/>
        </w:rPr>
        <w:t xml:space="preserve"> | Consultation participa</w:t>
      </w:r>
      <w:r w:rsidR="001A586A">
        <w:rPr>
          <w:sz w:val="20"/>
          <w:szCs w:val="20"/>
        </w:rPr>
        <w:t>nts</w:t>
      </w:r>
    </w:p>
    <w:tbl>
      <w:tblPr>
        <w:tblStyle w:val="TableGrid-Header"/>
        <w:tblW w:w="9072" w:type="dxa"/>
        <w:tblLook w:val="04A0" w:firstRow="1" w:lastRow="0" w:firstColumn="1" w:lastColumn="0" w:noHBand="0" w:noVBand="1"/>
      </w:tblPr>
      <w:tblGrid>
        <w:gridCol w:w="9072"/>
      </w:tblGrid>
      <w:tr w:rsidR="001A586A" w:rsidRPr="00B7729A" w14:paraId="3C3A9DB1" w14:textId="6AC16FB6" w:rsidTr="00CB79F9">
        <w:trPr>
          <w:cnfStyle w:val="100000000000" w:firstRow="1" w:lastRow="0" w:firstColumn="0" w:lastColumn="0" w:oddVBand="0" w:evenVBand="0" w:oddHBand="0" w:evenHBand="0" w:firstRowFirstColumn="0" w:firstRowLastColumn="0" w:lastRowFirstColumn="0" w:lastRowLastColumn="0"/>
          <w:trHeight w:val="560"/>
        </w:trPr>
        <w:tc>
          <w:tcPr>
            <w:tcW w:w="0" w:type="dxa"/>
            <w:shd w:val="clear" w:color="auto" w:fill="000000" w:themeFill="text1"/>
          </w:tcPr>
          <w:p w14:paraId="19E79BCB" w14:textId="3E3797D8" w:rsidR="001A586A" w:rsidRPr="00E9490E" w:rsidRDefault="001A586A" w:rsidP="00F12613">
            <w:pPr>
              <w:pStyle w:val="NormalTables"/>
              <w:rPr>
                <w:rFonts w:eastAsiaTheme="minorHAnsi"/>
                <w:bCs/>
                <w:szCs w:val="20"/>
                <w:lang w:eastAsia="en-AU"/>
              </w:rPr>
            </w:pPr>
            <w:r w:rsidRPr="00E9490E">
              <w:rPr>
                <w:bCs/>
                <w:szCs w:val="20"/>
                <w:lang w:eastAsia="en-AU"/>
              </w:rPr>
              <w:t>Organisation</w:t>
            </w:r>
          </w:p>
        </w:tc>
      </w:tr>
      <w:tr w:rsidR="003E62C2" w:rsidRPr="00B7729A" w14:paraId="04F2CBB8" w14:textId="5E1F1EA6" w:rsidTr="001A586A">
        <w:trPr>
          <w:trHeight w:val="390"/>
        </w:trPr>
        <w:tc>
          <w:tcPr>
            <w:tcW w:w="9072" w:type="dxa"/>
          </w:tcPr>
          <w:p w14:paraId="6AE7A0E4" w14:textId="506114D6" w:rsidR="003E62C2" w:rsidRPr="00E9490E" w:rsidRDefault="003E62C2" w:rsidP="003E62C2">
            <w:pPr>
              <w:pStyle w:val="NormalTables"/>
              <w:rPr>
                <w:rFonts w:ascii="Times New Roman" w:hAnsi="Times New Roman" w:cs="Times New Roman"/>
                <w:szCs w:val="20"/>
                <w:lang w:eastAsia="en-AU"/>
              </w:rPr>
            </w:pPr>
            <w:r w:rsidRPr="00E9490E">
              <w:rPr>
                <w:szCs w:val="20"/>
              </w:rPr>
              <w:t>Adult Community Education  Victoria (ACEVic)</w:t>
            </w:r>
          </w:p>
        </w:tc>
      </w:tr>
      <w:tr w:rsidR="003E62C2" w:rsidRPr="00B7729A" w14:paraId="08B64273" w14:textId="4A47BDD5" w:rsidTr="001A586A">
        <w:trPr>
          <w:trHeight w:val="350"/>
        </w:trPr>
        <w:tc>
          <w:tcPr>
            <w:tcW w:w="9072" w:type="dxa"/>
          </w:tcPr>
          <w:p w14:paraId="3D4A665A" w14:textId="59E5D234" w:rsidR="003E62C2" w:rsidRPr="00E9490E" w:rsidRDefault="003E62C2" w:rsidP="003E62C2">
            <w:pPr>
              <w:pStyle w:val="NormalTables"/>
              <w:rPr>
                <w:rFonts w:ascii="Times New Roman" w:hAnsi="Times New Roman" w:cs="Times New Roman"/>
                <w:szCs w:val="20"/>
                <w:lang w:eastAsia="en-AU"/>
              </w:rPr>
            </w:pPr>
            <w:r w:rsidRPr="00E9490E">
              <w:rPr>
                <w:szCs w:val="20"/>
              </w:rPr>
              <w:t>Adult Learning Australia</w:t>
            </w:r>
          </w:p>
        </w:tc>
      </w:tr>
      <w:tr w:rsidR="003E62C2" w:rsidRPr="00B7729A" w14:paraId="0BB423BC" w14:textId="018B0054" w:rsidTr="001A586A">
        <w:trPr>
          <w:trHeight w:val="350"/>
        </w:trPr>
        <w:tc>
          <w:tcPr>
            <w:tcW w:w="9072" w:type="dxa"/>
          </w:tcPr>
          <w:p w14:paraId="4C983D67" w14:textId="746A8BD9" w:rsidR="003E62C2" w:rsidRPr="00E9490E" w:rsidRDefault="003E62C2" w:rsidP="003E62C2">
            <w:pPr>
              <w:pStyle w:val="NormalTables"/>
              <w:rPr>
                <w:rFonts w:ascii="Times New Roman" w:hAnsi="Times New Roman" w:cs="Times New Roman"/>
                <w:szCs w:val="20"/>
                <w:lang w:eastAsia="en-AU"/>
              </w:rPr>
            </w:pPr>
            <w:r w:rsidRPr="00E9490E">
              <w:rPr>
                <w:szCs w:val="20"/>
              </w:rPr>
              <w:t>Adult, Community and Further Education (ACFE) Board</w:t>
            </w:r>
          </w:p>
        </w:tc>
      </w:tr>
      <w:tr w:rsidR="003E62C2" w:rsidRPr="00B7729A" w14:paraId="56C2ABD3" w14:textId="3453B923" w:rsidTr="001A586A">
        <w:trPr>
          <w:trHeight w:val="440"/>
        </w:trPr>
        <w:tc>
          <w:tcPr>
            <w:tcW w:w="9072" w:type="dxa"/>
          </w:tcPr>
          <w:p w14:paraId="0AF247B7" w14:textId="0153C254" w:rsidR="003E62C2" w:rsidRPr="00E9490E" w:rsidRDefault="003E62C2" w:rsidP="003E62C2">
            <w:pPr>
              <w:pStyle w:val="NormalTables"/>
              <w:rPr>
                <w:rFonts w:ascii="Times New Roman" w:hAnsi="Times New Roman" w:cs="Times New Roman"/>
                <w:szCs w:val="20"/>
                <w:lang w:eastAsia="en-AU"/>
              </w:rPr>
            </w:pPr>
            <w:r w:rsidRPr="00E9490E">
              <w:rPr>
                <w:szCs w:val="20"/>
              </w:rPr>
              <w:t>Arts Industry Council Victoria</w:t>
            </w:r>
          </w:p>
        </w:tc>
      </w:tr>
      <w:tr w:rsidR="003E62C2" w:rsidRPr="00B7729A" w14:paraId="7F821634" w14:textId="5AD303E5" w:rsidTr="001A586A">
        <w:trPr>
          <w:trHeight w:val="350"/>
        </w:trPr>
        <w:tc>
          <w:tcPr>
            <w:tcW w:w="9072" w:type="dxa"/>
          </w:tcPr>
          <w:p w14:paraId="6C493F8E" w14:textId="536C567D" w:rsidR="003E62C2" w:rsidRPr="00E9490E" w:rsidRDefault="003E62C2" w:rsidP="003E62C2">
            <w:pPr>
              <w:pStyle w:val="NormalTables"/>
              <w:rPr>
                <w:rFonts w:ascii="Times New Roman" w:hAnsi="Times New Roman" w:cs="Times New Roman"/>
                <w:szCs w:val="20"/>
                <w:lang w:eastAsia="en-AU"/>
              </w:rPr>
            </w:pPr>
            <w:r w:rsidRPr="00E9490E">
              <w:rPr>
                <w:szCs w:val="20"/>
              </w:rPr>
              <w:t>Australian Education Union - Victoria</w:t>
            </w:r>
          </w:p>
        </w:tc>
      </w:tr>
      <w:tr w:rsidR="003E62C2" w:rsidRPr="00B7729A" w14:paraId="02E97829" w14:textId="0139A6B5" w:rsidTr="001A586A">
        <w:trPr>
          <w:trHeight w:val="350"/>
        </w:trPr>
        <w:tc>
          <w:tcPr>
            <w:tcW w:w="9072" w:type="dxa"/>
          </w:tcPr>
          <w:p w14:paraId="1BBD0D4D" w14:textId="4CA68198" w:rsidR="003E62C2" w:rsidRPr="00E9490E" w:rsidRDefault="003E62C2" w:rsidP="003E62C2">
            <w:pPr>
              <w:pStyle w:val="NormalTables"/>
              <w:rPr>
                <w:rFonts w:ascii="Times New Roman" w:hAnsi="Times New Roman" w:cs="Times New Roman"/>
                <w:szCs w:val="20"/>
                <w:lang w:eastAsia="en-AU"/>
              </w:rPr>
            </w:pPr>
            <w:r w:rsidRPr="00E9490E">
              <w:rPr>
                <w:szCs w:val="20"/>
              </w:rPr>
              <w:t>Australian Industry Group</w:t>
            </w:r>
          </w:p>
        </w:tc>
      </w:tr>
      <w:tr w:rsidR="003E62C2" w:rsidRPr="00B7729A" w14:paraId="71766933" w14:textId="3818D395" w:rsidTr="001A586A">
        <w:trPr>
          <w:trHeight w:val="350"/>
        </w:trPr>
        <w:tc>
          <w:tcPr>
            <w:tcW w:w="9072" w:type="dxa"/>
          </w:tcPr>
          <w:p w14:paraId="2B79D92A" w14:textId="1BAB1974" w:rsidR="003E62C2" w:rsidRPr="00E9490E" w:rsidRDefault="003E62C2" w:rsidP="003E62C2">
            <w:pPr>
              <w:pStyle w:val="NormalTables"/>
              <w:rPr>
                <w:rFonts w:ascii="Times New Roman" w:hAnsi="Times New Roman" w:cs="Times New Roman"/>
                <w:szCs w:val="20"/>
                <w:lang w:eastAsia="en-AU"/>
              </w:rPr>
            </w:pPr>
            <w:r w:rsidRPr="00E9490E">
              <w:rPr>
                <w:szCs w:val="20"/>
              </w:rPr>
              <w:t>Bendigo Kangan Institute</w:t>
            </w:r>
          </w:p>
        </w:tc>
      </w:tr>
      <w:tr w:rsidR="003E62C2" w:rsidRPr="00B7729A" w14:paraId="6CBD6BF8" w14:textId="4B4075AA" w:rsidTr="001A586A">
        <w:trPr>
          <w:trHeight w:val="350"/>
        </w:trPr>
        <w:tc>
          <w:tcPr>
            <w:tcW w:w="9072" w:type="dxa"/>
          </w:tcPr>
          <w:p w14:paraId="02EEE516" w14:textId="1D88C63F" w:rsidR="003E62C2" w:rsidRPr="00E9490E" w:rsidRDefault="003E62C2" w:rsidP="003E62C2">
            <w:pPr>
              <w:pStyle w:val="NormalTables"/>
              <w:rPr>
                <w:rFonts w:ascii="Times New Roman" w:hAnsi="Times New Roman" w:cs="Times New Roman"/>
                <w:szCs w:val="20"/>
                <w:lang w:eastAsia="en-AU"/>
              </w:rPr>
            </w:pPr>
            <w:r w:rsidRPr="00E9490E">
              <w:rPr>
                <w:szCs w:val="20"/>
              </w:rPr>
              <w:t>Chisholm Institute</w:t>
            </w:r>
          </w:p>
        </w:tc>
      </w:tr>
      <w:tr w:rsidR="003E62C2" w:rsidRPr="00B7729A" w14:paraId="14DD171F" w14:textId="47E79E80" w:rsidTr="001A586A">
        <w:trPr>
          <w:trHeight w:val="470"/>
        </w:trPr>
        <w:tc>
          <w:tcPr>
            <w:tcW w:w="9072" w:type="dxa"/>
          </w:tcPr>
          <w:p w14:paraId="1BB86B6B" w14:textId="21B2F894" w:rsidR="003E62C2" w:rsidRPr="00E9490E" w:rsidRDefault="003E62C2" w:rsidP="003E62C2">
            <w:pPr>
              <w:pStyle w:val="NormalTables"/>
              <w:rPr>
                <w:rFonts w:ascii="Times New Roman" w:hAnsi="Times New Roman" w:cs="Times New Roman"/>
                <w:szCs w:val="20"/>
                <w:lang w:eastAsia="en-AU"/>
              </w:rPr>
            </w:pPr>
            <w:r w:rsidRPr="00E9490E">
              <w:rPr>
                <w:szCs w:val="20"/>
              </w:rPr>
              <w:t>Community Colleges Australia</w:t>
            </w:r>
          </w:p>
        </w:tc>
      </w:tr>
      <w:tr w:rsidR="003E62C2" w:rsidRPr="00B7729A" w14:paraId="4A4B91FC" w14:textId="7C484871" w:rsidTr="00D16226">
        <w:trPr>
          <w:trHeight w:val="483"/>
        </w:trPr>
        <w:tc>
          <w:tcPr>
            <w:tcW w:w="9072" w:type="dxa"/>
          </w:tcPr>
          <w:p w14:paraId="7C102363" w14:textId="4484FD05" w:rsidR="003E62C2" w:rsidRPr="00E9490E" w:rsidRDefault="003E62C2" w:rsidP="003E62C2">
            <w:pPr>
              <w:pStyle w:val="NormalTables"/>
              <w:rPr>
                <w:rFonts w:ascii="Times New Roman" w:hAnsi="Times New Roman" w:cs="Times New Roman"/>
                <w:szCs w:val="20"/>
                <w:lang w:eastAsia="en-AU"/>
              </w:rPr>
            </w:pPr>
            <w:r w:rsidRPr="00E9490E">
              <w:rPr>
                <w:szCs w:val="20"/>
              </w:rPr>
              <w:t>Deakin University</w:t>
            </w:r>
          </w:p>
        </w:tc>
      </w:tr>
      <w:tr w:rsidR="003E62C2" w:rsidRPr="00B7729A" w14:paraId="4DCCD97F" w14:textId="06B2AE25" w:rsidTr="001A586A">
        <w:trPr>
          <w:trHeight w:val="350"/>
        </w:trPr>
        <w:tc>
          <w:tcPr>
            <w:tcW w:w="9072" w:type="dxa"/>
          </w:tcPr>
          <w:p w14:paraId="0FCF827C" w14:textId="33536972" w:rsidR="003E62C2" w:rsidRPr="00E9490E" w:rsidRDefault="003E62C2" w:rsidP="003E62C2">
            <w:pPr>
              <w:pStyle w:val="NormalTables"/>
              <w:rPr>
                <w:rFonts w:ascii="Times New Roman" w:hAnsi="Times New Roman" w:cs="Times New Roman"/>
                <w:szCs w:val="20"/>
                <w:lang w:eastAsia="en-AU"/>
              </w:rPr>
            </w:pPr>
            <w:r w:rsidRPr="00E9490E">
              <w:rPr>
                <w:szCs w:val="20"/>
              </w:rPr>
              <w:t>Early Learning Association Australia</w:t>
            </w:r>
          </w:p>
        </w:tc>
      </w:tr>
      <w:tr w:rsidR="003E62C2" w:rsidRPr="00B7729A" w14:paraId="27D35B72" w14:textId="2D4F14A1" w:rsidTr="001A586A">
        <w:trPr>
          <w:trHeight w:val="350"/>
        </w:trPr>
        <w:tc>
          <w:tcPr>
            <w:tcW w:w="9072" w:type="dxa"/>
          </w:tcPr>
          <w:p w14:paraId="4DD73F27" w14:textId="1A7F00CF" w:rsidR="003E62C2" w:rsidRPr="00E9490E" w:rsidRDefault="003E62C2" w:rsidP="003E62C2">
            <w:pPr>
              <w:pStyle w:val="NormalTables"/>
              <w:rPr>
                <w:rFonts w:ascii="Times New Roman" w:hAnsi="Times New Roman" w:cs="Times New Roman"/>
                <w:szCs w:val="20"/>
                <w:lang w:eastAsia="en-AU"/>
              </w:rPr>
            </w:pPr>
            <w:r w:rsidRPr="00E9490E">
              <w:rPr>
                <w:szCs w:val="20"/>
              </w:rPr>
              <w:t>Federation University</w:t>
            </w:r>
          </w:p>
        </w:tc>
      </w:tr>
      <w:tr w:rsidR="003E62C2" w:rsidRPr="00B7729A" w14:paraId="574F7253" w14:textId="68CA576F" w:rsidTr="001A586A">
        <w:trPr>
          <w:trHeight w:val="350"/>
        </w:trPr>
        <w:tc>
          <w:tcPr>
            <w:tcW w:w="9072" w:type="dxa"/>
          </w:tcPr>
          <w:p w14:paraId="35891BA9" w14:textId="0CAA2180" w:rsidR="003E62C2" w:rsidRPr="00E9490E" w:rsidRDefault="003E62C2" w:rsidP="003E62C2">
            <w:pPr>
              <w:pStyle w:val="NormalTables"/>
              <w:rPr>
                <w:rFonts w:ascii="Times New Roman" w:hAnsi="Times New Roman" w:cs="Times New Roman"/>
                <w:szCs w:val="20"/>
                <w:lang w:eastAsia="en-AU"/>
              </w:rPr>
            </w:pPr>
            <w:r w:rsidRPr="00E9490E">
              <w:rPr>
                <w:szCs w:val="20"/>
              </w:rPr>
              <w:t>Gippsland Institute of TAFE </w:t>
            </w:r>
          </w:p>
        </w:tc>
      </w:tr>
      <w:tr w:rsidR="003E62C2" w:rsidRPr="00B7729A" w14:paraId="776F612F" w14:textId="0768904B" w:rsidTr="001A586A">
        <w:trPr>
          <w:trHeight w:val="350"/>
        </w:trPr>
        <w:tc>
          <w:tcPr>
            <w:tcW w:w="9072" w:type="dxa"/>
          </w:tcPr>
          <w:p w14:paraId="51744B96" w14:textId="5BCD721D" w:rsidR="003E62C2" w:rsidRPr="00E9490E" w:rsidRDefault="003E62C2" w:rsidP="003E62C2">
            <w:pPr>
              <w:pStyle w:val="NormalTables"/>
              <w:rPr>
                <w:rFonts w:ascii="Times New Roman" w:hAnsi="Times New Roman" w:cs="Times New Roman"/>
                <w:szCs w:val="20"/>
                <w:lang w:eastAsia="en-AU"/>
              </w:rPr>
            </w:pPr>
            <w:r w:rsidRPr="00E9490E">
              <w:rPr>
                <w:szCs w:val="20"/>
              </w:rPr>
              <w:t>Gordon Institute of Technical and Further Education (The Gordon)</w:t>
            </w:r>
          </w:p>
        </w:tc>
      </w:tr>
      <w:tr w:rsidR="003E62C2" w:rsidRPr="00B7729A" w14:paraId="4870FBCD" w14:textId="7ACCED45" w:rsidTr="001A586A">
        <w:trPr>
          <w:trHeight w:val="350"/>
        </w:trPr>
        <w:tc>
          <w:tcPr>
            <w:tcW w:w="9072" w:type="dxa"/>
          </w:tcPr>
          <w:p w14:paraId="22B774C4" w14:textId="4D3EE08C" w:rsidR="003E62C2" w:rsidRPr="00E9490E" w:rsidRDefault="003E62C2" w:rsidP="003E62C2">
            <w:pPr>
              <w:pStyle w:val="NormalTables"/>
              <w:rPr>
                <w:rFonts w:ascii="Times New Roman" w:hAnsi="Times New Roman" w:cs="Times New Roman"/>
                <w:szCs w:val="20"/>
                <w:lang w:eastAsia="en-AU"/>
              </w:rPr>
            </w:pPr>
            <w:r w:rsidRPr="00E9490E">
              <w:rPr>
                <w:szCs w:val="20"/>
              </w:rPr>
              <w:t>Goulburn Ovens Institute of Technical and Further Education (GOTAFE)</w:t>
            </w:r>
          </w:p>
        </w:tc>
      </w:tr>
      <w:tr w:rsidR="003E62C2" w:rsidRPr="00B7729A" w14:paraId="76A72CAC" w14:textId="61EF5193" w:rsidTr="001A586A">
        <w:trPr>
          <w:trHeight w:val="350"/>
        </w:trPr>
        <w:tc>
          <w:tcPr>
            <w:tcW w:w="9072" w:type="dxa"/>
          </w:tcPr>
          <w:p w14:paraId="35195FD0" w14:textId="2D9C0938" w:rsidR="003E62C2" w:rsidRPr="00E9490E" w:rsidRDefault="003E62C2" w:rsidP="003E62C2">
            <w:pPr>
              <w:pStyle w:val="NormalTables"/>
              <w:rPr>
                <w:rFonts w:ascii="Times New Roman" w:hAnsi="Times New Roman" w:cs="Times New Roman"/>
                <w:szCs w:val="20"/>
                <w:lang w:eastAsia="en-AU"/>
              </w:rPr>
            </w:pPr>
            <w:r w:rsidRPr="00E9490E">
              <w:rPr>
                <w:szCs w:val="20"/>
              </w:rPr>
              <w:t>Group Training Association of Victoria</w:t>
            </w:r>
          </w:p>
        </w:tc>
      </w:tr>
      <w:tr w:rsidR="003E62C2" w:rsidRPr="00B7729A" w14:paraId="21A6B3F7" w14:textId="4F3750FA" w:rsidTr="001A586A">
        <w:trPr>
          <w:trHeight w:val="350"/>
        </w:trPr>
        <w:tc>
          <w:tcPr>
            <w:tcW w:w="9072" w:type="dxa"/>
          </w:tcPr>
          <w:p w14:paraId="182A756B" w14:textId="4ECEE8AC" w:rsidR="003E62C2" w:rsidRPr="00E9490E" w:rsidRDefault="003E62C2" w:rsidP="003E62C2">
            <w:pPr>
              <w:pStyle w:val="NormalTables"/>
              <w:rPr>
                <w:rFonts w:ascii="Times New Roman" w:hAnsi="Times New Roman" w:cs="Times New Roman"/>
                <w:szCs w:val="20"/>
                <w:lang w:eastAsia="en-AU"/>
              </w:rPr>
            </w:pPr>
            <w:r w:rsidRPr="00E9490E">
              <w:rPr>
                <w:szCs w:val="20"/>
              </w:rPr>
              <w:t>Independent Higher Education Australia</w:t>
            </w:r>
          </w:p>
        </w:tc>
      </w:tr>
      <w:tr w:rsidR="003E62C2" w:rsidRPr="00B7729A" w14:paraId="68EE8F4C" w14:textId="4E17F28C" w:rsidTr="001A586A">
        <w:trPr>
          <w:trHeight w:val="350"/>
        </w:trPr>
        <w:tc>
          <w:tcPr>
            <w:tcW w:w="9072" w:type="dxa"/>
          </w:tcPr>
          <w:p w14:paraId="07C0B38A" w14:textId="6CE59219" w:rsidR="003E62C2" w:rsidRPr="00E9490E" w:rsidRDefault="003E62C2" w:rsidP="003E62C2">
            <w:pPr>
              <w:pStyle w:val="NormalTables"/>
              <w:rPr>
                <w:rFonts w:ascii="Times New Roman" w:hAnsi="Times New Roman" w:cs="Times New Roman"/>
                <w:szCs w:val="20"/>
                <w:lang w:eastAsia="en-AU"/>
              </w:rPr>
            </w:pPr>
            <w:r w:rsidRPr="00E9490E">
              <w:rPr>
                <w:szCs w:val="20"/>
              </w:rPr>
              <w:t>Independent Tertiary Education Council of Australia (ITECA)</w:t>
            </w:r>
          </w:p>
        </w:tc>
      </w:tr>
      <w:tr w:rsidR="003E62C2" w:rsidRPr="00B7729A" w14:paraId="42DDDACA" w14:textId="5085CCB5" w:rsidTr="001A586A">
        <w:trPr>
          <w:trHeight w:val="350"/>
        </w:trPr>
        <w:tc>
          <w:tcPr>
            <w:tcW w:w="9072" w:type="dxa"/>
          </w:tcPr>
          <w:p w14:paraId="380B1EE3" w14:textId="56CD500F" w:rsidR="003E62C2" w:rsidRPr="00E9490E" w:rsidRDefault="003E62C2" w:rsidP="003E62C2">
            <w:pPr>
              <w:pStyle w:val="NormalTables"/>
              <w:rPr>
                <w:rFonts w:ascii="Times New Roman" w:hAnsi="Times New Roman" w:cs="Times New Roman"/>
                <w:szCs w:val="20"/>
                <w:lang w:eastAsia="en-AU"/>
              </w:rPr>
            </w:pPr>
            <w:r w:rsidRPr="00E9490E">
              <w:rPr>
                <w:szCs w:val="20"/>
              </w:rPr>
              <w:t>Latrobe University</w:t>
            </w:r>
          </w:p>
        </w:tc>
      </w:tr>
      <w:tr w:rsidR="003E62C2" w:rsidRPr="00B7729A" w14:paraId="60A14E65" w14:textId="3A52FB1F" w:rsidTr="001A586A">
        <w:trPr>
          <w:trHeight w:val="350"/>
        </w:trPr>
        <w:tc>
          <w:tcPr>
            <w:tcW w:w="9072" w:type="dxa"/>
          </w:tcPr>
          <w:p w14:paraId="1C78B73F" w14:textId="1B484E22" w:rsidR="003E62C2" w:rsidRPr="00E9490E" w:rsidRDefault="003E62C2" w:rsidP="003E62C2">
            <w:pPr>
              <w:pStyle w:val="NormalTables"/>
              <w:rPr>
                <w:rFonts w:ascii="Times New Roman" w:hAnsi="Times New Roman" w:cs="Times New Roman"/>
                <w:szCs w:val="20"/>
                <w:lang w:eastAsia="en-AU"/>
              </w:rPr>
            </w:pPr>
            <w:r w:rsidRPr="00E9490E">
              <w:rPr>
                <w:szCs w:val="20"/>
              </w:rPr>
              <w:t>Melbourne Polytechnic</w:t>
            </w:r>
          </w:p>
        </w:tc>
      </w:tr>
      <w:tr w:rsidR="003E62C2" w:rsidRPr="00B7729A" w14:paraId="447CAB3B" w14:textId="3E12E7F3" w:rsidTr="001A586A">
        <w:trPr>
          <w:trHeight w:val="350"/>
        </w:trPr>
        <w:tc>
          <w:tcPr>
            <w:tcW w:w="9072" w:type="dxa"/>
          </w:tcPr>
          <w:p w14:paraId="76592AD8" w14:textId="1376FB52" w:rsidR="003E62C2" w:rsidRPr="00E9490E" w:rsidRDefault="003E62C2" w:rsidP="003E62C2">
            <w:pPr>
              <w:pStyle w:val="NormalTables"/>
              <w:rPr>
                <w:rFonts w:ascii="Times New Roman" w:hAnsi="Times New Roman" w:cs="Times New Roman"/>
                <w:szCs w:val="20"/>
                <w:lang w:eastAsia="en-AU"/>
              </w:rPr>
            </w:pPr>
            <w:r w:rsidRPr="00E9490E">
              <w:rPr>
                <w:szCs w:val="20"/>
              </w:rPr>
              <w:t>Melbourne Polytechnic</w:t>
            </w:r>
          </w:p>
        </w:tc>
      </w:tr>
      <w:tr w:rsidR="003E62C2" w:rsidRPr="00B7729A" w14:paraId="1051543E" w14:textId="49581DBC" w:rsidTr="001A586A">
        <w:trPr>
          <w:trHeight w:val="350"/>
        </w:trPr>
        <w:tc>
          <w:tcPr>
            <w:tcW w:w="9072" w:type="dxa"/>
          </w:tcPr>
          <w:p w14:paraId="54799B80" w14:textId="0F5308C8" w:rsidR="003E62C2" w:rsidRPr="00E9490E" w:rsidRDefault="003E62C2" w:rsidP="003E62C2">
            <w:pPr>
              <w:pStyle w:val="NormalTables"/>
              <w:rPr>
                <w:rFonts w:ascii="Times New Roman" w:hAnsi="Times New Roman" w:cs="Times New Roman"/>
                <w:szCs w:val="20"/>
                <w:lang w:eastAsia="en-AU"/>
              </w:rPr>
            </w:pPr>
            <w:r w:rsidRPr="00E9490E">
              <w:rPr>
                <w:szCs w:val="20"/>
              </w:rPr>
              <w:t>South West Institute of Technical and Further Education (South West TAFE)</w:t>
            </w:r>
          </w:p>
        </w:tc>
      </w:tr>
      <w:tr w:rsidR="003E62C2" w:rsidRPr="00B7729A" w14:paraId="3C6F0DBE" w14:textId="75720650" w:rsidTr="00D16226">
        <w:trPr>
          <w:trHeight w:val="420"/>
        </w:trPr>
        <w:tc>
          <w:tcPr>
            <w:tcW w:w="9072" w:type="dxa"/>
          </w:tcPr>
          <w:p w14:paraId="326910BE" w14:textId="1C7B8ACB" w:rsidR="003E62C2" w:rsidRPr="00E9490E" w:rsidRDefault="003E62C2" w:rsidP="003E62C2">
            <w:pPr>
              <w:pStyle w:val="NormalTables"/>
              <w:rPr>
                <w:rFonts w:ascii="Times New Roman" w:hAnsi="Times New Roman" w:cs="Times New Roman"/>
                <w:szCs w:val="20"/>
                <w:lang w:eastAsia="en-AU"/>
              </w:rPr>
            </w:pPr>
            <w:r w:rsidRPr="00E9490E">
              <w:rPr>
                <w:szCs w:val="20"/>
              </w:rPr>
              <w:lastRenderedPageBreak/>
              <w:t>Sunraysia Careers Network</w:t>
            </w:r>
          </w:p>
        </w:tc>
      </w:tr>
      <w:tr w:rsidR="003E62C2" w:rsidRPr="00B7729A" w14:paraId="3C77C25B" w14:textId="2DB92BD8" w:rsidTr="001A586A">
        <w:trPr>
          <w:trHeight w:val="350"/>
        </w:trPr>
        <w:tc>
          <w:tcPr>
            <w:tcW w:w="9072" w:type="dxa"/>
          </w:tcPr>
          <w:p w14:paraId="33D3B60A" w14:textId="69FB6534" w:rsidR="003E62C2" w:rsidRPr="00E9490E" w:rsidRDefault="003E62C2" w:rsidP="003E62C2">
            <w:pPr>
              <w:pStyle w:val="NormalTables"/>
              <w:rPr>
                <w:rFonts w:ascii="Times New Roman" w:hAnsi="Times New Roman" w:cs="Times New Roman"/>
                <w:szCs w:val="20"/>
                <w:lang w:eastAsia="en-AU"/>
              </w:rPr>
            </w:pPr>
            <w:r w:rsidRPr="00E9490E">
              <w:rPr>
                <w:szCs w:val="20"/>
              </w:rPr>
              <w:t>Sunraysia Institute of Technical and Further Education (SuniTAFE)</w:t>
            </w:r>
          </w:p>
        </w:tc>
      </w:tr>
      <w:tr w:rsidR="003E62C2" w:rsidRPr="00B7729A" w14:paraId="412B08A3" w14:textId="3FEE42AF" w:rsidTr="001A586A">
        <w:trPr>
          <w:trHeight w:val="350"/>
        </w:trPr>
        <w:tc>
          <w:tcPr>
            <w:tcW w:w="9072" w:type="dxa"/>
          </w:tcPr>
          <w:p w14:paraId="3280FA62" w14:textId="2E46E959" w:rsidR="003E62C2" w:rsidRPr="00E9490E" w:rsidRDefault="003E62C2" w:rsidP="003E62C2">
            <w:pPr>
              <w:pStyle w:val="NormalTables"/>
              <w:rPr>
                <w:rFonts w:ascii="Times New Roman" w:hAnsi="Times New Roman" w:cs="Times New Roman"/>
                <w:szCs w:val="20"/>
                <w:lang w:eastAsia="en-AU"/>
              </w:rPr>
            </w:pPr>
            <w:r w:rsidRPr="00E9490E">
              <w:rPr>
                <w:szCs w:val="20"/>
              </w:rPr>
              <w:t>Swinburne University</w:t>
            </w:r>
          </w:p>
        </w:tc>
      </w:tr>
      <w:tr w:rsidR="003E62C2" w:rsidRPr="00B7729A" w14:paraId="67060711" w14:textId="6E4846DF" w:rsidTr="001A586A">
        <w:trPr>
          <w:trHeight w:val="350"/>
        </w:trPr>
        <w:tc>
          <w:tcPr>
            <w:tcW w:w="9072" w:type="dxa"/>
          </w:tcPr>
          <w:p w14:paraId="65D3BB2A" w14:textId="5974F82D" w:rsidR="003E62C2" w:rsidRPr="00E9490E" w:rsidRDefault="003E62C2" w:rsidP="003E62C2">
            <w:pPr>
              <w:pStyle w:val="NormalTables"/>
              <w:rPr>
                <w:rFonts w:ascii="Times New Roman" w:hAnsi="Times New Roman" w:cs="Times New Roman"/>
                <w:szCs w:val="20"/>
                <w:lang w:eastAsia="en-AU"/>
              </w:rPr>
            </w:pPr>
            <w:r w:rsidRPr="00E9490E">
              <w:rPr>
                <w:szCs w:val="20"/>
              </w:rPr>
              <w:t>Victorian Aboriginal Education Association</w:t>
            </w:r>
          </w:p>
        </w:tc>
      </w:tr>
      <w:tr w:rsidR="003E62C2" w:rsidRPr="00B7729A" w14:paraId="3F5FC458" w14:textId="77777777" w:rsidTr="00F742F0">
        <w:trPr>
          <w:trHeight w:val="350"/>
        </w:trPr>
        <w:tc>
          <w:tcPr>
            <w:tcW w:w="9072" w:type="dxa"/>
          </w:tcPr>
          <w:p w14:paraId="36719B4E" w14:textId="7E513DD3" w:rsidR="003E62C2" w:rsidRPr="00E9490E" w:rsidRDefault="003E62C2" w:rsidP="003E62C2">
            <w:pPr>
              <w:pStyle w:val="NormalTables"/>
              <w:rPr>
                <w:szCs w:val="20"/>
              </w:rPr>
            </w:pPr>
            <w:r w:rsidRPr="00E9490E">
              <w:rPr>
                <w:szCs w:val="20"/>
              </w:rPr>
              <w:t>Victorian Adult Literacy and Basic Education Council (VALBEC)</w:t>
            </w:r>
          </w:p>
        </w:tc>
      </w:tr>
      <w:tr w:rsidR="003E62C2" w:rsidRPr="00B7729A" w14:paraId="7BEF891B" w14:textId="77777777" w:rsidTr="001A586A">
        <w:trPr>
          <w:trHeight w:val="350"/>
        </w:trPr>
        <w:tc>
          <w:tcPr>
            <w:tcW w:w="9072" w:type="dxa"/>
          </w:tcPr>
          <w:p w14:paraId="04884C9B" w14:textId="4321FFE5" w:rsidR="003E62C2" w:rsidRPr="00E9490E" w:rsidRDefault="003E62C2" w:rsidP="003E62C2">
            <w:pPr>
              <w:pStyle w:val="NormalTables"/>
              <w:rPr>
                <w:szCs w:val="20"/>
              </w:rPr>
            </w:pPr>
            <w:r w:rsidRPr="00E9490E">
              <w:rPr>
                <w:szCs w:val="20"/>
              </w:rPr>
              <w:t>Victorian Department of Education and Training</w:t>
            </w:r>
          </w:p>
        </w:tc>
      </w:tr>
      <w:tr w:rsidR="003E62C2" w:rsidRPr="00B7729A" w14:paraId="59A3AFCF" w14:textId="77777777" w:rsidTr="001A586A">
        <w:trPr>
          <w:trHeight w:val="350"/>
        </w:trPr>
        <w:tc>
          <w:tcPr>
            <w:tcW w:w="9072" w:type="dxa"/>
          </w:tcPr>
          <w:p w14:paraId="2A74B07F" w14:textId="0A420932" w:rsidR="003E62C2" w:rsidRPr="00E9490E" w:rsidRDefault="003E62C2" w:rsidP="003E62C2">
            <w:pPr>
              <w:pStyle w:val="NormalTables"/>
              <w:rPr>
                <w:szCs w:val="20"/>
              </w:rPr>
            </w:pPr>
            <w:r w:rsidRPr="00E9490E">
              <w:rPr>
                <w:szCs w:val="20"/>
              </w:rPr>
              <w:t>Victorian TAFE Association</w:t>
            </w:r>
          </w:p>
        </w:tc>
      </w:tr>
      <w:tr w:rsidR="003E62C2" w:rsidRPr="00B7729A" w14:paraId="7B8AC918" w14:textId="77777777" w:rsidTr="001A586A">
        <w:trPr>
          <w:trHeight w:val="350"/>
        </w:trPr>
        <w:tc>
          <w:tcPr>
            <w:tcW w:w="9072" w:type="dxa"/>
          </w:tcPr>
          <w:p w14:paraId="47935E05" w14:textId="76FA1AD7" w:rsidR="003E62C2" w:rsidRPr="00E9490E" w:rsidRDefault="003E62C2" w:rsidP="003E62C2">
            <w:pPr>
              <w:pStyle w:val="NormalTables"/>
              <w:rPr>
                <w:szCs w:val="20"/>
              </w:rPr>
            </w:pPr>
            <w:r w:rsidRPr="00E9490E">
              <w:rPr>
                <w:szCs w:val="20"/>
              </w:rPr>
              <w:t>William Angliss Institute</w:t>
            </w:r>
          </w:p>
        </w:tc>
      </w:tr>
      <w:tr w:rsidR="003E62C2" w:rsidRPr="00B7729A" w14:paraId="022210C6" w14:textId="77777777" w:rsidTr="001A586A">
        <w:trPr>
          <w:trHeight w:val="350"/>
        </w:trPr>
        <w:tc>
          <w:tcPr>
            <w:tcW w:w="9072" w:type="dxa"/>
          </w:tcPr>
          <w:p w14:paraId="12EF51CE" w14:textId="266F0A23" w:rsidR="003E62C2" w:rsidRPr="00E9490E" w:rsidRDefault="003E62C2" w:rsidP="003E62C2">
            <w:pPr>
              <w:pStyle w:val="NormalTables"/>
              <w:rPr>
                <w:szCs w:val="20"/>
              </w:rPr>
            </w:pPr>
            <w:r w:rsidRPr="00E9490E">
              <w:rPr>
                <w:szCs w:val="20"/>
              </w:rPr>
              <w:t>Wodonga Institute of Technical and Further Education (Wodonga TAFE)</w:t>
            </w:r>
          </w:p>
        </w:tc>
      </w:tr>
    </w:tbl>
    <w:p w14:paraId="26BD48C6" w14:textId="3A03D5B3" w:rsidR="00E11C47" w:rsidRPr="00B7729A" w:rsidRDefault="00E11C47" w:rsidP="00ED7AF9">
      <w:pPr>
        <w:spacing w:line="276" w:lineRule="auto"/>
        <w:rPr>
          <w:rFonts w:eastAsiaTheme="majorEastAsia" w:cs="Times New Roman (Headings CS)"/>
          <w:b/>
          <w:color w:val="000000" w:themeColor="text1"/>
          <w:sz w:val="32"/>
          <w:szCs w:val="32"/>
          <w:lang w:eastAsia="en-AU"/>
        </w:rPr>
      </w:pPr>
      <w:r w:rsidRPr="00B7729A">
        <w:rPr>
          <w:lang w:eastAsia="en-AU"/>
        </w:rPr>
        <w:br w:type="page"/>
      </w:r>
    </w:p>
    <w:p w14:paraId="5109C8F1" w14:textId="08405303" w:rsidR="00E11D91" w:rsidRPr="0020431C" w:rsidRDefault="00050C64" w:rsidP="00050C64">
      <w:pPr>
        <w:pStyle w:val="Heading1"/>
        <w:rPr>
          <w:lang w:eastAsia="en-AU"/>
        </w:rPr>
      </w:pPr>
      <w:bookmarkStart w:id="108" w:name="_Toc117077238"/>
      <w:r w:rsidRPr="00B7729A">
        <w:rPr>
          <w:lang w:eastAsia="en-AU"/>
        </w:rPr>
        <w:lastRenderedPageBreak/>
        <w:t>References</w:t>
      </w:r>
      <w:bookmarkEnd w:id="108"/>
    </w:p>
    <w:sectPr w:rsidR="00E11D91" w:rsidRPr="0020431C" w:rsidSect="00F223A9">
      <w:footnotePr>
        <w:numFmt w:val="lowerLetter"/>
      </w:footnotePr>
      <w:endnotePr>
        <w:numFmt w:val="decimal"/>
      </w:endnotePr>
      <w:pgSz w:w="11907" w:h="16839" w:code="9"/>
      <w:pgMar w:top="1701" w:right="1418" w:bottom="1134"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8FDDE" w14:textId="77777777" w:rsidR="0077758B" w:rsidRDefault="0077758B" w:rsidP="00B259EA">
      <w:r>
        <w:separator/>
      </w:r>
    </w:p>
  </w:endnote>
  <w:endnote w:type="continuationSeparator" w:id="0">
    <w:p w14:paraId="2FD1FD42" w14:textId="77777777" w:rsidR="0077758B" w:rsidRDefault="0077758B" w:rsidP="00B259EA">
      <w:r>
        <w:continuationSeparator/>
      </w:r>
    </w:p>
  </w:endnote>
  <w:endnote w:type="continuationNotice" w:id="1">
    <w:p w14:paraId="28259D1C" w14:textId="77777777" w:rsidR="0077758B" w:rsidRDefault="0077758B">
      <w:pPr>
        <w:spacing w:after="0" w:line="240" w:lineRule="auto"/>
      </w:pPr>
    </w:p>
  </w:endnote>
  <w:endnote w:id="2">
    <w:p w14:paraId="04E29C84" w14:textId="7E25EBEC" w:rsidR="00B17109" w:rsidRPr="00327E67" w:rsidRDefault="00B17109" w:rsidP="00161EFA">
      <w:pPr>
        <w:spacing w:after="0"/>
        <w:rPr>
          <w:rFonts w:asciiTheme="minorHAnsi" w:eastAsia="Times New Roman" w:hAnsiTheme="minorHAnsi" w:cstheme="minorHAnsi"/>
          <w:szCs w:val="20"/>
          <w:lang w:eastAsia="en-AU"/>
        </w:rPr>
      </w:pPr>
      <w:r w:rsidRPr="00327E67">
        <w:rPr>
          <w:rStyle w:val="EndnoteReference"/>
          <w:szCs w:val="20"/>
        </w:rPr>
        <w:endnoteRef/>
      </w:r>
      <w:r w:rsidRPr="00327E67">
        <w:rPr>
          <w:szCs w:val="20"/>
        </w:rPr>
        <w:t xml:space="preserve"> </w:t>
      </w:r>
      <w:r w:rsidR="00712B05" w:rsidRPr="00327E67">
        <w:rPr>
          <w:szCs w:val="20"/>
        </w:rPr>
        <w:t>Victorian Skills Authority and Nous (2022), modelling based on Australian Bureau of Statistics</w:t>
      </w:r>
      <w:r w:rsidR="0077282E" w:rsidRPr="00327E67">
        <w:rPr>
          <w:szCs w:val="20"/>
        </w:rPr>
        <w:t xml:space="preserve">, Labour </w:t>
      </w:r>
      <w:r w:rsidR="00F8072E" w:rsidRPr="00327E67">
        <w:rPr>
          <w:szCs w:val="20"/>
        </w:rPr>
        <w:t>F</w:t>
      </w:r>
      <w:r w:rsidR="0077282E" w:rsidRPr="00327E67">
        <w:rPr>
          <w:szCs w:val="20"/>
        </w:rPr>
        <w:t xml:space="preserve">orce, February 2022. </w:t>
      </w:r>
    </w:p>
  </w:endnote>
  <w:endnote w:id="3">
    <w:p w14:paraId="0CFF5D99" w14:textId="77777777" w:rsidR="00DD1A77" w:rsidRPr="00327E67" w:rsidRDefault="00DD1A77" w:rsidP="00DD1A77">
      <w:pPr>
        <w:pStyle w:val="EndnoteText"/>
        <w:rPr>
          <w:rFonts w:cs="Arial"/>
        </w:rPr>
      </w:pPr>
      <w:r w:rsidRPr="00327E67">
        <w:rPr>
          <w:rStyle w:val="EndnoteReference"/>
          <w:rFonts w:cs="Arial"/>
        </w:rPr>
        <w:endnoteRef/>
      </w:r>
      <w:r w:rsidRPr="00327E67">
        <w:rPr>
          <w:rFonts w:cs="Arial"/>
        </w:rPr>
        <w:t xml:space="preserve"> VSA and Nous (2022), modelling of NSC (2022) Employment Projections.</w:t>
      </w:r>
    </w:p>
  </w:endnote>
  <w:endnote w:id="4">
    <w:p w14:paraId="3BB67FDD" w14:textId="77777777" w:rsidR="00DD1A77" w:rsidRPr="00327E67" w:rsidRDefault="00DD1A77" w:rsidP="00DD1A77">
      <w:pPr>
        <w:pStyle w:val="EndnoteText"/>
        <w:rPr>
          <w:rFonts w:cs="Arial"/>
        </w:rPr>
      </w:pPr>
      <w:r w:rsidRPr="00327E67">
        <w:rPr>
          <w:rStyle w:val="EndnoteReference"/>
          <w:rFonts w:cs="Arial"/>
        </w:rPr>
        <w:endnoteRef/>
      </w:r>
      <w:r w:rsidRPr="00327E67">
        <w:rPr>
          <w:rFonts w:cs="Arial"/>
        </w:rPr>
        <w:t xml:space="preserve"> </w:t>
      </w:r>
      <w:r w:rsidRPr="00327E67">
        <w:rPr>
          <w:rFonts w:cs="Arial"/>
          <w:color w:val="242424"/>
          <w:shd w:val="clear" w:color="auto" w:fill="FFFFFF"/>
        </w:rPr>
        <w:t>VSA and Nous (2022), modelling based on Australian Bureau of Statistics, Labour Force, February 2022.</w:t>
      </w:r>
    </w:p>
  </w:endnote>
  <w:endnote w:id="5">
    <w:p w14:paraId="63540D7C" w14:textId="77777777" w:rsidR="00DD1A77" w:rsidRPr="00327E67" w:rsidRDefault="00DD1A77" w:rsidP="00DD1A77">
      <w:pPr>
        <w:pStyle w:val="EndnoteText"/>
        <w:rPr>
          <w:rFonts w:cs="Arial"/>
        </w:rPr>
      </w:pPr>
      <w:r w:rsidRPr="00327E67">
        <w:rPr>
          <w:rStyle w:val="EndnoteReference"/>
          <w:rFonts w:cs="Arial"/>
        </w:rPr>
        <w:endnoteRef/>
      </w:r>
      <w:r w:rsidRPr="00327E67">
        <w:rPr>
          <w:rFonts w:cs="Arial"/>
        </w:rPr>
        <w:t xml:space="preserve"> ABS (February 2022), Labour Force Quarterly, Employment by industry (Victoria), available </w:t>
      </w:r>
      <w:hyperlink r:id="rId1" w:history="1">
        <w:r w:rsidRPr="00327E67">
          <w:rPr>
            <w:rStyle w:val="Hyperlink"/>
            <w:rFonts w:cs="Arial"/>
          </w:rPr>
          <w:t>here</w:t>
        </w:r>
      </w:hyperlink>
      <w:r w:rsidRPr="00327E67">
        <w:rPr>
          <w:rFonts w:cs="Arial"/>
        </w:rPr>
        <w:t>.</w:t>
      </w:r>
    </w:p>
  </w:endnote>
  <w:endnote w:id="6">
    <w:p w14:paraId="18FDF98A" w14:textId="77777777" w:rsidR="00922DFD" w:rsidRPr="00327E67" w:rsidRDefault="00922DFD" w:rsidP="00922DFD">
      <w:pPr>
        <w:pStyle w:val="FootnoteText"/>
        <w:rPr>
          <w:rFonts w:cs="Arial"/>
          <w:sz w:val="20"/>
        </w:rPr>
      </w:pPr>
      <w:r w:rsidRPr="00327E67">
        <w:rPr>
          <w:rStyle w:val="EndnoteReference"/>
          <w:rFonts w:cs="Arial"/>
          <w:sz w:val="20"/>
        </w:rPr>
        <w:endnoteRef/>
      </w:r>
      <w:r w:rsidRPr="00327E67">
        <w:rPr>
          <w:rFonts w:cs="Arial"/>
          <w:sz w:val="20"/>
        </w:rPr>
        <w:t xml:space="preserve"> VSA and Nous (2022), modelling of NSC (2022) Employment Projections.</w:t>
      </w:r>
    </w:p>
  </w:endnote>
  <w:endnote w:id="7">
    <w:p w14:paraId="625AD94E" w14:textId="77777777" w:rsidR="00922DFD" w:rsidRPr="00327E67" w:rsidRDefault="00922DFD" w:rsidP="00922DFD">
      <w:pPr>
        <w:pStyle w:val="EndnoteText"/>
        <w:rPr>
          <w:rFonts w:cs="Arial"/>
        </w:rPr>
      </w:pPr>
      <w:r w:rsidRPr="00327E67">
        <w:rPr>
          <w:rStyle w:val="EndnoteReference"/>
          <w:rFonts w:cs="Arial"/>
        </w:rPr>
        <w:endnoteRef/>
      </w:r>
      <w:r w:rsidRPr="00327E67">
        <w:rPr>
          <w:rFonts w:cs="Arial"/>
        </w:rPr>
        <w:t xml:space="preserve"> VSA and Nous (2022), modelling based on Australian Bureau of Statistics, Labour Force, February 2022.</w:t>
      </w:r>
    </w:p>
  </w:endnote>
  <w:endnote w:id="8">
    <w:p w14:paraId="524F6BB0" w14:textId="77777777" w:rsidR="00922DFD" w:rsidRPr="00327E67" w:rsidRDefault="00922DFD" w:rsidP="00922DFD">
      <w:pPr>
        <w:pStyle w:val="EndnoteText"/>
        <w:rPr>
          <w:rFonts w:cs="Arial"/>
        </w:rPr>
      </w:pPr>
      <w:r w:rsidRPr="00327E67">
        <w:rPr>
          <w:rStyle w:val="EndnoteReference"/>
          <w:rFonts w:cs="Arial"/>
        </w:rPr>
        <w:endnoteRef/>
      </w:r>
      <w:r w:rsidRPr="00327E67">
        <w:rPr>
          <w:rFonts w:cs="Arial"/>
        </w:rPr>
        <w:t xml:space="preserve"> ABS (February 2022), Labour Force Quarterly, Employment by industry (Victoria), available </w:t>
      </w:r>
      <w:hyperlink r:id="rId2" w:history="1">
        <w:r w:rsidRPr="00327E67">
          <w:rPr>
            <w:rStyle w:val="Hyperlink"/>
            <w:rFonts w:cs="Arial"/>
          </w:rPr>
          <w:t>here</w:t>
        </w:r>
      </w:hyperlink>
      <w:r w:rsidRPr="00327E67">
        <w:rPr>
          <w:rFonts w:cs="Arial"/>
        </w:rPr>
        <w:t>.</w:t>
      </w:r>
    </w:p>
  </w:endnote>
  <w:endnote w:id="9">
    <w:p w14:paraId="0BDD804F" w14:textId="77777777" w:rsidR="002F38C8" w:rsidRPr="00327E67" w:rsidRDefault="002F38C8" w:rsidP="002F38C8">
      <w:pPr>
        <w:pStyle w:val="EndnoteText"/>
      </w:pPr>
      <w:r w:rsidRPr="00327E67">
        <w:rPr>
          <w:rStyle w:val="EndnoteReference"/>
          <w:rFonts w:cstheme="minorHAnsi"/>
          <w:color w:val="auto"/>
        </w:rPr>
        <w:endnoteRef/>
      </w:r>
      <w:r w:rsidRPr="00327E67">
        <w:rPr>
          <w:rFonts w:asciiTheme="minorHAnsi" w:hAnsiTheme="minorHAnsi" w:cstheme="minorHAnsi"/>
        </w:rPr>
        <w:t xml:space="preserve"> </w:t>
      </w:r>
      <w:r w:rsidRPr="00327E67">
        <w:t>Victorian Skills Authority (VSA) and Nous (2022), modelling of National Skills Commission (NSC) (2022) Employment Projections.</w:t>
      </w:r>
    </w:p>
  </w:endnote>
  <w:endnote w:id="10">
    <w:p w14:paraId="0D37F27E" w14:textId="4533983C" w:rsidR="001234EE" w:rsidRPr="00327E67" w:rsidRDefault="001234EE" w:rsidP="0035550C">
      <w:pPr>
        <w:pStyle w:val="EndnoteText"/>
      </w:pPr>
      <w:r w:rsidRPr="00327E67">
        <w:rPr>
          <w:rFonts w:asciiTheme="minorHAnsi" w:eastAsia="Times New Roman" w:hAnsiTheme="minorHAnsi" w:cstheme="minorHAnsi"/>
          <w:vertAlign w:val="superscript"/>
          <w:lang w:eastAsia="en-AU"/>
        </w:rPr>
        <w:endnoteRef/>
      </w:r>
      <w:r w:rsidRPr="00327E67">
        <w:rPr>
          <w:rFonts w:asciiTheme="minorHAnsi" w:eastAsia="Times New Roman" w:hAnsiTheme="minorHAnsi" w:cstheme="minorHAnsi"/>
          <w:vertAlign w:val="superscript"/>
          <w:lang w:eastAsia="en-AU"/>
        </w:rPr>
        <w:t xml:space="preserve"> </w:t>
      </w:r>
      <w:r w:rsidR="003C6C65" w:rsidRPr="00327E67">
        <w:t>VSA and Nous (2022), modelling of NSC (2022) Employment Projections.</w:t>
      </w:r>
    </w:p>
  </w:endnote>
  <w:endnote w:id="11">
    <w:p w14:paraId="7F4C5181" w14:textId="77777777" w:rsidR="00E26589" w:rsidRPr="00327E67" w:rsidRDefault="00E26589" w:rsidP="00E26589">
      <w:pPr>
        <w:pStyle w:val="EndnoteText"/>
        <w:rPr>
          <w:rFonts w:asciiTheme="minorHAnsi" w:eastAsia="Times New Roman" w:hAnsiTheme="minorHAnsi" w:cstheme="minorHAnsi"/>
          <w:lang w:eastAsia="en-AU"/>
        </w:rPr>
      </w:pPr>
      <w:r w:rsidRPr="00327E67">
        <w:rPr>
          <w:rStyle w:val="EndnoteReference"/>
          <w:rFonts w:cstheme="minorHAnsi"/>
          <w:color w:val="auto"/>
        </w:rPr>
        <w:endnoteRef/>
      </w:r>
      <w:r w:rsidRPr="00327E67">
        <w:rPr>
          <w:rFonts w:asciiTheme="minorHAnsi" w:hAnsiTheme="minorHAnsi" w:cstheme="minorHAnsi"/>
        </w:rPr>
        <w:t xml:space="preserve"> </w:t>
      </w:r>
      <w:r w:rsidRPr="00327E67">
        <w:rPr>
          <w:rFonts w:asciiTheme="minorHAnsi" w:eastAsia="Times New Roman" w:hAnsiTheme="minorHAnsi" w:cstheme="minorHAnsi"/>
          <w:lang w:eastAsia="en-AU"/>
        </w:rPr>
        <w:t>Victorian State Government Department of Education and Training (2021), Victorian teacher supply and demand report 2020,</w:t>
      </w:r>
      <w:r w:rsidRPr="00327E67">
        <w:rPr>
          <w:rFonts w:asciiTheme="minorHAnsi" w:hAnsiTheme="minorHAnsi" w:cstheme="minorHAnsi"/>
        </w:rPr>
        <w:t xml:space="preserve"> </w:t>
      </w:r>
      <w:r w:rsidRPr="00327E67">
        <w:rPr>
          <w:rFonts w:asciiTheme="minorHAnsi" w:eastAsia="Times New Roman" w:hAnsiTheme="minorHAnsi" w:cstheme="minorHAnsi"/>
          <w:lang w:eastAsia="en-AU"/>
        </w:rPr>
        <w:t xml:space="preserve">available  </w:t>
      </w:r>
      <w:hyperlink r:id="rId3" w:history="1">
        <w:r w:rsidRPr="00327E67">
          <w:rPr>
            <w:rStyle w:val="Hyperlink"/>
            <w:rFonts w:asciiTheme="minorHAnsi" w:eastAsia="Times New Roman" w:hAnsiTheme="minorHAnsi" w:cstheme="minorHAnsi"/>
            <w:color w:val="auto"/>
            <w:lang w:eastAsia="en-AU"/>
          </w:rPr>
          <w:t>here</w:t>
        </w:r>
      </w:hyperlink>
    </w:p>
  </w:endnote>
  <w:endnote w:id="12">
    <w:p w14:paraId="5599AEBC" w14:textId="3C0C4B77" w:rsidR="00A57A17" w:rsidRPr="00327E67" w:rsidRDefault="00A57A17" w:rsidP="00161EFA">
      <w:pPr>
        <w:pStyle w:val="EndnoteText"/>
        <w:rPr>
          <w:rFonts w:asciiTheme="minorHAnsi" w:hAnsiTheme="minorHAnsi" w:cstheme="minorHAnsi"/>
          <w:highlight w:val="yellow"/>
        </w:rPr>
      </w:pPr>
      <w:r w:rsidRPr="00327E67">
        <w:rPr>
          <w:rStyle w:val="EndnoteReference"/>
          <w:rFonts w:cstheme="minorHAnsi"/>
          <w:color w:val="auto"/>
        </w:rPr>
        <w:endnoteRef/>
      </w:r>
      <w:r w:rsidR="00C142B1" w:rsidRPr="00327E67">
        <w:rPr>
          <w:rFonts w:asciiTheme="minorHAnsi" w:eastAsia="Times New Roman" w:hAnsiTheme="minorHAnsi" w:cstheme="minorHAnsi"/>
          <w:lang w:eastAsia="en-AU"/>
        </w:rPr>
        <w:t xml:space="preserve"> </w:t>
      </w:r>
      <w:r w:rsidR="00C11883" w:rsidRPr="00327E67">
        <w:rPr>
          <w:rFonts w:asciiTheme="minorHAnsi" w:eastAsia="Times New Roman" w:hAnsiTheme="minorHAnsi" w:cstheme="minorHAnsi"/>
          <w:lang w:eastAsia="en-AU"/>
        </w:rPr>
        <w:t>VSA and Nous (2022), modelling based on Australian Bureau of Statistics, Labour Force, February 2022.</w:t>
      </w:r>
    </w:p>
  </w:endnote>
  <w:endnote w:id="13">
    <w:p w14:paraId="03D1431C" w14:textId="3861B785"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8E6F86" w:rsidRPr="00327E67">
        <w:t xml:space="preserve">ABS (February 2022)  Labour Force Quarterly, Employment by industry by age bracket (Victoria) available </w:t>
      </w:r>
      <w:hyperlink r:id="rId4" w:history="1">
        <w:r w:rsidR="008E6F86" w:rsidRPr="00327E67">
          <w:rPr>
            <w:rStyle w:val="Hyperlink"/>
          </w:rPr>
          <w:t>here</w:t>
        </w:r>
      </w:hyperlink>
      <w:r w:rsidR="008E6F86" w:rsidRPr="00327E67">
        <w:rPr>
          <w:rStyle w:val="Hyperlink"/>
          <w:u w:val="none"/>
        </w:rPr>
        <w:t>.</w:t>
      </w:r>
    </w:p>
  </w:endnote>
  <w:endnote w:id="14">
    <w:p w14:paraId="532635B2" w14:textId="5C727ABF"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C0669A" w:rsidRPr="00327E67">
        <w:t xml:space="preserve">ABS (2014), Australian and New Zealand Standard Industrial Classification (ANZSIC), 2006, Division </w:t>
      </w:r>
      <w:r w:rsidR="00847CBD" w:rsidRPr="00327E67">
        <w:t>P</w:t>
      </w:r>
      <w:r w:rsidR="00C0669A" w:rsidRPr="00327E67">
        <w:t xml:space="preserve"> – </w:t>
      </w:r>
      <w:r w:rsidR="00847CBD" w:rsidRPr="00327E67">
        <w:t>Education and Training</w:t>
      </w:r>
      <w:r w:rsidR="00C0669A" w:rsidRPr="00327E67">
        <w:t xml:space="preserve">, available </w:t>
      </w:r>
      <w:hyperlink r:id="rId5" w:history="1">
        <w:r w:rsidR="00C0669A" w:rsidRPr="00327E67">
          <w:rPr>
            <w:rStyle w:val="Hyperlink"/>
          </w:rPr>
          <w:t>here</w:t>
        </w:r>
      </w:hyperlink>
      <w:r w:rsidR="00C0669A" w:rsidRPr="00327E67">
        <w:t>.</w:t>
      </w:r>
    </w:p>
  </w:endnote>
  <w:endnote w:id="15">
    <w:p w14:paraId="4CCFDD89" w14:textId="4E1B9C5D"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744F33" w:rsidRPr="00327E67">
        <w:rPr>
          <w:rFonts w:asciiTheme="minorHAnsi" w:hAnsiTheme="minorHAnsi" w:cstheme="minorHAnsi"/>
        </w:rPr>
        <w:t>ABS Census (2016), Education attainment by industry, Victoria.</w:t>
      </w:r>
    </w:p>
  </w:endnote>
  <w:endnote w:id="16">
    <w:p w14:paraId="452E8E91" w14:textId="14133314" w:rsidR="00824666" w:rsidRPr="00327E67" w:rsidRDefault="00824666"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Education and Training Reform Act 2006 (Vic) and the national Quality Framework for example, available </w:t>
      </w:r>
      <w:hyperlink r:id="rId6"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17">
    <w:p w14:paraId="3E8C646E" w14:textId="3F438DA1"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Learning First</w:t>
      </w:r>
      <w:r w:rsidR="009C08CF" w:rsidRPr="00327E67">
        <w:rPr>
          <w:rFonts w:asciiTheme="minorHAnsi" w:hAnsiTheme="minorHAnsi" w:cstheme="minorHAnsi"/>
        </w:rPr>
        <w:t xml:space="preserve"> (2020)</w:t>
      </w:r>
      <w:r w:rsidRPr="00327E67">
        <w:rPr>
          <w:rFonts w:asciiTheme="minorHAnsi" w:hAnsiTheme="minorHAnsi" w:cstheme="minorHAnsi"/>
        </w:rPr>
        <w:t>, The experience of remote and flexible learning in Victoria</w:t>
      </w:r>
      <w:r w:rsidR="00524FF2" w:rsidRPr="00327E67">
        <w:rPr>
          <w:rFonts w:asciiTheme="minorHAnsi" w:hAnsiTheme="minorHAnsi" w:cstheme="minorHAnsi"/>
        </w:rPr>
        <w:t xml:space="preserve">, </w:t>
      </w:r>
      <w:r w:rsidRPr="00327E67">
        <w:rPr>
          <w:rFonts w:asciiTheme="minorHAnsi" w:hAnsiTheme="minorHAnsi" w:cstheme="minorHAnsi"/>
        </w:rPr>
        <w:t xml:space="preserve">available </w:t>
      </w:r>
      <w:hyperlink r:id="rId7"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18">
    <w:p w14:paraId="2AF593EC" w14:textId="29D349B0"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Parliamentary Secretary for Schools</w:t>
      </w:r>
      <w:r w:rsidR="003952B1" w:rsidRPr="00327E67">
        <w:rPr>
          <w:rFonts w:asciiTheme="minorHAnsi" w:hAnsiTheme="minorHAnsi" w:cstheme="minorHAnsi"/>
        </w:rPr>
        <w:t xml:space="preserve"> (2020)</w:t>
      </w:r>
      <w:r w:rsidRPr="00327E67">
        <w:rPr>
          <w:rFonts w:asciiTheme="minorHAnsi" w:hAnsiTheme="minorHAnsi" w:cstheme="minorHAnsi"/>
        </w:rPr>
        <w:t xml:space="preserve">, State of Victoria, Lessons learned from COVID-19: Findings from the experience of remote and flexible learning in schools, available </w:t>
      </w:r>
      <w:hyperlink r:id="rId8"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19">
    <w:p w14:paraId="5AA5C2E9" w14:textId="526C9682" w:rsidR="002D3971" w:rsidRPr="00327E67" w:rsidRDefault="002D3971"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Australian Children’s Education &amp; Care Quality Authority</w:t>
      </w:r>
      <w:r w:rsidR="00E97F9C" w:rsidRPr="00327E67">
        <w:rPr>
          <w:rFonts w:asciiTheme="minorHAnsi" w:hAnsiTheme="minorHAnsi" w:cstheme="minorHAnsi"/>
        </w:rPr>
        <w:t xml:space="preserve"> (2021)</w:t>
      </w:r>
      <w:r w:rsidRPr="00327E67">
        <w:rPr>
          <w:rFonts w:asciiTheme="minorHAnsi" w:hAnsiTheme="minorHAnsi" w:cstheme="minorHAnsi"/>
        </w:rPr>
        <w:t xml:space="preserve">, Qualifications for centre-based services with children preschool age or under,  available </w:t>
      </w:r>
      <w:hyperlink r:id="rId9"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20">
    <w:p w14:paraId="24334AD9" w14:textId="144A7999" w:rsidR="002D3971" w:rsidRPr="00327E67" w:rsidRDefault="002D3971"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Government</w:t>
      </w:r>
      <w:r w:rsidR="0082028A" w:rsidRPr="00327E67">
        <w:rPr>
          <w:rFonts w:asciiTheme="minorHAnsi" w:hAnsiTheme="minorHAnsi" w:cstheme="minorHAnsi"/>
        </w:rPr>
        <w:t xml:space="preserve"> Department of </w:t>
      </w:r>
      <w:r w:rsidR="00EF6BC4" w:rsidRPr="00327E67">
        <w:rPr>
          <w:rFonts w:asciiTheme="minorHAnsi" w:hAnsiTheme="minorHAnsi" w:cstheme="minorHAnsi"/>
        </w:rPr>
        <w:t>Education and Training (</w:t>
      </w:r>
      <w:r w:rsidR="00ED0F45" w:rsidRPr="00327E67">
        <w:rPr>
          <w:rFonts w:asciiTheme="minorHAnsi" w:hAnsiTheme="minorHAnsi" w:cstheme="minorHAnsi"/>
        </w:rPr>
        <w:t xml:space="preserve">2015), </w:t>
      </w:r>
      <w:r w:rsidRPr="00327E67">
        <w:rPr>
          <w:rFonts w:asciiTheme="minorHAnsi" w:hAnsiTheme="minorHAnsi" w:cstheme="minorHAnsi"/>
        </w:rPr>
        <w:t xml:space="preserve">All About Kindergarten,– available </w:t>
      </w:r>
      <w:hyperlink r:id="rId10"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21">
    <w:p w14:paraId="5ECB3761" w14:textId="0EF31EC6" w:rsidR="002D3971" w:rsidRPr="00327E67" w:rsidRDefault="002D3971"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Australian Government Department of Education, Skills and Employment (2021), Child Care in Australia report June quarter 2021, available </w:t>
      </w:r>
      <w:hyperlink r:id="rId11"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22">
    <w:p w14:paraId="35186832" w14:textId="67185BFA" w:rsidR="002D3971" w:rsidRPr="00327E67" w:rsidRDefault="002D3971"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28211A" w:rsidRPr="00327E67">
        <w:rPr>
          <w:rFonts w:asciiTheme="minorHAnsi" w:eastAsia="Times New Roman" w:hAnsiTheme="minorHAnsi" w:cstheme="minorHAnsi"/>
          <w:lang w:eastAsia="en-AU"/>
        </w:rPr>
        <w:t xml:space="preserve">ABS (February 2022), Labour Force Quarterly, Employment by industry (Victoria), available </w:t>
      </w:r>
      <w:hyperlink r:id="rId12" w:history="1">
        <w:r w:rsidR="0028211A" w:rsidRPr="00327E67">
          <w:rPr>
            <w:rStyle w:val="Hyperlink"/>
            <w:rFonts w:asciiTheme="minorHAnsi" w:eastAsia="Times New Roman" w:hAnsiTheme="minorHAnsi" w:cstheme="minorHAnsi"/>
            <w:lang w:eastAsia="en-AU"/>
          </w:rPr>
          <w:t>here</w:t>
        </w:r>
      </w:hyperlink>
      <w:r w:rsidR="0028211A" w:rsidRPr="00327E67">
        <w:rPr>
          <w:rFonts w:asciiTheme="minorHAnsi" w:eastAsia="Times New Roman" w:hAnsiTheme="minorHAnsi" w:cstheme="minorHAnsi"/>
          <w:lang w:eastAsia="en-AU"/>
        </w:rPr>
        <w:t>.</w:t>
      </w:r>
    </w:p>
  </w:endnote>
  <w:endnote w:id="23">
    <w:p w14:paraId="0462057C" w14:textId="0457F2D9" w:rsidR="002D3971" w:rsidRPr="00327E67" w:rsidRDefault="002D3971"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Skills Commissioner</w:t>
      </w:r>
      <w:r w:rsidR="00DE0AF9" w:rsidRPr="00327E67">
        <w:rPr>
          <w:rFonts w:asciiTheme="minorHAnsi" w:hAnsiTheme="minorHAnsi" w:cstheme="minorHAnsi"/>
        </w:rPr>
        <w:t xml:space="preserve"> </w:t>
      </w:r>
      <w:r w:rsidR="0028211A" w:rsidRPr="00327E67">
        <w:rPr>
          <w:rFonts w:asciiTheme="minorHAnsi" w:hAnsiTheme="minorHAnsi" w:cstheme="minorHAnsi"/>
        </w:rPr>
        <w:t xml:space="preserve">(VSC) </w:t>
      </w:r>
      <w:r w:rsidR="00DE0AF9" w:rsidRPr="00327E67">
        <w:rPr>
          <w:rFonts w:asciiTheme="minorHAnsi" w:hAnsiTheme="minorHAnsi" w:cstheme="minorHAnsi"/>
        </w:rPr>
        <w:t>(2020)</w:t>
      </w:r>
      <w:r w:rsidRPr="00327E67">
        <w:rPr>
          <w:rFonts w:asciiTheme="minorHAnsi" w:hAnsiTheme="minorHAnsi" w:cstheme="minorHAnsi"/>
        </w:rPr>
        <w:t xml:space="preserve">, Sector Snapshot Victoria’s Early Childhood Education and Care (ECEC) Sector, </w:t>
      </w:r>
      <w:r w:rsidR="00DE0AF9" w:rsidRPr="00327E67">
        <w:rPr>
          <w:rFonts w:asciiTheme="minorHAnsi" w:hAnsiTheme="minorHAnsi" w:cstheme="minorHAnsi"/>
        </w:rPr>
        <w:t xml:space="preserve"> </w:t>
      </w:r>
      <w:r w:rsidR="008C0E0B" w:rsidRPr="00327E67">
        <w:rPr>
          <w:rFonts w:asciiTheme="minorHAnsi" w:hAnsiTheme="minorHAnsi" w:cstheme="minorHAnsi"/>
        </w:rPr>
        <w:t>a</w:t>
      </w:r>
      <w:r w:rsidR="00DE0AF9" w:rsidRPr="00327E67">
        <w:rPr>
          <w:rFonts w:asciiTheme="minorHAnsi" w:hAnsiTheme="minorHAnsi" w:cstheme="minorHAnsi"/>
        </w:rPr>
        <w:t xml:space="preserve">vailable </w:t>
      </w:r>
      <w:hyperlink r:id="rId13" w:history="1">
        <w:r w:rsidR="00DE0AF9" w:rsidRPr="00327E67">
          <w:rPr>
            <w:rStyle w:val="Hyperlink"/>
            <w:rFonts w:asciiTheme="minorHAnsi" w:hAnsiTheme="minorHAnsi" w:cstheme="minorHAnsi"/>
            <w:color w:val="auto"/>
          </w:rPr>
          <w:t>here</w:t>
        </w:r>
      </w:hyperlink>
    </w:p>
  </w:endnote>
  <w:endnote w:id="24">
    <w:p w14:paraId="183A03E0" w14:textId="786256E7" w:rsidR="004B7C02" w:rsidRPr="00327E67" w:rsidRDefault="004B7C02">
      <w:pPr>
        <w:pStyle w:val="EndnoteText"/>
      </w:pPr>
      <w:r w:rsidRPr="00327E67">
        <w:rPr>
          <w:rStyle w:val="EndnoteReference"/>
        </w:rPr>
        <w:endnoteRef/>
      </w:r>
      <w:r w:rsidRPr="00327E67">
        <w:t xml:space="preserve"> </w:t>
      </w:r>
      <w:r w:rsidR="00825B64" w:rsidRPr="00327E67">
        <w:t>Victorian</w:t>
      </w:r>
      <w:r w:rsidR="009165B3" w:rsidRPr="00327E67">
        <w:t xml:space="preserve"> State</w:t>
      </w:r>
      <w:r w:rsidR="00825B64" w:rsidRPr="00327E67">
        <w:t xml:space="preserve"> Government, Best Start, Best Life: Early Childhood Education That Works, available </w:t>
      </w:r>
      <w:hyperlink r:id="rId14" w:history="1">
        <w:r w:rsidR="00825B64" w:rsidRPr="00327E67">
          <w:rPr>
            <w:rStyle w:val="Hyperlink"/>
          </w:rPr>
          <w:t>here</w:t>
        </w:r>
      </w:hyperlink>
      <w:r w:rsidR="00825B64" w:rsidRPr="00327E67">
        <w:t xml:space="preserve"> </w:t>
      </w:r>
    </w:p>
  </w:endnote>
  <w:endnote w:id="25">
    <w:p w14:paraId="3F7905D1" w14:textId="2C8D76D0" w:rsidR="002D3971" w:rsidRPr="00327E67" w:rsidRDefault="002D3971"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9165B3" w:rsidRPr="00327E67">
        <w:rPr>
          <w:rFonts w:asciiTheme="minorHAnsi" w:hAnsiTheme="minorHAnsi" w:cstheme="minorHAnsi"/>
        </w:rPr>
        <w:t>VSC</w:t>
      </w:r>
      <w:r w:rsidRPr="00327E67">
        <w:rPr>
          <w:rFonts w:asciiTheme="minorHAnsi" w:hAnsiTheme="minorHAnsi" w:cstheme="minorHAnsi"/>
        </w:rPr>
        <w:t>, Sector Snapshot Victoria’s Early Childhood Education and Care (ECEC) Sector</w:t>
      </w:r>
      <w:r w:rsidR="006A5558" w:rsidRPr="00327E67">
        <w:rPr>
          <w:rFonts w:asciiTheme="minorHAnsi" w:hAnsiTheme="minorHAnsi" w:cstheme="minorHAnsi"/>
        </w:rPr>
        <w:t xml:space="preserve">, </w:t>
      </w:r>
      <w:r w:rsidR="00CC5600" w:rsidRPr="00327E67">
        <w:rPr>
          <w:rFonts w:asciiTheme="minorHAnsi" w:hAnsiTheme="minorHAnsi" w:cstheme="minorHAnsi"/>
        </w:rPr>
        <w:t>a</w:t>
      </w:r>
      <w:r w:rsidR="008C0E0B" w:rsidRPr="00327E67">
        <w:rPr>
          <w:rFonts w:asciiTheme="minorHAnsi" w:hAnsiTheme="minorHAnsi" w:cstheme="minorHAnsi"/>
        </w:rPr>
        <w:t xml:space="preserve">vailable </w:t>
      </w:r>
      <w:hyperlink r:id="rId15" w:history="1">
        <w:r w:rsidR="008C0E0B" w:rsidRPr="00327E67">
          <w:rPr>
            <w:rStyle w:val="Hyperlink"/>
            <w:rFonts w:asciiTheme="minorHAnsi" w:hAnsiTheme="minorHAnsi" w:cstheme="minorHAnsi"/>
            <w:color w:val="auto"/>
          </w:rPr>
          <w:t>here</w:t>
        </w:r>
      </w:hyperlink>
    </w:p>
  </w:endnote>
  <w:endnote w:id="26">
    <w:p w14:paraId="20E0FD5E" w14:textId="4F9854A5" w:rsidR="002D3971" w:rsidRPr="00327E67" w:rsidRDefault="002D3971"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w:t>
      </w:r>
      <w:r w:rsidR="009165B3" w:rsidRPr="00327E67">
        <w:rPr>
          <w:rFonts w:asciiTheme="minorHAnsi" w:hAnsiTheme="minorHAnsi" w:cstheme="minorHAnsi"/>
        </w:rPr>
        <w:t xml:space="preserve">State </w:t>
      </w:r>
      <w:r w:rsidRPr="00327E67">
        <w:rPr>
          <w:rFonts w:asciiTheme="minorHAnsi" w:hAnsiTheme="minorHAnsi" w:cstheme="minorHAnsi"/>
        </w:rPr>
        <w:t>Government</w:t>
      </w:r>
      <w:r w:rsidR="00365A27" w:rsidRPr="00327E67">
        <w:rPr>
          <w:rFonts w:asciiTheme="minorHAnsi" w:hAnsiTheme="minorHAnsi" w:cstheme="minorHAnsi"/>
        </w:rPr>
        <w:t xml:space="preserve"> (</w:t>
      </w:r>
      <w:r w:rsidRPr="00327E67">
        <w:rPr>
          <w:rFonts w:asciiTheme="minorHAnsi" w:hAnsiTheme="minorHAnsi" w:cstheme="minorHAnsi"/>
        </w:rPr>
        <w:t>2022</w:t>
      </w:r>
      <w:r w:rsidR="00365A27" w:rsidRPr="00327E67">
        <w:rPr>
          <w:rFonts w:asciiTheme="minorHAnsi" w:hAnsiTheme="minorHAnsi" w:cstheme="minorHAnsi"/>
        </w:rPr>
        <w:t>)</w:t>
      </w:r>
      <w:r w:rsidRPr="00327E67">
        <w:rPr>
          <w:rFonts w:asciiTheme="minorHAnsi" w:hAnsiTheme="minorHAnsi" w:cstheme="minorHAnsi"/>
        </w:rPr>
        <w:t>, Early Childhood Teaching: Make a Difference</w:t>
      </w:r>
      <w:r w:rsidR="006A5558" w:rsidRPr="00327E67">
        <w:rPr>
          <w:rFonts w:asciiTheme="minorHAnsi" w:hAnsiTheme="minorHAnsi" w:cstheme="minorHAnsi"/>
        </w:rPr>
        <w:t xml:space="preserve">, </w:t>
      </w:r>
      <w:r w:rsidRPr="00327E67">
        <w:rPr>
          <w:rFonts w:asciiTheme="minorHAnsi" w:hAnsiTheme="minorHAnsi" w:cstheme="minorHAnsi"/>
        </w:rPr>
        <w:t xml:space="preserve">available </w:t>
      </w:r>
      <w:hyperlink r:id="rId16"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27">
    <w:p w14:paraId="7264BBD6" w14:textId="232776F6" w:rsidR="002D3971" w:rsidRPr="00327E67" w:rsidRDefault="002D3971"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w:t>
      </w:r>
      <w:r w:rsidR="009165B3" w:rsidRPr="00327E67">
        <w:rPr>
          <w:rFonts w:asciiTheme="minorHAnsi" w:hAnsiTheme="minorHAnsi" w:cstheme="minorHAnsi"/>
        </w:rPr>
        <w:t xml:space="preserve">State </w:t>
      </w:r>
      <w:r w:rsidRPr="00327E67">
        <w:rPr>
          <w:rFonts w:asciiTheme="minorHAnsi" w:hAnsiTheme="minorHAnsi" w:cstheme="minorHAnsi"/>
        </w:rPr>
        <w:t xml:space="preserve">Government Department of Education and Training (2020), National Quality Framework, available </w:t>
      </w:r>
      <w:hyperlink r:id="rId17"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28">
    <w:p w14:paraId="1D8705E4" w14:textId="5867F48F" w:rsidR="002D3971" w:rsidRPr="00327E67" w:rsidRDefault="002D3971"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w:t>
      </w:r>
      <w:r w:rsidR="009165B3" w:rsidRPr="00327E67">
        <w:rPr>
          <w:rFonts w:asciiTheme="minorHAnsi" w:hAnsiTheme="minorHAnsi" w:cstheme="minorHAnsi"/>
        </w:rPr>
        <w:t xml:space="preserve">State </w:t>
      </w:r>
      <w:r w:rsidRPr="00327E67">
        <w:rPr>
          <w:rFonts w:asciiTheme="minorHAnsi" w:hAnsiTheme="minorHAnsi" w:cstheme="minorHAnsi"/>
        </w:rPr>
        <w:t>Government (2021), Regulation of child care and kindergarten</w:t>
      </w:r>
      <w:r w:rsidR="006A5558" w:rsidRPr="00327E67">
        <w:rPr>
          <w:rFonts w:asciiTheme="minorHAnsi" w:hAnsiTheme="minorHAnsi" w:cstheme="minorHAnsi"/>
        </w:rPr>
        <w:t xml:space="preserve">, </w:t>
      </w:r>
      <w:r w:rsidRPr="00327E67">
        <w:rPr>
          <w:rFonts w:asciiTheme="minorHAnsi" w:hAnsiTheme="minorHAnsi" w:cstheme="minorHAnsi"/>
        </w:rPr>
        <w:t xml:space="preserve">available </w:t>
      </w:r>
      <w:hyperlink r:id="rId18"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29">
    <w:p w14:paraId="456C5A81" w14:textId="407A095F"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9165B3" w:rsidRPr="00327E67">
        <w:rPr>
          <w:rFonts w:asciiTheme="minorHAnsi" w:hAnsiTheme="minorHAnsi" w:cstheme="minorHAnsi"/>
        </w:rPr>
        <w:t>Victorian State Government</w:t>
      </w:r>
      <w:r w:rsidR="00994286" w:rsidRPr="00327E67">
        <w:rPr>
          <w:rFonts w:asciiTheme="minorHAnsi" w:hAnsiTheme="minorHAnsi" w:cstheme="minorHAnsi"/>
        </w:rPr>
        <w:t xml:space="preserve"> (2022)</w:t>
      </w:r>
      <w:r w:rsidRPr="00327E67">
        <w:rPr>
          <w:rFonts w:asciiTheme="minorHAnsi" w:hAnsiTheme="minorHAnsi" w:cstheme="minorHAnsi"/>
        </w:rPr>
        <w:t>, Get qualified to become a teacher</w:t>
      </w:r>
      <w:r w:rsidR="006A5558" w:rsidRPr="00327E67">
        <w:rPr>
          <w:rFonts w:asciiTheme="minorHAnsi" w:hAnsiTheme="minorHAnsi" w:cstheme="minorHAnsi"/>
        </w:rPr>
        <w:t xml:space="preserve">, </w:t>
      </w:r>
      <w:r w:rsidRPr="00327E67">
        <w:rPr>
          <w:rFonts w:asciiTheme="minorHAnsi" w:hAnsiTheme="minorHAnsi" w:cstheme="minorHAnsi"/>
        </w:rPr>
        <w:t xml:space="preserve"> available </w:t>
      </w:r>
      <w:hyperlink r:id="rId19"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30">
    <w:p w14:paraId="68D8D16A" w14:textId="65510118"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FA2DDA" w:rsidRPr="00327E67">
        <w:rPr>
          <w:rFonts w:asciiTheme="minorHAnsi" w:hAnsiTheme="minorHAnsi" w:cstheme="minorHAnsi"/>
        </w:rPr>
        <w:t xml:space="preserve"> Victorian State Government Department of Education and Training (2021), Victorian Schools – Summary Statistics, available </w:t>
      </w:r>
      <w:hyperlink r:id="rId20" w:history="1">
        <w:r w:rsidR="00FA2DDA" w:rsidRPr="00327E67">
          <w:rPr>
            <w:rStyle w:val="Hyperlink"/>
            <w:rFonts w:asciiTheme="minorHAnsi" w:hAnsiTheme="minorHAnsi" w:cstheme="minorHAnsi"/>
            <w:color w:val="auto"/>
          </w:rPr>
          <w:t>here</w:t>
        </w:r>
      </w:hyperlink>
      <w:r w:rsidR="00FA2DDA" w:rsidRPr="00327E67">
        <w:rPr>
          <w:rFonts w:asciiTheme="minorHAnsi" w:hAnsiTheme="minorHAnsi" w:cstheme="minorHAnsi"/>
        </w:rPr>
        <w:t>.</w:t>
      </w:r>
    </w:p>
  </w:endnote>
  <w:endnote w:id="31">
    <w:p w14:paraId="137DD689" w14:textId="77777777" w:rsidR="00D526C6" w:rsidRPr="00327E67" w:rsidRDefault="00D526C6" w:rsidP="00D526C6">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State Government Department of Education and Training (2021), Victorian Schools – Summary Statistics, available </w:t>
      </w:r>
      <w:hyperlink r:id="rId21"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32">
    <w:p w14:paraId="60E6C571" w14:textId="18B6DFA9"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FE31CA" w:rsidRPr="00327E67">
        <w:rPr>
          <w:rFonts w:asciiTheme="minorHAnsi" w:hAnsiTheme="minorHAnsi" w:cstheme="minorHAnsi"/>
        </w:rPr>
        <w:t xml:space="preserve">Victorian State Government </w:t>
      </w:r>
      <w:r w:rsidRPr="00327E67">
        <w:rPr>
          <w:rFonts w:asciiTheme="minorHAnsi" w:hAnsiTheme="minorHAnsi" w:cstheme="minorHAnsi"/>
        </w:rPr>
        <w:t>Department of Education</w:t>
      </w:r>
      <w:r w:rsidR="00FE31CA" w:rsidRPr="00327E67">
        <w:rPr>
          <w:rFonts w:asciiTheme="minorHAnsi" w:hAnsiTheme="minorHAnsi" w:cstheme="minorHAnsi"/>
        </w:rPr>
        <w:t xml:space="preserve"> and Training</w:t>
      </w:r>
      <w:r w:rsidR="00D801C6" w:rsidRPr="00327E67">
        <w:rPr>
          <w:rFonts w:asciiTheme="minorHAnsi" w:hAnsiTheme="minorHAnsi" w:cstheme="minorHAnsi"/>
        </w:rPr>
        <w:t xml:space="preserve"> (2021)</w:t>
      </w:r>
      <w:r w:rsidRPr="00327E67">
        <w:rPr>
          <w:rFonts w:asciiTheme="minorHAnsi" w:hAnsiTheme="minorHAnsi" w:cstheme="minorHAnsi"/>
        </w:rPr>
        <w:t xml:space="preserve">, Victorian Schools – Summary Statistics, available </w:t>
      </w:r>
      <w:hyperlink r:id="rId22"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33">
    <w:p w14:paraId="10317C83" w14:textId="129C88AA"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Heffernan, M</w:t>
      </w:r>
      <w:r w:rsidR="001468D1" w:rsidRPr="00327E67">
        <w:rPr>
          <w:rFonts w:asciiTheme="minorHAnsi" w:hAnsiTheme="minorHAnsi" w:cstheme="minorHAnsi"/>
        </w:rPr>
        <w:t xml:space="preserve"> (2021)</w:t>
      </w:r>
      <w:r w:rsidRPr="00327E67">
        <w:rPr>
          <w:rFonts w:asciiTheme="minorHAnsi" w:hAnsiTheme="minorHAnsi" w:cstheme="minorHAnsi"/>
        </w:rPr>
        <w:t>, ‘Victorian independent schools grow four times faster than Catholic sector’, The Age</w:t>
      </w:r>
      <w:r w:rsidR="006A5558" w:rsidRPr="00327E67">
        <w:rPr>
          <w:rFonts w:asciiTheme="minorHAnsi" w:hAnsiTheme="minorHAnsi" w:cstheme="minorHAnsi"/>
        </w:rPr>
        <w:t xml:space="preserve">, </w:t>
      </w:r>
      <w:r w:rsidRPr="00327E67">
        <w:rPr>
          <w:rFonts w:asciiTheme="minorHAnsi" w:hAnsiTheme="minorHAnsi" w:cstheme="minorHAnsi"/>
        </w:rPr>
        <w:t xml:space="preserve"> available </w:t>
      </w:r>
      <w:hyperlink r:id="rId23"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34">
    <w:p w14:paraId="04208E61" w14:textId="08C3772D"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Heffernan, M</w:t>
      </w:r>
      <w:r w:rsidR="001468D1" w:rsidRPr="00327E67">
        <w:rPr>
          <w:rFonts w:asciiTheme="minorHAnsi" w:hAnsiTheme="minorHAnsi" w:cstheme="minorHAnsi"/>
        </w:rPr>
        <w:t xml:space="preserve"> (2021)</w:t>
      </w:r>
      <w:r w:rsidRPr="00327E67">
        <w:rPr>
          <w:rFonts w:asciiTheme="minorHAnsi" w:hAnsiTheme="minorHAnsi" w:cstheme="minorHAnsi"/>
        </w:rPr>
        <w:t>, ‘Victorian independent schools grow four times faster than Catholic sector’, The Age</w:t>
      </w:r>
      <w:r w:rsidR="006A5558" w:rsidRPr="00327E67">
        <w:rPr>
          <w:rFonts w:asciiTheme="minorHAnsi" w:hAnsiTheme="minorHAnsi" w:cstheme="minorHAnsi"/>
        </w:rPr>
        <w:t xml:space="preserve">, </w:t>
      </w:r>
      <w:r w:rsidRPr="00327E67">
        <w:rPr>
          <w:rFonts w:asciiTheme="minorHAnsi" w:hAnsiTheme="minorHAnsi" w:cstheme="minorHAnsi"/>
        </w:rPr>
        <w:t xml:space="preserve"> available </w:t>
      </w:r>
      <w:hyperlink r:id="rId24"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35">
    <w:p w14:paraId="2A737C5F" w14:textId="0E8E7B02"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Registration and Qualifications Authority</w:t>
      </w:r>
      <w:r w:rsidR="00683025" w:rsidRPr="00327E67">
        <w:rPr>
          <w:rFonts w:asciiTheme="minorHAnsi" w:hAnsiTheme="minorHAnsi" w:cstheme="minorHAnsi"/>
        </w:rPr>
        <w:t xml:space="preserve"> (VRQA)</w:t>
      </w:r>
      <w:r w:rsidR="003504D7" w:rsidRPr="00327E67">
        <w:rPr>
          <w:rFonts w:asciiTheme="minorHAnsi" w:hAnsiTheme="minorHAnsi" w:cstheme="minorHAnsi"/>
        </w:rPr>
        <w:t xml:space="preserve"> (2021)</w:t>
      </w:r>
      <w:r w:rsidRPr="00327E67">
        <w:rPr>
          <w:rFonts w:asciiTheme="minorHAnsi" w:hAnsiTheme="minorHAnsi" w:cstheme="minorHAnsi"/>
        </w:rPr>
        <w:t>, Registered Training Organisation Statistics</w:t>
      </w:r>
      <w:r w:rsidR="006A5558" w:rsidRPr="00327E67">
        <w:rPr>
          <w:rFonts w:asciiTheme="minorHAnsi" w:hAnsiTheme="minorHAnsi" w:cstheme="minorHAnsi"/>
        </w:rPr>
        <w:t xml:space="preserve">, </w:t>
      </w:r>
      <w:r w:rsidR="003504D7" w:rsidRPr="00327E67">
        <w:rPr>
          <w:rFonts w:asciiTheme="minorHAnsi" w:hAnsiTheme="minorHAnsi" w:cstheme="minorHAnsi"/>
        </w:rPr>
        <w:t>a</w:t>
      </w:r>
      <w:r w:rsidRPr="00327E67">
        <w:rPr>
          <w:rFonts w:asciiTheme="minorHAnsi" w:hAnsiTheme="minorHAnsi" w:cstheme="minorHAnsi"/>
        </w:rPr>
        <w:t xml:space="preserve">vailable </w:t>
      </w:r>
      <w:hyperlink r:id="rId25" w:anchor="link33"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 </w:t>
      </w:r>
    </w:p>
  </w:endnote>
  <w:endnote w:id="36">
    <w:p w14:paraId="220DBB2A" w14:textId="6FA3E9A1"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683025" w:rsidRPr="00327E67">
        <w:rPr>
          <w:rFonts w:asciiTheme="minorHAnsi" w:hAnsiTheme="minorHAnsi" w:cstheme="minorHAnsi"/>
        </w:rPr>
        <w:t>VRQA</w:t>
      </w:r>
      <w:r w:rsidR="003504D7" w:rsidRPr="00327E67">
        <w:rPr>
          <w:rFonts w:asciiTheme="minorHAnsi" w:hAnsiTheme="minorHAnsi" w:cstheme="minorHAnsi"/>
        </w:rPr>
        <w:t xml:space="preserve"> (202</w:t>
      </w:r>
      <w:r w:rsidR="0043167B" w:rsidRPr="00327E67">
        <w:rPr>
          <w:rFonts w:asciiTheme="minorHAnsi" w:hAnsiTheme="minorHAnsi" w:cstheme="minorHAnsi"/>
        </w:rPr>
        <w:t>0</w:t>
      </w:r>
      <w:r w:rsidR="003504D7" w:rsidRPr="00327E67">
        <w:rPr>
          <w:rFonts w:asciiTheme="minorHAnsi" w:hAnsiTheme="minorHAnsi" w:cstheme="minorHAnsi"/>
        </w:rPr>
        <w:t>)</w:t>
      </w:r>
      <w:r w:rsidRPr="00327E67">
        <w:rPr>
          <w:rFonts w:asciiTheme="minorHAnsi" w:hAnsiTheme="minorHAnsi" w:cstheme="minorHAnsi"/>
        </w:rPr>
        <w:t xml:space="preserve">, Registered Training Organisation Statistics, available </w:t>
      </w:r>
      <w:hyperlink r:id="rId26" w:anchor="link33"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37">
    <w:p w14:paraId="49C92737" w14:textId="7E46C59D"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00A50DA5" w:rsidRPr="00327E67">
        <w:rPr>
          <w:rFonts w:asciiTheme="minorHAnsi" w:hAnsiTheme="minorHAnsi" w:cstheme="minorHAnsi"/>
        </w:rPr>
        <w:t xml:space="preserve"> </w:t>
      </w:r>
      <w:r w:rsidR="00683025" w:rsidRPr="00327E67">
        <w:rPr>
          <w:rFonts w:asciiTheme="minorHAnsi" w:hAnsiTheme="minorHAnsi" w:cstheme="minorHAnsi"/>
        </w:rPr>
        <w:t>VRQA</w:t>
      </w:r>
      <w:r w:rsidR="00A50DA5" w:rsidRPr="00327E67">
        <w:rPr>
          <w:rFonts w:asciiTheme="minorHAnsi" w:hAnsiTheme="minorHAnsi" w:cstheme="minorHAnsi"/>
        </w:rPr>
        <w:t xml:space="preserve"> (2020), Registered Training Organisation Statistics, available </w:t>
      </w:r>
      <w:hyperlink r:id="rId27" w:anchor="link33" w:history="1">
        <w:r w:rsidR="00A50DA5" w:rsidRPr="00327E67">
          <w:rPr>
            <w:rStyle w:val="Hyperlink"/>
            <w:rFonts w:asciiTheme="minorHAnsi" w:hAnsiTheme="minorHAnsi" w:cstheme="minorHAnsi"/>
            <w:color w:val="auto"/>
          </w:rPr>
          <w:t>here</w:t>
        </w:r>
      </w:hyperlink>
    </w:p>
  </w:endnote>
  <w:endnote w:id="38">
    <w:p w14:paraId="7308D52F" w14:textId="2186F3F4"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Independent Higher Education Australia</w:t>
      </w:r>
      <w:r w:rsidR="0043167B" w:rsidRPr="00327E67">
        <w:rPr>
          <w:rFonts w:asciiTheme="minorHAnsi" w:hAnsiTheme="minorHAnsi" w:cstheme="minorHAnsi"/>
        </w:rPr>
        <w:t xml:space="preserve"> (</w:t>
      </w:r>
      <w:r w:rsidR="004B46F0" w:rsidRPr="00327E67">
        <w:rPr>
          <w:rFonts w:asciiTheme="minorHAnsi" w:hAnsiTheme="minorHAnsi" w:cstheme="minorHAnsi"/>
        </w:rPr>
        <w:t>undated)</w:t>
      </w:r>
      <w:r w:rsidRPr="00327E67">
        <w:rPr>
          <w:rFonts w:asciiTheme="minorHAnsi" w:hAnsiTheme="minorHAnsi" w:cstheme="minorHAnsi"/>
        </w:rPr>
        <w:t>, Members Directory, Victoria</w:t>
      </w:r>
      <w:r w:rsidR="006A5558" w:rsidRPr="00327E67">
        <w:rPr>
          <w:rFonts w:asciiTheme="minorHAnsi" w:hAnsiTheme="minorHAnsi" w:cstheme="minorHAnsi"/>
        </w:rPr>
        <w:t xml:space="preserve">, </w:t>
      </w:r>
      <w:r w:rsidRPr="00327E67">
        <w:rPr>
          <w:rFonts w:asciiTheme="minorHAnsi" w:hAnsiTheme="minorHAnsi" w:cstheme="minorHAnsi"/>
        </w:rPr>
        <w:t xml:space="preserve">available </w:t>
      </w:r>
      <w:hyperlink r:id="rId28"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39">
    <w:p w14:paraId="551B2597" w14:textId="0E253E4A"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Neighbourhood Houses Victoria</w:t>
      </w:r>
      <w:r w:rsidR="009710CC" w:rsidRPr="00327E67">
        <w:rPr>
          <w:rFonts w:asciiTheme="minorHAnsi" w:hAnsiTheme="minorHAnsi" w:cstheme="minorHAnsi"/>
        </w:rPr>
        <w:t xml:space="preserve"> (2022)</w:t>
      </w:r>
      <w:r w:rsidRPr="00327E67">
        <w:rPr>
          <w:rFonts w:asciiTheme="minorHAnsi" w:hAnsiTheme="minorHAnsi" w:cstheme="minorHAnsi"/>
        </w:rPr>
        <w:t xml:space="preserve">, Learn locally to get ahead, available </w:t>
      </w:r>
      <w:hyperlink r:id="rId29"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40">
    <w:p w14:paraId="0D7DEAE0" w14:textId="6EE7B1EB"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Learn Local</w:t>
      </w:r>
      <w:r w:rsidR="002C28D4" w:rsidRPr="00327E67">
        <w:rPr>
          <w:rFonts w:asciiTheme="minorHAnsi" w:hAnsiTheme="minorHAnsi" w:cstheme="minorHAnsi"/>
        </w:rPr>
        <w:t xml:space="preserve"> (undated)</w:t>
      </w:r>
      <w:r w:rsidRPr="00327E67">
        <w:rPr>
          <w:rFonts w:asciiTheme="minorHAnsi" w:hAnsiTheme="minorHAnsi" w:cstheme="minorHAnsi"/>
        </w:rPr>
        <w:t xml:space="preserve">, About Learn Local – available </w:t>
      </w:r>
      <w:hyperlink r:id="rId30"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41">
    <w:p w14:paraId="32A83EC2" w14:textId="4C558616"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001E07C9" w:rsidRPr="00327E67">
        <w:rPr>
          <w:rFonts w:asciiTheme="minorHAnsi" w:hAnsiTheme="minorHAnsi" w:cstheme="minorHAnsi"/>
        </w:rPr>
        <w:t xml:space="preserve"> Victorian State Government</w:t>
      </w:r>
      <w:r w:rsidRPr="00327E67">
        <w:rPr>
          <w:rFonts w:asciiTheme="minorHAnsi" w:hAnsiTheme="minorHAnsi" w:cstheme="minorHAnsi"/>
        </w:rPr>
        <w:t xml:space="preserve"> Department of Education and Training</w:t>
      </w:r>
      <w:r w:rsidR="00CF3D81" w:rsidRPr="00327E67">
        <w:rPr>
          <w:rFonts w:asciiTheme="minorHAnsi" w:hAnsiTheme="minorHAnsi" w:cstheme="minorHAnsi"/>
        </w:rPr>
        <w:t xml:space="preserve"> (2021</w:t>
      </w:r>
      <w:r w:rsidR="00461668" w:rsidRPr="00327E67">
        <w:rPr>
          <w:rFonts w:asciiTheme="minorHAnsi" w:hAnsiTheme="minorHAnsi" w:cstheme="minorHAnsi"/>
        </w:rPr>
        <w:t>)</w:t>
      </w:r>
      <w:r w:rsidRPr="00327E67">
        <w:rPr>
          <w:rFonts w:asciiTheme="minorHAnsi" w:hAnsiTheme="minorHAnsi" w:cstheme="minorHAnsi"/>
        </w:rPr>
        <w:t>, ACFE division fact sheet, November 2021</w:t>
      </w:r>
      <w:r w:rsidR="006A5558" w:rsidRPr="00327E67">
        <w:rPr>
          <w:rFonts w:asciiTheme="minorHAnsi" w:hAnsiTheme="minorHAnsi" w:cstheme="minorHAnsi"/>
        </w:rPr>
        <w:t xml:space="preserve">, </w:t>
      </w:r>
      <w:r w:rsidRPr="00327E67">
        <w:rPr>
          <w:rFonts w:asciiTheme="minorHAnsi" w:hAnsiTheme="minorHAnsi" w:cstheme="minorHAnsi"/>
        </w:rPr>
        <w:t xml:space="preserve">available </w:t>
      </w:r>
      <w:hyperlink r:id="rId31"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42">
    <w:p w14:paraId="7B7C78D5" w14:textId="62FE6D07"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1E07C9" w:rsidRPr="00327E67">
        <w:rPr>
          <w:rFonts w:asciiTheme="minorHAnsi" w:hAnsiTheme="minorHAnsi" w:cstheme="minorHAnsi"/>
        </w:rPr>
        <w:t xml:space="preserve">Victorian State Government </w:t>
      </w:r>
      <w:r w:rsidRPr="00327E67">
        <w:rPr>
          <w:rFonts w:asciiTheme="minorHAnsi" w:hAnsiTheme="minorHAnsi" w:cstheme="minorHAnsi"/>
        </w:rPr>
        <w:t>Department of Education and Training</w:t>
      </w:r>
      <w:r w:rsidR="00D20B94" w:rsidRPr="00327E67">
        <w:rPr>
          <w:rFonts w:asciiTheme="minorHAnsi" w:hAnsiTheme="minorHAnsi" w:cstheme="minorHAnsi"/>
        </w:rPr>
        <w:t xml:space="preserve"> (2021)</w:t>
      </w:r>
      <w:r w:rsidRPr="00327E67">
        <w:rPr>
          <w:rFonts w:asciiTheme="minorHAnsi" w:hAnsiTheme="minorHAnsi" w:cstheme="minorHAnsi"/>
        </w:rPr>
        <w:t>, ACFE division fact sheet, November 2021</w:t>
      </w:r>
      <w:r w:rsidR="006A5558" w:rsidRPr="00327E67">
        <w:rPr>
          <w:rFonts w:asciiTheme="minorHAnsi" w:hAnsiTheme="minorHAnsi" w:cstheme="minorHAnsi"/>
        </w:rPr>
        <w:t>,</w:t>
      </w:r>
      <w:r w:rsidRPr="00327E67">
        <w:rPr>
          <w:rFonts w:asciiTheme="minorHAnsi" w:hAnsiTheme="minorHAnsi" w:cstheme="minorHAnsi"/>
        </w:rPr>
        <w:t xml:space="preserve"> available </w:t>
      </w:r>
      <w:hyperlink r:id="rId32"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43">
    <w:p w14:paraId="74ACAD06" w14:textId="77777777" w:rsidR="00DB2932" w:rsidRPr="00327E67" w:rsidRDefault="00DB2932" w:rsidP="00DB2932">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General Assembly (Undated), About, available </w:t>
      </w:r>
      <w:hyperlink r:id="rId33"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44">
    <w:p w14:paraId="65ABF718" w14:textId="6D147A46"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Australian Football League</w:t>
      </w:r>
      <w:r w:rsidR="00133F11" w:rsidRPr="00327E67">
        <w:rPr>
          <w:rFonts w:asciiTheme="minorHAnsi" w:hAnsiTheme="minorHAnsi" w:cstheme="minorHAnsi"/>
        </w:rPr>
        <w:t xml:space="preserve"> (Undated)</w:t>
      </w:r>
      <w:r w:rsidRPr="00327E67">
        <w:rPr>
          <w:rFonts w:asciiTheme="minorHAnsi" w:hAnsiTheme="minorHAnsi" w:cstheme="minorHAnsi"/>
        </w:rPr>
        <w:t>, Become an Umpire</w:t>
      </w:r>
      <w:r w:rsidR="006A5558" w:rsidRPr="00327E67">
        <w:rPr>
          <w:rFonts w:asciiTheme="minorHAnsi" w:hAnsiTheme="minorHAnsi" w:cstheme="minorHAnsi"/>
        </w:rPr>
        <w:t>,</w:t>
      </w:r>
      <w:r w:rsidRPr="00327E67">
        <w:rPr>
          <w:rFonts w:asciiTheme="minorHAnsi" w:hAnsiTheme="minorHAnsi" w:cstheme="minorHAnsi"/>
        </w:rPr>
        <w:t xml:space="preserve"> available </w:t>
      </w:r>
      <w:hyperlink r:id="rId34"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45">
    <w:p w14:paraId="7AA8EE68" w14:textId="0D040295"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PESTLE Analysis</w:t>
      </w:r>
      <w:r w:rsidR="00402671" w:rsidRPr="00327E67">
        <w:rPr>
          <w:rFonts w:asciiTheme="minorHAnsi" w:hAnsiTheme="minorHAnsi" w:cstheme="minorHAnsi"/>
        </w:rPr>
        <w:t xml:space="preserve"> (2015)</w:t>
      </w:r>
      <w:r w:rsidRPr="00327E67">
        <w:rPr>
          <w:rFonts w:asciiTheme="minorHAnsi" w:hAnsiTheme="minorHAnsi" w:cstheme="minorHAnsi"/>
        </w:rPr>
        <w:t xml:space="preserve">, The PESTLE Framework Explained: 6 Important Factors, available </w:t>
      </w:r>
      <w:hyperlink r:id="rId35"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46">
    <w:p w14:paraId="0DE92C2C" w14:textId="7C180940" w:rsidR="00314625" w:rsidRPr="00327E67" w:rsidRDefault="00314625" w:rsidP="00314625">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C010CB" w:rsidRPr="00327E67">
        <w:rPr>
          <w:rFonts w:asciiTheme="minorHAnsi" w:hAnsiTheme="minorHAnsi" w:cstheme="minorHAnsi"/>
        </w:rPr>
        <w:t>VSC</w:t>
      </w:r>
      <w:r w:rsidRPr="00327E67">
        <w:rPr>
          <w:rFonts w:asciiTheme="minorHAnsi" w:hAnsiTheme="minorHAnsi" w:cstheme="minorHAnsi"/>
        </w:rPr>
        <w:t xml:space="preserve"> (2020), Sector Snapshot Victoria’s Early Childhood Education and Care (ECEC) Sector, available </w:t>
      </w:r>
      <w:hyperlink r:id="rId36" w:history="1">
        <w:r w:rsidRPr="00327E67">
          <w:rPr>
            <w:rStyle w:val="Hyperlink"/>
            <w:rFonts w:asciiTheme="minorHAnsi" w:hAnsiTheme="minorHAnsi" w:cstheme="minorHAnsi"/>
            <w:color w:val="auto"/>
          </w:rPr>
          <w:t>here</w:t>
        </w:r>
      </w:hyperlink>
    </w:p>
  </w:endnote>
  <w:endnote w:id="47">
    <w:p w14:paraId="366FED03" w14:textId="7CE9CEBD" w:rsidR="00E46326" w:rsidRPr="00327E67" w:rsidRDefault="00E46326">
      <w:pPr>
        <w:pStyle w:val="EndnoteText"/>
      </w:pPr>
      <w:r w:rsidRPr="00327E67">
        <w:rPr>
          <w:rStyle w:val="EndnoteReference"/>
        </w:rPr>
        <w:endnoteRef/>
      </w:r>
      <w:r w:rsidRPr="00327E67">
        <w:t xml:space="preserve"> </w:t>
      </w:r>
      <w:r w:rsidR="0040733A" w:rsidRPr="00327E67">
        <w:t xml:space="preserve">Victorian Government, Best Start, Best Life: Early Childhood Education That Works, available </w:t>
      </w:r>
      <w:hyperlink r:id="rId37" w:history="1">
        <w:r w:rsidR="0040733A" w:rsidRPr="00327E67">
          <w:rPr>
            <w:rStyle w:val="Hyperlink"/>
          </w:rPr>
          <w:t>here</w:t>
        </w:r>
      </w:hyperlink>
    </w:p>
  </w:endnote>
  <w:endnote w:id="48">
    <w:p w14:paraId="158A7AF0" w14:textId="2CE1D43B" w:rsidR="00094956" w:rsidRPr="00327E67" w:rsidRDefault="00094956"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FC2D08" w:rsidRPr="00327E67">
        <w:rPr>
          <w:rFonts w:asciiTheme="minorHAnsi" w:hAnsiTheme="minorHAnsi" w:cstheme="minorHAnsi"/>
        </w:rPr>
        <w:t xml:space="preserve">Education Services Australia (2021), </w:t>
      </w:r>
      <w:r w:rsidR="000B1CD1" w:rsidRPr="00327E67">
        <w:rPr>
          <w:rFonts w:asciiTheme="minorHAnsi" w:hAnsiTheme="minorHAnsi" w:cstheme="minorHAnsi"/>
        </w:rPr>
        <w:t xml:space="preserve">“Shaping Our Future” A ten-year strategy to ensure a sustainable, high-quality children’s education and care workforce 2022–2031, available </w:t>
      </w:r>
      <w:hyperlink r:id="rId38" w:history="1">
        <w:r w:rsidR="000B1CD1" w:rsidRPr="00327E67">
          <w:rPr>
            <w:rFonts w:asciiTheme="minorHAnsi" w:hAnsiTheme="minorHAnsi" w:cstheme="minorHAnsi"/>
            <w:u w:val="single"/>
          </w:rPr>
          <w:t>here</w:t>
        </w:r>
      </w:hyperlink>
    </w:p>
  </w:endnote>
  <w:endnote w:id="49">
    <w:p w14:paraId="433F9F01" w14:textId="10F9087B" w:rsidR="00774ADA" w:rsidRPr="00327E67" w:rsidRDefault="00774ADA" w:rsidP="00774ADA">
      <w:pPr>
        <w:pStyle w:val="EndnoteText"/>
        <w:rPr>
          <w:rFonts w:asciiTheme="majorHAnsi" w:hAnsiTheme="majorHAnsi" w:cstheme="majorHAnsi"/>
        </w:rPr>
      </w:pPr>
      <w:r w:rsidRPr="00327E67">
        <w:rPr>
          <w:rStyle w:val="EndnoteReference"/>
          <w:rFonts w:cstheme="minorHAnsi"/>
        </w:rPr>
        <w:endnoteRef/>
      </w:r>
      <w:r w:rsidRPr="00327E67">
        <w:rPr>
          <w:rFonts w:asciiTheme="minorHAnsi" w:hAnsiTheme="minorHAnsi" w:cstheme="minorHAnsi"/>
        </w:rPr>
        <w:t xml:space="preserve"> Australian Labour Party</w:t>
      </w:r>
      <w:r w:rsidR="000672FB" w:rsidRPr="00327E67">
        <w:rPr>
          <w:rFonts w:asciiTheme="minorHAnsi" w:hAnsiTheme="minorHAnsi" w:cstheme="minorHAnsi"/>
        </w:rPr>
        <w:t xml:space="preserve"> (2022)</w:t>
      </w:r>
      <w:r w:rsidRPr="00327E67">
        <w:rPr>
          <w:rFonts w:asciiTheme="minorHAnsi" w:hAnsiTheme="minorHAnsi" w:cstheme="minorHAnsi"/>
        </w:rPr>
        <w:t xml:space="preserve">, Labour’s Plan for Cheaper Child Care, available </w:t>
      </w:r>
      <w:hyperlink r:id="rId39" w:history="1">
        <w:r w:rsidRPr="00327E67">
          <w:rPr>
            <w:rStyle w:val="Hyperlink"/>
            <w:rFonts w:asciiTheme="minorHAnsi" w:hAnsiTheme="minorHAnsi" w:cstheme="minorHAnsi"/>
          </w:rPr>
          <w:t>here</w:t>
        </w:r>
      </w:hyperlink>
      <w:r w:rsidR="00E154BD" w:rsidRPr="00327E67">
        <w:rPr>
          <w:rFonts w:asciiTheme="minorHAnsi" w:hAnsiTheme="minorHAnsi" w:cstheme="minorHAnsi"/>
        </w:rPr>
        <w:t>.</w:t>
      </w:r>
      <w:r w:rsidRPr="00327E67">
        <w:rPr>
          <w:rFonts w:asciiTheme="minorHAnsi" w:hAnsiTheme="minorHAnsi" w:cstheme="minorHAnsi"/>
        </w:rPr>
        <w:t xml:space="preserve"> </w:t>
      </w:r>
    </w:p>
  </w:endnote>
  <w:endnote w:id="50">
    <w:p w14:paraId="32DC61A2" w14:textId="2E27C395"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C010CB" w:rsidRPr="00327E67">
        <w:t>ABS</w:t>
      </w:r>
      <w:r w:rsidR="00AE7EAE" w:rsidRPr="00327E67">
        <w:t xml:space="preserve"> 2022, </w:t>
      </w:r>
      <w:r w:rsidR="00AE7EAE" w:rsidRPr="00327E67">
        <w:rPr>
          <w:i/>
          <w:iCs/>
        </w:rPr>
        <w:t>Regional population, Population components by LGA, 2016-17 to 2020-21</w:t>
      </w:r>
      <w:r w:rsidR="00AE7EAE" w:rsidRPr="00327E67">
        <w:t xml:space="preserve">, ABS, Canberra, available </w:t>
      </w:r>
      <w:hyperlink r:id="rId40" w:anchor="data-download" w:history="1">
        <w:r w:rsidR="00AE7EAE" w:rsidRPr="00327E67">
          <w:rPr>
            <w:rStyle w:val="Hyperlink"/>
          </w:rPr>
          <w:t>here</w:t>
        </w:r>
      </w:hyperlink>
      <w:r w:rsidR="005F1921" w:rsidRPr="00327E67">
        <w:rPr>
          <w:rStyle w:val="Hyperlink"/>
        </w:rPr>
        <w:t>.</w:t>
      </w:r>
    </w:p>
  </w:endnote>
  <w:endnote w:id="51">
    <w:p w14:paraId="4B9A5DB1" w14:textId="3860F196"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4E3F59" w:rsidRPr="00327E67">
        <w:rPr>
          <w:rFonts w:asciiTheme="minorHAnsi" w:hAnsiTheme="minorHAnsi" w:cstheme="minorHAnsi"/>
        </w:rPr>
        <w:t xml:space="preserve">The Demographic Group (2021), </w:t>
      </w:r>
      <w:r w:rsidRPr="00327E67">
        <w:rPr>
          <w:rFonts w:asciiTheme="minorHAnsi" w:hAnsiTheme="minorHAnsi" w:cstheme="minorHAnsi"/>
        </w:rPr>
        <w:t xml:space="preserve"> Demographic Destiny</w:t>
      </w:r>
      <w:r w:rsidR="004E3F59" w:rsidRPr="00327E67">
        <w:rPr>
          <w:rFonts w:asciiTheme="minorHAnsi" w:hAnsiTheme="minorHAnsi" w:cstheme="minorHAnsi"/>
        </w:rPr>
        <w:t>, Opportunities for rural Victoria in the post-pandemic era</w:t>
      </w:r>
      <w:r w:rsidR="00983315" w:rsidRPr="00327E67">
        <w:rPr>
          <w:rFonts w:asciiTheme="minorHAnsi" w:hAnsiTheme="minorHAnsi" w:cstheme="minorHAnsi"/>
        </w:rPr>
        <w:t>,</w:t>
      </w:r>
      <w:r w:rsidRPr="00327E67">
        <w:rPr>
          <w:rFonts w:asciiTheme="minorHAnsi" w:hAnsiTheme="minorHAnsi" w:cstheme="minorHAnsi"/>
        </w:rPr>
        <w:t xml:space="preserve"> </w:t>
      </w:r>
      <w:r w:rsidR="00983315" w:rsidRPr="00327E67">
        <w:rPr>
          <w:rFonts w:asciiTheme="minorHAnsi" w:hAnsiTheme="minorHAnsi" w:cstheme="minorHAnsi"/>
        </w:rPr>
        <w:t xml:space="preserve">Rural Councils Victoria </w:t>
      </w:r>
      <w:r w:rsidRPr="00327E67">
        <w:rPr>
          <w:rFonts w:asciiTheme="minorHAnsi" w:hAnsiTheme="minorHAnsi" w:cstheme="minorHAnsi"/>
        </w:rPr>
        <w:t xml:space="preserve">available </w:t>
      </w:r>
      <w:hyperlink r:id="rId41" w:tgtFrame="_blank" w:tooltip="https://media.ruralcouncilsvictoria.org.au/wp-content/uploads/2021/05/27134328/rcv-demographic-destiny-report-26-may-2021.pdf"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52">
    <w:p w14:paraId="4CA9C1FC" w14:textId="02D65391"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Premier of Victoria</w:t>
      </w:r>
      <w:r w:rsidR="00CD787B" w:rsidRPr="00327E67">
        <w:rPr>
          <w:rFonts w:asciiTheme="minorHAnsi" w:hAnsiTheme="minorHAnsi" w:cstheme="minorHAnsi"/>
        </w:rPr>
        <w:t xml:space="preserve"> (2021)</w:t>
      </w:r>
      <w:r w:rsidRPr="00327E67">
        <w:rPr>
          <w:rFonts w:asciiTheme="minorHAnsi" w:hAnsiTheme="minorHAnsi" w:cstheme="minorHAnsi"/>
        </w:rPr>
        <w:t xml:space="preserve">, Supporting Victorian Students with Disability, </w:t>
      </w:r>
      <w:r w:rsidR="00E05EF6" w:rsidRPr="00327E67">
        <w:rPr>
          <w:rFonts w:asciiTheme="minorHAnsi" w:hAnsiTheme="minorHAnsi" w:cstheme="minorHAnsi"/>
        </w:rPr>
        <w:t>media release, 25 June</w:t>
      </w:r>
      <w:r w:rsidR="006A5558" w:rsidRPr="00327E67">
        <w:rPr>
          <w:rFonts w:asciiTheme="minorHAnsi" w:hAnsiTheme="minorHAnsi" w:cstheme="minorHAnsi"/>
        </w:rPr>
        <w:t>,</w:t>
      </w:r>
      <w:r w:rsidRPr="00327E67">
        <w:rPr>
          <w:rFonts w:asciiTheme="minorHAnsi" w:hAnsiTheme="minorHAnsi" w:cstheme="minorHAnsi"/>
        </w:rPr>
        <w:t xml:space="preserve"> available </w:t>
      </w:r>
      <w:hyperlink r:id="rId42"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53">
    <w:p w14:paraId="68B00D32" w14:textId="0B2FD900"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Premier of Victoria</w:t>
      </w:r>
      <w:r w:rsidR="00E05EF6" w:rsidRPr="00327E67">
        <w:rPr>
          <w:rFonts w:asciiTheme="minorHAnsi" w:hAnsiTheme="minorHAnsi" w:cstheme="minorHAnsi"/>
        </w:rPr>
        <w:t xml:space="preserve"> (2021)</w:t>
      </w:r>
      <w:r w:rsidRPr="00327E67">
        <w:rPr>
          <w:rFonts w:asciiTheme="minorHAnsi" w:hAnsiTheme="minorHAnsi" w:cstheme="minorHAnsi"/>
        </w:rPr>
        <w:t>, ‘Supporting our kids to be healthy and happy’, media release, 20 May</w:t>
      </w:r>
      <w:r w:rsidR="006A5558" w:rsidRPr="00327E67">
        <w:rPr>
          <w:rFonts w:asciiTheme="minorHAnsi" w:hAnsiTheme="minorHAnsi" w:cstheme="minorHAnsi"/>
        </w:rPr>
        <w:t>,</w:t>
      </w:r>
      <w:r w:rsidRPr="00327E67">
        <w:rPr>
          <w:rFonts w:asciiTheme="minorHAnsi" w:hAnsiTheme="minorHAnsi" w:cstheme="minorHAnsi"/>
        </w:rPr>
        <w:t xml:space="preserve"> available </w:t>
      </w:r>
      <w:hyperlink r:id="rId43"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54">
    <w:p w14:paraId="2783B36B" w14:textId="7A20E7D9"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BB125F" w:rsidRPr="00327E67">
        <w:rPr>
          <w:rFonts w:asciiTheme="minorHAnsi" w:hAnsiTheme="minorHAnsi" w:cstheme="minorHAnsi"/>
        </w:rPr>
        <w:t>Victorian State Government</w:t>
      </w:r>
      <w:r w:rsidR="00CC6A54" w:rsidRPr="00327E67">
        <w:rPr>
          <w:rFonts w:asciiTheme="minorHAnsi" w:hAnsiTheme="minorHAnsi" w:cstheme="minorHAnsi"/>
        </w:rPr>
        <w:t xml:space="preserve"> (2021)</w:t>
      </w:r>
      <w:r w:rsidRPr="00327E67">
        <w:rPr>
          <w:rFonts w:asciiTheme="minorHAnsi" w:hAnsiTheme="minorHAnsi" w:cstheme="minorHAnsi"/>
        </w:rPr>
        <w:t>, Victorian Budget 2021/22, Rural and Regional Budget Information Paper</w:t>
      </w:r>
      <w:r w:rsidR="006A5558" w:rsidRPr="00327E67">
        <w:rPr>
          <w:rFonts w:asciiTheme="minorHAnsi" w:hAnsiTheme="minorHAnsi" w:cstheme="minorHAnsi"/>
        </w:rPr>
        <w:t xml:space="preserve">, </w:t>
      </w:r>
      <w:r w:rsidRPr="00327E67">
        <w:rPr>
          <w:rFonts w:asciiTheme="minorHAnsi" w:hAnsiTheme="minorHAnsi" w:cstheme="minorHAnsi"/>
        </w:rPr>
        <w:t xml:space="preserve">available </w:t>
      </w:r>
      <w:hyperlink r:id="rId44"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55">
    <w:p w14:paraId="163D14AF" w14:textId="5B6B604C"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BB125F" w:rsidRPr="00327E67">
        <w:rPr>
          <w:rFonts w:asciiTheme="minorHAnsi" w:hAnsiTheme="minorHAnsi" w:cstheme="minorHAnsi"/>
        </w:rPr>
        <w:t>Victorian State Government</w:t>
      </w:r>
      <w:r w:rsidR="005136CF" w:rsidRPr="00327E67">
        <w:rPr>
          <w:rFonts w:asciiTheme="minorHAnsi" w:hAnsiTheme="minorHAnsi" w:cstheme="minorHAnsi"/>
        </w:rPr>
        <w:t xml:space="preserve"> (2021)</w:t>
      </w:r>
      <w:r w:rsidRPr="00327E67">
        <w:rPr>
          <w:rFonts w:asciiTheme="minorHAnsi" w:hAnsiTheme="minorHAnsi" w:cstheme="minorHAnsi"/>
        </w:rPr>
        <w:t>, Victorian Budget 2021/22, Rural and Regional Budget Information Paper2021</w:t>
      </w:r>
      <w:r w:rsidR="006A5558" w:rsidRPr="00327E67">
        <w:rPr>
          <w:rFonts w:asciiTheme="minorHAnsi" w:hAnsiTheme="minorHAnsi" w:cstheme="minorHAnsi"/>
        </w:rPr>
        <w:t>,</w:t>
      </w:r>
      <w:r w:rsidRPr="00327E67">
        <w:rPr>
          <w:rFonts w:asciiTheme="minorHAnsi" w:hAnsiTheme="minorHAnsi" w:cstheme="minorHAnsi"/>
        </w:rPr>
        <w:t xml:space="preserve"> available </w:t>
      </w:r>
      <w:hyperlink r:id="rId45"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56">
    <w:p w14:paraId="7944CE27" w14:textId="350332D9" w:rsidR="00966749" w:rsidRPr="00327E67" w:rsidRDefault="00966749"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w:t>
      </w:r>
      <w:r w:rsidR="00BB125F" w:rsidRPr="00327E67">
        <w:rPr>
          <w:rFonts w:asciiTheme="minorHAnsi" w:hAnsiTheme="minorHAnsi" w:cstheme="minorHAnsi"/>
        </w:rPr>
        <w:t xml:space="preserve"> State Government</w:t>
      </w:r>
      <w:r w:rsidRPr="00327E67">
        <w:rPr>
          <w:rFonts w:asciiTheme="minorHAnsi" w:hAnsiTheme="minorHAnsi" w:cstheme="minorHAnsi"/>
        </w:rPr>
        <w:t xml:space="preserve"> Department of Education and Training (2021), </w:t>
      </w:r>
      <w:r w:rsidR="00DB7852" w:rsidRPr="00327E67">
        <w:rPr>
          <w:rFonts w:asciiTheme="minorHAnsi" w:hAnsiTheme="minorHAnsi" w:cstheme="minorHAnsi"/>
        </w:rPr>
        <w:t xml:space="preserve">In our classrooms: Apply now for the Secondary Mathematics and Science Initiative, available </w:t>
      </w:r>
      <w:hyperlink r:id="rId46" w:history="1">
        <w:r w:rsidR="00DB7852" w:rsidRPr="00327E67">
          <w:rPr>
            <w:rStyle w:val="Hyperlink"/>
            <w:rFonts w:asciiTheme="minorHAnsi" w:hAnsiTheme="minorHAnsi" w:cstheme="minorHAnsi"/>
            <w:color w:val="auto"/>
          </w:rPr>
          <w:t>here</w:t>
        </w:r>
      </w:hyperlink>
    </w:p>
  </w:endnote>
  <w:endnote w:id="57">
    <w:p w14:paraId="486E71DF" w14:textId="1C2BCEDD" w:rsidR="003D62FD" w:rsidRPr="00327E67" w:rsidRDefault="003D62FD"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CC1BBD" w:rsidRPr="00327E67">
        <w:rPr>
          <w:rFonts w:asciiTheme="minorHAnsi" w:hAnsiTheme="minorHAnsi" w:cstheme="minorHAnsi"/>
        </w:rPr>
        <w:t xml:space="preserve">Victorian </w:t>
      </w:r>
      <w:r w:rsidR="00BB125F" w:rsidRPr="00327E67">
        <w:rPr>
          <w:rFonts w:asciiTheme="minorHAnsi" w:hAnsiTheme="minorHAnsi" w:cstheme="minorHAnsi"/>
        </w:rPr>
        <w:t xml:space="preserve">State </w:t>
      </w:r>
      <w:r w:rsidR="00CC1BBD" w:rsidRPr="00327E67">
        <w:rPr>
          <w:rFonts w:asciiTheme="minorHAnsi" w:hAnsiTheme="minorHAnsi" w:cstheme="minorHAnsi"/>
        </w:rPr>
        <w:t>Government (</w:t>
      </w:r>
      <w:r w:rsidR="00DA07CA" w:rsidRPr="00327E67">
        <w:rPr>
          <w:rFonts w:asciiTheme="minorHAnsi" w:hAnsiTheme="minorHAnsi" w:cstheme="minorHAnsi"/>
        </w:rPr>
        <w:t xml:space="preserve">2022), Head Start Apprenticeships and Traineeships, available </w:t>
      </w:r>
      <w:hyperlink r:id="rId47" w:history="1">
        <w:r w:rsidR="00DA07CA" w:rsidRPr="00327E67">
          <w:rPr>
            <w:rStyle w:val="Hyperlink"/>
            <w:rFonts w:asciiTheme="minorHAnsi" w:hAnsiTheme="minorHAnsi" w:cstheme="minorHAnsi"/>
            <w:color w:val="auto"/>
          </w:rPr>
          <w:t>here</w:t>
        </w:r>
      </w:hyperlink>
    </w:p>
  </w:endnote>
  <w:endnote w:id="58">
    <w:p w14:paraId="0088393C" w14:textId="3CDD2BC6"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BB125F" w:rsidRPr="00327E67">
        <w:rPr>
          <w:rFonts w:asciiTheme="minorHAnsi" w:hAnsiTheme="minorHAnsi" w:cstheme="minorHAnsi"/>
        </w:rPr>
        <w:t xml:space="preserve">Australian Government </w:t>
      </w:r>
      <w:r w:rsidR="008306F8" w:rsidRPr="00327E67">
        <w:rPr>
          <w:rFonts w:asciiTheme="minorHAnsi" w:hAnsiTheme="minorHAnsi" w:cstheme="minorHAnsi"/>
        </w:rPr>
        <w:t>Department of Education, Skills and Employment</w:t>
      </w:r>
      <w:r w:rsidR="0077165E" w:rsidRPr="00327E67">
        <w:rPr>
          <w:rFonts w:asciiTheme="minorHAnsi" w:hAnsiTheme="minorHAnsi" w:cstheme="minorHAnsi"/>
        </w:rPr>
        <w:t xml:space="preserve"> (202</w:t>
      </w:r>
      <w:r w:rsidR="00B04FD0" w:rsidRPr="00327E67">
        <w:rPr>
          <w:rFonts w:asciiTheme="minorHAnsi" w:hAnsiTheme="minorHAnsi" w:cstheme="minorHAnsi"/>
        </w:rPr>
        <w:t>0</w:t>
      </w:r>
      <w:r w:rsidR="0077165E" w:rsidRPr="00327E67">
        <w:rPr>
          <w:rFonts w:asciiTheme="minorHAnsi" w:hAnsiTheme="minorHAnsi" w:cstheme="minorHAnsi"/>
        </w:rPr>
        <w:t>)</w:t>
      </w:r>
      <w:r w:rsidRPr="00327E67">
        <w:rPr>
          <w:rFonts w:asciiTheme="minorHAnsi" w:hAnsiTheme="minorHAnsi" w:cstheme="minorHAnsi"/>
        </w:rPr>
        <w:t xml:space="preserve">, </w:t>
      </w:r>
      <w:r w:rsidR="007B10D4" w:rsidRPr="00327E67">
        <w:rPr>
          <w:rFonts w:asciiTheme="minorHAnsi" w:hAnsiTheme="minorHAnsi" w:cstheme="minorHAnsi"/>
        </w:rPr>
        <w:t>Job-ready Graduates Package,</w:t>
      </w:r>
      <w:r w:rsidR="0077165E" w:rsidRPr="00327E67">
        <w:rPr>
          <w:rFonts w:asciiTheme="minorHAnsi" w:hAnsiTheme="minorHAnsi" w:cstheme="minorHAnsi"/>
        </w:rPr>
        <w:t xml:space="preserve"> available </w:t>
      </w:r>
      <w:hyperlink r:id="rId48" w:history="1">
        <w:r w:rsidR="0077165E"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59">
    <w:p w14:paraId="31FD947E" w14:textId="5F0EEB64"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3E03F8" w:rsidRPr="00327E67">
        <w:rPr>
          <w:rFonts w:asciiTheme="minorHAnsi" w:hAnsiTheme="minorHAnsi" w:cstheme="minorHAnsi"/>
        </w:rPr>
        <w:t>Australian Government</w:t>
      </w:r>
      <w:r w:rsidR="0000731A" w:rsidRPr="00327E67">
        <w:rPr>
          <w:rFonts w:asciiTheme="minorHAnsi" w:hAnsiTheme="minorHAnsi" w:cstheme="minorHAnsi"/>
        </w:rPr>
        <w:t xml:space="preserve"> Federal Financial Relations, </w:t>
      </w:r>
      <w:r w:rsidR="003E03F8" w:rsidRPr="00327E67">
        <w:rPr>
          <w:rFonts w:asciiTheme="minorHAnsi" w:hAnsiTheme="minorHAnsi" w:cstheme="minorHAnsi"/>
        </w:rPr>
        <w:t xml:space="preserve"> </w:t>
      </w:r>
      <w:r w:rsidR="0093687D" w:rsidRPr="00327E67">
        <w:rPr>
          <w:rFonts w:asciiTheme="minorHAnsi" w:hAnsiTheme="minorHAnsi" w:cstheme="minorHAnsi"/>
        </w:rPr>
        <w:t>National Agreement for Skills and Workforce Development</w:t>
      </w:r>
      <w:r w:rsidRPr="00327E67">
        <w:rPr>
          <w:rFonts w:asciiTheme="minorHAnsi" w:hAnsiTheme="minorHAnsi" w:cstheme="minorHAnsi"/>
        </w:rPr>
        <w:t xml:space="preserve">, available </w:t>
      </w:r>
      <w:hyperlink r:id="rId49"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60">
    <w:p w14:paraId="0093E043" w14:textId="76C33978"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00A05ADC" w:rsidRPr="00327E67">
        <w:rPr>
          <w:rFonts w:asciiTheme="minorHAnsi" w:hAnsiTheme="minorHAnsi" w:cstheme="minorHAnsi"/>
        </w:rPr>
        <w:t xml:space="preserve"> </w:t>
      </w:r>
      <w:r w:rsidR="000350F0" w:rsidRPr="00327E67">
        <w:rPr>
          <w:rFonts w:asciiTheme="minorHAnsi" w:hAnsiTheme="minorHAnsi" w:cstheme="minorHAnsi"/>
        </w:rPr>
        <w:t xml:space="preserve">Victorian State Government </w:t>
      </w:r>
      <w:r w:rsidR="00A05ADC" w:rsidRPr="00327E67">
        <w:rPr>
          <w:rFonts w:asciiTheme="minorHAnsi" w:hAnsiTheme="minorHAnsi" w:cstheme="minorHAnsi"/>
        </w:rPr>
        <w:t>Department of Education and Training</w:t>
      </w:r>
      <w:r w:rsidR="001B75F0" w:rsidRPr="00327E67">
        <w:rPr>
          <w:rFonts w:asciiTheme="minorHAnsi" w:hAnsiTheme="minorHAnsi" w:cstheme="minorHAnsi"/>
        </w:rPr>
        <w:t xml:space="preserve"> (</w:t>
      </w:r>
      <w:r w:rsidR="00CC7F3D" w:rsidRPr="00327E67">
        <w:rPr>
          <w:rFonts w:asciiTheme="minorHAnsi" w:hAnsiTheme="minorHAnsi" w:cstheme="minorHAnsi"/>
        </w:rPr>
        <w:t>2022</w:t>
      </w:r>
      <w:r w:rsidR="001B75F0" w:rsidRPr="00327E67">
        <w:rPr>
          <w:rFonts w:asciiTheme="minorHAnsi" w:hAnsiTheme="minorHAnsi" w:cstheme="minorHAnsi"/>
        </w:rPr>
        <w:t>)</w:t>
      </w:r>
      <w:r w:rsidR="00A05ADC" w:rsidRPr="00327E67">
        <w:rPr>
          <w:rFonts w:asciiTheme="minorHAnsi" w:hAnsiTheme="minorHAnsi" w:cstheme="minorHAnsi"/>
        </w:rPr>
        <w:t xml:space="preserve">, </w:t>
      </w:r>
      <w:r w:rsidR="00B6319B" w:rsidRPr="00327E67">
        <w:rPr>
          <w:rFonts w:asciiTheme="minorHAnsi" w:hAnsiTheme="minorHAnsi" w:cstheme="minorHAnsi"/>
        </w:rPr>
        <w:t xml:space="preserve">Free TAFE for lots of jobs – available </w:t>
      </w:r>
      <w:hyperlink r:id="rId50"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61">
    <w:p w14:paraId="7E7C0BF8" w14:textId="3286B0E1"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0350F0" w:rsidRPr="00327E67">
        <w:rPr>
          <w:rFonts w:asciiTheme="minorHAnsi" w:hAnsiTheme="minorHAnsi" w:cstheme="minorHAnsi"/>
        </w:rPr>
        <w:t xml:space="preserve">Australian Government </w:t>
      </w:r>
      <w:r w:rsidRPr="00327E67">
        <w:rPr>
          <w:rFonts w:asciiTheme="minorHAnsi" w:hAnsiTheme="minorHAnsi" w:cstheme="minorHAnsi"/>
        </w:rPr>
        <w:t>Department of Education, Skills and Employment</w:t>
      </w:r>
      <w:r w:rsidR="00CC7F3D" w:rsidRPr="00327E67">
        <w:rPr>
          <w:rFonts w:asciiTheme="minorHAnsi" w:hAnsiTheme="minorHAnsi" w:cstheme="minorHAnsi"/>
        </w:rPr>
        <w:t xml:space="preserve"> (2022)</w:t>
      </w:r>
      <w:r w:rsidRPr="00327E67">
        <w:rPr>
          <w:rFonts w:asciiTheme="minorHAnsi" w:hAnsiTheme="minorHAnsi" w:cstheme="minorHAnsi"/>
        </w:rPr>
        <w:t xml:space="preserve">, JobTrainer Fund, last updated 8 April 2022 – available </w:t>
      </w:r>
      <w:hyperlink r:id="rId51"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62">
    <w:p w14:paraId="7A4E3DA7" w14:textId="5A694739" w:rsidR="007E63FD" w:rsidRPr="00327E67" w:rsidRDefault="007E63FD"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6F6E0D" w:rsidRPr="00327E67">
        <w:rPr>
          <w:rFonts w:asciiTheme="minorHAnsi" w:hAnsiTheme="minorHAnsi" w:cstheme="minorHAnsi"/>
        </w:rPr>
        <w:t xml:space="preserve">Australian Government, </w:t>
      </w:r>
      <w:r w:rsidR="00CC1A4E" w:rsidRPr="00327E67">
        <w:rPr>
          <w:rFonts w:asciiTheme="minorHAnsi" w:hAnsiTheme="minorHAnsi" w:cstheme="minorHAnsi"/>
        </w:rPr>
        <w:t xml:space="preserve">Financial Support for Australian Apprentices, </w:t>
      </w:r>
      <w:r w:rsidRPr="00327E67">
        <w:rPr>
          <w:rFonts w:asciiTheme="minorHAnsi" w:hAnsiTheme="minorHAnsi" w:cstheme="minorHAnsi"/>
        </w:rPr>
        <w:t>undated</w:t>
      </w:r>
      <w:r w:rsidR="006A5558" w:rsidRPr="00327E67">
        <w:rPr>
          <w:rFonts w:asciiTheme="minorHAnsi" w:hAnsiTheme="minorHAnsi" w:cstheme="minorHAnsi"/>
        </w:rPr>
        <w:t>,</w:t>
      </w:r>
      <w:r w:rsidRPr="00327E67">
        <w:rPr>
          <w:rFonts w:asciiTheme="minorHAnsi" w:hAnsiTheme="minorHAnsi" w:cstheme="minorHAnsi"/>
        </w:rPr>
        <w:t xml:space="preserve"> available </w:t>
      </w:r>
      <w:hyperlink r:id="rId52"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63">
    <w:p w14:paraId="404F2833" w14:textId="4A3E87FA"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Australian</w:t>
      </w:r>
      <w:r w:rsidR="000350F0" w:rsidRPr="00327E67">
        <w:rPr>
          <w:rFonts w:asciiTheme="minorHAnsi" w:hAnsiTheme="minorHAnsi" w:cstheme="minorHAnsi"/>
        </w:rPr>
        <w:t xml:space="preserve"> Government </w:t>
      </w:r>
      <w:r w:rsidRPr="00327E67">
        <w:rPr>
          <w:rFonts w:asciiTheme="minorHAnsi" w:hAnsiTheme="minorHAnsi" w:cstheme="minorHAnsi"/>
        </w:rPr>
        <w:t xml:space="preserve"> Department of Education, Skills and Employment (2021), Budget 2021-22, available </w:t>
      </w:r>
      <w:hyperlink r:id="rId53"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64">
    <w:p w14:paraId="37C604AE" w14:textId="5D7C707C"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Anderson, I</w:t>
      </w:r>
      <w:r w:rsidR="001C588F" w:rsidRPr="00327E67">
        <w:rPr>
          <w:rFonts w:asciiTheme="minorHAnsi" w:hAnsiTheme="minorHAnsi" w:cstheme="minorHAnsi"/>
        </w:rPr>
        <w:t xml:space="preserve"> (2021)</w:t>
      </w:r>
      <w:r w:rsidRPr="00327E67">
        <w:rPr>
          <w:rFonts w:asciiTheme="minorHAnsi" w:hAnsiTheme="minorHAnsi" w:cstheme="minorHAnsi"/>
        </w:rPr>
        <w:t xml:space="preserve"> ‘Australia’s international education market share is shrinking fast. Recovery depends on unis offering students a better deal’, The Conversation, 2 August– available </w:t>
      </w:r>
      <w:hyperlink r:id="rId54"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65">
    <w:p w14:paraId="0D0F2547" w14:textId="1EF82385"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Department of Education and Training</w:t>
      </w:r>
      <w:r w:rsidR="006649FC" w:rsidRPr="00327E67">
        <w:rPr>
          <w:rFonts w:asciiTheme="minorHAnsi" w:hAnsiTheme="minorHAnsi" w:cstheme="minorHAnsi"/>
        </w:rPr>
        <w:t xml:space="preserve"> (DET) 2021</w:t>
      </w:r>
      <w:r w:rsidRPr="00327E67">
        <w:rPr>
          <w:rFonts w:asciiTheme="minorHAnsi" w:hAnsiTheme="minorHAnsi" w:cstheme="minorHAnsi"/>
        </w:rPr>
        <w:t xml:space="preserve">, </w:t>
      </w:r>
      <w:r w:rsidR="006649FC" w:rsidRPr="00327E67">
        <w:rPr>
          <w:rFonts w:asciiTheme="minorHAnsi" w:hAnsiTheme="minorHAnsi" w:cstheme="minorHAnsi"/>
        </w:rPr>
        <w:t>DET -</w:t>
      </w:r>
      <w:r w:rsidRPr="00327E67">
        <w:rPr>
          <w:rFonts w:asciiTheme="minorHAnsi" w:hAnsiTheme="minorHAnsi" w:cstheme="minorHAnsi"/>
        </w:rPr>
        <w:t xml:space="preserve"> Learn Local Sector, ‘Dedicated ACFE division now operational’, available </w:t>
      </w:r>
      <w:hyperlink r:id="rId55"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66">
    <w:p w14:paraId="4E13EF44" w14:textId="77777777" w:rsidR="00C11D47" w:rsidRPr="00327E67" w:rsidRDefault="00C11D47" w:rsidP="00C11D47">
      <w:pPr>
        <w:pStyle w:val="EndnoteText"/>
        <w:rPr>
          <w:rFonts w:cs="Arial"/>
        </w:rPr>
      </w:pPr>
      <w:r w:rsidRPr="00327E67">
        <w:rPr>
          <w:rStyle w:val="EndnoteReference"/>
          <w:rFonts w:cs="Arial"/>
        </w:rPr>
        <w:endnoteRef/>
      </w:r>
      <w:r w:rsidRPr="00327E67">
        <w:rPr>
          <w:rFonts w:cs="Arial"/>
        </w:rPr>
        <w:t xml:space="preserve"> VSA and Nous (2022), modelling of NSC (2022) Employment Projections.</w:t>
      </w:r>
    </w:p>
  </w:endnote>
  <w:endnote w:id="67">
    <w:p w14:paraId="6DCEE243" w14:textId="77777777" w:rsidR="00C11D47" w:rsidRPr="00327E67" w:rsidRDefault="00C11D47" w:rsidP="00C11D47">
      <w:pPr>
        <w:pStyle w:val="EndnoteText"/>
        <w:rPr>
          <w:rFonts w:cs="Arial"/>
        </w:rPr>
      </w:pPr>
      <w:r w:rsidRPr="00327E67">
        <w:rPr>
          <w:rStyle w:val="EndnoteReference"/>
          <w:rFonts w:cs="Arial"/>
        </w:rPr>
        <w:endnoteRef/>
      </w:r>
      <w:r w:rsidRPr="00327E67">
        <w:rPr>
          <w:rFonts w:cs="Arial"/>
        </w:rPr>
        <w:t xml:space="preserve"> </w:t>
      </w:r>
      <w:r w:rsidRPr="00327E67">
        <w:rPr>
          <w:rFonts w:cs="Arial"/>
          <w:color w:val="242424"/>
          <w:shd w:val="clear" w:color="auto" w:fill="FFFFFF"/>
        </w:rPr>
        <w:t>VSA and Nous (2022), modelling based on Australian Bureau of Statistics, Labour Force, February 2022.</w:t>
      </w:r>
    </w:p>
  </w:endnote>
  <w:endnote w:id="68">
    <w:p w14:paraId="34CB0705" w14:textId="77777777" w:rsidR="00C11D47" w:rsidRPr="00327E67" w:rsidRDefault="00C11D47" w:rsidP="00C11D47">
      <w:pPr>
        <w:pStyle w:val="EndnoteText"/>
        <w:rPr>
          <w:rFonts w:cs="Arial"/>
        </w:rPr>
      </w:pPr>
      <w:r w:rsidRPr="00327E67">
        <w:rPr>
          <w:rStyle w:val="EndnoteReference"/>
          <w:rFonts w:cs="Arial"/>
        </w:rPr>
        <w:endnoteRef/>
      </w:r>
      <w:r w:rsidRPr="00327E67">
        <w:rPr>
          <w:rFonts w:cs="Arial"/>
        </w:rPr>
        <w:t xml:space="preserve"> ABS (February 2022), Labour Force Quarterly, Employment by industry (Victoria), available </w:t>
      </w:r>
      <w:hyperlink r:id="rId56" w:history="1">
        <w:r w:rsidRPr="00327E67">
          <w:rPr>
            <w:rStyle w:val="Hyperlink"/>
            <w:rFonts w:cs="Arial"/>
          </w:rPr>
          <w:t>here</w:t>
        </w:r>
      </w:hyperlink>
      <w:r w:rsidRPr="00327E67">
        <w:rPr>
          <w:rFonts w:cs="Arial"/>
        </w:rPr>
        <w:t>.</w:t>
      </w:r>
    </w:p>
  </w:endnote>
  <w:endnote w:id="69">
    <w:p w14:paraId="6BD92D32" w14:textId="77777777" w:rsidR="00C11D47" w:rsidRPr="00327E67" w:rsidRDefault="00C11D47" w:rsidP="00C11D47">
      <w:pPr>
        <w:pStyle w:val="FootnoteText"/>
        <w:rPr>
          <w:rFonts w:cs="Arial"/>
          <w:sz w:val="20"/>
        </w:rPr>
      </w:pPr>
      <w:r w:rsidRPr="00327E67">
        <w:rPr>
          <w:rStyle w:val="EndnoteReference"/>
          <w:rFonts w:cs="Arial"/>
          <w:sz w:val="20"/>
        </w:rPr>
        <w:endnoteRef/>
      </w:r>
      <w:r w:rsidRPr="00327E67">
        <w:rPr>
          <w:rFonts w:cs="Arial"/>
          <w:sz w:val="20"/>
        </w:rPr>
        <w:t xml:space="preserve"> VSA and Nous (2022), modelling of NSC (2022) Employment Projections.</w:t>
      </w:r>
    </w:p>
  </w:endnote>
  <w:endnote w:id="70">
    <w:p w14:paraId="05A7C3F7" w14:textId="77777777" w:rsidR="00C11D47" w:rsidRPr="00327E67" w:rsidRDefault="00C11D47" w:rsidP="00C11D47">
      <w:pPr>
        <w:pStyle w:val="EndnoteText"/>
        <w:rPr>
          <w:rFonts w:cs="Arial"/>
        </w:rPr>
      </w:pPr>
      <w:r w:rsidRPr="00327E67">
        <w:rPr>
          <w:rStyle w:val="EndnoteReference"/>
          <w:rFonts w:cs="Arial"/>
        </w:rPr>
        <w:endnoteRef/>
      </w:r>
      <w:r w:rsidRPr="00327E67">
        <w:rPr>
          <w:rFonts w:cs="Arial"/>
        </w:rPr>
        <w:t xml:space="preserve"> VSA and Nous (2022), modelling based on Australian Bureau of Statistics, Labour Force, February 2022.</w:t>
      </w:r>
    </w:p>
  </w:endnote>
  <w:endnote w:id="71">
    <w:p w14:paraId="10158452" w14:textId="77777777" w:rsidR="00C11D47" w:rsidRPr="00327E67" w:rsidRDefault="00C11D47" w:rsidP="00C11D47">
      <w:pPr>
        <w:pStyle w:val="EndnoteText"/>
        <w:rPr>
          <w:rFonts w:cs="Arial"/>
        </w:rPr>
      </w:pPr>
      <w:r w:rsidRPr="00327E67">
        <w:rPr>
          <w:rStyle w:val="EndnoteReference"/>
          <w:rFonts w:cs="Arial"/>
        </w:rPr>
        <w:endnoteRef/>
      </w:r>
      <w:r w:rsidRPr="00327E67">
        <w:rPr>
          <w:rFonts w:cs="Arial"/>
        </w:rPr>
        <w:t xml:space="preserve"> ABS (February 2022), Labour Force Quarterly, Employment by industry (Victoria), available </w:t>
      </w:r>
      <w:hyperlink r:id="rId57" w:history="1">
        <w:r w:rsidRPr="00327E67">
          <w:rPr>
            <w:rStyle w:val="Hyperlink"/>
            <w:rFonts w:cs="Arial"/>
          </w:rPr>
          <w:t>here</w:t>
        </w:r>
      </w:hyperlink>
      <w:r w:rsidRPr="00327E67">
        <w:rPr>
          <w:rFonts w:cs="Arial"/>
        </w:rPr>
        <w:t>.</w:t>
      </w:r>
    </w:p>
  </w:endnote>
  <w:endnote w:id="72">
    <w:p w14:paraId="71874842" w14:textId="5E3B9966" w:rsidR="00330256" w:rsidRPr="00327E67" w:rsidRDefault="00330256" w:rsidP="00161EFA">
      <w:pPr>
        <w:pStyle w:val="EndnoteText"/>
        <w:rPr>
          <w:rFonts w:asciiTheme="minorHAnsi" w:hAnsiTheme="minorHAnsi" w:cstheme="minorHAnsi"/>
        </w:rPr>
      </w:pPr>
      <w:r w:rsidRPr="00327E67">
        <w:rPr>
          <w:rFonts w:asciiTheme="minorHAnsi" w:hAnsiTheme="minorHAnsi" w:cstheme="minorHAnsi"/>
          <w:vertAlign w:val="superscript"/>
        </w:rPr>
        <w:endnoteRef/>
      </w:r>
      <w:r w:rsidRPr="00327E67">
        <w:rPr>
          <w:rFonts w:asciiTheme="minorHAnsi" w:hAnsiTheme="minorHAnsi" w:cstheme="minorHAnsi"/>
          <w:vertAlign w:val="superscript"/>
        </w:rPr>
        <w:t xml:space="preserve"> </w:t>
      </w:r>
      <w:r w:rsidR="000350F0" w:rsidRPr="00327E67">
        <w:t>VSA and Nous (2022), modelling of NSC (2022) Employment Projections.</w:t>
      </w:r>
    </w:p>
  </w:endnote>
  <w:endnote w:id="73">
    <w:p w14:paraId="0D07F2E1" w14:textId="0520B4F5"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0350F0" w:rsidRPr="00327E67">
        <w:t>VSA and Nous (2022), modelling of NSC (2022) Employment Projections.</w:t>
      </w:r>
    </w:p>
  </w:endnote>
  <w:endnote w:id="74">
    <w:p w14:paraId="1A63FB14" w14:textId="4E428E3E" w:rsidR="00E80CB1" w:rsidRPr="00327E67" w:rsidRDefault="00E80CB1" w:rsidP="00E80CB1">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w:t>
      </w:r>
      <w:r w:rsidR="000350F0" w:rsidRPr="00327E67">
        <w:rPr>
          <w:rFonts w:asciiTheme="minorHAnsi" w:hAnsiTheme="minorHAnsi" w:cstheme="minorHAnsi"/>
        </w:rPr>
        <w:t xml:space="preserve">State Government </w:t>
      </w:r>
      <w:r w:rsidRPr="00327E67">
        <w:rPr>
          <w:rFonts w:asciiTheme="minorHAnsi" w:hAnsiTheme="minorHAnsi" w:cstheme="minorHAnsi"/>
        </w:rPr>
        <w:t xml:space="preserve">Department of Education and Training (2021), Working Together to Build Victoria’s Early Childhood Education Workforce, available </w:t>
      </w:r>
      <w:hyperlink r:id="rId58" w:history="1">
        <w:r w:rsidRPr="00327E67">
          <w:rPr>
            <w:rFonts w:asciiTheme="minorHAnsi" w:hAnsiTheme="minorHAnsi" w:cstheme="minorHAnsi"/>
            <w:u w:val="single"/>
          </w:rPr>
          <w:t>here</w:t>
        </w:r>
      </w:hyperlink>
      <w:r w:rsidRPr="00327E67">
        <w:rPr>
          <w:rFonts w:asciiTheme="minorHAnsi" w:hAnsiTheme="minorHAnsi" w:cstheme="minorHAnsi"/>
          <w:u w:val="single"/>
        </w:rPr>
        <w:t>.</w:t>
      </w:r>
      <w:r w:rsidRPr="00327E67">
        <w:rPr>
          <w:rFonts w:asciiTheme="minorHAnsi" w:hAnsiTheme="minorHAnsi" w:cstheme="minorHAnsi"/>
        </w:rPr>
        <w:t xml:space="preserve"> </w:t>
      </w:r>
    </w:p>
  </w:endnote>
  <w:endnote w:id="75">
    <w:p w14:paraId="7593C5F8" w14:textId="3A630674" w:rsidR="00C512AA" w:rsidRPr="00327E67" w:rsidRDefault="00C512AA">
      <w:pPr>
        <w:pStyle w:val="EndnoteText"/>
      </w:pPr>
      <w:r w:rsidRPr="00327E67">
        <w:rPr>
          <w:rStyle w:val="EndnoteReference"/>
        </w:rPr>
        <w:endnoteRef/>
      </w:r>
      <w:r w:rsidR="00A825EF" w:rsidRPr="00327E67">
        <w:t>A</w:t>
      </w:r>
      <w:r w:rsidR="00F9718A" w:rsidRPr="00327E67">
        <w:t>ustralian Broadcasting Corporation</w:t>
      </w:r>
      <w:r w:rsidR="008C2B00" w:rsidRPr="00327E67">
        <w:t xml:space="preserve"> (</w:t>
      </w:r>
      <w:r w:rsidR="007B31C5" w:rsidRPr="00327E67">
        <w:t>2022),</w:t>
      </w:r>
      <w:r w:rsidR="00F9718A" w:rsidRPr="00327E67">
        <w:t xml:space="preserve"> </w:t>
      </w:r>
      <w:r w:rsidR="00E91117" w:rsidRPr="00327E67">
        <w:t xml:space="preserve">Free kinder, pre-prep programs and more childcare part of Victoria's $9 billion education reform package, available </w:t>
      </w:r>
      <w:hyperlink r:id="rId59" w:history="1">
        <w:r w:rsidR="00E91117" w:rsidRPr="00327E67">
          <w:rPr>
            <w:rStyle w:val="Hyperlink"/>
          </w:rPr>
          <w:t>here</w:t>
        </w:r>
      </w:hyperlink>
      <w:r w:rsidR="00E91117" w:rsidRPr="00327E67">
        <w:t>.</w:t>
      </w:r>
    </w:p>
  </w:endnote>
  <w:endnote w:id="76">
    <w:p w14:paraId="10E3F34A" w14:textId="2C0DA783"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7A5B74" w:rsidRPr="00327E67">
        <w:rPr>
          <w:rFonts w:asciiTheme="minorHAnsi" w:hAnsiTheme="minorHAnsi" w:cstheme="minorHAnsi"/>
        </w:rPr>
        <w:t xml:space="preserve">The Demographic Group (2021),  Demographic Destiny, Opportunities for rural Victoria in the post-pandemic era, Rural Councils Victoria available </w:t>
      </w:r>
      <w:hyperlink r:id="rId60" w:tgtFrame="_blank" w:tooltip="https://media.ruralcouncilsvictoria.org.au/wp-content/uploads/2021/05/27134328/rcv-demographic-destiny-report-26-may-2021.pdf" w:history="1">
        <w:r w:rsidR="007A5B74" w:rsidRPr="00327E67">
          <w:rPr>
            <w:rStyle w:val="Hyperlink"/>
            <w:rFonts w:asciiTheme="minorHAnsi" w:hAnsiTheme="minorHAnsi" w:cstheme="minorHAnsi"/>
            <w:color w:val="auto"/>
          </w:rPr>
          <w:t>here</w:t>
        </w:r>
      </w:hyperlink>
      <w:r w:rsidR="007A5B74" w:rsidRPr="00327E67">
        <w:rPr>
          <w:rFonts w:asciiTheme="minorHAnsi" w:hAnsiTheme="minorHAnsi" w:cstheme="minorHAnsi"/>
        </w:rPr>
        <w:t>.</w:t>
      </w:r>
    </w:p>
  </w:endnote>
  <w:endnote w:id="77">
    <w:p w14:paraId="3A016D77" w14:textId="0D5A2C50" w:rsidR="002B3416" w:rsidRPr="00327E67" w:rsidRDefault="002B3416" w:rsidP="00161EFA">
      <w:pPr>
        <w:pStyle w:val="EndnoteText"/>
        <w:rPr>
          <w:rFonts w:asciiTheme="minorHAnsi" w:hAnsiTheme="minorHAnsi" w:cstheme="minorHAnsi"/>
        </w:rPr>
      </w:pPr>
      <w:r w:rsidRPr="00327E67">
        <w:rPr>
          <w:rFonts w:asciiTheme="minorHAnsi" w:hAnsiTheme="minorHAnsi" w:cstheme="minorHAnsi"/>
          <w:vertAlign w:val="superscript"/>
        </w:rPr>
        <w:endnoteRef/>
      </w:r>
      <w:r w:rsidRPr="00327E67">
        <w:rPr>
          <w:rFonts w:asciiTheme="minorHAnsi" w:hAnsiTheme="minorHAnsi" w:cstheme="minorHAnsi"/>
        </w:rPr>
        <w:t xml:space="preserve"> </w:t>
      </w:r>
      <w:r w:rsidR="000F1743" w:rsidRPr="00327E67">
        <w:rPr>
          <w:rFonts w:asciiTheme="minorHAnsi" w:hAnsiTheme="minorHAnsi" w:cstheme="minorHAnsi"/>
        </w:rPr>
        <w:t xml:space="preserve">Australian Education Union </w:t>
      </w:r>
      <w:r w:rsidR="00364F93" w:rsidRPr="00327E67">
        <w:rPr>
          <w:rFonts w:asciiTheme="minorHAnsi" w:hAnsiTheme="minorHAnsi" w:cstheme="minorHAnsi"/>
        </w:rPr>
        <w:t xml:space="preserve">Victorian Branch </w:t>
      </w:r>
      <w:r w:rsidR="000F1743" w:rsidRPr="00327E67">
        <w:rPr>
          <w:rFonts w:asciiTheme="minorHAnsi" w:hAnsiTheme="minorHAnsi" w:cstheme="minorHAnsi"/>
        </w:rPr>
        <w:t xml:space="preserve">(2022), </w:t>
      </w:r>
      <w:r w:rsidR="00364F93" w:rsidRPr="00327E67">
        <w:rPr>
          <w:rFonts w:asciiTheme="minorHAnsi" w:hAnsiTheme="minorHAnsi" w:cstheme="minorHAnsi"/>
        </w:rPr>
        <w:t xml:space="preserve">New </w:t>
      </w:r>
      <w:r w:rsidR="00CB6144" w:rsidRPr="00327E67">
        <w:rPr>
          <w:rFonts w:asciiTheme="minorHAnsi" w:hAnsiTheme="minorHAnsi" w:cstheme="minorHAnsi"/>
        </w:rPr>
        <w:t xml:space="preserve">schools agreement approved, available </w:t>
      </w:r>
      <w:hyperlink r:id="rId61" w:history="1">
        <w:r w:rsidR="00CB6144" w:rsidRPr="00327E67">
          <w:rPr>
            <w:rFonts w:asciiTheme="minorHAnsi" w:hAnsiTheme="minorHAnsi" w:cstheme="minorHAnsi"/>
            <w:u w:val="single"/>
          </w:rPr>
          <w:t>here</w:t>
        </w:r>
      </w:hyperlink>
    </w:p>
  </w:endnote>
  <w:endnote w:id="78">
    <w:p w14:paraId="0DDCE023" w14:textId="40B4F84E"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Quadara, A, El-Murr, A and Latham, J</w:t>
      </w:r>
      <w:r w:rsidR="003F6001" w:rsidRPr="00327E67">
        <w:rPr>
          <w:rFonts w:asciiTheme="minorHAnsi" w:hAnsiTheme="minorHAnsi" w:cstheme="minorHAnsi"/>
        </w:rPr>
        <w:t xml:space="preserve"> (2017)</w:t>
      </w:r>
      <w:r w:rsidRPr="00327E67">
        <w:rPr>
          <w:rFonts w:asciiTheme="minorHAnsi" w:hAnsiTheme="minorHAnsi" w:cstheme="minorHAnsi"/>
        </w:rPr>
        <w:t xml:space="preserve"> The effects of pornography on children and young people, </w:t>
      </w:r>
      <w:r w:rsidRPr="00327E67">
        <w:rPr>
          <w:rFonts w:asciiTheme="minorHAnsi" w:hAnsiTheme="minorHAnsi" w:cstheme="minorHAnsi"/>
          <w:shd w:val="clear" w:color="auto" w:fill="FFFFFF"/>
        </w:rPr>
        <w:t>Australian Institute of Family Studies,</w:t>
      </w:r>
      <w:r w:rsidR="00C43548" w:rsidRPr="00327E67">
        <w:rPr>
          <w:rFonts w:asciiTheme="minorHAnsi" w:hAnsiTheme="minorHAnsi" w:cstheme="minorHAnsi"/>
        </w:rPr>
        <w:t xml:space="preserve"> available </w:t>
      </w:r>
      <w:hyperlink r:id="rId62" w:history="1">
        <w:r w:rsidR="00C43548" w:rsidRPr="00327E67">
          <w:rPr>
            <w:rStyle w:val="Hyperlink"/>
            <w:rFonts w:asciiTheme="minorHAnsi" w:hAnsiTheme="minorHAnsi" w:cstheme="minorHAnsi"/>
            <w:color w:val="auto"/>
          </w:rPr>
          <w:t>here</w:t>
        </w:r>
      </w:hyperlink>
      <w:r w:rsidRPr="00327E67">
        <w:rPr>
          <w:rFonts w:asciiTheme="minorHAnsi" w:hAnsiTheme="minorHAnsi" w:cstheme="minorHAnsi"/>
          <w:shd w:val="clear" w:color="auto" w:fill="FFFFFF"/>
        </w:rPr>
        <w:t>.</w:t>
      </w:r>
    </w:p>
  </w:endnote>
  <w:endnote w:id="79">
    <w:p w14:paraId="5F90EFAC" w14:textId="07E7ECE9" w:rsidR="00A57A17" w:rsidRPr="00327E67" w:rsidRDefault="00A57A17" w:rsidP="00161EFA">
      <w:pPr>
        <w:spacing w:after="0" w:line="240" w:lineRule="auto"/>
        <w:rPr>
          <w:rFonts w:asciiTheme="minorHAnsi" w:hAnsiTheme="minorHAnsi" w:cstheme="minorHAnsi"/>
          <w:szCs w:val="20"/>
        </w:rPr>
      </w:pPr>
      <w:r w:rsidRPr="00327E67">
        <w:rPr>
          <w:rFonts w:asciiTheme="minorHAnsi" w:eastAsia="Times New Roman" w:hAnsiTheme="minorHAnsi" w:cstheme="minorHAnsi"/>
          <w:szCs w:val="20"/>
          <w:vertAlign w:val="superscript"/>
          <w:lang w:eastAsia="en-AU"/>
        </w:rPr>
        <w:endnoteRef/>
      </w:r>
      <w:r w:rsidRPr="00327E67">
        <w:rPr>
          <w:rFonts w:asciiTheme="minorHAnsi" w:eastAsia="Times New Roman" w:hAnsiTheme="minorHAnsi" w:cstheme="minorHAnsi"/>
          <w:szCs w:val="20"/>
          <w:vertAlign w:val="superscript"/>
          <w:lang w:eastAsia="en-AU"/>
        </w:rPr>
        <w:t xml:space="preserve"> </w:t>
      </w:r>
      <w:r w:rsidR="007A5B74" w:rsidRPr="00327E67">
        <w:rPr>
          <w:szCs w:val="20"/>
        </w:rPr>
        <w:t>VSA and Nous (2022), modelling of NSC (2022) Employment Projections.</w:t>
      </w:r>
    </w:p>
  </w:endnote>
  <w:endnote w:id="80">
    <w:p w14:paraId="4C1034C2" w14:textId="77777777" w:rsidR="00A47B0A" w:rsidRPr="00327E67" w:rsidRDefault="00A47B0A" w:rsidP="00A47B0A">
      <w:pPr>
        <w:pStyle w:val="FootnoteText"/>
        <w:rPr>
          <w:rFonts w:cs="Arial"/>
          <w:sz w:val="20"/>
        </w:rPr>
      </w:pPr>
      <w:r w:rsidRPr="00327E67">
        <w:rPr>
          <w:rStyle w:val="EndnoteReference"/>
          <w:rFonts w:cs="Arial"/>
          <w:sz w:val="20"/>
        </w:rPr>
        <w:endnoteRef/>
      </w:r>
      <w:r w:rsidRPr="00327E67">
        <w:rPr>
          <w:rFonts w:cs="Arial"/>
          <w:sz w:val="20"/>
        </w:rPr>
        <w:t xml:space="preserve"> VSA and Nous (2022), modelling of NSC (2022) Employment Projections.</w:t>
      </w:r>
    </w:p>
  </w:endnote>
  <w:endnote w:id="81">
    <w:p w14:paraId="24C4DC02" w14:textId="77777777" w:rsidR="00A47B0A" w:rsidRPr="00327E67" w:rsidRDefault="00A47B0A" w:rsidP="00A47B0A">
      <w:pPr>
        <w:pStyle w:val="EndnoteText"/>
      </w:pPr>
      <w:r w:rsidRPr="00327E67">
        <w:rPr>
          <w:rStyle w:val="EndnoteReference"/>
          <w:rFonts w:cs="Arial"/>
        </w:rPr>
        <w:endnoteRef/>
      </w:r>
      <w:r w:rsidRPr="00327E67">
        <w:rPr>
          <w:rFonts w:cs="Arial"/>
        </w:rPr>
        <w:t xml:space="preserve"> </w:t>
      </w:r>
      <w:r w:rsidRPr="00327E67">
        <w:rPr>
          <w:rFonts w:cs="Arial"/>
          <w:color w:val="242424"/>
          <w:shd w:val="clear" w:color="auto" w:fill="FFFFFF"/>
        </w:rPr>
        <w:t>VSA and Nous (2022), modelling based on Australian Bureau of Statistics, Labour Force, February 2022.</w:t>
      </w:r>
    </w:p>
  </w:endnote>
  <w:endnote w:id="82">
    <w:p w14:paraId="4021D36C" w14:textId="77777777" w:rsidR="00192555" w:rsidRPr="00327E67" w:rsidRDefault="00192555" w:rsidP="00192555">
      <w:pPr>
        <w:pStyle w:val="EndnoteText"/>
        <w:rPr>
          <w:rFonts w:asciiTheme="minorHAnsi" w:eastAsia="Times New Roman" w:hAnsiTheme="minorHAnsi" w:cstheme="minorHAnsi"/>
          <w:lang w:eastAsia="en-AU"/>
        </w:rPr>
      </w:pPr>
      <w:r w:rsidRPr="00327E67">
        <w:rPr>
          <w:rStyle w:val="EndnoteReference"/>
          <w:rFonts w:cstheme="minorHAnsi"/>
          <w:color w:val="auto"/>
        </w:rPr>
        <w:endnoteRef/>
      </w:r>
      <w:r w:rsidRPr="00327E67">
        <w:rPr>
          <w:rFonts w:asciiTheme="minorHAnsi" w:hAnsiTheme="minorHAnsi" w:cstheme="minorHAnsi"/>
        </w:rPr>
        <w:t xml:space="preserve"> </w:t>
      </w:r>
      <w:r w:rsidRPr="00327E67">
        <w:rPr>
          <w:rFonts w:asciiTheme="minorHAnsi" w:eastAsia="Times New Roman" w:hAnsiTheme="minorHAnsi" w:cstheme="minorHAnsi"/>
          <w:lang w:eastAsia="en-AU"/>
        </w:rPr>
        <w:t>Victorian State Government Department of Education and Training (2021), Victorian teacher supply and demand report 2020,</w:t>
      </w:r>
      <w:r w:rsidRPr="00327E67">
        <w:rPr>
          <w:rFonts w:asciiTheme="minorHAnsi" w:hAnsiTheme="minorHAnsi" w:cstheme="minorHAnsi"/>
        </w:rPr>
        <w:t xml:space="preserve"> </w:t>
      </w:r>
      <w:r w:rsidRPr="00327E67">
        <w:rPr>
          <w:rFonts w:asciiTheme="minorHAnsi" w:eastAsia="Times New Roman" w:hAnsiTheme="minorHAnsi" w:cstheme="minorHAnsi"/>
          <w:lang w:eastAsia="en-AU"/>
        </w:rPr>
        <w:t xml:space="preserve">available  </w:t>
      </w:r>
      <w:hyperlink r:id="rId63" w:history="1">
        <w:r w:rsidRPr="00327E67">
          <w:rPr>
            <w:rStyle w:val="Hyperlink"/>
            <w:rFonts w:asciiTheme="minorHAnsi" w:eastAsia="Times New Roman" w:hAnsiTheme="minorHAnsi" w:cstheme="minorHAnsi"/>
            <w:color w:val="auto"/>
            <w:lang w:eastAsia="en-AU"/>
          </w:rPr>
          <w:t>here</w:t>
        </w:r>
      </w:hyperlink>
    </w:p>
  </w:endnote>
  <w:endnote w:id="83">
    <w:p w14:paraId="494E248F" w14:textId="402968EA"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bookmarkStart w:id="46" w:name="_Hlk95852607"/>
      <w:r w:rsidRPr="00327E67">
        <w:rPr>
          <w:rFonts w:asciiTheme="minorHAnsi" w:hAnsiTheme="minorHAnsi" w:cstheme="minorHAnsi"/>
        </w:rPr>
        <w:t>N</w:t>
      </w:r>
      <w:r w:rsidR="007A5B74" w:rsidRPr="00327E67">
        <w:rPr>
          <w:rFonts w:asciiTheme="minorHAnsi" w:hAnsiTheme="minorHAnsi" w:cstheme="minorHAnsi"/>
        </w:rPr>
        <w:t xml:space="preserve">SC </w:t>
      </w:r>
      <w:r w:rsidRPr="00327E67">
        <w:rPr>
          <w:rFonts w:asciiTheme="minorHAnsi" w:hAnsiTheme="minorHAnsi" w:cstheme="minorHAnsi"/>
        </w:rPr>
        <w:t>(2022), What are emerging occupations?</w:t>
      </w:r>
      <w:bookmarkEnd w:id="46"/>
      <w:r w:rsidR="006A5558" w:rsidRPr="00327E67">
        <w:rPr>
          <w:rFonts w:asciiTheme="minorHAnsi" w:hAnsiTheme="minorHAnsi" w:cstheme="minorHAnsi"/>
        </w:rPr>
        <w:t xml:space="preserve">, </w:t>
      </w:r>
      <w:r w:rsidRPr="00327E67">
        <w:rPr>
          <w:rFonts w:asciiTheme="minorHAnsi" w:hAnsiTheme="minorHAnsi" w:cstheme="minorHAnsi"/>
        </w:rPr>
        <w:t xml:space="preserve">available </w:t>
      </w:r>
      <w:hyperlink r:id="rId64" w:history="1">
        <w:r w:rsidR="000B4E6C"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84">
    <w:p w14:paraId="3DF23D32" w14:textId="0FAABD7D"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N</w:t>
      </w:r>
      <w:r w:rsidR="007A5B74" w:rsidRPr="00327E67">
        <w:rPr>
          <w:rFonts w:asciiTheme="minorHAnsi" w:hAnsiTheme="minorHAnsi" w:cstheme="minorHAnsi"/>
        </w:rPr>
        <w:t>SC</w:t>
      </w:r>
      <w:r w:rsidRPr="00327E67">
        <w:rPr>
          <w:rFonts w:asciiTheme="minorHAnsi" w:hAnsiTheme="minorHAnsi" w:cstheme="minorHAnsi"/>
        </w:rPr>
        <w:t xml:space="preserve"> (2022), What are emerging occupations?</w:t>
      </w:r>
      <w:r w:rsidR="00E30D46" w:rsidRPr="00327E67">
        <w:rPr>
          <w:rFonts w:asciiTheme="minorHAnsi" w:hAnsiTheme="minorHAnsi" w:cstheme="minorHAnsi"/>
        </w:rPr>
        <w:t xml:space="preserve"> </w:t>
      </w:r>
      <w:r w:rsidRPr="00327E67">
        <w:rPr>
          <w:rFonts w:asciiTheme="minorHAnsi" w:hAnsiTheme="minorHAnsi" w:cstheme="minorHAnsi"/>
        </w:rPr>
        <w:t xml:space="preserve">available </w:t>
      </w:r>
      <w:hyperlink r:id="rId65" w:history="1">
        <w:r w:rsidR="00E30D46" w:rsidRPr="00327E67">
          <w:rPr>
            <w:rStyle w:val="Hyperlink"/>
            <w:rFonts w:asciiTheme="minorHAnsi" w:hAnsiTheme="minorHAnsi" w:cstheme="minorHAnsi"/>
            <w:color w:val="auto"/>
          </w:rPr>
          <w:t>here</w:t>
        </w:r>
      </w:hyperlink>
      <w:r w:rsidRPr="00327E67">
        <w:rPr>
          <w:rFonts w:asciiTheme="minorHAnsi" w:hAnsiTheme="minorHAnsi" w:cstheme="minorHAnsi"/>
        </w:rPr>
        <w:t>; Heffernan, M</w:t>
      </w:r>
      <w:r w:rsidR="00E30D46" w:rsidRPr="00327E67">
        <w:rPr>
          <w:rFonts w:asciiTheme="minorHAnsi" w:hAnsiTheme="minorHAnsi" w:cstheme="minorHAnsi"/>
        </w:rPr>
        <w:t xml:space="preserve"> (2022)</w:t>
      </w:r>
      <w:r w:rsidRPr="00327E67">
        <w:rPr>
          <w:rFonts w:asciiTheme="minorHAnsi" w:hAnsiTheme="minorHAnsi" w:cstheme="minorHAnsi"/>
        </w:rPr>
        <w:t xml:space="preserve"> ‘Teacher misconduct, incompetence investigations surge’, The Age, 25 Februar</w:t>
      </w:r>
      <w:r w:rsidR="006A5558" w:rsidRPr="00327E67">
        <w:rPr>
          <w:rFonts w:asciiTheme="minorHAnsi" w:hAnsiTheme="minorHAnsi" w:cstheme="minorHAnsi"/>
        </w:rPr>
        <w:t>y,</w:t>
      </w:r>
      <w:r w:rsidRPr="00327E67">
        <w:rPr>
          <w:rFonts w:asciiTheme="minorHAnsi" w:hAnsiTheme="minorHAnsi" w:cstheme="minorHAnsi"/>
        </w:rPr>
        <w:t xml:space="preserve"> available </w:t>
      </w:r>
      <w:hyperlink r:id="rId66"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85">
    <w:p w14:paraId="6C8F3CD2" w14:textId="36971067"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Tyler, M and Dymock, D</w:t>
      </w:r>
      <w:r w:rsidR="008B1510" w:rsidRPr="00327E67">
        <w:rPr>
          <w:rFonts w:asciiTheme="minorHAnsi" w:hAnsiTheme="minorHAnsi" w:cstheme="minorHAnsi"/>
        </w:rPr>
        <w:t xml:space="preserve"> (2021)</w:t>
      </w:r>
      <w:r w:rsidRPr="00327E67">
        <w:rPr>
          <w:rFonts w:asciiTheme="minorHAnsi" w:hAnsiTheme="minorHAnsi" w:cstheme="minorHAnsi"/>
        </w:rPr>
        <w:t>, Attracting Industry Experts to become VET practitioners: a journey, not a destination, National Centre for Vocational Education Research,</w:t>
      </w:r>
      <w:r w:rsidR="006A5558" w:rsidRPr="00327E67">
        <w:rPr>
          <w:rFonts w:asciiTheme="minorHAnsi" w:hAnsiTheme="minorHAnsi" w:cstheme="minorHAnsi"/>
        </w:rPr>
        <w:t xml:space="preserve"> </w:t>
      </w:r>
      <w:r w:rsidR="0009547A" w:rsidRPr="00327E67">
        <w:rPr>
          <w:rFonts w:asciiTheme="minorHAnsi" w:hAnsiTheme="minorHAnsi" w:cstheme="minorHAnsi"/>
        </w:rPr>
        <w:t xml:space="preserve">available </w:t>
      </w:r>
      <w:hyperlink r:id="rId67" w:history="1">
        <w:r w:rsidR="0009547A" w:rsidRPr="00327E67">
          <w:rPr>
            <w:rStyle w:val="Hyperlink"/>
            <w:rFonts w:asciiTheme="minorHAnsi" w:hAnsiTheme="minorHAnsi" w:cstheme="minorHAnsi"/>
            <w:color w:val="auto"/>
          </w:rPr>
          <w:t>here</w:t>
        </w:r>
        <w:r w:rsidRPr="00327E67">
          <w:rPr>
            <w:rStyle w:val="Hyperlink"/>
            <w:rFonts w:asciiTheme="minorHAnsi" w:hAnsiTheme="minorHAnsi" w:cstheme="minorHAnsi"/>
            <w:color w:val="auto"/>
          </w:rPr>
          <w:t>.</w:t>
        </w:r>
      </w:hyperlink>
    </w:p>
  </w:endnote>
  <w:endnote w:id="86">
    <w:p w14:paraId="4E1D2E50" w14:textId="29B9184B"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008B1510" w:rsidRPr="00327E67">
        <w:rPr>
          <w:rFonts w:asciiTheme="minorHAnsi" w:hAnsiTheme="minorHAnsi" w:cstheme="minorHAnsi"/>
        </w:rPr>
        <w:t xml:space="preserve"> Tyler, M and Dymock, D (2021), Attracting Industry Experts to become VET practitioners: a journey, not a destination, National Centre for Vocational Education Research,</w:t>
      </w:r>
      <w:r w:rsidR="006A5558" w:rsidRPr="00327E67">
        <w:rPr>
          <w:rFonts w:asciiTheme="minorHAnsi" w:hAnsiTheme="minorHAnsi" w:cstheme="minorHAnsi"/>
        </w:rPr>
        <w:t xml:space="preserve"> </w:t>
      </w:r>
      <w:r w:rsidR="008B1510" w:rsidRPr="00327E67">
        <w:rPr>
          <w:rFonts w:asciiTheme="minorHAnsi" w:hAnsiTheme="minorHAnsi" w:cstheme="minorHAnsi"/>
        </w:rPr>
        <w:t xml:space="preserve">available </w:t>
      </w:r>
      <w:hyperlink r:id="rId68" w:history="1">
        <w:r w:rsidR="008B1510" w:rsidRPr="00327E67">
          <w:rPr>
            <w:rStyle w:val="Hyperlink"/>
            <w:rFonts w:asciiTheme="minorHAnsi" w:hAnsiTheme="minorHAnsi" w:cstheme="minorHAnsi"/>
            <w:color w:val="auto"/>
          </w:rPr>
          <w:t>here.</w:t>
        </w:r>
      </w:hyperlink>
    </w:p>
  </w:endnote>
  <w:endnote w:id="87">
    <w:p w14:paraId="54BBA9BF" w14:textId="17EAEFFA" w:rsidR="003652A9" w:rsidRPr="00327E67" w:rsidRDefault="003652A9">
      <w:pPr>
        <w:pStyle w:val="EndnoteText"/>
      </w:pPr>
      <w:r w:rsidRPr="00327E67">
        <w:rPr>
          <w:rFonts w:cstheme="minorHAnsi"/>
        </w:rPr>
        <w:endnoteRef/>
      </w:r>
      <w:r w:rsidRPr="00327E67">
        <w:rPr>
          <w:rFonts w:asciiTheme="minorHAnsi" w:hAnsiTheme="minorHAnsi" w:cstheme="minorHAnsi"/>
        </w:rPr>
        <w:t xml:space="preserve"> </w:t>
      </w:r>
      <w:r w:rsidR="00893C65" w:rsidRPr="00327E67">
        <w:rPr>
          <w:rFonts w:asciiTheme="minorHAnsi" w:hAnsiTheme="minorHAnsi" w:cstheme="minorHAnsi"/>
        </w:rPr>
        <w:t xml:space="preserve">Victorian </w:t>
      </w:r>
      <w:r w:rsidRPr="00327E67">
        <w:rPr>
          <w:rFonts w:asciiTheme="minorHAnsi" w:hAnsiTheme="minorHAnsi" w:cstheme="minorHAnsi"/>
        </w:rPr>
        <w:t>Skills plan consultation (2022), Industry forum</w:t>
      </w:r>
    </w:p>
  </w:endnote>
  <w:endnote w:id="88">
    <w:p w14:paraId="165458F2" w14:textId="00DAEABB" w:rsidR="00A57A17" w:rsidRPr="00327E67" w:rsidRDefault="00A57A17"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893C65" w:rsidRPr="00327E67">
        <w:rPr>
          <w:rFonts w:asciiTheme="minorHAnsi" w:hAnsiTheme="minorHAnsi" w:cstheme="minorHAnsi"/>
        </w:rPr>
        <w:t xml:space="preserve">Victorian State Government </w:t>
      </w:r>
      <w:r w:rsidRPr="00327E67">
        <w:rPr>
          <w:rFonts w:asciiTheme="minorHAnsi" w:hAnsiTheme="minorHAnsi" w:cstheme="minorHAnsi"/>
        </w:rPr>
        <w:t xml:space="preserve">Department of Education and Training, </w:t>
      </w:r>
      <w:r w:rsidR="00481460" w:rsidRPr="00327E67">
        <w:rPr>
          <w:rFonts w:asciiTheme="minorHAnsi" w:hAnsiTheme="minorHAnsi" w:cstheme="minorHAnsi"/>
        </w:rPr>
        <w:t>(2021)</w:t>
      </w:r>
      <w:r w:rsidRPr="00327E67">
        <w:rPr>
          <w:rFonts w:asciiTheme="minorHAnsi" w:hAnsiTheme="minorHAnsi" w:cstheme="minorHAnsi"/>
        </w:rPr>
        <w:t>, Victorian Teacher Supply and Demand Report 2020</w:t>
      </w:r>
      <w:r w:rsidR="006A5558" w:rsidRPr="00327E67">
        <w:rPr>
          <w:rFonts w:asciiTheme="minorHAnsi" w:hAnsiTheme="minorHAnsi" w:cstheme="minorHAnsi"/>
        </w:rPr>
        <w:t>,</w:t>
      </w:r>
      <w:r w:rsidRPr="00327E67">
        <w:rPr>
          <w:rFonts w:asciiTheme="minorHAnsi" w:hAnsiTheme="minorHAnsi" w:cstheme="minorHAnsi"/>
        </w:rPr>
        <w:t xml:space="preserve"> available </w:t>
      </w:r>
      <w:hyperlink r:id="rId69" w:history="1">
        <w:r w:rsidRPr="00327E67">
          <w:rPr>
            <w:rStyle w:val="Hyperlink"/>
            <w:rFonts w:asciiTheme="minorHAnsi" w:hAnsiTheme="minorHAnsi" w:cstheme="minorHAnsi"/>
            <w:color w:val="auto"/>
          </w:rPr>
          <w:t>here</w:t>
        </w:r>
      </w:hyperlink>
      <w:r w:rsidRPr="00327E67">
        <w:rPr>
          <w:rFonts w:asciiTheme="minorHAnsi" w:hAnsiTheme="minorHAnsi" w:cstheme="minorHAnsi"/>
        </w:rPr>
        <w:t>.</w:t>
      </w:r>
    </w:p>
  </w:endnote>
  <w:endnote w:id="89">
    <w:p w14:paraId="0629D862" w14:textId="719B9A71" w:rsidR="00060B76" w:rsidRPr="00327E67" w:rsidRDefault="00060B76">
      <w:pPr>
        <w:pStyle w:val="EndnoteText"/>
      </w:pPr>
      <w:r w:rsidRPr="00327E67">
        <w:rPr>
          <w:rStyle w:val="EndnoteReference"/>
        </w:rPr>
        <w:endnoteRef/>
      </w:r>
      <w:r w:rsidRPr="00327E67">
        <w:t xml:space="preserve"> </w:t>
      </w:r>
      <w:r w:rsidR="008743BD" w:rsidRPr="00327E67">
        <w:t xml:space="preserve">National Skills Commission (2022), Skills Priority List 2022, available </w:t>
      </w:r>
      <w:hyperlink r:id="rId70" w:history="1">
        <w:r w:rsidR="008743BD" w:rsidRPr="00327E67">
          <w:rPr>
            <w:rStyle w:val="Hyperlink"/>
          </w:rPr>
          <w:t>here</w:t>
        </w:r>
      </w:hyperlink>
      <w:r w:rsidR="008743BD" w:rsidRPr="00327E67">
        <w:t>.</w:t>
      </w:r>
    </w:p>
  </w:endnote>
  <w:endnote w:id="90">
    <w:p w14:paraId="09611209" w14:textId="06A2E354" w:rsidR="005E3EB3" w:rsidRPr="00327E67" w:rsidRDefault="005E3EB3" w:rsidP="00161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w:t>
      </w:r>
      <w:r w:rsidR="00893C65" w:rsidRPr="00327E67">
        <w:rPr>
          <w:rFonts w:asciiTheme="minorHAnsi" w:hAnsiTheme="minorHAnsi" w:cstheme="minorHAnsi"/>
        </w:rPr>
        <w:t xml:space="preserve">Victorian </w:t>
      </w:r>
      <w:r w:rsidRPr="00327E67">
        <w:rPr>
          <w:rFonts w:asciiTheme="minorHAnsi" w:hAnsiTheme="minorHAnsi" w:cstheme="minorHAnsi"/>
        </w:rPr>
        <w:t>Skills Plan consultation (2022), Industry advisory group</w:t>
      </w:r>
    </w:p>
  </w:endnote>
  <w:endnote w:id="91">
    <w:p w14:paraId="7C7F1593" w14:textId="77777777" w:rsidR="005013D0" w:rsidRPr="00327E67" w:rsidRDefault="005013D0" w:rsidP="005013D0">
      <w:pPr>
        <w:pStyle w:val="EndnoteText"/>
        <w:rPr>
          <w:rFonts w:asciiTheme="minorHAnsi" w:hAnsiTheme="minorHAnsi" w:cstheme="minorHAnsi"/>
        </w:rPr>
      </w:pPr>
      <w:r w:rsidRPr="00327E67">
        <w:rPr>
          <w:rStyle w:val="EndnoteReference"/>
        </w:rPr>
        <w:endnoteRef/>
      </w:r>
      <w:r w:rsidRPr="00327E67">
        <w:t xml:space="preserve"> </w:t>
      </w:r>
      <w:r w:rsidRPr="00327E67">
        <w:rPr>
          <w:rFonts w:asciiTheme="minorHAnsi" w:eastAsia="Segoe UI" w:hAnsiTheme="minorHAnsi" w:cstheme="minorHAnsi"/>
          <w:lang w:eastAsia="en-US"/>
        </w:rPr>
        <w:t xml:space="preserve">NCVER (2021), Total VET students and courses 2020, available </w:t>
      </w:r>
      <w:hyperlink r:id="rId71" w:history="1">
        <w:r w:rsidRPr="00327E67">
          <w:rPr>
            <w:rStyle w:val="Hyperlink"/>
            <w:rFonts w:asciiTheme="minorHAnsi" w:eastAsia="Segoe UI" w:hAnsiTheme="minorHAnsi" w:cstheme="minorHAnsi"/>
            <w:color w:val="00264D"/>
            <w:lang w:eastAsia="en-US"/>
          </w:rPr>
          <w:t>here</w:t>
        </w:r>
      </w:hyperlink>
      <w:r w:rsidRPr="00327E67">
        <w:rPr>
          <w:rFonts w:asciiTheme="minorHAnsi" w:eastAsia="Segoe UI" w:hAnsiTheme="minorHAnsi" w:cstheme="minorHAnsi"/>
          <w:lang w:eastAsia="en-US"/>
        </w:rPr>
        <w:t>.</w:t>
      </w:r>
    </w:p>
  </w:endnote>
  <w:endnote w:id="92">
    <w:p w14:paraId="326B92CD" w14:textId="77777777" w:rsidR="005013D0" w:rsidRPr="00327E67" w:rsidRDefault="005013D0" w:rsidP="005013D0">
      <w:pPr>
        <w:pStyle w:val="EndnoteText"/>
        <w:rPr>
          <w:rFonts w:asciiTheme="minorHAnsi" w:hAnsiTheme="minorHAnsi" w:cstheme="minorHAnsi"/>
        </w:rPr>
      </w:pPr>
      <w:r w:rsidRPr="00327E67">
        <w:rPr>
          <w:rStyle w:val="EndnoteReference"/>
          <w:rFonts w:cstheme="minorHAnsi"/>
        </w:rPr>
        <w:endnoteRef/>
      </w:r>
      <w:r w:rsidRPr="00327E67">
        <w:rPr>
          <w:rFonts w:asciiTheme="minorHAnsi" w:hAnsiTheme="minorHAnsi" w:cstheme="minorHAnsi"/>
        </w:rPr>
        <w:t xml:space="preserve"> Australian Government </w:t>
      </w:r>
      <w:r w:rsidRPr="00327E67">
        <w:rPr>
          <w:rFonts w:asciiTheme="minorHAnsi" w:eastAsia="Arial" w:hAnsiTheme="minorHAnsi" w:cstheme="minorHAnsi"/>
        </w:rPr>
        <w:t xml:space="preserve">Department of Education, Skills and Employment (2021), Selected Higher Education Statistics – 2019 Student data, available </w:t>
      </w:r>
      <w:hyperlink r:id="rId72" w:history="1">
        <w:r w:rsidRPr="00327E67">
          <w:rPr>
            <w:rStyle w:val="Hyperlink"/>
            <w:rFonts w:asciiTheme="minorHAnsi" w:eastAsia="Arial" w:hAnsiTheme="minorHAnsi" w:cstheme="minorHAnsi"/>
            <w:color w:val="000000"/>
          </w:rPr>
          <w:t>here.</w:t>
        </w:r>
      </w:hyperlink>
    </w:p>
  </w:endnote>
  <w:endnote w:id="93">
    <w:p w14:paraId="297F22F4" w14:textId="77777777" w:rsidR="0073220D" w:rsidRPr="00327E67" w:rsidRDefault="0073220D" w:rsidP="0073220D">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ABS Census (2016), Education attainment by industry, Victoria.</w:t>
      </w:r>
    </w:p>
  </w:endnote>
  <w:endnote w:id="94">
    <w:p w14:paraId="6070FF63" w14:textId="77777777" w:rsidR="005013D0" w:rsidRPr="00327E67" w:rsidRDefault="005013D0" w:rsidP="005013D0">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State Government Department of Education and Training (2022), Funded course list, available </w:t>
      </w:r>
      <w:hyperlink r:id="rId73"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95">
    <w:p w14:paraId="6A02739F" w14:textId="77777777" w:rsidR="005013D0" w:rsidRPr="00327E67" w:rsidRDefault="005013D0" w:rsidP="005013D0">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State Government Department of Education and Training (2022), Funded Skill Set List, available </w:t>
      </w:r>
      <w:hyperlink r:id="rId74"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96">
    <w:p w14:paraId="7B1A81DC" w14:textId="77777777" w:rsidR="005013D0" w:rsidRPr="00327E67" w:rsidRDefault="005013D0" w:rsidP="005013D0">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NSC (2021), NSC Skills Priority List, available </w:t>
      </w:r>
      <w:hyperlink r:id="rId75"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97">
    <w:p w14:paraId="42F4D2BA" w14:textId="77777777" w:rsidR="005013D0" w:rsidRPr="00327E67" w:rsidRDefault="005013D0" w:rsidP="005013D0">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Australian Government </w:t>
      </w:r>
      <w:r w:rsidRPr="00327E67">
        <w:rPr>
          <w:rFonts w:asciiTheme="minorHAnsi" w:eastAsia="Arial" w:hAnsiTheme="minorHAnsi" w:cstheme="minorHAnsi"/>
        </w:rPr>
        <w:t xml:space="preserve">Department of Education, Skills and Employment (2021), Selected Higher Education Statistics – 2019 Student data, available </w:t>
      </w:r>
      <w:hyperlink r:id="rId76" w:history="1">
        <w:r w:rsidRPr="00327E67">
          <w:rPr>
            <w:rFonts w:asciiTheme="minorHAnsi" w:eastAsia="Arial" w:hAnsiTheme="minorHAnsi" w:cstheme="minorHAnsi"/>
            <w:u w:val="single"/>
          </w:rPr>
          <w:t>here.</w:t>
        </w:r>
      </w:hyperlink>
    </w:p>
  </w:endnote>
  <w:endnote w:id="98">
    <w:p w14:paraId="7243A4D0" w14:textId="77777777" w:rsidR="00E25EFA" w:rsidRPr="00327E67" w:rsidRDefault="00E25EFA" w:rsidP="00E25EFA">
      <w:pPr>
        <w:pStyle w:val="EndnoteText"/>
        <w:rPr>
          <w:rFonts w:asciiTheme="minorHAnsi" w:hAnsiTheme="minorHAnsi" w:cstheme="minorHAnsi"/>
        </w:rPr>
      </w:pPr>
      <w:r w:rsidRPr="00327E67">
        <w:rPr>
          <w:rStyle w:val="EndnoteReference"/>
          <w:rFonts w:cstheme="minorHAnsi"/>
          <w:color w:val="auto"/>
        </w:rPr>
        <w:endnoteRef/>
      </w:r>
      <w:r w:rsidRPr="00327E67">
        <w:rPr>
          <w:rFonts w:asciiTheme="minorHAnsi" w:hAnsiTheme="minorHAnsi" w:cstheme="minorHAnsi"/>
        </w:rPr>
        <w:t xml:space="preserve"> Victorian State Government Department of Education and Training (2022), Next steps in Victoria’s kindergarten workforce strategy, available </w:t>
      </w:r>
      <w:hyperlink r:id="rId77" w:history="1">
        <w:r w:rsidRPr="00327E67">
          <w:rPr>
            <w:rStyle w:val="Hyperlink"/>
            <w:rFonts w:asciiTheme="minorHAnsi" w:hAnsiTheme="minorHAnsi" w:cstheme="minorHAnsi"/>
            <w:color w:val="auto"/>
          </w:rPr>
          <w:t>here</w:t>
        </w:r>
      </w:hyperlink>
      <w:r w:rsidRPr="00327E67">
        <w:rPr>
          <w:rFonts w:asciiTheme="minorHAnsi" w:hAnsiTheme="minorHAnsi" w:cstheme="minorHAnsi"/>
        </w:rPr>
        <w:t xml:space="preserve"> </w:t>
      </w:r>
    </w:p>
  </w:endnote>
  <w:endnote w:id="99">
    <w:p w14:paraId="70793D33" w14:textId="4CC532E9" w:rsidR="0083132C" w:rsidRPr="00327E67" w:rsidRDefault="0083132C">
      <w:pPr>
        <w:pStyle w:val="EndnoteText"/>
      </w:pPr>
      <w:r w:rsidRPr="00327E67">
        <w:rPr>
          <w:rStyle w:val="EndnoteReference"/>
        </w:rPr>
        <w:endnoteRef/>
      </w:r>
      <w:r w:rsidRPr="00327E67">
        <w:t xml:space="preserve"> </w:t>
      </w:r>
      <w:r w:rsidR="00294C14" w:rsidRPr="00327E67">
        <w:t>Australian Children’s Education &amp; Care Quality Authority,</w:t>
      </w:r>
      <w:r w:rsidR="008472F8" w:rsidRPr="00327E67">
        <w:t xml:space="preserve"> National Children’s Education and Care Workforce Strategy (2022-2031)</w:t>
      </w:r>
      <w:r w:rsidR="002E4608" w:rsidRPr="00327E67">
        <w:t xml:space="preserve">, available </w:t>
      </w:r>
      <w:hyperlink r:id="rId78" w:history="1">
        <w:r w:rsidR="002E4608" w:rsidRPr="00327E67">
          <w:rPr>
            <w:rStyle w:val="Hyperlink"/>
          </w:rPr>
          <w:t>here</w:t>
        </w:r>
      </w:hyperlink>
    </w:p>
  </w:endnote>
  <w:endnote w:id="100">
    <w:p w14:paraId="2816ABE9" w14:textId="60E61A0C" w:rsidR="00E25EFA" w:rsidRPr="00327E67" w:rsidRDefault="00E25EFA" w:rsidP="00E25EFA">
      <w:pPr>
        <w:pStyle w:val="EndnoteText"/>
      </w:pPr>
      <w:r w:rsidRPr="00327E67">
        <w:rPr>
          <w:rStyle w:val="EndnoteReference"/>
          <w:color w:val="auto"/>
        </w:rPr>
        <w:endnoteRef/>
      </w:r>
      <w:r w:rsidRPr="00327E67">
        <w:t xml:space="preserve"> </w:t>
      </w:r>
      <w:r w:rsidRPr="00327E67">
        <w:rPr>
          <w:rFonts w:asciiTheme="minorHAnsi" w:hAnsiTheme="minorHAnsi" w:cstheme="minorHAnsi"/>
        </w:rPr>
        <w:t xml:space="preserve">Victorian State Government Department of Education and </w:t>
      </w:r>
      <w:r w:rsidR="00522703" w:rsidRPr="00327E67">
        <w:rPr>
          <w:rFonts w:asciiTheme="minorHAnsi" w:hAnsiTheme="minorHAnsi" w:cstheme="minorHAnsi"/>
        </w:rPr>
        <w:t>T</w:t>
      </w:r>
      <w:r w:rsidRPr="00327E67">
        <w:rPr>
          <w:rFonts w:asciiTheme="minorHAnsi" w:hAnsiTheme="minorHAnsi" w:cstheme="minorHAnsi"/>
        </w:rPr>
        <w:t xml:space="preserve">raining (2021), Workforce Management – Schools, available </w:t>
      </w:r>
      <w:hyperlink r:id="rId79" w:history="1">
        <w:r w:rsidRPr="00327E67">
          <w:rPr>
            <w:rFonts w:asciiTheme="minorHAnsi" w:hAnsiTheme="minorHAnsi" w:cstheme="minorHAnsi"/>
            <w:u w:val="single"/>
          </w:rPr>
          <w:t>here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Yu Gothic UI Semilight">
    <w:charset w:val="80"/>
    <w:family w:val="swiss"/>
    <w:pitch w:val="variable"/>
    <w:sig w:usb0="E00002FF" w:usb1="2AC7FDFF" w:usb2="00000016" w:usb3="00000000" w:csb0="0002009F" w:csb1="00000000"/>
  </w:font>
  <w:font w:name="Sitka Small">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Yu Gothic Light">
    <w:charset w:val="80"/>
    <w:family w:val="swiss"/>
    <w:pitch w:val="variable"/>
    <w:sig w:usb0="E00002FF" w:usb1="2AC7FDFF" w:usb2="00000016" w:usb3="00000000" w:csb0="0002009F" w:csb1="00000000"/>
  </w:font>
  <w:font w:name="@NSimSun">
    <w:charset w:val="86"/>
    <w:family w:val="modern"/>
    <w:pitch w:val="fixed"/>
    <w:sig w:usb0="0000028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94FC"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8DB5FCF" w14:textId="77777777" w:rsidR="00E04C23" w:rsidRDefault="00E04C23" w:rsidP="006D491C">
    <w:pPr>
      <w:pStyle w:val="Footer"/>
      <w:ind w:right="360"/>
      <w:rPr>
        <w:rStyle w:val="PageNumber"/>
      </w:rPr>
    </w:pPr>
  </w:p>
  <w:p w14:paraId="42F7875A"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E646" w14:textId="77777777" w:rsidR="00E04C23" w:rsidRPr="00094104" w:rsidRDefault="00E04C23"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14:paraId="0B338825"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FAB1EE" w14:textId="4520F738" w:rsidR="00E04C23" w:rsidRPr="00E66B30" w:rsidRDefault="00D167AD" w:rsidP="006D491C">
    <w:pPr>
      <w:pStyle w:val="Footer"/>
      <w:ind w:right="360"/>
    </w:pPr>
    <w:r>
      <w:t>Victorian Skills Plan</w:t>
    </w:r>
    <w:r w:rsidR="004A443E">
      <w:t xml:space="preserve"> | </w:t>
    </w:r>
    <w:r w:rsidR="000F6364">
      <w:t xml:space="preserve">Education and </w:t>
    </w:r>
    <w:r w:rsidR="00E6707B">
      <w:t>T</w:t>
    </w:r>
    <w:r w:rsidR="000F6364">
      <w:t>raining</w:t>
    </w:r>
    <w:r w:rsidR="00E6707B">
      <w:t xml:space="preserve"> Industry Insight</w:t>
    </w:r>
    <w:r w:rsidR="004A443E">
      <w:t xml:space="preserve"> | </w:t>
    </w:r>
    <w:r w:rsidR="00DC69E3">
      <w:t xml:space="preserve">October </w:t>
    </w:r>
    <w:r w:rsidR="004A443E">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779EB" w14:textId="77777777" w:rsidR="0077758B" w:rsidRDefault="0077758B" w:rsidP="00B259EA">
      <w:r>
        <w:separator/>
      </w:r>
    </w:p>
  </w:footnote>
  <w:footnote w:type="continuationSeparator" w:id="0">
    <w:p w14:paraId="089A2E0E" w14:textId="77777777" w:rsidR="0077758B" w:rsidRDefault="0077758B" w:rsidP="00B259EA">
      <w:r>
        <w:continuationSeparator/>
      </w:r>
    </w:p>
  </w:footnote>
  <w:footnote w:type="continuationNotice" w:id="1">
    <w:p w14:paraId="083926B7" w14:textId="77777777" w:rsidR="0077758B" w:rsidRDefault="0077758B">
      <w:pPr>
        <w:spacing w:after="0" w:line="240" w:lineRule="auto"/>
      </w:pPr>
    </w:p>
  </w:footnote>
  <w:footnote w:id="2">
    <w:p w14:paraId="7D72D916" w14:textId="77777777" w:rsidR="00DD1A77" w:rsidRPr="00327E67" w:rsidRDefault="00DD1A77" w:rsidP="00DD1A77">
      <w:pPr>
        <w:pStyle w:val="FootnoteText"/>
        <w:rPr>
          <w:rFonts w:cs="Arial"/>
          <w:sz w:val="20"/>
        </w:rPr>
      </w:pPr>
      <w:r w:rsidRPr="00327E67">
        <w:rPr>
          <w:rStyle w:val="FootnoteReference"/>
          <w:rFonts w:cs="Arial"/>
          <w:sz w:val="20"/>
        </w:rPr>
        <w:footnoteRef/>
      </w:r>
      <w:r w:rsidRPr="00327E67">
        <w:rPr>
          <w:rFonts w:cs="Arial"/>
          <w:sz w:val="20"/>
        </w:rPr>
        <w:t xml:space="preserve"> 3-year compound annual growth rate</w:t>
      </w:r>
    </w:p>
  </w:footnote>
  <w:footnote w:id="3">
    <w:p w14:paraId="39FF2A1D" w14:textId="77777777" w:rsidR="00DD1A77" w:rsidRPr="00327E67" w:rsidRDefault="00DD1A77" w:rsidP="00DD1A77">
      <w:pPr>
        <w:pStyle w:val="FootnoteText"/>
        <w:rPr>
          <w:rFonts w:cs="Arial"/>
          <w:sz w:val="20"/>
        </w:rPr>
      </w:pPr>
      <w:r w:rsidRPr="00327E67">
        <w:rPr>
          <w:rStyle w:val="FootnoteReference"/>
          <w:rFonts w:cs="Arial"/>
          <w:sz w:val="20"/>
        </w:rPr>
        <w:footnoteRef/>
      </w:r>
      <w:r w:rsidRPr="00327E67">
        <w:rPr>
          <w:rFonts w:cs="Arial"/>
          <w:sz w:val="20"/>
        </w:rPr>
        <w:t xml:space="preserve"> Computed for 2017 to 2020 employment growth for pre-COVID comparison</w:t>
      </w:r>
    </w:p>
  </w:footnote>
  <w:footnote w:id="4">
    <w:p w14:paraId="0930B319" w14:textId="77777777" w:rsidR="00922DFD" w:rsidRPr="00327E67" w:rsidRDefault="00922DFD" w:rsidP="00922DFD">
      <w:pPr>
        <w:pStyle w:val="FootnoteText"/>
        <w:rPr>
          <w:rFonts w:cs="Arial"/>
          <w:sz w:val="20"/>
        </w:rPr>
      </w:pPr>
      <w:r w:rsidRPr="00327E67">
        <w:rPr>
          <w:rStyle w:val="FootnoteReference"/>
          <w:rFonts w:cs="Arial"/>
          <w:sz w:val="20"/>
        </w:rPr>
        <w:footnoteRef/>
      </w:r>
      <w:r w:rsidRPr="00327E67">
        <w:rPr>
          <w:rFonts w:cs="Arial"/>
          <w:sz w:val="20"/>
        </w:rPr>
        <w:t xml:space="preserve"> 3-year compound annual growth rate</w:t>
      </w:r>
    </w:p>
  </w:footnote>
  <w:footnote w:id="5">
    <w:p w14:paraId="2C5376B6" w14:textId="77777777" w:rsidR="00922DFD" w:rsidRPr="00780B25" w:rsidRDefault="00922DFD" w:rsidP="00922DFD">
      <w:pPr>
        <w:pStyle w:val="FootnoteText"/>
        <w:rPr>
          <w:rFonts w:cs="Arial"/>
          <w:szCs w:val="16"/>
        </w:rPr>
      </w:pPr>
      <w:r w:rsidRPr="00327E67">
        <w:rPr>
          <w:rStyle w:val="FootnoteReference"/>
          <w:rFonts w:cs="Arial"/>
          <w:sz w:val="20"/>
        </w:rPr>
        <w:footnoteRef/>
      </w:r>
      <w:r w:rsidRPr="00327E67">
        <w:rPr>
          <w:rFonts w:cs="Arial"/>
          <w:sz w:val="20"/>
        </w:rPr>
        <w:t xml:space="preserve"> Computed for 2017 to 2020 employment growth for pre-COVID comparison</w:t>
      </w:r>
    </w:p>
  </w:footnote>
  <w:footnote w:id="6">
    <w:p w14:paraId="336C41A5" w14:textId="6F6D5890" w:rsidR="003D1BAF" w:rsidRPr="00327E67" w:rsidRDefault="003D1BAF">
      <w:pPr>
        <w:pStyle w:val="FootnoteText"/>
        <w:rPr>
          <w:sz w:val="20"/>
        </w:rPr>
      </w:pPr>
      <w:r w:rsidRPr="00327E67">
        <w:rPr>
          <w:rStyle w:val="FootnoteReference"/>
          <w:sz w:val="20"/>
        </w:rPr>
        <w:footnoteRef/>
      </w:r>
      <w:r w:rsidRPr="00327E67">
        <w:rPr>
          <w:sz w:val="20"/>
        </w:rPr>
        <w:t xml:space="preserve"> </w:t>
      </w:r>
      <w:r w:rsidR="00327E67">
        <w:rPr>
          <w:sz w:val="20"/>
        </w:rPr>
        <w:t xml:space="preserve">Footnote for Table 2: </w:t>
      </w:r>
      <w:r w:rsidRPr="00327E67">
        <w:rPr>
          <w:sz w:val="20"/>
        </w:rPr>
        <w:t>Due to rounding, some totals may not correspond with the sum of the separate figures.</w:t>
      </w:r>
    </w:p>
  </w:footnote>
  <w:footnote w:id="7">
    <w:p w14:paraId="46AD1983" w14:textId="7D59B679" w:rsidR="00FC4412" w:rsidRDefault="00FC4412">
      <w:pPr>
        <w:pStyle w:val="FootnoteText"/>
      </w:pPr>
      <w:r w:rsidRPr="00327E67">
        <w:rPr>
          <w:rStyle w:val="FootnoteReference"/>
          <w:sz w:val="20"/>
        </w:rPr>
        <w:footnoteRef/>
      </w:r>
      <w:r w:rsidRPr="00327E67">
        <w:rPr>
          <w:sz w:val="20"/>
        </w:rPr>
        <w:t xml:space="preserve"> </w:t>
      </w:r>
      <w:r w:rsidR="00327E67">
        <w:rPr>
          <w:sz w:val="20"/>
        </w:rPr>
        <w:t xml:space="preserve">Footnote for Table 2: </w:t>
      </w:r>
      <w:r w:rsidRPr="00327E67">
        <w:rPr>
          <w:sz w:val="20"/>
        </w:rPr>
        <w:t>Note that child carers are covered in the Health and Community Services Insight repor</w:t>
      </w:r>
      <w:r w:rsidR="00E37FB1" w:rsidRPr="00327E67">
        <w:rPr>
          <w:sz w:val="20"/>
        </w:rPr>
        <w:t>t</w:t>
      </w:r>
      <w:r w:rsidR="00710778" w:rsidRPr="00327E67">
        <w:rPr>
          <w:sz w:val="20"/>
        </w:rPr>
        <w:t xml:space="preserve"> </w:t>
      </w:r>
      <w:r w:rsidR="00E37FB1" w:rsidRPr="00327E67">
        <w:rPr>
          <w:sz w:val="20"/>
        </w:rPr>
        <w:t>which highlights that current employment levels are around 20,400 workers, with an expected new worker demand of 1,950 between 2022-25</w:t>
      </w:r>
      <w:r w:rsidR="00710778" w:rsidRPr="00327E67">
        <w:rPr>
          <w:sz w:val="20"/>
        </w:rPr>
        <w:t xml:space="preserve">. This is </w:t>
      </w:r>
      <w:r w:rsidR="00E37FB1" w:rsidRPr="00327E67">
        <w:rPr>
          <w:sz w:val="20"/>
        </w:rPr>
        <w:t>made up of 1,000 n</w:t>
      </w:r>
      <w:r w:rsidR="002D2401" w:rsidRPr="00327E67">
        <w:rPr>
          <w:sz w:val="20"/>
        </w:rPr>
        <w:t>ew jobs (employment growth) and replacement of 1,000 retirees.</w:t>
      </w:r>
    </w:p>
  </w:footnote>
  <w:footnote w:id="8">
    <w:p w14:paraId="26260256" w14:textId="53B06DA1" w:rsidR="00F32FCC" w:rsidRPr="00D43CF0" w:rsidRDefault="00F32FCC" w:rsidP="00F32FCC">
      <w:pPr>
        <w:pStyle w:val="EndnoteText"/>
        <w:rPr>
          <w:rFonts w:asciiTheme="minorHAnsi" w:hAnsiTheme="minorHAnsi" w:cstheme="minorHAnsi"/>
        </w:rPr>
      </w:pPr>
      <w:r w:rsidRPr="00D43CF0">
        <w:rPr>
          <w:rStyle w:val="FootnoteReference"/>
          <w:sz w:val="24"/>
          <w:szCs w:val="24"/>
        </w:rPr>
        <w:footnoteRef/>
      </w:r>
      <w:r w:rsidRPr="00D43CF0">
        <w:rPr>
          <w:sz w:val="24"/>
          <w:szCs w:val="24"/>
        </w:rPr>
        <w:t xml:space="preserve"> </w:t>
      </w:r>
      <w:r w:rsidRPr="00D43CF0">
        <w:rPr>
          <w:rFonts w:asciiTheme="minorHAnsi" w:hAnsiTheme="minorHAnsi" w:cstheme="minorHAnsi"/>
        </w:rPr>
        <w:t xml:space="preserve">Informed by the Australian and New Zealand Standard Industrial Classification 2006 (ANZSIC), 2013 – available </w:t>
      </w:r>
      <w:hyperlink r:id="rId1" w:history="1">
        <w:r w:rsidRPr="00D43CF0">
          <w:rPr>
            <w:rStyle w:val="Hyperlink"/>
            <w:rFonts w:asciiTheme="minorHAnsi" w:hAnsiTheme="minorHAnsi" w:cstheme="minorHAnsi"/>
          </w:rPr>
          <w:t>here</w:t>
        </w:r>
      </w:hyperlink>
      <w:r w:rsidRPr="00D43CF0">
        <w:rPr>
          <w:rFonts w:asciiTheme="minorHAnsi" w:hAnsiTheme="minorHAnsi" w:cstheme="minorHAnsi"/>
        </w:rPr>
        <w:t>.</w:t>
      </w:r>
      <w:r w:rsidR="00C35D32" w:rsidRPr="00D43CF0">
        <w:rPr>
          <w:rFonts w:asciiTheme="minorHAnsi" w:hAnsiTheme="minorHAnsi" w:cstheme="minorHAnsi"/>
        </w:rPr>
        <w:t xml:space="preserve"> Early childhood education and care sits across </w:t>
      </w:r>
      <w:r w:rsidR="004D2D6A" w:rsidRPr="00D43CF0">
        <w:rPr>
          <w:rFonts w:asciiTheme="minorHAnsi" w:hAnsiTheme="minorHAnsi" w:cstheme="minorHAnsi"/>
        </w:rPr>
        <w:t xml:space="preserve">both the education </w:t>
      </w:r>
      <w:r w:rsidR="00D224E6" w:rsidRPr="00D43CF0">
        <w:rPr>
          <w:rFonts w:asciiTheme="minorHAnsi" w:hAnsiTheme="minorHAnsi" w:cstheme="minorHAnsi"/>
        </w:rPr>
        <w:t xml:space="preserve">industry and </w:t>
      </w:r>
      <w:r w:rsidR="00C35D32" w:rsidRPr="00D43CF0">
        <w:rPr>
          <w:rFonts w:asciiTheme="minorHAnsi" w:hAnsiTheme="minorHAnsi" w:cstheme="minorHAnsi"/>
        </w:rPr>
        <w:t>the health and community services industry</w:t>
      </w:r>
      <w:r w:rsidR="00D224E6" w:rsidRPr="00D43CF0">
        <w:rPr>
          <w:rFonts w:asciiTheme="minorHAnsi" w:hAnsiTheme="minorHAnsi" w:cstheme="minorHAnsi"/>
        </w:rPr>
        <w:t>.</w:t>
      </w:r>
    </w:p>
  </w:footnote>
  <w:footnote w:id="9">
    <w:p w14:paraId="76CFF64F" w14:textId="77777777" w:rsidR="00C11D47" w:rsidRPr="00327E67" w:rsidRDefault="00C11D47" w:rsidP="00C11D47">
      <w:pPr>
        <w:pStyle w:val="FootnoteText"/>
        <w:rPr>
          <w:rFonts w:cs="Arial"/>
          <w:sz w:val="20"/>
        </w:rPr>
      </w:pPr>
      <w:r w:rsidRPr="00327E67">
        <w:rPr>
          <w:rStyle w:val="FootnoteReference"/>
          <w:rFonts w:cs="Arial"/>
          <w:sz w:val="20"/>
        </w:rPr>
        <w:footnoteRef/>
      </w:r>
      <w:r w:rsidRPr="00327E67">
        <w:rPr>
          <w:rFonts w:cs="Arial"/>
          <w:sz w:val="20"/>
        </w:rPr>
        <w:t xml:space="preserve"> 3-year compound annual growth rate</w:t>
      </w:r>
    </w:p>
  </w:footnote>
  <w:footnote w:id="10">
    <w:p w14:paraId="23292A30" w14:textId="77777777" w:rsidR="00C11D47" w:rsidRPr="00327E67" w:rsidRDefault="00C11D47" w:rsidP="00C11D47">
      <w:pPr>
        <w:pStyle w:val="FootnoteText"/>
        <w:rPr>
          <w:rFonts w:cs="Arial"/>
          <w:sz w:val="20"/>
        </w:rPr>
      </w:pPr>
      <w:r w:rsidRPr="00327E67">
        <w:rPr>
          <w:rStyle w:val="FootnoteReference"/>
          <w:rFonts w:cs="Arial"/>
          <w:sz w:val="20"/>
        </w:rPr>
        <w:footnoteRef/>
      </w:r>
      <w:r w:rsidRPr="00327E67">
        <w:rPr>
          <w:rFonts w:cs="Arial"/>
          <w:sz w:val="20"/>
        </w:rPr>
        <w:t xml:space="preserve"> Computed for 2017 to 2020 employment growth for pre-COVID comparison</w:t>
      </w:r>
    </w:p>
  </w:footnote>
  <w:footnote w:id="11">
    <w:p w14:paraId="7D444614" w14:textId="77777777" w:rsidR="00C11D47" w:rsidRPr="00327E67" w:rsidRDefault="00C11D47" w:rsidP="00C11D47">
      <w:pPr>
        <w:pStyle w:val="FootnoteText"/>
        <w:rPr>
          <w:rFonts w:cs="Arial"/>
          <w:sz w:val="20"/>
        </w:rPr>
      </w:pPr>
      <w:r w:rsidRPr="00327E67">
        <w:rPr>
          <w:rStyle w:val="FootnoteReference"/>
          <w:rFonts w:cs="Arial"/>
          <w:sz w:val="20"/>
        </w:rPr>
        <w:footnoteRef/>
      </w:r>
      <w:r w:rsidRPr="00327E67">
        <w:rPr>
          <w:rFonts w:cs="Arial"/>
          <w:sz w:val="20"/>
        </w:rPr>
        <w:t xml:space="preserve"> 3-year compound annual growth rate</w:t>
      </w:r>
    </w:p>
  </w:footnote>
  <w:footnote w:id="12">
    <w:p w14:paraId="3F417AE1" w14:textId="77777777" w:rsidR="00C11D47" w:rsidRPr="00780B25" w:rsidRDefault="00C11D47" w:rsidP="00C11D47">
      <w:pPr>
        <w:pStyle w:val="FootnoteText"/>
        <w:rPr>
          <w:rFonts w:cs="Arial"/>
          <w:szCs w:val="16"/>
        </w:rPr>
      </w:pPr>
      <w:r w:rsidRPr="00327E67">
        <w:rPr>
          <w:rStyle w:val="FootnoteReference"/>
          <w:rFonts w:cs="Arial"/>
          <w:sz w:val="20"/>
        </w:rPr>
        <w:footnoteRef/>
      </w:r>
      <w:r w:rsidRPr="00327E67">
        <w:rPr>
          <w:rFonts w:cs="Arial"/>
          <w:sz w:val="20"/>
        </w:rPr>
        <w:t xml:space="preserve"> Computed for 2017 to 2020 employment growth for pre-COVID comparison</w:t>
      </w:r>
    </w:p>
  </w:footnote>
  <w:footnote w:id="13">
    <w:p w14:paraId="4DA84948" w14:textId="4457190F" w:rsidR="00A47B0A" w:rsidRPr="00327E67" w:rsidRDefault="00A47B0A" w:rsidP="00A47B0A">
      <w:pPr>
        <w:pStyle w:val="FootnoteText"/>
        <w:rPr>
          <w:sz w:val="20"/>
          <w:szCs w:val="24"/>
        </w:rPr>
      </w:pPr>
      <w:r w:rsidRPr="00327E67">
        <w:rPr>
          <w:rStyle w:val="FootnoteReference"/>
          <w:rFonts w:cs="Arial"/>
          <w:sz w:val="20"/>
        </w:rPr>
        <w:footnoteRef/>
      </w:r>
      <w:r w:rsidRPr="00327E67">
        <w:rPr>
          <w:rFonts w:cs="Arial"/>
          <w:sz w:val="20"/>
        </w:rPr>
        <w:t xml:space="preserve"> </w:t>
      </w:r>
      <w:r w:rsidR="00327E67">
        <w:rPr>
          <w:rFonts w:cs="Arial"/>
          <w:sz w:val="20"/>
        </w:rPr>
        <w:t xml:space="preserve">Footnote for Table 5: </w:t>
      </w:r>
      <w:r w:rsidRPr="00327E67">
        <w:rPr>
          <w:rFonts w:cs="Arial"/>
          <w:sz w:val="20"/>
        </w:rPr>
        <w:t>Due to rounding, some totals may not correspond with the sum of the separate figures</w:t>
      </w:r>
    </w:p>
  </w:footnote>
  <w:footnote w:id="14">
    <w:p w14:paraId="08DEEC29" w14:textId="3A3C0E99" w:rsidR="002D2401" w:rsidRDefault="002D2401">
      <w:pPr>
        <w:pStyle w:val="FootnoteText"/>
      </w:pPr>
      <w:r w:rsidRPr="00327E67">
        <w:rPr>
          <w:rStyle w:val="FootnoteReference"/>
          <w:sz w:val="20"/>
          <w:szCs w:val="24"/>
        </w:rPr>
        <w:footnoteRef/>
      </w:r>
      <w:r w:rsidRPr="00327E67">
        <w:rPr>
          <w:sz w:val="20"/>
          <w:szCs w:val="24"/>
        </w:rPr>
        <w:t xml:space="preserve"> </w:t>
      </w:r>
      <w:r w:rsidR="00327E67">
        <w:rPr>
          <w:sz w:val="20"/>
          <w:szCs w:val="24"/>
        </w:rPr>
        <w:t xml:space="preserve">Footnote for Table 5: </w:t>
      </w:r>
      <w:r w:rsidR="001C3DC0" w:rsidRPr="00327E67">
        <w:rPr>
          <w:sz w:val="20"/>
          <w:szCs w:val="24"/>
        </w:rPr>
        <w:t>Note that child carers are covered in the Health and Community Services Insight report which highlights that current employment levels are around 20,400 workers, with an expected new worker demand of 1,950 between 2022-25. This is made up of 1,000 new jobs (employment growth) and replacement of 1,000 retirees.</w:t>
      </w:r>
    </w:p>
  </w:footnote>
  <w:footnote w:id="15">
    <w:p w14:paraId="6019BA1A" w14:textId="77777777" w:rsidR="005013D0" w:rsidRPr="00327E67" w:rsidRDefault="005013D0" w:rsidP="005013D0">
      <w:pPr>
        <w:pStyle w:val="FootnoteText"/>
        <w:rPr>
          <w:sz w:val="20"/>
        </w:rPr>
      </w:pPr>
      <w:r w:rsidRPr="00327E67">
        <w:rPr>
          <w:rStyle w:val="FootnoteReference"/>
          <w:sz w:val="20"/>
        </w:rPr>
        <w:footnoteRef/>
      </w:r>
      <w:r w:rsidRPr="00327E67">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w:t>
      </w:r>
      <w:proofErr w:type="gramStart"/>
      <w:r w:rsidRPr="00327E67">
        <w:rPr>
          <w:sz w:val="20"/>
        </w:rPr>
        <w:t>bachelor</w:t>
      </w:r>
      <w:proofErr w:type="gramEnd"/>
      <w:r w:rsidRPr="00327E67">
        <w:rPr>
          <w:sz w:val="20"/>
        </w:rPr>
        <w:t xml:space="preserve"> degree is three years, so therefore only those in their final year of study will enter the workforce the following year). </w:t>
      </w:r>
    </w:p>
  </w:footnote>
  <w:footnote w:id="16">
    <w:p w14:paraId="01568463" w14:textId="062E41C4" w:rsidR="00CF47DB" w:rsidRDefault="00CF47DB">
      <w:pPr>
        <w:pStyle w:val="FootnoteText"/>
      </w:pPr>
      <w:r w:rsidRPr="00327E67">
        <w:rPr>
          <w:rStyle w:val="FootnoteReference"/>
          <w:sz w:val="20"/>
        </w:rPr>
        <w:footnoteRef/>
      </w:r>
      <w:r w:rsidRPr="00327E67">
        <w:rPr>
          <w:sz w:val="20"/>
        </w:rPr>
        <w:t xml:space="preserve"> Note that the Victorian Funded Skill Set List was formally introduced from 2021 onwards.</w:t>
      </w:r>
    </w:p>
  </w:footnote>
  <w:footnote w:id="17">
    <w:p w14:paraId="56056643" w14:textId="1CADFF07" w:rsidR="005013D0" w:rsidRPr="00327E67" w:rsidRDefault="005013D0" w:rsidP="005013D0">
      <w:pPr>
        <w:pStyle w:val="FootnoteText"/>
        <w:rPr>
          <w:sz w:val="20"/>
        </w:rPr>
      </w:pPr>
      <w:r w:rsidRPr="00327E67">
        <w:rPr>
          <w:rStyle w:val="FootnoteReference"/>
          <w:sz w:val="20"/>
        </w:rPr>
        <w:footnoteRef/>
      </w:r>
      <w:r w:rsidRPr="00327E67">
        <w:rPr>
          <w:sz w:val="20"/>
        </w:rPr>
        <w:t xml:space="preserve"> </w:t>
      </w:r>
      <w:r w:rsidR="00327E67">
        <w:rPr>
          <w:sz w:val="20"/>
        </w:rPr>
        <w:t xml:space="preserve">Footnote for Table 9: </w:t>
      </w:r>
      <w:r w:rsidR="00D63BE2" w:rsidRPr="00327E67">
        <w:rPr>
          <w:rFonts w:asciiTheme="minorHAnsi" w:hAnsiTheme="minorHAnsi" w:cstheme="minorHAnsi"/>
          <w:sz w:val="20"/>
        </w:rPr>
        <w:t xml:space="preserve">VET courses can support a range of occupations across a range of industries, and occupations can also support a range of industries. </w:t>
      </w:r>
      <w:r w:rsidR="00D63BE2" w:rsidRPr="00327E67">
        <w:rPr>
          <w:rFonts w:asciiTheme="minorHAnsi" w:hAnsiTheme="minorHAnsi" w:cstheme="minorHAnsi"/>
          <w:color w:val="242424"/>
          <w:sz w:val="20"/>
          <w:shd w:val="clear" w:color="auto" w:fill="FFFFFF"/>
        </w:rPr>
        <w:t>To present the likely VET trained employment pipeline by industry, enrolments for a course have been assigned to the most common industry in which people seek employment.</w:t>
      </w:r>
    </w:p>
  </w:footnote>
  <w:footnote w:id="18">
    <w:p w14:paraId="4F9B0017" w14:textId="3397C650" w:rsidR="00357376" w:rsidRPr="00327E67" w:rsidRDefault="00357376">
      <w:pPr>
        <w:pStyle w:val="FootnoteText"/>
        <w:rPr>
          <w:sz w:val="20"/>
        </w:rPr>
      </w:pPr>
      <w:r w:rsidRPr="00327E67">
        <w:rPr>
          <w:rStyle w:val="FootnoteReference"/>
          <w:sz w:val="20"/>
        </w:rPr>
        <w:footnoteRef/>
      </w:r>
      <w:r w:rsidR="00327E67" w:rsidRPr="00327E67">
        <w:rPr>
          <w:sz w:val="20"/>
        </w:rPr>
        <w:t xml:space="preserve"> Footnote for Table 10: </w:t>
      </w:r>
      <w:r w:rsidRPr="00327E67">
        <w:rPr>
          <w:sz w:val="20"/>
        </w:rPr>
        <w:t xml:space="preserve"> </w:t>
      </w:r>
      <w:r w:rsidRPr="00327E67">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19">
    <w:p w14:paraId="560EB950" w14:textId="78F57B19" w:rsidR="00C734F1" w:rsidRDefault="00C734F1" w:rsidP="00C734F1">
      <w:pPr>
        <w:pStyle w:val="FootnoteText"/>
      </w:pPr>
      <w:r w:rsidRPr="00505E9D">
        <w:rPr>
          <w:rStyle w:val="FootnoteReference"/>
          <w:sz w:val="20"/>
          <w:szCs w:val="24"/>
        </w:rPr>
        <w:footnoteRef/>
      </w:r>
      <w:r w:rsidRPr="00505E9D">
        <w:rPr>
          <w:sz w:val="20"/>
          <w:szCs w:val="24"/>
        </w:rPr>
        <w:t xml:space="preserve"> </w:t>
      </w:r>
      <w:r w:rsidR="00681ECC" w:rsidRPr="00505E9D">
        <w:rPr>
          <w:sz w:val="20"/>
          <w:szCs w:val="24"/>
        </w:rPr>
        <w:t xml:space="preserve">In </w:t>
      </w:r>
      <w:r w:rsidRPr="00505E9D">
        <w:rPr>
          <w:sz w:val="20"/>
          <w:szCs w:val="24"/>
          <w:lang w:eastAsia="en-US"/>
        </w:rPr>
        <w:t>the 2022-2023 State Budget, the Victorian Government allocated $10 million to establish new Skills Solutions Partnerships, which will help address skills shortages in priority areas through collaboration with government, industry, TAFEs and dual sector universities.</w:t>
      </w:r>
      <w:r w:rsidRPr="00505E9D">
        <w:rPr>
          <w:rStyle w:val="CommentReference"/>
          <w:sz w:val="20"/>
          <w:szCs w:val="20"/>
          <w:lang w:eastAsia="en-US"/>
        </w:rPr>
        <w:t xml:space="preserve"> </w:t>
      </w:r>
    </w:p>
  </w:footnote>
  <w:footnote w:id="20">
    <w:p w14:paraId="5FBBEF61" w14:textId="77777777" w:rsidR="00646EF2" w:rsidRPr="004C0752" w:rsidRDefault="00646EF2" w:rsidP="00646EF2">
      <w:pPr>
        <w:pStyle w:val="FootnoteText"/>
      </w:pPr>
      <w:r>
        <w:rPr>
          <w:rStyle w:val="FootnoteReference"/>
        </w:rPr>
        <w:footnoteRef/>
      </w:r>
      <w:r>
        <w:t xml:space="preserve"> This will generally underestimate demand as it does not account for the need to replace workers who leave a job for other reasons, such as switching occupations or migrating out of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B11F" w14:textId="7883788A" w:rsidR="00025344" w:rsidRDefault="00770AF5">
    <w:pPr>
      <w:pStyle w:val="Header"/>
    </w:pPr>
    <w:r>
      <w:rPr>
        <w:noProof/>
      </w:rPr>
      <w:drawing>
        <wp:anchor distT="0" distB="0" distL="114300" distR="114300" simplePos="0" relativeHeight="251658241" behindDoc="1" locked="0" layoutInCell="1" allowOverlap="1" wp14:anchorId="2B4DA84A" wp14:editId="3CAF257A">
          <wp:simplePos x="0" y="0"/>
          <wp:positionH relativeFrom="page">
            <wp:posOffset>6985</wp:posOffset>
          </wp:positionH>
          <wp:positionV relativeFrom="page">
            <wp:posOffset>15191</wp:posOffset>
          </wp:positionV>
          <wp:extent cx="7549900" cy="106713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
                    <a:extLst>
                      <a:ext uri="{28A0092B-C50C-407E-A947-70E740481C1C}">
                        <a14:useLocalDpi xmlns:a14="http://schemas.microsoft.com/office/drawing/2010/main" val="0"/>
                      </a:ext>
                    </a:extLst>
                  </a:blip>
                  <a:stretch>
                    <a:fillRect/>
                  </a:stretch>
                </pic:blipFill>
                <pic:spPr>
                  <a:xfrm>
                    <a:off x="0" y="0"/>
                    <a:ext cx="7549900" cy="10671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549E" w14:textId="479D2874" w:rsidR="00E04C23" w:rsidRPr="00BD2062" w:rsidRDefault="00950562" w:rsidP="00950562">
    <w:pPr>
      <w:pStyle w:val="Header"/>
    </w:pPr>
    <w:r>
      <w:rPr>
        <w:noProof/>
      </w:rPr>
      <w:drawing>
        <wp:anchor distT="0" distB="0" distL="114300" distR="114300" simplePos="0" relativeHeight="251658240" behindDoc="1" locked="0" layoutInCell="1" allowOverlap="1" wp14:anchorId="408A37C8" wp14:editId="4492E459">
          <wp:simplePos x="0" y="0"/>
          <wp:positionH relativeFrom="page">
            <wp:posOffset>0</wp:posOffset>
          </wp:positionH>
          <wp:positionV relativeFrom="page">
            <wp:posOffset>0</wp:posOffset>
          </wp:positionV>
          <wp:extent cx="7560000" cy="81360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3F1424"/>
    <w:multiLevelType w:val="hybridMultilevel"/>
    <w:tmpl w:val="9490F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B77914"/>
    <w:multiLevelType w:val="hybridMultilevel"/>
    <w:tmpl w:val="365CB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627D76"/>
    <w:multiLevelType w:val="hybridMultilevel"/>
    <w:tmpl w:val="F2844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CB5B49"/>
    <w:multiLevelType w:val="hybridMultilevel"/>
    <w:tmpl w:val="9D5EB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DA566B"/>
    <w:multiLevelType w:val="hybridMultilevel"/>
    <w:tmpl w:val="98AC79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1FB410E"/>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23496A4E"/>
    <w:multiLevelType w:val="hybridMultilevel"/>
    <w:tmpl w:val="16368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927379"/>
    <w:multiLevelType w:val="hybridMultilevel"/>
    <w:tmpl w:val="50BE1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86673A"/>
    <w:multiLevelType w:val="multilevel"/>
    <w:tmpl w:val="0C08EC58"/>
    <w:numStyleLink w:val="111"/>
  </w:abstractNum>
  <w:abstractNum w:abstractNumId="25"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6" w15:restartNumberingAfterBreak="0">
    <w:nsid w:val="44D318F8"/>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27" w15:restartNumberingAfterBreak="0">
    <w:nsid w:val="47E726EC"/>
    <w:multiLevelType w:val="hybridMultilevel"/>
    <w:tmpl w:val="4F2815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CAD5D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1" w15:restartNumberingAfterBreak="0">
    <w:nsid w:val="5933309E"/>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2" w15:restartNumberingAfterBreak="0">
    <w:nsid w:val="5BF51808"/>
    <w:multiLevelType w:val="hybridMultilevel"/>
    <w:tmpl w:val="48EE5B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4" w15:restartNumberingAfterBreak="0">
    <w:nsid w:val="71E3583F"/>
    <w:multiLevelType w:val="multilevel"/>
    <w:tmpl w:val="310876F2"/>
    <w:styleLink w:val="TableexpListnumberedmultilevel"/>
    <w:lvl w:ilvl="0">
      <w:start w:val="1"/>
      <w:numFmt w:val="decimal"/>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695563">
    <w:abstractNumId w:val="9"/>
  </w:num>
  <w:num w:numId="2" w16cid:durableId="1074939041">
    <w:abstractNumId w:val="7"/>
  </w:num>
  <w:num w:numId="3" w16cid:durableId="1075779451">
    <w:abstractNumId w:val="6"/>
  </w:num>
  <w:num w:numId="4" w16cid:durableId="884103905">
    <w:abstractNumId w:val="5"/>
  </w:num>
  <w:num w:numId="5" w16cid:durableId="1759784602">
    <w:abstractNumId w:val="4"/>
  </w:num>
  <w:num w:numId="6" w16cid:durableId="816143798">
    <w:abstractNumId w:val="8"/>
  </w:num>
  <w:num w:numId="7" w16cid:durableId="552280309">
    <w:abstractNumId w:val="3"/>
  </w:num>
  <w:num w:numId="8" w16cid:durableId="1778015931">
    <w:abstractNumId w:val="2"/>
  </w:num>
  <w:num w:numId="9" w16cid:durableId="953096543">
    <w:abstractNumId w:val="1"/>
  </w:num>
  <w:num w:numId="10" w16cid:durableId="297271966">
    <w:abstractNumId w:val="0"/>
  </w:num>
  <w:num w:numId="11" w16cid:durableId="2142989970">
    <w:abstractNumId w:val="20"/>
  </w:num>
  <w:num w:numId="12" w16cid:durableId="533228027">
    <w:abstractNumId w:val="17"/>
  </w:num>
  <w:num w:numId="13" w16cid:durableId="219367483">
    <w:abstractNumId w:val="10"/>
  </w:num>
  <w:num w:numId="14" w16cid:durableId="411005497">
    <w:abstractNumId w:val="33"/>
  </w:num>
  <w:num w:numId="15" w16cid:durableId="458914905">
    <w:abstractNumId w:val="30"/>
  </w:num>
  <w:num w:numId="16" w16cid:durableId="173307995">
    <w:abstractNumId w:val="37"/>
  </w:num>
  <w:num w:numId="17" w16cid:durableId="1784224792">
    <w:abstractNumId w:val="22"/>
  </w:num>
  <w:num w:numId="18" w16cid:durableId="619848400">
    <w:abstractNumId w:val="34"/>
  </w:num>
  <w:num w:numId="19" w16cid:durableId="267739895">
    <w:abstractNumId w:val="26"/>
  </w:num>
  <w:num w:numId="20" w16cid:durableId="1744789797">
    <w:abstractNumId w:val="31"/>
  </w:num>
  <w:num w:numId="21" w16cid:durableId="1240675947">
    <w:abstractNumId w:val="19"/>
  </w:num>
  <w:num w:numId="22" w16cid:durableId="343291574">
    <w:abstractNumId w:val="29"/>
  </w:num>
  <w:num w:numId="23" w16cid:durableId="1950965473">
    <w:abstractNumId w:val="24"/>
  </w:num>
  <w:num w:numId="24" w16cid:durableId="455105513">
    <w:abstractNumId w:val="36"/>
  </w:num>
  <w:num w:numId="25" w16cid:durableId="1820725228">
    <w:abstractNumId w:val="28"/>
  </w:num>
  <w:num w:numId="26" w16cid:durableId="1714496567">
    <w:abstractNumId w:val="25"/>
  </w:num>
  <w:num w:numId="27" w16cid:durableId="1346248929">
    <w:abstractNumId w:val="15"/>
  </w:num>
  <w:num w:numId="28" w16cid:durableId="98181750">
    <w:abstractNumId w:val="27"/>
  </w:num>
  <w:num w:numId="29" w16cid:durableId="368654421">
    <w:abstractNumId w:val="13"/>
  </w:num>
  <w:num w:numId="30" w16cid:durableId="1724911900">
    <w:abstractNumId w:val="21"/>
  </w:num>
  <w:num w:numId="31" w16cid:durableId="584463005">
    <w:abstractNumId w:val="32"/>
  </w:num>
  <w:num w:numId="32" w16cid:durableId="1678539258">
    <w:abstractNumId w:val="35"/>
  </w:num>
  <w:num w:numId="33" w16cid:durableId="1422137679">
    <w:abstractNumId w:val="12"/>
  </w:num>
  <w:num w:numId="34" w16cid:durableId="800539108">
    <w:abstractNumId w:val="18"/>
  </w:num>
  <w:num w:numId="35" w16cid:durableId="1847135752">
    <w:abstractNumId w:val="25"/>
  </w:num>
  <w:num w:numId="36" w16cid:durableId="481434326">
    <w:abstractNumId w:val="25"/>
  </w:num>
  <w:num w:numId="37" w16cid:durableId="1264528817">
    <w:abstractNumId w:val="16"/>
  </w:num>
  <w:num w:numId="38" w16cid:durableId="118493849">
    <w:abstractNumId w:val="23"/>
  </w:num>
  <w:num w:numId="39" w16cid:durableId="947614407">
    <w:abstractNumId w:val="14"/>
  </w:num>
  <w:num w:numId="40" w16cid:durableId="2109956989">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47"/>
    <w:rsid w:val="00000095"/>
    <w:rsid w:val="000001CF"/>
    <w:rsid w:val="00000958"/>
    <w:rsid w:val="0000099C"/>
    <w:rsid w:val="00000B40"/>
    <w:rsid w:val="00000BF9"/>
    <w:rsid w:val="000012B2"/>
    <w:rsid w:val="00001A31"/>
    <w:rsid w:val="000030E8"/>
    <w:rsid w:val="00003620"/>
    <w:rsid w:val="000036CB"/>
    <w:rsid w:val="00003A58"/>
    <w:rsid w:val="000040BF"/>
    <w:rsid w:val="000045D1"/>
    <w:rsid w:val="00005B8D"/>
    <w:rsid w:val="00005BF4"/>
    <w:rsid w:val="00006248"/>
    <w:rsid w:val="00006692"/>
    <w:rsid w:val="0000708F"/>
    <w:rsid w:val="0000731A"/>
    <w:rsid w:val="000075C3"/>
    <w:rsid w:val="00007821"/>
    <w:rsid w:val="00007939"/>
    <w:rsid w:val="00007B5A"/>
    <w:rsid w:val="00007D3E"/>
    <w:rsid w:val="0001042C"/>
    <w:rsid w:val="000104FD"/>
    <w:rsid w:val="00010AD1"/>
    <w:rsid w:val="0001174A"/>
    <w:rsid w:val="00011E04"/>
    <w:rsid w:val="00011E26"/>
    <w:rsid w:val="00011F8B"/>
    <w:rsid w:val="00011FC3"/>
    <w:rsid w:val="000120EB"/>
    <w:rsid w:val="0001228A"/>
    <w:rsid w:val="00012352"/>
    <w:rsid w:val="000125D2"/>
    <w:rsid w:val="0001271D"/>
    <w:rsid w:val="00012CFB"/>
    <w:rsid w:val="000132C1"/>
    <w:rsid w:val="000137BB"/>
    <w:rsid w:val="00013B28"/>
    <w:rsid w:val="00013F5A"/>
    <w:rsid w:val="0001431D"/>
    <w:rsid w:val="00014352"/>
    <w:rsid w:val="00014393"/>
    <w:rsid w:val="00014A81"/>
    <w:rsid w:val="00015B64"/>
    <w:rsid w:val="00016765"/>
    <w:rsid w:val="000168F7"/>
    <w:rsid w:val="00016A4E"/>
    <w:rsid w:val="00016B87"/>
    <w:rsid w:val="00016C02"/>
    <w:rsid w:val="00016D82"/>
    <w:rsid w:val="00016E4E"/>
    <w:rsid w:val="000171A0"/>
    <w:rsid w:val="000171C6"/>
    <w:rsid w:val="00020106"/>
    <w:rsid w:val="0002028B"/>
    <w:rsid w:val="000207DE"/>
    <w:rsid w:val="00020965"/>
    <w:rsid w:val="00021309"/>
    <w:rsid w:val="00021366"/>
    <w:rsid w:val="00021B22"/>
    <w:rsid w:val="00022106"/>
    <w:rsid w:val="00022285"/>
    <w:rsid w:val="00022486"/>
    <w:rsid w:val="00023772"/>
    <w:rsid w:val="00023AD3"/>
    <w:rsid w:val="0002486D"/>
    <w:rsid w:val="00024D41"/>
    <w:rsid w:val="00025344"/>
    <w:rsid w:val="000255BC"/>
    <w:rsid w:val="00025905"/>
    <w:rsid w:val="00025C20"/>
    <w:rsid w:val="000265DD"/>
    <w:rsid w:val="000267B9"/>
    <w:rsid w:val="00026C9C"/>
    <w:rsid w:val="0002706D"/>
    <w:rsid w:val="000276DC"/>
    <w:rsid w:val="00027AF3"/>
    <w:rsid w:val="00027D30"/>
    <w:rsid w:val="00030516"/>
    <w:rsid w:val="000309E8"/>
    <w:rsid w:val="00030B00"/>
    <w:rsid w:val="00030CEE"/>
    <w:rsid w:val="00030D6D"/>
    <w:rsid w:val="000311B4"/>
    <w:rsid w:val="00031C19"/>
    <w:rsid w:val="00031F54"/>
    <w:rsid w:val="00031F88"/>
    <w:rsid w:val="00032054"/>
    <w:rsid w:val="000322A8"/>
    <w:rsid w:val="000323C4"/>
    <w:rsid w:val="00032503"/>
    <w:rsid w:val="000325D9"/>
    <w:rsid w:val="0003283C"/>
    <w:rsid w:val="000329AC"/>
    <w:rsid w:val="00032BD2"/>
    <w:rsid w:val="00034731"/>
    <w:rsid w:val="000350F0"/>
    <w:rsid w:val="0003528B"/>
    <w:rsid w:val="00035760"/>
    <w:rsid w:val="00035B6E"/>
    <w:rsid w:val="00036B2B"/>
    <w:rsid w:val="00036C66"/>
    <w:rsid w:val="00036CEA"/>
    <w:rsid w:val="00036EF2"/>
    <w:rsid w:val="00040038"/>
    <w:rsid w:val="00040564"/>
    <w:rsid w:val="000405AF"/>
    <w:rsid w:val="0004066A"/>
    <w:rsid w:val="0004122E"/>
    <w:rsid w:val="00041C7C"/>
    <w:rsid w:val="00042C09"/>
    <w:rsid w:val="00042EF8"/>
    <w:rsid w:val="0004361E"/>
    <w:rsid w:val="00043924"/>
    <w:rsid w:val="00043A15"/>
    <w:rsid w:val="00044180"/>
    <w:rsid w:val="0004424D"/>
    <w:rsid w:val="00044A16"/>
    <w:rsid w:val="000454A6"/>
    <w:rsid w:val="00045627"/>
    <w:rsid w:val="000459ED"/>
    <w:rsid w:val="00045C47"/>
    <w:rsid w:val="000464FB"/>
    <w:rsid w:val="00046653"/>
    <w:rsid w:val="00046A4E"/>
    <w:rsid w:val="00046B8C"/>
    <w:rsid w:val="000470C7"/>
    <w:rsid w:val="0004746E"/>
    <w:rsid w:val="00047887"/>
    <w:rsid w:val="00047B33"/>
    <w:rsid w:val="00047D69"/>
    <w:rsid w:val="00050333"/>
    <w:rsid w:val="0005052D"/>
    <w:rsid w:val="00050B80"/>
    <w:rsid w:val="00050C4A"/>
    <w:rsid w:val="00050C64"/>
    <w:rsid w:val="0005117C"/>
    <w:rsid w:val="00051230"/>
    <w:rsid w:val="000514AB"/>
    <w:rsid w:val="000527C1"/>
    <w:rsid w:val="00052A31"/>
    <w:rsid w:val="00052B4F"/>
    <w:rsid w:val="00053C5D"/>
    <w:rsid w:val="00053E9B"/>
    <w:rsid w:val="00055301"/>
    <w:rsid w:val="000555CF"/>
    <w:rsid w:val="0005580D"/>
    <w:rsid w:val="00055AA7"/>
    <w:rsid w:val="00055B88"/>
    <w:rsid w:val="00055C9F"/>
    <w:rsid w:val="00055EDF"/>
    <w:rsid w:val="00056092"/>
    <w:rsid w:val="0005655D"/>
    <w:rsid w:val="00056723"/>
    <w:rsid w:val="00056D43"/>
    <w:rsid w:val="00056ECA"/>
    <w:rsid w:val="000570F7"/>
    <w:rsid w:val="000574E6"/>
    <w:rsid w:val="00057871"/>
    <w:rsid w:val="0005791C"/>
    <w:rsid w:val="00057D4D"/>
    <w:rsid w:val="00057DAC"/>
    <w:rsid w:val="00057F3C"/>
    <w:rsid w:val="00060033"/>
    <w:rsid w:val="000600FC"/>
    <w:rsid w:val="000604A2"/>
    <w:rsid w:val="000604AF"/>
    <w:rsid w:val="000609CF"/>
    <w:rsid w:val="00060B76"/>
    <w:rsid w:val="000612CB"/>
    <w:rsid w:val="00061308"/>
    <w:rsid w:val="0006135E"/>
    <w:rsid w:val="00061505"/>
    <w:rsid w:val="0006157E"/>
    <w:rsid w:val="0006158A"/>
    <w:rsid w:val="00061871"/>
    <w:rsid w:val="00061A03"/>
    <w:rsid w:val="00061A79"/>
    <w:rsid w:val="00061A95"/>
    <w:rsid w:val="00061C68"/>
    <w:rsid w:val="00061D5D"/>
    <w:rsid w:val="00062488"/>
    <w:rsid w:val="00062CB1"/>
    <w:rsid w:val="0006303F"/>
    <w:rsid w:val="000633B6"/>
    <w:rsid w:val="000636C7"/>
    <w:rsid w:val="000638CE"/>
    <w:rsid w:val="00063E6E"/>
    <w:rsid w:val="00063EB3"/>
    <w:rsid w:val="000645D4"/>
    <w:rsid w:val="0006489E"/>
    <w:rsid w:val="00064FCF"/>
    <w:rsid w:val="000656DA"/>
    <w:rsid w:val="00065A17"/>
    <w:rsid w:val="00065EE6"/>
    <w:rsid w:val="000661A6"/>
    <w:rsid w:val="000661BA"/>
    <w:rsid w:val="00066235"/>
    <w:rsid w:val="00066682"/>
    <w:rsid w:val="000667D7"/>
    <w:rsid w:val="00066A3D"/>
    <w:rsid w:val="00066FA9"/>
    <w:rsid w:val="000672FB"/>
    <w:rsid w:val="00067711"/>
    <w:rsid w:val="0006777B"/>
    <w:rsid w:val="00067ED8"/>
    <w:rsid w:val="00067FF9"/>
    <w:rsid w:val="00070286"/>
    <w:rsid w:val="000704DC"/>
    <w:rsid w:val="00070B81"/>
    <w:rsid w:val="00070CAA"/>
    <w:rsid w:val="00070DF0"/>
    <w:rsid w:val="0007115A"/>
    <w:rsid w:val="00071302"/>
    <w:rsid w:val="000713F3"/>
    <w:rsid w:val="0007162F"/>
    <w:rsid w:val="00071761"/>
    <w:rsid w:val="00071AEA"/>
    <w:rsid w:val="00071C30"/>
    <w:rsid w:val="000725B6"/>
    <w:rsid w:val="00072FA4"/>
    <w:rsid w:val="00073139"/>
    <w:rsid w:val="000736BE"/>
    <w:rsid w:val="000741D5"/>
    <w:rsid w:val="00074563"/>
    <w:rsid w:val="0007483E"/>
    <w:rsid w:val="00074BE9"/>
    <w:rsid w:val="00074D9D"/>
    <w:rsid w:val="000750C8"/>
    <w:rsid w:val="0007555B"/>
    <w:rsid w:val="0007708E"/>
    <w:rsid w:val="00077458"/>
    <w:rsid w:val="00077608"/>
    <w:rsid w:val="00077738"/>
    <w:rsid w:val="00077BD8"/>
    <w:rsid w:val="00077FE9"/>
    <w:rsid w:val="000802A3"/>
    <w:rsid w:val="00080351"/>
    <w:rsid w:val="000806F3"/>
    <w:rsid w:val="000809FB"/>
    <w:rsid w:val="00081123"/>
    <w:rsid w:val="00081151"/>
    <w:rsid w:val="0008130B"/>
    <w:rsid w:val="00081C32"/>
    <w:rsid w:val="00082920"/>
    <w:rsid w:val="00083832"/>
    <w:rsid w:val="00083878"/>
    <w:rsid w:val="00083CEC"/>
    <w:rsid w:val="00083FEA"/>
    <w:rsid w:val="000840C8"/>
    <w:rsid w:val="0008440F"/>
    <w:rsid w:val="000849C3"/>
    <w:rsid w:val="00084B3C"/>
    <w:rsid w:val="00086197"/>
    <w:rsid w:val="0008661C"/>
    <w:rsid w:val="00086C41"/>
    <w:rsid w:val="00087FD4"/>
    <w:rsid w:val="00090193"/>
    <w:rsid w:val="00090251"/>
    <w:rsid w:val="00090338"/>
    <w:rsid w:val="0009042C"/>
    <w:rsid w:val="000904A2"/>
    <w:rsid w:val="000909DB"/>
    <w:rsid w:val="00090AF1"/>
    <w:rsid w:val="00090EFE"/>
    <w:rsid w:val="00091222"/>
    <w:rsid w:val="000919DA"/>
    <w:rsid w:val="00092496"/>
    <w:rsid w:val="00092691"/>
    <w:rsid w:val="00093781"/>
    <w:rsid w:val="0009391B"/>
    <w:rsid w:val="00094104"/>
    <w:rsid w:val="0009430C"/>
    <w:rsid w:val="00094956"/>
    <w:rsid w:val="000950CB"/>
    <w:rsid w:val="0009547A"/>
    <w:rsid w:val="0009597C"/>
    <w:rsid w:val="00095B61"/>
    <w:rsid w:val="00095EA4"/>
    <w:rsid w:val="000967D1"/>
    <w:rsid w:val="00096B5B"/>
    <w:rsid w:val="000A082C"/>
    <w:rsid w:val="000A0F5F"/>
    <w:rsid w:val="000A1247"/>
    <w:rsid w:val="000A1365"/>
    <w:rsid w:val="000A1880"/>
    <w:rsid w:val="000A2241"/>
    <w:rsid w:val="000A2996"/>
    <w:rsid w:val="000A2DDB"/>
    <w:rsid w:val="000A34DD"/>
    <w:rsid w:val="000A3B25"/>
    <w:rsid w:val="000A40F6"/>
    <w:rsid w:val="000A4EE8"/>
    <w:rsid w:val="000A5164"/>
    <w:rsid w:val="000A5216"/>
    <w:rsid w:val="000A5430"/>
    <w:rsid w:val="000A56ED"/>
    <w:rsid w:val="000A5DC0"/>
    <w:rsid w:val="000A61BA"/>
    <w:rsid w:val="000A625C"/>
    <w:rsid w:val="000A63BA"/>
    <w:rsid w:val="000A7048"/>
    <w:rsid w:val="000A745E"/>
    <w:rsid w:val="000A7984"/>
    <w:rsid w:val="000A7BA4"/>
    <w:rsid w:val="000B0914"/>
    <w:rsid w:val="000B0B28"/>
    <w:rsid w:val="000B1116"/>
    <w:rsid w:val="000B138E"/>
    <w:rsid w:val="000B13DD"/>
    <w:rsid w:val="000B1A38"/>
    <w:rsid w:val="000B1C5E"/>
    <w:rsid w:val="000B1CD1"/>
    <w:rsid w:val="000B1D4B"/>
    <w:rsid w:val="000B1F64"/>
    <w:rsid w:val="000B22F1"/>
    <w:rsid w:val="000B3313"/>
    <w:rsid w:val="000B3464"/>
    <w:rsid w:val="000B3D82"/>
    <w:rsid w:val="000B400B"/>
    <w:rsid w:val="000B4D77"/>
    <w:rsid w:val="000B4E6C"/>
    <w:rsid w:val="000B5124"/>
    <w:rsid w:val="000B5C14"/>
    <w:rsid w:val="000B5CB6"/>
    <w:rsid w:val="000B5F01"/>
    <w:rsid w:val="000B6180"/>
    <w:rsid w:val="000B635E"/>
    <w:rsid w:val="000B68D9"/>
    <w:rsid w:val="000B70DC"/>
    <w:rsid w:val="000B7301"/>
    <w:rsid w:val="000B7AA1"/>
    <w:rsid w:val="000B7DA7"/>
    <w:rsid w:val="000C00BD"/>
    <w:rsid w:val="000C0156"/>
    <w:rsid w:val="000C021B"/>
    <w:rsid w:val="000C048A"/>
    <w:rsid w:val="000C0AF2"/>
    <w:rsid w:val="000C10AC"/>
    <w:rsid w:val="000C28D7"/>
    <w:rsid w:val="000C2B7A"/>
    <w:rsid w:val="000C3494"/>
    <w:rsid w:val="000C38F4"/>
    <w:rsid w:val="000C39D5"/>
    <w:rsid w:val="000C3F4B"/>
    <w:rsid w:val="000C4329"/>
    <w:rsid w:val="000C4411"/>
    <w:rsid w:val="000C45B4"/>
    <w:rsid w:val="000C463A"/>
    <w:rsid w:val="000C4BC1"/>
    <w:rsid w:val="000C509D"/>
    <w:rsid w:val="000C525D"/>
    <w:rsid w:val="000C5645"/>
    <w:rsid w:val="000C57E3"/>
    <w:rsid w:val="000C5987"/>
    <w:rsid w:val="000C6BCF"/>
    <w:rsid w:val="000C7131"/>
    <w:rsid w:val="000C7790"/>
    <w:rsid w:val="000D0105"/>
    <w:rsid w:val="000D09E2"/>
    <w:rsid w:val="000D0B71"/>
    <w:rsid w:val="000D0E6C"/>
    <w:rsid w:val="000D1305"/>
    <w:rsid w:val="000D15A9"/>
    <w:rsid w:val="000D1616"/>
    <w:rsid w:val="000D1B2E"/>
    <w:rsid w:val="000D1C15"/>
    <w:rsid w:val="000D1DE2"/>
    <w:rsid w:val="000D1EDE"/>
    <w:rsid w:val="000D2037"/>
    <w:rsid w:val="000D26D1"/>
    <w:rsid w:val="000D275A"/>
    <w:rsid w:val="000D2B2D"/>
    <w:rsid w:val="000D2E53"/>
    <w:rsid w:val="000D30CC"/>
    <w:rsid w:val="000D3160"/>
    <w:rsid w:val="000D3B40"/>
    <w:rsid w:val="000D40E1"/>
    <w:rsid w:val="000D41FC"/>
    <w:rsid w:val="000D4361"/>
    <w:rsid w:val="000D4591"/>
    <w:rsid w:val="000D5801"/>
    <w:rsid w:val="000D5AA2"/>
    <w:rsid w:val="000D5BD2"/>
    <w:rsid w:val="000D680F"/>
    <w:rsid w:val="000D684D"/>
    <w:rsid w:val="000D6AE3"/>
    <w:rsid w:val="000D6E96"/>
    <w:rsid w:val="000D74DA"/>
    <w:rsid w:val="000D78DF"/>
    <w:rsid w:val="000D7B22"/>
    <w:rsid w:val="000E002C"/>
    <w:rsid w:val="000E0F53"/>
    <w:rsid w:val="000E12FD"/>
    <w:rsid w:val="000E148C"/>
    <w:rsid w:val="000E14FC"/>
    <w:rsid w:val="000E1556"/>
    <w:rsid w:val="000E1628"/>
    <w:rsid w:val="000E2756"/>
    <w:rsid w:val="000E2A77"/>
    <w:rsid w:val="000E2C3C"/>
    <w:rsid w:val="000E2D14"/>
    <w:rsid w:val="000E315F"/>
    <w:rsid w:val="000E3D25"/>
    <w:rsid w:val="000E402B"/>
    <w:rsid w:val="000E40A6"/>
    <w:rsid w:val="000E420F"/>
    <w:rsid w:val="000E4352"/>
    <w:rsid w:val="000E50A3"/>
    <w:rsid w:val="000E5149"/>
    <w:rsid w:val="000E5AC3"/>
    <w:rsid w:val="000E5BC9"/>
    <w:rsid w:val="000E5D84"/>
    <w:rsid w:val="000E63F7"/>
    <w:rsid w:val="000E6B02"/>
    <w:rsid w:val="000E6D08"/>
    <w:rsid w:val="000E783C"/>
    <w:rsid w:val="000E78F4"/>
    <w:rsid w:val="000E7FDD"/>
    <w:rsid w:val="000F029D"/>
    <w:rsid w:val="000F0315"/>
    <w:rsid w:val="000F035F"/>
    <w:rsid w:val="000F0570"/>
    <w:rsid w:val="000F0950"/>
    <w:rsid w:val="000F0983"/>
    <w:rsid w:val="000F0A8C"/>
    <w:rsid w:val="000F0B7A"/>
    <w:rsid w:val="000F0E13"/>
    <w:rsid w:val="000F1098"/>
    <w:rsid w:val="000F1284"/>
    <w:rsid w:val="000F1743"/>
    <w:rsid w:val="000F1D1F"/>
    <w:rsid w:val="000F1F7F"/>
    <w:rsid w:val="000F283E"/>
    <w:rsid w:val="000F2B20"/>
    <w:rsid w:val="000F4B84"/>
    <w:rsid w:val="000F4D9C"/>
    <w:rsid w:val="000F4E31"/>
    <w:rsid w:val="000F53EA"/>
    <w:rsid w:val="000F5404"/>
    <w:rsid w:val="000F5422"/>
    <w:rsid w:val="000F5A0C"/>
    <w:rsid w:val="000F5A4E"/>
    <w:rsid w:val="000F5E39"/>
    <w:rsid w:val="000F631E"/>
    <w:rsid w:val="000F6364"/>
    <w:rsid w:val="000F688A"/>
    <w:rsid w:val="000F6C78"/>
    <w:rsid w:val="000F7714"/>
    <w:rsid w:val="000F7ADE"/>
    <w:rsid w:val="000F7DAB"/>
    <w:rsid w:val="0010027F"/>
    <w:rsid w:val="00100403"/>
    <w:rsid w:val="00100740"/>
    <w:rsid w:val="00101157"/>
    <w:rsid w:val="00101286"/>
    <w:rsid w:val="001013D5"/>
    <w:rsid w:val="001018CF"/>
    <w:rsid w:val="00101C68"/>
    <w:rsid w:val="00101DE9"/>
    <w:rsid w:val="00101E24"/>
    <w:rsid w:val="00101E28"/>
    <w:rsid w:val="00101EA7"/>
    <w:rsid w:val="00102464"/>
    <w:rsid w:val="00102D4A"/>
    <w:rsid w:val="00102DA4"/>
    <w:rsid w:val="00103221"/>
    <w:rsid w:val="00103356"/>
    <w:rsid w:val="00103577"/>
    <w:rsid w:val="00103E51"/>
    <w:rsid w:val="0010406D"/>
    <w:rsid w:val="001042D0"/>
    <w:rsid w:val="0010459E"/>
    <w:rsid w:val="001045B6"/>
    <w:rsid w:val="0010479C"/>
    <w:rsid w:val="001048D3"/>
    <w:rsid w:val="0010495F"/>
    <w:rsid w:val="00104F3C"/>
    <w:rsid w:val="0010513D"/>
    <w:rsid w:val="0010606F"/>
    <w:rsid w:val="001060DA"/>
    <w:rsid w:val="00106C78"/>
    <w:rsid w:val="00106DBE"/>
    <w:rsid w:val="00107338"/>
    <w:rsid w:val="001073A4"/>
    <w:rsid w:val="001074D0"/>
    <w:rsid w:val="00107F73"/>
    <w:rsid w:val="00110189"/>
    <w:rsid w:val="001108A8"/>
    <w:rsid w:val="00110FEE"/>
    <w:rsid w:val="00111768"/>
    <w:rsid w:val="00111955"/>
    <w:rsid w:val="00111984"/>
    <w:rsid w:val="00111B81"/>
    <w:rsid w:val="0011211D"/>
    <w:rsid w:val="0011222F"/>
    <w:rsid w:val="001125A1"/>
    <w:rsid w:val="001138B9"/>
    <w:rsid w:val="00114119"/>
    <w:rsid w:val="00114B41"/>
    <w:rsid w:val="00114E4D"/>
    <w:rsid w:val="0011540D"/>
    <w:rsid w:val="001156E7"/>
    <w:rsid w:val="00115945"/>
    <w:rsid w:val="00115D2D"/>
    <w:rsid w:val="00116390"/>
    <w:rsid w:val="00116D72"/>
    <w:rsid w:val="00117016"/>
    <w:rsid w:val="0011724D"/>
    <w:rsid w:val="001177BD"/>
    <w:rsid w:val="00117D61"/>
    <w:rsid w:val="00120070"/>
    <w:rsid w:val="001200AF"/>
    <w:rsid w:val="0012040B"/>
    <w:rsid w:val="00120457"/>
    <w:rsid w:val="00120700"/>
    <w:rsid w:val="00120B8A"/>
    <w:rsid w:val="00120CAC"/>
    <w:rsid w:val="00120D13"/>
    <w:rsid w:val="00121649"/>
    <w:rsid w:val="001219BF"/>
    <w:rsid w:val="001219D8"/>
    <w:rsid w:val="00121D79"/>
    <w:rsid w:val="00121E0A"/>
    <w:rsid w:val="00121F6B"/>
    <w:rsid w:val="00121F8D"/>
    <w:rsid w:val="00122383"/>
    <w:rsid w:val="0012261C"/>
    <w:rsid w:val="001227B4"/>
    <w:rsid w:val="001227DF"/>
    <w:rsid w:val="001234EE"/>
    <w:rsid w:val="00123C1E"/>
    <w:rsid w:val="00123C37"/>
    <w:rsid w:val="00123F2D"/>
    <w:rsid w:val="00123FFE"/>
    <w:rsid w:val="0012435C"/>
    <w:rsid w:val="001253EE"/>
    <w:rsid w:val="00125920"/>
    <w:rsid w:val="00125CF2"/>
    <w:rsid w:val="00125F72"/>
    <w:rsid w:val="00126387"/>
    <w:rsid w:val="001263EE"/>
    <w:rsid w:val="00126593"/>
    <w:rsid w:val="001267D2"/>
    <w:rsid w:val="00126B75"/>
    <w:rsid w:val="00126BE9"/>
    <w:rsid w:val="00126D61"/>
    <w:rsid w:val="0012707A"/>
    <w:rsid w:val="001275C0"/>
    <w:rsid w:val="00127642"/>
    <w:rsid w:val="001278A7"/>
    <w:rsid w:val="00127C00"/>
    <w:rsid w:val="00127FFB"/>
    <w:rsid w:val="0013049E"/>
    <w:rsid w:val="0013076E"/>
    <w:rsid w:val="001308E8"/>
    <w:rsid w:val="00131A70"/>
    <w:rsid w:val="00131E22"/>
    <w:rsid w:val="001322CF"/>
    <w:rsid w:val="00132408"/>
    <w:rsid w:val="00132842"/>
    <w:rsid w:val="00132B90"/>
    <w:rsid w:val="00132D40"/>
    <w:rsid w:val="0013308A"/>
    <w:rsid w:val="0013318C"/>
    <w:rsid w:val="001331A5"/>
    <w:rsid w:val="00133753"/>
    <w:rsid w:val="00133AB1"/>
    <w:rsid w:val="00133EBB"/>
    <w:rsid w:val="00133F11"/>
    <w:rsid w:val="001346E2"/>
    <w:rsid w:val="001348FB"/>
    <w:rsid w:val="00134F4C"/>
    <w:rsid w:val="00135550"/>
    <w:rsid w:val="00135A28"/>
    <w:rsid w:val="00135AF2"/>
    <w:rsid w:val="00135B08"/>
    <w:rsid w:val="00135C50"/>
    <w:rsid w:val="00135EF3"/>
    <w:rsid w:val="001377BC"/>
    <w:rsid w:val="00137946"/>
    <w:rsid w:val="0014084E"/>
    <w:rsid w:val="001411EB"/>
    <w:rsid w:val="00141379"/>
    <w:rsid w:val="00141527"/>
    <w:rsid w:val="00142266"/>
    <w:rsid w:val="00142464"/>
    <w:rsid w:val="0014289A"/>
    <w:rsid w:val="00142F63"/>
    <w:rsid w:val="001432EB"/>
    <w:rsid w:val="00143453"/>
    <w:rsid w:val="001436DB"/>
    <w:rsid w:val="0014392D"/>
    <w:rsid w:val="00143C10"/>
    <w:rsid w:val="00143D8C"/>
    <w:rsid w:val="00144509"/>
    <w:rsid w:val="00144707"/>
    <w:rsid w:val="00144BB2"/>
    <w:rsid w:val="00144C3E"/>
    <w:rsid w:val="00144E3C"/>
    <w:rsid w:val="00144F1A"/>
    <w:rsid w:val="0014521D"/>
    <w:rsid w:val="00145968"/>
    <w:rsid w:val="00145DDB"/>
    <w:rsid w:val="0014658B"/>
    <w:rsid w:val="001466F2"/>
    <w:rsid w:val="001468D1"/>
    <w:rsid w:val="00146D8C"/>
    <w:rsid w:val="00147A30"/>
    <w:rsid w:val="00147B2B"/>
    <w:rsid w:val="00147EA6"/>
    <w:rsid w:val="001503CC"/>
    <w:rsid w:val="001504F8"/>
    <w:rsid w:val="001508C7"/>
    <w:rsid w:val="00151247"/>
    <w:rsid w:val="001512C9"/>
    <w:rsid w:val="0015161A"/>
    <w:rsid w:val="00151944"/>
    <w:rsid w:val="00151CEA"/>
    <w:rsid w:val="00151F23"/>
    <w:rsid w:val="00152868"/>
    <w:rsid w:val="001529D4"/>
    <w:rsid w:val="00152ABF"/>
    <w:rsid w:val="00153085"/>
    <w:rsid w:val="0015362B"/>
    <w:rsid w:val="00153D28"/>
    <w:rsid w:val="00153F35"/>
    <w:rsid w:val="00154110"/>
    <w:rsid w:val="001542F1"/>
    <w:rsid w:val="00154D28"/>
    <w:rsid w:val="00154E6D"/>
    <w:rsid w:val="001553DB"/>
    <w:rsid w:val="001556FA"/>
    <w:rsid w:val="001557E2"/>
    <w:rsid w:val="00155803"/>
    <w:rsid w:val="00155AE6"/>
    <w:rsid w:val="00155CBF"/>
    <w:rsid w:val="00155E34"/>
    <w:rsid w:val="001563A2"/>
    <w:rsid w:val="001565BB"/>
    <w:rsid w:val="001574F6"/>
    <w:rsid w:val="00157A7F"/>
    <w:rsid w:val="00157FDA"/>
    <w:rsid w:val="00160009"/>
    <w:rsid w:val="00160298"/>
    <w:rsid w:val="001609EC"/>
    <w:rsid w:val="0016109F"/>
    <w:rsid w:val="0016138B"/>
    <w:rsid w:val="00161391"/>
    <w:rsid w:val="001613E2"/>
    <w:rsid w:val="00161771"/>
    <w:rsid w:val="00161E27"/>
    <w:rsid w:val="00161EFA"/>
    <w:rsid w:val="001621D6"/>
    <w:rsid w:val="00162624"/>
    <w:rsid w:val="001628CB"/>
    <w:rsid w:val="00162B88"/>
    <w:rsid w:val="00162EB6"/>
    <w:rsid w:val="00163213"/>
    <w:rsid w:val="001633C8"/>
    <w:rsid w:val="001638F4"/>
    <w:rsid w:val="001641C2"/>
    <w:rsid w:val="001645B3"/>
    <w:rsid w:val="001649C6"/>
    <w:rsid w:val="001649E4"/>
    <w:rsid w:val="00165325"/>
    <w:rsid w:val="00165334"/>
    <w:rsid w:val="001654B5"/>
    <w:rsid w:val="00165BD1"/>
    <w:rsid w:val="00165D09"/>
    <w:rsid w:val="00166076"/>
    <w:rsid w:val="00166255"/>
    <w:rsid w:val="001668D9"/>
    <w:rsid w:val="00166C2A"/>
    <w:rsid w:val="001670C8"/>
    <w:rsid w:val="00167354"/>
    <w:rsid w:val="00167A26"/>
    <w:rsid w:val="00167C35"/>
    <w:rsid w:val="00167C3A"/>
    <w:rsid w:val="00167F03"/>
    <w:rsid w:val="001700F9"/>
    <w:rsid w:val="00170484"/>
    <w:rsid w:val="001705BB"/>
    <w:rsid w:val="001706CA"/>
    <w:rsid w:val="0017092A"/>
    <w:rsid w:val="00170B3F"/>
    <w:rsid w:val="00170D8E"/>
    <w:rsid w:val="001712F2"/>
    <w:rsid w:val="001715B1"/>
    <w:rsid w:val="0017165B"/>
    <w:rsid w:val="001719DE"/>
    <w:rsid w:val="001719EB"/>
    <w:rsid w:val="001724B5"/>
    <w:rsid w:val="001738FF"/>
    <w:rsid w:val="00173D88"/>
    <w:rsid w:val="001740DB"/>
    <w:rsid w:val="00174509"/>
    <w:rsid w:val="00174A33"/>
    <w:rsid w:val="00174A73"/>
    <w:rsid w:val="00174AD6"/>
    <w:rsid w:val="00174CBF"/>
    <w:rsid w:val="00174D95"/>
    <w:rsid w:val="001750B3"/>
    <w:rsid w:val="0017514A"/>
    <w:rsid w:val="00175526"/>
    <w:rsid w:val="00175A8C"/>
    <w:rsid w:val="001761AD"/>
    <w:rsid w:val="00176946"/>
    <w:rsid w:val="00176B2C"/>
    <w:rsid w:val="00176B75"/>
    <w:rsid w:val="00176DE9"/>
    <w:rsid w:val="00177095"/>
    <w:rsid w:val="00177AD7"/>
    <w:rsid w:val="00177E10"/>
    <w:rsid w:val="001805AE"/>
    <w:rsid w:val="0018062E"/>
    <w:rsid w:val="00180A70"/>
    <w:rsid w:val="00180DDA"/>
    <w:rsid w:val="0018154D"/>
    <w:rsid w:val="00181C6E"/>
    <w:rsid w:val="0018207F"/>
    <w:rsid w:val="0018282C"/>
    <w:rsid w:val="00182F49"/>
    <w:rsid w:val="00183A84"/>
    <w:rsid w:val="00183D33"/>
    <w:rsid w:val="0018519E"/>
    <w:rsid w:val="0018634E"/>
    <w:rsid w:val="001864A9"/>
    <w:rsid w:val="00186AF1"/>
    <w:rsid w:val="00186B91"/>
    <w:rsid w:val="00187297"/>
    <w:rsid w:val="001879F0"/>
    <w:rsid w:val="00187D5D"/>
    <w:rsid w:val="00190294"/>
    <w:rsid w:val="00190935"/>
    <w:rsid w:val="00191801"/>
    <w:rsid w:val="0019189B"/>
    <w:rsid w:val="00191A9F"/>
    <w:rsid w:val="00191C69"/>
    <w:rsid w:val="00192555"/>
    <w:rsid w:val="00193241"/>
    <w:rsid w:val="001938E3"/>
    <w:rsid w:val="00193ED5"/>
    <w:rsid w:val="00194755"/>
    <w:rsid w:val="00194761"/>
    <w:rsid w:val="00194DE9"/>
    <w:rsid w:val="0019512F"/>
    <w:rsid w:val="00195393"/>
    <w:rsid w:val="00195677"/>
    <w:rsid w:val="00195DC2"/>
    <w:rsid w:val="00195DF0"/>
    <w:rsid w:val="00196761"/>
    <w:rsid w:val="001969DA"/>
    <w:rsid w:val="00196B12"/>
    <w:rsid w:val="00196B30"/>
    <w:rsid w:val="00196BE8"/>
    <w:rsid w:val="00196CEF"/>
    <w:rsid w:val="00196E46"/>
    <w:rsid w:val="00196E96"/>
    <w:rsid w:val="00197042"/>
    <w:rsid w:val="00197207"/>
    <w:rsid w:val="00197354"/>
    <w:rsid w:val="001974AF"/>
    <w:rsid w:val="001A0A72"/>
    <w:rsid w:val="001A0FA5"/>
    <w:rsid w:val="001A1049"/>
    <w:rsid w:val="001A147D"/>
    <w:rsid w:val="001A1D50"/>
    <w:rsid w:val="001A2071"/>
    <w:rsid w:val="001A20AF"/>
    <w:rsid w:val="001A20DB"/>
    <w:rsid w:val="001A24D4"/>
    <w:rsid w:val="001A3023"/>
    <w:rsid w:val="001A34F7"/>
    <w:rsid w:val="001A3C8A"/>
    <w:rsid w:val="001A3E20"/>
    <w:rsid w:val="001A44E8"/>
    <w:rsid w:val="001A4A27"/>
    <w:rsid w:val="001A4C15"/>
    <w:rsid w:val="001A4D46"/>
    <w:rsid w:val="001A4DFB"/>
    <w:rsid w:val="001A586A"/>
    <w:rsid w:val="001A589D"/>
    <w:rsid w:val="001A5F8D"/>
    <w:rsid w:val="001A65BE"/>
    <w:rsid w:val="001A67D8"/>
    <w:rsid w:val="001A6D8F"/>
    <w:rsid w:val="001A6FE9"/>
    <w:rsid w:val="001A7BD6"/>
    <w:rsid w:val="001B00F1"/>
    <w:rsid w:val="001B015E"/>
    <w:rsid w:val="001B02AE"/>
    <w:rsid w:val="001B14A1"/>
    <w:rsid w:val="001B1941"/>
    <w:rsid w:val="001B1A5E"/>
    <w:rsid w:val="001B1B23"/>
    <w:rsid w:val="001B1D99"/>
    <w:rsid w:val="001B2067"/>
    <w:rsid w:val="001B3068"/>
    <w:rsid w:val="001B366A"/>
    <w:rsid w:val="001B3C61"/>
    <w:rsid w:val="001B400E"/>
    <w:rsid w:val="001B45AC"/>
    <w:rsid w:val="001B4C63"/>
    <w:rsid w:val="001B5BCE"/>
    <w:rsid w:val="001B5BE9"/>
    <w:rsid w:val="001B64BD"/>
    <w:rsid w:val="001B652D"/>
    <w:rsid w:val="001B6789"/>
    <w:rsid w:val="001B706D"/>
    <w:rsid w:val="001B7395"/>
    <w:rsid w:val="001B742C"/>
    <w:rsid w:val="001B75CB"/>
    <w:rsid w:val="001B75F0"/>
    <w:rsid w:val="001B7897"/>
    <w:rsid w:val="001B78AC"/>
    <w:rsid w:val="001B790D"/>
    <w:rsid w:val="001B7994"/>
    <w:rsid w:val="001B7B19"/>
    <w:rsid w:val="001B7DD4"/>
    <w:rsid w:val="001B7F1B"/>
    <w:rsid w:val="001C05B5"/>
    <w:rsid w:val="001C118E"/>
    <w:rsid w:val="001C143D"/>
    <w:rsid w:val="001C167D"/>
    <w:rsid w:val="001C1939"/>
    <w:rsid w:val="001C1ECA"/>
    <w:rsid w:val="001C239B"/>
    <w:rsid w:val="001C2A04"/>
    <w:rsid w:val="001C2C14"/>
    <w:rsid w:val="001C2F1C"/>
    <w:rsid w:val="001C382D"/>
    <w:rsid w:val="001C3B85"/>
    <w:rsid w:val="001C3C37"/>
    <w:rsid w:val="001C3DC0"/>
    <w:rsid w:val="001C40BC"/>
    <w:rsid w:val="001C45D4"/>
    <w:rsid w:val="001C52C9"/>
    <w:rsid w:val="001C52D4"/>
    <w:rsid w:val="001C588F"/>
    <w:rsid w:val="001C6B0E"/>
    <w:rsid w:val="001C6F39"/>
    <w:rsid w:val="001C733F"/>
    <w:rsid w:val="001C7C58"/>
    <w:rsid w:val="001D028F"/>
    <w:rsid w:val="001D03A0"/>
    <w:rsid w:val="001D04D7"/>
    <w:rsid w:val="001D09CC"/>
    <w:rsid w:val="001D0A57"/>
    <w:rsid w:val="001D0B0A"/>
    <w:rsid w:val="001D0CF6"/>
    <w:rsid w:val="001D10EA"/>
    <w:rsid w:val="001D12C9"/>
    <w:rsid w:val="001D1451"/>
    <w:rsid w:val="001D152F"/>
    <w:rsid w:val="001D16D7"/>
    <w:rsid w:val="001D241E"/>
    <w:rsid w:val="001D2778"/>
    <w:rsid w:val="001D2F92"/>
    <w:rsid w:val="001D301B"/>
    <w:rsid w:val="001D3BAC"/>
    <w:rsid w:val="001D421E"/>
    <w:rsid w:val="001D490D"/>
    <w:rsid w:val="001D4996"/>
    <w:rsid w:val="001D4A9E"/>
    <w:rsid w:val="001D50A5"/>
    <w:rsid w:val="001D53A0"/>
    <w:rsid w:val="001D6716"/>
    <w:rsid w:val="001D6AA0"/>
    <w:rsid w:val="001D6D34"/>
    <w:rsid w:val="001D6D83"/>
    <w:rsid w:val="001D6F01"/>
    <w:rsid w:val="001D7364"/>
    <w:rsid w:val="001D7AF8"/>
    <w:rsid w:val="001D7CFD"/>
    <w:rsid w:val="001E05B8"/>
    <w:rsid w:val="001E07C9"/>
    <w:rsid w:val="001E0BFF"/>
    <w:rsid w:val="001E0C47"/>
    <w:rsid w:val="001E0C55"/>
    <w:rsid w:val="001E20D9"/>
    <w:rsid w:val="001E263F"/>
    <w:rsid w:val="001E2A76"/>
    <w:rsid w:val="001E3550"/>
    <w:rsid w:val="001E3B7B"/>
    <w:rsid w:val="001E401D"/>
    <w:rsid w:val="001E4090"/>
    <w:rsid w:val="001E421E"/>
    <w:rsid w:val="001E4831"/>
    <w:rsid w:val="001E4C18"/>
    <w:rsid w:val="001E5774"/>
    <w:rsid w:val="001E5C7F"/>
    <w:rsid w:val="001E5E5A"/>
    <w:rsid w:val="001E61E3"/>
    <w:rsid w:val="001E629A"/>
    <w:rsid w:val="001E68BD"/>
    <w:rsid w:val="001E6B75"/>
    <w:rsid w:val="001E6E7D"/>
    <w:rsid w:val="001E6FE6"/>
    <w:rsid w:val="001E76E9"/>
    <w:rsid w:val="001E7B32"/>
    <w:rsid w:val="001E7DEF"/>
    <w:rsid w:val="001F0001"/>
    <w:rsid w:val="001F02F0"/>
    <w:rsid w:val="001F06AC"/>
    <w:rsid w:val="001F0A18"/>
    <w:rsid w:val="001F0B67"/>
    <w:rsid w:val="001F0EC8"/>
    <w:rsid w:val="001F105C"/>
    <w:rsid w:val="001F133B"/>
    <w:rsid w:val="001F13E7"/>
    <w:rsid w:val="001F1F34"/>
    <w:rsid w:val="001F2375"/>
    <w:rsid w:val="001F26C4"/>
    <w:rsid w:val="001F33E5"/>
    <w:rsid w:val="001F3633"/>
    <w:rsid w:val="001F3872"/>
    <w:rsid w:val="001F38A0"/>
    <w:rsid w:val="001F3940"/>
    <w:rsid w:val="001F3D4D"/>
    <w:rsid w:val="001F4366"/>
    <w:rsid w:val="001F4C76"/>
    <w:rsid w:val="001F5331"/>
    <w:rsid w:val="001F5421"/>
    <w:rsid w:val="001F55C9"/>
    <w:rsid w:val="001F5BB4"/>
    <w:rsid w:val="001F6C96"/>
    <w:rsid w:val="001F7375"/>
    <w:rsid w:val="001F7707"/>
    <w:rsid w:val="001F783B"/>
    <w:rsid w:val="001F7869"/>
    <w:rsid w:val="001F7D0B"/>
    <w:rsid w:val="0020001B"/>
    <w:rsid w:val="00200154"/>
    <w:rsid w:val="00200360"/>
    <w:rsid w:val="002005A6"/>
    <w:rsid w:val="002014F3"/>
    <w:rsid w:val="0020195C"/>
    <w:rsid w:val="00201A3D"/>
    <w:rsid w:val="00201F2E"/>
    <w:rsid w:val="0020226D"/>
    <w:rsid w:val="0020231D"/>
    <w:rsid w:val="00202565"/>
    <w:rsid w:val="00202B6A"/>
    <w:rsid w:val="00203972"/>
    <w:rsid w:val="00204021"/>
    <w:rsid w:val="00204035"/>
    <w:rsid w:val="0020431C"/>
    <w:rsid w:val="00204952"/>
    <w:rsid w:val="00204987"/>
    <w:rsid w:val="00204FBC"/>
    <w:rsid w:val="002057E7"/>
    <w:rsid w:val="00205974"/>
    <w:rsid w:val="002059A5"/>
    <w:rsid w:val="00205CEA"/>
    <w:rsid w:val="00206763"/>
    <w:rsid w:val="002068F6"/>
    <w:rsid w:val="00206A2B"/>
    <w:rsid w:val="00206A8B"/>
    <w:rsid w:val="002070C1"/>
    <w:rsid w:val="002071AE"/>
    <w:rsid w:val="002074DB"/>
    <w:rsid w:val="00207A3E"/>
    <w:rsid w:val="00207AD1"/>
    <w:rsid w:val="00207C2A"/>
    <w:rsid w:val="002101F2"/>
    <w:rsid w:val="002102C0"/>
    <w:rsid w:val="0021033B"/>
    <w:rsid w:val="00210F3D"/>
    <w:rsid w:val="00211D8F"/>
    <w:rsid w:val="00212122"/>
    <w:rsid w:val="002124AD"/>
    <w:rsid w:val="00212E4B"/>
    <w:rsid w:val="002130FD"/>
    <w:rsid w:val="0021311E"/>
    <w:rsid w:val="002132F9"/>
    <w:rsid w:val="00213581"/>
    <w:rsid w:val="0021378F"/>
    <w:rsid w:val="00213EB9"/>
    <w:rsid w:val="0021495A"/>
    <w:rsid w:val="00214C0F"/>
    <w:rsid w:val="00215101"/>
    <w:rsid w:val="002155EF"/>
    <w:rsid w:val="00215615"/>
    <w:rsid w:val="002162BA"/>
    <w:rsid w:val="00216460"/>
    <w:rsid w:val="00216937"/>
    <w:rsid w:val="002172E5"/>
    <w:rsid w:val="00217348"/>
    <w:rsid w:val="002173CD"/>
    <w:rsid w:val="00217AAF"/>
    <w:rsid w:val="00217C2D"/>
    <w:rsid w:val="00220314"/>
    <w:rsid w:val="00220405"/>
    <w:rsid w:val="00220514"/>
    <w:rsid w:val="00220E46"/>
    <w:rsid w:val="00220F2D"/>
    <w:rsid w:val="00220F3E"/>
    <w:rsid w:val="00221540"/>
    <w:rsid w:val="002216CB"/>
    <w:rsid w:val="002217F7"/>
    <w:rsid w:val="0022229E"/>
    <w:rsid w:val="00222399"/>
    <w:rsid w:val="0022276A"/>
    <w:rsid w:val="0022295F"/>
    <w:rsid w:val="00222F3B"/>
    <w:rsid w:val="002232ED"/>
    <w:rsid w:val="002235F7"/>
    <w:rsid w:val="0022386E"/>
    <w:rsid w:val="00224DAB"/>
    <w:rsid w:val="00224DBC"/>
    <w:rsid w:val="002253B7"/>
    <w:rsid w:val="00225434"/>
    <w:rsid w:val="00225CDA"/>
    <w:rsid w:val="002265E1"/>
    <w:rsid w:val="002266D8"/>
    <w:rsid w:val="00226E9C"/>
    <w:rsid w:val="00227601"/>
    <w:rsid w:val="00227A36"/>
    <w:rsid w:val="00227A75"/>
    <w:rsid w:val="00227CF9"/>
    <w:rsid w:val="00227F74"/>
    <w:rsid w:val="00227FB5"/>
    <w:rsid w:val="002301AF"/>
    <w:rsid w:val="002301B7"/>
    <w:rsid w:val="00230AB8"/>
    <w:rsid w:val="00230FC5"/>
    <w:rsid w:val="00231BD2"/>
    <w:rsid w:val="00231C52"/>
    <w:rsid w:val="00231D40"/>
    <w:rsid w:val="00232018"/>
    <w:rsid w:val="00232197"/>
    <w:rsid w:val="0023262F"/>
    <w:rsid w:val="002329FD"/>
    <w:rsid w:val="00232FC4"/>
    <w:rsid w:val="00233126"/>
    <w:rsid w:val="0023339E"/>
    <w:rsid w:val="002336EC"/>
    <w:rsid w:val="002345EA"/>
    <w:rsid w:val="002348EA"/>
    <w:rsid w:val="00234BD1"/>
    <w:rsid w:val="00234D0C"/>
    <w:rsid w:val="00234DEF"/>
    <w:rsid w:val="00234EA7"/>
    <w:rsid w:val="002352CD"/>
    <w:rsid w:val="00235444"/>
    <w:rsid w:val="002355B7"/>
    <w:rsid w:val="00235C04"/>
    <w:rsid w:val="00236169"/>
    <w:rsid w:val="00236327"/>
    <w:rsid w:val="00236B59"/>
    <w:rsid w:val="00236E03"/>
    <w:rsid w:val="00237FE3"/>
    <w:rsid w:val="0024005E"/>
    <w:rsid w:val="0024022B"/>
    <w:rsid w:val="002403F1"/>
    <w:rsid w:val="002403F4"/>
    <w:rsid w:val="00240D7C"/>
    <w:rsid w:val="00240DA7"/>
    <w:rsid w:val="00241120"/>
    <w:rsid w:val="002414A2"/>
    <w:rsid w:val="00241FC6"/>
    <w:rsid w:val="002421D5"/>
    <w:rsid w:val="002423A7"/>
    <w:rsid w:val="002425C2"/>
    <w:rsid w:val="002428E3"/>
    <w:rsid w:val="002429C6"/>
    <w:rsid w:val="00242E01"/>
    <w:rsid w:val="00243133"/>
    <w:rsid w:val="00244E5E"/>
    <w:rsid w:val="0024546C"/>
    <w:rsid w:val="00245D57"/>
    <w:rsid w:val="00245F06"/>
    <w:rsid w:val="002461A0"/>
    <w:rsid w:val="00246E6B"/>
    <w:rsid w:val="00247724"/>
    <w:rsid w:val="00247B90"/>
    <w:rsid w:val="00247E94"/>
    <w:rsid w:val="002503AD"/>
    <w:rsid w:val="00250BCA"/>
    <w:rsid w:val="00250EEE"/>
    <w:rsid w:val="00250F9B"/>
    <w:rsid w:val="002517E7"/>
    <w:rsid w:val="00251A0D"/>
    <w:rsid w:val="00252020"/>
    <w:rsid w:val="00252242"/>
    <w:rsid w:val="00252865"/>
    <w:rsid w:val="00252937"/>
    <w:rsid w:val="00252C89"/>
    <w:rsid w:val="00252CE1"/>
    <w:rsid w:val="00252DCF"/>
    <w:rsid w:val="0025320C"/>
    <w:rsid w:val="0025381B"/>
    <w:rsid w:val="00253B40"/>
    <w:rsid w:val="00254A78"/>
    <w:rsid w:val="002553FA"/>
    <w:rsid w:val="002554AF"/>
    <w:rsid w:val="002556CA"/>
    <w:rsid w:val="00256493"/>
    <w:rsid w:val="0025668E"/>
    <w:rsid w:val="00256ED6"/>
    <w:rsid w:val="00256EFD"/>
    <w:rsid w:val="00257009"/>
    <w:rsid w:val="00257100"/>
    <w:rsid w:val="0025729A"/>
    <w:rsid w:val="002576DF"/>
    <w:rsid w:val="0025779E"/>
    <w:rsid w:val="00257911"/>
    <w:rsid w:val="00257BBD"/>
    <w:rsid w:val="00260082"/>
    <w:rsid w:val="00260298"/>
    <w:rsid w:val="00260FAC"/>
    <w:rsid w:val="00261086"/>
    <w:rsid w:val="0026162A"/>
    <w:rsid w:val="0026196E"/>
    <w:rsid w:val="00261C7A"/>
    <w:rsid w:val="00261CCA"/>
    <w:rsid w:val="002621E3"/>
    <w:rsid w:val="002627EF"/>
    <w:rsid w:val="00262951"/>
    <w:rsid w:val="00262D20"/>
    <w:rsid w:val="00262D83"/>
    <w:rsid w:val="002630AF"/>
    <w:rsid w:val="00263219"/>
    <w:rsid w:val="00263CBD"/>
    <w:rsid w:val="002642D2"/>
    <w:rsid w:val="002644C2"/>
    <w:rsid w:val="00264502"/>
    <w:rsid w:val="00264BAC"/>
    <w:rsid w:val="00265153"/>
    <w:rsid w:val="00265534"/>
    <w:rsid w:val="00265BEE"/>
    <w:rsid w:val="002660B5"/>
    <w:rsid w:val="00266435"/>
    <w:rsid w:val="002665B6"/>
    <w:rsid w:val="002667E2"/>
    <w:rsid w:val="0026693E"/>
    <w:rsid w:val="00266ADC"/>
    <w:rsid w:val="00266C3C"/>
    <w:rsid w:val="00266F42"/>
    <w:rsid w:val="002670EE"/>
    <w:rsid w:val="00267113"/>
    <w:rsid w:val="00267531"/>
    <w:rsid w:val="00267E01"/>
    <w:rsid w:val="00270E0C"/>
    <w:rsid w:val="00271172"/>
    <w:rsid w:val="00271352"/>
    <w:rsid w:val="00271C41"/>
    <w:rsid w:val="00271CC5"/>
    <w:rsid w:val="00271D18"/>
    <w:rsid w:val="00271F54"/>
    <w:rsid w:val="002721B0"/>
    <w:rsid w:val="00272352"/>
    <w:rsid w:val="00272A51"/>
    <w:rsid w:val="00272B6A"/>
    <w:rsid w:val="002730E5"/>
    <w:rsid w:val="0027350F"/>
    <w:rsid w:val="00273864"/>
    <w:rsid w:val="00273C02"/>
    <w:rsid w:val="0027414C"/>
    <w:rsid w:val="0027477B"/>
    <w:rsid w:val="00274A50"/>
    <w:rsid w:val="00275219"/>
    <w:rsid w:val="002755D0"/>
    <w:rsid w:val="00275680"/>
    <w:rsid w:val="00276456"/>
    <w:rsid w:val="002766A1"/>
    <w:rsid w:val="00276992"/>
    <w:rsid w:val="00276AB4"/>
    <w:rsid w:val="00277130"/>
    <w:rsid w:val="002772C2"/>
    <w:rsid w:val="002773AC"/>
    <w:rsid w:val="002776B4"/>
    <w:rsid w:val="00280290"/>
    <w:rsid w:val="00280912"/>
    <w:rsid w:val="00280F40"/>
    <w:rsid w:val="0028123F"/>
    <w:rsid w:val="00281648"/>
    <w:rsid w:val="002818D0"/>
    <w:rsid w:val="00281957"/>
    <w:rsid w:val="0028199D"/>
    <w:rsid w:val="0028211A"/>
    <w:rsid w:val="0028212C"/>
    <w:rsid w:val="002823E6"/>
    <w:rsid w:val="00282841"/>
    <w:rsid w:val="00282AB4"/>
    <w:rsid w:val="00283348"/>
    <w:rsid w:val="002834F1"/>
    <w:rsid w:val="00283947"/>
    <w:rsid w:val="00283963"/>
    <w:rsid w:val="00283E22"/>
    <w:rsid w:val="00283EE6"/>
    <w:rsid w:val="00283F2D"/>
    <w:rsid w:val="00283FC8"/>
    <w:rsid w:val="00284323"/>
    <w:rsid w:val="002843E7"/>
    <w:rsid w:val="00284B6C"/>
    <w:rsid w:val="00284EAB"/>
    <w:rsid w:val="00284F10"/>
    <w:rsid w:val="00285092"/>
    <w:rsid w:val="00285115"/>
    <w:rsid w:val="0028515E"/>
    <w:rsid w:val="002856B0"/>
    <w:rsid w:val="002858E3"/>
    <w:rsid w:val="00285A20"/>
    <w:rsid w:val="00285AA5"/>
    <w:rsid w:val="0028632B"/>
    <w:rsid w:val="00286444"/>
    <w:rsid w:val="002866A5"/>
    <w:rsid w:val="00287110"/>
    <w:rsid w:val="00287415"/>
    <w:rsid w:val="00287DC4"/>
    <w:rsid w:val="0029037E"/>
    <w:rsid w:val="002903B0"/>
    <w:rsid w:val="002907CD"/>
    <w:rsid w:val="00290CE8"/>
    <w:rsid w:val="002916D3"/>
    <w:rsid w:val="002919A9"/>
    <w:rsid w:val="0029218E"/>
    <w:rsid w:val="00292BDD"/>
    <w:rsid w:val="0029319E"/>
    <w:rsid w:val="00293213"/>
    <w:rsid w:val="00293323"/>
    <w:rsid w:val="002938CF"/>
    <w:rsid w:val="00293B78"/>
    <w:rsid w:val="0029453D"/>
    <w:rsid w:val="00294C14"/>
    <w:rsid w:val="00294D26"/>
    <w:rsid w:val="002955E2"/>
    <w:rsid w:val="00296130"/>
    <w:rsid w:val="002965A1"/>
    <w:rsid w:val="0029675E"/>
    <w:rsid w:val="002969B4"/>
    <w:rsid w:val="00296A89"/>
    <w:rsid w:val="00296B9A"/>
    <w:rsid w:val="00296C17"/>
    <w:rsid w:val="00296C44"/>
    <w:rsid w:val="00296C84"/>
    <w:rsid w:val="00296F4E"/>
    <w:rsid w:val="00296FEE"/>
    <w:rsid w:val="002A02A2"/>
    <w:rsid w:val="002A0FC5"/>
    <w:rsid w:val="002A14FC"/>
    <w:rsid w:val="002A16A8"/>
    <w:rsid w:val="002A16D7"/>
    <w:rsid w:val="002A17E9"/>
    <w:rsid w:val="002A1E80"/>
    <w:rsid w:val="002A2535"/>
    <w:rsid w:val="002A2673"/>
    <w:rsid w:val="002A3C91"/>
    <w:rsid w:val="002A42C0"/>
    <w:rsid w:val="002A4D22"/>
    <w:rsid w:val="002A537D"/>
    <w:rsid w:val="002A5ED0"/>
    <w:rsid w:val="002A6439"/>
    <w:rsid w:val="002A6A20"/>
    <w:rsid w:val="002A6D5F"/>
    <w:rsid w:val="002A71AE"/>
    <w:rsid w:val="002A7B2D"/>
    <w:rsid w:val="002A7CFE"/>
    <w:rsid w:val="002B08F9"/>
    <w:rsid w:val="002B09B8"/>
    <w:rsid w:val="002B0A00"/>
    <w:rsid w:val="002B0BB5"/>
    <w:rsid w:val="002B0E69"/>
    <w:rsid w:val="002B0F3C"/>
    <w:rsid w:val="002B1125"/>
    <w:rsid w:val="002B18DD"/>
    <w:rsid w:val="002B1E9A"/>
    <w:rsid w:val="002B2DD8"/>
    <w:rsid w:val="002B2E71"/>
    <w:rsid w:val="002B2F6C"/>
    <w:rsid w:val="002B3416"/>
    <w:rsid w:val="002B3423"/>
    <w:rsid w:val="002B3915"/>
    <w:rsid w:val="002B3A49"/>
    <w:rsid w:val="002B4043"/>
    <w:rsid w:val="002B4628"/>
    <w:rsid w:val="002B4B04"/>
    <w:rsid w:val="002B4B38"/>
    <w:rsid w:val="002B4D54"/>
    <w:rsid w:val="002B4FD4"/>
    <w:rsid w:val="002B513F"/>
    <w:rsid w:val="002B53C5"/>
    <w:rsid w:val="002B548B"/>
    <w:rsid w:val="002B56C3"/>
    <w:rsid w:val="002B57CA"/>
    <w:rsid w:val="002B594C"/>
    <w:rsid w:val="002B5A8C"/>
    <w:rsid w:val="002B5D00"/>
    <w:rsid w:val="002B5EA7"/>
    <w:rsid w:val="002B5FE4"/>
    <w:rsid w:val="002B633D"/>
    <w:rsid w:val="002B668E"/>
    <w:rsid w:val="002B6F9F"/>
    <w:rsid w:val="002B72D1"/>
    <w:rsid w:val="002B7C58"/>
    <w:rsid w:val="002B7D68"/>
    <w:rsid w:val="002C03BC"/>
    <w:rsid w:val="002C05B2"/>
    <w:rsid w:val="002C0877"/>
    <w:rsid w:val="002C0A27"/>
    <w:rsid w:val="002C12D0"/>
    <w:rsid w:val="002C184F"/>
    <w:rsid w:val="002C1FE7"/>
    <w:rsid w:val="002C24E5"/>
    <w:rsid w:val="002C28D4"/>
    <w:rsid w:val="002C2CF1"/>
    <w:rsid w:val="002C318B"/>
    <w:rsid w:val="002C45B0"/>
    <w:rsid w:val="002C46AF"/>
    <w:rsid w:val="002C486E"/>
    <w:rsid w:val="002C4CC8"/>
    <w:rsid w:val="002C5291"/>
    <w:rsid w:val="002C5979"/>
    <w:rsid w:val="002C59FD"/>
    <w:rsid w:val="002C5BA3"/>
    <w:rsid w:val="002C5BEA"/>
    <w:rsid w:val="002C5CE3"/>
    <w:rsid w:val="002C5ED6"/>
    <w:rsid w:val="002C610C"/>
    <w:rsid w:val="002C627E"/>
    <w:rsid w:val="002C663F"/>
    <w:rsid w:val="002D01A0"/>
    <w:rsid w:val="002D0370"/>
    <w:rsid w:val="002D06EB"/>
    <w:rsid w:val="002D0A54"/>
    <w:rsid w:val="002D0D2B"/>
    <w:rsid w:val="002D175D"/>
    <w:rsid w:val="002D1B5B"/>
    <w:rsid w:val="002D1D06"/>
    <w:rsid w:val="002D2242"/>
    <w:rsid w:val="002D2401"/>
    <w:rsid w:val="002D2636"/>
    <w:rsid w:val="002D2B6A"/>
    <w:rsid w:val="002D2D9F"/>
    <w:rsid w:val="002D2FDD"/>
    <w:rsid w:val="002D33E8"/>
    <w:rsid w:val="002D3971"/>
    <w:rsid w:val="002D3BA2"/>
    <w:rsid w:val="002D409B"/>
    <w:rsid w:val="002D4318"/>
    <w:rsid w:val="002D43D4"/>
    <w:rsid w:val="002D4CAB"/>
    <w:rsid w:val="002D4D2D"/>
    <w:rsid w:val="002D4E1C"/>
    <w:rsid w:val="002D59B3"/>
    <w:rsid w:val="002D5ADA"/>
    <w:rsid w:val="002D5D61"/>
    <w:rsid w:val="002D5F68"/>
    <w:rsid w:val="002D5FCD"/>
    <w:rsid w:val="002D62A3"/>
    <w:rsid w:val="002D62B3"/>
    <w:rsid w:val="002D69EE"/>
    <w:rsid w:val="002D6B41"/>
    <w:rsid w:val="002D6F17"/>
    <w:rsid w:val="002D742B"/>
    <w:rsid w:val="002D7DD5"/>
    <w:rsid w:val="002E026D"/>
    <w:rsid w:val="002E0811"/>
    <w:rsid w:val="002E0877"/>
    <w:rsid w:val="002E0A98"/>
    <w:rsid w:val="002E1034"/>
    <w:rsid w:val="002E1315"/>
    <w:rsid w:val="002E13FD"/>
    <w:rsid w:val="002E19F1"/>
    <w:rsid w:val="002E1E9D"/>
    <w:rsid w:val="002E211D"/>
    <w:rsid w:val="002E249A"/>
    <w:rsid w:val="002E24AD"/>
    <w:rsid w:val="002E2801"/>
    <w:rsid w:val="002E281A"/>
    <w:rsid w:val="002E3AD7"/>
    <w:rsid w:val="002E3D49"/>
    <w:rsid w:val="002E4456"/>
    <w:rsid w:val="002E447F"/>
    <w:rsid w:val="002E4608"/>
    <w:rsid w:val="002E4825"/>
    <w:rsid w:val="002E4CD7"/>
    <w:rsid w:val="002E4CE7"/>
    <w:rsid w:val="002E4F0B"/>
    <w:rsid w:val="002E5068"/>
    <w:rsid w:val="002E65FB"/>
    <w:rsid w:val="002E670C"/>
    <w:rsid w:val="002E6831"/>
    <w:rsid w:val="002E687E"/>
    <w:rsid w:val="002E6BFB"/>
    <w:rsid w:val="002E74A3"/>
    <w:rsid w:val="002E759A"/>
    <w:rsid w:val="002F0103"/>
    <w:rsid w:val="002F0430"/>
    <w:rsid w:val="002F0475"/>
    <w:rsid w:val="002F08B7"/>
    <w:rsid w:val="002F0F72"/>
    <w:rsid w:val="002F173C"/>
    <w:rsid w:val="002F229C"/>
    <w:rsid w:val="002F2A71"/>
    <w:rsid w:val="002F2E98"/>
    <w:rsid w:val="002F2ECE"/>
    <w:rsid w:val="002F332C"/>
    <w:rsid w:val="002F335F"/>
    <w:rsid w:val="002F3680"/>
    <w:rsid w:val="002F3750"/>
    <w:rsid w:val="002F38C8"/>
    <w:rsid w:val="002F3CB6"/>
    <w:rsid w:val="002F3D0D"/>
    <w:rsid w:val="002F3EB4"/>
    <w:rsid w:val="002F3F7F"/>
    <w:rsid w:val="002F4211"/>
    <w:rsid w:val="002F4232"/>
    <w:rsid w:val="002F4236"/>
    <w:rsid w:val="002F4439"/>
    <w:rsid w:val="002F44CB"/>
    <w:rsid w:val="002F4690"/>
    <w:rsid w:val="002F54A6"/>
    <w:rsid w:val="002F60AE"/>
    <w:rsid w:val="002F65A0"/>
    <w:rsid w:val="002F6667"/>
    <w:rsid w:val="002F709A"/>
    <w:rsid w:val="002F7581"/>
    <w:rsid w:val="002F7796"/>
    <w:rsid w:val="002F7BBA"/>
    <w:rsid w:val="002F7C31"/>
    <w:rsid w:val="0030088C"/>
    <w:rsid w:val="00300B4F"/>
    <w:rsid w:val="00301458"/>
    <w:rsid w:val="00301584"/>
    <w:rsid w:val="00301B0C"/>
    <w:rsid w:val="00301D6B"/>
    <w:rsid w:val="0030211A"/>
    <w:rsid w:val="003029AC"/>
    <w:rsid w:val="00302CE5"/>
    <w:rsid w:val="00303501"/>
    <w:rsid w:val="0030382C"/>
    <w:rsid w:val="00303A76"/>
    <w:rsid w:val="00303E9A"/>
    <w:rsid w:val="00304029"/>
    <w:rsid w:val="0030498A"/>
    <w:rsid w:val="00304AF1"/>
    <w:rsid w:val="00304BC2"/>
    <w:rsid w:val="00305075"/>
    <w:rsid w:val="00305150"/>
    <w:rsid w:val="00305CA8"/>
    <w:rsid w:val="00305EB8"/>
    <w:rsid w:val="00305F88"/>
    <w:rsid w:val="0030605A"/>
    <w:rsid w:val="0030628C"/>
    <w:rsid w:val="0030648B"/>
    <w:rsid w:val="0030652D"/>
    <w:rsid w:val="0030677D"/>
    <w:rsid w:val="00306B6F"/>
    <w:rsid w:val="003074C1"/>
    <w:rsid w:val="00307C4F"/>
    <w:rsid w:val="00310308"/>
    <w:rsid w:val="00310C6A"/>
    <w:rsid w:val="00310EC0"/>
    <w:rsid w:val="0031103E"/>
    <w:rsid w:val="003110C0"/>
    <w:rsid w:val="00311733"/>
    <w:rsid w:val="003119E4"/>
    <w:rsid w:val="003127DB"/>
    <w:rsid w:val="00313BDC"/>
    <w:rsid w:val="003142F3"/>
    <w:rsid w:val="00314367"/>
    <w:rsid w:val="00314625"/>
    <w:rsid w:val="00314A50"/>
    <w:rsid w:val="00314DF7"/>
    <w:rsid w:val="00315B3F"/>
    <w:rsid w:val="00315D6E"/>
    <w:rsid w:val="003169A6"/>
    <w:rsid w:val="003169AA"/>
    <w:rsid w:val="00316B0C"/>
    <w:rsid w:val="0031732D"/>
    <w:rsid w:val="00317B8A"/>
    <w:rsid w:val="003203AD"/>
    <w:rsid w:val="0032058A"/>
    <w:rsid w:val="00320602"/>
    <w:rsid w:val="0032082A"/>
    <w:rsid w:val="00320FFD"/>
    <w:rsid w:val="003215E0"/>
    <w:rsid w:val="00321ABD"/>
    <w:rsid w:val="00321CA5"/>
    <w:rsid w:val="00321F26"/>
    <w:rsid w:val="00322493"/>
    <w:rsid w:val="0032304F"/>
    <w:rsid w:val="003232AA"/>
    <w:rsid w:val="0032369A"/>
    <w:rsid w:val="003244AB"/>
    <w:rsid w:val="0032480B"/>
    <w:rsid w:val="00324DDB"/>
    <w:rsid w:val="00325DE1"/>
    <w:rsid w:val="003260AD"/>
    <w:rsid w:val="00326146"/>
    <w:rsid w:val="00326879"/>
    <w:rsid w:val="00326923"/>
    <w:rsid w:val="00326B8C"/>
    <w:rsid w:val="00326DF5"/>
    <w:rsid w:val="0032773E"/>
    <w:rsid w:val="003277A2"/>
    <w:rsid w:val="00327B1A"/>
    <w:rsid w:val="00327E67"/>
    <w:rsid w:val="003301B0"/>
    <w:rsid w:val="00330256"/>
    <w:rsid w:val="0033037C"/>
    <w:rsid w:val="00330724"/>
    <w:rsid w:val="00330CF1"/>
    <w:rsid w:val="0033113D"/>
    <w:rsid w:val="003314E0"/>
    <w:rsid w:val="0033165A"/>
    <w:rsid w:val="00331A58"/>
    <w:rsid w:val="00332669"/>
    <w:rsid w:val="00332849"/>
    <w:rsid w:val="00332D9B"/>
    <w:rsid w:val="00333308"/>
    <w:rsid w:val="00333623"/>
    <w:rsid w:val="00333AF9"/>
    <w:rsid w:val="00334B50"/>
    <w:rsid w:val="00335150"/>
    <w:rsid w:val="0033578D"/>
    <w:rsid w:val="00335BA3"/>
    <w:rsid w:val="0033620F"/>
    <w:rsid w:val="00336624"/>
    <w:rsid w:val="00336826"/>
    <w:rsid w:val="00336CF7"/>
    <w:rsid w:val="00336F4B"/>
    <w:rsid w:val="003378AE"/>
    <w:rsid w:val="0033796A"/>
    <w:rsid w:val="003402AF"/>
    <w:rsid w:val="00340851"/>
    <w:rsid w:val="00340AE8"/>
    <w:rsid w:val="00340F40"/>
    <w:rsid w:val="00340FE3"/>
    <w:rsid w:val="00341913"/>
    <w:rsid w:val="00341C69"/>
    <w:rsid w:val="003422A2"/>
    <w:rsid w:val="0034231B"/>
    <w:rsid w:val="0034285B"/>
    <w:rsid w:val="00342AB4"/>
    <w:rsid w:val="00342CF2"/>
    <w:rsid w:val="00342ED0"/>
    <w:rsid w:val="00342F25"/>
    <w:rsid w:val="0034323D"/>
    <w:rsid w:val="00343A7F"/>
    <w:rsid w:val="00343AAB"/>
    <w:rsid w:val="00343CC3"/>
    <w:rsid w:val="00344980"/>
    <w:rsid w:val="00344EDE"/>
    <w:rsid w:val="003451CD"/>
    <w:rsid w:val="00345E7E"/>
    <w:rsid w:val="003460B1"/>
    <w:rsid w:val="00346213"/>
    <w:rsid w:val="00346380"/>
    <w:rsid w:val="00346384"/>
    <w:rsid w:val="00346631"/>
    <w:rsid w:val="0034679E"/>
    <w:rsid w:val="00346C90"/>
    <w:rsid w:val="00346E87"/>
    <w:rsid w:val="00346F8B"/>
    <w:rsid w:val="00347CCF"/>
    <w:rsid w:val="00347F55"/>
    <w:rsid w:val="003504D7"/>
    <w:rsid w:val="00350ADE"/>
    <w:rsid w:val="00350AE8"/>
    <w:rsid w:val="00350EAB"/>
    <w:rsid w:val="0035155A"/>
    <w:rsid w:val="00352BF7"/>
    <w:rsid w:val="00352ED1"/>
    <w:rsid w:val="00352EE3"/>
    <w:rsid w:val="00352F24"/>
    <w:rsid w:val="003532C2"/>
    <w:rsid w:val="00353445"/>
    <w:rsid w:val="00353481"/>
    <w:rsid w:val="00353528"/>
    <w:rsid w:val="00353A6D"/>
    <w:rsid w:val="003547EF"/>
    <w:rsid w:val="0035526C"/>
    <w:rsid w:val="0035550C"/>
    <w:rsid w:val="003557DA"/>
    <w:rsid w:val="00355C7A"/>
    <w:rsid w:val="00355EF1"/>
    <w:rsid w:val="00356043"/>
    <w:rsid w:val="00356A2E"/>
    <w:rsid w:val="00356E52"/>
    <w:rsid w:val="00356E6D"/>
    <w:rsid w:val="00357014"/>
    <w:rsid w:val="00357376"/>
    <w:rsid w:val="00357550"/>
    <w:rsid w:val="00357B0C"/>
    <w:rsid w:val="00357F82"/>
    <w:rsid w:val="0036027A"/>
    <w:rsid w:val="003605B2"/>
    <w:rsid w:val="00360CDB"/>
    <w:rsid w:val="00361066"/>
    <w:rsid w:val="00361D65"/>
    <w:rsid w:val="003620EC"/>
    <w:rsid w:val="003624C3"/>
    <w:rsid w:val="003626DA"/>
    <w:rsid w:val="00362717"/>
    <w:rsid w:val="003630FC"/>
    <w:rsid w:val="00363441"/>
    <w:rsid w:val="00363854"/>
    <w:rsid w:val="003639CF"/>
    <w:rsid w:val="00364112"/>
    <w:rsid w:val="00364372"/>
    <w:rsid w:val="003648A1"/>
    <w:rsid w:val="00364D5D"/>
    <w:rsid w:val="00364F93"/>
    <w:rsid w:val="003652A9"/>
    <w:rsid w:val="0036579F"/>
    <w:rsid w:val="00365A27"/>
    <w:rsid w:val="00366366"/>
    <w:rsid w:val="00366464"/>
    <w:rsid w:val="00366CBD"/>
    <w:rsid w:val="003677CB"/>
    <w:rsid w:val="003677CE"/>
    <w:rsid w:val="00367940"/>
    <w:rsid w:val="00367E34"/>
    <w:rsid w:val="003700F7"/>
    <w:rsid w:val="00370212"/>
    <w:rsid w:val="00370B13"/>
    <w:rsid w:val="00370D5A"/>
    <w:rsid w:val="00371297"/>
    <w:rsid w:val="00371367"/>
    <w:rsid w:val="00371742"/>
    <w:rsid w:val="0037278E"/>
    <w:rsid w:val="00373A12"/>
    <w:rsid w:val="00373BFC"/>
    <w:rsid w:val="00374382"/>
    <w:rsid w:val="00374629"/>
    <w:rsid w:val="00374FB9"/>
    <w:rsid w:val="003750C0"/>
    <w:rsid w:val="00375A46"/>
    <w:rsid w:val="00375AB4"/>
    <w:rsid w:val="00375DB9"/>
    <w:rsid w:val="00375DFF"/>
    <w:rsid w:val="00376144"/>
    <w:rsid w:val="00376974"/>
    <w:rsid w:val="00376F1E"/>
    <w:rsid w:val="0037773D"/>
    <w:rsid w:val="0037777C"/>
    <w:rsid w:val="00377C08"/>
    <w:rsid w:val="003803C4"/>
    <w:rsid w:val="00380CB7"/>
    <w:rsid w:val="00380E3B"/>
    <w:rsid w:val="0038105D"/>
    <w:rsid w:val="003810D2"/>
    <w:rsid w:val="00381314"/>
    <w:rsid w:val="00381EC7"/>
    <w:rsid w:val="00382542"/>
    <w:rsid w:val="003825CE"/>
    <w:rsid w:val="00382A01"/>
    <w:rsid w:val="00383345"/>
    <w:rsid w:val="0038337D"/>
    <w:rsid w:val="00383BAB"/>
    <w:rsid w:val="00384980"/>
    <w:rsid w:val="00384C5A"/>
    <w:rsid w:val="00384D1A"/>
    <w:rsid w:val="00385232"/>
    <w:rsid w:val="00385241"/>
    <w:rsid w:val="00385365"/>
    <w:rsid w:val="00385462"/>
    <w:rsid w:val="00385CB6"/>
    <w:rsid w:val="0038617B"/>
    <w:rsid w:val="003862A7"/>
    <w:rsid w:val="00386312"/>
    <w:rsid w:val="0038698F"/>
    <w:rsid w:val="00386EE5"/>
    <w:rsid w:val="003878BC"/>
    <w:rsid w:val="00387E7E"/>
    <w:rsid w:val="00390225"/>
    <w:rsid w:val="00390D52"/>
    <w:rsid w:val="00391509"/>
    <w:rsid w:val="0039151D"/>
    <w:rsid w:val="0039161E"/>
    <w:rsid w:val="003919E3"/>
    <w:rsid w:val="00391D25"/>
    <w:rsid w:val="00392135"/>
    <w:rsid w:val="003925A9"/>
    <w:rsid w:val="00392C69"/>
    <w:rsid w:val="003933F4"/>
    <w:rsid w:val="00393474"/>
    <w:rsid w:val="0039379B"/>
    <w:rsid w:val="00394589"/>
    <w:rsid w:val="003946B3"/>
    <w:rsid w:val="00394759"/>
    <w:rsid w:val="003947B1"/>
    <w:rsid w:val="00394B8D"/>
    <w:rsid w:val="003952B1"/>
    <w:rsid w:val="00395649"/>
    <w:rsid w:val="00395873"/>
    <w:rsid w:val="0039592B"/>
    <w:rsid w:val="00395A93"/>
    <w:rsid w:val="00395C42"/>
    <w:rsid w:val="00395E44"/>
    <w:rsid w:val="0039676D"/>
    <w:rsid w:val="00396C09"/>
    <w:rsid w:val="00396DC5"/>
    <w:rsid w:val="00396F77"/>
    <w:rsid w:val="00397E4C"/>
    <w:rsid w:val="003A053F"/>
    <w:rsid w:val="003A0CBF"/>
    <w:rsid w:val="003A0EEA"/>
    <w:rsid w:val="003A0FB9"/>
    <w:rsid w:val="003A1580"/>
    <w:rsid w:val="003A15CC"/>
    <w:rsid w:val="003A18C5"/>
    <w:rsid w:val="003A1FD6"/>
    <w:rsid w:val="003A2129"/>
    <w:rsid w:val="003A2238"/>
    <w:rsid w:val="003A3571"/>
    <w:rsid w:val="003A3BE5"/>
    <w:rsid w:val="003A451A"/>
    <w:rsid w:val="003A50DC"/>
    <w:rsid w:val="003A5B67"/>
    <w:rsid w:val="003A79B7"/>
    <w:rsid w:val="003B0766"/>
    <w:rsid w:val="003B0ECB"/>
    <w:rsid w:val="003B1129"/>
    <w:rsid w:val="003B1903"/>
    <w:rsid w:val="003B2127"/>
    <w:rsid w:val="003B31D8"/>
    <w:rsid w:val="003B3B12"/>
    <w:rsid w:val="003B3D5E"/>
    <w:rsid w:val="003B426D"/>
    <w:rsid w:val="003B4432"/>
    <w:rsid w:val="003B494E"/>
    <w:rsid w:val="003B4FFF"/>
    <w:rsid w:val="003B506A"/>
    <w:rsid w:val="003B5474"/>
    <w:rsid w:val="003B57B7"/>
    <w:rsid w:val="003B57B9"/>
    <w:rsid w:val="003B5F32"/>
    <w:rsid w:val="003B69D0"/>
    <w:rsid w:val="003B7DB6"/>
    <w:rsid w:val="003B7FBD"/>
    <w:rsid w:val="003C0728"/>
    <w:rsid w:val="003C0B12"/>
    <w:rsid w:val="003C0CE7"/>
    <w:rsid w:val="003C0CE9"/>
    <w:rsid w:val="003C1092"/>
    <w:rsid w:val="003C1A71"/>
    <w:rsid w:val="003C32D3"/>
    <w:rsid w:val="003C3332"/>
    <w:rsid w:val="003C3515"/>
    <w:rsid w:val="003C3DDD"/>
    <w:rsid w:val="003C4137"/>
    <w:rsid w:val="003C4289"/>
    <w:rsid w:val="003C4618"/>
    <w:rsid w:val="003C4BBD"/>
    <w:rsid w:val="003C50A2"/>
    <w:rsid w:val="003C5386"/>
    <w:rsid w:val="003C56CC"/>
    <w:rsid w:val="003C5C91"/>
    <w:rsid w:val="003C5E93"/>
    <w:rsid w:val="003C5FBC"/>
    <w:rsid w:val="003C6C65"/>
    <w:rsid w:val="003C6F0E"/>
    <w:rsid w:val="003C7A68"/>
    <w:rsid w:val="003D0447"/>
    <w:rsid w:val="003D0C09"/>
    <w:rsid w:val="003D1390"/>
    <w:rsid w:val="003D18C1"/>
    <w:rsid w:val="003D1912"/>
    <w:rsid w:val="003D1BAF"/>
    <w:rsid w:val="003D1CE5"/>
    <w:rsid w:val="003D1E64"/>
    <w:rsid w:val="003D1F8C"/>
    <w:rsid w:val="003D2055"/>
    <w:rsid w:val="003D27CD"/>
    <w:rsid w:val="003D2B2E"/>
    <w:rsid w:val="003D2C98"/>
    <w:rsid w:val="003D2E5B"/>
    <w:rsid w:val="003D2F69"/>
    <w:rsid w:val="003D357D"/>
    <w:rsid w:val="003D37B9"/>
    <w:rsid w:val="003D3CA3"/>
    <w:rsid w:val="003D464D"/>
    <w:rsid w:val="003D47E4"/>
    <w:rsid w:val="003D4974"/>
    <w:rsid w:val="003D4983"/>
    <w:rsid w:val="003D4C44"/>
    <w:rsid w:val="003D4DD3"/>
    <w:rsid w:val="003D5721"/>
    <w:rsid w:val="003D58EF"/>
    <w:rsid w:val="003D5A59"/>
    <w:rsid w:val="003D5A81"/>
    <w:rsid w:val="003D5A9A"/>
    <w:rsid w:val="003D5AED"/>
    <w:rsid w:val="003D62FD"/>
    <w:rsid w:val="003D68FC"/>
    <w:rsid w:val="003D78A7"/>
    <w:rsid w:val="003D7BAF"/>
    <w:rsid w:val="003D7EA4"/>
    <w:rsid w:val="003D7F8F"/>
    <w:rsid w:val="003D7FBC"/>
    <w:rsid w:val="003E03F8"/>
    <w:rsid w:val="003E06D6"/>
    <w:rsid w:val="003E0783"/>
    <w:rsid w:val="003E07D2"/>
    <w:rsid w:val="003E0931"/>
    <w:rsid w:val="003E0A83"/>
    <w:rsid w:val="003E0EF4"/>
    <w:rsid w:val="003E133F"/>
    <w:rsid w:val="003E14B8"/>
    <w:rsid w:val="003E2382"/>
    <w:rsid w:val="003E24A9"/>
    <w:rsid w:val="003E2522"/>
    <w:rsid w:val="003E2757"/>
    <w:rsid w:val="003E30CD"/>
    <w:rsid w:val="003E3307"/>
    <w:rsid w:val="003E3341"/>
    <w:rsid w:val="003E334B"/>
    <w:rsid w:val="003E503B"/>
    <w:rsid w:val="003E5237"/>
    <w:rsid w:val="003E6006"/>
    <w:rsid w:val="003E60C4"/>
    <w:rsid w:val="003E6105"/>
    <w:rsid w:val="003E62C2"/>
    <w:rsid w:val="003E66AD"/>
    <w:rsid w:val="003E66D3"/>
    <w:rsid w:val="003E6809"/>
    <w:rsid w:val="003E74CF"/>
    <w:rsid w:val="003E775B"/>
    <w:rsid w:val="003E7826"/>
    <w:rsid w:val="003E7EB5"/>
    <w:rsid w:val="003F0103"/>
    <w:rsid w:val="003F0F64"/>
    <w:rsid w:val="003F0F9A"/>
    <w:rsid w:val="003F1658"/>
    <w:rsid w:val="003F1BB7"/>
    <w:rsid w:val="003F271C"/>
    <w:rsid w:val="003F2AE0"/>
    <w:rsid w:val="003F2BF9"/>
    <w:rsid w:val="003F2DD0"/>
    <w:rsid w:val="003F3224"/>
    <w:rsid w:val="003F351F"/>
    <w:rsid w:val="003F36C8"/>
    <w:rsid w:val="003F41C3"/>
    <w:rsid w:val="003F48E3"/>
    <w:rsid w:val="003F59FD"/>
    <w:rsid w:val="003F6001"/>
    <w:rsid w:val="003F6175"/>
    <w:rsid w:val="003F62F3"/>
    <w:rsid w:val="003F6523"/>
    <w:rsid w:val="003F6647"/>
    <w:rsid w:val="003F68B3"/>
    <w:rsid w:val="003F68E3"/>
    <w:rsid w:val="003F6A5C"/>
    <w:rsid w:val="003F6BBC"/>
    <w:rsid w:val="003F6D3F"/>
    <w:rsid w:val="003F755C"/>
    <w:rsid w:val="003F79A9"/>
    <w:rsid w:val="003F7B00"/>
    <w:rsid w:val="003F7D39"/>
    <w:rsid w:val="003F7E6F"/>
    <w:rsid w:val="00400154"/>
    <w:rsid w:val="004001F6"/>
    <w:rsid w:val="00400C20"/>
    <w:rsid w:val="00400CF2"/>
    <w:rsid w:val="00400E3F"/>
    <w:rsid w:val="00401364"/>
    <w:rsid w:val="004018ED"/>
    <w:rsid w:val="00401F1D"/>
    <w:rsid w:val="0040211D"/>
    <w:rsid w:val="004024A3"/>
    <w:rsid w:val="00402671"/>
    <w:rsid w:val="0040319B"/>
    <w:rsid w:val="004033F4"/>
    <w:rsid w:val="00403702"/>
    <w:rsid w:val="0040388F"/>
    <w:rsid w:val="0040412A"/>
    <w:rsid w:val="0040415F"/>
    <w:rsid w:val="00404476"/>
    <w:rsid w:val="00404845"/>
    <w:rsid w:val="00404BDC"/>
    <w:rsid w:val="004052CC"/>
    <w:rsid w:val="00405574"/>
    <w:rsid w:val="004058C0"/>
    <w:rsid w:val="004072C6"/>
    <w:rsid w:val="0040733A"/>
    <w:rsid w:val="004073F4"/>
    <w:rsid w:val="004074E8"/>
    <w:rsid w:val="00410502"/>
    <w:rsid w:val="00410F4C"/>
    <w:rsid w:val="0041167A"/>
    <w:rsid w:val="00411742"/>
    <w:rsid w:val="0041193C"/>
    <w:rsid w:val="00411C4F"/>
    <w:rsid w:val="00411D39"/>
    <w:rsid w:val="00411E3E"/>
    <w:rsid w:val="00412841"/>
    <w:rsid w:val="00413014"/>
    <w:rsid w:val="00413128"/>
    <w:rsid w:val="004131CB"/>
    <w:rsid w:val="00414374"/>
    <w:rsid w:val="004151A5"/>
    <w:rsid w:val="00415266"/>
    <w:rsid w:val="004152CC"/>
    <w:rsid w:val="0041562E"/>
    <w:rsid w:val="00415655"/>
    <w:rsid w:val="00415EA1"/>
    <w:rsid w:val="0041626C"/>
    <w:rsid w:val="00416942"/>
    <w:rsid w:val="00416AF8"/>
    <w:rsid w:val="004174FC"/>
    <w:rsid w:val="0041758D"/>
    <w:rsid w:val="00417857"/>
    <w:rsid w:val="004178ED"/>
    <w:rsid w:val="00420214"/>
    <w:rsid w:val="00420217"/>
    <w:rsid w:val="00420B61"/>
    <w:rsid w:val="00420F87"/>
    <w:rsid w:val="0042106D"/>
    <w:rsid w:val="004214D9"/>
    <w:rsid w:val="00421CC5"/>
    <w:rsid w:val="00422BA5"/>
    <w:rsid w:val="00423EAD"/>
    <w:rsid w:val="004243FD"/>
    <w:rsid w:val="00424509"/>
    <w:rsid w:val="0042493A"/>
    <w:rsid w:val="0042529F"/>
    <w:rsid w:val="00425AB3"/>
    <w:rsid w:val="00425F24"/>
    <w:rsid w:val="00425FD0"/>
    <w:rsid w:val="004269B7"/>
    <w:rsid w:val="00426C8E"/>
    <w:rsid w:val="00426ED9"/>
    <w:rsid w:val="00426F64"/>
    <w:rsid w:val="00427292"/>
    <w:rsid w:val="00427A4E"/>
    <w:rsid w:val="004300D1"/>
    <w:rsid w:val="0043036D"/>
    <w:rsid w:val="00430ED7"/>
    <w:rsid w:val="0043167B"/>
    <w:rsid w:val="00431836"/>
    <w:rsid w:val="00431B12"/>
    <w:rsid w:val="00431EE9"/>
    <w:rsid w:val="0043262E"/>
    <w:rsid w:val="00432DEA"/>
    <w:rsid w:val="004330BC"/>
    <w:rsid w:val="0043366D"/>
    <w:rsid w:val="00433C55"/>
    <w:rsid w:val="00433EC0"/>
    <w:rsid w:val="0043407C"/>
    <w:rsid w:val="00434E55"/>
    <w:rsid w:val="0043550E"/>
    <w:rsid w:val="00435B05"/>
    <w:rsid w:val="00435C30"/>
    <w:rsid w:val="0043690F"/>
    <w:rsid w:val="00436C43"/>
    <w:rsid w:val="00436DBD"/>
    <w:rsid w:val="00436EA2"/>
    <w:rsid w:val="00436F75"/>
    <w:rsid w:val="004373BF"/>
    <w:rsid w:val="00437507"/>
    <w:rsid w:val="004377E9"/>
    <w:rsid w:val="00437DF7"/>
    <w:rsid w:val="00440E87"/>
    <w:rsid w:val="0044169C"/>
    <w:rsid w:val="004417A6"/>
    <w:rsid w:val="00442711"/>
    <w:rsid w:val="00442B41"/>
    <w:rsid w:val="00442D14"/>
    <w:rsid w:val="0044301E"/>
    <w:rsid w:val="00443054"/>
    <w:rsid w:val="00443294"/>
    <w:rsid w:val="00443F34"/>
    <w:rsid w:val="0044427E"/>
    <w:rsid w:val="004443C7"/>
    <w:rsid w:val="00445357"/>
    <w:rsid w:val="004455DA"/>
    <w:rsid w:val="004456AB"/>
    <w:rsid w:val="00445A7F"/>
    <w:rsid w:val="00445B75"/>
    <w:rsid w:val="00445E35"/>
    <w:rsid w:val="00445F2B"/>
    <w:rsid w:val="00446124"/>
    <w:rsid w:val="00446572"/>
    <w:rsid w:val="0044659B"/>
    <w:rsid w:val="00446B4A"/>
    <w:rsid w:val="00447672"/>
    <w:rsid w:val="0044790C"/>
    <w:rsid w:val="00447CE0"/>
    <w:rsid w:val="004502F8"/>
    <w:rsid w:val="00450748"/>
    <w:rsid w:val="00450BF3"/>
    <w:rsid w:val="00450F4E"/>
    <w:rsid w:val="00451320"/>
    <w:rsid w:val="0045152D"/>
    <w:rsid w:val="00451DB0"/>
    <w:rsid w:val="00452580"/>
    <w:rsid w:val="00452CA2"/>
    <w:rsid w:val="004532C5"/>
    <w:rsid w:val="00453F81"/>
    <w:rsid w:val="00455154"/>
    <w:rsid w:val="00455B3C"/>
    <w:rsid w:val="00456D81"/>
    <w:rsid w:val="00456F13"/>
    <w:rsid w:val="0045715A"/>
    <w:rsid w:val="0045741B"/>
    <w:rsid w:val="00457883"/>
    <w:rsid w:val="0046012F"/>
    <w:rsid w:val="00460B9C"/>
    <w:rsid w:val="00460CCC"/>
    <w:rsid w:val="0046161D"/>
    <w:rsid w:val="00461668"/>
    <w:rsid w:val="00461847"/>
    <w:rsid w:val="00461B34"/>
    <w:rsid w:val="00461CD9"/>
    <w:rsid w:val="004620F8"/>
    <w:rsid w:val="004629C6"/>
    <w:rsid w:val="00462FD1"/>
    <w:rsid w:val="004637D3"/>
    <w:rsid w:val="00463CD2"/>
    <w:rsid w:val="00463D95"/>
    <w:rsid w:val="00465277"/>
    <w:rsid w:val="00465625"/>
    <w:rsid w:val="00465C94"/>
    <w:rsid w:val="00466B57"/>
    <w:rsid w:val="00466CE5"/>
    <w:rsid w:val="00466D08"/>
    <w:rsid w:val="004674BF"/>
    <w:rsid w:val="00467CD5"/>
    <w:rsid w:val="00467D65"/>
    <w:rsid w:val="004701BD"/>
    <w:rsid w:val="0047021F"/>
    <w:rsid w:val="0047041F"/>
    <w:rsid w:val="00470672"/>
    <w:rsid w:val="0047100F"/>
    <w:rsid w:val="0047113D"/>
    <w:rsid w:val="00471334"/>
    <w:rsid w:val="0047149A"/>
    <w:rsid w:val="00471738"/>
    <w:rsid w:val="00471784"/>
    <w:rsid w:val="004719CF"/>
    <w:rsid w:val="00471E9C"/>
    <w:rsid w:val="00472A20"/>
    <w:rsid w:val="00472E1B"/>
    <w:rsid w:val="00472EB7"/>
    <w:rsid w:val="00473113"/>
    <w:rsid w:val="004733A6"/>
    <w:rsid w:val="00473D36"/>
    <w:rsid w:val="00473DDE"/>
    <w:rsid w:val="00473F5B"/>
    <w:rsid w:val="00474352"/>
    <w:rsid w:val="00474D26"/>
    <w:rsid w:val="00474EC0"/>
    <w:rsid w:val="004754EB"/>
    <w:rsid w:val="004754EF"/>
    <w:rsid w:val="00475AC7"/>
    <w:rsid w:val="004763CD"/>
    <w:rsid w:val="004770EF"/>
    <w:rsid w:val="00477D21"/>
    <w:rsid w:val="00477E5B"/>
    <w:rsid w:val="0048045D"/>
    <w:rsid w:val="00480819"/>
    <w:rsid w:val="00480C70"/>
    <w:rsid w:val="00480CE0"/>
    <w:rsid w:val="00480FCB"/>
    <w:rsid w:val="004812D2"/>
    <w:rsid w:val="0048141B"/>
    <w:rsid w:val="00481460"/>
    <w:rsid w:val="00481AB8"/>
    <w:rsid w:val="00481B7C"/>
    <w:rsid w:val="00482627"/>
    <w:rsid w:val="0048298E"/>
    <w:rsid w:val="0048313F"/>
    <w:rsid w:val="004831C5"/>
    <w:rsid w:val="00483737"/>
    <w:rsid w:val="00484226"/>
    <w:rsid w:val="0048423F"/>
    <w:rsid w:val="0048460A"/>
    <w:rsid w:val="00484ED8"/>
    <w:rsid w:val="0048504C"/>
    <w:rsid w:val="00485DE9"/>
    <w:rsid w:val="004862AE"/>
    <w:rsid w:val="004870BD"/>
    <w:rsid w:val="0048726E"/>
    <w:rsid w:val="00487545"/>
    <w:rsid w:val="00487BFA"/>
    <w:rsid w:val="0049066D"/>
    <w:rsid w:val="00490C02"/>
    <w:rsid w:val="00490FC5"/>
    <w:rsid w:val="004912A0"/>
    <w:rsid w:val="00492024"/>
    <w:rsid w:val="0049247C"/>
    <w:rsid w:val="0049258A"/>
    <w:rsid w:val="004929D3"/>
    <w:rsid w:val="00492A4B"/>
    <w:rsid w:val="00492AA9"/>
    <w:rsid w:val="00492B0A"/>
    <w:rsid w:val="00493250"/>
    <w:rsid w:val="00493DF0"/>
    <w:rsid w:val="004942B3"/>
    <w:rsid w:val="004946D1"/>
    <w:rsid w:val="00495242"/>
    <w:rsid w:val="004955E5"/>
    <w:rsid w:val="00495733"/>
    <w:rsid w:val="00495A82"/>
    <w:rsid w:val="004962C6"/>
    <w:rsid w:val="00496518"/>
    <w:rsid w:val="00497280"/>
    <w:rsid w:val="004975A8"/>
    <w:rsid w:val="004A03B1"/>
    <w:rsid w:val="004A0D6E"/>
    <w:rsid w:val="004A11B2"/>
    <w:rsid w:val="004A13DB"/>
    <w:rsid w:val="004A225B"/>
    <w:rsid w:val="004A2B59"/>
    <w:rsid w:val="004A30A6"/>
    <w:rsid w:val="004A342E"/>
    <w:rsid w:val="004A37AC"/>
    <w:rsid w:val="004A3B5A"/>
    <w:rsid w:val="004A401F"/>
    <w:rsid w:val="004A443E"/>
    <w:rsid w:val="004A4A05"/>
    <w:rsid w:val="004A4A39"/>
    <w:rsid w:val="004A524B"/>
    <w:rsid w:val="004A590A"/>
    <w:rsid w:val="004A5D82"/>
    <w:rsid w:val="004A62E8"/>
    <w:rsid w:val="004A679F"/>
    <w:rsid w:val="004A682D"/>
    <w:rsid w:val="004A687D"/>
    <w:rsid w:val="004A72FA"/>
    <w:rsid w:val="004A7B65"/>
    <w:rsid w:val="004A7EA9"/>
    <w:rsid w:val="004B0235"/>
    <w:rsid w:val="004B060B"/>
    <w:rsid w:val="004B0749"/>
    <w:rsid w:val="004B07FE"/>
    <w:rsid w:val="004B08C4"/>
    <w:rsid w:val="004B0C7E"/>
    <w:rsid w:val="004B0DAD"/>
    <w:rsid w:val="004B1388"/>
    <w:rsid w:val="004B15D7"/>
    <w:rsid w:val="004B1DAA"/>
    <w:rsid w:val="004B1E38"/>
    <w:rsid w:val="004B1FB6"/>
    <w:rsid w:val="004B2E2C"/>
    <w:rsid w:val="004B32AA"/>
    <w:rsid w:val="004B366B"/>
    <w:rsid w:val="004B3970"/>
    <w:rsid w:val="004B3DDB"/>
    <w:rsid w:val="004B452C"/>
    <w:rsid w:val="004B46F0"/>
    <w:rsid w:val="004B4B60"/>
    <w:rsid w:val="004B54D6"/>
    <w:rsid w:val="004B5AE8"/>
    <w:rsid w:val="004B5E87"/>
    <w:rsid w:val="004B728F"/>
    <w:rsid w:val="004B753E"/>
    <w:rsid w:val="004B7AD8"/>
    <w:rsid w:val="004B7AF5"/>
    <w:rsid w:val="004B7C02"/>
    <w:rsid w:val="004C0281"/>
    <w:rsid w:val="004C056A"/>
    <w:rsid w:val="004C0C2B"/>
    <w:rsid w:val="004C0E21"/>
    <w:rsid w:val="004C1008"/>
    <w:rsid w:val="004C12D9"/>
    <w:rsid w:val="004C175F"/>
    <w:rsid w:val="004C1C07"/>
    <w:rsid w:val="004C21AE"/>
    <w:rsid w:val="004C2261"/>
    <w:rsid w:val="004C256E"/>
    <w:rsid w:val="004C26B3"/>
    <w:rsid w:val="004C2EDF"/>
    <w:rsid w:val="004C37D9"/>
    <w:rsid w:val="004C393E"/>
    <w:rsid w:val="004C3C14"/>
    <w:rsid w:val="004C3CD6"/>
    <w:rsid w:val="004C3D30"/>
    <w:rsid w:val="004C3F30"/>
    <w:rsid w:val="004C4820"/>
    <w:rsid w:val="004C4C41"/>
    <w:rsid w:val="004C4CA3"/>
    <w:rsid w:val="004C5895"/>
    <w:rsid w:val="004C589F"/>
    <w:rsid w:val="004C593C"/>
    <w:rsid w:val="004C5998"/>
    <w:rsid w:val="004C5C6B"/>
    <w:rsid w:val="004C656A"/>
    <w:rsid w:val="004C6899"/>
    <w:rsid w:val="004C6927"/>
    <w:rsid w:val="004C6F45"/>
    <w:rsid w:val="004C6F5A"/>
    <w:rsid w:val="004C724A"/>
    <w:rsid w:val="004C7577"/>
    <w:rsid w:val="004C78B9"/>
    <w:rsid w:val="004C7AC7"/>
    <w:rsid w:val="004C7EE9"/>
    <w:rsid w:val="004C7F84"/>
    <w:rsid w:val="004D01EE"/>
    <w:rsid w:val="004D038A"/>
    <w:rsid w:val="004D0408"/>
    <w:rsid w:val="004D0E4F"/>
    <w:rsid w:val="004D16C1"/>
    <w:rsid w:val="004D1AA7"/>
    <w:rsid w:val="004D210B"/>
    <w:rsid w:val="004D2271"/>
    <w:rsid w:val="004D2D6A"/>
    <w:rsid w:val="004D3829"/>
    <w:rsid w:val="004D38B8"/>
    <w:rsid w:val="004D4022"/>
    <w:rsid w:val="004D42DB"/>
    <w:rsid w:val="004D444F"/>
    <w:rsid w:val="004D488A"/>
    <w:rsid w:val="004D493D"/>
    <w:rsid w:val="004D4DAF"/>
    <w:rsid w:val="004D5232"/>
    <w:rsid w:val="004D529B"/>
    <w:rsid w:val="004D5576"/>
    <w:rsid w:val="004D5B8D"/>
    <w:rsid w:val="004D5D4B"/>
    <w:rsid w:val="004D6678"/>
    <w:rsid w:val="004D698C"/>
    <w:rsid w:val="004D6C51"/>
    <w:rsid w:val="004D730C"/>
    <w:rsid w:val="004D77DF"/>
    <w:rsid w:val="004D7882"/>
    <w:rsid w:val="004E0012"/>
    <w:rsid w:val="004E022A"/>
    <w:rsid w:val="004E0F78"/>
    <w:rsid w:val="004E107C"/>
    <w:rsid w:val="004E1602"/>
    <w:rsid w:val="004E193D"/>
    <w:rsid w:val="004E1A71"/>
    <w:rsid w:val="004E2048"/>
    <w:rsid w:val="004E2BAD"/>
    <w:rsid w:val="004E2BDC"/>
    <w:rsid w:val="004E2ED1"/>
    <w:rsid w:val="004E3ED5"/>
    <w:rsid w:val="004E3F59"/>
    <w:rsid w:val="004E4756"/>
    <w:rsid w:val="004E47FE"/>
    <w:rsid w:val="004E4B68"/>
    <w:rsid w:val="004E4E7C"/>
    <w:rsid w:val="004E4F2B"/>
    <w:rsid w:val="004E4FB5"/>
    <w:rsid w:val="004E5027"/>
    <w:rsid w:val="004E5035"/>
    <w:rsid w:val="004E5237"/>
    <w:rsid w:val="004E5639"/>
    <w:rsid w:val="004E5E46"/>
    <w:rsid w:val="004E62CC"/>
    <w:rsid w:val="004E649E"/>
    <w:rsid w:val="004E6D54"/>
    <w:rsid w:val="004E75AB"/>
    <w:rsid w:val="004F0541"/>
    <w:rsid w:val="004F057C"/>
    <w:rsid w:val="004F06FA"/>
    <w:rsid w:val="004F084A"/>
    <w:rsid w:val="004F094F"/>
    <w:rsid w:val="004F17D0"/>
    <w:rsid w:val="004F1888"/>
    <w:rsid w:val="004F19BC"/>
    <w:rsid w:val="004F1F65"/>
    <w:rsid w:val="004F1F69"/>
    <w:rsid w:val="004F2A1A"/>
    <w:rsid w:val="004F2B35"/>
    <w:rsid w:val="004F2D6D"/>
    <w:rsid w:val="004F3074"/>
    <w:rsid w:val="004F33CB"/>
    <w:rsid w:val="004F34EB"/>
    <w:rsid w:val="004F3534"/>
    <w:rsid w:val="004F3718"/>
    <w:rsid w:val="004F4100"/>
    <w:rsid w:val="004F4101"/>
    <w:rsid w:val="004F4163"/>
    <w:rsid w:val="004F4420"/>
    <w:rsid w:val="004F45F2"/>
    <w:rsid w:val="004F4F70"/>
    <w:rsid w:val="004F5232"/>
    <w:rsid w:val="004F5433"/>
    <w:rsid w:val="004F595C"/>
    <w:rsid w:val="004F5D87"/>
    <w:rsid w:val="004F5E26"/>
    <w:rsid w:val="004F5E49"/>
    <w:rsid w:val="004F5F42"/>
    <w:rsid w:val="004F6B18"/>
    <w:rsid w:val="004F6D19"/>
    <w:rsid w:val="004F6E47"/>
    <w:rsid w:val="004F7029"/>
    <w:rsid w:val="004F7514"/>
    <w:rsid w:val="004F7600"/>
    <w:rsid w:val="004F76AE"/>
    <w:rsid w:val="004F7728"/>
    <w:rsid w:val="0050002D"/>
    <w:rsid w:val="005005B9"/>
    <w:rsid w:val="005005DD"/>
    <w:rsid w:val="00500BEE"/>
    <w:rsid w:val="005013D0"/>
    <w:rsid w:val="005013E0"/>
    <w:rsid w:val="005014C1"/>
    <w:rsid w:val="005015DA"/>
    <w:rsid w:val="00501867"/>
    <w:rsid w:val="00501F56"/>
    <w:rsid w:val="00501FCC"/>
    <w:rsid w:val="00502245"/>
    <w:rsid w:val="0050227F"/>
    <w:rsid w:val="00502690"/>
    <w:rsid w:val="005028DC"/>
    <w:rsid w:val="00502A3E"/>
    <w:rsid w:val="00503759"/>
    <w:rsid w:val="00503915"/>
    <w:rsid w:val="00503A8A"/>
    <w:rsid w:val="00504888"/>
    <w:rsid w:val="00504D52"/>
    <w:rsid w:val="00504DA1"/>
    <w:rsid w:val="00504E10"/>
    <w:rsid w:val="00505589"/>
    <w:rsid w:val="0050579D"/>
    <w:rsid w:val="00505AAF"/>
    <w:rsid w:val="00505E9D"/>
    <w:rsid w:val="0050631A"/>
    <w:rsid w:val="00506410"/>
    <w:rsid w:val="00506677"/>
    <w:rsid w:val="00506FBB"/>
    <w:rsid w:val="005071AB"/>
    <w:rsid w:val="005072D4"/>
    <w:rsid w:val="00507835"/>
    <w:rsid w:val="005079A0"/>
    <w:rsid w:val="005079F4"/>
    <w:rsid w:val="00507C84"/>
    <w:rsid w:val="00510CBC"/>
    <w:rsid w:val="0051107C"/>
    <w:rsid w:val="005112F1"/>
    <w:rsid w:val="0051147B"/>
    <w:rsid w:val="005114D2"/>
    <w:rsid w:val="00511DFD"/>
    <w:rsid w:val="005121B3"/>
    <w:rsid w:val="00512C72"/>
    <w:rsid w:val="00512DA8"/>
    <w:rsid w:val="00513576"/>
    <w:rsid w:val="005136CF"/>
    <w:rsid w:val="00513AAE"/>
    <w:rsid w:val="005146FB"/>
    <w:rsid w:val="00514C2E"/>
    <w:rsid w:val="00515383"/>
    <w:rsid w:val="00515B4C"/>
    <w:rsid w:val="00515D95"/>
    <w:rsid w:val="00516423"/>
    <w:rsid w:val="005167C8"/>
    <w:rsid w:val="00516DDD"/>
    <w:rsid w:val="00516EF3"/>
    <w:rsid w:val="005173A8"/>
    <w:rsid w:val="00517533"/>
    <w:rsid w:val="005177DC"/>
    <w:rsid w:val="00517B70"/>
    <w:rsid w:val="005200C4"/>
    <w:rsid w:val="005203AD"/>
    <w:rsid w:val="00520750"/>
    <w:rsid w:val="00520BC2"/>
    <w:rsid w:val="00520BD4"/>
    <w:rsid w:val="00520FBD"/>
    <w:rsid w:val="00521A91"/>
    <w:rsid w:val="005223D6"/>
    <w:rsid w:val="00522561"/>
    <w:rsid w:val="00522703"/>
    <w:rsid w:val="00522D77"/>
    <w:rsid w:val="005239E5"/>
    <w:rsid w:val="00523C44"/>
    <w:rsid w:val="00523E1B"/>
    <w:rsid w:val="00524098"/>
    <w:rsid w:val="00524D4D"/>
    <w:rsid w:val="00524EBB"/>
    <w:rsid w:val="00524F2E"/>
    <w:rsid w:val="00524FF2"/>
    <w:rsid w:val="005255A8"/>
    <w:rsid w:val="00525FD5"/>
    <w:rsid w:val="00527096"/>
    <w:rsid w:val="005271E8"/>
    <w:rsid w:val="00527233"/>
    <w:rsid w:val="005275A5"/>
    <w:rsid w:val="005277A4"/>
    <w:rsid w:val="00527CBE"/>
    <w:rsid w:val="00530010"/>
    <w:rsid w:val="005304AD"/>
    <w:rsid w:val="00530623"/>
    <w:rsid w:val="00530830"/>
    <w:rsid w:val="00530B3C"/>
    <w:rsid w:val="0053183A"/>
    <w:rsid w:val="00532019"/>
    <w:rsid w:val="00532045"/>
    <w:rsid w:val="00532433"/>
    <w:rsid w:val="00532B66"/>
    <w:rsid w:val="00533620"/>
    <w:rsid w:val="00533738"/>
    <w:rsid w:val="005342A6"/>
    <w:rsid w:val="00534916"/>
    <w:rsid w:val="00534B04"/>
    <w:rsid w:val="00535C88"/>
    <w:rsid w:val="005364D6"/>
    <w:rsid w:val="0053673A"/>
    <w:rsid w:val="00536965"/>
    <w:rsid w:val="00536B7B"/>
    <w:rsid w:val="0053748C"/>
    <w:rsid w:val="0053776D"/>
    <w:rsid w:val="00537925"/>
    <w:rsid w:val="005404ED"/>
    <w:rsid w:val="00540521"/>
    <w:rsid w:val="00541858"/>
    <w:rsid w:val="00541DB6"/>
    <w:rsid w:val="0054201B"/>
    <w:rsid w:val="00542A2F"/>
    <w:rsid w:val="00542D64"/>
    <w:rsid w:val="00542D80"/>
    <w:rsid w:val="00543040"/>
    <w:rsid w:val="00543795"/>
    <w:rsid w:val="00543BD5"/>
    <w:rsid w:val="005445CA"/>
    <w:rsid w:val="00544CC3"/>
    <w:rsid w:val="00545B78"/>
    <w:rsid w:val="00545F20"/>
    <w:rsid w:val="005464F8"/>
    <w:rsid w:val="00546A49"/>
    <w:rsid w:val="00546CE3"/>
    <w:rsid w:val="00547765"/>
    <w:rsid w:val="005479E3"/>
    <w:rsid w:val="00547BBA"/>
    <w:rsid w:val="0054EF47"/>
    <w:rsid w:val="00550005"/>
    <w:rsid w:val="0055065A"/>
    <w:rsid w:val="00550BAA"/>
    <w:rsid w:val="00550D37"/>
    <w:rsid w:val="00550FC0"/>
    <w:rsid w:val="005514CD"/>
    <w:rsid w:val="00551516"/>
    <w:rsid w:val="00551941"/>
    <w:rsid w:val="00552348"/>
    <w:rsid w:val="0055288B"/>
    <w:rsid w:val="0055359C"/>
    <w:rsid w:val="005535E8"/>
    <w:rsid w:val="0055368F"/>
    <w:rsid w:val="005539F1"/>
    <w:rsid w:val="005548D2"/>
    <w:rsid w:val="00554B53"/>
    <w:rsid w:val="00554B7F"/>
    <w:rsid w:val="00554E42"/>
    <w:rsid w:val="00554F5E"/>
    <w:rsid w:val="0055506E"/>
    <w:rsid w:val="0055526C"/>
    <w:rsid w:val="0055543C"/>
    <w:rsid w:val="00555717"/>
    <w:rsid w:val="00555C73"/>
    <w:rsid w:val="005563B3"/>
    <w:rsid w:val="00556443"/>
    <w:rsid w:val="00556CE9"/>
    <w:rsid w:val="0055766C"/>
    <w:rsid w:val="00557888"/>
    <w:rsid w:val="00557A97"/>
    <w:rsid w:val="00557D30"/>
    <w:rsid w:val="00557D39"/>
    <w:rsid w:val="0056049C"/>
    <w:rsid w:val="00560A36"/>
    <w:rsid w:val="00560CA2"/>
    <w:rsid w:val="00561109"/>
    <w:rsid w:val="00561365"/>
    <w:rsid w:val="00561485"/>
    <w:rsid w:val="005615BD"/>
    <w:rsid w:val="005616A0"/>
    <w:rsid w:val="00561F71"/>
    <w:rsid w:val="0056284A"/>
    <w:rsid w:val="005628F2"/>
    <w:rsid w:val="00563100"/>
    <w:rsid w:val="00563811"/>
    <w:rsid w:val="00564A2E"/>
    <w:rsid w:val="00564A87"/>
    <w:rsid w:val="00564DDE"/>
    <w:rsid w:val="005652A5"/>
    <w:rsid w:val="00565AE2"/>
    <w:rsid w:val="00565DE0"/>
    <w:rsid w:val="00565EF6"/>
    <w:rsid w:val="00566643"/>
    <w:rsid w:val="00566666"/>
    <w:rsid w:val="00566953"/>
    <w:rsid w:val="00566BB9"/>
    <w:rsid w:val="00566D3C"/>
    <w:rsid w:val="00567B0A"/>
    <w:rsid w:val="00567D49"/>
    <w:rsid w:val="0057001F"/>
    <w:rsid w:val="00570110"/>
    <w:rsid w:val="0057039F"/>
    <w:rsid w:val="0057095C"/>
    <w:rsid w:val="00570B19"/>
    <w:rsid w:val="00570C4F"/>
    <w:rsid w:val="0057130F"/>
    <w:rsid w:val="00571709"/>
    <w:rsid w:val="0057175F"/>
    <w:rsid w:val="00571817"/>
    <w:rsid w:val="005719E1"/>
    <w:rsid w:val="005724AD"/>
    <w:rsid w:val="00572547"/>
    <w:rsid w:val="005729B6"/>
    <w:rsid w:val="005730AE"/>
    <w:rsid w:val="00573D4D"/>
    <w:rsid w:val="00573FD0"/>
    <w:rsid w:val="005744FF"/>
    <w:rsid w:val="0057471F"/>
    <w:rsid w:val="00574744"/>
    <w:rsid w:val="00574C43"/>
    <w:rsid w:val="005752B2"/>
    <w:rsid w:val="005757CB"/>
    <w:rsid w:val="00575CC9"/>
    <w:rsid w:val="00575D38"/>
    <w:rsid w:val="0057654E"/>
    <w:rsid w:val="00576D79"/>
    <w:rsid w:val="005774E0"/>
    <w:rsid w:val="005775DB"/>
    <w:rsid w:val="00577DE7"/>
    <w:rsid w:val="00577F24"/>
    <w:rsid w:val="00580418"/>
    <w:rsid w:val="00580553"/>
    <w:rsid w:val="0058055A"/>
    <w:rsid w:val="00580A60"/>
    <w:rsid w:val="00580C07"/>
    <w:rsid w:val="00580C49"/>
    <w:rsid w:val="005811CC"/>
    <w:rsid w:val="00581B22"/>
    <w:rsid w:val="00581DAD"/>
    <w:rsid w:val="00582091"/>
    <w:rsid w:val="00582EB2"/>
    <w:rsid w:val="00583543"/>
    <w:rsid w:val="0058376D"/>
    <w:rsid w:val="005838EF"/>
    <w:rsid w:val="00583AE3"/>
    <w:rsid w:val="00583BB2"/>
    <w:rsid w:val="005846B2"/>
    <w:rsid w:val="00584BE9"/>
    <w:rsid w:val="005854A8"/>
    <w:rsid w:val="00585758"/>
    <w:rsid w:val="005860F1"/>
    <w:rsid w:val="00586270"/>
    <w:rsid w:val="00586817"/>
    <w:rsid w:val="00586982"/>
    <w:rsid w:val="00586AC6"/>
    <w:rsid w:val="00586AD2"/>
    <w:rsid w:val="00586DDB"/>
    <w:rsid w:val="00587805"/>
    <w:rsid w:val="005909B9"/>
    <w:rsid w:val="00591096"/>
    <w:rsid w:val="0059159A"/>
    <w:rsid w:val="0059168F"/>
    <w:rsid w:val="005918CB"/>
    <w:rsid w:val="005918DB"/>
    <w:rsid w:val="005918FF"/>
    <w:rsid w:val="00591C38"/>
    <w:rsid w:val="0059206D"/>
    <w:rsid w:val="00592140"/>
    <w:rsid w:val="00592396"/>
    <w:rsid w:val="0059296B"/>
    <w:rsid w:val="00593025"/>
    <w:rsid w:val="005937F7"/>
    <w:rsid w:val="00593855"/>
    <w:rsid w:val="0059386C"/>
    <w:rsid w:val="00593AE7"/>
    <w:rsid w:val="00593DBE"/>
    <w:rsid w:val="00593E8A"/>
    <w:rsid w:val="00594139"/>
    <w:rsid w:val="005944A6"/>
    <w:rsid w:val="00594D92"/>
    <w:rsid w:val="00594F75"/>
    <w:rsid w:val="00595062"/>
    <w:rsid w:val="005961F5"/>
    <w:rsid w:val="005963A5"/>
    <w:rsid w:val="005966F6"/>
    <w:rsid w:val="00597B3E"/>
    <w:rsid w:val="00597DB9"/>
    <w:rsid w:val="005A01DF"/>
    <w:rsid w:val="005A0265"/>
    <w:rsid w:val="005A04B3"/>
    <w:rsid w:val="005A0AE4"/>
    <w:rsid w:val="005A0B05"/>
    <w:rsid w:val="005A0B5E"/>
    <w:rsid w:val="005A1361"/>
    <w:rsid w:val="005A159E"/>
    <w:rsid w:val="005A2230"/>
    <w:rsid w:val="005A23DF"/>
    <w:rsid w:val="005A2BD3"/>
    <w:rsid w:val="005A2BE1"/>
    <w:rsid w:val="005A33E0"/>
    <w:rsid w:val="005A37DB"/>
    <w:rsid w:val="005A3A54"/>
    <w:rsid w:val="005A3A92"/>
    <w:rsid w:val="005A3F93"/>
    <w:rsid w:val="005A42BF"/>
    <w:rsid w:val="005A442E"/>
    <w:rsid w:val="005A453B"/>
    <w:rsid w:val="005A497E"/>
    <w:rsid w:val="005A4A0D"/>
    <w:rsid w:val="005A4B4D"/>
    <w:rsid w:val="005A4E32"/>
    <w:rsid w:val="005A53C6"/>
    <w:rsid w:val="005A5B5A"/>
    <w:rsid w:val="005A6015"/>
    <w:rsid w:val="005A60BE"/>
    <w:rsid w:val="005A6F3C"/>
    <w:rsid w:val="005A7161"/>
    <w:rsid w:val="005A7CA0"/>
    <w:rsid w:val="005A7F56"/>
    <w:rsid w:val="005B020C"/>
    <w:rsid w:val="005B0452"/>
    <w:rsid w:val="005B057E"/>
    <w:rsid w:val="005B06FB"/>
    <w:rsid w:val="005B0ED3"/>
    <w:rsid w:val="005B0FD3"/>
    <w:rsid w:val="005B1150"/>
    <w:rsid w:val="005B1244"/>
    <w:rsid w:val="005B134C"/>
    <w:rsid w:val="005B2942"/>
    <w:rsid w:val="005B2AD9"/>
    <w:rsid w:val="005B2D85"/>
    <w:rsid w:val="005B380D"/>
    <w:rsid w:val="005B3C7B"/>
    <w:rsid w:val="005B3FB6"/>
    <w:rsid w:val="005B49C7"/>
    <w:rsid w:val="005B5C22"/>
    <w:rsid w:val="005B61A9"/>
    <w:rsid w:val="005B6F81"/>
    <w:rsid w:val="005B74A8"/>
    <w:rsid w:val="005C00EE"/>
    <w:rsid w:val="005C0173"/>
    <w:rsid w:val="005C03FA"/>
    <w:rsid w:val="005C0516"/>
    <w:rsid w:val="005C054E"/>
    <w:rsid w:val="005C073F"/>
    <w:rsid w:val="005C0A73"/>
    <w:rsid w:val="005C0BFA"/>
    <w:rsid w:val="005C1163"/>
    <w:rsid w:val="005C13A0"/>
    <w:rsid w:val="005C1956"/>
    <w:rsid w:val="005C1C6D"/>
    <w:rsid w:val="005C2FDE"/>
    <w:rsid w:val="005C3B9D"/>
    <w:rsid w:val="005C3DC5"/>
    <w:rsid w:val="005C4E91"/>
    <w:rsid w:val="005C4F55"/>
    <w:rsid w:val="005C593C"/>
    <w:rsid w:val="005C6449"/>
    <w:rsid w:val="005C6EC5"/>
    <w:rsid w:val="005C7D90"/>
    <w:rsid w:val="005D01AD"/>
    <w:rsid w:val="005D056B"/>
    <w:rsid w:val="005D116C"/>
    <w:rsid w:val="005D1298"/>
    <w:rsid w:val="005D17E1"/>
    <w:rsid w:val="005D1B78"/>
    <w:rsid w:val="005D1F2D"/>
    <w:rsid w:val="005D2080"/>
    <w:rsid w:val="005D2403"/>
    <w:rsid w:val="005D2B1B"/>
    <w:rsid w:val="005D3171"/>
    <w:rsid w:val="005D364C"/>
    <w:rsid w:val="005D3690"/>
    <w:rsid w:val="005D36EC"/>
    <w:rsid w:val="005D3754"/>
    <w:rsid w:val="005D397A"/>
    <w:rsid w:val="005D405A"/>
    <w:rsid w:val="005D4BCC"/>
    <w:rsid w:val="005D4CE2"/>
    <w:rsid w:val="005D4D52"/>
    <w:rsid w:val="005D4FF6"/>
    <w:rsid w:val="005D5896"/>
    <w:rsid w:val="005D58B2"/>
    <w:rsid w:val="005D5CAF"/>
    <w:rsid w:val="005D611E"/>
    <w:rsid w:val="005D61FA"/>
    <w:rsid w:val="005D6848"/>
    <w:rsid w:val="005D68EF"/>
    <w:rsid w:val="005D7BB8"/>
    <w:rsid w:val="005D7E1B"/>
    <w:rsid w:val="005E18B4"/>
    <w:rsid w:val="005E1AA9"/>
    <w:rsid w:val="005E1C1F"/>
    <w:rsid w:val="005E1FD9"/>
    <w:rsid w:val="005E24C2"/>
    <w:rsid w:val="005E263B"/>
    <w:rsid w:val="005E3537"/>
    <w:rsid w:val="005E3837"/>
    <w:rsid w:val="005E3A9D"/>
    <w:rsid w:val="005E3D0F"/>
    <w:rsid w:val="005E3EB3"/>
    <w:rsid w:val="005E3EDC"/>
    <w:rsid w:val="005E3EF1"/>
    <w:rsid w:val="005E3F55"/>
    <w:rsid w:val="005E40B9"/>
    <w:rsid w:val="005E4347"/>
    <w:rsid w:val="005E45A5"/>
    <w:rsid w:val="005E47B6"/>
    <w:rsid w:val="005E546B"/>
    <w:rsid w:val="005E5723"/>
    <w:rsid w:val="005E5C5D"/>
    <w:rsid w:val="005E5D40"/>
    <w:rsid w:val="005E5E8F"/>
    <w:rsid w:val="005E60DF"/>
    <w:rsid w:val="005E6FCE"/>
    <w:rsid w:val="005E714D"/>
    <w:rsid w:val="005E761E"/>
    <w:rsid w:val="005E78D6"/>
    <w:rsid w:val="005F0495"/>
    <w:rsid w:val="005F0C97"/>
    <w:rsid w:val="005F0DAA"/>
    <w:rsid w:val="005F11C7"/>
    <w:rsid w:val="005F1921"/>
    <w:rsid w:val="005F1BE3"/>
    <w:rsid w:val="005F2080"/>
    <w:rsid w:val="005F2868"/>
    <w:rsid w:val="005F30C1"/>
    <w:rsid w:val="005F3295"/>
    <w:rsid w:val="005F3653"/>
    <w:rsid w:val="005F36C4"/>
    <w:rsid w:val="005F37F6"/>
    <w:rsid w:val="005F3CBF"/>
    <w:rsid w:val="005F3D9F"/>
    <w:rsid w:val="005F3FDF"/>
    <w:rsid w:val="005F495F"/>
    <w:rsid w:val="005F508F"/>
    <w:rsid w:val="005F5201"/>
    <w:rsid w:val="005F541B"/>
    <w:rsid w:val="005F55CC"/>
    <w:rsid w:val="005F570C"/>
    <w:rsid w:val="005F584E"/>
    <w:rsid w:val="005F5B3D"/>
    <w:rsid w:val="005F5C57"/>
    <w:rsid w:val="005F649B"/>
    <w:rsid w:val="005F6721"/>
    <w:rsid w:val="005F6BB5"/>
    <w:rsid w:val="005F6C3D"/>
    <w:rsid w:val="005F747C"/>
    <w:rsid w:val="005F75DA"/>
    <w:rsid w:val="005F7A52"/>
    <w:rsid w:val="0060007E"/>
    <w:rsid w:val="00600171"/>
    <w:rsid w:val="006005C9"/>
    <w:rsid w:val="00600845"/>
    <w:rsid w:val="00600864"/>
    <w:rsid w:val="006014D5"/>
    <w:rsid w:val="006015AA"/>
    <w:rsid w:val="006017D3"/>
    <w:rsid w:val="00601A3A"/>
    <w:rsid w:val="00601B44"/>
    <w:rsid w:val="00601BEA"/>
    <w:rsid w:val="006022A2"/>
    <w:rsid w:val="0060276E"/>
    <w:rsid w:val="006028D0"/>
    <w:rsid w:val="00602FD4"/>
    <w:rsid w:val="0060306B"/>
    <w:rsid w:val="006034DB"/>
    <w:rsid w:val="0060358F"/>
    <w:rsid w:val="00603AEA"/>
    <w:rsid w:val="00603D62"/>
    <w:rsid w:val="00603E48"/>
    <w:rsid w:val="00604371"/>
    <w:rsid w:val="00604471"/>
    <w:rsid w:val="006047D1"/>
    <w:rsid w:val="00605502"/>
    <w:rsid w:val="00605634"/>
    <w:rsid w:val="006056AD"/>
    <w:rsid w:val="00605770"/>
    <w:rsid w:val="0060671B"/>
    <w:rsid w:val="00606CDF"/>
    <w:rsid w:val="0060730F"/>
    <w:rsid w:val="00607392"/>
    <w:rsid w:val="00607F01"/>
    <w:rsid w:val="00607FD2"/>
    <w:rsid w:val="00610464"/>
    <w:rsid w:val="006110D3"/>
    <w:rsid w:val="006111A4"/>
    <w:rsid w:val="00611AE1"/>
    <w:rsid w:val="0061206F"/>
    <w:rsid w:val="0061207A"/>
    <w:rsid w:val="0061237D"/>
    <w:rsid w:val="00612824"/>
    <w:rsid w:val="00612B3E"/>
    <w:rsid w:val="00614773"/>
    <w:rsid w:val="00614AEA"/>
    <w:rsid w:val="0061521B"/>
    <w:rsid w:val="006154C3"/>
    <w:rsid w:val="00615FA4"/>
    <w:rsid w:val="006161EB"/>
    <w:rsid w:val="00616687"/>
    <w:rsid w:val="00616A73"/>
    <w:rsid w:val="00616CCD"/>
    <w:rsid w:val="006174E0"/>
    <w:rsid w:val="00617AAA"/>
    <w:rsid w:val="00620704"/>
    <w:rsid w:val="00620900"/>
    <w:rsid w:val="0062091D"/>
    <w:rsid w:val="0062168B"/>
    <w:rsid w:val="00621853"/>
    <w:rsid w:val="00621B10"/>
    <w:rsid w:val="00622541"/>
    <w:rsid w:val="006226D1"/>
    <w:rsid w:val="00622BA4"/>
    <w:rsid w:val="00622BEC"/>
    <w:rsid w:val="0062304B"/>
    <w:rsid w:val="006237AA"/>
    <w:rsid w:val="00623951"/>
    <w:rsid w:val="006242E7"/>
    <w:rsid w:val="00624526"/>
    <w:rsid w:val="00624542"/>
    <w:rsid w:val="006253EB"/>
    <w:rsid w:val="006258A9"/>
    <w:rsid w:val="0062591A"/>
    <w:rsid w:val="00625A7D"/>
    <w:rsid w:val="00625DAC"/>
    <w:rsid w:val="00626208"/>
    <w:rsid w:val="00626252"/>
    <w:rsid w:val="006270DA"/>
    <w:rsid w:val="00627163"/>
    <w:rsid w:val="006277F1"/>
    <w:rsid w:val="00627C3B"/>
    <w:rsid w:val="00627ED2"/>
    <w:rsid w:val="006301E5"/>
    <w:rsid w:val="00630390"/>
    <w:rsid w:val="006308CF"/>
    <w:rsid w:val="00631779"/>
    <w:rsid w:val="0063182B"/>
    <w:rsid w:val="00631EEF"/>
    <w:rsid w:val="00632F07"/>
    <w:rsid w:val="00632F15"/>
    <w:rsid w:val="00632F90"/>
    <w:rsid w:val="00633810"/>
    <w:rsid w:val="00633B56"/>
    <w:rsid w:val="00633E08"/>
    <w:rsid w:val="0063402A"/>
    <w:rsid w:val="00634225"/>
    <w:rsid w:val="00634471"/>
    <w:rsid w:val="006347A9"/>
    <w:rsid w:val="00635028"/>
    <w:rsid w:val="00635135"/>
    <w:rsid w:val="006351C6"/>
    <w:rsid w:val="00635AC4"/>
    <w:rsid w:val="00636A71"/>
    <w:rsid w:val="00636F63"/>
    <w:rsid w:val="006371B1"/>
    <w:rsid w:val="00637B26"/>
    <w:rsid w:val="00637CB4"/>
    <w:rsid w:val="00637E77"/>
    <w:rsid w:val="00640454"/>
    <w:rsid w:val="00640618"/>
    <w:rsid w:val="00640A71"/>
    <w:rsid w:val="00640F09"/>
    <w:rsid w:val="00640F77"/>
    <w:rsid w:val="00640FC1"/>
    <w:rsid w:val="006411BD"/>
    <w:rsid w:val="00641306"/>
    <w:rsid w:val="00641BB9"/>
    <w:rsid w:val="00641E46"/>
    <w:rsid w:val="00642490"/>
    <w:rsid w:val="00642B54"/>
    <w:rsid w:val="00642B73"/>
    <w:rsid w:val="00642B78"/>
    <w:rsid w:val="00642E7B"/>
    <w:rsid w:val="00642F02"/>
    <w:rsid w:val="006433B0"/>
    <w:rsid w:val="00643508"/>
    <w:rsid w:val="006435FD"/>
    <w:rsid w:val="006436DA"/>
    <w:rsid w:val="00643D87"/>
    <w:rsid w:val="0064419A"/>
    <w:rsid w:val="006441AF"/>
    <w:rsid w:val="0064467D"/>
    <w:rsid w:val="00644DFE"/>
    <w:rsid w:val="0064515F"/>
    <w:rsid w:val="006458B6"/>
    <w:rsid w:val="006458F6"/>
    <w:rsid w:val="00645DED"/>
    <w:rsid w:val="0064633E"/>
    <w:rsid w:val="0064638F"/>
    <w:rsid w:val="0064643F"/>
    <w:rsid w:val="006469E2"/>
    <w:rsid w:val="00646EF2"/>
    <w:rsid w:val="00647AC6"/>
    <w:rsid w:val="00647EAC"/>
    <w:rsid w:val="00650237"/>
    <w:rsid w:val="006509F9"/>
    <w:rsid w:val="006512D9"/>
    <w:rsid w:val="00651D13"/>
    <w:rsid w:val="00652744"/>
    <w:rsid w:val="00652B68"/>
    <w:rsid w:val="00652F15"/>
    <w:rsid w:val="0065349B"/>
    <w:rsid w:val="00653A1E"/>
    <w:rsid w:val="00653AE8"/>
    <w:rsid w:val="00653EFF"/>
    <w:rsid w:val="0065482A"/>
    <w:rsid w:val="0065546E"/>
    <w:rsid w:val="00655725"/>
    <w:rsid w:val="00655ACF"/>
    <w:rsid w:val="006563A8"/>
    <w:rsid w:val="00656835"/>
    <w:rsid w:val="00656C8D"/>
    <w:rsid w:val="00656F09"/>
    <w:rsid w:val="00657133"/>
    <w:rsid w:val="0065713F"/>
    <w:rsid w:val="006574DD"/>
    <w:rsid w:val="006576E3"/>
    <w:rsid w:val="00657A7F"/>
    <w:rsid w:val="00660054"/>
    <w:rsid w:val="006600D4"/>
    <w:rsid w:val="006604B2"/>
    <w:rsid w:val="006610A9"/>
    <w:rsid w:val="00661492"/>
    <w:rsid w:val="0066241E"/>
    <w:rsid w:val="0066262A"/>
    <w:rsid w:val="0066331D"/>
    <w:rsid w:val="00663675"/>
    <w:rsid w:val="006644EB"/>
    <w:rsid w:val="00664844"/>
    <w:rsid w:val="006649FC"/>
    <w:rsid w:val="00664F1B"/>
    <w:rsid w:val="006651CB"/>
    <w:rsid w:val="00665246"/>
    <w:rsid w:val="00665384"/>
    <w:rsid w:val="006658EA"/>
    <w:rsid w:val="0066599E"/>
    <w:rsid w:val="00665DB1"/>
    <w:rsid w:val="00665E93"/>
    <w:rsid w:val="00666127"/>
    <w:rsid w:val="00666166"/>
    <w:rsid w:val="00666F51"/>
    <w:rsid w:val="0066714D"/>
    <w:rsid w:val="00667641"/>
    <w:rsid w:val="006679E0"/>
    <w:rsid w:val="00667A5B"/>
    <w:rsid w:val="00667AE2"/>
    <w:rsid w:val="00667C9A"/>
    <w:rsid w:val="00670982"/>
    <w:rsid w:val="00670D2C"/>
    <w:rsid w:val="00671011"/>
    <w:rsid w:val="00671164"/>
    <w:rsid w:val="006717B4"/>
    <w:rsid w:val="00671BAB"/>
    <w:rsid w:val="00671CB5"/>
    <w:rsid w:val="00672110"/>
    <w:rsid w:val="00672131"/>
    <w:rsid w:val="00672180"/>
    <w:rsid w:val="0067225A"/>
    <w:rsid w:val="00673026"/>
    <w:rsid w:val="00673AF8"/>
    <w:rsid w:val="006743D9"/>
    <w:rsid w:val="00674B1E"/>
    <w:rsid w:val="0067590F"/>
    <w:rsid w:val="00675CB9"/>
    <w:rsid w:val="00676577"/>
    <w:rsid w:val="00676659"/>
    <w:rsid w:val="00676A6C"/>
    <w:rsid w:val="00677176"/>
    <w:rsid w:val="0067740E"/>
    <w:rsid w:val="00677D47"/>
    <w:rsid w:val="00677E72"/>
    <w:rsid w:val="006806D7"/>
    <w:rsid w:val="00680848"/>
    <w:rsid w:val="00680E75"/>
    <w:rsid w:val="0068166C"/>
    <w:rsid w:val="006816A4"/>
    <w:rsid w:val="00681C2E"/>
    <w:rsid w:val="00681ECC"/>
    <w:rsid w:val="00681F54"/>
    <w:rsid w:val="00683025"/>
    <w:rsid w:val="00683079"/>
    <w:rsid w:val="00683338"/>
    <w:rsid w:val="006834AF"/>
    <w:rsid w:val="00683805"/>
    <w:rsid w:val="00683C50"/>
    <w:rsid w:val="00684141"/>
    <w:rsid w:val="00684634"/>
    <w:rsid w:val="00684779"/>
    <w:rsid w:val="006850EC"/>
    <w:rsid w:val="006852EC"/>
    <w:rsid w:val="00685613"/>
    <w:rsid w:val="00685DE7"/>
    <w:rsid w:val="00685FA4"/>
    <w:rsid w:val="006861BC"/>
    <w:rsid w:val="0068652F"/>
    <w:rsid w:val="006865AB"/>
    <w:rsid w:val="00686A58"/>
    <w:rsid w:val="00686C4B"/>
    <w:rsid w:val="00686FFF"/>
    <w:rsid w:val="0068794D"/>
    <w:rsid w:val="00687AA6"/>
    <w:rsid w:val="00687DDB"/>
    <w:rsid w:val="006900A0"/>
    <w:rsid w:val="0069013C"/>
    <w:rsid w:val="00690635"/>
    <w:rsid w:val="0069069A"/>
    <w:rsid w:val="006908FE"/>
    <w:rsid w:val="00690ABA"/>
    <w:rsid w:val="00690BAD"/>
    <w:rsid w:val="0069130F"/>
    <w:rsid w:val="00691DDA"/>
    <w:rsid w:val="00692145"/>
    <w:rsid w:val="0069277A"/>
    <w:rsid w:val="006931AC"/>
    <w:rsid w:val="00693461"/>
    <w:rsid w:val="006937B4"/>
    <w:rsid w:val="0069380B"/>
    <w:rsid w:val="00693847"/>
    <w:rsid w:val="006939B9"/>
    <w:rsid w:val="006941AE"/>
    <w:rsid w:val="006943A8"/>
    <w:rsid w:val="006945AB"/>
    <w:rsid w:val="006947F2"/>
    <w:rsid w:val="00694AAF"/>
    <w:rsid w:val="00695056"/>
    <w:rsid w:val="00696095"/>
    <w:rsid w:val="0069645C"/>
    <w:rsid w:val="006967D4"/>
    <w:rsid w:val="006967E1"/>
    <w:rsid w:val="00696A23"/>
    <w:rsid w:val="00697098"/>
    <w:rsid w:val="00697189"/>
    <w:rsid w:val="00697357"/>
    <w:rsid w:val="00697699"/>
    <w:rsid w:val="00697D0C"/>
    <w:rsid w:val="00697E7F"/>
    <w:rsid w:val="006A00FB"/>
    <w:rsid w:val="006A01EC"/>
    <w:rsid w:val="006A0D14"/>
    <w:rsid w:val="006A0FC4"/>
    <w:rsid w:val="006A1083"/>
    <w:rsid w:val="006A15D3"/>
    <w:rsid w:val="006A1A05"/>
    <w:rsid w:val="006A1E18"/>
    <w:rsid w:val="006A27BA"/>
    <w:rsid w:val="006A27E3"/>
    <w:rsid w:val="006A2AD4"/>
    <w:rsid w:val="006A39FE"/>
    <w:rsid w:val="006A3A9B"/>
    <w:rsid w:val="006A3C9D"/>
    <w:rsid w:val="006A412E"/>
    <w:rsid w:val="006A451E"/>
    <w:rsid w:val="006A4706"/>
    <w:rsid w:val="006A4AC5"/>
    <w:rsid w:val="006A4F49"/>
    <w:rsid w:val="006A50FC"/>
    <w:rsid w:val="006A5558"/>
    <w:rsid w:val="006A5916"/>
    <w:rsid w:val="006A596F"/>
    <w:rsid w:val="006A5C96"/>
    <w:rsid w:val="006A6002"/>
    <w:rsid w:val="006A623C"/>
    <w:rsid w:val="006A643B"/>
    <w:rsid w:val="006A6783"/>
    <w:rsid w:val="006A6819"/>
    <w:rsid w:val="006A6896"/>
    <w:rsid w:val="006A6D47"/>
    <w:rsid w:val="006A70B2"/>
    <w:rsid w:val="006A72B0"/>
    <w:rsid w:val="006A734E"/>
    <w:rsid w:val="006A7850"/>
    <w:rsid w:val="006A7CA0"/>
    <w:rsid w:val="006B0015"/>
    <w:rsid w:val="006B0F8D"/>
    <w:rsid w:val="006B1149"/>
    <w:rsid w:val="006B1363"/>
    <w:rsid w:val="006B1699"/>
    <w:rsid w:val="006B176F"/>
    <w:rsid w:val="006B1F24"/>
    <w:rsid w:val="006B27C0"/>
    <w:rsid w:val="006B2E80"/>
    <w:rsid w:val="006B34F5"/>
    <w:rsid w:val="006B35E3"/>
    <w:rsid w:val="006B380F"/>
    <w:rsid w:val="006B3FC6"/>
    <w:rsid w:val="006B4F99"/>
    <w:rsid w:val="006B513A"/>
    <w:rsid w:val="006B52DE"/>
    <w:rsid w:val="006B546B"/>
    <w:rsid w:val="006B5B89"/>
    <w:rsid w:val="006B624C"/>
    <w:rsid w:val="006B653A"/>
    <w:rsid w:val="006B680F"/>
    <w:rsid w:val="006B6DC9"/>
    <w:rsid w:val="006B7721"/>
    <w:rsid w:val="006B7B7F"/>
    <w:rsid w:val="006B7D10"/>
    <w:rsid w:val="006C01D5"/>
    <w:rsid w:val="006C047F"/>
    <w:rsid w:val="006C0848"/>
    <w:rsid w:val="006C0D56"/>
    <w:rsid w:val="006C115F"/>
    <w:rsid w:val="006C15E3"/>
    <w:rsid w:val="006C205F"/>
    <w:rsid w:val="006C25E3"/>
    <w:rsid w:val="006C28D2"/>
    <w:rsid w:val="006C2FEB"/>
    <w:rsid w:val="006C3302"/>
    <w:rsid w:val="006C33B0"/>
    <w:rsid w:val="006C37E3"/>
    <w:rsid w:val="006C3BA1"/>
    <w:rsid w:val="006C3F9E"/>
    <w:rsid w:val="006C3FAB"/>
    <w:rsid w:val="006C40E0"/>
    <w:rsid w:val="006C425C"/>
    <w:rsid w:val="006C440E"/>
    <w:rsid w:val="006C48EB"/>
    <w:rsid w:val="006C5270"/>
    <w:rsid w:val="006C5403"/>
    <w:rsid w:val="006C5785"/>
    <w:rsid w:val="006C5ABF"/>
    <w:rsid w:val="006C63E7"/>
    <w:rsid w:val="006C6770"/>
    <w:rsid w:val="006C696D"/>
    <w:rsid w:val="006C70E1"/>
    <w:rsid w:val="006C7B5B"/>
    <w:rsid w:val="006C7D37"/>
    <w:rsid w:val="006D01AE"/>
    <w:rsid w:val="006D0863"/>
    <w:rsid w:val="006D124F"/>
    <w:rsid w:val="006D1574"/>
    <w:rsid w:val="006D20AD"/>
    <w:rsid w:val="006D20D0"/>
    <w:rsid w:val="006D22C6"/>
    <w:rsid w:val="006D2520"/>
    <w:rsid w:val="006D28D2"/>
    <w:rsid w:val="006D2CD4"/>
    <w:rsid w:val="006D35F2"/>
    <w:rsid w:val="006D368D"/>
    <w:rsid w:val="006D38A2"/>
    <w:rsid w:val="006D3930"/>
    <w:rsid w:val="006D3E49"/>
    <w:rsid w:val="006D3EDC"/>
    <w:rsid w:val="006D491C"/>
    <w:rsid w:val="006D49B3"/>
    <w:rsid w:val="006D548B"/>
    <w:rsid w:val="006D5543"/>
    <w:rsid w:val="006D564E"/>
    <w:rsid w:val="006D66A3"/>
    <w:rsid w:val="006D68EC"/>
    <w:rsid w:val="006D6D78"/>
    <w:rsid w:val="006D727C"/>
    <w:rsid w:val="006D74B1"/>
    <w:rsid w:val="006D74DC"/>
    <w:rsid w:val="006D7A9F"/>
    <w:rsid w:val="006D7B68"/>
    <w:rsid w:val="006D7EF8"/>
    <w:rsid w:val="006E02D4"/>
    <w:rsid w:val="006E0BA1"/>
    <w:rsid w:val="006E0D65"/>
    <w:rsid w:val="006E0FB5"/>
    <w:rsid w:val="006E219D"/>
    <w:rsid w:val="006E227A"/>
    <w:rsid w:val="006E2608"/>
    <w:rsid w:val="006E2B65"/>
    <w:rsid w:val="006E2F72"/>
    <w:rsid w:val="006E3370"/>
    <w:rsid w:val="006E378C"/>
    <w:rsid w:val="006E3A74"/>
    <w:rsid w:val="006E3D05"/>
    <w:rsid w:val="006E4004"/>
    <w:rsid w:val="006E41D2"/>
    <w:rsid w:val="006E483A"/>
    <w:rsid w:val="006E595A"/>
    <w:rsid w:val="006E5C4E"/>
    <w:rsid w:val="006E60ED"/>
    <w:rsid w:val="006E6322"/>
    <w:rsid w:val="006E6362"/>
    <w:rsid w:val="006E67F9"/>
    <w:rsid w:val="006E6EB2"/>
    <w:rsid w:val="006E7111"/>
    <w:rsid w:val="006E7313"/>
    <w:rsid w:val="006E737D"/>
    <w:rsid w:val="006E7656"/>
    <w:rsid w:val="006F025E"/>
    <w:rsid w:val="006F055E"/>
    <w:rsid w:val="006F0AFB"/>
    <w:rsid w:val="006F11FF"/>
    <w:rsid w:val="006F14A7"/>
    <w:rsid w:val="006F16B0"/>
    <w:rsid w:val="006F1FA3"/>
    <w:rsid w:val="006F219F"/>
    <w:rsid w:val="006F25C9"/>
    <w:rsid w:val="006F2D83"/>
    <w:rsid w:val="006F2EF7"/>
    <w:rsid w:val="006F319C"/>
    <w:rsid w:val="006F34B3"/>
    <w:rsid w:val="006F3D22"/>
    <w:rsid w:val="006F46B1"/>
    <w:rsid w:val="006F4850"/>
    <w:rsid w:val="006F4B9A"/>
    <w:rsid w:val="006F511A"/>
    <w:rsid w:val="006F5206"/>
    <w:rsid w:val="006F5751"/>
    <w:rsid w:val="006F666A"/>
    <w:rsid w:val="006F66D7"/>
    <w:rsid w:val="006F6C65"/>
    <w:rsid w:val="006F6C7E"/>
    <w:rsid w:val="006F6E0D"/>
    <w:rsid w:val="006F6E53"/>
    <w:rsid w:val="006F7084"/>
    <w:rsid w:val="00700388"/>
    <w:rsid w:val="007006EC"/>
    <w:rsid w:val="007009E6"/>
    <w:rsid w:val="00700A48"/>
    <w:rsid w:val="00700F0D"/>
    <w:rsid w:val="0070168E"/>
    <w:rsid w:val="00701717"/>
    <w:rsid w:val="00701884"/>
    <w:rsid w:val="00702512"/>
    <w:rsid w:val="0070291E"/>
    <w:rsid w:val="007034B5"/>
    <w:rsid w:val="00703839"/>
    <w:rsid w:val="007038D0"/>
    <w:rsid w:val="00703A0C"/>
    <w:rsid w:val="00703E67"/>
    <w:rsid w:val="00703FB4"/>
    <w:rsid w:val="00704306"/>
    <w:rsid w:val="0070489A"/>
    <w:rsid w:val="007049D1"/>
    <w:rsid w:val="00704D0D"/>
    <w:rsid w:val="00705047"/>
    <w:rsid w:val="00705D69"/>
    <w:rsid w:val="00705E69"/>
    <w:rsid w:val="00705F4B"/>
    <w:rsid w:val="007060F4"/>
    <w:rsid w:val="0070612D"/>
    <w:rsid w:val="00706315"/>
    <w:rsid w:val="00706C50"/>
    <w:rsid w:val="00706C80"/>
    <w:rsid w:val="007070B7"/>
    <w:rsid w:val="00707244"/>
    <w:rsid w:val="00707452"/>
    <w:rsid w:val="00707A9B"/>
    <w:rsid w:val="007100DF"/>
    <w:rsid w:val="00710110"/>
    <w:rsid w:val="00710171"/>
    <w:rsid w:val="00710778"/>
    <w:rsid w:val="007109C2"/>
    <w:rsid w:val="00711292"/>
    <w:rsid w:val="00712438"/>
    <w:rsid w:val="00712B05"/>
    <w:rsid w:val="00712B1C"/>
    <w:rsid w:val="00712DB4"/>
    <w:rsid w:val="00712F8B"/>
    <w:rsid w:val="00713260"/>
    <w:rsid w:val="00713B41"/>
    <w:rsid w:val="00713D85"/>
    <w:rsid w:val="007143FD"/>
    <w:rsid w:val="0071484E"/>
    <w:rsid w:val="00714902"/>
    <w:rsid w:val="00714DDD"/>
    <w:rsid w:val="00715874"/>
    <w:rsid w:val="00715B74"/>
    <w:rsid w:val="0071703C"/>
    <w:rsid w:val="00717354"/>
    <w:rsid w:val="0071763F"/>
    <w:rsid w:val="00717A1D"/>
    <w:rsid w:val="00717BDB"/>
    <w:rsid w:val="00717D28"/>
    <w:rsid w:val="0072014D"/>
    <w:rsid w:val="00720507"/>
    <w:rsid w:val="007206AA"/>
    <w:rsid w:val="007206F7"/>
    <w:rsid w:val="00720C10"/>
    <w:rsid w:val="007215B1"/>
    <w:rsid w:val="00721EE2"/>
    <w:rsid w:val="007223B3"/>
    <w:rsid w:val="007229D3"/>
    <w:rsid w:val="00722A5C"/>
    <w:rsid w:val="00722E20"/>
    <w:rsid w:val="00722E70"/>
    <w:rsid w:val="007235EB"/>
    <w:rsid w:val="00723B18"/>
    <w:rsid w:val="00723E82"/>
    <w:rsid w:val="00724340"/>
    <w:rsid w:val="007244D4"/>
    <w:rsid w:val="00724FD9"/>
    <w:rsid w:val="00725252"/>
    <w:rsid w:val="00725454"/>
    <w:rsid w:val="00725A6A"/>
    <w:rsid w:val="00725DA9"/>
    <w:rsid w:val="00726410"/>
    <w:rsid w:val="00726DAB"/>
    <w:rsid w:val="00726F5B"/>
    <w:rsid w:val="00726F86"/>
    <w:rsid w:val="00727949"/>
    <w:rsid w:val="00727FD8"/>
    <w:rsid w:val="00730096"/>
    <w:rsid w:val="0073078A"/>
    <w:rsid w:val="00730C30"/>
    <w:rsid w:val="00730C9E"/>
    <w:rsid w:val="00730E47"/>
    <w:rsid w:val="007311C6"/>
    <w:rsid w:val="00731775"/>
    <w:rsid w:val="00731BCA"/>
    <w:rsid w:val="00731F0E"/>
    <w:rsid w:val="00732085"/>
    <w:rsid w:val="0073220D"/>
    <w:rsid w:val="00732238"/>
    <w:rsid w:val="00732393"/>
    <w:rsid w:val="00732514"/>
    <w:rsid w:val="0073318B"/>
    <w:rsid w:val="00733464"/>
    <w:rsid w:val="00733A10"/>
    <w:rsid w:val="00734D9F"/>
    <w:rsid w:val="00735655"/>
    <w:rsid w:val="007359BD"/>
    <w:rsid w:val="00736261"/>
    <w:rsid w:val="007362DC"/>
    <w:rsid w:val="00736BA7"/>
    <w:rsid w:val="00737248"/>
    <w:rsid w:val="007373B2"/>
    <w:rsid w:val="007379B6"/>
    <w:rsid w:val="007402D1"/>
    <w:rsid w:val="007405FA"/>
    <w:rsid w:val="0074061B"/>
    <w:rsid w:val="007409FF"/>
    <w:rsid w:val="00740A74"/>
    <w:rsid w:val="007414A9"/>
    <w:rsid w:val="00741522"/>
    <w:rsid w:val="00741628"/>
    <w:rsid w:val="0074186B"/>
    <w:rsid w:val="0074221A"/>
    <w:rsid w:val="0074273F"/>
    <w:rsid w:val="007429B4"/>
    <w:rsid w:val="00742D41"/>
    <w:rsid w:val="00743200"/>
    <w:rsid w:val="00743D90"/>
    <w:rsid w:val="007440E2"/>
    <w:rsid w:val="007445D9"/>
    <w:rsid w:val="00744BD9"/>
    <w:rsid w:val="00744F1D"/>
    <w:rsid w:val="00744F33"/>
    <w:rsid w:val="00745186"/>
    <w:rsid w:val="007458A1"/>
    <w:rsid w:val="00745F3D"/>
    <w:rsid w:val="007461BC"/>
    <w:rsid w:val="0074651C"/>
    <w:rsid w:val="007472E7"/>
    <w:rsid w:val="0075030B"/>
    <w:rsid w:val="007508D3"/>
    <w:rsid w:val="00750DEC"/>
    <w:rsid w:val="007510D3"/>
    <w:rsid w:val="007511AD"/>
    <w:rsid w:val="007517A4"/>
    <w:rsid w:val="00752318"/>
    <w:rsid w:val="00752362"/>
    <w:rsid w:val="007526C0"/>
    <w:rsid w:val="00752762"/>
    <w:rsid w:val="0075305D"/>
    <w:rsid w:val="007530D3"/>
    <w:rsid w:val="00753365"/>
    <w:rsid w:val="00753896"/>
    <w:rsid w:val="00753A40"/>
    <w:rsid w:val="00753C71"/>
    <w:rsid w:val="00753D52"/>
    <w:rsid w:val="00754008"/>
    <w:rsid w:val="00754129"/>
    <w:rsid w:val="007541E9"/>
    <w:rsid w:val="00754D85"/>
    <w:rsid w:val="00755038"/>
    <w:rsid w:val="007555ED"/>
    <w:rsid w:val="007561AA"/>
    <w:rsid w:val="00756504"/>
    <w:rsid w:val="00756CFD"/>
    <w:rsid w:val="00756E41"/>
    <w:rsid w:val="00757028"/>
    <w:rsid w:val="007571F4"/>
    <w:rsid w:val="00757211"/>
    <w:rsid w:val="00757520"/>
    <w:rsid w:val="00757647"/>
    <w:rsid w:val="0075797B"/>
    <w:rsid w:val="00757DD5"/>
    <w:rsid w:val="00757DEE"/>
    <w:rsid w:val="00757E28"/>
    <w:rsid w:val="00757F2B"/>
    <w:rsid w:val="00760121"/>
    <w:rsid w:val="00760AB5"/>
    <w:rsid w:val="0076115A"/>
    <w:rsid w:val="0076160C"/>
    <w:rsid w:val="00761D6E"/>
    <w:rsid w:val="00762355"/>
    <w:rsid w:val="007623E8"/>
    <w:rsid w:val="00762729"/>
    <w:rsid w:val="007634A1"/>
    <w:rsid w:val="007634CE"/>
    <w:rsid w:val="00763580"/>
    <w:rsid w:val="007635A0"/>
    <w:rsid w:val="00763899"/>
    <w:rsid w:val="00763C93"/>
    <w:rsid w:val="0076414C"/>
    <w:rsid w:val="0076462D"/>
    <w:rsid w:val="0076475E"/>
    <w:rsid w:val="007647D9"/>
    <w:rsid w:val="00764C90"/>
    <w:rsid w:val="00764E7F"/>
    <w:rsid w:val="0076565D"/>
    <w:rsid w:val="00765B46"/>
    <w:rsid w:val="00766148"/>
    <w:rsid w:val="007662EA"/>
    <w:rsid w:val="0076657B"/>
    <w:rsid w:val="007665E9"/>
    <w:rsid w:val="007679A5"/>
    <w:rsid w:val="0077056D"/>
    <w:rsid w:val="0077083F"/>
    <w:rsid w:val="00770908"/>
    <w:rsid w:val="00770AF5"/>
    <w:rsid w:val="00770E8D"/>
    <w:rsid w:val="00771198"/>
    <w:rsid w:val="0077165E"/>
    <w:rsid w:val="0077197B"/>
    <w:rsid w:val="00771A7F"/>
    <w:rsid w:val="00771D22"/>
    <w:rsid w:val="00771E7F"/>
    <w:rsid w:val="00771FBF"/>
    <w:rsid w:val="00772805"/>
    <w:rsid w:val="0077282E"/>
    <w:rsid w:val="00772D3B"/>
    <w:rsid w:val="00772DB5"/>
    <w:rsid w:val="00772E33"/>
    <w:rsid w:val="007739E2"/>
    <w:rsid w:val="007742B7"/>
    <w:rsid w:val="00774723"/>
    <w:rsid w:val="00774821"/>
    <w:rsid w:val="00774ADA"/>
    <w:rsid w:val="00774ADD"/>
    <w:rsid w:val="00774C03"/>
    <w:rsid w:val="00774CAE"/>
    <w:rsid w:val="0077531A"/>
    <w:rsid w:val="007755CB"/>
    <w:rsid w:val="007759FB"/>
    <w:rsid w:val="007766F1"/>
    <w:rsid w:val="00776761"/>
    <w:rsid w:val="0077690E"/>
    <w:rsid w:val="00776F1A"/>
    <w:rsid w:val="00777524"/>
    <w:rsid w:val="0077758B"/>
    <w:rsid w:val="00777607"/>
    <w:rsid w:val="00777BE1"/>
    <w:rsid w:val="007801C0"/>
    <w:rsid w:val="00780372"/>
    <w:rsid w:val="00780492"/>
    <w:rsid w:val="007807B5"/>
    <w:rsid w:val="00780D68"/>
    <w:rsid w:val="007810FB"/>
    <w:rsid w:val="00781150"/>
    <w:rsid w:val="00781229"/>
    <w:rsid w:val="0078153D"/>
    <w:rsid w:val="007815A4"/>
    <w:rsid w:val="007816B0"/>
    <w:rsid w:val="00781940"/>
    <w:rsid w:val="00782C52"/>
    <w:rsid w:val="00782F2C"/>
    <w:rsid w:val="00783436"/>
    <w:rsid w:val="0078344F"/>
    <w:rsid w:val="00783AA7"/>
    <w:rsid w:val="00783BC7"/>
    <w:rsid w:val="00783ED2"/>
    <w:rsid w:val="007844F4"/>
    <w:rsid w:val="00784BCF"/>
    <w:rsid w:val="00784F3C"/>
    <w:rsid w:val="00784FEA"/>
    <w:rsid w:val="0078505E"/>
    <w:rsid w:val="007853F3"/>
    <w:rsid w:val="0078546A"/>
    <w:rsid w:val="00785612"/>
    <w:rsid w:val="007857B6"/>
    <w:rsid w:val="0078621D"/>
    <w:rsid w:val="007862A2"/>
    <w:rsid w:val="00786ECF"/>
    <w:rsid w:val="00786ED5"/>
    <w:rsid w:val="00787A02"/>
    <w:rsid w:val="00787C3B"/>
    <w:rsid w:val="00787F12"/>
    <w:rsid w:val="00790823"/>
    <w:rsid w:val="00790F8F"/>
    <w:rsid w:val="0079110C"/>
    <w:rsid w:val="00791535"/>
    <w:rsid w:val="00791879"/>
    <w:rsid w:val="00791A2F"/>
    <w:rsid w:val="00792CDF"/>
    <w:rsid w:val="0079307C"/>
    <w:rsid w:val="00793BFB"/>
    <w:rsid w:val="00793C8F"/>
    <w:rsid w:val="00793E8E"/>
    <w:rsid w:val="00793F07"/>
    <w:rsid w:val="00794187"/>
    <w:rsid w:val="007944CC"/>
    <w:rsid w:val="00794591"/>
    <w:rsid w:val="007947E3"/>
    <w:rsid w:val="00794B3E"/>
    <w:rsid w:val="007951D2"/>
    <w:rsid w:val="00795CF6"/>
    <w:rsid w:val="00795D4E"/>
    <w:rsid w:val="00795E15"/>
    <w:rsid w:val="00795EE8"/>
    <w:rsid w:val="007965D3"/>
    <w:rsid w:val="00796659"/>
    <w:rsid w:val="00796838"/>
    <w:rsid w:val="00796CC3"/>
    <w:rsid w:val="00797040"/>
    <w:rsid w:val="0079763D"/>
    <w:rsid w:val="00797681"/>
    <w:rsid w:val="00797A16"/>
    <w:rsid w:val="00797B2A"/>
    <w:rsid w:val="00797F9C"/>
    <w:rsid w:val="007A002C"/>
    <w:rsid w:val="007A02A0"/>
    <w:rsid w:val="007A119D"/>
    <w:rsid w:val="007A18D6"/>
    <w:rsid w:val="007A2170"/>
    <w:rsid w:val="007A28C7"/>
    <w:rsid w:val="007A340E"/>
    <w:rsid w:val="007A3522"/>
    <w:rsid w:val="007A3977"/>
    <w:rsid w:val="007A39A5"/>
    <w:rsid w:val="007A3D88"/>
    <w:rsid w:val="007A4BA4"/>
    <w:rsid w:val="007A54C7"/>
    <w:rsid w:val="007A5894"/>
    <w:rsid w:val="007A59FC"/>
    <w:rsid w:val="007A5B74"/>
    <w:rsid w:val="007A5BAD"/>
    <w:rsid w:val="007A5E54"/>
    <w:rsid w:val="007A6127"/>
    <w:rsid w:val="007A6887"/>
    <w:rsid w:val="007A6F70"/>
    <w:rsid w:val="007A7282"/>
    <w:rsid w:val="007A7464"/>
    <w:rsid w:val="007A7EDA"/>
    <w:rsid w:val="007B0297"/>
    <w:rsid w:val="007B0817"/>
    <w:rsid w:val="007B0843"/>
    <w:rsid w:val="007B0D40"/>
    <w:rsid w:val="007B105C"/>
    <w:rsid w:val="007B10D4"/>
    <w:rsid w:val="007B1214"/>
    <w:rsid w:val="007B15D6"/>
    <w:rsid w:val="007B15FA"/>
    <w:rsid w:val="007B18A4"/>
    <w:rsid w:val="007B18B8"/>
    <w:rsid w:val="007B26D9"/>
    <w:rsid w:val="007B270F"/>
    <w:rsid w:val="007B285F"/>
    <w:rsid w:val="007B31C5"/>
    <w:rsid w:val="007B51FF"/>
    <w:rsid w:val="007B53BB"/>
    <w:rsid w:val="007B549D"/>
    <w:rsid w:val="007B55D4"/>
    <w:rsid w:val="007B5816"/>
    <w:rsid w:val="007B6D1F"/>
    <w:rsid w:val="007B7569"/>
    <w:rsid w:val="007B76B2"/>
    <w:rsid w:val="007B7FF8"/>
    <w:rsid w:val="007C0896"/>
    <w:rsid w:val="007C08DC"/>
    <w:rsid w:val="007C0EE1"/>
    <w:rsid w:val="007C137E"/>
    <w:rsid w:val="007C2280"/>
    <w:rsid w:val="007C262F"/>
    <w:rsid w:val="007C2A60"/>
    <w:rsid w:val="007C2DE3"/>
    <w:rsid w:val="007C3DB8"/>
    <w:rsid w:val="007C3DE2"/>
    <w:rsid w:val="007C5987"/>
    <w:rsid w:val="007C65BB"/>
    <w:rsid w:val="007C6A24"/>
    <w:rsid w:val="007C6D33"/>
    <w:rsid w:val="007C73CA"/>
    <w:rsid w:val="007C7686"/>
    <w:rsid w:val="007C7BA8"/>
    <w:rsid w:val="007D036F"/>
    <w:rsid w:val="007D06B6"/>
    <w:rsid w:val="007D0BC8"/>
    <w:rsid w:val="007D1A8E"/>
    <w:rsid w:val="007D1AA1"/>
    <w:rsid w:val="007D1BA3"/>
    <w:rsid w:val="007D1BB6"/>
    <w:rsid w:val="007D22A8"/>
    <w:rsid w:val="007D23F9"/>
    <w:rsid w:val="007D28F4"/>
    <w:rsid w:val="007D2957"/>
    <w:rsid w:val="007D2C8C"/>
    <w:rsid w:val="007D2EC7"/>
    <w:rsid w:val="007D32A8"/>
    <w:rsid w:val="007D338F"/>
    <w:rsid w:val="007D3453"/>
    <w:rsid w:val="007D35FC"/>
    <w:rsid w:val="007D3D34"/>
    <w:rsid w:val="007D3FD5"/>
    <w:rsid w:val="007D46E0"/>
    <w:rsid w:val="007D4CA8"/>
    <w:rsid w:val="007D5157"/>
    <w:rsid w:val="007D56BB"/>
    <w:rsid w:val="007D5981"/>
    <w:rsid w:val="007D5D08"/>
    <w:rsid w:val="007D5EB7"/>
    <w:rsid w:val="007D6034"/>
    <w:rsid w:val="007D62A4"/>
    <w:rsid w:val="007D6518"/>
    <w:rsid w:val="007D6BEA"/>
    <w:rsid w:val="007D6EB7"/>
    <w:rsid w:val="007D72E0"/>
    <w:rsid w:val="007D7641"/>
    <w:rsid w:val="007E028B"/>
    <w:rsid w:val="007E04C8"/>
    <w:rsid w:val="007E0A18"/>
    <w:rsid w:val="007E0EB6"/>
    <w:rsid w:val="007E1187"/>
    <w:rsid w:val="007E1626"/>
    <w:rsid w:val="007E1800"/>
    <w:rsid w:val="007E1EBA"/>
    <w:rsid w:val="007E2835"/>
    <w:rsid w:val="007E3081"/>
    <w:rsid w:val="007E329D"/>
    <w:rsid w:val="007E3C0A"/>
    <w:rsid w:val="007E42B8"/>
    <w:rsid w:val="007E4AB9"/>
    <w:rsid w:val="007E560B"/>
    <w:rsid w:val="007E63FD"/>
    <w:rsid w:val="007E71BA"/>
    <w:rsid w:val="007E72B0"/>
    <w:rsid w:val="007E76C2"/>
    <w:rsid w:val="007F039B"/>
    <w:rsid w:val="007F0446"/>
    <w:rsid w:val="007F0BF3"/>
    <w:rsid w:val="007F1C65"/>
    <w:rsid w:val="007F1CEA"/>
    <w:rsid w:val="007F2C07"/>
    <w:rsid w:val="007F4105"/>
    <w:rsid w:val="007F4616"/>
    <w:rsid w:val="007F4827"/>
    <w:rsid w:val="007F4B68"/>
    <w:rsid w:val="007F4F0A"/>
    <w:rsid w:val="007F5051"/>
    <w:rsid w:val="007F5DF0"/>
    <w:rsid w:val="007F5FF4"/>
    <w:rsid w:val="007F68ED"/>
    <w:rsid w:val="007F6A72"/>
    <w:rsid w:val="007F6DC4"/>
    <w:rsid w:val="007F7352"/>
    <w:rsid w:val="007F75C2"/>
    <w:rsid w:val="0080015C"/>
    <w:rsid w:val="00800F63"/>
    <w:rsid w:val="008010DD"/>
    <w:rsid w:val="0080139E"/>
    <w:rsid w:val="0080179C"/>
    <w:rsid w:val="00801869"/>
    <w:rsid w:val="00801C8B"/>
    <w:rsid w:val="00801E03"/>
    <w:rsid w:val="0080208E"/>
    <w:rsid w:val="008021FF"/>
    <w:rsid w:val="00802D9F"/>
    <w:rsid w:val="00802F3A"/>
    <w:rsid w:val="00803399"/>
    <w:rsid w:val="008034E9"/>
    <w:rsid w:val="00803D47"/>
    <w:rsid w:val="00804663"/>
    <w:rsid w:val="008046A8"/>
    <w:rsid w:val="00804ABE"/>
    <w:rsid w:val="00804B53"/>
    <w:rsid w:val="008051F9"/>
    <w:rsid w:val="00805C08"/>
    <w:rsid w:val="008065E0"/>
    <w:rsid w:val="00806E52"/>
    <w:rsid w:val="00807306"/>
    <w:rsid w:val="00807DFF"/>
    <w:rsid w:val="008105C5"/>
    <w:rsid w:val="008107E1"/>
    <w:rsid w:val="00810B2B"/>
    <w:rsid w:val="00810DAB"/>
    <w:rsid w:val="00810F51"/>
    <w:rsid w:val="00811779"/>
    <w:rsid w:val="00811862"/>
    <w:rsid w:val="00811A8D"/>
    <w:rsid w:val="00811CDC"/>
    <w:rsid w:val="00812552"/>
    <w:rsid w:val="00812AE9"/>
    <w:rsid w:val="00812CF7"/>
    <w:rsid w:val="00812D9B"/>
    <w:rsid w:val="0081346B"/>
    <w:rsid w:val="00814347"/>
    <w:rsid w:val="00814FFB"/>
    <w:rsid w:val="008152D7"/>
    <w:rsid w:val="00815821"/>
    <w:rsid w:val="008161FE"/>
    <w:rsid w:val="0081683C"/>
    <w:rsid w:val="00816BBE"/>
    <w:rsid w:val="008173BC"/>
    <w:rsid w:val="008173CF"/>
    <w:rsid w:val="008179E8"/>
    <w:rsid w:val="00817F55"/>
    <w:rsid w:val="0082028A"/>
    <w:rsid w:val="008206CC"/>
    <w:rsid w:val="00820C13"/>
    <w:rsid w:val="008210B3"/>
    <w:rsid w:val="00821789"/>
    <w:rsid w:val="0082185F"/>
    <w:rsid w:val="00821B17"/>
    <w:rsid w:val="008220DB"/>
    <w:rsid w:val="00823255"/>
    <w:rsid w:val="00823428"/>
    <w:rsid w:val="00824189"/>
    <w:rsid w:val="008244E9"/>
    <w:rsid w:val="00824594"/>
    <w:rsid w:val="00824666"/>
    <w:rsid w:val="00824A46"/>
    <w:rsid w:val="00824CE1"/>
    <w:rsid w:val="0082531A"/>
    <w:rsid w:val="0082557B"/>
    <w:rsid w:val="00825678"/>
    <w:rsid w:val="008256E2"/>
    <w:rsid w:val="008259CB"/>
    <w:rsid w:val="00825B64"/>
    <w:rsid w:val="00825E29"/>
    <w:rsid w:val="008261F4"/>
    <w:rsid w:val="008263AF"/>
    <w:rsid w:val="00826B1B"/>
    <w:rsid w:val="00826F6B"/>
    <w:rsid w:val="0082737E"/>
    <w:rsid w:val="008273DA"/>
    <w:rsid w:val="00827BE6"/>
    <w:rsid w:val="00827E26"/>
    <w:rsid w:val="00827F85"/>
    <w:rsid w:val="008306F8"/>
    <w:rsid w:val="008307F0"/>
    <w:rsid w:val="008308F0"/>
    <w:rsid w:val="0083132C"/>
    <w:rsid w:val="00831476"/>
    <w:rsid w:val="00831547"/>
    <w:rsid w:val="008316C5"/>
    <w:rsid w:val="00831C21"/>
    <w:rsid w:val="00831FF6"/>
    <w:rsid w:val="00832177"/>
    <w:rsid w:val="0083253A"/>
    <w:rsid w:val="00832694"/>
    <w:rsid w:val="008326F9"/>
    <w:rsid w:val="00832B72"/>
    <w:rsid w:val="00832CDC"/>
    <w:rsid w:val="00832DD7"/>
    <w:rsid w:val="00832DE0"/>
    <w:rsid w:val="00833735"/>
    <w:rsid w:val="00834DA3"/>
    <w:rsid w:val="0083595C"/>
    <w:rsid w:val="00835C61"/>
    <w:rsid w:val="00835D4B"/>
    <w:rsid w:val="00836082"/>
    <w:rsid w:val="0083649F"/>
    <w:rsid w:val="00836622"/>
    <w:rsid w:val="00837D0F"/>
    <w:rsid w:val="00837D68"/>
    <w:rsid w:val="008400F0"/>
    <w:rsid w:val="008407FC"/>
    <w:rsid w:val="00840805"/>
    <w:rsid w:val="00841201"/>
    <w:rsid w:val="008419FF"/>
    <w:rsid w:val="00842536"/>
    <w:rsid w:val="00842A96"/>
    <w:rsid w:val="00842B9C"/>
    <w:rsid w:val="008436BE"/>
    <w:rsid w:val="00843AFF"/>
    <w:rsid w:val="00843B21"/>
    <w:rsid w:val="00843B6F"/>
    <w:rsid w:val="00843B81"/>
    <w:rsid w:val="00843EDC"/>
    <w:rsid w:val="008442E8"/>
    <w:rsid w:val="008445CF"/>
    <w:rsid w:val="008448EB"/>
    <w:rsid w:val="00845014"/>
    <w:rsid w:val="00845855"/>
    <w:rsid w:val="00845A41"/>
    <w:rsid w:val="00845BE9"/>
    <w:rsid w:val="0084614F"/>
    <w:rsid w:val="008468EF"/>
    <w:rsid w:val="00846A65"/>
    <w:rsid w:val="00847004"/>
    <w:rsid w:val="00847039"/>
    <w:rsid w:val="0084709B"/>
    <w:rsid w:val="008472F8"/>
    <w:rsid w:val="00847CBD"/>
    <w:rsid w:val="00847CE1"/>
    <w:rsid w:val="008500C3"/>
    <w:rsid w:val="00850458"/>
    <w:rsid w:val="00850BCA"/>
    <w:rsid w:val="00850DA9"/>
    <w:rsid w:val="008518CB"/>
    <w:rsid w:val="00851936"/>
    <w:rsid w:val="00852091"/>
    <w:rsid w:val="0085243E"/>
    <w:rsid w:val="00852626"/>
    <w:rsid w:val="0085312E"/>
    <w:rsid w:val="008531E0"/>
    <w:rsid w:val="008533E7"/>
    <w:rsid w:val="00853728"/>
    <w:rsid w:val="00853942"/>
    <w:rsid w:val="00853AC8"/>
    <w:rsid w:val="008545C5"/>
    <w:rsid w:val="00854A74"/>
    <w:rsid w:val="00854CC6"/>
    <w:rsid w:val="008552D7"/>
    <w:rsid w:val="00855423"/>
    <w:rsid w:val="008554DC"/>
    <w:rsid w:val="00855555"/>
    <w:rsid w:val="00855E21"/>
    <w:rsid w:val="00855E78"/>
    <w:rsid w:val="00855EFD"/>
    <w:rsid w:val="00856090"/>
    <w:rsid w:val="00856293"/>
    <w:rsid w:val="00856543"/>
    <w:rsid w:val="0085655F"/>
    <w:rsid w:val="00857143"/>
    <w:rsid w:val="00857372"/>
    <w:rsid w:val="0085739A"/>
    <w:rsid w:val="008573F1"/>
    <w:rsid w:val="0085791E"/>
    <w:rsid w:val="00857949"/>
    <w:rsid w:val="00857DFB"/>
    <w:rsid w:val="00860454"/>
    <w:rsid w:val="00860696"/>
    <w:rsid w:val="00860BD2"/>
    <w:rsid w:val="00860CF1"/>
    <w:rsid w:val="00860E75"/>
    <w:rsid w:val="00861DC0"/>
    <w:rsid w:val="00861E7D"/>
    <w:rsid w:val="00861F22"/>
    <w:rsid w:val="00862067"/>
    <w:rsid w:val="00862360"/>
    <w:rsid w:val="00862B22"/>
    <w:rsid w:val="00862E4D"/>
    <w:rsid w:val="00862E86"/>
    <w:rsid w:val="00863843"/>
    <w:rsid w:val="00863BD8"/>
    <w:rsid w:val="00863CD4"/>
    <w:rsid w:val="00863DCC"/>
    <w:rsid w:val="00864302"/>
    <w:rsid w:val="0086460C"/>
    <w:rsid w:val="00864F8E"/>
    <w:rsid w:val="008656E4"/>
    <w:rsid w:val="008663B0"/>
    <w:rsid w:val="0086683B"/>
    <w:rsid w:val="00866D9B"/>
    <w:rsid w:val="00867213"/>
    <w:rsid w:val="008678BC"/>
    <w:rsid w:val="00870093"/>
    <w:rsid w:val="00870FDD"/>
    <w:rsid w:val="00871625"/>
    <w:rsid w:val="00871890"/>
    <w:rsid w:val="00871E02"/>
    <w:rsid w:val="0087251D"/>
    <w:rsid w:val="00872656"/>
    <w:rsid w:val="00873794"/>
    <w:rsid w:val="00873830"/>
    <w:rsid w:val="008739A4"/>
    <w:rsid w:val="00873B4A"/>
    <w:rsid w:val="00873B9B"/>
    <w:rsid w:val="00873DC9"/>
    <w:rsid w:val="0087427B"/>
    <w:rsid w:val="008743BD"/>
    <w:rsid w:val="00874558"/>
    <w:rsid w:val="008745E6"/>
    <w:rsid w:val="0087473A"/>
    <w:rsid w:val="008752C7"/>
    <w:rsid w:val="008755C8"/>
    <w:rsid w:val="00875E17"/>
    <w:rsid w:val="00875F92"/>
    <w:rsid w:val="0087637A"/>
    <w:rsid w:val="008768FC"/>
    <w:rsid w:val="00876909"/>
    <w:rsid w:val="00876E0E"/>
    <w:rsid w:val="00876EF6"/>
    <w:rsid w:val="00877591"/>
    <w:rsid w:val="00877E77"/>
    <w:rsid w:val="00880394"/>
    <w:rsid w:val="008807E8"/>
    <w:rsid w:val="00881708"/>
    <w:rsid w:val="00882137"/>
    <w:rsid w:val="00882981"/>
    <w:rsid w:val="00882E47"/>
    <w:rsid w:val="0088311C"/>
    <w:rsid w:val="008835F7"/>
    <w:rsid w:val="0088410E"/>
    <w:rsid w:val="00884495"/>
    <w:rsid w:val="008850DE"/>
    <w:rsid w:val="0088510B"/>
    <w:rsid w:val="00885241"/>
    <w:rsid w:val="00885444"/>
    <w:rsid w:val="008859AF"/>
    <w:rsid w:val="00886523"/>
    <w:rsid w:val="0088680F"/>
    <w:rsid w:val="0088697A"/>
    <w:rsid w:val="00886E17"/>
    <w:rsid w:val="008873FE"/>
    <w:rsid w:val="0088780F"/>
    <w:rsid w:val="00887E92"/>
    <w:rsid w:val="0089012F"/>
    <w:rsid w:val="0089035D"/>
    <w:rsid w:val="00890690"/>
    <w:rsid w:val="008910E1"/>
    <w:rsid w:val="0089147C"/>
    <w:rsid w:val="00891625"/>
    <w:rsid w:val="00891685"/>
    <w:rsid w:val="00891D34"/>
    <w:rsid w:val="00892335"/>
    <w:rsid w:val="0089252E"/>
    <w:rsid w:val="00892872"/>
    <w:rsid w:val="00892A27"/>
    <w:rsid w:val="00892C71"/>
    <w:rsid w:val="00892FC6"/>
    <w:rsid w:val="00892FCE"/>
    <w:rsid w:val="00893178"/>
    <w:rsid w:val="008933F0"/>
    <w:rsid w:val="00893A65"/>
    <w:rsid w:val="00893ABE"/>
    <w:rsid w:val="00893C65"/>
    <w:rsid w:val="00894304"/>
    <w:rsid w:val="00894557"/>
    <w:rsid w:val="0089465F"/>
    <w:rsid w:val="00894666"/>
    <w:rsid w:val="0089485C"/>
    <w:rsid w:val="00894977"/>
    <w:rsid w:val="00895008"/>
    <w:rsid w:val="0089501D"/>
    <w:rsid w:val="0089548F"/>
    <w:rsid w:val="00895A7C"/>
    <w:rsid w:val="00896053"/>
    <w:rsid w:val="00896250"/>
    <w:rsid w:val="008964F6"/>
    <w:rsid w:val="00896E5F"/>
    <w:rsid w:val="008971D0"/>
    <w:rsid w:val="00897762"/>
    <w:rsid w:val="00897D85"/>
    <w:rsid w:val="008A0136"/>
    <w:rsid w:val="008A1029"/>
    <w:rsid w:val="008A1103"/>
    <w:rsid w:val="008A1333"/>
    <w:rsid w:val="008A13DC"/>
    <w:rsid w:val="008A1850"/>
    <w:rsid w:val="008A1A89"/>
    <w:rsid w:val="008A1F51"/>
    <w:rsid w:val="008A200C"/>
    <w:rsid w:val="008A25A7"/>
    <w:rsid w:val="008A2999"/>
    <w:rsid w:val="008A2C24"/>
    <w:rsid w:val="008A3377"/>
    <w:rsid w:val="008A3DC7"/>
    <w:rsid w:val="008A4075"/>
    <w:rsid w:val="008A50BE"/>
    <w:rsid w:val="008A52DF"/>
    <w:rsid w:val="008A6DE5"/>
    <w:rsid w:val="008A75EE"/>
    <w:rsid w:val="008B07EC"/>
    <w:rsid w:val="008B0E3A"/>
    <w:rsid w:val="008B1510"/>
    <w:rsid w:val="008B1682"/>
    <w:rsid w:val="008B1C08"/>
    <w:rsid w:val="008B1CEB"/>
    <w:rsid w:val="008B1D5D"/>
    <w:rsid w:val="008B1DFF"/>
    <w:rsid w:val="008B1E31"/>
    <w:rsid w:val="008B2109"/>
    <w:rsid w:val="008B2537"/>
    <w:rsid w:val="008B28D1"/>
    <w:rsid w:val="008B2AE9"/>
    <w:rsid w:val="008B2B3C"/>
    <w:rsid w:val="008B2DAC"/>
    <w:rsid w:val="008B2FEB"/>
    <w:rsid w:val="008B308F"/>
    <w:rsid w:val="008B351C"/>
    <w:rsid w:val="008B3591"/>
    <w:rsid w:val="008B36E4"/>
    <w:rsid w:val="008B3C56"/>
    <w:rsid w:val="008B40EB"/>
    <w:rsid w:val="008B466F"/>
    <w:rsid w:val="008B4797"/>
    <w:rsid w:val="008B47F6"/>
    <w:rsid w:val="008B5588"/>
    <w:rsid w:val="008B565E"/>
    <w:rsid w:val="008B5B40"/>
    <w:rsid w:val="008B693F"/>
    <w:rsid w:val="008B6968"/>
    <w:rsid w:val="008B6B26"/>
    <w:rsid w:val="008B733F"/>
    <w:rsid w:val="008B74C6"/>
    <w:rsid w:val="008B75ED"/>
    <w:rsid w:val="008B763B"/>
    <w:rsid w:val="008B7C90"/>
    <w:rsid w:val="008C0320"/>
    <w:rsid w:val="008C0389"/>
    <w:rsid w:val="008C07BF"/>
    <w:rsid w:val="008C09CD"/>
    <w:rsid w:val="008C0E0B"/>
    <w:rsid w:val="008C102A"/>
    <w:rsid w:val="008C2B00"/>
    <w:rsid w:val="008C2FC9"/>
    <w:rsid w:val="008C322F"/>
    <w:rsid w:val="008C3638"/>
    <w:rsid w:val="008C3EC5"/>
    <w:rsid w:val="008C3F93"/>
    <w:rsid w:val="008C48CF"/>
    <w:rsid w:val="008C4CDF"/>
    <w:rsid w:val="008C53B9"/>
    <w:rsid w:val="008C5A83"/>
    <w:rsid w:val="008C6B14"/>
    <w:rsid w:val="008C6D0D"/>
    <w:rsid w:val="008C77A6"/>
    <w:rsid w:val="008C7883"/>
    <w:rsid w:val="008C7E45"/>
    <w:rsid w:val="008C7FC3"/>
    <w:rsid w:val="008D03D3"/>
    <w:rsid w:val="008D0823"/>
    <w:rsid w:val="008D14CE"/>
    <w:rsid w:val="008D1A30"/>
    <w:rsid w:val="008D1B54"/>
    <w:rsid w:val="008D2357"/>
    <w:rsid w:val="008D2DA9"/>
    <w:rsid w:val="008D31F0"/>
    <w:rsid w:val="008D3204"/>
    <w:rsid w:val="008D3665"/>
    <w:rsid w:val="008D3726"/>
    <w:rsid w:val="008D3C0A"/>
    <w:rsid w:val="008D407A"/>
    <w:rsid w:val="008D4142"/>
    <w:rsid w:val="008D4D39"/>
    <w:rsid w:val="008D4F46"/>
    <w:rsid w:val="008D4FF3"/>
    <w:rsid w:val="008D5134"/>
    <w:rsid w:val="008D5ECC"/>
    <w:rsid w:val="008D6656"/>
    <w:rsid w:val="008D70EE"/>
    <w:rsid w:val="008D73DA"/>
    <w:rsid w:val="008D79DF"/>
    <w:rsid w:val="008D7B60"/>
    <w:rsid w:val="008D7C0D"/>
    <w:rsid w:val="008E09B7"/>
    <w:rsid w:val="008E14F5"/>
    <w:rsid w:val="008E1E92"/>
    <w:rsid w:val="008E1FE4"/>
    <w:rsid w:val="008E28AA"/>
    <w:rsid w:val="008E2DB2"/>
    <w:rsid w:val="008E318F"/>
    <w:rsid w:val="008E3365"/>
    <w:rsid w:val="008E35E8"/>
    <w:rsid w:val="008E472A"/>
    <w:rsid w:val="008E492F"/>
    <w:rsid w:val="008E4A0B"/>
    <w:rsid w:val="008E4E61"/>
    <w:rsid w:val="008E5736"/>
    <w:rsid w:val="008E6F29"/>
    <w:rsid w:val="008E6F86"/>
    <w:rsid w:val="008E7A57"/>
    <w:rsid w:val="008E7E5F"/>
    <w:rsid w:val="008E7EF3"/>
    <w:rsid w:val="008E7F57"/>
    <w:rsid w:val="008F0038"/>
    <w:rsid w:val="008F1194"/>
    <w:rsid w:val="008F1A3D"/>
    <w:rsid w:val="008F20D3"/>
    <w:rsid w:val="008F2484"/>
    <w:rsid w:val="008F26DF"/>
    <w:rsid w:val="008F3479"/>
    <w:rsid w:val="008F3DD3"/>
    <w:rsid w:val="008F4114"/>
    <w:rsid w:val="008F4808"/>
    <w:rsid w:val="008F4960"/>
    <w:rsid w:val="008F5449"/>
    <w:rsid w:val="008F5508"/>
    <w:rsid w:val="008F553C"/>
    <w:rsid w:val="008F5889"/>
    <w:rsid w:val="008F5963"/>
    <w:rsid w:val="008F6AA5"/>
    <w:rsid w:val="008F6AD9"/>
    <w:rsid w:val="008F7526"/>
    <w:rsid w:val="008F7793"/>
    <w:rsid w:val="008F7AC9"/>
    <w:rsid w:val="00900341"/>
    <w:rsid w:val="00900393"/>
    <w:rsid w:val="00900394"/>
    <w:rsid w:val="0090086E"/>
    <w:rsid w:val="0090092A"/>
    <w:rsid w:val="00900B25"/>
    <w:rsid w:val="00900B4D"/>
    <w:rsid w:val="0090102E"/>
    <w:rsid w:val="00901685"/>
    <w:rsid w:val="00901ADC"/>
    <w:rsid w:val="00901F3D"/>
    <w:rsid w:val="00902059"/>
    <w:rsid w:val="009027FD"/>
    <w:rsid w:val="00903046"/>
    <w:rsid w:val="00903096"/>
    <w:rsid w:val="00903141"/>
    <w:rsid w:val="00903367"/>
    <w:rsid w:val="00903383"/>
    <w:rsid w:val="00903671"/>
    <w:rsid w:val="00903859"/>
    <w:rsid w:val="00903990"/>
    <w:rsid w:val="00903ABD"/>
    <w:rsid w:val="00903DFE"/>
    <w:rsid w:val="00903F27"/>
    <w:rsid w:val="00904652"/>
    <w:rsid w:val="00904852"/>
    <w:rsid w:val="00904B65"/>
    <w:rsid w:val="00904E7B"/>
    <w:rsid w:val="00905246"/>
    <w:rsid w:val="009059F9"/>
    <w:rsid w:val="00905CCF"/>
    <w:rsid w:val="00905EFE"/>
    <w:rsid w:val="00905F15"/>
    <w:rsid w:val="00906FF8"/>
    <w:rsid w:val="00907EC4"/>
    <w:rsid w:val="0091075F"/>
    <w:rsid w:val="00910A0A"/>
    <w:rsid w:val="00910E75"/>
    <w:rsid w:val="009112DF"/>
    <w:rsid w:val="00911509"/>
    <w:rsid w:val="00911881"/>
    <w:rsid w:val="00911959"/>
    <w:rsid w:val="00911AB1"/>
    <w:rsid w:val="00911D28"/>
    <w:rsid w:val="00912317"/>
    <w:rsid w:val="0091278A"/>
    <w:rsid w:val="00912B1E"/>
    <w:rsid w:val="00912C56"/>
    <w:rsid w:val="00913425"/>
    <w:rsid w:val="0091353A"/>
    <w:rsid w:val="00913912"/>
    <w:rsid w:val="00913BCD"/>
    <w:rsid w:val="00913C01"/>
    <w:rsid w:val="00913DC5"/>
    <w:rsid w:val="009141B4"/>
    <w:rsid w:val="009147BD"/>
    <w:rsid w:val="0091481D"/>
    <w:rsid w:val="009149C5"/>
    <w:rsid w:val="00914CC9"/>
    <w:rsid w:val="00914EE4"/>
    <w:rsid w:val="00915029"/>
    <w:rsid w:val="0091502D"/>
    <w:rsid w:val="00915466"/>
    <w:rsid w:val="0091564D"/>
    <w:rsid w:val="00915726"/>
    <w:rsid w:val="00915C90"/>
    <w:rsid w:val="00916447"/>
    <w:rsid w:val="009165B3"/>
    <w:rsid w:val="00916BE8"/>
    <w:rsid w:val="0091723F"/>
    <w:rsid w:val="009204FF"/>
    <w:rsid w:val="0092099E"/>
    <w:rsid w:val="00920AC9"/>
    <w:rsid w:val="00921140"/>
    <w:rsid w:val="00921211"/>
    <w:rsid w:val="00921462"/>
    <w:rsid w:val="0092169E"/>
    <w:rsid w:val="00921B43"/>
    <w:rsid w:val="00921C0B"/>
    <w:rsid w:val="00921F4B"/>
    <w:rsid w:val="00922300"/>
    <w:rsid w:val="00922D7D"/>
    <w:rsid w:val="00922DFD"/>
    <w:rsid w:val="00923225"/>
    <w:rsid w:val="00923637"/>
    <w:rsid w:val="0092401C"/>
    <w:rsid w:val="00924183"/>
    <w:rsid w:val="00924BD0"/>
    <w:rsid w:val="00924C57"/>
    <w:rsid w:val="00925281"/>
    <w:rsid w:val="0092528D"/>
    <w:rsid w:val="00925BD3"/>
    <w:rsid w:val="00926074"/>
    <w:rsid w:val="009262C9"/>
    <w:rsid w:val="00926351"/>
    <w:rsid w:val="00926495"/>
    <w:rsid w:val="00926704"/>
    <w:rsid w:val="00926A76"/>
    <w:rsid w:val="00926DAE"/>
    <w:rsid w:val="00926DBF"/>
    <w:rsid w:val="009273F7"/>
    <w:rsid w:val="009301D9"/>
    <w:rsid w:val="0093033C"/>
    <w:rsid w:val="00930DCC"/>
    <w:rsid w:val="00931102"/>
    <w:rsid w:val="0093123B"/>
    <w:rsid w:val="00931902"/>
    <w:rsid w:val="00931A27"/>
    <w:rsid w:val="00931C19"/>
    <w:rsid w:val="00931CAA"/>
    <w:rsid w:val="00932AA6"/>
    <w:rsid w:val="00932DB0"/>
    <w:rsid w:val="0093313A"/>
    <w:rsid w:val="00933B93"/>
    <w:rsid w:val="009340D0"/>
    <w:rsid w:val="00934116"/>
    <w:rsid w:val="00934124"/>
    <w:rsid w:val="00934190"/>
    <w:rsid w:val="009341E8"/>
    <w:rsid w:val="009343E3"/>
    <w:rsid w:val="009345BD"/>
    <w:rsid w:val="00934952"/>
    <w:rsid w:val="009350F5"/>
    <w:rsid w:val="00935533"/>
    <w:rsid w:val="00935CF5"/>
    <w:rsid w:val="009363B6"/>
    <w:rsid w:val="0093687D"/>
    <w:rsid w:val="00936B79"/>
    <w:rsid w:val="00937203"/>
    <w:rsid w:val="00937A95"/>
    <w:rsid w:val="00937B3F"/>
    <w:rsid w:val="00937BC2"/>
    <w:rsid w:val="009402C0"/>
    <w:rsid w:val="0094046E"/>
    <w:rsid w:val="0094076E"/>
    <w:rsid w:val="00940BCE"/>
    <w:rsid w:val="00940F62"/>
    <w:rsid w:val="00941196"/>
    <w:rsid w:val="00942AC5"/>
    <w:rsid w:val="00943A3F"/>
    <w:rsid w:val="00943C1B"/>
    <w:rsid w:val="00943DA1"/>
    <w:rsid w:val="00944723"/>
    <w:rsid w:val="00944A94"/>
    <w:rsid w:val="00944E1D"/>
    <w:rsid w:val="0094524F"/>
    <w:rsid w:val="0094604F"/>
    <w:rsid w:val="009466F9"/>
    <w:rsid w:val="00946AD5"/>
    <w:rsid w:val="009474A7"/>
    <w:rsid w:val="0094779A"/>
    <w:rsid w:val="009477C9"/>
    <w:rsid w:val="00947A30"/>
    <w:rsid w:val="00947F29"/>
    <w:rsid w:val="009500C5"/>
    <w:rsid w:val="00950126"/>
    <w:rsid w:val="00950195"/>
    <w:rsid w:val="00950562"/>
    <w:rsid w:val="00950A3F"/>
    <w:rsid w:val="00950F4A"/>
    <w:rsid w:val="00951088"/>
    <w:rsid w:val="009512E7"/>
    <w:rsid w:val="00951626"/>
    <w:rsid w:val="00951AD6"/>
    <w:rsid w:val="00952699"/>
    <w:rsid w:val="00952771"/>
    <w:rsid w:val="00952B95"/>
    <w:rsid w:val="0095303C"/>
    <w:rsid w:val="00953DD1"/>
    <w:rsid w:val="00953E3B"/>
    <w:rsid w:val="00954079"/>
    <w:rsid w:val="009540E5"/>
    <w:rsid w:val="00954486"/>
    <w:rsid w:val="00954629"/>
    <w:rsid w:val="009550CE"/>
    <w:rsid w:val="009551D9"/>
    <w:rsid w:val="0095590D"/>
    <w:rsid w:val="00955E73"/>
    <w:rsid w:val="00956804"/>
    <w:rsid w:val="00956B55"/>
    <w:rsid w:val="00956D02"/>
    <w:rsid w:val="00957347"/>
    <w:rsid w:val="00957845"/>
    <w:rsid w:val="00957CA7"/>
    <w:rsid w:val="0096009D"/>
    <w:rsid w:val="00960A80"/>
    <w:rsid w:val="00960BF7"/>
    <w:rsid w:val="00960D3E"/>
    <w:rsid w:val="00960DBE"/>
    <w:rsid w:val="00960FC1"/>
    <w:rsid w:val="00961442"/>
    <w:rsid w:val="009614CC"/>
    <w:rsid w:val="00961657"/>
    <w:rsid w:val="00961819"/>
    <w:rsid w:val="00961EB7"/>
    <w:rsid w:val="0096236C"/>
    <w:rsid w:val="009623B6"/>
    <w:rsid w:val="009625F4"/>
    <w:rsid w:val="0096267B"/>
    <w:rsid w:val="009627F8"/>
    <w:rsid w:val="00962C47"/>
    <w:rsid w:val="00962DC5"/>
    <w:rsid w:val="009631E2"/>
    <w:rsid w:val="00963495"/>
    <w:rsid w:val="00963A60"/>
    <w:rsid w:val="009643BA"/>
    <w:rsid w:val="009645CC"/>
    <w:rsid w:val="00964835"/>
    <w:rsid w:val="009649AE"/>
    <w:rsid w:val="00964AA4"/>
    <w:rsid w:val="0096591F"/>
    <w:rsid w:val="00965F8B"/>
    <w:rsid w:val="00966749"/>
    <w:rsid w:val="0096698F"/>
    <w:rsid w:val="00966A78"/>
    <w:rsid w:val="00966CCA"/>
    <w:rsid w:val="00966D56"/>
    <w:rsid w:val="009670CC"/>
    <w:rsid w:val="00967335"/>
    <w:rsid w:val="00967A5D"/>
    <w:rsid w:val="00967DD1"/>
    <w:rsid w:val="00970161"/>
    <w:rsid w:val="0097041D"/>
    <w:rsid w:val="00970A84"/>
    <w:rsid w:val="00970C3E"/>
    <w:rsid w:val="00971017"/>
    <w:rsid w:val="009710CC"/>
    <w:rsid w:val="00971189"/>
    <w:rsid w:val="009712BD"/>
    <w:rsid w:val="0097192D"/>
    <w:rsid w:val="00972010"/>
    <w:rsid w:val="00973FCD"/>
    <w:rsid w:val="0097428B"/>
    <w:rsid w:val="0097469A"/>
    <w:rsid w:val="00974B25"/>
    <w:rsid w:val="00975770"/>
    <w:rsid w:val="00975C14"/>
    <w:rsid w:val="00975DB5"/>
    <w:rsid w:val="00976165"/>
    <w:rsid w:val="00976753"/>
    <w:rsid w:val="00976A95"/>
    <w:rsid w:val="00976DE6"/>
    <w:rsid w:val="00977C20"/>
    <w:rsid w:val="00977CB0"/>
    <w:rsid w:val="0098077F"/>
    <w:rsid w:val="009810A8"/>
    <w:rsid w:val="009810B8"/>
    <w:rsid w:val="00981324"/>
    <w:rsid w:val="0098172F"/>
    <w:rsid w:val="00981A63"/>
    <w:rsid w:val="00981CAB"/>
    <w:rsid w:val="00981D0E"/>
    <w:rsid w:val="0098200A"/>
    <w:rsid w:val="00982026"/>
    <w:rsid w:val="0098220C"/>
    <w:rsid w:val="00982D79"/>
    <w:rsid w:val="00983315"/>
    <w:rsid w:val="0098381B"/>
    <w:rsid w:val="00983A6D"/>
    <w:rsid w:val="009845F8"/>
    <w:rsid w:val="00984BB6"/>
    <w:rsid w:val="00984EAD"/>
    <w:rsid w:val="00984F7A"/>
    <w:rsid w:val="00985758"/>
    <w:rsid w:val="00985839"/>
    <w:rsid w:val="009859B9"/>
    <w:rsid w:val="00985B6A"/>
    <w:rsid w:val="00985B87"/>
    <w:rsid w:val="00986E07"/>
    <w:rsid w:val="009870BA"/>
    <w:rsid w:val="009871E3"/>
    <w:rsid w:val="00987520"/>
    <w:rsid w:val="00987A64"/>
    <w:rsid w:val="00987B4E"/>
    <w:rsid w:val="00987BA6"/>
    <w:rsid w:val="00987F5C"/>
    <w:rsid w:val="0099024E"/>
    <w:rsid w:val="00990311"/>
    <w:rsid w:val="0099055B"/>
    <w:rsid w:val="00990E29"/>
    <w:rsid w:val="009916D6"/>
    <w:rsid w:val="00991895"/>
    <w:rsid w:val="00991C1C"/>
    <w:rsid w:val="00991EDE"/>
    <w:rsid w:val="00992D30"/>
    <w:rsid w:val="00992EF6"/>
    <w:rsid w:val="009931EE"/>
    <w:rsid w:val="00993644"/>
    <w:rsid w:val="009937D8"/>
    <w:rsid w:val="00994119"/>
    <w:rsid w:val="00994286"/>
    <w:rsid w:val="0099476E"/>
    <w:rsid w:val="00995269"/>
    <w:rsid w:val="00995BFE"/>
    <w:rsid w:val="00995FD8"/>
    <w:rsid w:val="00996E44"/>
    <w:rsid w:val="00996EFC"/>
    <w:rsid w:val="00997D44"/>
    <w:rsid w:val="009A0152"/>
    <w:rsid w:val="009A0328"/>
    <w:rsid w:val="009A0381"/>
    <w:rsid w:val="009A0869"/>
    <w:rsid w:val="009A10CA"/>
    <w:rsid w:val="009A13EE"/>
    <w:rsid w:val="009A1748"/>
    <w:rsid w:val="009A1DE5"/>
    <w:rsid w:val="009A2794"/>
    <w:rsid w:val="009A2E8B"/>
    <w:rsid w:val="009A2F32"/>
    <w:rsid w:val="009A3286"/>
    <w:rsid w:val="009A3965"/>
    <w:rsid w:val="009A3C1A"/>
    <w:rsid w:val="009A43BD"/>
    <w:rsid w:val="009A441A"/>
    <w:rsid w:val="009A48A0"/>
    <w:rsid w:val="009A49F8"/>
    <w:rsid w:val="009A4DB1"/>
    <w:rsid w:val="009A4E84"/>
    <w:rsid w:val="009A4F9F"/>
    <w:rsid w:val="009A54B9"/>
    <w:rsid w:val="009A552C"/>
    <w:rsid w:val="009A5C77"/>
    <w:rsid w:val="009A629A"/>
    <w:rsid w:val="009A6A6D"/>
    <w:rsid w:val="009A751C"/>
    <w:rsid w:val="009B05A4"/>
    <w:rsid w:val="009B0871"/>
    <w:rsid w:val="009B0C78"/>
    <w:rsid w:val="009B0EB2"/>
    <w:rsid w:val="009B1434"/>
    <w:rsid w:val="009B2176"/>
    <w:rsid w:val="009B24DB"/>
    <w:rsid w:val="009B2637"/>
    <w:rsid w:val="009B26D8"/>
    <w:rsid w:val="009B287D"/>
    <w:rsid w:val="009B28C6"/>
    <w:rsid w:val="009B296E"/>
    <w:rsid w:val="009B2AEA"/>
    <w:rsid w:val="009B2D65"/>
    <w:rsid w:val="009B3111"/>
    <w:rsid w:val="009B321C"/>
    <w:rsid w:val="009B407B"/>
    <w:rsid w:val="009B407F"/>
    <w:rsid w:val="009B40D5"/>
    <w:rsid w:val="009B492A"/>
    <w:rsid w:val="009B494B"/>
    <w:rsid w:val="009B4AD8"/>
    <w:rsid w:val="009B642D"/>
    <w:rsid w:val="009B724F"/>
    <w:rsid w:val="009B734F"/>
    <w:rsid w:val="009B7805"/>
    <w:rsid w:val="009B784F"/>
    <w:rsid w:val="009B787C"/>
    <w:rsid w:val="009B7A58"/>
    <w:rsid w:val="009B7B55"/>
    <w:rsid w:val="009C0586"/>
    <w:rsid w:val="009C08CF"/>
    <w:rsid w:val="009C10B1"/>
    <w:rsid w:val="009C14BA"/>
    <w:rsid w:val="009C18F5"/>
    <w:rsid w:val="009C23A1"/>
    <w:rsid w:val="009C26F6"/>
    <w:rsid w:val="009C3015"/>
    <w:rsid w:val="009C35AC"/>
    <w:rsid w:val="009C38B8"/>
    <w:rsid w:val="009C39E7"/>
    <w:rsid w:val="009C3EB2"/>
    <w:rsid w:val="009C3FB7"/>
    <w:rsid w:val="009C40E2"/>
    <w:rsid w:val="009C4968"/>
    <w:rsid w:val="009C5DC7"/>
    <w:rsid w:val="009C5DD9"/>
    <w:rsid w:val="009C6758"/>
    <w:rsid w:val="009C67D7"/>
    <w:rsid w:val="009C67EC"/>
    <w:rsid w:val="009C69E1"/>
    <w:rsid w:val="009C7C1F"/>
    <w:rsid w:val="009C7C33"/>
    <w:rsid w:val="009C7F4E"/>
    <w:rsid w:val="009D03C2"/>
    <w:rsid w:val="009D03E2"/>
    <w:rsid w:val="009D1003"/>
    <w:rsid w:val="009D14F4"/>
    <w:rsid w:val="009D2699"/>
    <w:rsid w:val="009D2BF4"/>
    <w:rsid w:val="009D2E5F"/>
    <w:rsid w:val="009D3116"/>
    <w:rsid w:val="009D41E0"/>
    <w:rsid w:val="009D4551"/>
    <w:rsid w:val="009D4614"/>
    <w:rsid w:val="009D48B0"/>
    <w:rsid w:val="009D49A5"/>
    <w:rsid w:val="009D4C94"/>
    <w:rsid w:val="009D4FAE"/>
    <w:rsid w:val="009D5028"/>
    <w:rsid w:val="009D522D"/>
    <w:rsid w:val="009D524D"/>
    <w:rsid w:val="009D52A4"/>
    <w:rsid w:val="009D5342"/>
    <w:rsid w:val="009D5ADF"/>
    <w:rsid w:val="009D5BDB"/>
    <w:rsid w:val="009D6315"/>
    <w:rsid w:val="009D63BE"/>
    <w:rsid w:val="009D6859"/>
    <w:rsid w:val="009D689D"/>
    <w:rsid w:val="009D69F0"/>
    <w:rsid w:val="009D6DE9"/>
    <w:rsid w:val="009D6E26"/>
    <w:rsid w:val="009D7B00"/>
    <w:rsid w:val="009D7B4C"/>
    <w:rsid w:val="009D7C4C"/>
    <w:rsid w:val="009D7D8C"/>
    <w:rsid w:val="009D7E04"/>
    <w:rsid w:val="009E0224"/>
    <w:rsid w:val="009E0407"/>
    <w:rsid w:val="009E08FA"/>
    <w:rsid w:val="009E0DA0"/>
    <w:rsid w:val="009E119F"/>
    <w:rsid w:val="009E13F0"/>
    <w:rsid w:val="009E14A4"/>
    <w:rsid w:val="009E1798"/>
    <w:rsid w:val="009E1A9E"/>
    <w:rsid w:val="009E1B48"/>
    <w:rsid w:val="009E1BDA"/>
    <w:rsid w:val="009E23A4"/>
    <w:rsid w:val="009E2855"/>
    <w:rsid w:val="009E2AB9"/>
    <w:rsid w:val="009E2D2B"/>
    <w:rsid w:val="009E2F0C"/>
    <w:rsid w:val="009E2FB4"/>
    <w:rsid w:val="009E3118"/>
    <w:rsid w:val="009E31CD"/>
    <w:rsid w:val="009E33A8"/>
    <w:rsid w:val="009E341F"/>
    <w:rsid w:val="009E3833"/>
    <w:rsid w:val="009E41B0"/>
    <w:rsid w:val="009E4572"/>
    <w:rsid w:val="009E49B3"/>
    <w:rsid w:val="009E4BA7"/>
    <w:rsid w:val="009E5D56"/>
    <w:rsid w:val="009E64D3"/>
    <w:rsid w:val="009E6ABD"/>
    <w:rsid w:val="009E6EA0"/>
    <w:rsid w:val="009E77D7"/>
    <w:rsid w:val="009E7DED"/>
    <w:rsid w:val="009E7DF5"/>
    <w:rsid w:val="009F002C"/>
    <w:rsid w:val="009F065B"/>
    <w:rsid w:val="009F100C"/>
    <w:rsid w:val="009F1709"/>
    <w:rsid w:val="009F18F9"/>
    <w:rsid w:val="009F2887"/>
    <w:rsid w:val="009F2894"/>
    <w:rsid w:val="009F29EB"/>
    <w:rsid w:val="009F2CB0"/>
    <w:rsid w:val="009F3328"/>
    <w:rsid w:val="009F3C53"/>
    <w:rsid w:val="009F3CC0"/>
    <w:rsid w:val="009F3DE6"/>
    <w:rsid w:val="009F40D4"/>
    <w:rsid w:val="009F4489"/>
    <w:rsid w:val="009F56EA"/>
    <w:rsid w:val="009F5B0B"/>
    <w:rsid w:val="009F5CE7"/>
    <w:rsid w:val="009F705C"/>
    <w:rsid w:val="009F72C8"/>
    <w:rsid w:val="009F7955"/>
    <w:rsid w:val="009F7C48"/>
    <w:rsid w:val="00A00133"/>
    <w:rsid w:val="00A003F5"/>
    <w:rsid w:val="00A004BF"/>
    <w:rsid w:val="00A0113C"/>
    <w:rsid w:val="00A01662"/>
    <w:rsid w:val="00A01C60"/>
    <w:rsid w:val="00A0200C"/>
    <w:rsid w:val="00A022CA"/>
    <w:rsid w:val="00A02961"/>
    <w:rsid w:val="00A02D03"/>
    <w:rsid w:val="00A02FB0"/>
    <w:rsid w:val="00A03B08"/>
    <w:rsid w:val="00A03BA1"/>
    <w:rsid w:val="00A03BF4"/>
    <w:rsid w:val="00A042DE"/>
    <w:rsid w:val="00A0445C"/>
    <w:rsid w:val="00A04835"/>
    <w:rsid w:val="00A04A2E"/>
    <w:rsid w:val="00A05175"/>
    <w:rsid w:val="00A05216"/>
    <w:rsid w:val="00A055F6"/>
    <w:rsid w:val="00A05AD3"/>
    <w:rsid w:val="00A05ADC"/>
    <w:rsid w:val="00A064B5"/>
    <w:rsid w:val="00A067CA"/>
    <w:rsid w:val="00A06CB4"/>
    <w:rsid w:val="00A06DD8"/>
    <w:rsid w:val="00A07029"/>
    <w:rsid w:val="00A0706C"/>
    <w:rsid w:val="00A0728D"/>
    <w:rsid w:val="00A100F4"/>
    <w:rsid w:val="00A10B38"/>
    <w:rsid w:val="00A111BF"/>
    <w:rsid w:val="00A111CA"/>
    <w:rsid w:val="00A114DA"/>
    <w:rsid w:val="00A1179A"/>
    <w:rsid w:val="00A11E4E"/>
    <w:rsid w:val="00A125CD"/>
    <w:rsid w:val="00A12C42"/>
    <w:rsid w:val="00A132DD"/>
    <w:rsid w:val="00A13DA0"/>
    <w:rsid w:val="00A13FF9"/>
    <w:rsid w:val="00A14054"/>
    <w:rsid w:val="00A14134"/>
    <w:rsid w:val="00A1413E"/>
    <w:rsid w:val="00A1414D"/>
    <w:rsid w:val="00A1447A"/>
    <w:rsid w:val="00A1481D"/>
    <w:rsid w:val="00A14893"/>
    <w:rsid w:val="00A148F3"/>
    <w:rsid w:val="00A15942"/>
    <w:rsid w:val="00A159AB"/>
    <w:rsid w:val="00A15B26"/>
    <w:rsid w:val="00A161EA"/>
    <w:rsid w:val="00A164DC"/>
    <w:rsid w:val="00A16C98"/>
    <w:rsid w:val="00A1742E"/>
    <w:rsid w:val="00A17A09"/>
    <w:rsid w:val="00A17E20"/>
    <w:rsid w:val="00A20467"/>
    <w:rsid w:val="00A20575"/>
    <w:rsid w:val="00A20A99"/>
    <w:rsid w:val="00A20F67"/>
    <w:rsid w:val="00A21667"/>
    <w:rsid w:val="00A21F9F"/>
    <w:rsid w:val="00A21FFA"/>
    <w:rsid w:val="00A22A94"/>
    <w:rsid w:val="00A22C24"/>
    <w:rsid w:val="00A22C7C"/>
    <w:rsid w:val="00A22CEF"/>
    <w:rsid w:val="00A22FA6"/>
    <w:rsid w:val="00A2303F"/>
    <w:rsid w:val="00A2329C"/>
    <w:rsid w:val="00A2384C"/>
    <w:rsid w:val="00A23F44"/>
    <w:rsid w:val="00A24CF6"/>
    <w:rsid w:val="00A255F8"/>
    <w:rsid w:val="00A256F9"/>
    <w:rsid w:val="00A257A1"/>
    <w:rsid w:val="00A2581B"/>
    <w:rsid w:val="00A258CD"/>
    <w:rsid w:val="00A25AF6"/>
    <w:rsid w:val="00A25DCE"/>
    <w:rsid w:val="00A260FD"/>
    <w:rsid w:val="00A26227"/>
    <w:rsid w:val="00A26489"/>
    <w:rsid w:val="00A2657A"/>
    <w:rsid w:val="00A266BC"/>
    <w:rsid w:val="00A26B69"/>
    <w:rsid w:val="00A26E5A"/>
    <w:rsid w:val="00A27491"/>
    <w:rsid w:val="00A27DA8"/>
    <w:rsid w:val="00A27E78"/>
    <w:rsid w:val="00A30827"/>
    <w:rsid w:val="00A3091A"/>
    <w:rsid w:val="00A30C87"/>
    <w:rsid w:val="00A31124"/>
    <w:rsid w:val="00A317E1"/>
    <w:rsid w:val="00A31FE8"/>
    <w:rsid w:val="00A32113"/>
    <w:rsid w:val="00A3229F"/>
    <w:rsid w:val="00A32AFC"/>
    <w:rsid w:val="00A32B5E"/>
    <w:rsid w:val="00A32DD1"/>
    <w:rsid w:val="00A32F87"/>
    <w:rsid w:val="00A3369B"/>
    <w:rsid w:val="00A3392B"/>
    <w:rsid w:val="00A33C0B"/>
    <w:rsid w:val="00A343C3"/>
    <w:rsid w:val="00A3497D"/>
    <w:rsid w:val="00A34D00"/>
    <w:rsid w:val="00A353E9"/>
    <w:rsid w:val="00A358FD"/>
    <w:rsid w:val="00A36042"/>
    <w:rsid w:val="00A360E0"/>
    <w:rsid w:val="00A361D9"/>
    <w:rsid w:val="00A364D2"/>
    <w:rsid w:val="00A3675F"/>
    <w:rsid w:val="00A37150"/>
    <w:rsid w:val="00A37B6A"/>
    <w:rsid w:val="00A37C2F"/>
    <w:rsid w:val="00A40517"/>
    <w:rsid w:val="00A40794"/>
    <w:rsid w:val="00A40EC5"/>
    <w:rsid w:val="00A40F61"/>
    <w:rsid w:val="00A410C9"/>
    <w:rsid w:val="00A4120A"/>
    <w:rsid w:val="00A41E75"/>
    <w:rsid w:val="00A4295F"/>
    <w:rsid w:val="00A4466E"/>
    <w:rsid w:val="00A446D0"/>
    <w:rsid w:val="00A44DAB"/>
    <w:rsid w:val="00A45A63"/>
    <w:rsid w:val="00A45B6A"/>
    <w:rsid w:val="00A4608B"/>
    <w:rsid w:val="00A4621F"/>
    <w:rsid w:val="00A462DF"/>
    <w:rsid w:val="00A466B2"/>
    <w:rsid w:val="00A466D4"/>
    <w:rsid w:val="00A469AE"/>
    <w:rsid w:val="00A4717B"/>
    <w:rsid w:val="00A475A8"/>
    <w:rsid w:val="00A47B0A"/>
    <w:rsid w:val="00A500E5"/>
    <w:rsid w:val="00A50917"/>
    <w:rsid w:val="00A50B2F"/>
    <w:rsid w:val="00A50D3C"/>
    <w:rsid w:val="00A50DA5"/>
    <w:rsid w:val="00A5147B"/>
    <w:rsid w:val="00A51990"/>
    <w:rsid w:val="00A52BC8"/>
    <w:rsid w:val="00A52F75"/>
    <w:rsid w:val="00A532A1"/>
    <w:rsid w:val="00A538B4"/>
    <w:rsid w:val="00A53DF4"/>
    <w:rsid w:val="00A53EA8"/>
    <w:rsid w:val="00A54DC6"/>
    <w:rsid w:val="00A5542E"/>
    <w:rsid w:val="00A55431"/>
    <w:rsid w:val="00A5607B"/>
    <w:rsid w:val="00A563D6"/>
    <w:rsid w:val="00A569EA"/>
    <w:rsid w:val="00A57817"/>
    <w:rsid w:val="00A57A17"/>
    <w:rsid w:val="00A57CB2"/>
    <w:rsid w:val="00A60022"/>
    <w:rsid w:val="00A60130"/>
    <w:rsid w:val="00A60210"/>
    <w:rsid w:val="00A60372"/>
    <w:rsid w:val="00A610B1"/>
    <w:rsid w:val="00A61E95"/>
    <w:rsid w:val="00A62835"/>
    <w:rsid w:val="00A63000"/>
    <w:rsid w:val="00A63017"/>
    <w:rsid w:val="00A63362"/>
    <w:rsid w:val="00A63767"/>
    <w:rsid w:val="00A63946"/>
    <w:rsid w:val="00A63ADD"/>
    <w:rsid w:val="00A65622"/>
    <w:rsid w:val="00A65A9F"/>
    <w:rsid w:val="00A65BE2"/>
    <w:rsid w:val="00A65C49"/>
    <w:rsid w:val="00A665CF"/>
    <w:rsid w:val="00A66639"/>
    <w:rsid w:val="00A66874"/>
    <w:rsid w:val="00A66C95"/>
    <w:rsid w:val="00A677A6"/>
    <w:rsid w:val="00A67A9D"/>
    <w:rsid w:val="00A67E42"/>
    <w:rsid w:val="00A70247"/>
    <w:rsid w:val="00A70706"/>
    <w:rsid w:val="00A707CA"/>
    <w:rsid w:val="00A70CDF"/>
    <w:rsid w:val="00A70F93"/>
    <w:rsid w:val="00A71107"/>
    <w:rsid w:val="00A711B7"/>
    <w:rsid w:val="00A71223"/>
    <w:rsid w:val="00A71238"/>
    <w:rsid w:val="00A71CBF"/>
    <w:rsid w:val="00A72024"/>
    <w:rsid w:val="00A7286E"/>
    <w:rsid w:val="00A72902"/>
    <w:rsid w:val="00A7312E"/>
    <w:rsid w:val="00A73612"/>
    <w:rsid w:val="00A73918"/>
    <w:rsid w:val="00A73B2B"/>
    <w:rsid w:val="00A7450F"/>
    <w:rsid w:val="00A747A9"/>
    <w:rsid w:val="00A74B1B"/>
    <w:rsid w:val="00A75030"/>
    <w:rsid w:val="00A7535E"/>
    <w:rsid w:val="00A75527"/>
    <w:rsid w:val="00A75574"/>
    <w:rsid w:val="00A75AC6"/>
    <w:rsid w:val="00A76186"/>
    <w:rsid w:val="00A7639E"/>
    <w:rsid w:val="00A767DA"/>
    <w:rsid w:val="00A76EBA"/>
    <w:rsid w:val="00A77D23"/>
    <w:rsid w:val="00A802DF"/>
    <w:rsid w:val="00A80452"/>
    <w:rsid w:val="00A806E6"/>
    <w:rsid w:val="00A80DC3"/>
    <w:rsid w:val="00A812D8"/>
    <w:rsid w:val="00A81875"/>
    <w:rsid w:val="00A81B26"/>
    <w:rsid w:val="00A8228A"/>
    <w:rsid w:val="00A822D3"/>
    <w:rsid w:val="00A823B0"/>
    <w:rsid w:val="00A824B1"/>
    <w:rsid w:val="00A8258D"/>
    <w:rsid w:val="00A825EF"/>
    <w:rsid w:val="00A82960"/>
    <w:rsid w:val="00A82A2B"/>
    <w:rsid w:val="00A82CDD"/>
    <w:rsid w:val="00A83157"/>
    <w:rsid w:val="00A83520"/>
    <w:rsid w:val="00A83653"/>
    <w:rsid w:val="00A83D18"/>
    <w:rsid w:val="00A83DD6"/>
    <w:rsid w:val="00A83F49"/>
    <w:rsid w:val="00A83FE3"/>
    <w:rsid w:val="00A841BB"/>
    <w:rsid w:val="00A841D4"/>
    <w:rsid w:val="00A8428D"/>
    <w:rsid w:val="00A8450B"/>
    <w:rsid w:val="00A84662"/>
    <w:rsid w:val="00A847B5"/>
    <w:rsid w:val="00A847C9"/>
    <w:rsid w:val="00A84CE8"/>
    <w:rsid w:val="00A84E2E"/>
    <w:rsid w:val="00A84FA6"/>
    <w:rsid w:val="00A84FBA"/>
    <w:rsid w:val="00A851F1"/>
    <w:rsid w:val="00A852E0"/>
    <w:rsid w:val="00A8582C"/>
    <w:rsid w:val="00A858F2"/>
    <w:rsid w:val="00A86129"/>
    <w:rsid w:val="00A86688"/>
    <w:rsid w:val="00A871B0"/>
    <w:rsid w:val="00A87295"/>
    <w:rsid w:val="00A87882"/>
    <w:rsid w:val="00A90053"/>
    <w:rsid w:val="00A902D0"/>
    <w:rsid w:val="00A9064B"/>
    <w:rsid w:val="00A91080"/>
    <w:rsid w:val="00A915CE"/>
    <w:rsid w:val="00A91CB8"/>
    <w:rsid w:val="00A92001"/>
    <w:rsid w:val="00A922BC"/>
    <w:rsid w:val="00A92959"/>
    <w:rsid w:val="00A929E8"/>
    <w:rsid w:val="00A92DA9"/>
    <w:rsid w:val="00A93287"/>
    <w:rsid w:val="00A93352"/>
    <w:rsid w:val="00A937F9"/>
    <w:rsid w:val="00A93C3F"/>
    <w:rsid w:val="00A93DA4"/>
    <w:rsid w:val="00A93FF0"/>
    <w:rsid w:val="00A945D0"/>
    <w:rsid w:val="00A9466F"/>
    <w:rsid w:val="00A94879"/>
    <w:rsid w:val="00A9491F"/>
    <w:rsid w:val="00A94AB3"/>
    <w:rsid w:val="00A94B03"/>
    <w:rsid w:val="00A94F7D"/>
    <w:rsid w:val="00A95218"/>
    <w:rsid w:val="00A954F8"/>
    <w:rsid w:val="00A956D8"/>
    <w:rsid w:val="00A958D5"/>
    <w:rsid w:val="00A958E8"/>
    <w:rsid w:val="00A96635"/>
    <w:rsid w:val="00A967E2"/>
    <w:rsid w:val="00A96959"/>
    <w:rsid w:val="00A96A5B"/>
    <w:rsid w:val="00A97CBC"/>
    <w:rsid w:val="00AA07F3"/>
    <w:rsid w:val="00AA0B70"/>
    <w:rsid w:val="00AA0D99"/>
    <w:rsid w:val="00AA12B4"/>
    <w:rsid w:val="00AA2233"/>
    <w:rsid w:val="00AA2E30"/>
    <w:rsid w:val="00AA2FF3"/>
    <w:rsid w:val="00AA334F"/>
    <w:rsid w:val="00AA33B4"/>
    <w:rsid w:val="00AA3B9E"/>
    <w:rsid w:val="00AA437A"/>
    <w:rsid w:val="00AA4D0C"/>
    <w:rsid w:val="00AA4EE7"/>
    <w:rsid w:val="00AA50F9"/>
    <w:rsid w:val="00AA5522"/>
    <w:rsid w:val="00AA5889"/>
    <w:rsid w:val="00AA5A59"/>
    <w:rsid w:val="00AA615F"/>
    <w:rsid w:val="00AA63C5"/>
    <w:rsid w:val="00AA709A"/>
    <w:rsid w:val="00AA768C"/>
    <w:rsid w:val="00AA79BD"/>
    <w:rsid w:val="00AB0536"/>
    <w:rsid w:val="00AB0984"/>
    <w:rsid w:val="00AB0B58"/>
    <w:rsid w:val="00AB1DD3"/>
    <w:rsid w:val="00AB2E97"/>
    <w:rsid w:val="00AB2F4A"/>
    <w:rsid w:val="00AB3250"/>
    <w:rsid w:val="00AB332A"/>
    <w:rsid w:val="00AB33EA"/>
    <w:rsid w:val="00AB45B1"/>
    <w:rsid w:val="00AB4C20"/>
    <w:rsid w:val="00AB5D51"/>
    <w:rsid w:val="00AB5D8D"/>
    <w:rsid w:val="00AB5FCE"/>
    <w:rsid w:val="00AB61BA"/>
    <w:rsid w:val="00AB6303"/>
    <w:rsid w:val="00AB63BF"/>
    <w:rsid w:val="00AB68C7"/>
    <w:rsid w:val="00AB72CF"/>
    <w:rsid w:val="00AB7F41"/>
    <w:rsid w:val="00AB7FE7"/>
    <w:rsid w:val="00AC0099"/>
    <w:rsid w:val="00AC03E0"/>
    <w:rsid w:val="00AC082C"/>
    <w:rsid w:val="00AC0B5D"/>
    <w:rsid w:val="00AC0BEC"/>
    <w:rsid w:val="00AC0FB0"/>
    <w:rsid w:val="00AC1419"/>
    <w:rsid w:val="00AC167A"/>
    <w:rsid w:val="00AC1B67"/>
    <w:rsid w:val="00AC20BE"/>
    <w:rsid w:val="00AC232C"/>
    <w:rsid w:val="00AC2463"/>
    <w:rsid w:val="00AC2900"/>
    <w:rsid w:val="00AC2D45"/>
    <w:rsid w:val="00AC2D56"/>
    <w:rsid w:val="00AC30C7"/>
    <w:rsid w:val="00AC3A07"/>
    <w:rsid w:val="00AC3D4C"/>
    <w:rsid w:val="00AC3E06"/>
    <w:rsid w:val="00AC3EF7"/>
    <w:rsid w:val="00AC496A"/>
    <w:rsid w:val="00AC4F89"/>
    <w:rsid w:val="00AC5387"/>
    <w:rsid w:val="00AC5616"/>
    <w:rsid w:val="00AC595D"/>
    <w:rsid w:val="00AC5A0E"/>
    <w:rsid w:val="00AC63B6"/>
    <w:rsid w:val="00AC737F"/>
    <w:rsid w:val="00AC75FF"/>
    <w:rsid w:val="00AC7606"/>
    <w:rsid w:val="00AC7F68"/>
    <w:rsid w:val="00AD034F"/>
    <w:rsid w:val="00AD04F4"/>
    <w:rsid w:val="00AD06FF"/>
    <w:rsid w:val="00AD089B"/>
    <w:rsid w:val="00AD0A45"/>
    <w:rsid w:val="00AD0F7D"/>
    <w:rsid w:val="00AD14CF"/>
    <w:rsid w:val="00AD1607"/>
    <w:rsid w:val="00AD217E"/>
    <w:rsid w:val="00AD238C"/>
    <w:rsid w:val="00AD2B75"/>
    <w:rsid w:val="00AD2D07"/>
    <w:rsid w:val="00AD3069"/>
    <w:rsid w:val="00AD31E4"/>
    <w:rsid w:val="00AD358C"/>
    <w:rsid w:val="00AD3717"/>
    <w:rsid w:val="00AD391B"/>
    <w:rsid w:val="00AD3A3D"/>
    <w:rsid w:val="00AD3F43"/>
    <w:rsid w:val="00AD4B06"/>
    <w:rsid w:val="00AD62C9"/>
    <w:rsid w:val="00AD6E26"/>
    <w:rsid w:val="00AD7195"/>
    <w:rsid w:val="00AD720C"/>
    <w:rsid w:val="00AD7218"/>
    <w:rsid w:val="00AD78B8"/>
    <w:rsid w:val="00AD7C6D"/>
    <w:rsid w:val="00AD7EF6"/>
    <w:rsid w:val="00AE00D8"/>
    <w:rsid w:val="00AE0820"/>
    <w:rsid w:val="00AE0BA7"/>
    <w:rsid w:val="00AE0ECC"/>
    <w:rsid w:val="00AE13CA"/>
    <w:rsid w:val="00AE17FB"/>
    <w:rsid w:val="00AE1A60"/>
    <w:rsid w:val="00AE2304"/>
    <w:rsid w:val="00AE2A1C"/>
    <w:rsid w:val="00AE2EB9"/>
    <w:rsid w:val="00AE3916"/>
    <w:rsid w:val="00AE40AD"/>
    <w:rsid w:val="00AE517D"/>
    <w:rsid w:val="00AE54F2"/>
    <w:rsid w:val="00AE5660"/>
    <w:rsid w:val="00AE57E1"/>
    <w:rsid w:val="00AE5E51"/>
    <w:rsid w:val="00AE62B6"/>
    <w:rsid w:val="00AE665C"/>
    <w:rsid w:val="00AE692B"/>
    <w:rsid w:val="00AE6B91"/>
    <w:rsid w:val="00AE6BED"/>
    <w:rsid w:val="00AE6EB9"/>
    <w:rsid w:val="00AE7310"/>
    <w:rsid w:val="00AE78AB"/>
    <w:rsid w:val="00AE78C7"/>
    <w:rsid w:val="00AE7A76"/>
    <w:rsid w:val="00AE7B8A"/>
    <w:rsid w:val="00AE7EAE"/>
    <w:rsid w:val="00AF045B"/>
    <w:rsid w:val="00AF062F"/>
    <w:rsid w:val="00AF0723"/>
    <w:rsid w:val="00AF0806"/>
    <w:rsid w:val="00AF080B"/>
    <w:rsid w:val="00AF08A4"/>
    <w:rsid w:val="00AF0D9D"/>
    <w:rsid w:val="00AF0EAD"/>
    <w:rsid w:val="00AF0F9F"/>
    <w:rsid w:val="00AF0FE1"/>
    <w:rsid w:val="00AF19AF"/>
    <w:rsid w:val="00AF1B52"/>
    <w:rsid w:val="00AF1C50"/>
    <w:rsid w:val="00AF25FA"/>
    <w:rsid w:val="00AF26B8"/>
    <w:rsid w:val="00AF2742"/>
    <w:rsid w:val="00AF2C75"/>
    <w:rsid w:val="00AF2F56"/>
    <w:rsid w:val="00AF3A67"/>
    <w:rsid w:val="00AF3AB0"/>
    <w:rsid w:val="00AF3EEA"/>
    <w:rsid w:val="00AF440F"/>
    <w:rsid w:val="00AF472B"/>
    <w:rsid w:val="00AF50A4"/>
    <w:rsid w:val="00AF51CA"/>
    <w:rsid w:val="00AF5200"/>
    <w:rsid w:val="00AF53F1"/>
    <w:rsid w:val="00AF54A5"/>
    <w:rsid w:val="00AF55D6"/>
    <w:rsid w:val="00AF55E6"/>
    <w:rsid w:val="00AF5964"/>
    <w:rsid w:val="00AF59AF"/>
    <w:rsid w:val="00AF59EB"/>
    <w:rsid w:val="00AF5AD4"/>
    <w:rsid w:val="00AF6113"/>
    <w:rsid w:val="00AF6439"/>
    <w:rsid w:val="00AF6552"/>
    <w:rsid w:val="00AF711D"/>
    <w:rsid w:val="00AF7A10"/>
    <w:rsid w:val="00AF7E47"/>
    <w:rsid w:val="00B0035E"/>
    <w:rsid w:val="00B00679"/>
    <w:rsid w:val="00B0074F"/>
    <w:rsid w:val="00B00D7C"/>
    <w:rsid w:val="00B01A09"/>
    <w:rsid w:val="00B01BE6"/>
    <w:rsid w:val="00B01C0D"/>
    <w:rsid w:val="00B01E89"/>
    <w:rsid w:val="00B020DF"/>
    <w:rsid w:val="00B03264"/>
    <w:rsid w:val="00B033E2"/>
    <w:rsid w:val="00B03760"/>
    <w:rsid w:val="00B03BC1"/>
    <w:rsid w:val="00B03D19"/>
    <w:rsid w:val="00B0466B"/>
    <w:rsid w:val="00B0477F"/>
    <w:rsid w:val="00B04B0A"/>
    <w:rsid w:val="00B04FD0"/>
    <w:rsid w:val="00B06B95"/>
    <w:rsid w:val="00B07442"/>
    <w:rsid w:val="00B07455"/>
    <w:rsid w:val="00B0745B"/>
    <w:rsid w:val="00B074B5"/>
    <w:rsid w:val="00B07A13"/>
    <w:rsid w:val="00B07E09"/>
    <w:rsid w:val="00B110C4"/>
    <w:rsid w:val="00B11664"/>
    <w:rsid w:val="00B12031"/>
    <w:rsid w:val="00B12B44"/>
    <w:rsid w:val="00B1311F"/>
    <w:rsid w:val="00B13386"/>
    <w:rsid w:val="00B13CEF"/>
    <w:rsid w:val="00B149D8"/>
    <w:rsid w:val="00B1536B"/>
    <w:rsid w:val="00B1596A"/>
    <w:rsid w:val="00B15AF4"/>
    <w:rsid w:val="00B15FAD"/>
    <w:rsid w:val="00B1625F"/>
    <w:rsid w:val="00B167D0"/>
    <w:rsid w:val="00B16CAE"/>
    <w:rsid w:val="00B170B8"/>
    <w:rsid w:val="00B17109"/>
    <w:rsid w:val="00B17280"/>
    <w:rsid w:val="00B1793C"/>
    <w:rsid w:val="00B17B2B"/>
    <w:rsid w:val="00B2028A"/>
    <w:rsid w:val="00B206A9"/>
    <w:rsid w:val="00B210A3"/>
    <w:rsid w:val="00B21618"/>
    <w:rsid w:val="00B21ED4"/>
    <w:rsid w:val="00B22434"/>
    <w:rsid w:val="00B22849"/>
    <w:rsid w:val="00B22CB3"/>
    <w:rsid w:val="00B22CD1"/>
    <w:rsid w:val="00B22D22"/>
    <w:rsid w:val="00B22FC2"/>
    <w:rsid w:val="00B2317A"/>
    <w:rsid w:val="00B233F9"/>
    <w:rsid w:val="00B238AB"/>
    <w:rsid w:val="00B24242"/>
    <w:rsid w:val="00B24700"/>
    <w:rsid w:val="00B25030"/>
    <w:rsid w:val="00B25150"/>
    <w:rsid w:val="00B255F3"/>
    <w:rsid w:val="00B259EA"/>
    <w:rsid w:val="00B25B24"/>
    <w:rsid w:val="00B25B27"/>
    <w:rsid w:val="00B26669"/>
    <w:rsid w:val="00B26CB6"/>
    <w:rsid w:val="00B26E41"/>
    <w:rsid w:val="00B30D94"/>
    <w:rsid w:val="00B30F4C"/>
    <w:rsid w:val="00B3126E"/>
    <w:rsid w:val="00B31389"/>
    <w:rsid w:val="00B316E6"/>
    <w:rsid w:val="00B31838"/>
    <w:rsid w:val="00B31B9D"/>
    <w:rsid w:val="00B31E21"/>
    <w:rsid w:val="00B3204C"/>
    <w:rsid w:val="00B3233C"/>
    <w:rsid w:val="00B32B55"/>
    <w:rsid w:val="00B32E4F"/>
    <w:rsid w:val="00B3348E"/>
    <w:rsid w:val="00B3383B"/>
    <w:rsid w:val="00B33C46"/>
    <w:rsid w:val="00B3411C"/>
    <w:rsid w:val="00B34247"/>
    <w:rsid w:val="00B35426"/>
    <w:rsid w:val="00B356D9"/>
    <w:rsid w:val="00B3582F"/>
    <w:rsid w:val="00B35D98"/>
    <w:rsid w:val="00B35ED4"/>
    <w:rsid w:val="00B364EC"/>
    <w:rsid w:val="00B366DC"/>
    <w:rsid w:val="00B36948"/>
    <w:rsid w:val="00B36B86"/>
    <w:rsid w:val="00B36C85"/>
    <w:rsid w:val="00B36D09"/>
    <w:rsid w:val="00B36E0E"/>
    <w:rsid w:val="00B36E48"/>
    <w:rsid w:val="00B370D8"/>
    <w:rsid w:val="00B37815"/>
    <w:rsid w:val="00B37F6E"/>
    <w:rsid w:val="00B40066"/>
    <w:rsid w:val="00B4028C"/>
    <w:rsid w:val="00B4082F"/>
    <w:rsid w:val="00B408D0"/>
    <w:rsid w:val="00B409E6"/>
    <w:rsid w:val="00B40B21"/>
    <w:rsid w:val="00B40CA5"/>
    <w:rsid w:val="00B40E19"/>
    <w:rsid w:val="00B413D7"/>
    <w:rsid w:val="00B41411"/>
    <w:rsid w:val="00B41AF4"/>
    <w:rsid w:val="00B426FA"/>
    <w:rsid w:val="00B42AD3"/>
    <w:rsid w:val="00B43111"/>
    <w:rsid w:val="00B431EC"/>
    <w:rsid w:val="00B437DC"/>
    <w:rsid w:val="00B43A0F"/>
    <w:rsid w:val="00B44301"/>
    <w:rsid w:val="00B443E8"/>
    <w:rsid w:val="00B44CA7"/>
    <w:rsid w:val="00B44CDA"/>
    <w:rsid w:val="00B450F2"/>
    <w:rsid w:val="00B453CC"/>
    <w:rsid w:val="00B462A2"/>
    <w:rsid w:val="00B466DD"/>
    <w:rsid w:val="00B47975"/>
    <w:rsid w:val="00B50031"/>
    <w:rsid w:val="00B501FD"/>
    <w:rsid w:val="00B502BA"/>
    <w:rsid w:val="00B504CD"/>
    <w:rsid w:val="00B50669"/>
    <w:rsid w:val="00B507DF"/>
    <w:rsid w:val="00B51284"/>
    <w:rsid w:val="00B51CBE"/>
    <w:rsid w:val="00B51CD8"/>
    <w:rsid w:val="00B51DF9"/>
    <w:rsid w:val="00B51FFB"/>
    <w:rsid w:val="00B52001"/>
    <w:rsid w:val="00B52127"/>
    <w:rsid w:val="00B523CC"/>
    <w:rsid w:val="00B5262E"/>
    <w:rsid w:val="00B527E7"/>
    <w:rsid w:val="00B52F84"/>
    <w:rsid w:val="00B534EB"/>
    <w:rsid w:val="00B53731"/>
    <w:rsid w:val="00B53EBF"/>
    <w:rsid w:val="00B54037"/>
    <w:rsid w:val="00B54768"/>
    <w:rsid w:val="00B54BA6"/>
    <w:rsid w:val="00B55660"/>
    <w:rsid w:val="00B55B06"/>
    <w:rsid w:val="00B55F83"/>
    <w:rsid w:val="00B55FE7"/>
    <w:rsid w:val="00B562D8"/>
    <w:rsid w:val="00B56660"/>
    <w:rsid w:val="00B57053"/>
    <w:rsid w:val="00B5720B"/>
    <w:rsid w:val="00B57549"/>
    <w:rsid w:val="00B57800"/>
    <w:rsid w:val="00B57956"/>
    <w:rsid w:val="00B57D51"/>
    <w:rsid w:val="00B601BE"/>
    <w:rsid w:val="00B60796"/>
    <w:rsid w:val="00B60D3A"/>
    <w:rsid w:val="00B60D51"/>
    <w:rsid w:val="00B61424"/>
    <w:rsid w:val="00B61794"/>
    <w:rsid w:val="00B619E8"/>
    <w:rsid w:val="00B61D58"/>
    <w:rsid w:val="00B61F38"/>
    <w:rsid w:val="00B623FF"/>
    <w:rsid w:val="00B6261C"/>
    <w:rsid w:val="00B62C07"/>
    <w:rsid w:val="00B62E92"/>
    <w:rsid w:val="00B63020"/>
    <w:rsid w:val="00B6319B"/>
    <w:rsid w:val="00B63827"/>
    <w:rsid w:val="00B647C0"/>
    <w:rsid w:val="00B6480E"/>
    <w:rsid w:val="00B64CB3"/>
    <w:rsid w:val="00B650FC"/>
    <w:rsid w:val="00B65905"/>
    <w:rsid w:val="00B6628D"/>
    <w:rsid w:val="00B666EE"/>
    <w:rsid w:val="00B66AEB"/>
    <w:rsid w:val="00B66B9F"/>
    <w:rsid w:val="00B66E03"/>
    <w:rsid w:val="00B674A8"/>
    <w:rsid w:val="00B678D8"/>
    <w:rsid w:val="00B67F7C"/>
    <w:rsid w:val="00B700F8"/>
    <w:rsid w:val="00B708AC"/>
    <w:rsid w:val="00B70D6C"/>
    <w:rsid w:val="00B70F64"/>
    <w:rsid w:val="00B712ED"/>
    <w:rsid w:val="00B7164E"/>
    <w:rsid w:val="00B724DD"/>
    <w:rsid w:val="00B724E3"/>
    <w:rsid w:val="00B72510"/>
    <w:rsid w:val="00B72639"/>
    <w:rsid w:val="00B7266B"/>
    <w:rsid w:val="00B726CE"/>
    <w:rsid w:val="00B72772"/>
    <w:rsid w:val="00B72DC6"/>
    <w:rsid w:val="00B736FB"/>
    <w:rsid w:val="00B73C53"/>
    <w:rsid w:val="00B73F6B"/>
    <w:rsid w:val="00B742E3"/>
    <w:rsid w:val="00B7531E"/>
    <w:rsid w:val="00B75411"/>
    <w:rsid w:val="00B76350"/>
    <w:rsid w:val="00B76399"/>
    <w:rsid w:val="00B767C9"/>
    <w:rsid w:val="00B76BD6"/>
    <w:rsid w:val="00B7729A"/>
    <w:rsid w:val="00B77A6D"/>
    <w:rsid w:val="00B77B6D"/>
    <w:rsid w:val="00B77D03"/>
    <w:rsid w:val="00B8024D"/>
    <w:rsid w:val="00B80859"/>
    <w:rsid w:val="00B80910"/>
    <w:rsid w:val="00B8097E"/>
    <w:rsid w:val="00B80A77"/>
    <w:rsid w:val="00B80D16"/>
    <w:rsid w:val="00B80DF9"/>
    <w:rsid w:val="00B812B2"/>
    <w:rsid w:val="00B81306"/>
    <w:rsid w:val="00B814CE"/>
    <w:rsid w:val="00B820F4"/>
    <w:rsid w:val="00B82E57"/>
    <w:rsid w:val="00B82E8C"/>
    <w:rsid w:val="00B8305F"/>
    <w:rsid w:val="00B83398"/>
    <w:rsid w:val="00B84ED8"/>
    <w:rsid w:val="00B84F07"/>
    <w:rsid w:val="00B85133"/>
    <w:rsid w:val="00B8527D"/>
    <w:rsid w:val="00B85A2F"/>
    <w:rsid w:val="00B85E56"/>
    <w:rsid w:val="00B86F66"/>
    <w:rsid w:val="00B86FAA"/>
    <w:rsid w:val="00B8732E"/>
    <w:rsid w:val="00B8755D"/>
    <w:rsid w:val="00B877DF"/>
    <w:rsid w:val="00B87959"/>
    <w:rsid w:val="00B87A76"/>
    <w:rsid w:val="00B87D75"/>
    <w:rsid w:val="00B904B5"/>
    <w:rsid w:val="00B90F54"/>
    <w:rsid w:val="00B91323"/>
    <w:rsid w:val="00B913AA"/>
    <w:rsid w:val="00B91687"/>
    <w:rsid w:val="00B916D4"/>
    <w:rsid w:val="00B91925"/>
    <w:rsid w:val="00B92182"/>
    <w:rsid w:val="00B9223B"/>
    <w:rsid w:val="00B92934"/>
    <w:rsid w:val="00B92E07"/>
    <w:rsid w:val="00B9388F"/>
    <w:rsid w:val="00B93BF5"/>
    <w:rsid w:val="00B93D0C"/>
    <w:rsid w:val="00B93D12"/>
    <w:rsid w:val="00B93E87"/>
    <w:rsid w:val="00B94F36"/>
    <w:rsid w:val="00B956C1"/>
    <w:rsid w:val="00B96025"/>
    <w:rsid w:val="00B96127"/>
    <w:rsid w:val="00B96DCA"/>
    <w:rsid w:val="00B970D0"/>
    <w:rsid w:val="00B97104"/>
    <w:rsid w:val="00B97A8C"/>
    <w:rsid w:val="00B97BEE"/>
    <w:rsid w:val="00BA005C"/>
    <w:rsid w:val="00BA0083"/>
    <w:rsid w:val="00BA0761"/>
    <w:rsid w:val="00BA09FD"/>
    <w:rsid w:val="00BA0AAE"/>
    <w:rsid w:val="00BA0B57"/>
    <w:rsid w:val="00BA0CF7"/>
    <w:rsid w:val="00BA10FA"/>
    <w:rsid w:val="00BA13AE"/>
    <w:rsid w:val="00BA18A9"/>
    <w:rsid w:val="00BA1A77"/>
    <w:rsid w:val="00BA1C70"/>
    <w:rsid w:val="00BA1E32"/>
    <w:rsid w:val="00BA1F2F"/>
    <w:rsid w:val="00BA33A8"/>
    <w:rsid w:val="00BA352A"/>
    <w:rsid w:val="00BA3927"/>
    <w:rsid w:val="00BA435D"/>
    <w:rsid w:val="00BA48DD"/>
    <w:rsid w:val="00BA59C2"/>
    <w:rsid w:val="00BA5D27"/>
    <w:rsid w:val="00BA62E3"/>
    <w:rsid w:val="00BA688F"/>
    <w:rsid w:val="00BA7366"/>
    <w:rsid w:val="00BA74D0"/>
    <w:rsid w:val="00BA7A25"/>
    <w:rsid w:val="00BA7ADF"/>
    <w:rsid w:val="00BA7C7B"/>
    <w:rsid w:val="00BB0291"/>
    <w:rsid w:val="00BB02C6"/>
    <w:rsid w:val="00BB03E6"/>
    <w:rsid w:val="00BB06E4"/>
    <w:rsid w:val="00BB0C47"/>
    <w:rsid w:val="00BB0E16"/>
    <w:rsid w:val="00BB0EC2"/>
    <w:rsid w:val="00BB11C4"/>
    <w:rsid w:val="00BB1212"/>
    <w:rsid w:val="00BB125F"/>
    <w:rsid w:val="00BB1D6B"/>
    <w:rsid w:val="00BB1EC5"/>
    <w:rsid w:val="00BB21E1"/>
    <w:rsid w:val="00BB2F92"/>
    <w:rsid w:val="00BB3138"/>
    <w:rsid w:val="00BB33DE"/>
    <w:rsid w:val="00BB3478"/>
    <w:rsid w:val="00BB3A67"/>
    <w:rsid w:val="00BB3B88"/>
    <w:rsid w:val="00BB3DCA"/>
    <w:rsid w:val="00BB478C"/>
    <w:rsid w:val="00BB4ADF"/>
    <w:rsid w:val="00BB5918"/>
    <w:rsid w:val="00BB65B4"/>
    <w:rsid w:val="00BB6C7A"/>
    <w:rsid w:val="00BB76C6"/>
    <w:rsid w:val="00BB7705"/>
    <w:rsid w:val="00BB7DEC"/>
    <w:rsid w:val="00BC0354"/>
    <w:rsid w:val="00BC0448"/>
    <w:rsid w:val="00BC044B"/>
    <w:rsid w:val="00BC08EE"/>
    <w:rsid w:val="00BC0EDE"/>
    <w:rsid w:val="00BC100D"/>
    <w:rsid w:val="00BC16DF"/>
    <w:rsid w:val="00BC17A2"/>
    <w:rsid w:val="00BC18B3"/>
    <w:rsid w:val="00BC1CEA"/>
    <w:rsid w:val="00BC208C"/>
    <w:rsid w:val="00BC2284"/>
    <w:rsid w:val="00BC26F5"/>
    <w:rsid w:val="00BC30DB"/>
    <w:rsid w:val="00BC354A"/>
    <w:rsid w:val="00BC372B"/>
    <w:rsid w:val="00BC3947"/>
    <w:rsid w:val="00BC3A13"/>
    <w:rsid w:val="00BC3B3A"/>
    <w:rsid w:val="00BC3C63"/>
    <w:rsid w:val="00BC41B7"/>
    <w:rsid w:val="00BC426C"/>
    <w:rsid w:val="00BC4B01"/>
    <w:rsid w:val="00BC4DBC"/>
    <w:rsid w:val="00BC4E4F"/>
    <w:rsid w:val="00BC4EC3"/>
    <w:rsid w:val="00BC5435"/>
    <w:rsid w:val="00BC54FC"/>
    <w:rsid w:val="00BC64C7"/>
    <w:rsid w:val="00BC656F"/>
    <w:rsid w:val="00BC6A1A"/>
    <w:rsid w:val="00BC6C84"/>
    <w:rsid w:val="00BC7610"/>
    <w:rsid w:val="00BC7D57"/>
    <w:rsid w:val="00BD016F"/>
    <w:rsid w:val="00BD0205"/>
    <w:rsid w:val="00BD041B"/>
    <w:rsid w:val="00BD0BFA"/>
    <w:rsid w:val="00BD0CF4"/>
    <w:rsid w:val="00BD11C5"/>
    <w:rsid w:val="00BD1222"/>
    <w:rsid w:val="00BD1C66"/>
    <w:rsid w:val="00BD1F05"/>
    <w:rsid w:val="00BD2116"/>
    <w:rsid w:val="00BD2D29"/>
    <w:rsid w:val="00BD2DED"/>
    <w:rsid w:val="00BD2F95"/>
    <w:rsid w:val="00BD3312"/>
    <w:rsid w:val="00BD372B"/>
    <w:rsid w:val="00BD3DD6"/>
    <w:rsid w:val="00BD4065"/>
    <w:rsid w:val="00BD4521"/>
    <w:rsid w:val="00BD4A93"/>
    <w:rsid w:val="00BD4AFB"/>
    <w:rsid w:val="00BD4CFC"/>
    <w:rsid w:val="00BD4D4B"/>
    <w:rsid w:val="00BD4FE5"/>
    <w:rsid w:val="00BD5083"/>
    <w:rsid w:val="00BD5457"/>
    <w:rsid w:val="00BD59DD"/>
    <w:rsid w:val="00BD5C53"/>
    <w:rsid w:val="00BD627C"/>
    <w:rsid w:val="00BD62CD"/>
    <w:rsid w:val="00BD62FB"/>
    <w:rsid w:val="00BD6C83"/>
    <w:rsid w:val="00BD7381"/>
    <w:rsid w:val="00BD7600"/>
    <w:rsid w:val="00BE002F"/>
    <w:rsid w:val="00BE0198"/>
    <w:rsid w:val="00BE050B"/>
    <w:rsid w:val="00BE076F"/>
    <w:rsid w:val="00BE0850"/>
    <w:rsid w:val="00BE0D46"/>
    <w:rsid w:val="00BE12D9"/>
    <w:rsid w:val="00BE1E6A"/>
    <w:rsid w:val="00BE1EEA"/>
    <w:rsid w:val="00BE218C"/>
    <w:rsid w:val="00BE21F5"/>
    <w:rsid w:val="00BE28A0"/>
    <w:rsid w:val="00BE2995"/>
    <w:rsid w:val="00BE2E0C"/>
    <w:rsid w:val="00BE2FBF"/>
    <w:rsid w:val="00BE307E"/>
    <w:rsid w:val="00BE321F"/>
    <w:rsid w:val="00BE3F2E"/>
    <w:rsid w:val="00BE3FDC"/>
    <w:rsid w:val="00BE4282"/>
    <w:rsid w:val="00BE4B6A"/>
    <w:rsid w:val="00BE4E41"/>
    <w:rsid w:val="00BE5036"/>
    <w:rsid w:val="00BE537D"/>
    <w:rsid w:val="00BE53B2"/>
    <w:rsid w:val="00BE5711"/>
    <w:rsid w:val="00BE5877"/>
    <w:rsid w:val="00BE5EF7"/>
    <w:rsid w:val="00BE6239"/>
    <w:rsid w:val="00BE67E1"/>
    <w:rsid w:val="00BE69F5"/>
    <w:rsid w:val="00BE6C00"/>
    <w:rsid w:val="00BE7A55"/>
    <w:rsid w:val="00BF023A"/>
    <w:rsid w:val="00BF04CC"/>
    <w:rsid w:val="00BF05E5"/>
    <w:rsid w:val="00BF0D48"/>
    <w:rsid w:val="00BF1204"/>
    <w:rsid w:val="00BF1502"/>
    <w:rsid w:val="00BF15F8"/>
    <w:rsid w:val="00BF23CC"/>
    <w:rsid w:val="00BF261E"/>
    <w:rsid w:val="00BF2629"/>
    <w:rsid w:val="00BF2B2B"/>
    <w:rsid w:val="00BF311F"/>
    <w:rsid w:val="00BF38F6"/>
    <w:rsid w:val="00BF3D72"/>
    <w:rsid w:val="00BF403E"/>
    <w:rsid w:val="00BF533B"/>
    <w:rsid w:val="00BF59EE"/>
    <w:rsid w:val="00BF633F"/>
    <w:rsid w:val="00BF6DBB"/>
    <w:rsid w:val="00BF7207"/>
    <w:rsid w:val="00BF7294"/>
    <w:rsid w:val="00BF744B"/>
    <w:rsid w:val="00BF7574"/>
    <w:rsid w:val="00BF761D"/>
    <w:rsid w:val="00C00423"/>
    <w:rsid w:val="00C00858"/>
    <w:rsid w:val="00C00BF7"/>
    <w:rsid w:val="00C010CB"/>
    <w:rsid w:val="00C01500"/>
    <w:rsid w:val="00C01798"/>
    <w:rsid w:val="00C01D91"/>
    <w:rsid w:val="00C01D9F"/>
    <w:rsid w:val="00C0227C"/>
    <w:rsid w:val="00C029ED"/>
    <w:rsid w:val="00C02A45"/>
    <w:rsid w:val="00C03016"/>
    <w:rsid w:val="00C03396"/>
    <w:rsid w:val="00C0348B"/>
    <w:rsid w:val="00C034D9"/>
    <w:rsid w:val="00C03505"/>
    <w:rsid w:val="00C0363B"/>
    <w:rsid w:val="00C03B7F"/>
    <w:rsid w:val="00C03D4E"/>
    <w:rsid w:val="00C0484A"/>
    <w:rsid w:val="00C04892"/>
    <w:rsid w:val="00C050B3"/>
    <w:rsid w:val="00C05E8C"/>
    <w:rsid w:val="00C06018"/>
    <w:rsid w:val="00C06107"/>
    <w:rsid w:val="00C0643F"/>
    <w:rsid w:val="00C0669A"/>
    <w:rsid w:val="00C06B73"/>
    <w:rsid w:val="00C06E8E"/>
    <w:rsid w:val="00C06F2F"/>
    <w:rsid w:val="00C071BE"/>
    <w:rsid w:val="00C07AA4"/>
    <w:rsid w:val="00C1072C"/>
    <w:rsid w:val="00C10B8F"/>
    <w:rsid w:val="00C10F70"/>
    <w:rsid w:val="00C1139F"/>
    <w:rsid w:val="00C11516"/>
    <w:rsid w:val="00C115F4"/>
    <w:rsid w:val="00C11660"/>
    <w:rsid w:val="00C11685"/>
    <w:rsid w:val="00C11883"/>
    <w:rsid w:val="00C11D47"/>
    <w:rsid w:val="00C11D4E"/>
    <w:rsid w:val="00C11DA3"/>
    <w:rsid w:val="00C11F30"/>
    <w:rsid w:val="00C12163"/>
    <w:rsid w:val="00C122B1"/>
    <w:rsid w:val="00C1240A"/>
    <w:rsid w:val="00C1416E"/>
    <w:rsid w:val="00C14240"/>
    <w:rsid w:val="00C142B1"/>
    <w:rsid w:val="00C1457B"/>
    <w:rsid w:val="00C15B52"/>
    <w:rsid w:val="00C15B8E"/>
    <w:rsid w:val="00C15DB1"/>
    <w:rsid w:val="00C160DE"/>
    <w:rsid w:val="00C16110"/>
    <w:rsid w:val="00C16212"/>
    <w:rsid w:val="00C166FE"/>
    <w:rsid w:val="00C16F95"/>
    <w:rsid w:val="00C17266"/>
    <w:rsid w:val="00C179F6"/>
    <w:rsid w:val="00C17A2F"/>
    <w:rsid w:val="00C201F3"/>
    <w:rsid w:val="00C204E8"/>
    <w:rsid w:val="00C209DA"/>
    <w:rsid w:val="00C20F4F"/>
    <w:rsid w:val="00C211F1"/>
    <w:rsid w:val="00C21928"/>
    <w:rsid w:val="00C21DFA"/>
    <w:rsid w:val="00C2277D"/>
    <w:rsid w:val="00C22D04"/>
    <w:rsid w:val="00C233CA"/>
    <w:rsid w:val="00C233DE"/>
    <w:rsid w:val="00C234B5"/>
    <w:rsid w:val="00C236B7"/>
    <w:rsid w:val="00C24FE7"/>
    <w:rsid w:val="00C25028"/>
    <w:rsid w:val="00C25053"/>
    <w:rsid w:val="00C25F40"/>
    <w:rsid w:val="00C2600A"/>
    <w:rsid w:val="00C2619C"/>
    <w:rsid w:val="00C262A4"/>
    <w:rsid w:val="00C269DE"/>
    <w:rsid w:val="00C26AF1"/>
    <w:rsid w:val="00C26B2A"/>
    <w:rsid w:val="00C26DD5"/>
    <w:rsid w:val="00C27372"/>
    <w:rsid w:val="00C27712"/>
    <w:rsid w:val="00C27CCC"/>
    <w:rsid w:val="00C27F43"/>
    <w:rsid w:val="00C30A90"/>
    <w:rsid w:val="00C312E0"/>
    <w:rsid w:val="00C31642"/>
    <w:rsid w:val="00C3258A"/>
    <w:rsid w:val="00C3277A"/>
    <w:rsid w:val="00C329D2"/>
    <w:rsid w:val="00C32B9A"/>
    <w:rsid w:val="00C32C49"/>
    <w:rsid w:val="00C32D1F"/>
    <w:rsid w:val="00C33541"/>
    <w:rsid w:val="00C33774"/>
    <w:rsid w:val="00C339B3"/>
    <w:rsid w:val="00C33B6F"/>
    <w:rsid w:val="00C342C4"/>
    <w:rsid w:val="00C3450E"/>
    <w:rsid w:val="00C3457E"/>
    <w:rsid w:val="00C34665"/>
    <w:rsid w:val="00C34B77"/>
    <w:rsid w:val="00C34F3A"/>
    <w:rsid w:val="00C35296"/>
    <w:rsid w:val="00C353A7"/>
    <w:rsid w:val="00C35412"/>
    <w:rsid w:val="00C3552A"/>
    <w:rsid w:val="00C35884"/>
    <w:rsid w:val="00C35C98"/>
    <w:rsid w:val="00C35C9A"/>
    <w:rsid w:val="00C35D32"/>
    <w:rsid w:val="00C360EE"/>
    <w:rsid w:val="00C367CB"/>
    <w:rsid w:val="00C37525"/>
    <w:rsid w:val="00C3796C"/>
    <w:rsid w:val="00C37AF5"/>
    <w:rsid w:val="00C37F7D"/>
    <w:rsid w:val="00C40403"/>
    <w:rsid w:val="00C4049F"/>
    <w:rsid w:val="00C40509"/>
    <w:rsid w:val="00C405F2"/>
    <w:rsid w:val="00C4094B"/>
    <w:rsid w:val="00C40A3B"/>
    <w:rsid w:val="00C41108"/>
    <w:rsid w:val="00C41E5A"/>
    <w:rsid w:val="00C427E7"/>
    <w:rsid w:val="00C42988"/>
    <w:rsid w:val="00C43548"/>
    <w:rsid w:val="00C43BF9"/>
    <w:rsid w:val="00C43E29"/>
    <w:rsid w:val="00C442C9"/>
    <w:rsid w:val="00C44FC2"/>
    <w:rsid w:val="00C454FC"/>
    <w:rsid w:val="00C4647D"/>
    <w:rsid w:val="00C46BDD"/>
    <w:rsid w:val="00C4724C"/>
    <w:rsid w:val="00C47BBC"/>
    <w:rsid w:val="00C47BBE"/>
    <w:rsid w:val="00C47FC6"/>
    <w:rsid w:val="00C50861"/>
    <w:rsid w:val="00C50F01"/>
    <w:rsid w:val="00C512AA"/>
    <w:rsid w:val="00C51488"/>
    <w:rsid w:val="00C514DD"/>
    <w:rsid w:val="00C52260"/>
    <w:rsid w:val="00C52AC1"/>
    <w:rsid w:val="00C532A3"/>
    <w:rsid w:val="00C5338C"/>
    <w:rsid w:val="00C53F9F"/>
    <w:rsid w:val="00C54BEE"/>
    <w:rsid w:val="00C54C7A"/>
    <w:rsid w:val="00C55065"/>
    <w:rsid w:val="00C55099"/>
    <w:rsid w:val="00C55120"/>
    <w:rsid w:val="00C5597D"/>
    <w:rsid w:val="00C559B3"/>
    <w:rsid w:val="00C55EDA"/>
    <w:rsid w:val="00C55EF9"/>
    <w:rsid w:val="00C56F55"/>
    <w:rsid w:val="00C57055"/>
    <w:rsid w:val="00C57180"/>
    <w:rsid w:val="00C57384"/>
    <w:rsid w:val="00C57B66"/>
    <w:rsid w:val="00C60444"/>
    <w:rsid w:val="00C6079D"/>
    <w:rsid w:val="00C60865"/>
    <w:rsid w:val="00C60A01"/>
    <w:rsid w:val="00C60C0A"/>
    <w:rsid w:val="00C60C0E"/>
    <w:rsid w:val="00C612F7"/>
    <w:rsid w:val="00C6156D"/>
    <w:rsid w:val="00C61AB0"/>
    <w:rsid w:val="00C621AB"/>
    <w:rsid w:val="00C62226"/>
    <w:rsid w:val="00C62431"/>
    <w:rsid w:val="00C6268D"/>
    <w:rsid w:val="00C628D8"/>
    <w:rsid w:val="00C62DE9"/>
    <w:rsid w:val="00C63396"/>
    <w:rsid w:val="00C63587"/>
    <w:rsid w:val="00C636AA"/>
    <w:rsid w:val="00C6380C"/>
    <w:rsid w:val="00C63929"/>
    <w:rsid w:val="00C64097"/>
    <w:rsid w:val="00C64856"/>
    <w:rsid w:val="00C64CEF"/>
    <w:rsid w:val="00C64D19"/>
    <w:rsid w:val="00C64DAB"/>
    <w:rsid w:val="00C65085"/>
    <w:rsid w:val="00C653ED"/>
    <w:rsid w:val="00C655FA"/>
    <w:rsid w:val="00C66361"/>
    <w:rsid w:val="00C666F5"/>
    <w:rsid w:val="00C667D0"/>
    <w:rsid w:val="00C66AEF"/>
    <w:rsid w:val="00C66B76"/>
    <w:rsid w:val="00C66C26"/>
    <w:rsid w:val="00C66DB5"/>
    <w:rsid w:val="00C66E9C"/>
    <w:rsid w:val="00C6724F"/>
    <w:rsid w:val="00C679F1"/>
    <w:rsid w:val="00C7082C"/>
    <w:rsid w:val="00C716CE"/>
    <w:rsid w:val="00C718AA"/>
    <w:rsid w:val="00C718BB"/>
    <w:rsid w:val="00C71A21"/>
    <w:rsid w:val="00C71CFF"/>
    <w:rsid w:val="00C71D40"/>
    <w:rsid w:val="00C720DD"/>
    <w:rsid w:val="00C72666"/>
    <w:rsid w:val="00C729A3"/>
    <w:rsid w:val="00C72E1B"/>
    <w:rsid w:val="00C73154"/>
    <w:rsid w:val="00C734F1"/>
    <w:rsid w:val="00C735F3"/>
    <w:rsid w:val="00C73B32"/>
    <w:rsid w:val="00C7453D"/>
    <w:rsid w:val="00C747AE"/>
    <w:rsid w:val="00C7483D"/>
    <w:rsid w:val="00C74CAF"/>
    <w:rsid w:val="00C74F55"/>
    <w:rsid w:val="00C7507A"/>
    <w:rsid w:val="00C750A5"/>
    <w:rsid w:val="00C76272"/>
    <w:rsid w:val="00C763B2"/>
    <w:rsid w:val="00C766B8"/>
    <w:rsid w:val="00C76A4E"/>
    <w:rsid w:val="00C76A7A"/>
    <w:rsid w:val="00C76B4F"/>
    <w:rsid w:val="00C76FB7"/>
    <w:rsid w:val="00C77E15"/>
    <w:rsid w:val="00C77E2B"/>
    <w:rsid w:val="00C80718"/>
    <w:rsid w:val="00C81249"/>
    <w:rsid w:val="00C81CBF"/>
    <w:rsid w:val="00C822B9"/>
    <w:rsid w:val="00C82305"/>
    <w:rsid w:val="00C82496"/>
    <w:rsid w:val="00C8265A"/>
    <w:rsid w:val="00C82777"/>
    <w:rsid w:val="00C83215"/>
    <w:rsid w:val="00C83580"/>
    <w:rsid w:val="00C83610"/>
    <w:rsid w:val="00C83EC8"/>
    <w:rsid w:val="00C84C15"/>
    <w:rsid w:val="00C84D46"/>
    <w:rsid w:val="00C85527"/>
    <w:rsid w:val="00C85DED"/>
    <w:rsid w:val="00C8630C"/>
    <w:rsid w:val="00C86A0F"/>
    <w:rsid w:val="00C86FAC"/>
    <w:rsid w:val="00C87171"/>
    <w:rsid w:val="00C872A7"/>
    <w:rsid w:val="00C87FA4"/>
    <w:rsid w:val="00C9041A"/>
    <w:rsid w:val="00C90A64"/>
    <w:rsid w:val="00C90E87"/>
    <w:rsid w:val="00C91108"/>
    <w:rsid w:val="00C913A1"/>
    <w:rsid w:val="00C91F98"/>
    <w:rsid w:val="00C92639"/>
    <w:rsid w:val="00C92844"/>
    <w:rsid w:val="00C9289C"/>
    <w:rsid w:val="00C92A10"/>
    <w:rsid w:val="00C9303E"/>
    <w:rsid w:val="00C930CC"/>
    <w:rsid w:val="00C93425"/>
    <w:rsid w:val="00C93471"/>
    <w:rsid w:val="00C93D95"/>
    <w:rsid w:val="00C93DCF"/>
    <w:rsid w:val="00C94695"/>
    <w:rsid w:val="00C94735"/>
    <w:rsid w:val="00C94813"/>
    <w:rsid w:val="00C94E21"/>
    <w:rsid w:val="00C953ED"/>
    <w:rsid w:val="00C955AD"/>
    <w:rsid w:val="00C957FB"/>
    <w:rsid w:val="00C962D0"/>
    <w:rsid w:val="00C968EC"/>
    <w:rsid w:val="00C975C5"/>
    <w:rsid w:val="00C97732"/>
    <w:rsid w:val="00C97C05"/>
    <w:rsid w:val="00C97EC5"/>
    <w:rsid w:val="00CA0095"/>
    <w:rsid w:val="00CA1094"/>
    <w:rsid w:val="00CA10DB"/>
    <w:rsid w:val="00CA143C"/>
    <w:rsid w:val="00CA1715"/>
    <w:rsid w:val="00CA1B3D"/>
    <w:rsid w:val="00CA1CFE"/>
    <w:rsid w:val="00CA1D0B"/>
    <w:rsid w:val="00CA1FB6"/>
    <w:rsid w:val="00CA2027"/>
    <w:rsid w:val="00CA23DF"/>
    <w:rsid w:val="00CA25F1"/>
    <w:rsid w:val="00CA2758"/>
    <w:rsid w:val="00CA2907"/>
    <w:rsid w:val="00CA404C"/>
    <w:rsid w:val="00CA48A7"/>
    <w:rsid w:val="00CA4FF6"/>
    <w:rsid w:val="00CA519C"/>
    <w:rsid w:val="00CA580E"/>
    <w:rsid w:val="00CA6712"/>
    <w:rsid w:val="00CA6DDE"/>
    <w:rsid w:val="00CA7003"/>
    <w:rsid w:val="00CA732E"/>
    <w:rsid w:val="00CA75C7"/>
    <w:rsid w:val="00CA7AE2"/>
    <w:rsid w:val="00CB004B"/>
    <w:rsid w:val="00CB0407"/>
    <w:rsid w:val="00CB0A47"/>
    <w:rsid w:val="00CB0A74"/>
    <w:rsid w:val="00CB0F1B"/>
    <w:rsid w:val="00CB13D6"/>
    <w:rsid w:val="00CB1743"/>
    <w:rsid w:val="00CB2171"/>
    <w:rsid w:val="00CB28C9"/>
    <w:rsid w:val="00CB2B56"/>
    <w:rsid w:val="00CB37E0"/>
    <w:rsid w:val="00CB39F8"/>
    <w:rsid w:val="00CB450E"/>
    <w:rsid w:val="00CB4525"/>
    <w:rsid w:val="00CB4D9B"/>
    <w:rsid w:val="00CB5153"/>
    <w:rsid w:val="00CB5907"/>
    <w:rsid w:val="00CB5A35"/>
    <w:rsid w:val="00CB5B36"/>
    <w:rsid w:val="00CB5B84"/>
    <w:rsid w:val="00CB6138"/>
    <w:rsid w:val="00CB6144"/>
    <w:rsid w:val="00CB62FF"/>
    <w:rsid w:val="00CB6387"/>
    <w:rsid w:val="00CB64B7"/>
    <w:rsid w:val="00CB79F9"/>
    <w:rsid w:val="00CB7D70"/>
    <w:rsid w:val="00CC0181"/>
    <w:rsid w:val="00CC1A4E"/>
    <w:rsid w:val="00CC1BBD"/>
    <w:rsid w:val="00CC1BEE"/>
    <w:rsid w:val="00CC20E3"/>
    <w:rsid w:val="00CC22CB"/>
    <w:rsid w:val="00CC2753"/>
    <w:rsid w:val="00CC2837"/>
    <w:rsid w:val="00CC28DA"/>
    <w:rsid w:val="00CC2B94"/>
    <w:rsid w:val="00CC2EFC"/>
    <w:rsid w:val="00CC320B"/>
    <w:rsid w:val="00CC4A7F"/>
    <w:rsid w:val="00CC4C0D"/>
    <w:rsid w:val="00CC5600"/>
    <w:rsid w:val="00CC6360"/>
    <w:rsid w:val="00CC66EF"/>
    <w:rsid w:val="00CC69AC"/>
    <w:rsid w:val="00CC6A54"/>
    <w:rsid w:val="00CC6F51"/>
    <w:rsid w:val="00CC700F"/>
    <w:rsid w:val="00CC7727"/>
    <w:rsid w:val="00CC7CDF"/>
    <w:rsid w:val="00CC7EF0"/>
    <w:rsid w:val="00CC7F3D"/>
    <w:rsid w:val="00CD0517"/>
    <w:rsid w:val="00CD0775"/>
    <w:rsid w:val="00CD0783"/>
    <w:rsid w:val="00CD0919"/>
    <w:rsid w:val="00CD0ACD"/>
    <w:rsid w:val="00CD12D0"/>
    <w:rsid w:val="00CD1448"/>
    <w:rsid w:val="00CD252D"/>
    <w:rsid w:val="00CD2976"/>
    <w:rsid w:val="00CD2AD3"/>
    <w:rsid w:val="00CD3D8A"/>
    <w:rsid w:val="00CD3DCF"/>
    <w:rsid w:val="00CD471B"/>
    <w:rsid w:val="00CD4A3F"/>
    <w:rsid w:val="00CD4AB6"/>
    <w:rsid w:val="00CD4C78"/>
    <w:rsid w:val="00CD54A2"/>
    <w:rsid w:val="00CD54EF"/>
    <w:rsid w:val="00CD581D"/>
    <w:rsid w:val="00CD583F"/>
    <w:rsid w:val="00CD5BD8"/>
    <w:rsid w:val="00CD5CC1"/>
    <w:rsid w:val="00CD61E6"/>
    <w:rsid w:val="00CD74A0"/>
    <w:rsid w:val="00CD7636"/>
    <w:rsid w:val="00CD787B"/>
    <w:rsid w:val="00CD7E30"/>
    <w:rsid w:val="00CE0182"/>
    <w:rsid w:val="00CE07E2"/>
    <w:rsid w:val="00CE0CCC"/>
    <w:rsid w:val="00CE13A4"/>
    <w:rsid w:val="00CE1456"/>
    <w:rsid w:val="00CE1CB4"/>
    <w:rsid w:val="00CE1F4C"/>
    <w:rsid w:val="00CE1FA5"/>
    <w:rsid w:val="00CE264A"/>
    <w:rsid w:val="00CE2886"/>
    <w:rsid w:val="00CE3139"/>
    <w:rsid w:val="00CE35DD"/>
    <w:rsid w:val="00CE38D0"/>
    <w:rsid w:val="00CE424E"/>
    <w:rsid w:val="00CE5033"/>
    <w:rsid w:val="00CE572D"/>
    <w:rsid w:val="00CE5A4C"/>
    <w:rsid w:val="00CE5B0E"/>
    <w:rsid w:val="00CE5D85"/>
    <w:rsid w:val="00CE5F30"/>
    <w:rsid w:val="00CE6042"/>
    <w:rsid w:val="00CE62A3"/>
    <w:rsid w:val="00CE62B6"/>
    <w:rsid w:val="00CE63DD"/>
    <w:rsid w:val="00CE6549"/>
    <w:rsid w:val="00CE6C05"/>
    <w:rsid w:val="00CE6DA7"/>
    <w:rsid w:val="00CE6E77"/>
    <w:rsid w:val="00CE6FB0"/>
    <w:rsid w:val="00CE70EC"/>
    <w:rsid w:val="00CE70F1"/>
    <w:rsid w:val="00CE7587"/>
    <w:rsid w:val="00CE7972"/>
    <w:rsid w:val="00CE7CFB"/>
    <w:rsid w:val="00CF06D7"/>
    <w:rsid w:val="00CF0D77"/>
    <w:rsid w:val="00CF1124"/>
    <w:rsid w:val="00CF1723"/>
    <w:rsid w:val="00CF1D31"/>
    <w:rsid w:val="00CF20CF"/>
    <w:rsid w:val="00CF231F"/>
    <w:rsid w:val="00CF232E"/>
    <w:rsid w:val="00CF2567"/>
    <w:rsid w:val="00CF2576"/>
    <w:rsid w:val="00CF32B4"/>
    <w:rsid w:val="00CF3377"/>
    <w:rsid w:val="00CF355C"/>
    <w:rsid w:val="00CF37A8"/>
    <w:rsid w:val="00CF3C6A"/>
    <w:rsid w:val="00CF3D81"/>
    <w:rsid w:val="00CF3E59"/>
    <w:rsid w:val="00CF43D9"/>
    <w:rsid w:val="00CF44C1"/>
    <w:rsid w:val="00CF47DB"/>
    <w:rsid w:val="00CF4871"/>
    <w:rsid w:val="00CF4D25"/>
    <w:rsid w:val="00CF5413"/>
    <w:rsid w:val="00CF5414"/>
    <w:rsid w:val="00CF545B"/>
    <w:rsid w:val="00CF56DA"/>
    <w:rsid w:val="00CF575A"/>
    <w:rsid w:val="00CF60FB"/>
    <w:rsid w:val="00CF62B8"/>
    <w:rsid w:val="00CF6862"/>
    <w:rsid w:val="00CF6A86"/>
    <w:rsid w:val="00CF78E7"/>
    <w:rsid w:val="00CF7A9B"/>
    <w:rsid w:val="00CF7E90"/>
    <w:rsid w:val="00D003FA"/>
    <w:rsid w:val="00D006ED"/>
    <w:rsid w:val="00D007EE"/>
    <w:rsid w:val="00D00BC9"/>
    <w:rsid w:val="00D00CAD"/>
    <w:rsid w:val="00D011D6"/>
    <w:rsid w:val="00D0133B"/>
    <w:rsid w:val="00D018F9"/>
    <w:rsid w:val="00D01A98"/>
    <w:rsid w:val="00D01C25"/>
    <w:rsid w:val="00D01E8B"/>
    <w:rsid w:val="00D02294"/>
    <w:rsid w:val="00D023B8"/>
    <w:rsid w:val="00D02929"/>
    <w:rsid w:val="00D02FC8"/>
    <w:rsid w:val="00D0318C"/>
    <w:rsid w:val="00D03498"/>
    <w:rsid w:val="00D035D4"/>
    <w:rsid w:val="00D03ADF"/>
    <w:rsid w:val="00D03B7C"/>
    <w:rsid w:val="00D03EE4"/>
    <w:rsid w:val="00D04002"/>
    <w:rsid w:val="00D041BC"/>
    <w:rsid w:val="00D042AE"/>
    <w:rsid w:val="00D042EA"/>
    <w:rsid w:val="00D048BC"/>
    <w:rsid w:val="00D04FD7"/>
    <w:rsid w:val="00D05009"/>
    <w:rsid w:val="00D073D6"/>
    <w:rsid w:val="00D0758B"/>
    <w:rsid w:val="00D0784D"/>
    <w:rsid w:val="00D07858"/>
    <w:rsid w:val="00D07A76"/>
    <w:rsid w:val="00D07B56"/>
    <w:rsid w:val="00D07B8C"/>
    <w:rsid w:val="00D07E5F"/>
    <w:rsid w:val="00D07FE1"/>
    <w:rsid w:val="00D10040"/>
    <w:rsid w:val="00D100E1"/>
    <w:rsid w:val="00D10957"/>
    <w:rsid w:val="00D10E78"/>
    <w:rsid w:val="00D112E4"/>
    <w:rsid w:val="00D119F4"/>
    <w:rsid w:val="00D11BF6"/>
    <w:rsid w:val="00D11E56"/>
    <w:rsid w:val="00D123C2"/>
    <w:rsid w:val="00D13374"/>
    <w:rsid w:val="00D13CC8"/>
    <w:rsid w:val="00D1431A"/>
    <w:rsid w:val="00D14A34"/>
    <w:rsid w:val="00D154DE"/>
    <w:rsid w:val="00D16226"/>
    <w:rsid w:val="00D1647D"/>
    <w:rsid w:val="00D167AD"/>
    <w:rsid w:val="00D16C93"/>
    <w:rsid w:val="00D17CF7"/>
    <w:rsid w:val="00D2022B"/>
    <w:rsid w:val="00D2099A"/>
    <w:rsid w:val="00D20B94"/>
    <w:rsid w:val="00D21945"/>
    <w:rsid w:val="00D21DF8"/>
    <w:rsid w:val="00D21F9B"/>
    <w:rsid w:val="00D21FE6"/>
    <w:rsid w:val="00D221D3"/>
    <w:rsid w:val="00D224E6"/>
    <w:rsid w:val="00D2251E"/>
    <w:rsid w:val="00D2269A"/>
    <w:rsid w:val="00D228E9"/>
    <w:rsid w:val="00D22973"/>
    <w:rsid w:val="00D2395E"/>
    <w:rsid w:val="00D23A67"/>
    <w:rsid w:val="00D24481"/>
    <w:rsid w:val="00D24590"/>
    <w:rsid w:val="00D24821"/>
    <w:rsid w:val="00D24F23"/>
    <w:rsid w:val="00D251CF"/>
    <w:rsid w:val="00D25B03"/>
    <w:rsid w:val="00D25B87"/>
    <w:rsid w:val="00D25E61"/>
    <w:rsid w:val="00D262E2"/>
    <w:rsid w:val="00D26425"/>
    <w:rsid w:val="00D26620"/>
    <w:rsid w:val="00D26A5D"/>
    <w:rsid w:val="00D26CBA"/>
    <w:rsid w:val="00D271F9"/>
    <w:rsid w:val="00D2722B"/>
    <w:rsid w:val="00D272BA"/>
    <w:rsid w:val="00D2734A"/>
    <w:rsid w:val="00D2736B"/>
    <w:rsid w:val="00D27EAA"/>
    <w:rsid w:val="00D303E2"/>
    <w:rsid w:val="00D3057C"/>
    <w:rsid w:val="00D308BF"/>
    <w:rsid w:val="00D30B48"/>
    <w:rsid w:val="00D30F88"/>
    <w:rsid w:val="00D310C3"/>
    <w:rsid w:val="00D313DB"/>
    <w:rsid w:val="00D31A56"/>
    <w:rsid w:val="00D31AAF"/>
    <w:rsid w:val="00D32290"/>
    <w:rsid w:val="00D324A5"/>
    <w:rsid w:val="00D32625"/>
    <w:rsid w:val="00D32725"/>
    <w:rsid w:val="00D32B33"/>
    <w:rsid w:val="00D330AC"/>
    <w:rsid w:val="00D33204"/>
    <w:rsid w:val="00D33586"/>
    <w:rsid w:val="00D33693"/>
    <w:rsid w:val="00D33912"/>
    <w:rsid w:val="00D33FFC"/>
    <w:rsid w:val="00D3476D"/>
    <w:rsid w:val="00D34AC1"/>
    <w:rsid w:val="00D35C28"/>
    <w:rsid w:val="00D361D8"/>
    <w:rsid w:val="00D367F8"/>
    <w:rsid w:val="00D36875"/>
    <w:rsid w:val="00D372B0"/>
    <w:rsid w:val="00D37C8E"/>
    <w:rsid w:val="00D40A31"/>
    <w:rsid w:val="00D40AC1"/>
    <w:rsid w:val="00D4157F"/>
    <w:rsid w:val="00D41A8D"/>
    <w:rsid w:val="00D41DBE"/>
    <w:rsid w:val="00D41ED5"/>
    <w:rsid w:val="00D41FC1"/>
    <w:rsid w:val="00D42503"/>
    <w:rsid w:val="00D42666"/>
    <w:rsid w:val="00D42BF4"/>
    <w:rsid w:val="00D42D6C"/>
    <w:rsid w:val="00D42E74"/>
    <w:rsid w:val="00D42EE5"/>
    <w:rsid w:val="00D431E9"/>
    <w:rsid w:val="00D436A8"/>
    <w:rsid w:val="00D43CF0"/>
    <w:rsid w:val="00D443F6"/>
    <w:rsid w:val="00D444A0"/>
    <w:rsid w:val="00D45361"/>
    <w:rsid w:val="00D455A1"/>
    <w:rsid w:val="00D455EF"/>
    <w:rsid w:val="00D45895"/>
    <w:rsid w:val="00D45BA2"/>
    <w:rsid w:val="00D45BD7"/>
    <w:rsid w:val="00D45DDD"/>
    <w:rsid w:val="00D45FB4"/>
    <w:rsid w:val="00D46254"/>
    <w:rsid w:val="00D463AA"/>
    <w:rsid w:val="00D46482"/>
    <w:rsid w:val="00D46575"/>
    <w:rsid w:val="00D465EA"/>
    <w:rsid w:val="00D469D2"/>
    <w:rsid w:val="00D46D9C"/>
    <w:rsid w:val="00D47029"/>
    <w:rsid w:val="00D4719B"/>
    <w:rsid w:val="00D4719F"/>
    <w:rsid w:val="00D4789E"/>
    <w:rsid w:val="00D47BDD"/>
    <w:rsid w:val="00D504F6"/>
    <w:rsid w:val="00D506EC"/>
    <w:rsid w:val="00D50957"/>
    <w:rsid w:val="00D50C7A"/>
    <w:rsid w:val="00D511BE"/>
    <w:rsid w:val="00D51408"/>
    <w:rsid w:val="00D5176A"/>
    <w:rsid w:val="00D517EB"/>
    <w:rsid w:val="00D5219C"/>
    <w:rsid w:val="00D52511"/>
    <w:rsid w:val="00D526C6"/>
    <w:rsid w:val="00D53A06"/>
    <w:rsid w:val="00D53A61"/>
    <w:rsid w:val="00D53A7E"/>
    <w:rsid w:val="00D53FE9"/>
    <w:rsid w:val="00D5434B"/>
    <w:rsid w:val="00D54639"/>
    <w:rsid w:val="00D54A2B"/>
    <w:rsid w:val="00D54B73"/>
    <w:rsid w:val="00D54C0E"/>
    <w:rsid w:val="00D54F49"/>
    <w:rsid w:val="00D54FF3"/>
    <w:rsid w:val="00D55736"/>
    <w:rsid w:val="00D55986"/>
    <w:rsid w:val="00D55B91"/>
    <w:rsid w:val="00D56225"/>
    <w:rsid w:val="00D562E6"/>
    <w:rsid w:val="00D5642E"/>
    <w:rsid w:val="00D56526"/>
    <w:rsid w:val="00D5687E"/>
    <w:rsid w:val="00D56AF3"/>
    <w:rsid w:val="00D56BF6"/>
    <w:rsid w:val="00D57543"/>
    <w:rsid w:val="00D57D18"/>
    <w:rsid w:val="00D60818"/>
    <w:rsid w:val="00D60977"/>
    <w:rsid w:val="00D60A3A"/>
    <w:rsid w:val="00D60B73"/>
    <w:rsid w:val="00D60C50"/>
    <w:rsid w:val="00D610FF"/>
    <w:rsid w:val="00D61251"/>
    <w:rsid w:val="00D62699"/>
    <w:rsid w:val="00D62860"/>
    <w:rsid w:val="00D628E8"/>
    <w:rsid w:val="00D62A27"/>
    <w:rsid w:val="00D62A81"/>
    <w:rsid w:val="00D62FB4"/>
    <w:rsid w:val="00D6300B"/>
    <w:rsid w:val="00D63111"/>
    <w:rsid w:val="00D63BE2"/>
    <w:rsid w:val="00D63E1C"/>
    <w:rsid w:val="00D64042"/>
    <w:rsid w:val="00D640BC"/>
    <w:rsid w:val="00D642A8"/>
    <w:rsid w:val="00D6433C"/>
    <w:rsid w:val="00D64885"/>
    <w:rsid w:val="00D648A9"/>
    <w:rsid w:val="00D64975"/>
    <w:rsid w:val="00D6536C"/>
    <w:rsid w:val="00D65DC7"/>
    <w:rsid w:val="00D66B7D"/>
    <w:rsid w:val="00D66C09"/>
    <w:rsid w:val="00D66EBD"/>
    <w:rsid w:val="00D67225"/>
    <w:rsid w:val="00D67529"/>
    <w:rsid w:val="00D6767C"/>
    <w:rsid w:val="00D67B66"/>
    <w:rsid w:val="00D67B74"/>
    <w:rsid w:val="00D70455"/>
    <w:rsid w:val="00D707B9"/>
    <w:rsid w:val="00D708E3"/>
    <w:rsid w:val="00D70B23"/>
    <w:rsid w:val="00D71617"/>
    <w:rsid w:val="00D7215E"/>
    <w:rsid w:val="00D722F4"/>
    <w:rsid w:val="00D732A6"/>
    <w:rsid w:val="00D734E8"/>
    <w:rsid w:val="00D735AD"/>
    <w:rsid w:val="00D740ED"/>
    <w:rsid w:val="00D755BD"/>
    <w:rsid w:val="00D7561F"/>
    <w:rsid w:val="00D75938"/>
    <w:rsid w:val="00D759BD"/>
    <w:rsid w:val="00D75D99"/>
    <w:rsid w:val="00D75EF5"/>
    <w:rsid w:val="00D75FDF"/>
    <w:rsid w:val="00D76A1B"/>
    <w:rsid w:val="00D76B90"/>
    <w:rsid w:val="00D76F6D"/>
    <w:rsid w:val="00D77355"/>
    <w:rsid w:val="00D77FEC"/>
    <w:rsid w:val="00D801C5"/>
    <w:rsid w:val="00D801C6"/>
    <w:rsid w:val="00D802EE"/>
    <w:rsid w:val="00D8033D"/>
    <w:rsid w:val="00D80780"/>
    <w:rsid w:val="00D80AD6"/>
    <w:rsid w:val="00D80ED1"/>
    <w:rsid w:val="00D813AA"/>
    <w:rsid w:val="00D81E0E"/>
    <w:rsid w:val="00D8238F"/>
    <w:rsid w:val="00D8262B"/>
    <w:rsid w:val="00D82BF0"/>
    <w:rsid w:val="00D83F6A"/>
    <w:rsid w:val="00D846CB"/>
    <w:rsid w:val="00D84B32"/>
    <w:rsid w:val="00D84C66"/>
    <w:rsid w:val="00D84CB1"/>
    <w:rsid w:val="00D85247"/>
    <w:rsid w:val="00D85813"/>
    <w:rsid w:val="00D86166"/>
    <w:rsid w:val="00D86334"/>
    <w:rsid w:val="00D863FB"/>
    <w:rsid w:val="00D86749"/>
    <w:rsid w:val="00D86ACB"/>
    <w:rsid w:val="00D86DE6"/>
    <w:rsid w:val="00D872EF"/>
    <w:rsid w:val="00D873B3"/>
    <w:rsid w:val="00D87587"/>
    <w:rsid w:val="00D877FE"/>
    <w:rsid w:val="00D87A13"/>
    <w:rsid w:val="00D87CBF"/>
    <w:rsid w:val="00D87D20"/>
    <w:rsid w:val="00D902C4"/>
    <w:rsid w:val="00D90369"/>
    <w:rsid w:val="00D905FB"/>
    <w:rsid w:val="00D91651"/>
    <w:rsid w:val="00D9198C"/>
    <w:rsid w:val="00D9277E"/>
    <w:rsid w:val="00D92AB3"/>
    <w:rsid w:val="00D935E2"/>
    <w:rsid w:val="00D93786"/>
    <w:rsid w:val="00D937A2"/>
    <w:rsid w:val="00D93862"/>
    <w:rsid w:val="00D93E65"/>
    <w:rsid w:val="00D93F3C"/>
    <w:rsid w:val="00D940CC"/>
    <w:rsid w:val="00D94431"/>
    <w:rsid w:val="00D95442"/>
    <w:rsid w:val="00D957AD"/>
    <w:rsid w:val="00D96919"/>
    <w:rsid w:val="00D96D55"/>
    <w:rsid w:val="00D96FEE"/>
    <w:rsid w:val="00D970DC"/>
    <w:rsid w:val="00DA07CA"/>
    <w:rsid w:val="00DA094D"/>
    <w:rsid w:val="00DA0B0A"/>
    <w:rsid w:val="00DA0C66"/>
    <w:rsid w:val="00DA104A"/>
    <w:rsid w:val="00DA1970"/>
    <w:rsid w:val="00DA2239"/>
    <w:rsid w:val="00DA260D"/>
    <w:rsid w:val="00DA2AA5"/>
    <w:rsid w:val="00DA3BD2"/>
    <w:rsid w:val="00DA40BA"/>
    <w:rsid w:val="00DA4669"/>
    <w:rsid w:val="00DA57D8"/>
    <w:rsid w:val="00DA5AD5"/>
    <w:rsid w:val="00DA5CB7"/>
    <w:rsid w:val="00DA5CFD"/>
    <w:rsid w:val="00DA5D5F"/>
    <w:rsid w:val="00DA6626"/>
    <w:rsid w:val="00DA6A35"/>
    <w:rsid w:val="00DA6AD2"/>
    <w:rsid w:val="00DA6B4F"/>
    <w:rsid w:val="00DA72EA"/>
    <w:rsid w:val="00DA72FB"/>
    <w:rsid w:val="00DA789B"/>
    <w:rsid w:val="00DA7AA3"/>
    <w:rsid w:val="00DA7B21"/>
    <w:rsid w:val="00DB1174"/>
    <w:rsid w:val="00DB12B8"/>
    <w:rsid w:val="00DB1B32"/>
    <w:rsid w:val="00DB1F27"/>
    <w:rsid w:val="00DB1F63"/>
    <w:rsid w:val="00DB208A"/>
    <w:rsid w:val="00DB2932"/>
    <w:rsid w:val="00DB2C90"/>
    <w:rsid w:val="00DB306D"/>
    <w:rsid w:val="00DB3C87"/>
    <w:rsid w:val="00DB42D4"/>
    <w:rsid w:val="00DB44AC"/>
    <w:rsid w:val="00DB44BC"/>
    <w:rsid w:val="00DB45D3"/>
    <w:rsid w:val="00DB4AAE"/>
    <w:rsid w:val="00DB5461"/>
    <w:rsid w:val="00DB5947"/>
    <w:rsid w:val="00DB5E94"/>
    <w:rsid w:val="00DB6086"/>
    <w:rsid w:val="00DB66DB"/>
    <w:rsid w:val="00DB6F7D"/>
    <w:rsid w:val="00DB7852"/>
    <w:rsid w:val="00DB7BF0"/>
    <w:rsid w:val="00DB7C0D"/>
    <w:rsid w:val="00DC0314"/>
    <w:rsid w:val="00DC0380"/>
    <w:rsid w:val="00DC05DE"/>
    <w:rsid w:val="00DC07CB"/>
    <w:rsid w:val="00DC0E05"/>
    <w:rsid w:val="00DC0E3A"/>
    <w:rsid w:val="00DC0F4A"/>
    <w:rsid w:val="00DC1089"/>
    <w:rsid w:val="00DC117D"/>
    <w:rsid w:val="00DC15CE"/>
    <w:rsid w:val="00DC2381"/>
    <w:rsid w:val="00DC242C"/>
    <w:rsid w:val="00DC2450"/>
    <w:rsid w:val="00DC2878"/>
    <w:rsid w:val="00DC2A75"/>
    <w:rsid w:val="00DC2C47"/>
    <w:rsid w:val="00DC30C1"/>
    <w:rsid w:val="00DC34EA"/>
    <w:rsid w:val="00DC4684"/>
    <w:rsid w:val="00DC47A5"/>
    <w:rsid w:val="00DC4EE5"/>
    <w:rsid w:val="00DC51E1"/>
    <w:rsid w:val="00DC5900"/>
    <w:rsid w:val="00DC5EBF"/>
    <w:rsid w:val="00DC6670"/>
    <w:rsid w:val="00DC69E3"/>
    <w:rsid w:val="00DC6A76"/>
    <w:rsid w:val="00DC6CF5"/>
    <w:rsid w:val="00DC766A"/>
    <w:rsid w:val="00DC77E0"/>
    <w:rsid w:val="00DC7DE9"/>
    <w:rsid w:val="00DD0ABC"/>
    <w:rsid w:val="00DD0E60"/>
    <w:rsid w:val="00DD0E7C"/>
    <w:rsid w:val="00DD0EEA"/>
    <w:rsid w:val="00DD10D9"/>
    <w:rsid w:val="00DD17CC"/>
    <w:rsid w:val="00DD1A77"/>
    <w:rsid w:val="00DD1D0F"/>
    <w:rsid w:val="00DD2067"/>
    <w:rsid w:val="00DD2C9F"/>
    <w:rsid w:val="00DD3E9C"/>
    <w:rsid w:val="00DD40DB"/>
    <w:rsid w:val="00DD40E0"/>
    <w:rsid w:val="00DD4931"/>
    <w:rsid w:val="00DD4BC9"/>
    <w:rsid w:val="00DD50B2"/>
    <w:rsid w:val="00DD51DC"/>
    <w:rsid w:val="00DD542F"/>
    <w:rsid w:val="00DD5528"/>
    <w:rsid w:val="00DD582B"/>
    <w:rsid w:val="00DD5BAF"/>
    <w:rsid w:val="00DD6307"/>
    <w:rsid w:val="00DD6D96"/>
    <w:rsid w:val="00DD6F09"/>
    <w:rsid w:val="00DD788D"/>
    <w:rsid w:val="00DD7F75"/>
    <w:rsid w:val="00DE026E"/>
    <w:rsid w:val="00DE07D9"/>
    <w:rsid w:val="00DE0949"/>
    <w:rsid w:val="00DE0AF9"/>
    <w:rsid w:val="00DE0C1E"/>
    <w:rsid w:val="00DE14F3"/>
    <w:rsid w:val="00DE1565"/>
    <w:rsid w:val="00DE211D"/>
    <w:rsid w:val="00DE279D"/>
    <w:rsid w:val="00DE2A4B"/>
    <w:rsid w:val="00DE2BFE"/>
    <w:rsid w:val="00DE3BD1"/>
    <w:rsid w:val="00DE3E40"/>
    <w:rsid w:val="00DE3FF4"/>
    <w:rsid w:val="00DE41D8"/>
    <w:rsid w:val="00DE4230"/>
    <w:rsid w:val="00DE568B"/>
    <w:rsid w:val="00DE5702"/>
    <w:rsid w:val="00DE57B2"/>
    <w:rsid w:val="00DE5950"/>
    <w:rsid w:val="00DE5BED"/>
    <w:rsid w:val="00DE609F"/>
    <w:rsid w:val="00DE60F8"/>
    <w:rsid w:val="00DE61BC"/>
    <w:rsid w:val="00DE62B3"/>
    <w:rsid w:val="00DE6DC1"/>
    <w:rsid w:val="00DE78DE"/>
    <w:rsid w:val="00DF00FD"/>
    <w:rsid w:val="00DF0104"/>
    <w:rsid w:val="00DF0223"/>
    <w:rsid w:val="00DF05EC"/>
    <w:rsid w:val="00DF06C5"/>
    <w:rsid w:val="00DF0B01"/>
    <w:rsid w:val="00DF0D99"/>
    <w:rsid w:val="00DF0E74"/>
    <w:rsid w:val="00DF14C5"/>
    <w:rsid w:val="00DF175A"/>
    <w:rsid w:val="00DF1783"/>
    <w:rsid w:val="00DF1A45"/>
    <w:rsid w:val="00DF1AD9"/>
    <w:rsid w:val="00DF2212"/>
    <w:rsid w:val="00DF222F"/>
    <w:rsid w:val="00DF2865"/>
    <w:rsid w:val="00DF2895"/>
    <w:rsid w:val="00DF2E30"/>
    <w:rsid w:val="00DF3065"/>
    <w:rsid w:val="00DF3A9D"/>
    <w:rsid w:val="00DF3AF1"/>
    <w:rsid w:val="00DF3FC3"/>
    <w:rsid w:val="00DF40F3"/>
    <w:rsid w:val="00DF41EA"/>
    <w:rsid w:val="00DF428B"/>
    <w:rsid w:val="00DF44E8"/>
    <w:rsid w:val="00DF4A52"/>
    <w:rsid w:val="00DF4A80"/>
    <w:rsid w:val="00DF4E58"/>
    <w:rsid w:val="00DF4FA4"/>
    <w:rsid w:val="00DF517D"/>
    <w:rsid w:val="00DF5198"/>
    <w:rsid w:val="00DF525E"/>
    <w:rsid w:val="00DF5692"/>
    <w:rsid w:val="00DF584D"/>
    <w:rsid w:val="00DF5FCE"/>
    <w:rsid w:val="00DF64A3"/>
    <w:rsid w:val="00DF67E9"/>
    <w:rsid w:val="00DF697C"/>
    <w:rsid w:val="00DF6D6C"/>
    <w:rsid w:val="00DF7EBC"/>
    <w:rsid w:val="00E00240"/>
    <w:rsid w:val="00E002A8"/>
    <w:rsid w:val="00E00DF6"/>
    <w:rsid w:val="00E00F4A"/>
    <w:rsid w:val="00E012A3"/>
    <w:rsid w:val="00E01394"/>
    <w:rsid w:val="00E015ED"/>
    <w:rsid w:val="00E023A8"/>
    <w:rsid w:val="00E0272D"/>
    <w:rsid w:val="00E0283B"/>
    <w:rsid w:val="00E0297B"/>
    <w:rsid w:val="00E03194"/>
    <w:rsid w:val="00E031BB"/>
    <w:rsid w:val="00E03CF0"/>
    <w:rsid w:val="00E042C6"/>
    <w:rsid w:val="00E044E6"/>
    <w:rsid w:val="00E04627"/>
    <w:rsid w:val="00E04C23"/>
    <w:rsid w:val="00E05053"/>
    <w:rsid w:val="00E05EF6"/>
    <w:rsid w:val="00E06C12"/>
    <w:rsid w:val="00E06C90"/>
    <w:rsid w:val="00E071DF"/>
    <w:rsid w:val="00E07844"/>
    <w:rsid w:val="00E07A02"/>
    <w:rsid w:val="00E1004B"/>
    <w:rsid w:val="00E10178"/>
    <w:rsid w:val="00E10277"/>
    <w:rsid w:val="00E1049D"/>
    <w:rsid w:val="00E109B8"/>
    <w:rsid w:val="00E11109"/>
    <w:rsid w:val="00E11112"/>
    <w:rsid w:val="00E1134F"/>
    <w:rsid w:val="00E11C47"/>
    <w:rsid w:val="00E11CDD"/>
    <w:rsid w:val="00E11D91"/>
    <w:rsid w:val="00E11DFB"/>
    <w:rsid w:val="00E12045"/>
    <w:rsid w:val="00E12212"/>
    <w:rsid w:val="00E12A9B"/>
    <w:rsid w:val="00E1305C"/>
    <w:rsid w:val="00E133E3"/>
    <w:rsid w:val="00E1365A"/>
    <w:rsid w:val="00E13688"/>
    <w:rsid w:val="00E1402A"/>
    <w:rsid w:val="00E14519"/>
    <w:rsid w:val="00E14F29"/>
    <w:rsid w:val="00E14FEA"/>
    <w:rsid w:val="00E154BD"/>
    <w:rsid w:val="00E15686"/>
    <w:rsid w:val="00E1573A"/>
    <w:rsid w:val="00E15825"/>
    <w:rsid w:val="00E15891"/>
    <w:rsid w:val="00E166D7"/>
    <w:rsid w:val="00E1675C"/>
    <w:rsid w:val="00E17287"/>
    <w:rsid w:val="00E175EF"/>
    <w:rsid w:val="00E17636"/>
    <w:rsid w:val="00E1786A"/>
    <w:rsid w:val="00E17DF1"/>
    <w:rsid w:val="00E17E94"/>
    <w:rsid w:val="00E20213"/>
    <w:rsid w:val="00E207BD"/>
    <w:rsid w:val="00E207F1"/>
    <w:rsid w:val="00E20A5C"/>
    <w:rsid w:val="00E20E4D"/>
    <w:rsid w:val="00E20E59"/>
    <w:rsid w:val="00E21584"/>
    <w:rsid w:val="00E219CE"/>
    <w:rsid w:val="00E22605"/>
    <w:rsid w:val="00E22928"/>
    <w:rsid w:val="00E22FD8"/>
    <w:rsid w:val="00E23328"/>
    <w:rsid w:val="00E23722"/>
    <w:rsid w:val="00E23771"/>
    <w:rsid w:val="00E23F94"/>
    <w:rsid w:val="00E24243"/>
    <w:rsid w:val="00E243D2"/>
    <w:rsid w:val="00E24C1C"/>
    <w:rsid w:val="00E25063"/>
    <w:rsid w:val="00E258C8"/>
    <w:rsid w:val="00E25EFA"/>
    <w:rsid w:val="00E25F50"/>
    <w:rsid w:val="00E26589"/>
    <w:rsid w:val="00E26742"/>
    <w:rsid w:val="00E2687E"/>
    <w:rsid w:val="00E26BCE"/>
    <w:rsid w:val="00E272E7"/>
    <w:rsid w:val="00E278CD"/>
    <w:rsid w:val="00E307E0"/>
    <w:rsid w:val="00E30D46"/>
    <w:rsid w:val="00E30DE0"/>
    <w:rsid w:val="00E313E3"/>
    <w:rsid w:val="00E31534"/>
    <w:rsid w:val="00E325BC"/>
    <w:rsid w:val="00E32A1A"/>
    <w:rsid w:val="00E32C4C"/>
    <w:rsid w:val="00E330CA"/>
    <w:rsid w:val="00E33149"/>
    <w:rsid w:val="00E3327A"/>
    <w:rsid w:val="00E345B3"/>
    <w:rsid w:val="00E34BF6"/>
    <w:rsid w:val="00E35476"/>
    <w:rsid w:val="00E3580D"/>
    <w:rsid w:val="00E35CE1"/>
    <w:rsid w:val="00E35E57"/>
    <w:rsid w:val="00E35FA3"/>
    <w:rsid w:val="00E35FEE"/>
    <w:rsid w:val="00E36708"/>
    <w:rsid w:val="00E3674C"/>
    <w:rsid w:val="00E367BD"/>
    <w:rsid w:val="00E36950"/>
    <w:rsid w:val="00E37017"/>
    <w:rsid w:val="00E370AF"/>
    <w:rsid w:val="00E37161"/>
    <w:rsid w:val="00E373B2"/>
    <w:rsid w:val="00E37727"/>
    <w:rsid w:val="00E37840"/>
    <w:rsid w:val="00E37911"/>
    <w:rsid w:val="00E37FB1"/>
    <w:rsid w:val="00E4075D"/>
    <w:rsid w:val="00E414A8"/>
    <w:rsid w:val="00E41B5D"/>
    <w:rsid w:val="00E41D09"/>
    <w:rsid w:val="00E41D9F"/>
    <w:rsid w:val="00E421E1"/>
    <w:rsid w:val="00E4242A"/>
    <w:rsid w:val="00E42B0D"/>
    <w:rsid w:val="00E42CFA"/>
    <w:rsid w:val="00E42E61"/>
    <w:rsid w:val="00E4308E"/>
    <w:rsid w:val="00E438B9"/>
    <w:rsid w:val="00E4439A"/>
    <w:rsid w:val="00E44CA8"/>
    <w:rsid w:val="00E44E66"/>
    <w:rsid w:val="00E452DD"/>
    <w:rsid w:val="00E456C1"/>
    <w:rsid w:val="00E458DF"/>
    <w:rsid w:val="00E45B75"/>
    <w:rsid w:val="00E46209"/>
    <w:rsid w:val="00E462D5"/>
    <w:rsid w:val="00E46326"/>
    <w:rsid w:val="00E46526"/>
    <w:rsid w:val="00E46ABF"/>
    <w:rsid w:val="00E4784F"/>
    <w:rsid w:val="00E47E23"/>
    <w:rsid w:val="00E50624"/>
    <w:rsid w:val="00E50736"/>
    <w:rsid w:val="00E50862"/>
    <w:rsid w:val="00E5099E"/>
    <w:rsid w:val="00E50A1A"/>
    <w:rsid w:val="00E5168E"/>
    <w:rsid w:val="00E5222A"/>
    <w:rsid w:val="00E52879"/>
    <w:rsid w:val="00E52971"/>
    <w:rsid w:val="00E52E0D"/>
    <w:rsid w:val="00E52F8B"/>
    <w:rsid w:val="00E52FAA"/>
    <w:rsid w:val="00E53744"/>
    <w:rsid w:val="00E53F70"/>
    <w:rsid w:val="00E54233"/>
    <w:rsid w:val="00E543B7"/>
    <w:rsid w:val="00E5542C"/>
    <w:rsid w:val="00E5592A"/>
    <w:rsid w:val="00E55CE8"/>
    <w:rsid w:val="00E55FE5"/>
    <w:rsid w:val="00E56159"/>
    <w:rsid w:val="00E5630C"/>
    <w:rsid w:val="00E566A0"/>
    <w:rsid w:val="00E57289"/>
    <w:rsid w:val="00E57B53"/>
    <w:rsid w:val="00E60682"/>
    <w:rsid w:val="00E60898"/>
    <w:rsid w:val="00E61039"/>
    <w:rsid w:val="00E6111F"/>
    <w:rsid w:val="00E611DF"/>
    <w:rsid w:val="00E611EB"/>
    <w:rsid w:val="00E61F7C"/>
    <w:rsid w:val="00E6237E"/>
    <w:rsid w:val="00E62585"/>
    <w:rsid w:val="00E62979"/>
    <w:rsid w:val="00E62DC9"/>
    <w:rsid w:val="00E62E4B"/>
    <w:rsid w:val="00E63508"/>
    <w:rsid w:val="00E636CD"/>
    <w:rsid w:val="00E6476E"/>
    <w:rsid w:val="00E6481D"/>
    <w:rsid w:val="00E6495E"/>
    <w:rsid w:val="00E6558A"/>
    <w:rsid w:val="00E65A34"/>
    <w:rsid w:val="00E65D7F"/>
    <w:rsid w:val="00E65DD7"/>
    <w:rsid w:val="00E66099"/>
    <w:rsid w:val="00E6668D"/>
    <w:rsid w:val="00E66802"/>
    <w:rsid w:val="00E66B30"/>
    <w:rsid w:val="00E66D6E"/>
    <w:rsid w:val="00E67022"/>
    <w:rsid w:val="00E6707B"/>
    <w:rsid w:val="00E67227"/>
    <w:rsid w:val="00E6727F"/>
    <w:rsid w:val="00E6748C"/>
    <w:rsid w:val="00E67500"/>
    <w:rsid w:val="00E67CED"/>
    <w:rsid w:val="00E70787"/>
    <w:rsid w:val="00E70DB2"/>
    <w:rsid w:val="00E70DCB"/>
    <w:rsid w:val="00E70F82"/>
    <w:rsid w:val="00E71007"/>
    <w:rsid w:val="00E716DE"/>
    <w:rsid w:val="00E726E0"/>
    <w:rsid w:val="00E72C05"/>
    <w:rsid w:val="00E72F66"/>
    <w:rsid w:val="00E732F3"/>
    <w:rsid w:val="00E7347B"/>
    <w:rsid w:val="00E737F2"/>
    <w:rsid w:val="00E73F01"/>
    <w:rsid w:val="00E74460"/>
    <w:rsid w:val="00E74F2B"/>
    <w:rsid w:val="00E75199"/>
    <w:rsid w:val="00E752B7"/>
    <w:rsid w:val="00E756BD"/>
    <w:rsid w:val="00E759FA"/>
    <w:rsid w:val="00E75A4E"/>
    <w:rsid w:val="00E7622B"/>
    <w:rsid w:val="00E76432"/>
    <w:rsid w:val="00E76C51"/>
    <w:rsid w:val="00E76C9F"/>
    <w:rsid w:val="00E77135"/>
    <w:rsid w:val="00E77D08"/>
    <w:rsid w:val="00E77FC7"/>
    <w:rsid w:val="00E802CC"/>
    <w:rsid w:val="00E806BD"/>
    <w:rsid w:val="00E80BE4"/>
    <w:rsid w:val="00E80CB1"/>
    <w:rsid w:val="00E80D72"/>
    <w:rsid w:val="00E80E99"/>
    <w:rsid w:val="00E80F5C"/>
    <w:rsid w:val="00E8102C"/>
    <w:rsid w:val="00E81556"/>
    <w:rsid w:val="00E817F5"/>
    <w:rsid w:val="00E82277"/>
    <w:rsid w:val="00E82357"/>
    <w:rsid w:val="00E82C33"/>
    <w:rsid w:val="00E82C91"/>
    <w:rsid w:val="00E82F40"/>
    <w:rsid w:val="00E8498B"/>
    <w:rsid w:val="00E84AB6"/>
    <w:rsid w:val="00E84DBE"/>
    <w:rsid w:val="00E85433"/>
    <w:rsid w:val="00E8758E"/>
    <w:rsid w:val="00E87B7A"/>
    <w:rsid w:val="00E87E10"/>
    <w:rsid w:val="00E87FAD"/>
    <w:rsid w:val="00E90C93"/>
    <w:rsid w:val="00E90E63"/>
    <w:rsid w:val="00E91117"/>
    <w:rsid w:val="00E91688"/>
    <w:rsid w:val="00E91846"/>
    <w:rsid w:val="00E920CC"/>
    <w:rsid w:val="00E924E6"/>
    <w:rsid w:val="00E92B20"/>
    <w:rsid w:val="00E92B3E"/>
    <w:rsid w:val="00E930D4"/>
    <w:rsid w:val="00E934CE"/>
    <w:rsid w:val="00E9384C"/>
    <w:rsid w:val="00E93F3F"/>
    <w:rsid w:val="00E9490E"/>
    <w:rsid w:val="00E94B64"/>
    <w:rsid w:val="00E94DDC"/>
    <w:rsid w:val="00E94FEA"/>
    <w:rsid w:val="00E952F8"/>
    <w:rsid w:val="00E95371"/>
    <w:rsid w:val="00E955C0"/>
    <w:rsid w:val="00E95605"/>
    <w:rsid w:val="00E95846"/>
    <w:rsid w:val="00E95C7E"/>
    <w:rsid w:val="00E95DEA"/>
    <w:rsid w:val="00E9674B"/>
    <w:rsid w:val="00E9686A"/>
    <w:rsid w:val="00E9751B"/>
    <w:rsid w:val="00E9793B"/>
    <w:rsid w:val="00E97F9C"/>
    <w:rsid w:val="00EA0098"/>
    <w:rsid w:val="00EA0432"/>
    <w:rsid w:val="00EA064E"/>
    <w:rsid w:val="00EA07E9"/>
    <w:rsid w:val="00EA091B"/>
    <w:rsid w:val="00EA0CE3"/>
    <w:rsid w:val="00EA134B"/>
    <w:rsid w:val="00EA2306"/>
    <w:rsid w:val="00EA365A"/>
    <w:rsid w:val="00EA3A39"/>
    <w:rsid w:val="00EA3B85"/>
    <w:rsid w:val="00EA3FC5"/>
    <w:rsid w:val="00EA41D8"/>
    <w:rsid w:val="00EA4672"/>
    <w:rsid w:val="00EA4799"/>
    <w:rsid w:val="00EA4A3A"/>
    <w:rsid w:val="00EA5063"/>
    <w:rsid w:val="00EA5077"/>
    <w:rsid w:val="00EA527E"/>
    <w:rsid w:val="00EA5543"/>
    <w:rsid w:val="00EA576A"/>
    <w:rsid w:val="00EA5EB6"/>
    <w:rsid w:val="00EA6176"/>
    <w:rsid w:val="00EA6643"/>
    <w:rsid w:val="00EA67C7"/>
    <w:rsid w:val="00EA6A81"/>
    <w:rsid w:val="00EA6D6A"/>
    <w:rsid w:val="00EA7102"/>
    <w:rsid w:val="00EA721D"/>
    <w:rsid w:val="00EA7378"/>
    <w:rsid w:val="00EA74C7"/>
    <w:rsid w:val="00EA7F92"/>
    <w:rsid w:val="00EB0772"/>
    <w:rsid w:val="00EB0C9F"/>
    <w:rsid w:val="00EB17D2"/>
    <w:rsid w:val="00EB21CD"/>
    <w:rsid w:val="00EB2479"/>
    <w:rsid w:val="00EB3280"/>
    <w:rsid w:val="00EB379A"/>
    <w:rsid w:val="00EB3AFE"/>
    <w:rsid w:val="00EB3D61"/>
    <w:rsid w:val="00EB4137"/>
    <w:rsid w:val="00EB4A43"/>
    <w:rsid w:val="00EB4FDC"/>
    <w:rsid w:val="00EB5299"/>
    <w:rsid w:val="00EB58E1"/>
    <w:rsid w:val="00EB5FEF"/>
    <w:rsid w:val="00EB6117"/>
    <w:rsid w:val="00EB6366"/>
    <w:rsid w:val="00EB654F"/>
    <w:rsid w:val="00EB6724"/>
    <w:rsid w:val="00EB6D5F"/>
    <w:rsid w:val="00EB6DB7"/>
    <w:rsid w:val="00EB7317"/>
    <w:rsid w:val="00EB7393"/>
    <w:rsid w:val="00EB75C0"/>
    <w:rsid w:val="00EB7867"/>
    <w:rsid w:val="00EB789F"/>
    <w:rsid w:val="00EC0369"/>
    <w:rsid w:val="00EC1007"/>
    <w:rsid w:val="00EC11F3"/>
    <w:rsid w:val="00EC15E9"/>
    <w:rsid w:val="00EC1631"/>
    <w:rsid w:val="00EC1DEA"/>
    <w:rsid w:val="00EC220A"/>
    <w:rsid w:val="00EC22D0"/>
    <w:rsid w:val="00EC2881"/>
    <w:rsid w:val="00EC2B72"/>
    <w:rsid w:val="00EC383E"/>
    <w:rsid w:val="00EC45C5"/>
    <w:rsid w:val="00EC4BFF"/>
    <w:rsid w:val="00EC4E4F"/>
    <w:rsid w:val="00EC5195"/>
    <w:rsid w:val="00EC5AAA"/>
    <w:rsid w:val="00EC6003"/>
    <w:rsid w:val="00EC6549"/>
    <w:rsid w:val="00EC67F0"/>
    <w:rsid w:val="00EC6835"/>
    <w:rsid w:val="00EC69DA"/>
    <w:rsid w:val="00EC6D31"/>
    <w:rsid w:val="00EC6EAD"/>
    <w:rsid w:val="00EC7154"/>
    <w:rsid w:val="00EC71CC"/>
    <w:rsid w:val="00EC74A5"/>
    <w:rsid w:val="00EC7B0D"/>
    <w:rsid w:val="00EC7EC2"/>
    <w:rsid w:val="00EC7F32"/>
    <w:rsid w:val="00ED014C"/>
    <w:rsid w:val="00ED08AA"/>
    <w:rsid w:val="00ED0900"/>
    <w:rsid w:val="00ED0B67"/>
    <w:rsid w:val="00ED0F45"/>
    <w:rsid w:val="00ED1147"/>
    <w:rsid w:val="00ED213F"/>
    <w:rsid w:val="00ED2425"/>
    <w:rsid w:val="00ED31BB"/>
    <w:rsid w:val="00ED3386"/>
    <w:rsid w:val="00ED3AFB"/>
    <w:rsid w:val="00ED3DFB"/>
    <w:rsid w:val="00ED3E7B"/>
    <w:rsid w:val="00ED45C9"/>
    <w:rsid w:val="00ED476F"/>
    <w:rsid w:val="00ED4BBF"/>
    <w:rsid w:val="00ED4D72"/>
    <w:rsid w:val="00ED5286"/>
    <w:rsid w:val="00ED54D3"/>
    <w:rsid w:val="00ED5AD1"/>
    <w:rsid w:val="00ED5B9C"/>
    <w:rsid w:val="00ED6BFB"/>
    <w:rsid w:val="00ED7AF9"/>
    <w:rsid w:val="00EE08B8"/>
    <w:rsid w:val="00EE0982"/>
    <w:rsid w:val="00EE0A2C"/>
    <w:rsid w:val="00EE0F14"/>
    <w:rsid w:val="00EE123B"/>
    <w:rsid w:val="00EE131B"/>
    <w:rsid w:val="00EE1382"/>
    <w:rsid w:val="00EE1417"/>
    <w:rsid w:val="00EE17C0"/>
    <w:rsid w:val="00EE1C4B"/>
    <w:rsid w:val="00EE2110"/>
    <w:rsid w:val="00EE2196"/>
    <w:rsid w:val="00EE24E7"/>
    <w:rsid w:val="00EE267D"/>
    <w:rsid w:val="00EE276D"/>
    <w:rsid w:val="00EE28D0"/>
    <w:rsid w:val="00EE2AEF"/>
    <w:rsid w:val="00EE2E3F"/>
    <w:rsid w:val="00EE325E"/>
    <w:rsid w:val="00EE32AC"/>
    <w:rsid w:val="00EE3467"/>
    <w:rsid w:val="00EE35E1"/>
    <w:rsid w:val="00EE36B9"/>
    <w:rsid w:val="00EE3EA4"/>
    <w:rsid w:val="00EE3F42"/>
    <w:rsid w:val="00EE4319"/>
    <w:rsid w:val="00EE4FEF"/>
    <w:rsid w:val="00EE52CB"/>
    <w:rsid w:val="00EE5421"/>
    <w:rsid w:val="00EE5651"/>
    <w:rsid w:val="00EE595A"/>
    <w:rsid w:val="00EE59D6"/>
    <w:rsid w:val="00EE5A2A"/>
    <w:rsid w:val="00EE5ACC"/>
    <w:rsid w:val="00EE6D2E"/>
    <w:rsid w:val="00EE7245"/>
    <w:rsid w:val="00EE7295"/>
    <w:rsid w:val="00EE7837"/>
    <w:rsid w:val="00EE7A4E"/>
    <w:rsid w:val="00EE7CA1"/>
    <w:rsid w:val="00EE7D28"/>
    <w:rsid w:val="00EF0065"/>
    <w:rsid w:val="00EF01F3"/>
    <w:rsid w:val="00EF03E3"/>
    <w:rsid w:val="00EF0842"/>
    <w:rsid w:val="00EF0B26"/>
    <w:rsid w:val="00EF0CDE"/>
    <w:rsid w:val="00EF0D1F"/>
    <w:rsid w:val="00EF1708"/>
    <w:rsid w:val="00EF17FE"/>
    <w:rsid w:val="00EF19C8"/>
    <w:rsid w:val="00EF19C9"/>
    <w:rsid w:val="00EF1C84"/>
    <w:rsid w:val="00EF208D"/>
    <w:rsid w:val="00EF3681"/>
    <w:rsid w:val="00EF37DF"/>
    <w:rsid w:val="00EF3D87"/>
    <w:rsid w:val="00EF3FB3"/>
    <w:rsid w:val="00EF46D3"/>
    <w:rsid w:val="00EF4E51"/>
    <w:rsid w:val="00EF5334"/>
    <w:rsid w:val="00EF57E5"/>
    <w:rsid w:val="00EF62D1"/>
    <w:rsid w:val="00EF65D2"/>
    <w:rsid w:val="00EF68E0"/>
    <w:rsid w:val="00EF6987"/>
    <w:rsid w:val="00EF6BC4"/>
    <w:rsid w:val="00EF753C"/>
    <w:rsid w:val="00EF7E18"/>
    <w:rsid w:val="00EF7F01"/>
    <w:rsid w:val="00F00086"/>
    <w:rsid w:val="00F00668"/>
    <w:rsid w:val="00F00CED"/>
    <w:rsid w:val="00F00F0A"/>
    <w:rsid w:val="00F017E4"/>
    <w:rsid w:val="00F018BD"/>
    <w:rsid w:val="00F01F01"/>
    <w:rsid w:val="00F02012"/>
    <w:rsid w:val="00F02089"/>
    <w:rsid w:val="00F02BEB"/>
    <w:rsid w:val="00F038B9"/>
    <w:rsid w:val="00F03A6C"/>
    <w:rsid w:val="00F03CA5"/>
    <w:rsid w:val="00F04695"/>
    <w:rsid w:val="00F0484D"/>
    <w:rsid w:val="00F04A19"/>
    <w:rsid w:val="00F04E0F"/>
    <w:rsid w:val="00F05450"/>
    <w:rsid w:val="00F05896"/>
    <w:rsid w:val="00F05D4A"/>
    <w:rsid w:val="00F0621D"/>
    <w:rsid w:val="00F064EA"/>
    <w:rsid w:val="00F06AEC"/>
    <w:rsid w:val="00F06DD9"/>
    <w:rsid w:val="00F06E89"/>
    <w:rsid w:val="00F06F73"/>
    <w:rsid w:val="00F10355"/>
    <w:rsid w:val="00F10EC8"/>
    <w:rsid w:val="00F112F4"/>
    <w:rsid w:val="00F11CB1"/>
    <w:rsid w:val="00F11D16"/>
    <w:rsid w:val="00F11FEA"/>
    <w:rsid w:val="00F120ED"/>
    <w:rsid w:val="00F12613"/>
    <w:rsid w:val="00F12F9E"/>
    <w:rsid w:val="00F12FA2"/>
    <w:rsid w:val="00F12FAC"/>
    <w:rsid w:val="00F13222"/>
    <w:rsid w:val="00F132F2"/>
    <w:rsid w:val="00F13925"/>
    <w:rsid w:val="00F14230"/>
    <w:rsid w:val="00F144ED"/>
    <w:rsid w:val="00F145A6"/>
    <w:rsid w:val="00F14640"/>
    <w:rsid w:val="00F1497A"/>
    <w:rsid w:val="00F14A62"/>
    <w:rsid w:val="00F14CD6"/>
    <w:rsid w:val="00F14F0A"/>
    <w:rsid w:val="00F150EC"/>
    <w:rsid w:val="00F153E7"/>
    <w:rsid w:val="00F15681"/>
    <w:rsid w:val="00F1595F"/>
    <w:rsid w:val="00F15BCF"/>
    <w:rsid w:val="00F16372"/>
    <w:rsid w:val="00F16A6E"/>
    <w:rsid w:val="00F16D97"/>
    <w:rsid w:val="00F175C6"/>
    <w:rsid w:val="00F17697"/>
    <w:rsid w:val="00F17E90"/>
    <w:rsid w:val="00F17F2A"/>
    <w:rsid w:val="00F2029B"/>
    <w:rsid w:val="00F202AE"/>
    <w:rsid w:val="00F202B1"/>
    <w:rsid w:val="00F205AF"/>
    <w:rsid w:val="00F206B3"/>
    <w:rsid w:val="00F215BE"/>
    <w:rsid w:val="00F21768"/>
    <w:rsid w:val="00F21BA9"/>
    <w:rsid w:val="00F21DD2"/>
    <w:rsid w:val="00F223A9"/>
    <w:rsid w:val="00F223C8"/>
    <w:rsid w:val="00F224C4"/>
    <w:rsid w:val="00F2260A"/>
    <w:rsid w:val="00F22847"/>
    <w:rsid w:val="00F22B52"/>
    <w:rsid w:val="00F22FB5"/>
    <w:rsid w:val="00F2324C"/>
    <w:rsid w:val="00F23601"/>
    <w:rsid w:val="00F24159"/>
    <w:rsid w:val="00F25696"/>
    <w:rsid w:val="00F256F3"/>
    <w:rsid w:val="00F257D7"/>
    <w:rsid w:val="00F25861"/>
    <w:rsid w:val="00F2591C"/>
    <w:rsid w:val="00F25A63"/>
    <w:rsid w:val="00F26177"/>
    <w:rsid w:val="00F26C1F"/>
    <w:rsid w:val="00F26FD6"/>
    <w:rsid w:val="00F26FED"/>
    <w:rsid w:val="00F27140"/>
    <w:rsid w:val="00F275F0"/>
    <w:rsid w:val="00F27793"/>
    <w:rsid w:val="00F277D0"/>
    <w:rsid w:val="00F30295"/>
    <w:rsid w:val="00F30648"/>
    <w:rsid w:val="00F31080"/>
    <w:rsid w:val="00F31198"/>
    <w:rsid w:val="00F31921"/>
    <w:rsid w:val="00F32187"/>
    <w:rsid w:val="00F32D36"/>
    <w:rsid w:val="00F32FCC"/>
    <w:rsid w:val="00F33A5F"/>
    <w:rsid w:val="00F33BA3"/>
    <w:rsid w:val="00F33BF6"/>
    <w:rsid w:val="00F33EFF"/>
    <w:rsid w:val="00F34CBE"/>
    <w:rsid w:val="00F34D64"/>
    <w:rsid w:val="00F35B21"/>
    <w:rsid w:val="00F35CEC"/>
    <w:rsid w:val="00F36486"/>
    <w:rsid w:val="00F36AB9"/>
    <w:rsid w:val="00F37064"/>
    <w:rsid w:val="00F37606"/>
    <w:rsid w:val="00F37F0B"/>
    <w:rsid w:val="00F40A9C"/>
    <w:rsid w:val="00F41543"/>
    <w:rsid w:val="00F41677"/>
    <w:rsid w:val="00F41F6E"/>
    <w:rsid w:val="00F440C7"/>
    <w:rsid w:val="00F44145"/>
    <w:rsid w:val="00F44D0D"/>
    <w:rsid w:val="00F453CD"/>
    <w:rsid w:val="00F4543B"/>
    <w:rsid w:val="00F45657"/>
    <w:rsid w:val="00F45DA1"/>
    <w:rsid w:val="00F46B4E"/>
    <w:rsid w:val="00F46BB8"/>
    <w:rsid w:val="00F46C69"/>
    <w:rsid w:val="00F50171"/>
    <w:rsid w:val="00F50680"/>
    <w:rsid w:val="00F508CE"/>
    <w:rsid w:val="00F5165D"/>
    <w:rsid w:val="00F5169D"/>
    <w:rsid w:val="00F51722"/>
    <w:rsid w:val="00F5172B"/>
    <w:rsid w:val="00F51FDD"/>
    <w:rsid w:val="00F52428"/>
    <w:rsid w:val="00F52663"/>
    <w:rsid w:val="00F52FB4"/>
    <w:rsid w:val="00F535D3"/>
    <w:rsid w:val="00F546BE"/>
    <w:rsid w:val="00F54BA0"/>
    <w:rsid w:val="00F54C84"/>
    <w:rsid w:val="00F54D33"/>
    <w:rsid w:val="00F55020"/>
    <w:rsid w:val="00F552B7"/>
    <w:rsid w:val="00F55460"/>
    <w:rsid w:val="00F5590B"/>
    <w:rsid w:val="00F55E4C"/>
    <w:rsid w:val="00F55F2E"/>
    <w:rsid w:val="00F568AC"/>
    <w:rsid w:val="00F5743D"/>
    <w:rsid w:val="00F574FF"/>
    <w:rsid w:val="00F5769F"/>
    <w:rsid w:val="00F57A1E"/>
    <w:rsid w:val="00F57C2B"/>
    <w:rsid w:val="00F57FA7"/>
    <w:rsid w:val="00F60499"/>
    <w:rsid w:val="00F6063B"/>
    <w:rsid w:val="00F61087"/>
    <w:rsid w:val="00F612CA"/>
    <w:rsid w:val="00F61400"/>
    <w:rsid w:val="00F614CC"/>
    <w:rsid w:val="00F617CF"/>
    <w:rsid w:val="00F61BF5"/>
    <w:rsid w:val="00F62BE9"/>
    <w:rsid w:val="00F62D92"/>
    <w:rsid w:val="00F6306F"/>
    <w:rsid w:val="00F63226"/>
    <w:rsid w:val="00F63714"/>
    <w:rsid w:val="00F63F27"/>
    <w:rsid w:val="00F64904"/>
    <w:rsid w:val="00F6493A"/>
    <w:rsid w:val="00F649DD"/>
    <w:rsid w:val="00F64A6F"/>
    <w:rsid w:val="00F64B23"/>
    <w:rsid w:val="00F64F32"/>
    <w:rsid w:val="00F64FEE"/>
    <w:rsid w:val="00F653B2"/>
    <w:rsid w:val="00F65866"/>
    <w:rsid w:val="00F65A4E"/>
    <w:rsid w:val="00F65CB8"/>
    <w:rsid w:val="00F65E26"/>
    <w:rsid w:val="00F66089"/>
    <w:rsid w:val="00F66C5E"/>
    <w:rsid w:val="00F66FB6"/>
    <w:rsid w:val="00F673B2"/>
    <w:rsid w:val="00F67875"/>
    <w:rsid w:val="00F67A99"/>
    <w:rsid w:val="00F67D97"/>
    <w:rsid w:val="00F67ECB"/>
    <w:rsid w:val="00F700FE"/>
    <w:rsid w:val="00F704C8"/>
    <w:rsid w:val="00F708D8"/>
    <w:rsid w:val="00F70A23"/>
    <w:rsid w:val="00F70EF3"/>
    <w:rsid w:val="00F713FE"/>
    <w:rsid w:val="00F71C22"/>
    <w:rsid w:val="00F7275D"/>
    <w:rsid w:val="00F72DB0"/>
    <w:rsid w:val="00F7309B"/>
    <w:rsid w:val="00F730B9"/>
    <w:rsid w:val="00F738F9"/>
    <w:rsid w:val="00F742F0"/>
    <w:rsid w:val="00F7487D"/>
    <w:rsid w:val="00F74922"/>
    <w:rsid w:val="00F74935"/>
    <w:rsid w:val="00F74A3C"/>
    <w:rsid w:val="00F75489"/>
    <w:rsid w:val="00F7650A"/>
    <w:rsid w:val="00F76B05"/>
    <w:rsid w:val="00F76EC1"/>
    <w:rsid w:val="00F77268"/>
    <w:rsid w:val="00F778B0"/>
    <w:rsid w:val="00F8030A"/>
    <w:rsid w:val="00F8072E"/>
    <w:rsid w:val="00F809E1"/>
    <w:rsid w:val="00F80B55"/>
    <w:rsid w:val="00F80BB1"/>
    <w:rsid w:val="00F80C9C"/>
    <w:rsid w:val="00F81609"/>
    <w:rsid w:val="00F81764"/>
    <w:rsid w:val="00F82039"/>
    <w:rsid w:val="00F821B8"/>
    <w:rsid w:val="00F8225F"/>
    <w:rsid w:val="00F82BA8"/>
    <w:rsid w:val="00F82E78"/>
    <w:rsid w:val="00F832B8"/>
    <w:rsid w:val="00F839D6"/>
    <w:rsid w:val="00F83D8C"/>
    <w:rsid w:val="00F84388"/>
    <w:rsid w:val="00F84496"/>
    <w:rsid w:val="00F845A0"/>
    <w:rsid w:val="00F8489E"/>
    <w:rsid w:val="00F84948"/>
    <w:rsid w:val="00F849D3"/>
    <w:rsid w:val="00F85278"/>
    <w:rsid w:val="00F856DE"/>
    <w:rsid w:val="00F858A9"/>
    <w:rsid w:val="00F858BE"/>
    <w:rsid w:val="00F85D9D"/>
    <w:rsid w:val="00F85F51"/>
    <w:rsid w:val="00F85F99"/>
    <w:rsid w:val="00F85FE4"/>
    <w:rsid w:val="00F865E2"/>
    <w:rsid w:val="00F86AA2"/>
    <w:rsid w:val="00F86C9B"/>
    <w:rsid w:val="00F90366"/>
    <w:rsid w:val="00F90466"/>
    <w:rsid w:val="00F90EC5"/>
    <w:rsid w:val="00F90F68"/>
    <w:rsid w:val="00F91046"/>
    <w:rsid w:val="00F91468"/>
    <w:rsid w:val="00F918CE"/>
    <w:rsid w:val="00F91CB7"/>
    <w:rsid w:val="00F92A49"/>
    <w:rsid w:val="00F92DDD"/>
    <w:rsid w:val="00F931E5"/>
    <w:rsid w:val="00F939E5"/>
    <w:rsid w:val="00F93B92"/>
    <w:rsid w:val="00F93FF6"/>
    <w:rsid w:val="00F94463"/>
    <w:rsid w:val="00F94568"/>
    <w:rsid w:val="00F9575F"/>
    <w:rsid w:val="00F959FE"/>
    <w:rsid w:val="00F95E93"/>
    <w:rsid w:val="00F962FC"/>
    <w:rsid w:val="00F96C19"/>
    <w:rsid w:val="00F96C28"/>
    <w:rsid w:val="00F9718A"/>
    <w:rsid w:val="00F976A5"/>
    <w:rsid w:val="00F97F73"/>
    <w:rsid w:val="00FA037D"/>
    <w:rsid w:val="00FA06DA"/>
    <w:rsid w:val="00FA07C4"/>
    <w:rsid w:val="00FA1AB2"/>
    <w:rsid w:val="00FA1DE9"/>
    <w:rsid w:val="00FA20CF"/>
    <w:rsid w:val="00FA2375"/>
    <w:rsid w:val="00FA2379"/>
    <w:rsid w:val="00FA262A"/>
    <w:rsid w:val="00FA2672"/>
    <w:rsid w:val="00FA2B75"/>
    <w:rsid w:val="00FA2BF7"/>
    <w:rsid w:val="00FA2CC2"/>
    <w:rsid w:val="00FA2DDA"/>
    <w:rsid w:val="00FA2E0E"/>
    <w:rsid w:val="00FA30E1"/>
    <w:rsid w:val="00FA3A53"/>
    <w:rsid w:val="00FA4542"/>
    <w:rsid w:val="00FA5080"/>
    <w:rsid w:val="00FA5F35"/>
    <w:rsid w:val="00FA66F5"/>
    <w:rsid w:val="00FA68F1"/>
    <w:rsid w:val="00FA7564"/>
    <w:rsid w:val="00FA766F"/>
    <w:rsid w:val="00FA7D3B"/>
    <w:rsid w:val="00FB0121"/>
    <w:rsid w:val="00FB0226"/>
    <w:rsid w:val="00FB0F2E"/>
    <w:rsid w:val="00FB101E"/>
    <w:rsid w:val="00FB172C"/>
    <w:rsid w:val="00FB178E"/>
    <w:rsid w:val="00FB1882"/>
    <w:rsid w:val="00FB1D98"/>
    <w:rsid w:val="00FB200A"/>
    <w:rsid w:val="00FB230B"/>
    <w:rsid w:val="00FB2597"/>
    <w:rsid w:val="00FB288B"/>
    <w:rsid w:val="00FB28B9"/>
    <w:rsid w:val="00FB2BF9"/>
    <w:rsid w:val="00FB35BA"/>
    <w:rsid w:val="00FB35E2"/>
    <w:rsid w:val="00FB46DF"/>
    <w:rsid w:val="00FB4AFB"/>
    <w:rsid w:val="00FB5756"/>
    <w:rsid w:val="00FB5833"/>
    <w:rsid w:val="00FB5A27"/>
    <w:rsid w:val="00FB5BC0"/>
    <w:rsid w:val="00FB5FA1"/>
    <w:rsid w:val="00FB6029"/>
    <w:rsid w:val="00FB618D"/>
    <w:rsid w:val="00FB629D"/>
    <w:rsid w:val="00FB63B3"/>
    <w:rsid w:val="00FB646D"/>
    <w:rsid w:val="00FB64A8"/>
    <w:rsid w:val="00FB6B6F"/>
    <w:rsid w:val="00FB6C07"/>
    <w:rsid w:val="00FB6C15"/>
    <w:rsid w:val="00FB6D1D"/>
    <w:rsid w:val="00FB7481"/>
    <w:rsid w:val="00FB748D"/>
    <w:rsid w:val="00FB7F28"/>
    <w:rsid w:val="00FC0107"/>
    <w:rsid w:val="00FC039F"/>
    <w:rsid w:val="00FC082A"/>
    <w:rsid w:val="00FC1162"/>
    <w:rsid w:val="00FC133D"/>
    <w:rsid w:val="00FC147C"/>
    <w:rsid w:val="00FC193C"/>
    <w:rsid w:val="00FC1BEF"/>
    <w:rsid w:val="00FC1EB3"/>
    <w:rsid w:val="00FC1F04"/>
    <w:rsid w:val="00FC228C"/>
    <w:rsid w:val="00FC23A5"/>
    <w:rsid w:val="00FC2B7B"/>
    <w:rsid w:val="00FC2B86"/>
    <w:rsid w:val="00FC2BCF"/>
    <w:rsid w:val="00FC2D08"/>
    <w:rsid w:val="00FC37AB"/>
    <w:rsid w:val="00FC4412"/>
    <w:rsid w:val="00FC4519"/>
    <w:rsid w:val="00FC460C"/>
    <w:rsid w:val="00FC483E"/>
    <w:rsid w:val="00FC49E8"/>
    <w:rsid w:val="00FC55B1"/>
    <w:rsid w:val="00FC5883"/>
    <w:rsid w:val="00FC5C0A"/>
    <w:rsid w:val="00FC5EDF"/>
    <w:rsid w:val="00FC62CE"/>
    <w:rsid w:val="00FC635B"/>
    <w:rsid w:val="00FC71AC"/>
    <w:rsid w:val="00FD01BD"/>
    <w:rsid w:val="00FD06CC"/>
    <w:rsid w:val="00FD0A9A"/>
    <w:rsid w:val="00FD0AF3"/>
    <w:rsid w:val="00FD11FF"/>
    <w:rsid w:val="00FD2088"/>
    <w:rsid w:val="00FD20CF"/>
    <w:rsid w:val="00FD20F3"/>
    <w:rsid w:val="00FD2334"/>
    <w:rsid w:val="00FD2366"/>
    <w:rsid w:val="00FD282B"/>
    <w:rsid w:val="00FD3193"/>
    <w:rsid w:val="00FD3393"/>
    <w:rsid w:val="00FD36DD"/>
    <w:rsid w:val="00FD3D1E"/>
    <w:rsid w:val="00FD41B5"/>
    <w:rsid w:val="00FD497F"/>
    <w:rsid w:val="00FD5772"/>
    <w:rsid w:val="00FD5AF3"/>
    <w:rsid w:val="00FD5D41"/>
    <w:rsid w:val="00FD641E"/>
    <w:rsid w:val="00FD69F3"/>
    <w:rsid w:val="00FD6D85"/>
    <w:rsid w:val="00FD72F4"/>
    <w:rsid w:val="00FD78E0"/>
    <w:rsid w:val="00FD7B1C"/>
    <w:rsid w:val="00FD7CBB"/>
    <w:rsid w:val="00FE00FD"/>
    <w:rsid w:val="00FE0308"/>
    <w:rsid w:val="00FE0445"/>
    <w:rsid w:val="00FE05CD"/>
    <w:rsid w:val="00FE0CB6"/>
    <w:rsid w:val="00FE0CCB"/>
    <w:rsid w:val="00FE107D"/>
    <w:rsid w:val="00FE1160"/>
    <w:rsid w:val="00FE1A84"/>
    <w:rsid w:val="00FE1E8C"/>
    <w:rsid w:val="00FE2022"/>
    <w:rsid w:val="00FE25DB"/>
    <w:rsid w:val="00FE2717"/>
    <w:rsid w:val="00FE28A3"/>
    <w:rsid w:val="00FE2B34"/>
    <w:rsid w:val="00FE3074"/>
    <w:rsid w:val="00FE31CA"/>
    <w:rsid w:val="00FE32D7"/>
    <w:rsid w:val="00FE3661"/>
    <w:rsid w:val="00FE36D3"/>
    <w:rsid w:val="00FE4638"/>
    <w:rsid w:val="00FE4928"/>
    <w:rsid w:val="00FE4A97"/>
    <w:rsid w:val="00FE4C7A"/>
    <w:rsid w:val="00FE528D"/>
    <w:rsid w:val="00FE52C7"/>
    <w:rsid w:val="00FE55D6"/>
    <w:rsid w:val="00FE6AA0"/>
    <w:rsid w:val="00FE6BFC"/>
    <w:rsid w:val="00FE7352"/>
    <w:rsid w:val="00FE74B1"/>
    <w:rsid w:val="00FE79BF"/>
    <w:rsid w:val="00FE7DF6"/>
    <w:rsid w:val="00FF073F"/>
    <w:rsid w:val="00FF0AF2"/>
    <w:rsid w:val="00FF1B3C"/>
    <w:rsid w:val="00FF1C8C"/>
    <w:rsid w:val="00FF1CF3"/>
    <w:rsid w:val="00FF1ECD"/>
    <w:rsid w:val="00FF22C9"/>
    <w:rsid w:val="00FF23CC"/>
    <w:rsid w:val="00FF264A"/>
    <w:rsid w:val="00FF2F28"/>
    <w:rsid w:val="00FF2F49"/>
    <w:rsid w:val="00FF3775"/>
    <w:rsid w:val="00FF3A5E"/>
    <w:rsid w:val="00FF3DF4"/>
    <w:rsid w:val="00FF419F"/>
    <w:rsid w:val="00FF487C"/>
    <w:rsid w:val="00FF4B81"/>
    <w:rsid w:val="00FF4D7E"/>
    <w:rsid w:val="00FF4EBA"/>
    <w:rsid w:val="00FF54DB"/>
    <w:rsid w:val="00FF566B"/>
    <w:rsid w:val="00FF56A7"/>
    <w:rsid w:val="00FF5BB9"/>
    <w:rsid w:val="00FF630D"/>
    <w:rsid w:val="00FF66CD"/>
    <w:rsid w:val="00FF6E5D"/>
    <w:rsid w:val="00FF716F"/>
    <w:rsid w:val="00FF7524"/>
    <w:rsid w:val="00FF7542"/>
    <w:rsid w:val="00FF7AD0"/>
    <w:rsid w:val="011989A9"/>
    <w:rsid w:val="01BDD871"/>
    <w:rsid w:val="020FDC52"/>
    <w:rsid w:val="02209FB2"/>
    <w:rsid w:val="02314F55"/>
    <w:rsid w:val="02347642"/>
    <w:rsid w:val="024D7BA4"/>
    <w:rsid w:val="02507D23"/>
    <w:rsid w:val="027A199D"/>
    <w:rsid w:val="02844FB6"/>
    <w:rsid w:val="02D27D7B"/>
    <w:rsid w:val="030F9BD5"/>
    <w:rsid w:val="03656DB3"/>
    <w:rsid w:val="0380907C"/>
    <w:rsid w:val="03C6F54C"/>
    <w:rsid w:val="03CD9874"/>
    <w:rsid w:val="03F51988"/>
    <w:rsid w:val="04995740"/>
    <w:rsid w:val="04BB2E61"/>
    <w:rsid w:val="04D9E959"/>
    <w:rsid w:val="050F3908"/>
    <w:rsid w:val="0523E955"/>
    <w:rsid w:val="0597EBDF"/>
    <w:rsid w:val="060E0FB4"/>
    <w:rsid w:val="067E0D1A"/>
    <w:rsid w:val="06F640C7"/>
    <w:rsid w:val="0703D76F"/>
    <w:rsid w:val="071D7E94"/>
    <w:rsid w:val="0810BFD2"/>
    <w:rsid w:val="0816EF4B"/>
    <w:rsid w:val="08DA5A00"/>
    <w:rsid w:val="09443695"/>
    <w:rsid w:val="0A64130B"/>
    <w:rsid w:val="0A6670EB"/>
    <w:rsid w:val="0A8A84C8"/>
    <w:rsid w:val="0B4E230B"/>
    <w:rsid w:val="0B70AEE4"/>
    <w:rsid w:val="0B7FA881"/>
    <w:rsid w:val="0BECC4E4"/>
    <w:rsid w:val="0C7DF0BC"/>
    <w:rsid w:val="0CD53758"/>
    <w:rsid w:val="0CFDA48B"/>
    <w:rsid w:val="0D0A68FC"/>
    <w:rsid w:val="0D194DD3"/>
    <w:rsid w:val="0DCD8D40"/>
    <w:rsid w:val="0F04F98F"/>
    <w:rsid w:val="0F2AB60F"/>
    <w:rsid w:val="0F7CFC5F"/>
    <w:rsid w:val="0F8C07C7"/>
    <w:rsid w:val="0FBB7DBF"/>
    <w:rsid w:val="10613314"/>
    <w:rsid w:val="10BC5741"/>
    <w:rsid w:val="114B55C1"/>
    <w:rsid w:val="11AAD38A"/>
    <w:rsid w:val="11D114E6"/>
    <w:rsid w:val="11FA21DA"/>
    <w:rsid w:val="1268FB47"/>
    <w:rsid w:val="132736D8"/>
    <w:rsid w:val="1378C3F0"/>
    <w:rsid w:val="13961F01"/>
    <w:rsid w:val="13E1C390"/>
    <w:rsid w:val="147A5F7E"/>
    <w:rsid w:val="14908D11"/>
    <w:rsid w:val="14D5A06E"/>
    <w:rsid w:val="15058AB5"/>
    <w:rsid w:val="1550F9FC"/>
    <w:rsid w:val="159C87FA"/>
    <w:rsid w:val="16601BCB"/>
    <w:rsid w:val="166F5F7E"/>
    <w:rsid w:val="16A1EF06"/>
    <w:rsid w:val="16C80E75"/>
    <w:rsid w:val="170FA18A"/>
    <w:rsid w:val="17265CCE"/>
    <w:rsid w:val="17B28A26"/>
    <w:rsid w:val="17C3628B"/>
    <w:rsid w:val="187D2882"/>
    <w:rsid w:val="19678A09"/>
    <w:rsid w:val="1983668A"/>
    <w:rsid w:val="19EC0B62"/>
    <w:rsid w:val="1A714E2B"/>
    <w:rsid w:val="1AF6DAFB"/>
    <w:rsid w:val="1AF86C98"/>
    <w:rsid w:val="1B1CF30D"/>
    <w:rsid w:val="1B8C4C29"/>
    <w:rsid w:val="1B8CCE07"/>
    <w:rsid w:val="1BA1830F"/>
    <w:rsid w:val="1BB95FD6"/>
    <w:rsid w:val="1BFD11AA"/>
    <w:rsid w:val="1C7847C2"/>
    <w:rsid w:val="1C9DFDA4"/>
    <w:rsid w:val="1CBF59BF"/>
    <w:rsid w:val="1CE7CD4D"/>
    <w:rsid w:val="1D086CC1"/>
    <w:rsid w:val="1D69EC4B"/>
    <w:rsid w:val="1D728635"/>
    <w:rsid w:val="1DDA7EFB"/>
    <w:rsid w:val="1E2A6DF8"/>
    <w:rsid w:val="1E2F676D"/>
    <w:rsid w:val="1E776B77"/>
    <w:rsid w:val="1EB6BDD6"/>
    <w:rsid w:val="1EDC7A65"/>
    <w:rsid w:val="1F2681E0"/>
    <w:rsid w:val="1F3E06CF"/>
    <w:rsid w:val="1F7C4906"/>
    <w:rsid w:val="1FF71CFE"/>
    <w:rsid w:val="20102FD4"/>
    <w:rsid w:val="202B5F25"/>
    <w:rsid w:val="20D906D0"/>
    <w:rsid w:val="21AC3469"/>
    <w:rsid w:val="2208EB65"/>
    <w:rsid w:val="2271369B"/>
    <w:rsid w:val="22981642"/>
    <w:rsid w:val="22B3E0AC"/>
    <w:rsid w:val="2327E312"/>
    <w:rsid w:val="233F9D55"/>
    <w:rsid w:val="23E0114A"/>
    <w:rsid w:val="23F8A515"/>
    <w:rsid w:val="23FB107B"/>
    <w:rsid w:val="2459FF37"/>
    <w:rsid w:val="24B063CE"/>
    <w:rsid w:val="254C2814"/>
    <w:rsid w:val="254D7001"/>
    <w:rsid w:val="25DA0CED"/>
    <w:rsid w:val="2611609F"/>
    <w:rsid w:val="26655C8C"/>
    <w:rsid w:val="26CBF7BA"/>
    <w:rsid w:val="27911A93"/>
    <w:rsid w:val="28294F57"/>
    <w:rsid w:val="28310061"/>
    <w:rsid w:val="2898F863"/>
    <w:rsid w:val="28C70B6F"/>
    <w:rsid w:val="28C8C467"/>
    <w:rsid w:val="296B37A4"/>
    <w:rsid w:val="2BF6FE72"/>
    <w:rsid w:val="2C05549C"/>
    <w:rsid w:val="2C933D8E"/>
    <w:rsid w:val="2CB579A0"/>
    <w:rsid w:val="2CC55B77"/>
    <w:rsid w:val="2D94A674"/>
    <w:rsid w:val="2DA8E8A4"/>
    <w:rsid w:val="2DC8F6DC"/>
    <w:rsid w:val="2DE2C1ED"/>
    <w:rsid w:val="2ECDE50F"/>
    <w:rsid w:val="30021397"/>
    <w:rsid w:val="304E80B4"/>
    <w:rsid w:val="309973A6"/>
    <w:rsid w:val="30B9ACB5"/>
    <w:rsid w:val="30E7A0E1"/>
    <w:rsid w:val="31006FA3"/>
    <w:rsid w:val="321EC966"/>
    <w:rsid w:val="32592F07"/>
    <w:rsid w:val="32EB1D1D"/>
    <w:rsid w:val="332F6789"/>
    <w:rsid w:val="334E993E"/>
    <w:rsid w:val="336E6921"/>
    <w:rsid w:val="33B0EF26"/>
    <w:rsid w:val="33DEEDDF"/>
    <w:rsid w:val="33E2051A"/>
    <w:rsid w:val="3419D479"/>
    <w:rsid w:val="3483AC08"/>
    <w:rsid w:val="34AC4E7E"/>
    <w:rsid w:val="367467B1"/>
    <w:rsid w:val="36B45920"/>
    <w:rsid w:val="37700D63"/>
    <w:rsid w:val="37B8354C"/>
    <w:rsid w:val="38B6FB49"/>
    <w:rsid w:val="39058E9C"/>
    <w:rsid w:val="391D803A"/>
    <w:rsid w:val="394039B9"/>
    <w:rsid w:val="3996C86B"/>
    <w:rsid w:val="39D53B7F"/>
    <w:rsid w:val="3AA72FED"/>
    <w:rsid w:val="3AFB32C9"/>
    <w:rsid w:val="3B54BB7A"/>
    <w:rsid w:val="3B65FEDB"/>
    <w:rsid w:val="3BC9CD12"/>
    <w:rsid w:val="3BDCF064"/>
    <w:rsid w:val="3C150FC2"/>
    <w:rsid w:val="3C523373"/>
    <w:rsid w:val="3E3F251E"/>
    <w:rsid w:val="3E5AC692"/>
    <w:rsid w:val="3E9AFBAF"/>
    <w:rsid w:val="3EB1DC91"/>
    <w:rsid w:val="3EDC90C9"/>
    <w:rsid w:val="3F3C91A8"/>
    <w:rsid w:val="3F491150"/>
    <w:rsid w:val="4007A6A8"/>
    <w:rsid w:val="401F1C1E"/>
    <w:rsid w:val="40D70647"/>
    <w:rsid w:val="40D9F9AB"/>
    <w:rsid w:val="40DFA9A5"/>
    <w:rsid w:val="41164A80"/>
    <w:rsid w:val="4171FD97"/>
    <w:rsid w:val="41C9DB74"/>
    <w:rsid w:val="421ED57C"/>
    <w:rsid w:val="4249D43A"/>
    <w:rsid w:val="42EC4DDF"/>
    <w:rsid w:val="4334CB29"/>
    <w:rsid w:val="43E5B97C"/>
    <w:rsid w:val="445DAD8D"/>
    <w:rsid w:val="446FD80A"/>
    <w:rsid w:val="44D76B4A"/>
    <w:rsid w:val="456FD415"/>
    <w:rsid w:val="462A6959"/>
    <w:rsid w:val="463D8DB9"/>
    <w:rsid w:val="466067CE"/>
    <w:rsid w:val="46EDBCE1"/>
    <w:rsid w:val="47BB5160"/>
    <w:rsid w:val="47FD2839"/>
    <w:rsid w:val="48281C83"/>
    <w:rsid w:val="48437F4D"/>
    <w:rsid w:val="48A7C7C3"/>
    <w:rsid w:val="48E75ED6"/>
    <w:rsid w:val="491C5080"/>
    <w:rsid w:val="49E26A99"/>
    <w:rsid w:val="4A4F542F"/>
    <w:rsid w:val="4AB7AB6D"/>
    <w:rsid w:val="4AE511EC"/>
    <w:rsid w:val="4B49A219"/>
    <w:rsid w:val="4CACCF3D"/>
    <w:rsid w:val="4CD84B1F"/>
    <w:rsid w:val="4D02CBD4"/>
    <w:rsid w:val="4D788BFB"/>
    <w:rsid w:val="4D859E85"/>
    <w:rsid w:val="4DE1FEAD"/>
    <w:rsid w:val="4E0B4DB9"/>
    <w:rsid w:val="4ED4B94E"/>
    <w:rsid w:val="4ED534C0"/>
    <w:rsid w:val="4F1E369D"/>
    <w:rsid w:val="4F85B13D"/>
    <w:rsid w:val="4F914F9B"/>
    <w:rsid w:val="4F927B18"/>
    <w:rsid w:val="4FB6A53C"/>
    <w:rsid w:val="508F9D6F"/>
    <w:rsid w:val="5101B354"/>
    <w:rsid w:val="514594F6"/>
    <w:rsid w:val="525A70DA"/>
    <w:rsid w:val="52DC822F"/>
    <w:rsid w:val="530FAA49"/>
    <w:rsid w:val="5444EB91"/>
    <w:rsid w:val="54A24293"/>
    <w:rsid w:val="55213C0F"/>
    <w:rsid w:val="552CE438"/>
    <w:rsid w:val="55D35E0F"/>
    <w:rsid w:val="55D78E2E"/>
    <w:rsid w:val="56ACB068"/>
    <w:rsid w:val="56F6F736"/>
    <w:rsid w:val="573FC570"/>
    <w:rsid w:val="57843380"/>
    <w:rsid w:val="579D6BEB"/>
    <w:rsid w:val="57D5DC57"/>
    <w:rsid w:val="58706D94"/>
    <w:rsid w:val="58966E53"/>
    <w:rsid w:val="58CDF568"/>
    <w:rsid w:val="5971ACB8"/>
    <w:rsid w:val="5A9727F2"/>
    <w:rsid w:val="5AF33522"/>
    <w:rsid w:val="5AF3C8D7"/>
    <w:rsid w:val="5BC38741"/>
    <w:rsid w:val="5BDF3393"/>
    <w:rsid w:val="5BFE0E46"/>
    <w:rsid w:val="5C84A225"/>
    <w:rsid w:val="5D03FA54"/>
    <w:rsid w:val="5D769418"/>
    <w:rsid w:val="5D80B765"/>
    <w:rsid w:val="5E9395E7"/>
    <w:rsid w:val="5EB80B07"/>
    <w:rsid w:val="5FE21D2C"/>
    <w:rsid w:val="601A6138"/>
    <w:rsid w:val="627E16B0"/>
    <w:rsid w:val="62A26CA8"/>
    <w:rsid w:val="63B00663"/>
    <w:rsid w:val="63DBF45C"/>
    <w:rsid w:val="643C44CB"/>
    <w:rsid w:val="64EC1D1B"/>
    <w:rsid w:val="65158933"/>
    <w:rsid w:val="6538D264"/>
    <w:rsid w:val="655465FA"/>
    <w:rsid w:val="657ED908"/>
    <w:rsid w:val="67214456"/>
    <w:rsid w:val="67446FE3"/>
    <w:rsid w:val="679F9C75"/>
    <w:rsid w:val="67A17A6E"/>
    <w:rsid w:val="67DA3965"/>
    <w:rsid w:val="68241257"/>
    <w:rsid w:val="68687D1F"/>
    <w:rsid w:val="696BC1CC"/>
    <w:rsid w:val="69ED7BF5"/>
    <w:rsid w:val="6B107111"/>
    <w:rsid w:val="6B4E44A5"/>
    <w:rsid w:val="6B56CF11"/>
    <w:rsid w:val="6B741628"/>
    <w:rsid w:val="6BB80BFD"/>
    <w:rsid w:val="6BEB5521"/>
    <w:rsid w:val="6C35242A"/>
    <w:rsid w:val="6C613B09"/>
    <w:rsid w:val="6D2480FC"/>
    <w:rsid w:val="6D8BF0C6"/>
    <w:rsid w:val="6E068544"/>
    <w:rsid w:val="6E7321BE"/>
    <w:rsid w:val="6EB92862"/>
    <w:rsid w:val="6EB973E0"/>
    <w:rsid w:val="6ED983DB"/>
    <w:rsid w:val="6EEC52C0"/>
    <w:rsid w:val="6F52D16B"/>
    <w:rsid w:val="7093BBDC"/>
    <w:rsid w:val="70FC25FB"/>
    <w:rsid w:val="7144510E"/>
    <w:rsid w:val="7154486D"/>
    <w:rsid w:val="71D33978"/>
    <w:rsid w:val="720D8DAC"/>
    <w:rsid w:val="72581EA0"/>
    <w:rsid w:val="7297E031"/>
    <w:rsid w:val="729A390C"/>
    <w:rsid w:val="72B05E58"/>
    <w:rsid w:val="73181896"/>
    <w:rsid w:val="73933B6F"/>
    <w:rsid w:val="73C00BE4"/>
    <w:rsid w:val="76892EDA"/>
    <w:rsid w:val="76C5B0A5"/>
    <w:rsid w:val="775342E8"/>
    <w:rsid w:val="77A99651"/>
    <w:rsid w:val="7947107E"/>
    <w:rsid w:val="7A1FDA08"/>
    <w:rsid w:val="7A8D6D70"/>
    <w:rsid w:val="7B591750"/>
    <w:rsid w:val="7B7B86C0"/>
    <w:rsid w:val="7BFC0C82"/>
    <w:rsid w:val="7C11C4F5"/>
    <w:rsid w:val="7C3FF886"/>
    <w:rsid w:val="7CE01792"/>
    <w:rsid w:val="7D71880C"/>
    <w:rsid w:val="7D88366E"/>
    <w:rsid w:val="7DEE6E39"/>
    <w:rsid w:val="7E66471E"/>
    <w:rsid w:val="7EF8C397"/>
    <w:rsid w:val="7F0B9205"/>
    <w:rsid w:val="7F191EC9"/>
    <w:rsid w:val="7F2551DA"/>
    <w:rsid w:val="7F64F00C"/>
    <w:rsid w:val="7FD1BB0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99BAE"/>
  <w15:chartTrackingRefBased/>
  <w15:docId w15:val="{5142C83F-B46F-4A45-862A-8052FA063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lang w:val="en-AU"/>
    </w:rPr>
  </w:style>
  <w:style w:type="paragraph" w:styleId="Heading1">
    <w:name w:val="heading 1"/>
    <w:basedOn w:val="Normal"/>
    <w:next w:val="Normal"/>
    <w:link w:val="Heading1Char"/>
    <w:uiPriority w:val="9"/>
    <w:qFormat/>
    <w:rsid w:val="00050C64"/>
    <w:pPr>
      <w:keepNext/>
      <w:keepLines/>
      <w:pageBreakBefore/>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numPr>
        <w:ilvl w:val="3"/>
        <w:numId w:val="23"/>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23"/>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23"/>
      </w:numPr>
      <w:outlineLvl w:val="5"/>
    </w:pPr>
  </w:style>
  <w:style w:type="paragraph" w:styleId="Heading7">
    <w:name w:val="heading 7"/>
    <w:basedOn w:val="Heading3"/>
    <w:next w:val="Normal"/>
    <w:link w:val="Heading7Char"/>
    <w:uiPriority w:val="9"/>
    <w:unhideWhenUsed/>
    <w:qFormat/>
    <w:rsid w:val="00EA365A"/>
    <w:pPr>
      <w:numPr>
        <w:ilvl w:val="1"/>
        <w:numId w:val="23"/>
      </w:numPr>
      <w:outlineLvl w:val="6"/>
    </w:pPr>
    <w:rPr>
      <w:iCs/>
    </w:rPr>
  </w:style>
  <w:style w:type="paragraph" w:styleId="Heading8">
    <w:name w:val="heading 8"/>
    <w:basedOn w:val="Normal"/>
    <w:next w:val="Normal"/>
    <w:link w:val="Heading8Char"/>
    <w:uiPriority w:val="9"/>
    <w:unhideWhenUsed/>
    <w:qFormat/>
    <w:rsid w:val="00EA064E"/>
    <w:pPr>
      <w:keepNext/>
      <w:keepLines/>
      <w:numPr>
        <w:ilvl w:val="7"/>
        <w:numId w:val="23"/>
      </w:numPr>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EA064E"/>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1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lang w:val="en-AU"/>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lang w:val="en-AU"/>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lang w:val="en-AU"/>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lang w:val="en-AU"/>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lang w:val="en-AU"/>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0"/>
      </w:numPr>
      <w:tabs>
        <w:tab w:val="num" w:pos="284"/>
      </w:tabs>
      <w:ind w:left="284" w:hanging="284"/>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763580"/>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19"/>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21"/>
      </w:numPr>
    </w:pPr>
  </w:style>
  <w:style w:type="numbering" w:customStyle="1" w:styleId="ListNumbers">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customStyle="1" w:styleId="Bullet">
    <w:name w:val="Bullet"/>
    <w:basedOn w:val="Normal"/>
    <w:link w:val="BulletChar"/>
    <w:uiPriority w:val="2"/>
    <w:qFormat/>
    <w:rsid w:val="00B3582F"/>
    <w:pPr>
      <w:numPr>
        <w:numId w:val="24"/>
      </w:numPr>
      <w:suppressAutoHyphens/>
      <w:spacing w:after="60" w:line="257" w:lineRule="auto"/>
    </w:pPr>
    <w:rPr>
      <w:rFonts w:eastAsia="Times New Roman" w:cs="Times New Roman"/>
      <w:color w:val="000000" w:themeColor="text1"/>
      <w:szCs w:val="19"/>
      <w:lang w:eastAsia="en-AU"/>
    </w:rPr>
  </w:style>
  <w:style w:type="character" w:customStyle="1" w:styleId="BulletChar">
    <w:name w:val="Bullet Char"/>
    <w:basedOn w:val="DefaultParagraphFont"/>
    <w:link w:val="Bullet"/>
    <w:uiPriority w:val="2"/>
    <w:rsid w:val="00B3582F"/>
    <w:rPr>
      <w:rFonts w:ascii="Arial" w:eastAsia="Times New Roman" w:hAnsi="Arial" w:cs="Times New Roman"/>
      <w:color w:val="000000" w:themeColor="text1"/>
      <w:sz w:val="20"/>
      <w:szCs w:val="19"/>
      <w:lang w:val="en-AU" w:eastAsia="en-AU"/>
    </w:rPr>
  </w:style>
  <w:style w:type="paragraph" w:styleId="CommentText">
    <w:name w:val="annotation text"/>
    <w:basedOn w:val="Normal"/>
    <w:link w:val="CommentTextChar"/>
    <w:uiPriority w:val="99"/>
    <w:unhideWhenUsed/>
    <w:rsid w:val="00B3582F"/>
    <w:pPr>
      <w:spacing w:line="240" w:lineRule="auto"/>
    </w:pPr>
    <w:rPr>
      <w:color w:val="000000" w:themeColor="text1"/>
      <w:szCs w:val="20"/>
      <w:lang w:eastAsia="en-US"/>
    </w:rPr>
  </w:style>
  <w:style w:type="character" w:customStyle="1" w:styleId="CommentTextChar">
    <w:name w:val="Comment Text Char"/>
    <w:basedOn w:val="DefaultParagraphFont"/>
    <w:link w:val="CommentText"/>
    <w:uiPriority w:val="99"/>
    <w:rsid w:val="00B3582F"/>
    <w:rPr>
      <w:rFonts w:ascii="Arial" w:hAnsi="Arial"/>
      <w:color w:val="000000" w:themeColor="text1"/>
      <w:sz w:val="20"/>
      <w:szCs w:val="20"/>
      <w:lang w:val="en-AU" w:eastAsia="en-US"/>
    </w:rPr>
  </w:style>
  <w:style w:type="paragraph" w:styleId="CommentSubject">
    <w:name w:val="annotation subject"/>
    <w:basedOn w:val="CommentText"/>
    <w:next w:val="CommentText"/>
    <w:link w:val="CommentSubjectChar"/>
    <w:uiPriority w:val="99"/>
    <w:semiHidden/>
    <w:unhideWhenUsed/>
    <w:rsid w:val="00015B64"/>
    <w:rPr>
      <w:b/>
      <w:bCs/>
      <w:color w:val="auto"/>
      <w:lang w:val="en-US" w:eastAsia="ja-JP"/>
    </w:rPr>
  </w:style>
  <w:style w:type="character" w:customStyle="1" w:styleId="CommentSubjectChar">
    <w:name w:val="Comment Subject Char"/>
    <w:basedOn w:val="CommentTextChar"/>
    <w:link w:val="CommentSubject"/>
    <w:uiPriority w:val="99"/>
    <w:semiHidden/>
    <w:rsid w:val="00015B64"/>
    <w:rPr>
      <w:rFonts w:ascii="Arial" w:hAnsi="Arial"/>
      <w:b/>
      <w:bCs/>
      <w:color w:val="auto"/>
      <w:sz w:val="20"/>
      <w:szCs w:val="20"/>
      <w:lang w:val="en-AU" w:eastAsia="en-US"/>
    </w:rPr>
  </w:style>
  <w:style w:type="table" w:customStyle="1" w:styleId="NousTableTopandside">
    <w:name w:val="Nous Table_Top and side"/>
    <w:basedOn w:val="TableNormal"/>
    <w:uiPriority w:val="99"/>
    <w:rsid w:val="00216937"/>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Yu Gothic UI Semilight" w:hAnsi="@Yu Gothic UI Semilight"/>
        <w:b w:val="0"/>
        <w:color w:val="CAD5DA"/>
        <w:sz w:val="18"/>
      </w:rPr>
      <w:tblPr/>
      <w:tcPr>
        <w:tcBorders>
          <w:top w:val="single" w:sz="24" w:space="0" w:color="7961AA"/>
          <w:insideV w:val="single" w:sz="8" w:space="0" w:color="FFFFFF"/>
        </w:tcBorders>
        <w:shd w:val="clear" w:color="auto" w:fill="CAD5DA"/>
        <w:vAlign w:val="center"/>
      </w:tcPr>
    </w:tblStylePr>
    <w:tblStylePr w:type="firstCol">
      <w:pPr>
        <w:jc w:val="left"/>
      </w:pPr>
      <w:rPr>
        <w:rFonts w:ascii="@Yu Gothic UI Semilight" w:hAnsi="@Yu Gothic UI Semilight"/>
        <w:b w:val="0"/>
        <w:color w:val="CAD5DA"/>
        <w:sz w:val="18"/>
      </w:rPr>
      <w:tblPr/>
      <w:tcPr>
        <w:tcBorders>
          <w:left w:val="nil"/>
        </w:tcBorders>
        <w:shd w:val="clear" w:color="auto" w:fill="CAD5DA"/>
      </w:tcPr>
    </w:tblStylePr>
  </w:style>
  <w:style w:type="table" w:customStyle="1" w:styleId="NOUSSideHeader1">
    <w:name w:val="NOUS Side Header1"/>
    <w:basedOn w:val="TableNormal"/>
    <w:next w:val="TableGrid"/>
    <w:uiPriority w:val="39"/>
    <w:rsid w:val="00D45895"/>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Semilight" w:hAnsi="@Yu Gothic UI Semilight"/>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tka Small" w:hAnsi="Sitka Small"/>
        <w:sz w:val="17"/>
      </w:rPr>
    </w:tblStylePr>
    <w:tblStylePr w:type="band2Horz">
      <w:rPr>
        <w:rFonts w:ascii="Sitka Small" w:hAnsi="Sitka Small"/>
        <w:sz w:val="17"/>
      </w:rPr>
    </w:tblStylePr>
  </w:style>
  <w:style w:type="numbering" w:customStyle="1" w:styleId="TableexpListnumberedmultilevel">
    <w:name w:val="Table exp List (numbered) multilevel"/>
    <w:uiPriority w:val="99"/>
    <w:rsid w:val="00D45895"/>
    <w:pPr>
      <w:numPr>
        <w:numId w:val="18"/>
      </w:numPr>
    </w:pPr>
  </w:style>
  <w:style w:type="table" w:customStyle="1" w:styleId="NOUSSideHeader2">
    <w:name w:val="NOUS Side Header2"/>
    <w:basedOn w:val="TableNormal"/>
    <w:next w:val="TableGrid"/>
    <w:uiPriority w:val="39"/>
    <w:rsid w:val="00C233CA"/>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Semilight" w:hAnsi="@Yu Gothic UI Semilight"/>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tka Small" w:hAnsi="Sitka Small"/>
        <w:sz w:val="17"/>
      </w:rPr>
    </w:tblStylePr>
    <w:tblStylePr w:type="band2Horz">
      <w:rPr>
        <w:rFonts w:ascii="Sitka Small" w:hAnsi="Sitka Small"/>
        <w:sz w:val="17"/>
      </w:rPr>
    </w:tblStylePr>
  </w:style>
  <w:style w:type="table" w:customStyle="1" w:styleId="NousTableSide">
    <w:name w:val="Nous Table_Side"/>
    <w:basedOn w:val="TableNormal"/>
    <w:uiPriority w:val="99"/>
    <w:rsid w:val="00C233CA"/>
    <w:pPr>
      <w:spacing w:after="0" w:line="240" w:lineRule="auto"/>
      <w:ind w:left="0" w:firstLine="0"/>
    </w:pPr>
    <w:rPr>
      <w:rFonts w:ascii="Segoe UI" w:hAnsi="Segoe UI"/>
      <w:color w:val="auto"/>
      <w:sz w:val="17"/>
      <w:szCs w:val="22"/>
      <w:lang w:eastAsia="en-US"/>
    </w:rPr>
    <w:tblPr>
      <w:tblBorders>
        <w:top w:val="single" w:sz="8" w:space="0" w:color="CAD5DA"/>
        <w:bottom w:val="single" w:sz="8" w:space="0" w:color="CAD5DA"/>
        <w:insideH w:val="single" w:sz="8" w:space="0" w:color="CAD5DA"/>
      </w:tblBorders>
      <w:tblCellMar>
        <w:top w:w="57" w:type="dxa"/>
        <w:left w:w="85" w:type="dxa"/>
        <w:bottom w:w="57" w:type="dxa"/>
        <w:right w:w="85" w:type="dxa"/>
      </w:tblCellMar>
    </w:tblPr>
    <w:tblStylePr w:type="firstCol">
      <w:pPr>
        <w:jc w:val="left"/>
      </w:pPr>
      <w:rPr>
        <w:rFonts w:ascii="@Yu Gothic UI Semilight" w:hAnsi="@Yu Gothic UI Semilight"/>
        <w:b w:val="0"/>
        <w:color w:val="CAD5DA"/>
        <w:sz w:val="17"/>
      </w:rPr>
      <w:tblPr/>
      <w:tcPr>
        <w:tcBorders>
          <w:top w:val="single" w:sz="12" w:space="0" w:color="FFFFFF"/>
          <w:left w:val="single" w:sz="18" w:space="0" w:color="7961AA"/>
          <w:bottom w:val="single" w:sz="12" w:space="0" w:color="FFFFFF"/>
          <w:right w:val="single" w:sz="12" w:space="0" w:color="FFFFFF"/>
          <w:insideH w:val="single" w:sz="12" w:space="0" w:color="FFFFFF"/>
          <w:insideV w:val="single" w:sz="12" w:space="0" w:color="FFFFFF"/>
          <w:tl2br w:val="nil"/>
          <w:tr2bl w:val="nil"/>
        </w:tcBorders>
        <w:shd w:val="clear" w:color="auto" w:fill="CAD5DA"/>
      </w:tcPr>
    </w:tblStylePr>
  </w:style>
  <w:style w:type="table" w:customStyle="1" w:styleId="NOUSSideHeader3">
    <w:name w:val="NOUS Side Header3"/>
    <w:basedOn w:val="TableNormal"/>
    <w:next w:val="TableGrid"/>
    <w:uiPriority w:val="39"/>
    <w:rsid w:val="00EF7F01"/>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Semilight" w:hAnsi="@Yu Gothic UI Semilight"/>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tka Small" w:hAnsi="Sitka Small"/>
        <w:sz w:val="17"/>
      </w:rPr>
    </w:tblStylePr>
    <w:tblStylePr w:type="band2Horz">
      <w:rPr>
        <w:rFonts w:ascii="Sitka Small" w:hAnsi="Sitka Small"/>
        <w:sz w:val="17"/>
      </w:rPr>
    </w:tblStylePr>
  </w:style>
  <w:style w:type="table" w:customStyle="1" w:styleId="NOUSSideHeader4">
    <w:name w:val="NOUS Side Header4"/>
    <w:basedOn w:val="TableNormal"/>
    <w:next w:val="TableGrid"/>
    <w:uiPriority w:val="39"/>
    <w:rsid w:val="006A0D14"/>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Semilight" w:hAnsi="@Yu Gothic UI Semilight"/>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tka Small" w:hAnsi="Sitka Small"/>
        <w:sz w:val="17"/>
      </w:rPr>
    </w:tblStylePr>
    <w:tblStylePr w:type="band2Horz">
      <w:rPr>
        <w:rFonts w:ascii="Sitka Small" w:hAnsi="Sitka Small"/>
        <w:sz w:val="17"/>
      </w:rPr>
    </w:tblStylePr>
  </w:style>
  <w:style w:type="table" w:customStyle="1" w:styleId="NOUSSideHeader41">
    <w:name w:val="NOUS Side Header41"/>
    <w:basedOn w:val="TableNormal"/>
    <w:next w:val="TableGrid"/>
    <w:uiPriority w:val="39"/>
    <w:rsid w:val="0047041F"/>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Semilight" w:hAnsi="@Yu Gothic UI Semilight"/>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tka Small" w:hAnsi="Sitka Small"/>
        <w:sz w:val="17"/>
      </w:rPr>
    </w:tblStylePr>
    <w:tblStylePr w:type="band2Horz">
      <w:rPr>
        <w:rFonts w:ascii="Sitka Small" w:hAnsi="Sitka Small"/>
        <w:sz w:val="17"/>
      </w:rPr>
    </w:tblStylePr>
  </w:style>
  <w:style w:type="paragraph" w:styleId="Revision">
    <w:name w:val="Revision"/>
    <w:hidden/>
    <w:uiPriority w:val="99"/>
    <w:semiHidden/>
    <w:rsid w:val="00450F4E"/>
    <w:pPr>
      <w:spacing w:after="0" w:line="240" w:lineRule="auto"/>
      <w:ind w:left="0" w:firstLine="0"/>
    </w:pPr>
    <w:rPr>
      <w:rFonts w:ascii="Arial" w:hAnsi="Arial"/>
      <w:color w:val="auto"/>
      <w:sz w:val="20"/>
    </w:rPr>
  </w:style>
  <w:style w:type="table" w:customStyle="1" w:styleId="NOUSSideHeader5">
    <w:name w:val="NOUS Side Header5"/>
    <w:basedOn w:val="TableNormal"/>
    <w:next w:val="TableGrid"/>
    <w:uiPriority w:val="39"/>
    <w:rsid w:val="007F0BF3"/>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Semibold" w:hAnsi="Yu Gothic UI Semibold"/>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Semibold" w:hAnsi="Yu Gothic UI Semibold"/>
        <w:sz w:val="17"/>
      </w:rPr>
    </w:tblStylePr>
    <w:tblStylePr w:type="band2Horz">
      <w:rPr>
        <w:rFonts w:ascii="Yu Gothic UI Semibold" w:hAnsi="Yu Gothic UI Semibold"/>
        <w:sz w:val="17"/>
      </w:rPr>
    </w:tblStylePr>
  </w:style>
  <w:style w:type="paragraph" w:customStyle="1" w:styleId="longformcalloutnumber">
    <w:name w:val="long form callout number"/>
    <w:basedOn w:val="Normal"/>
    <w:uiPriority w:val="20"/>
    <w:qFormat/>
    <w:rsid w:val="007F0BF3"/>
    <w:pPr>
      <w:numPr>
        <w:numId w:val="25"/>
      </w:numPr>
      <w:tabs>
        <w:tab w:val="num" w:pos="360"/>
      </w:tabs>
      <w:spacing w:before="60" w:after="60" w:line="240" w:lineRule="auto"/>
    </w:pPr>
    <w:rPr>
      <w:b/>
      <w:color w:val="8BA3AE"/>
      <w:szCs w:val="19"/>
      <w:lang w:eastAsia="en-AU"/>
    </w:rPr>
  </w:style>
  <w:style w:type="paragraph" w:customStyle="1" w:styleId="TableexpListnumbered">
    <w:name w:val="Table exp List (numbered)"/>
    <w:basedOn w:val="Normal"/>
    <w:uiPriority w:val="3"/>
    <w:qFormat/>
    <w:rsid w:val="00C64CEF"/>
    <w:pPr>
      <w:spacing w:before="60" w:after="60" w:line="257" w:lineRule="auto"/>
      <w:ind w:left="227" w:hanging="227"/>
    </w:pPr>
    <w:rPr>
      <w:color w:val="000000" w:themeColor="text1"/>
      <w:sz w:val="16"/>
      <w:szCs w:val="22"/>
      <w:lang w:eastAsia="en-US"/>
    </w:rPr>
  </w:style>
  <w:style w:type="table" w:customStyle="1" w:styleId="NOUSSideHeader6">
    <w:name w:val="NOUS Side Header6"/>
    <w:basedOn w:val="TableNormal"/>
    <w:next w:val="TableGrid"/>
    <w:uiPriority w:val="39"/>
    <w:rsid w:val="00995269"/>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Semibold" w:hAnsi="Yu Gothic UI Semibold"/>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Semibold" w:hAnsi="Yu Gothic UI Semibold"/>
        <w:sz w:val="17"/>
      </w:rPr>
    </w:tblStylePr>
    <w:tblStylePr w:type="band2Horz">
      <w:rPr>
        <w:rFonts w:ascii="Yu Gothic UI Semibold" w:hAnsi="Yu Gothic UI Semibold"/>
        <w:sz w:val="17"/>
      </w:rPr>
    </w:tblStylePr>
  </w:style>
  <w:style w:type="table" w:customStyle="1" w:styleId="NOUSSideHeader7">
    <w:name w:val="NOUS Side Header7"/>
    <w:basedOn w:val="TableNormal"/>
    <w:next w:val="TableGrid"/>
    <w:uiPriority w:val="39"/>
    <w:rsid w:val="00D9198C"/>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Semibold" w:hAnsi="Yu Gothic UI Semibold"/>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Semibold" w:hAnsi="Yu Gothic UI Semibold"/>
        <w:sz w:val="17"/>
      </w:rPr>
    </w:tblStylePr>
    <w:tblStylePr w:type="band2Horz">
      <w:rPr>
        <w:rFonts w:ascii="Yu Gothic UI Semibold" w:hAnsi="Yu Gothic UI Semibold"/>
        <w:sz w:val="17"/>
      </w:rPr>
    </w:tblStylePr>
  </w:style>
  <w:style w:type="paragraph" w:customStyle="1" w:styleId="TableNBullet">
    <w:name w:val="Table N Bullet"/>
    <w:basedOn w:val="Normal"/>
    <w:link w:val="TableNBulletChar"/>
    <w:uiPriority w:val="2"/>
    <w:qFormat/>
    <w:rsid w:val="00036B2B"/>
    <w:pPr>
      <w:numPr>
        <w:numId w:val="26"/>
      </w:numPr>
      <w:suppressAutoHyphens/>
      <w:spacing w:before="60" w:after="60" w:line="257" w:lineRule="auto"/>
    </w:pPr>
    <w:rPr>
      <w:rFonts w:eastAsia="Times New Roman" w:cs="Times New Roman"/>
      <w:color w:val="000000" w:themeColor="text1"/>
      <w:sz w:val="17"/>
      <w:szCs w:val="19"/>
      <w:lang w:eastAsia="en-AU"/>
    </w:rPr>
  </w:style>
  <w:style w:type="character" w:customStyle="1" w:styleId="TableNBulletChar">
    <w:name w:val="Table N Bullet Char"/>
    <w:basedOn w:val="DefaultParagraphFont"/>
    <w:link w:val="TableNBullet"/>
    <w:uiPriority w:val="2"/>
    <w:rsid w:val="00036B2B"/>
    <w:rPr>
      <w:rFonts w:ascii="Arial" w:eastAsia="Times New Roman" w:hAnsi="Arial" w:cs="Times New Roman"/>
      <w:color w:val="000000" w:themeColor="text1"/>
      <w:sz w:val="17"/>
      <w:szCs w:val="19"/>
      <w:lang w:val="en-AU" w:eastAsia="en-AU"/>
    </w:rPr>
  </w:style>
  <w:style w:type="paragraph" w:customStyle="1" w:styleId="TableExpbullet">
    <w:name w:val="Table Exp bullet"/>
    <w:basedOn w:val="Normal"/>
    <w:uiPriority w:val="3"/>
    <w:qFormat/>
    <w:rsid w:val="00036B2B"/>
    <w:pPr>
      <w:spacing w:before="60" w:after="60" w:line="257" w:lineRule="auto"/>
      <w:ind w:left="227" w:hanging="227"/>
    </w:pPr>
    <w:rPr>
      <w:color w:val="000000" w:themeColor="text1"/>
      <w:sz w:val="16"/>
      <w:szCs w:val="22"/>
      <w:lang w:eastAsia="en-US"/>
    </w:rPr>
  </w:style>
  <w:style w:type="table" w:customStyle="1" w:styleId="NOUSSideHeader8">
    <w:name w:val="NOUS Side Header8"/>
    <w:basedOn w:val="TableNormal"/>
    <w:next w:val="TableGrid"/>
    <w:uiPriority w:val="39"/>
    <w:rsid w:val="00C0643F"/>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Light" w:hAnsi="@Yu Gothic Light"/>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NSimSun" w:hAnsi="@NSimSun"/>
        <w:sz w:val="17"/>
      </w:rPr>
    </w:tblStylePr>
    <w:tblStylePr w:type="band2Horz">
      <w:rPr>
        <w:rFonts w:ascii="@NSimSun" w:hAnsi="@NSimSun"/>
        <w:sz w:val="17"/>
      </w:rPr>
    </w:tblStylePr>
  </w:style>
  <w:style w:type="paragraph" w:customStyle="1" w:styleId="Listnumbered">
    <w:name w:val="List (numbered)"/>
    <w:basedOn w:val="Normal"/>
    <w:uiPriority w:val="1"/>
    <w:qFormat/>
    <w:rsid w:val="00EF1708"/>
    <w:pPr>
      <w:spacing w:after="120" w:line="257" w:lineRule="auto"/>
    </w:pPr>
    <w:rPr>
      <w:color w:val="000000" w:themeColor="text1"/>
      <w:szCs w:val="22"/>
      <w:lang w:eastAsia="en-US"/>
    </w:rPr>
  </w:style>
  <w:style w:type="paragraph" w:styleId="EndnoteText">
    <w:name w:val="endnote text"/>
    <w:basedOn w:val="Normal"/>
    <w:link w:val="EndnoteTextChar"/>
    <w:uiPriority w:val="99"/>
    <w:unhideWhenUsed/>
    <w:rsid w:val="00DD51DC"/>
    <w:pPr>
      <w:spacing w:after="0" w:line="240" w:lineRule="auto"/>
    </w:pPr>
    <w:rPr>
      <w:szCs w:val="20"/>
    </w:rPr>
  </w:style>
  <w:style w:type="character" w:customStyle="1" w:styleId="EndnoteTextChar">
    <w:name w:val="Endnote Text Char"/>
    <w:basedOn w:val="DefaultParagraphFont"/>
    <w:link w:val="EndnoteText"/>
    <w:uiPriority w:val="99"/>
    <w:rsid w:val="00DD51DC"/>
    <w:rPr>
      <w:rFonts w:ascii="Arial" w:hAnsi="Arial"/>
      <w:color w:val="auto"/>
      <w:sz w:val="20"/>
      <w:szCs w:val="20"/>
    </w:rPr>
  </w:style>
  <w:style w:type="table" w:customStyle="1" w:styleId="NOUSSideHeader21">
    <w:name w:val="NOUS Side Header21"/>
    <w:basedOn w:val="TableNormal"/>
    <w:next w:val="TableGrid"/>
    <w:uiPriority w:val="39"/>
    <w:rsid w:val="00E11C47"/>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Trebuchet MS" w:hAnsi="Trebuchet MS"/>
        <w:sz w:val="17"/>
      </w:rPr>
    </w:tblStylePr>
    <w:tblStylePr w:type="band2Horz">
      <w:rPr>
        <w:rFonts w:ascii="Trebuchet MS" w:hAnsi="Trebuchet MS"/>
        <w:sz w:val="17"/>
      </w:rPr>
    </w:tblStylePr>
  </w:style>
  <w:style w:type="character" w:customStyle="1" w:styleId="normaltextrun">
    <w:name w:val="normaltextrun"/>
    <w:basedOn w:val="DefaultParagraphFont"/>
    <w:rsid w:val="00A83157"/>
  </w:style>
  <w:style w:type="character" w:customStyle="1" w:styleId="eop">
    <w:name w:val="eop"/>
    <w:basedOn w:val="DefaultParagraphFont"/>
    <w:rsid w:val="00A83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114">
      <w:bodyDiv w:val="1"/>
      <w:marLeft w:val="0"/>
      <w:marRight w:val="0"/>
      <w:marTop w:val="0"/>
      <w:marBottom w:val="0"/>
      <w:divBdr>
        <w:top w:val="none" w:sz="0" w:space="0" w:color="auto"/>
        <w:left w:val="none" w:sz="0" w:space="0" w:color="auto"/>
        <w:bottom w:val="none" w:sz="0" w:space="0" w:color="auto"/>
        <w:right w:val="none" w:sz="0" w:space="0" w:color="auto"/>
      </w:divBdr>
    </w:div>
    <w:div w:id="77676382">
      <w:bodyDiv w:val="1"/>
      <w:marLeft w:val="0"/>
      <w:marRight w:val="0"/>
      <w:marTop w:val="0"/>
      <w:marBottom w:val="0"/>
      <w:divBdr>
        <w:top w:val="none" w:sz="0" w:space="0" w:color="auto"/>
        <w:left w:val="none" w:sz="0" w:space="0" w:color="auto"/>
        <w:bottom w:val="none" w:sz="0" w:space="0" w:color="auto"/>
        <w:right w:val="none" w:sz="0" w:space="0" w:color="auto"/>
      </w:divBdr>
    </w:div>
    <w:div w:id="128784425">
      <w:bodyDiv w:val="1"/>
      <w:marLeft w:val="0"/>
      <w:marRight w:val="0"/>
      <w:marTop w:val="0"/>
      <w:marBottom w:val="0"/>
      <w:divBdr>
        <w:top w:val="none" w:sz="0" w:space="0" w:color="auto"/>
        <w:left w:val="none" w:sz="0" w:space="0" w:color="auto"/>
        <w:bottom w:val="none" w:sz="0" w:space="0" w:color="auto"/>
        <w:right w:val="none" w:sz="0" w:space="0" w:color="auto"/>
      </w:divBdr>
    </w:div>
    <w:div w:id="135953909">
      <w:bodyDiv w:val="1"/>
      <w:marLeft w:val="0"/>
      <w:marRight w:val="0"/>
      <w:marTop w:val="0"/>
      <w:marBottom w:val="0"/>
      <w:divBdr>
        <w:top w:val="none" w:sz="0" w:space="0" w:color="auto"/>
        <w:left w:val="none" w:sz="0" w:space="0" w:color="auto"/>
        <w:bottom w:val="none" w:sz="0" w:space="0" w:color="auto"/>
        <w:right w:val="none" w:sz="0" w:space="0" w:color="auto"/>
      </w:divBdr>
    </w:div>
    <w:div w:id="171258978">
      <w:bodyDiv w:val="1"/>
      <w:marLeft w:val="0"/>
      <w:marRight w:val="0"/>
      <w:marTop w:val="0"/>
      <w:marBottom w:val="0"/>
      <w:divBdr>
        <w:top w:val="none" w:sz="0" w:space="0" w:color="auto"/>
        <w:left w:val="none" w:sz="0" w:space="0" w:color="auto"/>
        <w:bottom w:val="none" w:sz="0" w:space="0" w:color="auto"/>
        <w:right w:val="none" w:sz="0" w:space="0" w:color="auto"/>
      </w:divBdr>
    </w:div>
    <w:div w:id="197394528">
      <w:bodyDiv w:val="1"/>
      <w:marLeft w:val="0"/>
      <w:marRight w:val="0"/>
      <w:marTop w:val="0"/>
      <w:marBottom w:val="0"/>
      <w:divBdr>
        <w:top w:val="none" w:sz="0" w:space="0" w:color="auto"/>
        <w:left w:val="none" w:sz="0" w:space="0" w:color="auto"/>
        <w:bottom w:val="none" w:sz="0" w:space="0" w:color="auto"/>
        <w:right w:val="none" w:sz="0" w:space="0" w:color="auto"/>
      </w:divBdr>
    </w:div>
    <w:div w:id="233510693">
      <w:bodyDiv w:val="1"/>
      <w:marLeft w:val="0"/>
      <w:marRight w:val="0"/>
      <w:marTop w:val="0"/>
      <w:marBottom w:val="0"/>
      <w:divBdr>
        <w:top w:val="none" w:sz="0" w:space="0" w:color="auto"/>
        <w:left w:val="none" w:sz="0" w:space="0" w:color="auto"/>
        <w:bottom w:val="none" w:sz="0" w:space="0" w:color="auto"/>
        <w:right w:val="none" w:sz="0" w:space="0" w:color="auto"/>
      </w:divBdr>
    </w:div>
    <w:div w:id="234634937">
      <w:bodyDiv w:val="1"/>
      <w:marLeft w:val="0"/>
      <w:marRight w:val="0"/>
      <w:marTop w:val="0"/>
      <w:marBottom w:val="0"/>
      <w:divBdr>
        <w:top w:val="none" w:sz="0" w:space="0" w:color="auto"/>
        <w:left w:val="none" w:sz="0" w:space="0" w:color="auto"/>
        <w:bottom w:val="none" w:sz="0" w:space="0" w:color="auto"/>
        <w:right w:val="none" w:sz="0" w:space="0" w:color="auto"/>
      </w:divBdr>
    </w:div>
    <w:div w:id="272369857">
      <w:bodyDiv w:val="1"/>
      <w:marLeft w:val="0"/>
      <w:marRight w:val="0"/>
      <w:marTop w:val="0"/>
      <w:marBottom w:val="0"/>
      <w:divBdr>
        <w:top w:val="none" w:sz="0" w:space="0" w:color="auto"/>
        <w:left w:val="none" w:sz="0" w:space="0" w:color="auto"/>
        <w:bottom w:val="none" w:sz="0" w:space="0" w:color="auto"/>
        <w:right w:val="none" w:sz="0" w:space="0" w:color="auto"/>
      </w:divBdr>
    </w:div>
    <w:div w:id="282348651">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5230976">
      <w:bodyDiv w:val="1"/>
      <w:marLeft w:val="0"/>
      <w:marRight w:val="0"/>
      <w:marTop w:val="0"/>
      <w:marBottom w:val="0"/>
      <w:divBdr>
        <w:top w:val="none" w:sz="0" w:space="0" w:color="auto"/>
        <w:left w:val="none" w:sz="0" w:space="0" w:color="auto"/>
        <w:bottom w:val="none" w:sz="0" w:space="0" w:color="auto"/>
        <w:right w:val="none" w:sz="0" w:space="0" w:color="auto"/>
      </w:divBdr>
    </w:div>
    <w:div w:id="423648433">
      <w:bodyDiv w:val="1"/>
      <w:marLeft w:val="0"/>
      <w:marRight w:val="0"/>
      <w:marTop w:val="0"/>
      <w:marBottom w:val="0"/>
      <w:divBdr>
        <w:top w:val="none" w:sz="0" w:space="0" w:color="auto"/>
        <w:left w:val="none" w:sz="0" w:space="0" w:color="auto"/>
        <w:bottom w:val="none" w:sz="0" w:space="0" w:color="auto"/>
        <w:right w:val="none" w:sz="0" w:space="0" w:color="auto"/>
      </w:divBdr>
    </w:div>
    <w:div w:id="475729571">
      <w:bodyDiv w:val="1"/>
      <w:marLeft w:val="0"/>
      <w:marRight w:val="0"/>
      <w:marTop w:val="0"/>
      <w:marBottom w:val="0"/>
      <w:divBdr>
        <w:top w:val="none" w:sz="0" w:space="0" w:color="auto"/>
        <w:left w:val="none" w:sz="0" w:space="0" w:color="auto"/>
        <w:bottom w:val="none" w:sz="0" w:space="0" w:color="auto"/>
        <w:right w:val="none" w:sz="0" w:space="0" w:color="auto"/>
      </w:divBdr>
    </w:div>
    <w:div w:id="597250339">
      <w:bodyDiv w:val="1"/>
      <w:marLeft w:val="0"/>
      <w:marRight w:val="0"/>
      <w:marTop w:val="0"/>
      <w:marBottom w:val="0"/>
      <w:divBdr>
        <w:top w:val="none" w:sz="0" w:space="0" w:color="auto"/>
        <w:left w:val="none" w:sz="0" w:space="0" w:color="auto"/>
        <w:bottom w:val="none" w:sz="0" w:space="0" w:color="auto"/>
        <w:right w:val="none" w:sz="0" w:space="0" w:color="auto"/>
      </w:divBdr>
    </w:div>
    <w:div w:id="620261008">
      <w:bodyDiv w:val="1"/>
      <w:marLeft w:val="0"/>
      <w:marRight w:val="0"/>
      <w:marTop w:val="0"/>
      <w:marBottom w:val="0"/>
      <w:divBdr>
        <w:top w:val="none" w:sz="0" w:space="0" w:color="auto"/>
        <w:left w:val="none" w:sz="0" w:space="0" w:color="auto"/>
        <w:bottom w:val="none" w:sz="0" w:space="0" w:color="auto"/>
        <w:right w:val="none" w:sz="0" w:space="0" w:color="auto"/>
      </w:divBdr>
    </w:div>
    <w:div w:id="627783035">
      <w:bodyDiv w:val="1"/>
      <w:marLeft w:val="0"/>
      <w:marRight w:val="0"/>
      <w:marTop w:val="0"/>
      <w:marBottom w:val="0"/>
      <w:divBdr>
        <w:top w:val="none" w:sz="0" w:space="0" w:color="auto"/>
        <w:left w:val="none" w:sz="0" w:space="0" w:color="auto"/>
        <w:bottom w:val="none" w:sz="0" w:space="0" w:color="auto"/>
        <w:right w:val="none" w:sz="0" w:space="0" w:color="auto"/>
      </w:divBdr>
    </w:div>
    <w:div w:id="659045770">
      <w:bodyDiv w:val="1"/>
      <w:marLeft w:val="0"/>
      <w:marRight w:val="0"/>
      <w:marTop w:val="0"/>
      <w:marBottom w:val="0"/>
      <w:divBdr>
        <w:top w:val="none" w:sz="0" w:space="0" w:color="auto"/>
        <w:left w:val="none" w:sz="0" w:space="0" w:color="auto"/>
        <w:bottom w:val="none" w:sz="0" w:space="0" w:color="auto"/>
        <w:right w:val="none" w:sz="0" w:space="0" w:color="auto"/>
      </w:divBdr>
    </w:div>
    <w:div w:id="676999182">
      <w:bodyDiv w:val="1"/>
      <w:marLeft w:val="0"/>
      <w:marRight w:val="0"/>
      <w:marTop w:val="0"/>
      <w:marBottom w:val="0"/>
      <w:divBdr>
        <w:top w:val="none" w:sz="0" w:space="0" w:color="auto"/>
        <w:left w:val="none" w:sz="0" w:space="0" w:color="auto"/>
        <w:bottom w:val="none" w:sz="0" w:space="0" w:color="auto"/>
        <w:right w:val="none" w:sz="0" w:space="0" w:color="auto"/>
      </w:divBdr>
    </w:div>
    <w:div w:id="863177996">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907378161">
      <w:bodyDiv w:val="1"/>
      <w:marLeft w:val="0"/>
      <w:marRight w:val="0"/>
      <w:marTop w:val="0"/>
      <w:marBottom w:val="0"/>
      <w:divBdr>
        <w:top w:val="none" w:sz="0" w:space="0" w:color="auto"/>
        <w:left w:val="none" w:sz="0" w:space="0" w:color="auto"/>
        <w:bottom w:val="none" w:sz="0" w:space="0" w:color="auto"/>
        <w:right w:val="none" w:sz="0" w:space="0" w:color="auto"/>
      </w:divBdr>
    </w:div>
    <w:div w:id="1042510943">
      <w:bodyDiv w:val="1"/>
      <w:marLeft w:val="0"/>
      <w:marRight w:val="0"/>
      <w:marTop w:val="0"/>
      <w:marBottom w:val="0"/>
      <w:divBdr>
        <w:top w:val="none" w:sz="0" w:space="0" w:color="auto"/>
        <w:left w:val="none" w:sz="0" w:space="0" w:color="auto"/>
        <w:bottom w:val="none" w:sz="0" w:space="0" w:color="auto"/>
        <w:right w:val="none" w:sz="0" w:space="0" w:color="auto"/>
      </w:divBdr>
    </w:div>
    <w:div w:id="1161308860">
      <w:bodyDiv w:val="1"/>
      <w:marLeft w:val="0"/>
      <w:marRight w:val="0"/>
      <w:marTop w:val="0"/>
      <w:marBottom w:val="0"/>
      <w:divBdr>
        <w:top w:val="none" w:sz="0" w:space="0" w:color="auto"/>
        <w:left w:val="none" w:sz="0" w:space="0" w:color="auto"/>
        <w:bottom w:val="none" w:sz="0" w:space="0" w:color="auto"/>
        <w:right w:val="none" w:sz="0" w:space="0" w:color="auto"/>
      </w:divBdr>
    </w:div>
    <w:div w:id="1202665654">
      <w:bodyDiv w:val="1"/>
      <w:marLeft w:val="0"/>
      <w:marRight w:val="0"/>
      <w:marTop w:val="0"/>
      <w:marBottom w:val="0"/>
      <w:divBdr>
        <w:top w:val="none" w:sz="0" w:space="0" w:color="auto"/>
        <w:left w:val="none" w:sz="0" w:space="0" w:color="auto"/>
        <w:bottom w:val="none" w:sz="0" w:space="0" w:color="auto"/>
        <w:right w:val="none" w:sz="0" w:space="0" w:color="auto"/>
      </w:divBdr>
    </w:div>
    <w:div w:id="1340543666">
      <w:bodyDiv w:val="1"/>
      <w:marLeft w:val="0"/>
      <w:marRight w:val="0"/>
      <w:marTop w:val="0"/>
      <w:marBottom w:val="0"/>
      <w:divBdr>
        <w:top w:val="none" w:sz="0" w:space="0" w:color="auto"/>
        <w:left w:val="none" w:sz="0" w:space="0" w:color="auto"/>
        <w:bottom w:val="none" w:sz="0" w:space="0" w:color="auto"/>
        <w:right w:val="none" w:sz="0" w:space="0" w:color="auto"/>
      </w:divBdr>
    </w:div>
    <w:div w:id="1398094577">
      <w:bodyDiv w:val="1"/>
      <w:marLeft w:val="0"/>
      <w:marRight w:val="0"/>
      <w:marTop w:val="0"/>
      <w:marBottom w:val="0"/>
      <w:divBdr>
        <w:top w:val="none" w:sz="0" w:space="0" w:color="auto"/>
        <w:left w:val="none" w:sz="0" w:space="0" w:color="auto"/>
        <w:bottom w:val="none" w:sz="0" w:space="0" w:color="auto"/>
        <w:right w:val="none" w:sz="0" w:space="0" w:color="auto"/>
      </w:divBdr>
    </w:div>
    <w:div w:id="1445728617">
      <w:bodyDiv w:val="1"/>
      <w:marLeft w:val="0"/>
      <w:marRight w:val="0"/>
      <w:marTop w:val="0"/>
      <w:marBottom w:val="0"/>
      <w:divBdr>
        <w:top w:val="none" w:sz="0" w:space="0" w:color="auto"/>
        <w:left w:val="none" w:sz="0" w:space="0" w:color="auto"/>
        <w:bottom w:val="none" w:sz="0" w:space="0" w:color="auto"/>
        <w:right w:val="none" w:sz="0" w:space="0" w:color="auto"/>
      </w:divBdr>
    </w:div>
    <w:div w:id="1519809401">
      <w:bodyDiv w:val="1"/>
      <w:marLeft w:val="0"/>
      <w:marRight w:val="0"/>
      <w:marTop w:val="0"/>
      <w:marBottom w:val="0"/>
      <w:divBdr>
        <w:top w:val="none" w:sz="0" w:space="0" w:color="auto"/>
        <w:left w:val="none" w:sz="0" w:space="0" w:color="auto"/>
        <w:bottom w:val="none" w:sz="0" w:space="0" w:color="auto"/>
        <w:right w:val="none" w:sz="0" w:space="0" w:color="auto"/>
      </w:divBdr>
    </w:div>
    <w:div w:id="1532497016">
      <w:bodyDiv w:val="1"/>
      <w:marLeft w:val="0"/>
      <w:marRight w:val="0"/>
      <w:marTop w:val="0"/>
      <w:marBottom w:val="0"/>
      <w:divBdr>
        <w:top w:val="none" w:sz="0" w:space="0" w:color="auto"/>
        <w:left w:val="none" w:sz="0" w:space="0" w:color="auto"/>
        <w:bottom w:val="none" w:sz="0" w:space="0" w:color="auto"/>
        <w:right w:val="none" w:sz="0" w:space="0" w:color="auto"/>
      </w:divBdr>
    </w:div>
    <w:div w:id="1658342517">
      <w:bodyDiv w:val="1"/>
      <w:marLeft w:val="0"/>
      <w:marRight w:val="0"/>
      <w:marTop w:val="0"/>
      <w:marBottom w:val="0"/>
      <w:divBdr>
        <w:top w:val="none" w:sz="0" w:space="0" w:color="auto"/>
        <w:left w:val="none" w:sz="0" w:space="0" w:color="auto"/>
        <w:bottom w:val="none" w:sz="0" w:space="0" w:color="auto"/>
        <w:right w:val="none" w:sz="0" w:space="0" w:color="auto"/>
      </w:divBdr>
    </w:div>
    <w:div w:id="1685786696">
      <w:bodyDiv w:val="1"/>
      <w:marLeft w:val="0"/>
      <w:marRight w:val="0"/>
      <w:marTop w:val="0"/>
      <w:marBottom w:val="0"/>
      <w:divBdr>
        <w:top w:val="none" w:sz="0" w:space="0" w:color="auto"/>
        <w:left w:val="none" w:sz="0" w:space="0" w:color="auto"/>
        <w:bottom w:val="none" w:sz="0" w:space="0" w:color="auto"/>
        <w:right w:val="none" w:sz="0" w:space="0" w:color="auto"/>
      </w:divBdr>
    </w:div>
    <w:div w:id="1699893425">
      <w:bodyDiv w:val="1"/>
      <w:marLeft w:val="0"/>
      <w:marRight w:val="0"/>
      <w:marTop w:val="0"/>
      <w:marBottom w:val="0"/>
      <w:divBdr>
        <w:top w:val="none" w:sz="0" w:space="0" w:color="auto"/>
        <w:left w:val="none" w:sz="0" w:space="0" w:color="auto"/>
        <w:bottom w:val="none" w:sz="0" w:space="0" w:color="auto"/>
        <w:right w:val="none" w:sz="0" w:space="0" w:color="auto"/>
      </w:divBdr>
    </w:div>
    <w:div w:id="1869172331">
      <w:bodyDiv w:val="1"/>
      <w:marLeft w:val="0"/>
      <w:marRight w:val="0"/>
      <w:marTop w:val="0"/>
      <w:marBottom w:val="0"/>
      <w:divBdr>
        <w:top w:val="none" w:sz="0" w:space="0" w:color="auto"/>
        <w:left w:val="none" w:sz="0" w:space="0" w:color="auto"/>
        <w:bottom w:val="none" w:sz="0" w:space="0" w:color="auto"/>
        <w:right w:val="none" w:sz="0" w:space="0" w:color="auto"/>
      </w:divBdr>
    </w:div>
    <w:div w:id="2012636806">
      <w:bodyDiv w:val="1"/>
      <w:marLeft w:val="0"/>
      <w:marRight w:val="0"/>
      <w:marTop w:val="0"/>
      <w:marBottom w:val="0"/>
      <w:divBdr>
        <w:top w:val="none" w:sz="0" w:space="0" w:color="auto"/>
        <w:left w:val="none" w:sz="0" w:space="0" w:color="auto"/>
        <w:bottom w:val="none" w:sz="0" w:space="0" w:color="auto"/>
        <w:right w:val="none" w:sz="0" w:space="0" w:color="auto"/>
      </w:divBdr>
    </w:div>
    <w:div w:id="2115661536">
      <w:bodyDiv w:val="1"/>
      <w:marLeft w:val="0"/>
      <w:marRight w:val="0"/>
      <w:marTop w:val="0"/>
      <w:marBottom w:val="0"/>
      <w:divBdr>
        <w:top w:val="none" w:sz="0" w:space="0" w:color="auto"/>
        <w:left w:val="none" w:sz="0" w:space="0" w:color="auto"/>
        <w:bottom w:val="none" w:sz="0" w:space="0" w:color="auto"/>
        <w:right w:val="none" w:sz="0" w:space="0" w:color="auto"/>
      </w:divBdr>
    </w:div>
    <w:div w:id="212056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education.vic.gov.au/training/providers/funding/Pages/fundedcourses.aspx?Redirect=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education.vic.gov.au/training/providers/funding/Pages/fundedcourses.aspx?Redirect=1" TargetMode="External"/><Relationship Id="rId2" Type="http://schemas.openxmlformats.org/officeDocument/2006/relationships/customXml" Target="../customXml/item2.xml"/><Relationship Id="rId16" Type="http://schemas.openxmlformats.org/officeDocument/2006/relationships/hyperlink" Target="https://www.ncver.edu.au/research-and-statistics/publications/all-publications/total-vet-students-and-courses-20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26" Type="http://schemas.openxmlformats.org/officeDocument/2006/relationships/hyperlink" Target="https://www.vrqa.vic.gov.au/aboutus/Pages/RTOstatistics.aspx" TargetMode="External"/><Relationship Id="rId21" Type="http://schemas.openxmlformats.org/officeDocument/2006/relationships/hyperlink" Target="https://www.education.vic.gov.au/Documents/about/department/summarystatssnapshot.pdf" TargetMode="External"/><Relationship Id="rId42" Type="http://schemas.openxmlformats.org/officeDocument/2006/relationships/hyperlink" Target="https://www.premier.vic.gov.au/supporting-victorian-students-disability" TargetMode="External"/><Relationship Id="rId47" Type="http://schemas.openxmlformats.org/officeDocument/2006/relationships/hyperlink" Target="https://www.vic.gov.au/head-start-apprenticeships-and-traineeships" TargetMode="External"/><Relationship Id="rId63" Type="http://schemas.openxmlformats.org/officeDocument/2006/relationships/hyperlink" Target="https://www.education.vic.gov.au/Documents/school/teachers/profdev/careers/teacher-supply-and-demand-report-2020.pdf" TargetMode="External"/><Relationship Id="rId68" Type="http://schemas.openxmlformats.org/officeDocument/2006/relationships/hyperlink" Target="https://www.ncver.edu.au/__data/assets/pdf_file/0039/9669603/Attracting_industry_experts_to_become_VET_practitioners_a_journey_not_a_destination.pdf" TargetMode="External"/><Relationship Id="rId16" Type="http://schemas.openxmlformats.org/officeDocument/2006/relationships/hyperlink" Target="https://www.vic.gov.au/make-difference-early-childhood-teaching" TargetMode="External"/><Relationship Id="rId11" Type="http://schemas.openxmlformats.org/officeDocument/2006/relationships/hyperlink" Target="https://www.dese.gov.au/early-childhood-data/quarterly-reports/child-care-australia-report-june-quarter-2021" TargetMode="External"/><Relationship Id="rId24" Type="http://schemas.openxmlformats.org/officeDocument/2006/relationships/hyperlink" Target="https://www.theage.com.au/national/victoria/victorian-independent-schools-grow-four-times-faster-than-catholic-sector-20210219-p573yk.html" TargetMode="External"/><Relationship Id="rId32" Type="http://schemas.openxmlformats.org/officeDocument/2006/relationships/hyperlink" Target="https://www.vic.gov.au/acfe-division-fact-sheet" TargetMode="External"/><Relationship Id="rId37" Type="http://schemas.openxmlformats.org/officeDocument/2006/relationships/hyperlink" Target="https://www.premier.vic.gov.au/best-start-best-life-early-childhood-education-works" TargetMode="External"/><Relationship Id="rId40" Type="http://schemas.openxmlformats.org/officeDocument/2006/relationships/hyperlink" Target="https://www.abs.gov.au/statistics/people/population/regional-population/latest-release" TargetMode="External"/><Relationship Id="rId45" Type="http://schemas.openxmlformats.org/officeDocument/2006/relationships/hyperlink" Target="thttps://s3-ap-southeast-2.amazonaws.com/budgetfiles202122.budget.vic.gov.au/2021-22+State+Budget+-+Rural+and+Regional.pdf" TargetMode="External"/><Relationship Id="rId53" Type="http://schemas.openxmlformats.org/officeDocument/2006/relationships/hyperlink" Target="https://www.dese.gov.au/about-us/corporate-reporting/budget/budget-202122" TargetMode="External"/><Relationship Id="rId58" Type="http://schemas.openxmlformats.org/officeDocument/2006/relationships/hyperlink" Target="https://www.education.vic.gov.au/Documents/childhood/Policy-Paper-Working_Together_to_Build_Victoria%E2%80%99s_Early_Childhood_Education_Workforce.pdf" TargetMode="External"/><Relationship Id="rId66" Type="http://schemas.openxmlformats.org/officeDocument/2006/relationships/hyperlink" Target="https://www.theage.com.au/national/victoria/teacher-misconduct-incompetence-investigations-surge-20220112-p59nnt.html" TargetMode="External"/><Relationship Id="rId74" Type="http://schemas.openxmlformats.org/officeDocument/2006/relationships/hyperlink" Target="https://www.education.vic.gov.au/training/providers/funding/Pages/fundedcourses.aspx?Redirect=1" TargetMode="External"/><Relationship Id="rId79" Type="http://schemas.openxmlformats.org/officeDocument/2006/relationships/hyperlink" Target="https://www2.education.vic.gov.au/pal/workforce-management-schools/overview" TargetMode="External"/><Relationship Id="rId5" Type="http://schemas.openxmlformats.org/officeDocument/2006/relationships/hyperlink" Target="https://www.abs.gov.au/ausstats/abs@.nsf/Latestproducts/29093134A7844AF6CA25711F00146E47?opendocument" TargetMode="External"/><Relationship Id="rId61" Type="http://schemas.openxmlformats.org/officeDocument/2006/relationships/hyperlink" Target="https://www.aeuvic.asn.au/new-schools-agreement-approved" TargetMode="External"/><Relationship Id="rId19" Type="http://schemas.openxmlformats.org/officeDocument/2006/relationships/hyperlink" Target="https://www.vic.gov.au/get-qualified-become-teacher" TargetMode="External"/><Relationship Id="rId14" Type="http://schemas.openxmlformats.org/officeDocument/2006/relationships/hyperlink" Target="https://www.premier.vic.gov.au/best-start-best-life-early-childhood-education-works" TargetMode="External"/><Relationship Id="rId22" Type="http://schemas.openxmlformats.org/officeDocument/2006/relationships/hyperlink" Target="https://www.education.vic.gov.au/Documents/about/department/summarystatssnapshot.pdf" TargetMode="External"/><Relationship Id="rId27" Type="http://schemas.openxmlformats.org/officeDocument/2006/relationships/hyperlink" Target="https://www.vrqa.vic.gov.au/aboutus/Pages/RTOstatistics.aspx" TargetMode="External"/><Relationship Id="rId30" Type="http://schemas.openxmlformats.org/officeDocument/2006/relationships/hyperlink" Target="https://learnlocal.org.au/about/" TargetMode="External"/><Relationship Id="rId35" Type="http://schemas.openxmlformats.org/officeDocument/2006/relationships/hyperlink" Target="https://pestleanalysis.com/pestel-framework/" TargetMode="External"/><Relationship Id="rId43" Type="http://schemas.openxmlformats.org/officeDocument/2006/relationships/hyperlink" Target="https://www.premier.vic.gov.au/supporting-our-kids-be-healthy-and-happy" TargetMode="External"/><Relationship Id="rId48" Type="http://schemas.openxmlformats.org/officeDocument/2006/relationships/hyperlink" Target="https://www.dese.gov.au/job-ready" TargetMode="External"/><Relationship Id="rId56" Type="http://schemas.openxmlformats.org/officeDocument/2006/relationships/hyperlink" Target="https://www.abs.gov.au/statistics/labour/employment-and-unemployment/labour-force-australia-detailed/feb-2022" TargetMode="External"/><Relationship Id="rId64" Type="http://schemas.openxmlformats.org/officeDocument/2006/relationships/hyperlink" Target="https://www.nationalskillscommission.gov.au/reports/emerging-occupations" TargetMode="External"/><Relationship Id="rId69" Type="http://schemas.openxmlformats.org/officeDocument/2006/relationships/hyperlink" Target="https://www.education.vic.gov.au/Documents/school/teachers/profdev/careers/teacher-supply-and-demand-report-2020.pdf" TargetMode="External"/><Relationship Id="rId77" Type="http://schemas.openxmlformats.org/officeDocument/2006/relationships/hyperlink" Target="https://www.education.vic.gov.au/Documents/childhood/Next_steps.pdf" TargetMode="External"/><Relationship Id="rId8" Type="http://schemas.openxmlformats.org/officeDocument/2006/relationships/hyperlink" Target="https://www.education.vic.gov.au/Documents/about/department/covid-19/lessons-learned-from-covid19.pdf" TargetMode="External"/><Relationship Id="rId51" Type="http://schemas.openxmlformats.org/officeDocument/2006/relationships/hyperlink" Target="https://www.dese.gov.au/skills-reform/jobtrainer-fund" TargetMode="External"/><Relationship Id="rId72" Type="http://schemas.openxmlformats.org/officeDocument/2006/relationships/hyperlink" Target="https://www.dese.gov.au/higher-education-statistics/student-data/selected-higher-education-statistics-2019-student-data" TargetMode="External"/><Relationship Id="rId3" Type="http://schemas.openxmlformats.org/officeDocument/2006/relationships/hyperlink" Target="https://www.education.vic.gov.au/Documents/school/teachers/profdev/careers/teacher-supply-and-demand-report-2020.pdf" TargetMode="External"/><Relationship Id="rId12" Type="http://schemas.openxmlformats.org/officeDocument/2006/relationships/hyperlink" Target="https://www.abs.gov.au/statistics/labour/employment-and-unemployment/labour-force-australia-detailed/latest-release" TargetMode="External"/><Relationship Id="rId17" Type="http://schemas.openxmlformats.org/officeDocument/2006/relationships/hyperlink" Target="https://www.education.vic.gov.au/childhood/providers/regulation/Pages/nqf.aspx" TargetMode="External"/><Relationship Id="rId25" Type="http://schemas.openxmlformats.org/officeDocument/2006/relationships/hyperlink" Target="https://www.vrqa.vic.gov.au/aboutus/Pages/RTOstatistics.aspx" TargetMode="External"/><Relationship Id="rId33" Type="http://schemas.openxmlformats.org/officeDocument/2006/relationships/hyperlink" Target="https://generalassemb.ly/?&amp;topic=&amp;mkt_account_id=1056949875&amp;mkt_campaign_id=691768967&amp;mkt_ad_group_id=36416209100&amp;mkt_device_type=c&amp;mkt_keyword=general%20assembly&amp;mkt_matchtype=e&amp;mkt_placement=&amp;mkt_ad_id=155687927167&amp;mkt_network=g&amp;mkt_target_id=aud-376588634307:kwd-459322816&amp;mkt_feed_item_id=&amp;utm_source=google&amp;utm_medium=paid-search-bra&amp;utm_campaign=TS:TX:BRA:MEL:BR:GeneralAssembly&amp;utm_content=campus-lead-lander&amp;utm_term=general%20assembly&amp;gclid=CjwKCAiAyPyQBhB6EiwAFUuaknKb2vhCNOUyyNCGEA1w_5EWmtI_crhTI5orW-ZkGXAzXWQ1nhgUNBoCyv4QAvD_BwE" TargetMode="External"/><Relationship Id="rId38" Type="http://schemas.openxmlformats.org/officeDocument/2006/relationships/hyperlink" Target="https://www.acecqa.gov.au/sites/default/files/2021-10/ShapingOurFutureChildrensEducationandCareNationalWorkforceStrategy-September2021.pdf" TargetMode="External"/><Relationship Id="rId46" Type="http://schemas.openxmlformats.org/officeDocument/2006/relationships/hyperlink" Target="https://www.education.vic.gov.au/school/teachers/classrooms/Pages/pd-secondary-maths-science-initiative.aspx" TargetMode="External"/><Relationship Id="rId59" Type="http://schemas.openxmlformats.org/officeDocument/2006/relationships/hyperlink" Target="https://www.abc.net.au/news/2022-06-16/victoria-childcare-reform-free-kinder-prep/101156858" TargetMode="External"/><Relationship Id="rId67" Type="http://schemas.openxmlformats.org/officeDocument/2006/relationships/hyperlink" Target="https://www.ncver.edu.au/__data/assets/pdf_file/0039/9669603/Attracting_industry_experts_to_become_VET_practitioners_a_journey_not_a_destination.pdf" TargetMode="External"/><Relationship Id="rId20" Type="http://schemas.openxmlformats.org/officeDocument/2006/relationships/hyperlink" Target="https://www.education.vic.gov.au/Documents/about/department/summarystatssnapshot.pdf" TargetMode="External"/><Relationship Id="rId41" Type="http://schemas.openxmlformats.org/officeDocument/2006/relationships/hyperlink" Target="https://media.ruralcouncilsvictoria.org.au/wp-content/uploads/2021/05/27134328/RCV-Demographic-Destiny-Report-26-May-2021.pdf" TargetMode="External"/><Relationship Id="rId54" Type="http://schemas.openxmlformats.org/officeDocument/2006/relationships/hyperlink" Target="https://theconversation.com/australias-international-education-market-share-is-shrinking-fast-recovery-depends-on-unis-offering-students-a-better-deal-162856" TargetMode="External"/><Relationship Id="rId62" Type="http://schemas.openxmlformats.org/officeDocument/2006/relationships/hyperlink" Target="https://aifs.gov.au/publications/effects-pornography-children-and-young-people" TargetMode="External"/><Relationship Id="rId70" Type="http://schemas.openxmlformats.org/officeDocument/2006/relationships/hyperlink" Target="https://www.nationalskillscommission.gov.au/skills-priority-list" TargetMode="External"/><Relationship Id="rId75" Type="http://schemas.openxmlformats.org/officeDocument/2006/relationships/hyperlink" Target="https://www.nationalskillscommission.gov.au/topics/skills-priority-list" TargetMode="External"/><Relationship Id="rId1" Type="http://schemas.openxmlformats.org/officeDocument/2006/relationships/hyperlink" Target="https://www.abs.gov.au/statistics/labour/employment-and-unemployment/labour-force-australia-detailed/feb-2022" TargetMode="External"/><Relationship Id="rId6" Type="http://schemas.openxmlformats.org/officeDocument/2006/relationships/hyperlink" Target="https://www.education.vic.gov.au/Documents/school/teachers/teachingresources/careers/work/MinOrder382.pdf" TargetMode="External"/><Relationship Id="rId15" Type="http://schemas.openxmlformats.org/officeDocument/2006/relationships/hyperlink" Target="https://www.vic.gov.au/sites/default/files/2021-06/Sector-Snapshot-Early-Childhood-Education-and-Care-1.pdf" TargetMode="External"/><Relationship Id="rId23" Type="http://schemas.openxmlformats.org/officeDocument/2006/relationships/hyperlink" Target="https://www.theage.com.au/national/victoria/victorian-independent-schools-grow-four-times-faster-than-catholic-sector-20210219-p573yk.html" TargetMode="External"/><Relationship Id="rId28" Type="http://schemas.openxmlformats.org/officeDocument/2006/relationships/hyperlink" Target="https://ihea.edu.au/members-directory/" TargetMode="External"/><Relationship Id="rId36" Type="http://schemas.openxmlformats.org/officeDocument/2006/relationships/hyperlink" Target="https://www.vic.gov.au/sites/default/files/2021-06/Sector-Snapshot-Early-Childhood-Education-and-Care-1.pdf" TargetMode="External"/><Relationship Id="rId49" Type="http://schemas.openxmlformats.org/officeDocument/2006/relationships/hyperlink" Target="https://federalfinancialrelations.gov.au/agreements/national-agreement-skills-and-workforce-development" TargetMode="External"/><Relationship Id="rId57" Type="http://schemas.openxmlformats.org/officeDocument/2006/relationships/hyperlink" Target="https://www.abs.gov.au/statistics/labour/employment-and-unemployment/labour-force-australia-detailed/feb-2022" TargetMode="External"/><Relationship Id="rId10" Type="http://schemas.openxmlformats.org/officeDocument/2006/relationships/hyperlink" Target="https://www.education.vic.gov.au/Documents/childhood/parents/kindergarten/allaboutkinder.pdf" TargetMode="External"/><Relationship Id="rId31" Type="http://schemas.openxmlformats.org/officeDocument/2006/relationships/hyperlink" Target="https://www.vic.gov.au/acfe-division-fact-sheet" TargetMode="External"/><Relationship Id="rId44" Type="http://schemas.openxmlformats.org/officeDocument/2006/relationships/hyperlink" Target="thttps://s3-ap-southeast-2.amazonaws.com/budgetfiles202122.budget.vic.gov.au/2021-22+State+Budget+-+Rural+and+Regional.pdf" TargetMode="External"/><Relationship Id="rId52" Type="http://schemas.openxmlformats.org/officeDocument/2006/relationships/hyperlink" Target="https://www.australianapprenticeships.gov.au/aus-apprenticeships-incentives" TargetMode="External"/><Relationship Id="rId60" Type="http://schemas.openxmlformats.org/officeDocument/2006/relationships/hyperlink" Target="https://media.ruralcouncilsvictoria.org.au/wp-content/uploads/2021/05/27134328/RCV-Demographic-Destiny-Report-26-May-2021.pdf" TargetMode="External"/><Relationship Id="rId65" Type="http://schemas.openxmlformats.org/officeDocument/2006/relationships/hyperlink" Target="https://www.nationalskillscommission.gov.au/reports/emerging-occupations" TargetMode="External"/><Relationship Id="rId73" Type="http://schemas.openxmlformats.org/officeDocument/2006/relationships/hyperlink" Target="https://www.education.vic.gov.au/training/providers/funding/Pages/fundedcourses.aspx?Redirect=1" TargetMode="External"/><Relationship Id="rId78" Type="http://schemas.openxmlformats.org/officeDocument/2006/relationships/hyperlink" Target="https://www.acecqa.gov.au/national-workforce-strategy" TargetMode="External"/><Relationship Id="rId4" Type="http://schemas.openxmlformats.org/officeDocument/2006/relationships/hyperlink" Target="https://www.abs.gov.au/statistics/labour/employment-and-unemployment/labour-force-australia-detailed/feb-2022" TargetMode="External"/><Relationship Id="rId9" Type="http://schemas.openxmlformats.org/officeDocument/2006/relationships/hyperlink" Target="https://www.acecqa.gov.au/qualifications/requirements/children-preschool-age-or-under" TargetMode="External"/><Relationship Id="rId13" Type="http://schemas.openxmlformats.org/officeDocument/2006/relationships/hyperlink" Target="https://www.vic.gov.au/sites/default/files/2021-06/Sector-Snapshot-Early-Childhood-Education-and-Care-1.pdf" TargetMode="External"/><Relationship Id="rId18" Type="http://schemas.openxmlformats.org/officeDocument/2006/relationships/hyperlink" Target="https://www.vic.gov.au/regulation-child-care-and-kindergarten" TargetMode="External"/><Relationship Id="rId39" Type="http://schemas.openxmlformats.org/officeDocument/2006/relationships/hyperlink" Target="https://www.alp.org.au/policies/cheaper-child-care" TargetMode="External"/><Relationship Id="rId34" Type="http://schemas.openxmlformats.org/officeDocument/2006/relationships/hyperlink" Target="https://umpire.afl/pathways" TargetMode="External"/><Relationship Id="rId50" Type="http://schemas.openxmlformats.org/officeDocument/2006/relationships/hyperlink" Target="https://www.vic.gov.au/free-tafe" TargetMode="External"/><Relationship Id="rId55" Type="http://schemas.openxmlformats.org/officeDocument/2006/relationships/hyperlink" Target="https://www.vic.gov.au/det-learn-local-sector-4-november-2021-dedicated-acfe-division-now-operational" TargetMode="External"/><Relationship Id="rId76" Type="http://schemas.openxmlformats.org/officeDocument/2006/relationships/hyperlink" Target="https://www.dese.gov.au/higher-education-statistics/student-data/selected-higher-education-statistics-2019-student-data" TargetMode="External"/><Relationship Id="rId7" Type="http://schemas.openxmlformats.org/officeDocument/2006/relationships/hyperlink" Target="https://www.education.vic.gov.au/Documents/about/department/covid-19/experience-of-remote-and-flexible-learning-report.pdf" TargetMode="External"/><Relationship Id="rId71" Type="http://schemas.openxmlformats.org/officeDocument/2006/relationships/hyperlink" Target="https://www.ncver.edu.au/research-and-statistics/publications/all-publications/total-vet-students-and-courses-2020" TargetMode="External"/><Relationship Id="rId2" Type="http://schemas.openxmlformats.org/officeDocument/2006/relationships/hyperlink" Target="https://www.abs.gov.au/statistics/labour/employment-and-unemployment/labour-force-australia-detailed/feb-2022" TargetMode="External"/><Relationship Id="rId29" Type="http://schemas.openxmlformats.org/officeDocument/2006/relationships/hyperlink" Target="https://www.nhvic.org.au/news/learn-locally-to-get-ahea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usstats.abs.gov.au/ausstats/subscriber.nsf/0/A5E774A14620FB5ACA257BA3001385EA/$File/12920_revision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Craig Robertson</DisplayName>
        <AccountId>41</AccountId>
        <AccountType/>
      </UserInfo>
      <UserInfo>
        <DisplayName>Victoria Gell</DisplayName>
        <AccountId>12</AccountId>
        <AccountType/>
      </UserInfo>
      <UserInfo>
        <DisplayName>Erwin Lagura</DisplayName>
        <AccountId>40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2.xml><?xml version="1.0" encoding="utf-8"?>
<ds:datastoreItem xmlns:ds="http://schemas.openxmlformats.org/officeDocument/2006/customXml" ds:itemID="{063BE605-6F95-4B1B-91E3-BBAAC4DE3016}">
  <ds:schemaRefs>
    <ds:schemaRef ds:uri="http://schemas.microsoft.com/office/2006/metadata/properties"/>
    <ds:schemaRef ds:uri="http://schemas.microsoft.com/office/infopath/2007/PartnerControls"/>
    <ds:schemaRef ds:uri="801828e8-0558-4d05-883f-23074c970427"/>
  </ds:schemaRefs>
</ds:datastoreItem>
</file>

<file path=customXml/itemProps3.xml><?xml version="1.0" encoding="utf-8"?>
<ds:datastoreItem xmlns:ds="http://schemas.openxmlformats.org/officeDocument/2006/customXml" ds:itemID="{47E52060-966E-4F71-9FAE-F72E9FD64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DFA7A4-F3B7-4F6B-9A01-3129762727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40</Pages>
  <Words>12934</Words>
  <Characters>73726</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86488</CharactersWithSpaces>
  <SharedDoc>false</SharedDoc>
  <HLinks>
    <vt:vector size="564" baseType="variant">
      <vt:variant>
        <vt:i4>6750243</vt:i4>
      </vt:variant>
      <vt:variant>
        <vt:i4>126</vt:i4>
      </vt:variant>
      <vt:variant>
        <vt:i4>0</vt:i4>
      </vt:variant>
      <vt:variant>
        <vt:i4>5</vt:i4>
      </vt:variant>
      <vt:variant>
        <vt:lpwstr>https://www.education.vic.gov.au/training/providers/funding/Pages/fundedcourses.aspx?Redirect=1</vt:lpwstr>
      </vt:variant>
      <vt:variant>
        <vt:lpwstr/>
      </vt:variant>
      <vt:variant>
        <vt:i4>6750243</vt:i4>
      </vt:variant>
      <vt:variant>
        <vt:i4>123</vt:i4>
      </vt:variant>
      <vt:variant>
        <vt:i4>0</vt:i4>
      </vt:variant>
      <vt:variant>
        <vt:i4>5</vt:i4>
      </vt:variant>
      <vt:variant>
        <vt:lpwstr>https://www.education.vic.gov.au/training/providers/funding/Pages/fundedcourses.aspx?Redirect=1</vt:lpwstr>
      </vt:variant>
      <vt:variant>
        <vt:lpwstr/>
      </vt:variant>
      <vt:variant>
        <vt:i4>7864432</vt:i4>
      </vt:variant>
      <vt:variant>
        <vt:i4>120</vt:i4>
      </vt:variant>
      <vt:variant>
        <vt:i4>0</vt:i4>
      </vt:variant>
      <vt:variant>
        <vt:i4>5</vt:i4>
      </vt:variant>
      <vt:variant>
        <vt:lpwstr>https://www.ncver.edu.au/research-and-statistics/publications/all-publications/total-vet-students-and-courses-2020</vt:lpwstr>
      </vt:variant>
      <vt:variant>
        <vt:lpwstr/>
      </vt:variant>
      <vt:variant>
        <vt:i4>1179699</vt:i4>
      </vt:variant>
      <vt:variant>
        <vt:i4>62</vt:i4>
      </vt:variant>
      <vt:variant>
        <vt:i4>0</vt:i4>
      </vt:variant>
      <vt:variant>
        <vt:i4>5</vt:i4>
      </vt:variant>
      <vt:variant>
        <vt:lpwstr/>
      </vt:variant>
      <vt:variant>
        <vt:lpwstr>_Toc117077238</vt:lpwstr>
      </vt:variant>
      <vt:variant>
        <vt:i4>1179699</vt:i4>
      </vt:variant>
      <vt:variant>
        <vt:i4>56</vt:i4>
      </vt:variant>
      <vt:variant>
        <vt:i4>0</vt:i4>
      </vt:variant>
      <vt:variant>
        <vt:i4>5</vt:i4>
      </vt:variant>
      <vt:variant>
        <vt:lpwstr/>
      </vt:variant>
      <vt:variant>
        <vt:lpwstr>_Toc117077237</vt:lpwstr>
      </vt:variant>
      <vt:variant>
        <vt:i4>1179699</vt:i4>
      </vt:variant>
      <vt:variant>
        <vt:i4>50</vt:i4>
      </vt:variant>
      <vt:variant>
        <vt:i4>0</vt:i4>
      </vt:variant>
      <vt:variant>
        <vt:i4>5</vt:i4>
      </vt:variant>
      <vt:variant>
        <vt:lpwstr/>
      </vt:variant>
      <vt:variant>
        <vt:lpwstr>_Toc117077235</vt:lpwstr>
      </vt:variant>
      <vt:variant>
        <vt:i4>1179699</vt:i4>
      </vt:variant>
      <vt:variant>
        <vt:i4>44</vt:i4>
      </vt:variant>
      <vt:variant>
        <vt:i4>0</vt:i4>
      </vt:variant>
      <vt:variant>
        <vt:i4>5</vt:i4>
      </vt:variant>
      <vt:variant>
        <vt:lpwstr/>
      </vt:variant>
      <vt:variant>
        <vt:lpwstr>_Toc117077230</vt:lpwstr>
      </vt:variant>
      <vt:variant>
        <vt:i4>1245235</vt:i4>
      </vt:variant>
      <vt:variant>
        <vt:i4>38</vt:i4>
      </vt:variant>
      <vt:variant>
        <vt:i4>0</vt:i4>
      </vt:variant>
      <vt:variant>
        <vt:i4>5</vt:i4>
      </vt:variant>
      <vt:variant>
        <vt:lpwstr/>
      </vt:variant>
      <vt:variant>
        <vt:lpwstr>_Toc117077228</vt:lpwstr>
      </vt:variant>
      <vt:variant>
        <vt:i4>1245235</vt:i4>
      </vt:variant>
      <vt:variant>
        <vt:i4>32</vt:i4>
      </vt:variant>
      <vt:variant>
        <vt:i4>0</vt:i4>
      </vt:variant>
      <vt:variant>
        <vt:i4>5</vt:i4>
      </vt:variant>
      <vt:variant>
        <vt:lpwstr/>
      </vt:variant>
      <vt:variant>
        <vt:lpwstr>_Toc117077224</vt:lpwstr>
      </vt:variant>
      <vt:variant>
        <vt:i4>1245235</vt:i4>
      </vt:variant>
      <vt:variant>
        <vt:i4>26</vt:i4>
      </vt:variant>
      <vt:variant>
        <vt:i4>0</vt:i4>
      </vt:variant>
      <vt:variant>
        <vt:i4>5</vt:i4>
      </vt:variant>
      <vt:variant>
        <vt:lpwstr/>
      </vt:variant>
      <vt:variant>
        <vt:lpwstr>_Toc117077221</vt:lpwstr>
      </vt:variant>
      <vt:variant>
        <vt:i4>1048627</vt:i4>
      </vt:variant>
      <vt:variant>
        <vt:i4>20</vt:i4>
      </vt:variant>
      <vt:variant>
        <vt:i4>0</vt:i4>
      </vt:variant>
      <vt:variant>
        <vt:i4>5</vt:i4>
      </vt:variant>
      <vt:variant>
        <vt:lpwstr/>
      </vt:variant>
      <vt:variant>
        <vt:lpwstr>_Toc117077218</vt:lpwstr>
      </vt:variant>
      <vt:variant>
        <vt:i4>1048627</vt:i4>
      </vt:variant>
      <vt:variant>
        <vt:i4>14</vt:i4>
      </vt:variant>
      <vt:variant>
        <vt:i4>0</vt:i4>
      </vt:variant>
      <vt:variant>
        <vt:i4>5</vt:i4>
      </vt:variant>
      <vt:variant>
        <vt:lpwstr/>
      </vt:variant>
      <vt:variant>
        <vt:lpwstr>_Toc117077217</vt:lpwstr>
      </vt:variant>
      <vt:variant>
        <vt:i4>1048627</vt:i4>
      </vt:variant>
      <vt:variant>
        <vt:i4>8</vt:i4>
      </vt:variant>
      <vt:variant>
        <vt:i4>0</vt:i4>
      </vt:variant>
      <vt:variant>
        <vt:i4>5</vt:i4>
      </vt:variant>
      <vt:variant>
        <vt:lpwstr/>
      </vt:variant>
      <vt:variant>
        <vt:lpwstr>_Toc117077216</vt:lpwstr>
      </vt:variant>
      <vt:variant>
        <vt:i4>1048627</vt:i4>
      </vt:variant>
      <vt:variant>
        <vt:i4>2</vt:i4>
      </vt:variant>
      <vt:variant>
        <vt:i4>0</vt:i4>
      </vt:variant>
      <vt:variant>
        <vt:i4>5</vt:i4>
      </vt:variant>
      <vt:variant>
        <vt:lpwstr/>
      </vt:variant>
      <vt:variant>
        <vt:lpwstr>_Toc117077215</vt:lpwstr>
      </vt:variant>
      <vt:variant>
        <vt:i4>5898285</vt:i4>
      </vt:variant>
      <vt:variant>
        <vt:i4>0</vt:i4>
      </vt:variant>
      <vt:variant>
        <vt:i4>0</vt:i4>
      </vt:variant>
      <vt:variant>
        <vt:i4>5</vt:i4>
      </vt:variant>
      <vt:variant>
        <vt:lpwstr>https://www.ausstats.abs.gov.au/ausstats/subscriber.nsf/0/A5E774A14620FB5ACA257BA3001385EA/$File/12920_revision2.pdf</vt:lpwstr>
      </vt:variant>
      <vt:variant>
        <vt:lpwstr/>
      </vt:variant>
      <vt:variant>
        <vt:i4>6881327</vt:i4>
      </vt:variant>
      <vt:variant>
        <vt:i4>234</vt:i4>
      </vt:variant>
      <vt:variant>
        <vt:i4>0</vt:i4>
      </vt:variant>
      <vt:variant>
        <vt:i4>5</vt:i4>
      </vt:variant>
      <vt:variant>
        <vt:lpwstr>https://www2.education.vic.gov.au/pal/workforce-management-schools/overview</vt:lpwstr>
      </vt:variant>
      <vt:variant>
        <vt:lpwstr/>
      </vt:variant>
      <vt:variant>
        <vt:i4>1704003</vt:i4>
      </vt:variant>
      <vt:variant>
        <vt:i4>231</vt:i4>
      </vt:variant>
      <vt:variant>
        <vt:i4>0</vt:i4>
      </vt:variant>
      <vt:variant>
        <vt:i4>5</vt:i4>
      </vt:variant>
      <vt:variant>
        <vt:lpwstr>https://www.acecqa.gov.au/national-workforce-strategy</vt:lpwstr>
      </vt:variant>
      <vt:variant>
        <vt:lpwstr/>
      </vt:variant>
      <vt:variant>
        <vt:i4>1835120</vt:i4>
      </vt:variant>
      <vt:variant>
        <vt:i4>228</vt:i4>
      </vt:variant>
      <vt:variant>
        <vt:i4>0</vt:i4>
      </vt:variant>
      <vt:variant>
        <vt:i4>5</vt:i4>
      </vt:variant>
      <vt:variant>
        <vt:lpwstr>https://www.education.vic.gov.au/Documents/childhood/Next_steps.pdf</vt:lpwstr>
      </vt:variant>
      <vt:variant>
        <vt:lpwstr/>
      </vt:variant>
      <vt:variant>
        <vt:i4>8126569</vt:i4>
      </vt:variant>
      <vt:variant>
        <vt:i4>225</vt:i4>
      </vt:variant>
      <vt:variant>
        <vt:i4>0</vt:i4>
      </vt:variant>
      <vt:variant>
        <vt:i4>5</vt:i4>
      </vt:variant>
      <vt:variant>
        <vt:lpwstr>https://www.dese.gov.au/higher-education-statistics/student-data/selected-higher-education-statistics-2019-student-data</vt:lpwstr>
      </vt:variant>
      <vt:variant>
        <vt:lpwstr/>
      </vt:variant>
      <vt:variant>
        <vt:i4>2293796</vt:i4>
      </vt:variant>
      <vt:variant>
        <vt:i4>222</vt:i4>
      </vt:variant>
      <vt:variant>
        <vt:i4>0</vt:i4>
      </vt:variant>
      <vt:variant>
        <vt:i4>5</vt:i4>
      </vt:variant>
      <vt:variant>
        <vt:lpwstr>https://www.nationalskillscommission.gov.au/topics/skills-priority-list</vt:lpwstr>
      </vt:variant>
      <vt:variant>
        <vt:lpwstr/>
      </vt:variant>
      <vt:variant>
        <vt:i4>6750243</vt:i4>
      </vt:variant>
      <vt:variant>
        <vt:i4>219</vt:i4>
      </vt:variant>
      <vt:variant>
        <vt:i4>0</vt:i4>
      </vt:variant>
      <vt:variant>
        <vt:i4>5</vt:i4>
      </vt:variant>
      <vt:variant>
        <vt:lpwstr>https://www.education.vic.gov.au/training/providers/funding/Pages/fundedcourses.aspx?Redirect=1</vt:lpwstr>
      </vt:variant>
      <vt:variant>
        <vt:lpwstr/>
      </vt:variant>
      <vt:variant>
        <vt:i4>6750243</vt:i4>
      </vt:variant>
      <vt:variant>
        <vt:i4>216</vt:i4>
      </vt:variant>
      <vt:variant>
        <vt:i4>0</vt:i4>
      </vt:variant>
      <vt:variant>
        <vt:i4>5</vt:i4>
      </vt:variant>
      <vt:variant>
        <vt:lpwstr>https://www.education.vic.gov.au/training/providers/funding/Pages/fundedcourses.aspx?Redirect=1</vt:lpwstr>
      </vt:variant>
      <vt:variant>
        <vt:lpwstr/>
      </vt:variant>
      <vt:variant>
        <vt:i4>8126569</vt:i4>
      </vt:variant>
      <vt:variant>
        <vt:i4>213</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210</vt:i4>
      </vt:variant>
      <vt:variant>
        <vt:i4>0</vt:i4>
      </vt:variant>
      <vt:variant>
        <vt:i4>5</vt:i4>
      </vt:variant>
      <vt:variant>
        <vt:lpwstr>https://www.ncver.edu.au/research-and-statistics/publications/all-publications/total-vet-students-and-courses-2020</vt:lpwstr>
      </vt:variant>
      <vt:variant>
        <vt:lpwstr/>
      </vt:variant>
      <vt:variant>
        <vt:i4>4456458</vt:i4>
      </vt:variant>
      <vt:variant>
        <vt:i4>207</vt:i4>
      </vt:variant>
      <vt:variant>
        <vt:i4>0</vt:i4>
      </vt:variant>
      <vt:variant>
        <vt:i4>5</vt:i4>
      </vt:variant>
      <vt:variant>
        <vt:lpwstr>https://www.nationalskillscommission.gov.au/skills-priority-list</vt:lpwstr>
      </vt:variant>
      <vt:variant>
        <vt:lpwstr/>
      </vt:variant>
      <vt:variant>
        <vt:i4>1704022</vt:i4>
      </vt:variant>
      <vt:variant>
        <vt:i4>204</vt:i4>
      </vt:variant>
      <vt:variant>
        <vt:i4>0</vt:i4>
      </vt:variant>
      <vt:variant>
        <vt:i4>5</vt:i4>
      </vt:variant>
      <vt:variant>
        <vt:lpwstr>https://www.education.vic.gov.au/Documents/school/teachers/profdev/careers/teacher-supply-and-demand-report-2020.pdf</vt:lpwstr>
      </vt:variant>
      <vt:variant>
        <vt:lpwstr/>
      </vt:variant>
      <vt:variant>
        <vt:i4>7012458</vt:i4>
      </vt:variant>
      <vt:variant>
        <vt:i4>201</vt:i4>
      </vt:variant>
      <vt:variant>
        <vt:i4>0</vt:i4>
      </vt:variant>
      <vt:variant>
        <vt:i4>5</vt:i4>
      </vt:variant>
      <vt:variant>
        <vt:lpwstr>https://www.ncver.edu.au/__data/assets/pdf_file/0039/9669603/Attracting_industry_experts_to_become_VET_practitioners_a_journey_not_a_destination.pdf</vt:lpwstr>
      </vt:variant>
      <vt:variant>
        <vt:lpwstr/>
      </vt:variant>
      <vt:variant>
        <vt:i4>7012458</vt:i4>
      </vt:variant>
      <vt:variant>
        <vt:i4>198</vt:i4>
      </vt:variant>
      <vt:variant>
        <vt:i4>0</vt:i4>
      </vt:variant>
      <vt:variant>
        <vt:i4>5</vt:i4>
      </vt:variant>
      <vt:variant>
        <vt:lpwstr>https://www.ncver.edu.au/__data/assets/pdf_file/0039/9669603/Attracting_industry_experts_to_become_VET_practitioners_a_journey_not_a_destination.pdf</vt:lpwstr>
      </vt:variant>
      <vt:variant>
        <vt:lpwstr/>
      </vt:variant>
      <vt:variant>
        <vt:i4>4325454</vt:i4>
      </vt:variant>
      <vt:variant>
        <vt:i4>195</vt:i4>
      </vt:variant>
      <vt:variant>
        <vt:i4>0</vt:i4>
      </vt:variant>
      <vt:variant>
        <vt:i4>5</vt:i4>
      </vt:variant>
      <vt:variant>
        <vt:lpwstr>https://www.theage.com.au/national/victoria/teacher-misconduct-incompetence-investigations-surge-20220112-p59nnt.html</vt:lpwstr>
      </vt:variant>
      <vt:variant>
        <vt:lpwstr/>
      </vt:variant>
      <vt:variant>
        <vt:i4>4915220</vt:i4>
      </vt:variant>
      <vt:variant>
        <vt:i4>192</vt:i4>
      </vt:variant>
      <vt:variant>
        <vt:i4>0</vt:i4>
      </vt:variant>
      <vt:variant>
        <vt:i4>5</vt:i4>
      </vt:variant>
      <vt:variant>
        <vt:lpwstr>https://www.nationalskillscommission.gov.au/reports/emerging-occupations</vt:lpwstr>
      </vt:variant>
      <vt:variant>
        <vt:lpwstr/>
      </vt:variant>
      <vt:variant>
        <vt:i4>4915220</vt:i4>
      </vt:variant>
      <vt:variant>
        <vt:i4>189</vt:i4>
      </vt:variant>
      <vt:variant>
        <vt:i4>0</vt:i4>
      </vt:variant>
      <vt:variant>
        <vt:i4>5</vt:i4>
      </vt:variant>
      <vt:variant>
        <vt:lpwstr>https://www.nationalskillscommission.gov.au/reports/emerging-occupations</vt:lpwstr>
      </vt:variant>
      <vt:variant>
        <vt:lpwstr/>
      </vt:variant>
      <vt:variant>
        <vt:i4>1704022</vt:i4>
      </vt:variant>
      <vt:variant>
        <vt:i4>186</vt:i4>
      </vt:variant>
      <vt:variant>
        <vt:i4>0</vt:i4>
      </vt:variant>
      <vt:variant>
        <vt:i4>5</vt:i4>
      </vt:variant>
      <vt:variant>
        <vt:lpwstr>https://www.education.vic.gov.au/Documents/school/teachers/profdev/careers/teacher-supply-and-demand-report-2020.pdf</vt:lpwstr>
      </vt:variant>
      <vt:variant>
        <vt:lpwstr/>
      </vt:variant>
      <vt:variant>
        <vt:i4>7995506</vt:i4>
      </vt:variant>
      <vt:variant>
        <vt:i4>183</vt:i4>
      </vt:variant>
      <vt:variant>
        <vt:i4>0</vt:i4>
      </vt:variant>
      <vt:variant>
        <vt:i4>5</vt:i4>
      </vt:variant>
      <vt:variant>
        <vt:lpwstr>https://aifs.gov.au/publications/effects-pornography-children-and-young-people</vt:lpwstr>
      </vt:variant>
      <vt:variant>
        <vt:lpwstr/>
      </vt:variant>
      <vt:variant>
        <vt:i4>4194393</vt:i4>
      </vt:variant>
      <vt:variant>
        <vt:i4>180</vt:i4>
      </vt:variant>
      <vt:variant>
        <vt:i4>0</vt:i4>
      </vt:variant>
      <vt:variant>
        <vt:i4>5</vt:i4>
      </vt:variant>
      <vt:variant>
        <vt:lpwstr>https://www.aeuvic.asn.au/new-schools-agreement-approved</vt:lpwstr>
      </vt:variant>
      <vt:variant>
        <vt:lpwstr/>
      </vt:variant>
      <vt:variant>
        <vt:i4>6094924</vt:i4>
      </vt:variant>
      <vt:variant>
        <vt:i4>177</vt:i4>
      </vt:variant>
      <vt:variant>
        <vt:i4>0</vt:i4>
      </vt:variant>
      <vt:variant>
        <vt:i4>5</vt:i4>
      </vt:variant>
      <vt:variant>
        <vt:lpwstr>https://media.ruralcouncilsvictoria.org.au/wp-content/uploads/2021/05/27134328/RCV-Demographic-Destiny-Report-26-May-2021.pdf</vt:lpwstr>
      </vt:variant>
      <vt:variant>
        <vt:lpwstr/>
      </vt:variant>
      <vt:variant>
        <vt:i4>2949247</vt:i4>
      </vt:variant>
      <vt:variant>
        <vt:i4>174</vt:i4>
      </vt:variant>
      <vt:variant>
        <vt:i4>0</vt:i4>
      </vt:variant>
      <vt:variant>
        <vt:i4>5</vt:i4>
      </vt:variant>
      <vt:variant>
        <vt:lpwstr>https://www.abc.net.au/news/2022-06-16/victoria-childcare-reform-free-kinder-prep/101156858</vt:lpwstr>
      </vt:variant>
      <vt:variant>
        <vt:lpwstr/>
      </vt:variant>
      <vt:variant>
        <vt:i4>196703</vt:i4>
      </vt:variant>
      <vt:variant>
        <vt:i4>171</vt:i4>
      </vt:variant>
      <vt:variant>
        <vt:i4>0</vt:i4>
      </vt:variant>
      <vt:variant>
        <vt:i4>5</vt:i4>
      </vt:variant>
      <vt:variant>
        <vt:lpwstr>https://www.education.vic.gov.au/Documents/childhood/Policy-Paper-Working_Together_to_Build_Victoria%E2%80%99s_Early_Childhood_Education_Workforce.pdf</vt:lpwstr>
      </vt:variant>
      <vt:variant>
        <vt:lpwstr/>
      </vt:variant>
      <vt:variant>
        <vt:i4>4456532</vt:i4>
      </vt:variant>
      <vt:variant>
        <vt:i4>168</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165</vt:i4>
      </vt:variant>
      <vt:variant>
        <vt:i4>0</vt:i4>
      </vt:variant>
      <vt:variant>
        <vt:i4>5</vt:i4>
      </vt:variant>
      <vt:variant>
        <vt:lpwstr>https://www.abs.gov.au/statistics/labour/employment-and-unemployment/labour-force-australia-detailed/feb-2022</vt:lpwstr>
      </vt:variant>
      <vt:variant>
        <vt:lpwstr/>
      </vt:variant>
      <vt:variant>
        <vt:i4>5832731</vt:i4>
      </vt:variant>
      <vt:variant>
        <vt:i4>162</vt:i4>
      </vt:variant>
      <vt:variant>
        <vt:i4>0</vt:i4>
      </vt:variant>
      <vt:variant>
        <vt:i4>5</vt:i4>
      </vt:variant>
      <vt:variant>
        <vt:lpwstr>https://www.vic.gov.au/det-learn-local-sector-4-november-2021-dedicated-acfe-division-now-operational</vt:lpwstr>
      </vt:variant>
      <vt:variant>
        <vt:lpwstr/>
      </vt:variant>
      <vt:variant>
        <vt:i4>4259857</vt:i4>
      </vt:variant>
      <vt:variant>
        <vt:i4>159</vt:i4>
      </vt:variant>
      <vt:variant>
        <vt:i4>0</vt:i4>
      </vt:variant>
      <vt:variant>
        <vt:i4>5</vt:i4>
      </vt:variant>
      <vt:variant>
        <vt:lpwstr>https://theconversation.com/australias-international-education-market-share-is-shrinking-fast-recovery-depends-on-unis-offering-students-a-better-deal-162856</vt:lpwstr>
      </vt:variant>
      <vt:variant>
        <vt:lpwstr/>
      </vt:variant>
      <vt:variant>
        <vt:i4>4325455</vt:i4>
      </vt:variant>
      <vt:variant>
        <vt:i4>156</vt:i4>
      </vt:variant>
      <vt:variant>
        <vt:i4>0</vt:i4>
      </vt:variant>
      <vt:variant>
        <vt:i4>5</vt:i4>
      </vt:variant>
      <vt:variant>
        <vt:lpwstr>https://www.dese.gov.au/about-us/corporate-reporting/budget/budget-202122</vt:lpwstr>
      </vt:variant>
      <vt:variant>
        <vt:lpwstr/>
      </vt:variant>
      <vt:variant>
        <vt:i4>3997820</vt:i4>
      </vt:variant>
      <vt:variant>
        <vt:i4>153</vt:i4>
      </vt:variant>
      <vt:variant>
        <vt:i4>0</vt:i4>
      </vt:variant>
      <vt:variant>
        <vt:i4>5</vt:i4>
      </vt:variant>
      <vt:variant>
        <vt:lpwstr>https://www.australianapprenticeships.gov.au/aus-apprenticeships-incentives</vt:lpwstr>
      </vt:variant>
      <vt:variant>
        <vt:lpwstr/>
      </vt:variant>
      <vt:variant>
        <vt:i4>4456543</vt:i4>
      </vt:variant>
      <vt:variant>
        <vt:i4>150</vt:i4>
      </vt:variant>
      <vt:variant>
        <vt:i4>0</vt:i4>
      </vt:variant>
      <vt:variant>
        <vt:i4>5</vt:i4>
      </vt:variant>
      <vt:variant>
        <vt:lpwstr>https://www.dese.gov.au/skills-reform/jobtrainer-fund</vt:lpwstr>
      </vt:variant>
      <vt:variant>
        <vt:lpwstr/>
      </vt:variant>
      <vt:variant>
        <vt:i4>1114127</vt:i4>
      </vt:variant>
      <vt:variant>
        <vt:i4>147</vt:i4>
      </vt:variant>
      <vt:variant>
        <vt:i4>0</vt:i4>
      </vt:variant>
      <vt:variant>
        <vt:i4>5</vt:i4>
      </vt:variant>
      <vt:variant>
        <vt:lpwstr>https://www.vic.gov.au/free-tafe</vt:lpwstr>
      </vt:variant>
      <vt:variant>
        <vt:lpwstr/>
      </vt:variant>
      <vt:variant>
        <vt:i4>8257654</vt:i4>
      </vt:variant>
      <vt:variant>
        <vt:i4>144</vt:i4>
      </vt:variant>
      <vt:variant>
        <vt:i4>0</vt:i4>
      </vt:variant>
      <vt:variant>
        <vt:i4>5</vt:i4>
      </vt:variant>
      <vt:variant>
        <vt:lpwstr>https://federalfinancialrelations.gov.au/agreements/national-agreement-skills-and-workforce-development</vt:lpwstr>
      </vt:variant>
      <vt:variant>
        <vt:lpwstr/>
      </vt:variant>
      <vt:variant>
        <vt:i4>5505110</vt:i4>
      </vt:variant>
      <vt:variant>
        <vt:i4>141</vt:i4>
      </vt:variant>
      <vt:variant>
        <vt:i4>0</vt:i4>
      </vt:variant>
      <vt:variant>
        <vt:i4>5</vt:i4>
      </vt:variant>
      <vt:variant>
        <vt:lpwstr>https://www.dese.gov.au/job-ready</vt:lpwstr>
      </vt:variant>
      <vt:variant>
        <vt:lpwstr/>
      </vt:variant>
      <vt:variant>
        <vt:i4>3473508</vt:i4>
      </vt:variant>
      <vt:variant>
        <vt:i4>138</vt:i4>
      </vt:variant>
      <vt:variant>
        <vt:i4>0</vt:i4>
      </vt:variant>
      <vt:variant>
        <vt:i4>5</vt:i4>
      </vt:variant>
      <vt:variant>
        <vt:lpwstr>https://www.vic.gov.au/head-start-apprenticeships-and-traineeships</vt:lpwstr>
      </vt:variant>
      <vt:variant>
        <vt:lpwstr/>
      </vt:variant>
      <vt:variant>
        <vt:i4>131151</vt:i4>
      </vt:variant>
      <vt:variant>
        <vt:i4>135</vt:i4>
      </vt:variant>
      <vt:variant>
        <vt:i4>0</vt:i4>
      </vt:variant>
      <vt:variant>
        <vt:i4>5</vt:i4>
      </vt:variant>
      <vt:variant>
        <vt:lpwstr>https://www.education.vic.gov.au/school/teachers/classrooms/Pages/pd-secondary-maths-science-initiative.aspx</vt:lpwstr>
      </vt:variant>
      <vt:variant>
        <vt:lpwstr/>
      </vt:variant>
      <vt:variant>
        <vt:i4>2752622</vt:i4>
      </vt:variant>
      <vt:variant>
        <vt:i4>132</vt:i4>
      </vt:variant>
      <vt:variant>
        <vt:i4>0</vt:i4>
      </vt:variant>
      <vt:variant>
        <vt:i4>5</vt:i4>
      </vt:variant>
      <vt:variant>
        <vt:lpwstr>thttps://s3-ap-southeast-2.amazonaws.com/budgetfiles202122.budget.vic.gov.au/2021-22+State+Budget+-+Rural+and+Regional.pdf</vt:lpwstr>
      </vt:variant>
      <vt:variant>
        <vt:lpwstr/>
      </vt:variant>
      <vt:variant>
        <vt:i4>2752622</vt:i4>
      </vt:variant>
      <vt:variant>
        <vt:i4>129</vt:i4>
      </vt:variant>
      <vt:variant>
        <vt:i4>0</vt:i4>
      </vt:variant>
      <vt:variant>
        <vt:i4>5</vt:i4>
      </vt:variant>
      <vt:variant>
        <vt:lpwstr>thttps://s3-ap-southeast-2.amazonaws.com/budgetfiles202122.budget.vic.gov.au/2021-22+State+Budget+-+Rural+and+Regional.pdf</vt:lpwstr>
      </vt:variant>
      <vt:variant>
        <vt:lpwstr/>
      </vt:variant>
      <vt:variant>
        <vt:i4>2555966</vt:i4>
      </vt:variant>
      <vt:variant>
        <vt:i4>126</vt:i4>
      </vt:variant>
      <vt:variant>
        <vt:i4>0</vt:i4>
      </vt:variant>
      <vt:variant>
        <vt:i4>5</vt:i4>
      </vt:variant>
      <vt:variant>
        <vt:lpwstr>https://www.premier.vic.gov.au/supporting-our-kids-be-healthy-and-happy</vt:lpwstr>
      </vt:variant>
      <vt:variant>
        <vt:lpwstr/>
      </vt:variant>
      <vt:variant>
        <vt:i4>7798834</vt:i4>
      </vt:variant>
      <vt:variant>
        <vt:i4>123</vt:i4>
      </vt:variant>
      <vt:variant>
        <vt:i4>0</vt:i4>
      </vt:variant>
      <vt:variant>
        <vt:i4>5</vt:i4>
      </vt:variant>
      <vt:variant>
        <vt:lpwstr>https://www.premier.vic.gov.au/supporting-victorian-students-disability</vt:lpwstr>
      </vt:variant>
      <vt:variant>
        <vt:lpwstr/>
      </vt:variant>
      <vt:variant>
        <vt:i4>6094924</vt:i4>
      </vt:variant>
      <vt:variant>
        <vt:i4>120</vt:i4>
      </vt:variant>
      <vt:variant>
        <vt:i4>0</vt:i4>
      </vt:variant>
      <vt:variant>
        <vt:i4>5</vt:i4>
      </vt:variant>
      <vt:variant>
        <vt:lpwstr>https://media.ruralcouncilsvictoria.org.au/wp-content/uploads/2021/05/27134328/RCV-Demographic-Destiny-Report-26-May-2021.pdf</vt:lpwstr>
      </vt:variant>
      <vt:variant>
        <vt:lpwstr/>
      </vt:variant>
      <vt:variant>
        <vt:i4>7929960</vt:i4>
      </vt:variant>
      <vt:variant>
        <vt:i4>117</vt:i4>
      </vt:variant>
      <vt:variant>
        <vt:i4>0</vt:i4>
      </vt:variant>
      <vt:variant>
        <vt:i4>5</vt:i4>
      </vt:variant>
      <vt:variant>
        <vt:lpwstr>https://www.abs.gov.au/statistics/people/population/regional-population/latest-release</vt:lpwstr>
      </vt:variant>
      <vt:variant>
        <vt:lpwstr>data-download</vt:lpwstr>
      </vt:variant>
      <vt:variant>
        <vt:i4>7995504</vt:i4>
      </vt:variant>
      <vt:variant>
        <vt:i4>114</vt:i4>
      </vt:variant>
      <vt:variant>
        <vt:i4>0</vt:i4>
      </vt:variant>
      <vt:variant>
        <vt:i4>5</vt:i4>
      </vt:variant>
      <vt:variant>
        <vt:lpwstr>https://www.alp.org.au/policies/cheaper-child-care</vt:lpwstr>
      </vt:variant>
      <vt:variant>
        <vt:lpwstr/>
      </vt:variant>
      <vt:variant>
        <vt:i4>3735614</vt:i4>
      </vt:variant>
      <vt:variant>
        <vt:i4>111</vt:i4>
      </vt:variant>
      <vt:variant>
        <vt:i4>0</vt:i4>
      </vt:variant>
      <vt:variant>
        <vt:i4>5</vt:i4>
      </vt:variant>
      <vt:variant>
        <vt:lpwstr>https://www.acecqa.gov.au/sites/default/files/2021-10/ShapingOurFutureChildrensEducationandCareNationalWorkforceStrategy-September2021.pdf</vt:lpwstr>
      </vt:variant>
      <vt:variant>
        <vt:lpwstr/>
      </vt:variant>
      <vt:variant>
        <vt:i4>7667771</vt:i4>
      </vt:variant>
      <vt:variant>
        <vt:i4>108</vt:i4>
      </vt:variant>
      <vt:variant>
        <vt:i4>0</vt:i4>
      </vt:variant>
      <vt:variant>
        <vt:i4>5</vt:i4>
      </vt:variant>
      <vt:variant>
        <vt:lpwstr>https://www.premier.vic.gov.au/best-start-best-life-early-childhood-education-works</vt:lpwstr>
      </vt:variant>
      <vt:variant>
        <vt:lpwstr/>
      </vt:variant>
      <vt:variant>
        <vt:i4>7340074</vt:i4>
      </vt:variant>
      <vt:variant>
        <vt:i4>105</vt:i4>
      </vt:variant>
      <vt:variant>
        <vt:i4>0</vt:i4>
      </vt:variant>
      <vt:variant>
        <vt:i4>5</vt:i4>
      </vt:variant>
      <vt:variant>
        <vt:lpwstr>https://www.vic.gov.au/sites/default/files/2021-06/Sector-Snapshot-Early-Childhood-Education-and-Care-1.pdf</vt:lpwstr>
      </vt:variant>
      <vt:variant>
        <vt:lpwstr/>
      </vt:variant>
      <vt:variant>
        <vt:i4>1507402</vt:i4>
      </vt:variant>
      <vt:variant>
        <vt:i4>102</vt:i4>
      </vt:variant>
      <vt:variant>
        <vt:i4>0</vt:i4>
      </vt:variant>
      <vt:variant>
        <vt:i4>5</vt:i4>
      </vt:variant>
      <vt:variant>
        <vt:lpwstr>https://pestleanalysis.com/pestel-framework/</vt:lpwstr>
      </vt:variant>
      <vt:variant>
        <vt:lpwstr/>
      </vt:variant>
      <vt:variant>
        <vt:i4>7798840</vt:i4>
      </vt:variant>
      <vt:variant>
        <vt:i4>99</vt:i4>
      </vt:variant>
      <vt:variant>
        <vt:i4>0</vt:i4>
      </vt:variant>
      <vt:variant>
        <vt:i4>5</vt:i4>
      </vt:variant>
      <vt:variant>
        <vt:lpwstr>https://umpire.afl/pathways</vt:lpwstr>
      </vt:variant>
      <vt:variant>
        <vt:lpwstr/>
      </vt:variant>
      <vt:variant>
        <vt:i4>7077904</vt:i4>
      </vt:variant>
      <vt:variant>
        <vt:i4>96</vt:i4>
      </vt:variant>
      <vt:variant>
        <vt:i4>0</vt:i4>
      </vt:variant>
      <vt:variant>
        <vt:i4>5</vt:i4>
      </vt:variant>
      <vt:variant>
        <vt:lpwstr>https://generalassemb.ly/?&amp;topic=&amp;mkt_account_id=1056949875&amp;mkt_campaign_id=691768967&amp;mkt_ad_group_id=36416209100&amp;mkt_device_type=c&amp;mkt_keyword=general%20assembly&amp;mkt_matchtype=e&amp;mkt_placement=&amp;mkt_ad_id=155687927167&amp;mkt_network=g&amp;mkt_target_id=aud-376588634307:kwd-459322816&amp;mkt_feed_item_id=&amp;utm_source=google&amp;utm_medium=paid-search-bra&amp;utm_campaign=TS:TX:BRA:MEL:BR:GeneralAssembly&amp;utm_content=campus-lead-lander&amp;utm_term=general%20assembly&amp;gclid=CjwKCAiAyPyQBhB6EiwAFUuaknKb2vhCNOUyyNCGEA1w_5EWmtI_crhTI5orW-ZkGXAzXWQ1nhgUNBoCyv4QAvD_BwE</vt:lpwstr>
      </vt:variant>
      <vt:variant>
        <vt:lpwstr/>
      </vt:variant>
      <vt:variant>
        <vt:i4>3342380</vt:i4>
      </vt:variant>
      <vt:variant>
        <vt:i4>93</vt:i4>
      </vt:variant>
      <vt:variant>
        <vt:i4>0</vt:i4>
      </vt:variant>
      <vt:variant>
        <vt:i4>5</vt:i4>
      </vt:variant>
      <vt:variant>
        <vt:lpwstr>https://www.vic.gov.au/acfe-division-fact-sheet</vt:lpwstr>
      </vt:variant>
      <vt:variant>
        <vt:lpwstr/>
      </vt:variant>
      <vt:variant>
        <vt:i4>3342380</vt:i4>
      </vt:variant>
      <vt:variant>
        <vt:i4>90</vt:i4>
      </vt:variant>
      <vt:variant>
        <vt:i4>0</vt:i4>
      </vt:variant>
      <vt:variant>
        <vt:i4>5</vt:i4>
      </vt:variant>
      <vt:variant>
        <vt:lpwstr>https://www.vic.gov.au/acfe-division-fact-sheet</vt:lpwstr>
      </vt:variant>
      <vt:variant>
        <vt:lpwstr/>
      </vt:variant>
      <vt:variant>
        <vt:i4>1769552</vt:i4>
      </vt:variant>
      <vt:variant>
        <vt:i4>87</vt:i4>
      </vt:variant>
      <vt:variant>
        <vt:i4>0</vt:i4>
      </vt:variant>
      <vt:variant>
        <vt:i4>5</vt:i4>
      </vt:variant>
      <vt:variant>
        <vt:lpwstr>https://learnlocal.org.au/about/</vt:lpwstr>
      </vt:variant>
      <vt:variant>
        <vt:lpwstr/>
      </vt:variant>
      <vt:variant>
        <vt:i4>1114122</vt:i4>
      </vt:variant>
      <vt:variant>
        <vt:i4>84</vt:i4>
      </vt:variant>
      <vt:variant>
        <vt:i4>0</vt:i4>
      </vt:variant>
      <vt:variant>
        <vt:i4>5</vt:i4>
      </vt:variant>
      <vt:variant>
        <vt:lpwstr>https://www.nhvic.org.au/news/learn-locally-to-get-ahead</vt:lpwstr>
      </vt:variant>
      <vt:variant>
        <vt:lpwstr/>
      </vt:variant>
      <vt:variant>
        <vt:i4>3866664</vt:i4>
      </vt:variant>
      <vt:variant>
        <vt:i4>81</vt:i4>
      </vt:variant>
      <vt:variant>
        <vt:i4>0</vt:i4>
      </vt:variant>
      <vt:variant>
        <vt:i4>5</vt:i4>
      </vt:variant>
      <vt:variant>
        <vt:lpwstr>https://ihea.edu.au/members-directory/</vt:lpwstr>
      </vt:variant>
      <vt:variant>
        <vt:lpwstr/>
      </vt:variant>
      <vt:variant>
        <vt:i4>8060963</vt:i4>
      </vt:variant>
      <vt:variant>
        <vt:i4>78</vt:i4>
      </vt:variant>
      <vt:variant>
        <vt:i4>0</vt:i4>
      </vt:variant>
      <vt:variant>
        <vt:i4>5</vt:i4>
      </vt:variant>
      <vt:variant>
        <vt:lpwstr>https://www.vrqa.vic.gov.au/aboutus/Pages/RTOstatistics.aspx</vt:lpwstr>
      </vt:variant>
      <vt:variant>
        <vt:lpwstr>link33</vt:lpwstr>
      </vt:variant>
      <vt:variant>
        <vt:i4>8060963</vt:i4>
      </vt:variant>
      <vt:variant>
        <vt:i4>75</vt:i4>
      </vt:variant>
      <vt:variant>
        <vt:i4>0</vt:i4>
      </vt:variant>
      <vt:variant>
        <vt:i4>5</vt:i4>
      </vt:variant>
      <vt:variant>
        <vt:lpwstr>https://www.vrqa.vic.gov.au/aboutus/Pages/RTOstatistics.aspx</vt:lpwstr>
      </vt:variant>
      <vt:variant>
        <vt:lpwstr>link33</vt:lpwstr>
      </vt:variant>
      <vt:variant>
        <vt:i4>8060963</vt:i4>
      </vt:variant>
      <vt:variant>
        <vt:i4>72</vt:i4>
      </vt:variant>
      <vt:variant>
        <vt:i4>0</vt:i4>
      </vt:variant>
      <vt:variant>
        <vt:i4>5</vt:i4>
      </vt:variant>
      <vt:variant>
        <vt:lpwstr>https://www.vrqa.vic.gov.au/aboutus/Pages/RTOstatistics.aspx</vt:lpwstr>
      </vt:variant>
      <vt:variant>
        <vt:lpwstr>link33</vt:lpwstr>
      </vt:variant>
      <vt:variant>
        <vt:i4>6684787</vt:i4>
      </vt:variant>
      <vt:variant>
        <vt:i4>69</vt:i4>
      </vt:variant>
      <vt:variant>
        <vt:i4>0</vt:i4>
      </vt:variant>
      <vt:variant>
        <vt:i4>5</vt:i4>
      </vt:variant>
      <vt:variant>
        <vt:lpwstr>https://www.theage.com.au/national/victoria/victorian-independent-schools-grow-four-times-faster-than-catholic-sector-20210219-p573yk.html</vt:lpwstr>
      </vt:variant>
      <vt:variant>
        <vt:lpwstr/>
      </vt:variant>
      <vt:variant>
        <vt:i4>6684787</vt:i4>
      </vt:variant>
      <vt:variant>
        <vt:i4>66</vt:i4>
      </vt:variant>
      <vt:variant>
        <vt:i4>0</vt:i4>
      </vt:variant>
      <vt:variant>
        <vt:i4>5</vt:i4>
      </vt:variant>
      <vt:variant>
        <vt:lpwstr>https://www.theage.com.au/national/victoria/victorian-independent-schools-grow-four-times-faster-than-catholic-sector-20210219-p573yk.html</vt:lpwstr>
      </vt:variant>
      <vt:variant>
        <vt:lpwstr/>
      </vt:variant>
      <vt:variant>
        <vt:i4>5308483</vt:i4>
      </vt:variant>
      <vt:variant>
        <vt:i4>63</vt:i4>
      </vt:variant>
      <vt:variant>
        <vt:i4>0</vt:i4>
      </vt:variant>
      <vt:variant>
        <vt:i4>5</vt:i4>
      </vt:variant>
      <vt:variant>
        <vt:lpwstr>https://www.education.vic.gov.au/Documents/about/department/summarystatssnapshot.pdf</vt:lpwstr>
      </vt:variant>
      <vt:variant>
        <vt:lpwstr/>
      </vt:variant>
      <vt:variant>
        <vt:i4>5308483</vt:i4>
      </vt:variant>
      <vt:variant>
        <vt:i4>60</vt:i4>
      </vt:variant>
      <vt:variant>
        <vt:i4>0</vt:i4>
      </vt:variant>
      <vt:variant>
        <vt:i4>5</vt:i4>
      </vt:variant>
      <vt:variant>
        <vt:lpwstr>https://www.education.vic.gov.au/Documents/about/department/summarystatssnapshot.pdf</vt:lpwstr>
      </vt:variant>
      <vt:variant>
        <vt:lpwstr/>
      </vt:variant>
      <vt:variant>
        <vt:i4>5308483</vt:i4>
      </vt:variant>
      <vt:variant>
        <vt:i4>57</vt:i4>
      </vt:variant>
      <vt:variant>
        <vt:i4>0</vt:i4>
      </vt:variant>
      <vt:variant>
        <vt:i4>5</vt:i4>
      </vt:variant>
      <vt:variant>
        <vt:lpwstr>https://www.education.vic.gov.au/Documents/about/department/summarystatssnapshot.pdf</vt:lpwstr>
      </vt:variant>
      <vt:variant>
        <vt:lpwstr/>
      </vt:variant>
      <vt:variant>
        <vt:i4>8257639</vt:i4>
      </vt:variant>
      <vt:variant>
        <vt:i4>54</vt:i4>
      </vt:variant>
      <vt:variant>
        <vt:i4>0</vt:i4>
      </vt:variant>
      <vt:variant>
        <vt:i4>5</vt:i4>
      </vt:variant>
      <vt:variant>
        <vt:lpwstr>https://www.vic.gov.au/get-qualified-become-teacher</vt:lpwstr>
      </vt:variant>
      <vt:variant>
        <vt:lpwstr/>
      </vt:variant>
      <vt:variant>
        <vt:i4>4980743</vt:i4>
      </vt:variant>
      <vt:variant>
        <vt:i4>51</vt:i4>
      </vt:variant>
      <vt:variant>
        <vt:i4>0</vt:i4>
      </vt:variant>
      <vt:variant>
        <vt:i4>5</vt:i4>
      </vt:variant>
      <vt:variant>
        <vt:lpwstr>https://www.vic.gov.au/regulation-child-care-and-kindergarten</vt:lpwstr>
      </vt:variant>
      <vt:variant>
        <vt:lpwstr/>
      </vt:variant>
      <vt:variant>
        <vt:i4>4063334</vt:i4>
      </vt:variant>
      <vt:variant>
        <vt:i4>48</vt:i4>
      </vt:variant>
      <vt:variant>
        <vt:i4>0</vt:i4>
      </vt:variant>
      <vt:variant>
        <vt:i4>5</vt:i4>
      </vt:variant>
      <vt:variant>
        <vt:lpwstr>https://www.education.vic.gov.au/childhood/providers/regulation/Pages/nqf.aspx</vt:lpwstr>
      </vt:variant>
      <vt:variant>
        <vt:lpwstr/>
      </vt:variant>
      <vt:variant>
        <vt:i4>8257571</vt:i4>
      </vt:variant>
      <vt:variant>
        <vt:i4>45</vt:i4>
      </vt:variant>
      <vt:variant>
        <vt:i4>0</vt:i4>
      </vt:variant>
      <vt:variant>
        <vt:i4>5</vt:i4>
      </vt:variant>
      <vt:variant>
        <vt:lpwstr>https://www.vic.gov.au/make-difference-early-childhood-teaching</vt:lpwstr>
      </vt:variant>
      <vt:variant>
        <vt:lpwstr/>
      </vt:variant>
      <vt:variant>
        <vt:i4>7340074</vt:i4>
      </vt:variant>
      <vt:variant>
        <vt:i4>42</vt:i4>
      </vt:variant>
      <vt:variant>
        <vt:i4>0</vt:i4>
      </vt:variant>
      <vt:variant>
        <vt:i4>5</vt:i4>
      </vt:variant>
      <vt:variant>
        <vt:lpwstr>https://www.vic.gov.au/sites/default/files/2021-06/Sector-Snapshot-Early-Childhood-Education-and-Care-1.pdf</vt:lpwstr>
      </vt:variant>
      <vt:variant>
        <vt:lpwstr/>
      </vt:variant>
      <vt:variant>
        <vt:i4>7667771</vt:i4>
      </vt:variant>
      <vt:variant>
        <vt:i4>39</vt:i4>
      </vt:variant>
      <vt:variant>
        <vt:i4>0</vt:i4>
      </vt:variant>
      <vt:variant>
        <vt:i4>5</vt:i4>
      </vt:variant>
      <vt:variant>
        <vt:lpwstr>https://www.premier.vic.gov.au/best-start-best-life-early-childhood-education-works</vt:lpwstr>
      </vt:variant>
      <vt:variant>
        <vt:lpwstr/>
      </vt:variant>
      <vt:variant>
        <vt:i4>7340074</vt:i4>
      </vt:variant>
      <vt:variant>
        <vt:i4>36</vt:i4>
      </vt:variant>
      <vt:variant>
        <vt:i4>0</vt:i4>
      </vt:variant>
      <vt:variant>
        <vt:i4>5</vt:i4>
      </vt:variant>
      <vt:variant>
        <vt:lpwstr>https://www.vic.gov.au/sites/default/files/2021-06/Sector-Snapshot-Early-Childhood-Education-and-Care-1.pdf</vt:lpwstr>
      </vt:variant>
      <vt:variant>
        <vt:lpwstr/>
      </vt:variant>
      <vt:variant>
        <vt:i4>7667747</vt:i4>
      </vt:variant>
      <vt:variant>
        <vt:i4>33</vt:i4>
      </vt:variant>
      <vt:variant>
        <vt:i4>0</vt:i4>
      </vt:variant>
      <vt:variant>
        <vt:i4>5</vt:i4>
      </vt:variant>
      <vt:variant>
        <vt:lpwstr>https://www.abs.gov.au/statistics/labour/employment-and-unemployment/labour-force-australia-detailed/latest-release</vt:lpwstr>
      </vt:variant>
      <vt:variant>
        <vt:lpwstr/>
      </vt:variant>
      <vt:variant>
        <vt:i4>1703952</vt:i4>
      </vt:variant>
      <vt:variant>
        <vt:i4>30</vt:i4>
      </vt:variant>
      <vt:variant>
        <vt:i4>0</vt:i4>
      </vt:variant>
      <vt:variant>
        <vt:i4>5</vt:i4>
      </vt:variant>
      <vt:variant>
        <vt:lpwstr>https://www.dese.gov.au/early-childhood-data/quarterly-reports/child-care-australia-report-june-quarter-2021</vt:lpwstr>
      </vt:variant>
      <vt:variant>
        <vt:lpwstr/>
      </vt:variant>
      <vt:variant>
        <vt:i4>4456479</vt:i4>
      </vt:variant>
      <vt:variant>
        <vt:i4>27</vt:i4>
      </vt:variant>
      <vt:variant>
        <vt:i4>0</vt:i4>
      </vt:variant>
      <vt:variant>
        <vt:i4>5</vt:i4>
      </vt:variant>
      <vt:variant>
        <vt:lpwstr>https://www.education.vic.gov.au/Documents/childhood/parents/kindergarten/allaboutkinder.pdf</vt:lpwstr>
      </vt:variant>
      <vt:variant>
        <vt:lpwstr/>
      </vt:variant>
      <vt:variant>
        <vt:i4>1245248</vt:i4>
      </vt:variant>
      <vt:variant>
        <vt:i4>24</vt:i4>
      </vt:variant>
      <vt:variant>
        <vt:i4>0</vt:i4>
      </vt:variant>
      <vt:variant>
        <vt:i4>5</vt:i4>
      </vt:variant>
      <vt:variant>
        <vt:lpwstr>https://www.acecqa.gov.au/qualifications/requirements/children-preschool-age-or-under</vt:lpwstr>
      </vt:variant>
      <vt:variant>
        <vt:lpwstr/>
      </vt:variant>
      <vt:variant>
        <vt:i4>65603</vt:i4>
      </vt:variant>
      <vt:variant>
        <vt:i4>21</vt:i4>
      </vt:variant>
      <vt:variant>
        <vt:i4>0</vt:i4>
      </vt:variant>
      <vt:variant>
        <vt:i4>5</vt:i4>
      </vt:variant>
      <vt:variant>
        <vt:lpwstr>https://www.education.vic.gov.au/Documents/about/department/covid-19/lessons-learned-from-covid19.pdf</vt:lpwstr>
      </vt:variant>
      <vt:variant>
        <vt:lpwstr/>
      </vt:variant>
      <vt:variant>
        <vt:i4>2621489</vt:i4>
      </vt:variant>
      <vt:variant>
        <vt:i4>18</vt:i4>
      </vt:variant>
      <vt:variant>
        <vt:i4>0</vt:i4>
      </vt:variant>
      <vt:variant>
        <vt:i4>5</vt:i4>
      </vt:variant>
      <vt:variant>
        <vt:lpwstr>https://www.education.vic.gov.au/Documents/about/department/covid-19/experience-of-remote-and-flexible-learning-report.pdf</vt:lpwstr>
      </vt:variant>
      <vt:variant>
        <vt:lpwstr/>
      </vt:variant>
      <vt:variant>
        <vt:i4>851994</vt:i4>
      </vt:variant>
      <vt:variant>
        <vt:i4>15</vt:i4>
      </vt:variant>
      <vt:variant>
        <vt:i4>0</vt:i4>
      </vt:variant>
      <vt:variant>
        <vt:i4>5</vt:i4>
      </vt:variant>
      <vt:variant>
        <vt:lpwstr>https://www.education.vic.gov.au/Documents/school/teachers/teachingresources/careers/work/MinOrder382.pdf</vt:lpwstr>
      </vt:variant>
      <vt:variant>
        <vt:lpwstr/>
      </vt:variant>
      <vt:variant>
        <vt:i4>7798796</vt:i4>
      </vt:variant>
      <vt:variant>
        <vt:i4>12</vt:i4>
      </vt:variant>
      <vt:variant>
        <vt:i4>0</vt:i4>
      </vt:variant>
      <vt:variant>
        <vt:i4>5</vt:i4>
      </vt:variant>
      <vt:variant>
        <vt:lpwstr>https://www.abs.gov.au/ausstats/abs@.nsf/Latestproducts/29093134A7844AF6CA25711F00146E47?opendocument</vt:lpwstr>
      </vt:variant>
      <vt:variant>
        <vt:lpwstr/>
      </vt:variant>
      <vt:variant>
        <vt:i4>4456532</vt:i4>
      </vt:variant>
      <vt:variant>
        <vt:i4>9</vt:i4>
      </vt:variant>
      <vt:variant>
        <vt:i4>0</vt:i4>
      </vt:variant>
      <vt:variant>
        <vt:i4>5</vt:i4>
      </vt:variant>
      <vt:variant>
        <vt:lpwstr>https://www.abs.gov.au/statistics/labour/employment-and-unemployment/labour-force-australia-detailed/feb-2022</vt:lpwstr>
      </vt:variant>
      <vt:variant>
        <vt:lpwstr/>
      </vt:variant>
      <vt:variant>
        <vt:i4>1704022</vt:i4>
      </vt:variant>
      <vt:variant>
        <vt:i4>6</vt:i4>
      </vt:variant>
      <vt:variant>
        <vt:i4>0</vt:i4>
      </vt:variant>
      <vt:variant>
        <vt:i4>5</vt:i4>
      </vt:variant>
      <vt:variant>
        <vt:lpwstr>https://www.education.vic.gov.au/Documents/school/teachers/profdev/careers/teacher-supply-and-demand-report-2020.pdf</vt:lpwstr>
      </vt:variant>
      <vt:variant>
        <vt:lpwstr/>
      </vt:variant>
      <vt:variant>
        <vt:i4>4456532</vt:i4>
      </vt:variant>
      <vt:variant>
        <vt:i4>3</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0</vt:i4>
      </vt:variant>
      <vt:variant>
        <vt:i4>0</vt:i4>
      </vt:variant>
      <vt:variant>
        <vt:i4>5</vt:i4>
      </vt:variant>
      <vt:variant>
        <vt:lpwstr>https://www.abs.gov.au/statistics/labour/employment-and-unemployment/labour-force-australia-detailed/feb-2022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Williams</dc:creator>
  <cp:keywords/>
  <dc:description/>
  <cp:lastModifiedBy>Erwin Lagura</cp:lastModifiedBy>
  <cp:revision>312</cp:revision>
  <cp:lastPrinted>2022-10-19T20:12:00Z</cp:lastPrinted>
  <dcterms:created xsi:type="dcterms:W3CDTF">2022-08-31T09:44:00Z</dcterms:created>
  <dcterms:modified xsi:type="dcterms:W3CDTF">2022-11-04T01:37:00Z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