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4736" w14:textId="3D43C1EB" w:rsidR="008D097C" w:rsidRDefault="00061D36" w:rsidP="008D097C">
      <w:pPr>
        <w:pStyle w:val="Surtitle"/>
        <w:ind w:left="0"/>
        <w:rPr>
          <w:rFonts w:eastAsia="Times New Roman"/>
        </w:rPr>
      </w:pPr>
      <w:r w:rsidRPr="008D097C">
        <w:rPr>
          <w:rFonts w:ascii="Calibri Light" w:eastAsia="Times New Roman" w:hAnsi="Calibri Light" w:cs="Calibri Light"/>
          <w:caps w:val="0"/>
          <w:noProof/>
          <w:color w:val="auto"/>
          <w:spacing w:val="-10"/>
          <w:kern w:val="28"/>
          <w:sz w:val="56"/>
          <w:szCs w:val="56"/>
          <w:lang w:eastAsia="en-AU"/>
        </w:rPr>
        <w:drawing>
          <wp:anchor distT="0" distB="0" distL="114300" distR="114300" simplePos="0" relativeHeight="251660288" behindDoc="1" locked="0" layoutInCell="1" allowOverlap="1" wp14:anchorId="286D4B3C" wp14:editId="4A3FE557">
            <wp:simplePos x="0" y="0"/>
            <wp:positionH relativeFrom="column">
              <wp:posOffset>8337881</wp:posOffset>
            </wp:positionH>
            <wp:positionV relativeFrom="paragraph">
              <wp:posOffset>-393700</wp:posOffset>
            </wp:positionV>
            <wp:extent cx="1375410" cy="1285875"/>
            <wp:effectExtent l="0" t="0" r="0" b="9525"/>
            <wp:wrapNone/>
            <wp:docPr id="3" name="Picture 3" descr="S:\ACFE\BSP\COMMUNICATIONS\DESIGN\LOGOS\ACFE Logos\ACFE Board Logos\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FE\BSP\COMMUNICATIONS\DESIGN\LOGOS\ACFE Logos\ACFE Board Logos\acfe_logo_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97C">
        <w:rPr>
          <w:rFonts w:eastAsia="Times New Roman"/>
        </w:rPr>
        <w:t>Adult, Community and Further Education Board</w:t>
      </w:r>
    </w:p>
    <w:p w14:paraId="792C3B59" w14:textId="67912599" w:rsidR="00E4208D" w:rsidRPr="008D097C" w:rsidRDefault="00483D9A" w:rsidP="008D097C">
      <w:pPr>
        <w:pStyle w:val="Title"/>
        <w:ind w:left="0"/>
        <w:jc w:val="left"/>
        <w:rPr>
          <w:rFonts w:ascii="Calibri Light" w:eastAsia="Times New Roman" w:hAnsi="Calibri Light" w:cs="Calibri Light"/>
          <w:caps w:val="0"/>
          <w:color w:val="auto"/>
          <w:spacing w:val="-10"/>
          <w:kern w:val="28"/>
          <w:sz w:val="56"/>
          <w:szCs w:val="56"/>
        </w:rPr>
      </w:pPr>
      <w:r>
        <w:rPr>
          <w:rFonts w:ascii="Calibri Light" w:eastAsia="Times New Roman" w:hAnsi="Calibri Light" w:cs="Calibri Light"/>
          <w:caps w:val="0"/>
          <w:color w:val="auto"/>
          <w:spacing w:val="-10"/>
          <w:kern w:val="28"/>
          <w:sz w:val="56"/>
          <w:szCs w:val="56"/>
        </w:rPr>
        <w:t>Gifts, b</w:t>
      </w:r>
      <w:r w:rsidR="00E4208D" w:rsidRPr="008D097C">
        <w:rPr>
          <w:rFonts w:ascii="Calibri Light" w:eastAsia="Times New Roman" w:hAnsi="Calibri Light" w:cs="Calibri Light"/>
          <w:caps w:val="0"/>
          <w:color w:val="auto"/>
          <w:spacing w:val="-10"/>
          <w:kern w:val="28"/>
          <w:sz w:val="56"/>
          <w:szCs w:val="56"/>
        </w:rPr>
        <w:t>e</w:t>
      </w:r>
      <w:r>
        <w:rPr>
          <w:rFonts w:ascii="Calibri Light" w:eastAsia="Times New Roman" w:hAnsi="Calibri Light" w:cs="Calibri Light"/>
          <w:caps w:val="0"/>
          <w:color w:val="auto"/>
          <w:spacing w:val="-10"/>
          <w:kern w:val="28"/>
          <w:sz w:val="56"/>
          <w:szCs w:val="56"/>
        </w:rPr>
        <w:t>nefits and h</w:t>
      </w:r>
      <w:r w:rsidR="008D097C">
        <w:rPr>
          <w:rFonts w:ascii="Calibri Light" w:eastAsia="Times New Roman" w:hAnsi="Calibri Light" w:cs="Calibri Light"/>
          <w:caps w:val="0"/>
          <w:color w:val="auto"/>
          <w:spacing w:val="-10"/>
          <w:kern w:val="28"/>
          <w:sz w:val="56"/>
          <w:szCs w:val="56"/>
        </w:rPr>
        <w:t>ospitality r</w:t>
      </w:r>
      <w:r w:rsidR="00D03715" w:rsidRPr="008D097C">
        <w:rPr>
          <w:rFonts w:ascii="Calibri Light" w:eastAsia="Times New Roman" w:hAnsi="Calibri Light" w:cs="Calibri Light"/>
          <w:caps w:val="0"/>
          <w:color w:val="auto"/>
          <w:spacing w:val="-10"/>
          <w:kern w:val="28"/>
          <w:sz w:val="56"/>
          <w:szCs w:val="56"/>
        </w:rPr>
        <w:t>egister</w:t>
      </w:r>
      <w:r w:rsidR="00D161F8">
        <w:rPr>
          <w:rFonts w:ascii="Calibri Light" w:eastAsia="Times New Roman" w:hAnsi="Calibri Light" w:cs="Calibri Light"/>
          <w:caps w:val="0"/>
          <w:color w:val="auto"/>
          <w:spacing w:val="-10"/>
          <w:kern w:val="28"/>
          <w:sz w:val="56"/>
          <w:szCs w:val="56"/>
        </w:rPr>
        <w:t xml:space="preserve"> </w:t>
      </w:r>
      <w:r w:rsidR="00D161F8" w:rsidRPr="008D097C">
        <w:rPr>
          <w:rFonts w:ascii="Calibri Light" w:eastAsia="Times New Roman" w:hAnsi="Calibri Light" w:cs="Calibri Light"/>
          <w:caps w:val="0"/>
          <w:color w:val="auto"/>
          <w:spacing w:val="-10"/>
          <w:kern w:val="28"/>
          <w:sz w:val="56"/>
          <w:szCs w:val="56"/>
        </w:rPr>
        <w:t>20</w:t>
      </w:r>
      <w:r w:rsidR="008578DF">
        <w:rPr>
          <w:rFonts w:ascii="Calibri Light" w:eastAsia="Times New Roman" w:hAnsi="Calibri Light" w:cs="Calibri Light"/>
          <w:caps w:val="0"/>
          <w:color w:val="auto"/>
          <w:spacing w:val="-10"/>
          <w:kern w:val="28"/>
          <w:sz w:val="56"/>
          <w:szCs w:val="56"/>
        </w:rPr>
        <w:t>2</w:t>
      </w:r>
      <w:r w:rsidR="0098400E">
        <w:rPr>
          <w:rFonts w:ascii="Calibri Light" w:eastAsia="Times New Roman" w:hAnsi="Calibri Light" w:cs="Calibri Light"/>
          <w:caps w:val="0"/>
          <w:color w:val="auto"/>
          <w:spacing w:val="-10"/>
          <w:kern w:val="28"/>
          <w:sz w:val="56"/>
          <w:szCs w:val="56"/>
        </w:rPr>
        <w:t>1</w:t>
      </w:r>
      <w:r w:rsidR="00D161F8">
        <w:rPr>
          <w:rFonts w:ascii="Calibri Light" w:eastAsia="Times New Roman" w:hAnsi="Calibri Light" w:cs="Calibri Light"/>
          <w:caps w:val="0"/>
          <w:color w:val="auto"/>
          <w:spacing w:val="-10"/>
          <w:kern w:val="28"/>
          <w:sz w:val="56"/>
          <w:szCs w:val="56"/>
        </w:rPr>
        <w:t>–</w:t>
      </w:r>
      <w:r w:rsidR="009402B2">
        <w:rPr>
          <w:rFonts w:ascii="Calibri Light" w:eastAsia="Times New Roman" w:hAnsi="Calibri Light" w:cs="Calibri Light"/>
          <w:caps w:val="0"/>
          <w:color w:val="auto"/>
          <w:spacing w:val="-10"/>
          <w:kern w:val="28"/>
          <w:sz w:val="56"/>
          <w:szCs w:val="56"/>
        </w:rPr>
        <w:t>2</w:t>
      </w:r>
      <w:r w:rsidR="0098400E">
        <w:rPr>
          <w:rFonts w:ascii="Calibri Light" w:eastAsia="Times New Roman" w:hAnsi="Calibri Light" w:cs="Calibri Light"/>
          <w:caps w:val="0"/>
          <w:color w:val="auto"/>
          <w:spacing w:val="-10"/>
          <w:kern w:val="28"/>
          <w:sz w:val="56"/>
          <w:szCs w:val="56"/>
        </w:rPr>
        <w:t>2</w:t>
      </w:r>
    </w:p>
    <w:p w14:paraId="0590AB51" w14:textId="7F350648" w:rsidR="00D03715" w:rsidRPr="008D097C" w:rsidRDefault="00483D9A" w:rsidP="008D097C">
      <w:pPr>
        <w:pStyle w:val="Heading1"/>
        <w:spacing w:after="60" w:line="259" w:lineRule="auto"/>
        <w:rPr>
          <w:rFonts w:ascii="Calibri Light" w:hAnsi="Calibri Light" w:cs="Calibri Light"/>
        </w:rPr>
      </w:pPr>
      <w:r>
        <w:rPr>
          <w:rFonts w:ascii="Calibri Light" w:hAnsi="Calibri Light" w:cs="Calibri Light"/>
        </w:rPr>
        <w:t>Accepted o</w:t>
      </w:r>
      <w:r w:rsidR="00D03715" w:rsidRPr="008D097C">
        <w:rPr>
          <w:rFonts w:ascii="Calibri Light" w:hAnsi="Calibri Light" w:cs="Calibri Light"/>
        </w:rPr>
        <w:t>ffers</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554"/>
        <w:gridCol w:w="2124"/>
        <w:gridCol w:w="2125"/>
        <w:gridCol w:w="1700"/>
        <w:gridCol w:w="2549"/>
        <w:gridCol w:w="2695"/>
      </w:tblGrid>
      <w:tr w:rsidR="00E4208D" w:rsidRPr="00051466" w14:paraId="1BF3DC74" w14:textId="77777777" w:rsidTr="001F2C81">
        <w:trPr>
          <w:tblHeader/>
        </w:trPr>
        <w:tc>
          <w:tcPr>
            <w:tcW w:w="1557" w:type="dxa"/>
            <w:shd w:val="clear" w:color="auto" w:fill="808080" w:themeFill="background1" w:themeFillShade="80"/>
            <w:tcMar>
              <w:left w:w="57" w:type="dxa"/>
              <w:right w:w="57" w:type="dxa"/>
            </w:tcMar>
            <w:hideMark/>
          </w:tcPr>
          <w:p w14:paraId="2B55D1BE" w14:textId="0846C9EC" w:rsidR="00E4208D" w:rsidRPr="001F2C81" w:rsidRDefault="00D161F8" w:rsidP="001F2C81">
            <w:pPr>
              <w:pStyle w:val="Tableheading"/>
              <w:rPr>
                <w:lang w:val="en-US"/>
              </w:rPr>
            </w:pPr>
            <w:r>
              <w:rPr>
                <w:lang w:val="en-US"/>
              </w:rPr>
              <w:t>Date o</w:t>
            </w:r>
            <w:r w:rsidR="00E4208D" w:rsidRPr="001F2C81">
              <w:rPr>
                <w:lang w:val="en-US"/>
              </w:rPr>
              <w:t>ffered</w:t>
            </w:r>
          </w:p>
        </w:tc>
        <w:tc>
          <w:tcPr>
            <w:tcW w:w="2554" w:type="dxa"/>
            <w:shd w:val="clear" w:color="auto" w:fill="808080" w:themeFill="background1" w:themeFillShade="80"/>
            <w:tcMar>
              <w:left w:w="57" w:type="dxa"/>
              <w:right w:w="57" w:type="dxa"/>
            </w:tcMar>
            <w:hideMark/>
          </w:tcPr>
          <w:p w14:paraId="165C2484" w14:textId="1BD7EB81" w:rsidR="00E4208D" w:rsidRPr="001F2C81" w:rsidRDefault="00D161F8" w:rsidP="001F2C81">
            <w:pPr>
              <w:pStyle w:val="Tableheading"/>
              <w:rPr>
                <w:lang w:val="en-US"/>
              </w:rPr>
            </w:pPr>
            <w:r>
              <w:rPr>
                <w:lang w:val="en-US"/>
              </w:rPr>
              <w:t>Offered t</w:t>
            </w:r>
            <w:r w:rsidR="00E4208D" w:rsidRPr="001F2C81">
              <w:rPr>
                <w:lang w:val="en-US"/>
              </w:rPr>
              <w:t>o</w:t>
            </w:r>
          </w:p>
        </w:tc>
        <w:tc>
          <w:tcPr>
            <w:tcW w:w="2124" w:type="dxa"/>
            <w:shd w:val="clear" w:color="auto" w:fill="808080" w:themeFill="background1" w:themeFillShade="80"/>
            <w:tcMar>
              <w:left w:w="57" w:type="dxa"/>
              <w:right w:w="57" w:type="dxa"/>
            </w:tcMar>
            <w:hideMark/>
          </w:tcPr>
          <w:p w14:paraId="67F1A229" w14:textId="52E38F3B" w:rsidR="00E4208D" w:rsidRPr="001F2C81" w:rsidRDefault="00D161F8" w:rsidP="001F2C81">
            <w:pPr>
              <w:pStyle w:val="Tableheading"/>
              <w:rPr>
                <w:lang w:val="en-US"/>
              </w:rPr>
            </w:pPr>
            <w:r>
              <w:rPr>
                <w:lang w:val="en-US"/>
              </w:rPr>
              <w:t>Offered b</w:t>
            </w:r>
            <w:r w:rsidR="00FC6629">
              <w:rPr>
                <w:lang w:val="en-US"/>
              </w:rPr>
              <w:t>y</w:t>
            </w:r>
          </w:p>
        </w:tc>
        <w:tc>
          <w:tcPr>
            <w:tcW w:w="2125" w:type="dxa"/>
            <w:shd w:val="clear" w:color="auto" w:fill="808080" w:themeFill="background1" w:themeFillShade="80"/>
            <w:tcMar>
              <w:left w:w="57" w:type="dxa"/>
              <w:right w:w="57" w:type="dxa"/>
            </w:tcMar>
            <w:hideMark/>
          </w:tcPr>
          <w:p w14:paraId="3BE6E04D" w14:textId="3CA54D2F" w:rsidR="00E4208D" w:rsidRPr="001F2C81" w:rsidRDefault="00D161F8" w:rsidP="001F2C81">
            <w:pPr>
              <w:pStyle w:val="Tableheading"/>
              <w:rPr>
                <w:lang w:val="en-US"/>
              </w:rPr>
            </w:pPr>
            <w:r>
              <w:rPr>
                <w:lang w:val="en-US"/>
              </w:rPr>
              <w:t>Offer d</w:t>
            </w:r>
            <w:r w:rsidR="00E4208D" w:rsidRPr="001F2C81">
              <w:rPr>
                <w:lang w:val="en-US"/>
              </w:rPr>
              <w:t xml:space="preserve">escription </w:t>
            </w:r>
          </w:p>
        </w:tc>
        <w:tc>
          <w:tcPr>
            <w:tcW w:w="1700" w:type="dxa"/>
            <w:shd w:val="clear" w:color="auto" w:fill="808080" w:themeFill="background1" w:themeFillShade="80"/>
            <w:tcMar>
              <w:left w:w="57" w:type="dxa"/>
              <w:right w:w="57" w:type="dxa"/>
            </w:tcMar>
            <w:hideMark/>
          </w:tcPr>
          <w:p w14:paraId="2337C8E9" w14:textId="4DA194E7" w:rsidR="00E4208D" w:rsidRPr="001F2C81" w:rsidRDefault="00D161F8" w:rsidP="001F2C81">
            <w:pPr>
              <w:pStyle w:val="Tableheading"/>
              <w:rPr>
                <w:lang w:val="en-US"/>
              </w:rPr>
            </w:pPr>
            <w:r>
              <w:rPr>
                <w:lang w:val="en-US"/>
              </w:rPr>
              <w:t>Estimated or a</w:t>
            </w:r>
            <w:r w:rsidR="00E4208D" w:rsidRPr="001F2C81">
              <w:rPr>
                <w:lang w:val="en-US"/>
              </w:rPr>
              <w:t xml:space="preserve">ctual </w:t>
            </w:r>
            <w:r>
              <w:rPr>
                <w:lang w:val="en-US"/>
              </w:rPr>
              <w:t>v</w:t>
            </w:r>
            <w:r w:rsidR="00E4208D" w:rsidRPr="001F2C81">
              <w:rPr>
                <w:lang w:val="en-US"/>
              </w:rPr>
              <w:t>alue</w:t>
            </w:r>
          </w:p>
        </w:tc>
        <w:tc>
          <w:tcPr>
            <w:tcW w:w="2549" w:type="dxa"/>
            <w:shd w:val="clear" w:color="auto" w:fill="808080" w:themeFill="background1" w:themeFillShade="80"/>
            <w:tcMar>
              <w:left w:w="57" w:type="dxa"/>
              <w:right w:w="57" w:type="dxa"/>
            </w:tcMar>
            <w:hideMark/>
          </w:tcPr>
          <w:p w14:paraId="2E234B71" w14:textId="1316CBCB" w:rsidR="00E4208D" w:rsidRPr="001F2C81" w:rsidRDefault="00D161F8" w:rsidP="001F2C81">
            <w:pPr>
              <w:pStyle w:val="Tableheading"/>
              <w:rPr>
                <w:lang w:val="en-US"/>
              </w:rPr>
            </w:pPr>
            <w:r>
              <w:rPr>
                <w:lang w:val="en-US"/>
              </w:rPr>
              <w:t>Decision and o</w:t>
            </w:r>
            <w:r w:rsidR="00E4208D" w:rsidRPr="001F2C81">
              <w:rPr>
                <w:lang w:val="en-US"/>
              </w:rPr>
              <w:t>wnership</w:t>
            </w:r>
          </w:p>
        </w:tc>
        <w:tc>
          <w:tcPr>
            <w:tcW w:w="2695" w:type="dxa"/>
            <w:shd w:val="clear" w:color="auto" w:fill="808080" w:themeFill="background1" w:themeFillShade="80"/>
            <w:tcMar>
              <w:left w:w="57" w:type="dxa"/>
              <w:right w:w="57" w:type="dxa"/>
            </w:tcMar>
            <w:hideMark/>
          </w:tcPr>
          <w:p w14:paraId="1B11FBC1" w14:textId="05ED7FA0" w:rsidR="00E4208D" w:rsidRPr="001F2C81" w:rsidRDefault="00D161F8" w:rsidP="001F2C81">
            <w:pPr>
              <w:pStyle w:val="Tableheading"/>
              <w:rPr>
                <w:lang w:val="en-US"/>
              </w:rPr>
            </w:pPr>
            <w:r>
              <w:rPr>
                <w:lang w:val="en-US"/>
              </w:rPr>
              <w:t>Acceptance r</w:t>
            </w:r>
            <w:r w:rsidR="00E4208D" w:rsidRPr="001F2C81">
              <w:rPr>
                <w:lang w:val="en-US"/>
              </w:rPr>
              <w:t>ationale</w:t>
            </w:r>
          </w:p>
        </w:tc>
      </w:tr>
      <w:tr w:rsidR="00F53AD0" w:rsidRPr="00051466" w14:paraId="001CAFCE" w14:textId="77777777" w:rsidTr="00D03715">
        <w:trPr>
          <w:trHeight w:val="900"/>
        </w:trPr>
        <w:tc>
          <w:tcPr>
            <w:tcW w:w="1557" w:type="dxa"/>
            <w:shd w:val="clear" w:color="auto" w:fill="auto"/>
            <w:noWrap/>
          </w:tcPr>
          <w:p w14:paraId="755D1099" w14:textId="454A509D" w:rsidR="00F53AD0" w:rsidRPr="001F2C81" w:rsidRDefault="0098400E" w:rsidP="00F53AD0">
            <w:pPr>
              <w:pStyle w:val="Tabletext"/>
              <w:keepNext/>
              <w:rPr>
                <w:lang w:val="en-US"/>
              </w:rPr>
            </w:pPr>
            <w:r>
              <w:rPr>
                <w:lang w:val="en-US"/>
              </w:rPr>
              <w:t>Nil</w:t>
            </w:r>
          </w:p>
        </w:tc>
        <w:tc>
          <w:tcPr>
            <w:tcW w:w="2554" w:type="dxa"/>
            <w:shd w:val="clear" w:color="auto" w:fill="auto"/>
            <w:tcMar>
              <w:left w:w="57" w:type="dxa"/>
              <w:right w:w="57" w:type="dxa"/>
            </w:tcMar>
          </w:tcPr>
          <w:p w14:paraId="0E52C235" w14:textId="2E9A16BB" w:rsidR="00F53AD0" w:rsidRPr="001F2C81" w:rsidRDefault="00F53AD0" w:rsidP="00F53AD0">
            <w:pPr>
              <w:pStyle w:val="Tabletext"/>
              <w:keepNext/>
              <w:rPr>
                <w:lang w:val="en-US"/>
              </w:rPr>
            </w:pPr>
          </w:p>
        </w:tc>
        <w:tc>
          <w:tcPr>
            <w:tcW w:w="2124" w:type="dxa"/>
            <w:shd w:val="clear" w:color="auto" w:fill="auto"/>
          </w:tcPr>
          <w:p w14:paraId="17F13237" w14:textId="7F27A2B6" w:rsidR="00F53AD0" w:rsidRPr="001F2C81" w:rsidRDefault="00F53AD0" w:rsidP="00F53AD0">
            <w:pPr>
              <w:pStyle w:val="Tabletext"/>
              <w:keepNext/>
              <w:rPr>
                <w:lang w:val="en-US"/>
              </w:rPr>
            </w:pPr>
          </w:p>
        </w:tc>
        <w:tc>
          <w:tcPr>
            <w:tcW w:w="2125" w:type="dxa"/>
            <w:shd w:val="clear" w:color="auto" w:fill="auto"/>
          </w:tcPr>
          <w:p w14:paraId="1B201BFC" w14:textId="7DCEBCA3" w:rsidR="00F53AD0" w:rsidRPr="001F2C81" w:rsidRDefault="00F53AD0" w:rsidP="00F53AD0">
            <w:pPr>
              <w:pStyle w:val="Tabletext"/>
              <w:keepNext/>
              <w:rPr>
                <w:lang w:val="en-US"/>
              </w:rPr>
            </w:pPr>
          </w:p>
        </w:tc>
        <w:tc>
          <w:tcPr>
            <w:tcW w:w="1700" w:type="dxa"/>
            <w:shd w:val="clear" w:color="auto" w:fill="auto"/>
          </w:tcPr>
          <w:p w14:paraId="39DE4845" w14:textId="0BBD7218" w:rsidR="00F53AD0" w:rsidRPr="001F2C81" w:rsidRDefault="00F53AD0" w:rsidP="00F53AD0">
            <w:pPr>
              <w:pStyle w:val="Tabletext"/>
              <w:keepNext/>
              <w:rPr>
                <w:lang w:val="en-US"/>
              </w:rPr>
            </w:pPr>
          </w:p>
        </w:tc>
        <w:tc>
          <w:tcPr>
            <w:tcW w:w="2549" w:type="dxa"/>
            <w:shd w:val="clear" w:color="auto" w:fill="auto"/>
          </w:tcPr>
          <w:p w14:paraId="1F8761F9" w14:textId="7E688B85" w:rsidR="00F53AD0" w:rsidRPr="001F2C81" w:rsidRDefault="00F53AD0" w:rsidP="00F53AD0">
            <w:pPr>
              <w:pStyle w:val="Tabletext"/>
              <w:keepNext/>
              <w:rPr>
                <w:lang w:val="en-US"/>
              </w:rPr>
            </w:pPr>
          </w:p>
        </w:tc>
        <w:tc>
          <w:tcPr>
            <w:tcW w:w="2695" w:type="dxa"/>
            <w:shd w:val="clear" w:color="auto" w:fill="auto"/>
          </w:tcPr>
          <w:p w14:paraId="27C65E4E" w14:textId="00CE1E2E" w:rsidR="00F53AD0" w:rsidRPr="001F2C81" w:rsidRDefault="00F53AD0" w:rsidP="00F53AD0">
            <w:pPr>
              <w:pStyle w:val="Tabletext"/>
              <w:keepNext/>
              <w:rPr>
                <w:lang w:val="en-US"/>
              </w:rPr>
            </w:pPr>
          </w:p>
        </w:tc>
      </w:tr>
    </w:tbl>
    <w:p w14:paraId="0692F38A" w14:textId="746D1016" w:rsidR="00E4208D" w:rsidRPr="008D097C" w:rsidRDefault="00483D9A" w:rsidP="008D097C">
      <w:pPr>
        <w:pStyle w:val="Heading1"/>
        <w:spacing w:after="60" w:line="259" w:lineRule="auto"/>
        <w:rPr>
          <w:rFonts w:ascii="Calibri Light" w:hAnsi="Calibri Light" w:cs="Calibri Light"/>
        </w:rPr>
      </w:pPr>
      <w:r>
        <w:rPr>
          <w:rFonts w:ascii="Calibri Light" w:hAnsi="Calibri Light" w:cs="Calibri Light"/>
        </w:rPr>
        <w:t>Declined o</w:t>
      </w:r>
      <w:r w:rsidR="00E4208D" w:rsidRPr="008D097C">
        <w:rPr>
          <w:rFonts w:ascii="Calibri Light" w:hAnsi="Calibri Light" w:cs="Calibri Light"/>
        </w:rPr>
        <w:t xml:space="preserve">ffers </w:t>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4677"/>
        <w:gridCol w:w="7235"/>
        <w:gridCol w:w="1837"/>
      </w:tblGrid>
      <w:tr w:rsidR="00E4208D" w:rsidRPr="00642A2D" w14:paraId="0559E32F" w14:textId="77777777" w:rsidTr="001F2C81">
        <w:trPr>
          <w:trHeight w:val="599"/>
          <w:tblHeader/>
        </w:trPr>
        <w:tc>
          <w:tcPr>
            <w:tcW w:w="1550" w:type="dxa"/>
            <w:shd w:val="clear" w:color="auto" w:fill="808080" w:themeFill="background1" w:themeFillShade="80"/>
            <w:tcMar>
              <w:left w:w="57" w:type="dxa"/>
              <w:right w:w="57" w:type="dxa"/>
            </w:tcMar>
            <w:hideMark/>
          </w:tcPr>
          <w:p w14:paraId="5EB7373D" w14:textId="03701932" w:rsidR="00E4208D" w:rsidRPr="001F2C81" w:rsidRDefault="00D161F8" w:rsidP="001F2C81">
            <w:pPr>
              <w:pStyle w:val="Tableheading"/>
              <w:rPr>
                <w:lang w:val="en-US"/>
              </w:rPr>
            </w:pPr>
            <w:r>
              <w:rPr>
                <w:lang w:val="en-US"/>
              </w:rPr>
              <w:t>Date o</w:t>
            </w:r>
            <w:r w:rsidR="00E4208D" w:rsidRPr="001F2C81">
              <w:rPr>
                <w:lang w:val="en-US"/>
              </w:rPr>
              <w:t>ffered</w:t>
            </w:r>
          </w:p>
        </w:tc>
        <w:tc>
          <w:tcPr>
            <w:tcW w:w="4677" w:type="dxa"/>
            <w:shd w:val="clear" w:color="auto" w:fill="808080" w:themeFill="background1" w:themeFillShade="80"/>
            <w:tcMar>
              <w:left w:w="57" w:type="dxa"/>
              <w:right w:w="57" w:type="dxa"/>
            </w:tcMar>
            <w:hideMark/>
          </w:tcPr>
          <w:p w14:paraId="35CF08BC" w14:textId="6D2CF608" w:rsidR="00E4208D" w:rsidRPr="001F2C81" w:rsidRDefault="00D161F8" w:rsidP="001F2C81">
            <w:pPr>
              <w:pStyle w:val="Tableheading"/>
              <w:rPr>
                <w:lang w:val="en-US"/>
              </w:rPr>
            </w:pPr>
            <w:proofErr w:type="spellStart"/>
            <w:r>
              <w:rPr>
                <w:lang w:val="en-US"/>
              </w:rPr>
              <w:t>Organisation</w:t>
            </w:r>
            <w:proofErr w:type="spellEnd"/>
            <w:r>
              <w:rPr>
                <w:lang w:val="en-US"/>
              </w:rPr>
              <w:t xml:space="preserve"> c</w:t>
            </w:r>
            <w:r w:rsidR="00E4208D" w:rsidRPr="001F2C81">
              <w:rPr>
                <w:lang w:val="en-US"/>
              </w:rPr>
              <w:t>ategory</w:t>
            </w:r>
          </w:p>
        </w:tc>
        <w:tc>
          <w:tcPr>
            <w:tcW w:w="7235" w:type="dxa"/>
            <w:shd w:val="clear" w:color="auto" w:fill="808080" w:themeFill="background1" w:themeFillShade="80"/>
            <w:tcMar>
              <w:left w:w="57" w:type="dxa"/>
              <w:right w:w="57" w:type="dxa"/>
            </w:tcMar>
            <w:hideMark/>
          </w:tcPr>
          <w:p w14:paraId="628EEB83" w14:textId="50192A15" w:rsidR="00E4208D" w:rsidRPr="001F2C81" w:rsidRDefault="00D161F8" w:rsidP="001F2C81">
            <w:pPr>
              <w:pStyle w:val="Tableheading"/>
              <w:rPr>
                <w:lang w:val="en-US"/>
              </w:rPr>
            </w:pPr>
            <w:r>
              <w:rPr>
                <w:lang w:val="en-US"/>
              </w:rPr>
              <w:t>Offer d</w:t>
            </w:r>
            <w:r w:rsidR="00E4208D" w:rsidRPr="001F2C81">
              <w:rPr>
                <w:lang w:val="en-US"/>
              </w:rPr>
              <w:t>escription</w:t>
            </w:r>
          </w:p>
        </w:tc>
        <w:tc>
          <w:tcPr>
            <w:tcW w:w="1837" w:type="dxa"/>
            <w:shd w:val="clear" w:color="auto" w:fill="808080" w:themeFill="background1" w:themeFillShade="80"/>
            <w:tcMar>
              <w:left w:w="57" w:type="dxa"/>
              <w:right w:w="57" w:type="dxa"/>
            </w:tcMar>
            <w:hideMark/>
          </w:tcPr>
          <w:p w14:paraId="1FEDEAEA" w14:textId="0249D432" w:rsidR="00E4208D" w:rsidRPr="001F2C81" w:rsidRDefault="00D161F8" w:rsidP="001F2C81">
            <w:pPr>
              <w:pStyle w:val="Tableheading"/>
              <w:rPr>
                <w:lang w:val="en-US"/>
              </w:rPr>
            </w:pPr>
            <w:r>
              <w:rPr>
                <w:lang w:val="en-US"/>
              </w:rPr>
              <w:t>Estimated or actual v</w:t>
            </w:r>
            <w:r w:rsidR="00E4208D" w:rsidRPr="001F2C81">
              <w:rPr>
                <w:lang w:val="en-US"/>
              </w:rPr>
              <w:t>alue</w:t>
            </w:r>
          </w:p>
        </w:tc>
      </w:tr>
      <w:tr w:rsidR="009402B2" w:rsidRPr="00642A2D" w14:paraId="7481DF1E" w14:textId="77777777" w:rsidTr="00D03715">
        <w:trPr>
          <w:trHeight w:val="567"/>
        </w:trPr>
        <w:tc>
          <w:tcPr>
            <w:tcW w:w="1550" w:type="dxa"/>
            <w:shd w:val="clear" w:color="auto" w:fill="auto"/>
            <w:noWrap/>
            <w:tcMar>
              <w:left w:w="57" w:type="dxa"/>
              <w:right w:w="57" w:type="dxa"/>
            </w:tcMar>
          </w:tcPr>
          <w:p w14:paraId="646D432F" w14:textId="7ACC6C20" w:rsidR="009402B2" w:rsidRPr="001F2C81" w:rsidRDefault="0098400E" w:rsidP="009402B2">
            <w:pPr>
              <w:pStyle w:val="Tabletext"/>
              <w:keepNext/>
              <w:rPr>
                <w:lang w:val="en-US"/>
              </w:rPr>
            </w:pPr>
            <w:r>
              <w:rPr>
                <w:lang w:val="en-US"/>
              </w:rPr>
              <w:t>Nil</w:t>
            </w:r>
          </w:p>
        </w:tc>
        <w:tc>
          <w:tcPr>
            <w:tcW w:w="4677" w:type="dxa"/>
            <w:shd w:val="clear" w:color="auto" w:fill="auto"/>
            <w:tcMar>
              <w:left w:w="57" w:type="dxa"/>
              <w:right w:w="57" w:type="dxa"/>
            </w:tcMar>
          </w:tcPr>
          <w:p w14:paraId="4EB75C5B" w14:textId="6DEA419C" w:rsidR="009402B2" w:rsidRPr="001F2C81" w:rsidRDefault="009402B2" w:rsidP="009402B2">
            <w:pPr>
              <w:pStyle w:val="Tabletext"/>
              <w:keepNext/>
              <w:rPr>
                <w:lang w:val="en-US"/>
              </w:rPr>
            </w:pPr>
          </w:p>
        </w:tc>
        <w:tc>
          <w:tcPr>
            <w:tcW w:w="7235" w:type="dxa"/>
            <w:shd w:val="clear" w:color="auto" w:fill="auto"/>
            <w:tcMar>
              <w:left w:w="57" w:type="dxa"/>
              <w:right w:w="57" w:type="dxa"/>
            </w:tcMar>
          </w:tcPr>
          <w:p w14:paraId="6B5EF9AE" w14:textId="182210C6" w:rsidR="009402B2" w:rsidRPr="001F2C81" w:rsidRDefault="009402B2" w:rsidP="009402B2">
            <w:pPr>
              <w:pStyle w:val="Tabletext"/>
              <w:keepNext/>
              <w:rPr>
                <w:lang w:val="en-US"/>
              </w:rPr>
            </w:pPr>
          </w:p>
        </w:tc>
        <w:tc>
          <w:tcPr>
            <w:tcW w:w="1837" w:type="dxa"/>
            <w:shd w:val="clear" w:color="auto" w:fill="auto"/>
            <w:tcMar>
              <w:left w:w="57" w:type="dxa"/>
              <w:right w:w="57" w:type="dxa"/>
            </w:tcMar>
          </w:tcPr>
          <w:p w14:paraId="359D7442" w14:textId="5092505E" w:rsidR="009402B2" w:rsidRPr="00642A2D" w:rsidRDefault="009402B2" w:rsidP="009402B2">
            <w:pPr>
              <w:pStyle w:val="Tabletext"/>
              <w:keepNext/>
              <w:rPr>
                <w:rFonts w:eastAsia="Times New Roman" w:cstheme="minorHAnsi"/>
                <w:sz w:val="20"/>
                <w:szCs w:val="20"/>
                <w:lang w:eastAsia="en-AU"/>
              </w:rPr>
            </w:pPr>
          </w:p>
        </w:tc>
      </w:tr>
    </w:tbl>
    <w:p w14:paraId="536B8554" w14:textId="77777777" w:rsidR="008D097C" w:rsidRDefault="008D097C" w:rsidP="00D03715"/>
    <w:sectPr w:rsidR="008D097C" w:rsidSect="002004A7">
      <w:footerReference w:type="default" r:id="rId13"/>
      <w:pgSz w:w="16840" w:h="11907" w:orient="landscape" w:code="9"/>
      <w:pgMar w:top="1134" w:right="567" w:bottom="1134" w:left="567" w:header="709"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4FB1" w14:textId="77777777" w:rsidR="00367E82" w:rsidRDefault="00367E82" w:rsidP="001972BD">
      <w:r>
        <w:separator/>
      </w:r>
    </w:p>
  </w:endnote>
  <w:endnote w:type="continuationSeparator" w:id="0">
    <w:p w14:paraId="0618F97C" w14:textId="77777777" w:rsidR="00367E82" w:rsidRDefault="00367E82" w:rsidP="0019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351B" w14:textId="504DAD03" w:rsidR="00EB7E5D" w:rsidRPr="001972BD" w:rsidRDefault="00EB7E5D" w:rsidP="005521D5">
    <w:pPr>
      <w:pStyle w:val="Footer"/>
      <w:tabs>
        <w:tab w:val="clear" w:pos="4513"/>
        <w:tab w:val="clear" w:pos="9026"/>
        <w:tab w:val="center" w:pos="10065"/>
        <w:tab w:val="right" w:pos="22677"/>
      </w:tabs>
      <w:rPr>
        <w:sz w:val="18"/>
      </w:rPr>
    </w:pPr>
    <w:r>
      <w:rPr>
        <w:noProof/>
        <w:lang w:eastAsia="en-AU"/>
      </w:rPr>
      <w:drawing>
        <wp:inline distT="0" distB="0" distL="0" distR="0" wp14:anchorId="56E40375" wp14:editId="2F658EFD">
          <wp:extent cx="1810003" cy="7049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TBlackLogo.PNG"/>
                  <pic:cNvPicPr/>
                </pic:nvPicPr>
                <pic:blipFill>
                  <a:blip r:embed="rId1">
                    <a:extLst>
                      <a:ext uri="{28A0092B-C50C-407E-A947-70E740481C1C}">
                        <a14:useLocalDpi xmlns:a14="http://schemas.microsoft.com/office/drawing/2010/main" val="0"/>
                      </a:ext>
                    </a:extLst>
                  </a:blip>
                  <a:stretch>
                    <a:fillRect/>
                  </a:stretch>
                </pic:blipFill>
                <pic:spPr>
                  <a:xfrm>
                    <a:off x="0" y="0"/>
                    <a:ext cx="1810003" cy="7049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D74E" w14:textId="77777777" w:rsidR="00367E82" w:rsidRDefault="00367E82" w:rsidP="001972BD">
      <w:r>
        <w:separator/>
      </w:r>
    </w:p>
  </w:footnote>
  <w:footnote w:type="continuationSeparator" w:id="0">
    <w:p w14:paraId="78ACB2AD" w14:textId="77777777" w:rsidR="00367E82" w:rsidRDefault="00367E82" w:rsidP="0019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A1E70"/>
    <w:multiLevelType w:val="multilevel"/>
    <w:tmpl w:val="EB388794"/>
    <w:lvl w:ilvl="0">
      <w:start w:val="1"/>
      <w:numFmt w:val="decimal"/>
      <w:lvlText w:val="%1."/>
      <w:lvlJc w:val="left"/>
      <w:pPr>
        <w:ind w:left="360" w:hanging="360"/>
      </w:pPr>
      <w:rPr>
        <w:color w:val="2E74B5" w:themeColor="accent1" w:themeShade="BF"/>
      </w:rPr>
    </w:lvl>
    <w:lvl w:ilvl="1">
      <w:start w:val="1"/>
      <w:numFmt w:val="decimal"/>
      <w:pStyle w:val="ESHeading2"/>
      <w:lvlText w:val="%1.%2."/>
      <w:lvlJc w:val="left"/>
      <w:pPr>
        <w:ind w:left="792" w:hanging="432"/>
      </w:pPr>
      <w:rPr>
        <w:b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261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91"/>
    <w:rsid w:val="00051466"/>
    <w:rsid w:val="00061D36"/>
    <w:rsid w:val="000A1C1D"/>
    <w:rsid w:val="000F44EF"/>
    <w:rsid w:val="00100C1B"/>
    <w:rsid w:val="00104755"/>
    <w:rsid w:val="00104FDD"/>
    <w:rsid w:val="00110E54"/>
    <w:rsid w:val="00117E96"/>
    <w:rsid w:val="001972BD"/>
    <w:rsid w:val="001C0F40"/>
    <w:rsid w:val="001F2C81"/>
    <w:rsid w:val="002004A7"/>
    <w:rsid w:val="00230B13"/>
    <w:rsid w:val="00254D63"/>
    <w:rsid w:val="0027626C"/>
    <w:rsid w:val="002E3E39"/>
    <w:rsid w:val="002E6156"/>
    <w:rsid w:val="002F5C09"/>
    <w:rsid w:val="00367E82"/>
    <w:rsid w:val="003F0C03"/>
    <w:rsid w:val="00400791"/>
    <w:rsid w:val="00483D9A"/>
    <w:rsid w:val="004E253B"/>
    <w:rsid w:val="004E2D12"/>
    <w:rsid w:val="005521D5"/>
    <w:rsid w:val="0055619E"/>
    <w:rsid w:val="005B1A86"/>
    <w:rsid w:val="005F4F4D"/>
    <w:rsid w:val="00627AE0"/>
    <w:rsid w:val="00642A2D"/>
    <w:rsid w:val="00653AD1"/>
    <w:rsid w:val="00684340"/>
    <w:rsid w:val="007A109E"/>
    <w:rsid w:val="007B1AAF"/>
    <w:rsid w:val="007D2F01"/>
    <w:rsid w:val="007D4C3E"/>
    <w:rsid w:val="00801865"/>
    <w:rsid w:val="00804307"/>
    <w:rsid w:val="00821EE9"/>
    <w:rsid w:val="008578DF"/>
    <w:rsid w:val="008909C4"/>
    <w:rsid w:val="008D097C"/>
    <w:rsid w:val="009402B2"/>
    <w:rsid w:val="00981938"/>
    <w:rsid w:val="00982D59"/>
    <w:rsid w:val="0098400E"/>
    <w:rsid w:val="00A57E8B"/>
    <w:rsid w:val="00A963E1"/>
    <w:rsid w:val="00AC7064"/>
    <w:rsid w:val="00B0124E"/>
    <w:rsid w:val="00B1641A"/>
    <w:rsid w:val="00B445B5"/>
    <w:rsid w:val="00BA2025"/>
    <w:rsid w:val="00BC10D3"/>
    <w:rsid w:val="00C2508F"/>
    <w:rsid w:val="00C460A1"/>
    <w:rsid w:val="00D03715"/>
    <w:rsid w:val="00D055B7"/>
    <w:rsid w:val="00D161F8"/>
    <w:rsid w:val="00D52E7F"/>
    <w:rsid w:val="00D649E6"/>
    <w:rsid w:val="00DC10F7"/>
    <w:rsid w:val="00DC6F30"/>
    <w:rsid w:val="00E4208D"/>
    <w:rsid w:val="00EA5E9A"/>
    <w:rsid w:val="00EB7E5D"/>
    <w:rsid w:val="00F53AD0"/>
    <w:rsid w:val="00F8468F"/>
    <w:rsid w:val="00F979CF"/>
    <w:rsid w:val="00FC6629"/>
    <w:rsid w:val="00FD6C68"/>
    <w:rsid w:val="00FE0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20FC7A"/>
  <w15:chartTrackingRefBased/>
  <w15:docId w15:val="{18C9C003-598E-45FE-8DB1-85B1E8DE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40"/>
    <w:pPr>
      <w:spacing w:after="0" w:line="240" w:lineRule="auto"/>
    </w:pPr>
  </w:style>
  <w:style w:type="paragraph" w:styleId="Heading1">
    <w:name w:val="heading 1"/>
    <w:basedOn w:val="Normal"/>
    <w:next w:val="Normal"/>
    <w:link w:val="Heading1Char"/>
    <w:uiPriority w:val="9"/>
    <w:qFormat/>
    <w:rsid w:val="003F0C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43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C03"/>
    <w:rPr>
      <w:rFonts w:asciiTheme="majorHAnsi" w:eastAsiaTheme="majorEastAsia" w:hAnsiTheme="majorHAnsi" w:cstheme="majorBidi"/>
      <w:color w:val="2E74B5" w:themeColor="accent1" w:themeShade="BF"/>
      <w:sz w:val="32"/>
      <w:szCs w:val="32"/>
    </w:rPr>
  </w:style>
  <w:style w:type="paragraph" w:styleId="TOC3">
    <w:name w:val="toc 3"/>
    <w:basedOn w:val="TOC2"/>
    <w:next w:val="Normal"/>
    <w:autoRedefine/>
    <w:uiPriority w:val="39"/>
    <w:unhideWhenUsed/>
    <w:qFormat/>
    <w:rsid w:val="003F0C03"/>
    <w:pPr>
      <w:tabs>
        <w:tab w:val="right" w:pos="567"/>
        <w:tab w:val="right" w:leader="underscore" w:pos="9346"/>
      </w:tabs>
      <w:spacing w:line="240" w:lineRule="atLeast"/>
      <w:ind w:left="360"/>
      <w:outlineLvl w:val="1"/>
    </w:pPr>
    <w:rPr>
      <w:rFonts w:ascii="Arial" w:eastAsiaTheme="minorEastAsia" w:hAnsi="Arial" w:cs="Arial"/>
      <w:noProof/>
      <w:color w:val="343741"/>
      <w:sz w:val="20"/>
      <w:szCs w:val="18"/>
      <w:lang w:val="en-US"/>
    </w:rPr>
  </w:style>
  <w:style w:type="paragraph" w:styleId="TOC2">
    <w:name w:val="toc 2"/>
    <w:basedOn w:val="Normal"/>
    <w:next w:val="Normal"/>
    <w:autoRedefine/>
    <w:uiPriority w:val="39"/>
    <w:semiHidden/>
    <w:unhideWhenUsed/>
    <w:rsid w:val="003F0C03"/>
    <w:pPr>
      <w:spacing w:after="100"/>
      <w:ind w:left="220"/>
    </w:pPr>
  </w:style>
  <w:style w:type="paragraph" w:customStyle="1" w:styleId="ESHeading2">
    <w:name w:val="ES_Heading 2"/>
    <w:basedOn w:val="Heading1"/>
    <w:next w:val="Normal"/>
    <w:autoRedefine/>
    <w:qFormat/>
    <w:rsid w:val="003F0C03"/>
    <w:pPr>
      <w:numPr>
        <w:ilvl w:val="1"/>
        <w:numId w:val="1"/>
      </w:numPr>
      <w:tabs>
        <w:tab w:val="left" w:pos="1134"/>
      </w:tabs>
      <w:spacing w:after="120"/>
    </w:pPr>
    <w:rPr>
      <w:rFonts w:ascii="Arial" w:hAnsi="Arial"/>
      <w:bCs/>
      <w:smallCaps/>
      <w:color w:val="004EA8"/>
      <w:sz w:val="24"/>
      <w:szCs w:val="20"/>
    </w:rPr>
  </w:style>
  <w:style w:type="paragraph" w:styleId="Header">
    <w:name w:val="header"/>
    <w:basedOn w:val="Normal"/>
    <w:link w:val="HeaderChar"/>
    <w:uiPriority w:val="99"/>
    <w:unhideWhenUsed/>
    <w:rsid w:val="001972BD"/>
    <w:pPr>
      <w:tabs>
        <w:tab w:val="center" w:pos="4513"/>
        <w:tab w:val="right" w:pos="9026"/>
      </w:tabs>
    </w:pPr>
  </w:style>
  <w:style w:type="character" w:customStyle="1" w:styleId="HeaderChar">
    <w:name w:val="Header Char"/>
    <w:basedOn w:val="DefaultParagraphFont"/>
    <w:link w:val="Header"/>
    <w:uiPriority w:val="99"/>
    <w:rsid w:val="001972BD"/>
  </w:style>
  <w:style w:type="paragraph" w:styleId="Footer">
    <w:name w:val="footer"/>
    <w:basedOn w:val="Normal"/>
    <w:link w:val="FooterChar"/>
    <w:uiPriority w:val="99"/>
    <w:unhideWhenUsed/>
    <w:rsid w:val="001972BD"/>
    <w:pPr>
      <w:tabs>
        <w:tab w:val="center" w:pos="4513"/>
        <w:tab w:val="right" w:pos="9026"/>
      </w:tabs>
    </w:pPr>
  </w:style>
  <w:style w:type="character" w:customStyle="1" w:styleId="FooterChar">
    <w:name w:val="Footer Char"/>
    <w:basedOn w:val="DefaultParagraphFont"/>
    <w:link w:val="Footer"/>
    <w:uiPriority w:val="99"/>
    <w:rsid w:val="001972BD"/>
  </w:style>
  <w:style w:type="paragraph" w:customStyle="1" w:styleId="DETHeading2">
    <w:name w:val="DET_Heading 2"/>
    <w:basedOn w:val="Heading2"/>
    <w:qFormat/>
    <w:rsid w:val="00684340"/>
    <w:pPr>
      <w:spacing w:before="180" w:after="120"/>
    </w:pPr>
    <w:rPr>
      <w:b/>
      <w:caps/>
      <w:color w:val="5B9BD5" w:themeColor="accent1"/>
      <w:sz w:val="24"/>
      <w:lang w:val="en-GB"/>
    </w:rPr>
  </w:style>
  <w:style w:type="character" w:customStyle="1" w:styleId="Heading2Char">
    <w:name w:val="Heading 2 Char"/>
    <w:basedOn w:val="DefaultParagraphFont"/>
    <w:link w:val="Heading2"/>
    <w:uiPriority w:val="9"/>
    <w:semiHidden/>
    <w:rsid w:val="0068434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90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9C4"/>
    <w:rPr>
      <w:rFonts w:ascii="Segoe UI" w:hAnsi="Segoe UI" w:cs="Segoe UI"/>
      <w:sz w:val="18"/>
      <w:szCs w:val="18"/>
    </w:rPr>
  </w:style>
  <w:style w:type="paragraph" w:customStyle="1" w:styleId="Surtitle">
    <w:name w:val="Surtitle"/>
    <w:basedOn w:val="Subtitle"/>
    <w:qFormat/>
    <w:rsid w:val="008D097C"/>
    <w:pPr>
      <w:spacing w:after="0" w:line="259" w:lineRule="auto"/>
      <w:ind w:left="284"/>
    </w:pPr>
    <w:rPr>
      <w:caps/>
    </w:rPr>
  </w:style>
  <w:style w:type="paragraph" w:styleId="Subtitle">
    <w:name w:val="Subtitle"/>
    <w:basedOn w:val="Normal"/>
    <w:next w:val="Normal"/>
    <w:link w:val="SubtitleChar"/>
    <w:uiPriority w:val="11"/>
    <w:qFormat/>
    <w:rsid w:val="008D097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097C"/>
    <w:rPr>
      <w:rFonts w:eastAsiaTheme="minorEastAsia"/>
      <w:color w:val="5A5A5A" w:themeColor="text1" w:themeTint="A5"/>
      <w:spacing w:val="15"/>
    </w:rPr>
  </w:style>
  <w:style w:type="paragraph" w:styleId="Title">
    <w:name w:val="Title"/>
    <w:basedOn w:val="Normal"/>
    <w:next w:val="Normal"/>
    <w:link w:val="TitleChar"/>
    <w:uiPriority w:val="10"/>
    <w:qFormat/>
    <w:rsid w:val="008D097C"/>
    <w:pPr>
      <w:spacing w:after="480"/>
      <w:ind w:left="284"/>
      <w:jc w:val="center"/>
    </w:pPr>
    <w:rPr>
      <w:rFonts w:eastAsiaTheme="minorEastAsia" w:cs="DIN-Regular"/>
      <w:caps/>
      <w:color w:val="000000"/>
      <w:sz w:val="28"/>
      <w:szCs w:val="28"/>
    </w:rPr>
  </w:style>
  <w:style w:type="character" w:customStyle="1" w:styleId="TitleChar">
    <w:name w:val="Title Char"/>
    <w:basedOn w:val="DefaultParagraphFont"/>
    <w:link w:val="Title"/>
    <w:uiPriority w:val="10"/>
    <w:rsid w:val="008D097C"/>
    <w:rPr>
      <w:rFonts w:eastAsiaTheme="minorEastAsia" w:cs="DIN-Regular"/>
      <w:caps/>
      <w:color w:val="000000"/>
      <w:sz w:val="28"/>
      <w:szCs w:val="28"/>
    </w:rPr>
  </w:style>
  <w:style w:type="paragraph" w:customStyle="1" w:styleId="Tableheading">
    <w:name w:val="Table heading"/>
    <w:basedOn w:val="Normal"/>
    <w:qFormat/>
    <w:rsid w:val="001F2C81"/>
    <w:pPr>
      <w:keepNext/>
      <w:spacing w:before="120" w:after="120"/>
    </w:pPr>
    <w:rPr>
      <w:rFonts w:ascii="Calibri" w:eastAsia="Meiryo" w:hAnsi="Calibri" w:cs="DIN-Regular"/>
      <w:b/>
      <w:color w:val="FFFFFF" w:themeColor="background1"/>
      <w:sz w:val="18"/>
      <w:szCs w:val="17"/>
    </w:rPr>
  </w:style>
  <w:style w:type="paragraph" w:customStyle="1" w:styleId="Tabletext">
    <w:name w:val="Table text"/>
    <w:basedOn w:val="Normal"/>
    <w:qFormat/>
    <w:rsid w:val="001F2C81"/>
    <w:pPr>
      <w:spacing w:before="60" w:after="60"/>
    </w:pPr>
    <w:rPr>
      <w:rFonts w:ascii="Calibri" w:eastAsia="Meiryo" w:hAnsi="Calibri" w:cs="DIN-Regular"/>
      <w:color w:val="000000"/>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197">
      <w:bodyDiv w:val="1"/>
      <w:marLeft w:val="0"/>
      <w:marRight w:val="0"/>
      <w:marTop w:val="0"/>
      <w:marBottom w:val="0"/>
      <w:divBdr>
        <w:top w:val="none" w:sz="0" w:space="0" w:color="auto"/>
        <w:left w:val="none" w:sz="0" w:space="0" w:color="auto"/>
        <w:bottom w:val="none" w:sz="0" w:space="0" w:color="auto"/>
        <w:right w:val="none" w:sz="0" w:space="0" w:color="auto"/>
      </w:divBdr>
    </w:div>
    <w:div w:id="397242587">
      <w:bodyDiv w:val="1"/>
      <w:marLeft w:val="0"/>
      <w:marRight w:val="0"/>
      <w:marTop w:val="0"/>
      <w:marBottom w:val="0"/>
      <w:divBdr>
        <w:top w:val="none" w:sz="0" w:space="0" w:color="auto"/>
        <w:left w:val="none" w:sz="0" w:space="0" w:color="auto"/>
        <w:bottom w:val="none" w:sz="0" w:space="0" w:color="auto"/>
        <w:right w:val="none" w:sz="0" w:space="0" w:color="auto"/>
      </w:divBdr>
    </w:div>
    <w:div w:id="627972591">
      <w:bodyDiv w:val="1"/>
      <w:marLeft w:val="0"/>
      <w:marRight w:val="0"/>
      <w:marTop w:val="0"/>
      <w:marBottom w:val="0"/>
      <w:divBdr>
        <w:top w:val="none" w:sz="0" w:space="0" w:color="auto"/>
        <w:left w:val="none" w:sz="0" w:space="0" w:color="auto"/>
        <w:bottom w:val="none" w:sz="0" w:space="0" w:color="auto"/>
        <w:right w:val="none" w:sz="0" w:space="0" w:color="auto"/>
      </w:divBdr>
    </w:div>
    <w:div w:id="880946347">
      <w:bodyDiv w:val="1"/>
      <w:marLeft w:val="0"/>
      <w:marRight w:val="0"/>
      <w:marTop w:val="0"/>
      <w:marBottom w:val="0"/>
      <w:divBdr>
        <w:top w:val="none" w:sz="0" w:space="0" w:color="auto"/>
        <w:left w:val="none" w:sz="0" w:space="0" w:color="auto"/>
        <w:bottom w:val="none" w:sz="0" w:space="0" w:color="auto"/>
        <w:right w:val="none" w:sz="0" w:space="0" w:color="auto"/>
      </w:divBdr>
    </w:div>
    <w:div w:id="997685795">
      <w:bodyDiv w:val="1"/>
      <w:marLeft w:val="0"/>
      <w:marRight w:val="0"/>
      <w:marTop w:val="0"/>
      <w:marBottom w:val="0"/>
      <w:divBdr>
        <w:top w:val="none" w:sz="0" w:space="0" w:color="auto"/>
        <w:left w:val="none" w:sz="0" w:space="0" w:color="auto"/>
        <w:bottom w:val="none" w:sz="0" w:space="0" w:color="auto"/>
        <w:right w:val="none" w:sz="0" w:space="0" w:color="auto"/>
      </w:divBdr>
    </w:div>
    <w:div w:id="1600985346">
      <w:bodyDiv w:val="1"/>
      <w:marLeft w:val="0"/>
      <w:marRight w:val="0"/>
      <w:marTop w:val="0"/>
      <w:marBottom w:val="0"/>
      <w:divBdr>
        <w:top w:val="none" w:sz="0" w:space="0" w:color="auto"/>
        <w:left w:val="none" w:sz="0" w:space="0" w:color="auto"/>
        <w:bottom w:val="none" w:sz="0" w:space="0" w:color="auto"/>
        <w:right w:val="none" w:sz="0" w:space="0" w:color="auto"/>
      </w:divBdr>
    </w:div>
    <w:div w:id="20746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8E762D40846F3A48AA3FDFE2352C3EB50067444F7FC4A80C45895755A9013051FA" ma:contentTypeVersion="19" ma:contentTypeDescription="DET Document" ma:contentTypeScope="" ma:versionID="1c1a6ce151d6f5d4f430e667c15bd628">
  <xsd:schema xmlns:xsd="http://www.w3.org/2001/XMLSchema" xmlns:xs="http://www.w3.org/2001/XMLSchema" xmlns:p="http://schemas.microsoft.com/office/2006/metadata/properties" xmlns:ns1="http://schemas.microsoft.com/sharepoint/v3" xmlns:ns2="8340ccf1-19cc-436c-918b-8d6c0cc500c3" xmlns:ns3="http://schemas.microsoft.com/Sharepoint/v3" xmlns:ns5="b9b6958c-a0f4-40a7-b90a-e7c1c55dcca5" xmlns:ns6="http://schemas.microsoft.com/sharepoint/v4" targetNamespace="http://schemas.microsoft.com/office/2006/metadata/properties" ma:root="true" ma:fieldsID="d2de0990e0effe8410463a0e1aee610a" ns1:_="" ns2:_="" ns3:_="" ns5:_="" ns6:_="">
    <xsd:import namespace="http://schemas.microsoft.com/sharepoint/v3"/>
    <xsd:import namespace="8340ccf1-19cc-436c-918b-8d6c0cc500c3"/>
    <xsd:import namespace="http://schemas.microsoft.com/Sharepoint/v3"/>
    <xsd:import namespace="b9b6958c-a0f4-40a7-b90a-e7c1c55dcca5"/>
    <xsd:import namespace="http://schemas.microsoft.com/sharepoint/v4"/>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Document_Type_TAG"/>
                <xsd:element ref="ns5:Document_Status" minOccurs="0"/>
                <xsd:element ref="ns5:Reporting_Year"/>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6958c-a0f4-40a7-b90a-e7c1c55dcca5" elementFormDefault="qualified">
    <xsd:import namespace="http://schemas.microsoft.com/office/2006/documentManagement/types"/>
    <xsd:import namespace="http://schemas.microsoft.com/office/infopath/2007/PartnerControls"/>
    <xsd:element name="Document_Type_TAG" ma:index="13"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ocument_Status" ma:index="14" nillable="true" ma:displayName="Document Status" ma:format="Dropdown" ma:internalName="Document_Status">
      <xsd:simpleType>
        <xsd:restriction base="dms:Choice">
          <xsd:enumeration value="Approved"/>
          <xsd:enumeration value="Submitted"/>
          <xsd:enumeration value="Draft"/>
          <xsd:enumeration value="Final"/>
          <xsd:enumeration value="Published"/>
          <xsd:enumeration value="Completed"/>
        </xsd:restriction>
      </xsd:simpleType>
    </xsd:element>
    <xsd:element name="Reporting_Year" ma:index="15" ma:displayName="Reporting Year" ma:format="Dropdown" ma:internalName="Reporting_Year">
      <xsd:simpleType>
        <xsd:restriction base="dms:Choice">
          <xsd:enumeration value="2018–19"/>
          <xsd:enumeration value="2019–20"/>
          <xsd:enumeration value="2020–21"/>
          <xsd:enumeration value="2021–22"/>
          <xsd:enumeration value="2022–2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340ccf1-19cc-436c-918b-8d6c0cc500c3">
      <Value>101</Value>
      <Value>94</Value>
    </TaxCatchAll>
    <IconOverlay xmlns="http://schemas.microsoft.com/sharepoint/v4" xsi:nil="true"/>
    <PublishingContactName xmlns="http://schemas.microsoft.com/sharepoint/v3" xsi:nil="true"/>
    <DET_EDRMS_Description xmlns="http://schemas.microsoft.com/Sharepoint/v3" xsi:nil="true"/>
    <Document_Type_TAG xmlns="b9b6958c-a0f4-40a7-b90a-e7c1c55dcca5">Policy</Document_Type_TAG>
    <Document_Status xmlns="b9b6958c-a0f4-40a7-b90a-e7c1c55dcca5">Draft</Document_Status>
    <Reporting_Year xmlns="b9b6958c-a0f4-40a7-b90a-e7c1c55dcca5"/>
  </documentManagement>
</p:properties>
</file>

<file path=customXml/itemProps1.xml><?xml version="1.0" encoding="utf-8"?>
<ds:datastoreItem xmlns:ds="http://schemas.openxmlformats.org/officeDocument/2006/customXml" ds:itemID="{69E5F4F8-F3AC-45A7-B4D0-88C803D12827}">
  <ds:schemaRefs>
    <ds:schemaRef ds:uri="http://schemas.openxmlformats.org/officeDocument/2006/bibliography"/>
  </ds:schemaRefs>
</ds:datastoreItem>
</file>

<file path=customXml/itemProps2.xml><?xml version="1.0" encoding="utf-8"?>
<ds:datastoreItem xmlns:ds="http://schemas.openxmlformats.org/officeDocument/2006/customXml" ds:itemID="{AC9C61E8-BCA1-4D8C-B740-A1DB1C7C6840}">
  <ds:schemaRefs>
    <ds:schemaRef ds:uri="http://schemas.microsoft.com/sharepoint/events"/>
  </ds:schemaRefs>
</ds:datastoreItem>
</file>

<file path=customXml/itemProps3.xml><?xml version="1.0" encoding="utf-8"?>
<ds:datastoreItem xmlns:ds="http://schemas.openxmlformats.org/officeDocument/2006/customXml" ds:itemID="{97E1C4D9-C5E1-4AF5-9931-DE973E06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b9b6958c-a0f4-40a7-b90a-e7c1c55dcc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DC835-0FD8-4E3C-93E6-0C8780E97446}">
  <ds:schemaRefs>
    <ds:schemaRef ds:uri="http://schemas.microsoft.com/sharepoint/v3/contenttype/forms"/>
  </ds:schemaRefs>
</ds:datastoreItem>
</file>

<file path=customXml/itemProps5.xml><?xml version="1.0" encoding="utf-8"?>
<ds:datastoreItem xmlns:ds="http://schemas.openxmlformats.org/officeDocument/2006/customXml" ds:itemID="{B06902E4-1FAA-427C-9ACD-7407B538C191}">
  <ds:schemaRefs>
    <ds:schemaRef ds:uri="http://schemas.microsoft.com/Sharepoint/v3"/>
    <ds:schemaRef ds:uri="8340ccf1-19cc-436c-918b-8d6c0cc500c3"/>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sharepoint/v4"/>
    <ds:schemaRef ds:uri="b9b6958c-a0f4-40a7-b90a-e7c1c55dcca5"/>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Bourgois, Nathalie N</dc:creator>
  <cp:keywords/>
  <dc:description/>
  <cp:lastModifiedBy>Bethany Mackintosh</cp:lastModifiedBy>
  <cp:revision>2</cp:revision>
  <cp:lastPrinted>2018-07-24T02:27:00Z</cp:lastPrinted>
  <dcterms:created xsi:type="dcterms:W3CDTF">2022-11-15T23:00:00Z</dcterms:created>
  <dcterms:modified xsi:type="dcterms:W3CDTF">2022-11-15T23:00:00Z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0x0101008E762D40846F3A48AA3FDFE2352C3EB50067444F7FC4A80C45895755A9013051FA</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TaxHTField0">
    <vt:lpwstr>13.3.2 Agency Procedures Development|229a67ae-1fec-46d6-a277-bd43dbd1d37e</vt:lpwstr>
  </property>
  <property fmtid="{D5CDD505-2E9C-101B-9397-08002B2CF9AE}" pid="8" name="DET_EDRMS_RCS">
    <vt:lpwstr>12;#13.3.2 Agency Procedures Development|229a67ae-1fec-46d6-a277-bd43dbd1d37e</vt:lpwstr>
  </property>
  <property fmtid="{D5CDD505-2E9C-101B-9397-08002B2CF9AE}" pid="9" name="DET_EDRMS_BusUnitTaxHTField0">
    <vt:lpwstr/>
  </property>
  <property fmtid="{D5CDD505-2E9C-101B-9397-08002B2CF9AE}" pid="10" name="TaxCatchAll">
    <vt:lpwstr>12;#13.3.2 Agency Procedures Development|229a67ae-1fec-46d6-a277-bd43dbd1d37e</vt:lpwstr>
  </property>
  <property fmtid="{D5CDD505-2E9C-101B-9397-08002B2CF9AE}" pid="11" name="DET_EDRMS_SecClassTaxHTField0">
    <vt:lpwstr/>
  </property>
  <property fmtid="{D5CDD505-2E9C-101B-9397-08002B2CF9AE}" pid="12" name="DET_EDRMS_BusUnit">
    <vt:lpwstr/>
  </property>
  <property fmtid="{D5CDD505-2E9C-101B-9397-08002B2CF9AE}" pid="13" name="DET_EDRMS_SecClass">
    <vt:lpwstr/>
  </property>
  <property fmtid="{D5CDD505-2E9C-101B-9397-08002B2CF9AE}" pid="14" name="Governance">
    <vt:lpwstr>;#Policy;#Risk;#</vt:lpwstr>
  </property>
  <property fmtid="{D5CDD505-2E9C-101B-9397-08002B2CF9AE}" pid="15" name="_docset_NoMedatataSyncRequired">
    <vt:lpwstr>False</vt:lpwstr>
  </property>
  <property fmtid="{D5CDD505-2E9C-101B-9397-08002B2CF9AE}" pid="16" name="RecordPoint_WorkflowType">
    <vt:lpwstr>ActiveSubmitStub</vt:lpwstr>
  </property>
  <property fmtid="{D5CDD505-2E9C-101B-9397-08002B2CF9AE}" pid="17" name="RecordPoint_ActiveItemUniqueId">
    <vt:lpwstr>{5828115a-3da4-49b0-b8b5-79c0469931ac}</vt:lpwstr>
  </property>
  <property fmtid="{D5CDD505-2E9C-101B-9397-08002B2CF9AE}" pid="18" name="RecordPoint_ActiveItemWebId">
    <vt:lpwstr>{3ed742c5-94af-4432-8895-d50f327830af}</vt:lpwstr>
  </property>
  <property fmtid="{D5CDD505-2E9C-101B-9397-08002B2CF9AE}" pid="19" name="RecordPoint_ActiveItemSiteId">
    <vt:lpwstr>{702d8416-5cfb-418e-b259-4c75e5c77461}</vt:lpwstr>
  </property>
  <property fmtid="{D5CDD505-2E9C-101B-9397-08002B2CF9AE}" pid="20" name="RecordPoint_ActiveItemListId">
    <vt:lpwstr>{b9b6958c-a0f4-40a7-b90a-e7c1c55dcca5}</vt:lpwstr>
  </property>
  <property fmtid="{D5CDD505-2E9C-101B-9397-08002B2CF9AE}" pid="21" name="RecordPoint_RecordNumberSubmitted">
    <vt:lpwstr>R20220292082</vt:lpwstr>
  </property>
  <property fmtid="{D5CDD505-2E9C-101B-9397-08002B2CF9AE}" pid="22" name="RecordPoint_SubmissionCompleted">
    <vt:lpwstr>2022-05-19T15:02:20.1459635+10:00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Governance_Unit">
    <vt:lpwstr>ACFE Board</vt:lpwstr>
  </property>
</Properties>
</file>