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0"/>
        <w:gridCol w:w="6098"/>
      </w:tblGrid>
      <w:tr w:rsidR="00724E76" w14:paraId="238DB500" w14:textId="77777777" w:rsidTr="005B0E05">
        <w:tc>
          <w:tcPr>
            <w:tcW w:w="3540" w:type="dxa"/>
          </w:tcPr>
          <w:p w14:paraId="7618291C" w14:textId="4A5586BE" w:rsidR="00724E76" w:rsidRDefault="00724E76" w:rsidP="000C6B0E">
            <w:pPr>
              <w:pStyle w:val="Header"/>
              <w:rPr>
                <w:b/>
                <w:bCs/>
                <w:color w:val="364283"/>
                <w:sz w:val="28"/>
                <w:szCs w:val="28"/>
              </w:rPr>
            </w:pPr>
            <w:r>
              <w:rPr>
                <w:noProof/>
                <w:lang w:eastAsia="en-AU"/>
              </w:rPr>
              <w:drawing>
                <wp:inline distT="0" distB="0" distL="0" distR="0" wp14:anchorId="16131075" wp14:editId="040CFC99">
                  <wp:extent cx="2241631" cy="8763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4761" cy="889251"/>
                          </a:xfrm>
                          <a:prstGeom prst="rect">
                            <a:avLst/>
                          </a:prstGeom>
                        </pic:spPr>
                      </pic:pic>
                    </a:graphicData>
                  </a:graphic>
                </wp:inline>
              </w:drawing>
            </w:r>
          </w:p>
        </w:tc>
        <w:tc>
          <w:tcPr>
            <w:tcW w:w="6098" w:type="dxa"/>
          </w:tcPr>
          <w:p w14:paraId="349F6D39" w14:textId="73C246BE" w:rsidR="00724E76" w:rsidRPr="005B0E05" w:rsidRDefault="00E055AF" w:rsidP="005B0E05">
            <w:pPr>
              <w:pStyle w:val="Header"/>
              <w:spacing w:before="120" w:after="120" w:line="480" w:lineRule="atLeast"/>
              <w:ind w:left="146"/>
              <w:rPr>
                <w:b/>
                <w:bCs/>
                <w:color w:val="364283"/>
                <w:sz w:val="36"/>
                <w:szCs w:val="36"/>
              </w:rPr>
            </w:pPr>
            <w:r>
              <w:rPr>
                <w:b/>
                <w:bCs/>
                <w:color w:val="364283"/>
                <w:sz w:val="36"/>
                <w:szCs w:val="36"/>
              </w:rPr>
              <w:t>202</w:t>
            </w:r>
            <w:r w:rsidR="00D2130A">
              <w:rPr>
                <w:b/>
                <w:bCs/>
                <w:color w:val="364283"/>
                <w:sz w:val="36"/>
                <w:szCs w:val="36"/>
              </w:rPr>
              <w:t>3</w:t>
            </w:r>
            <w:r>
              <w:rPr>
                <w:b/>
                <w:bCs/>
                <w:color w:val="364283"/>
                <w:sz w:val="36"/>
                <w:szCs w:val="36"/>
              </w:rPr>
              <w:t xml:space="preserve"> ACFE </w:t>
            </w:r>
            <w:r w:rsidR="00395AE3">
              <w:rPr>
                <w:b/>
                <w:bCs/>
                <w:color w:val="364283"/>
                <w:sz w:val="36"/>
                <w:szCs w:val="36"/>
              </w:rPr>
              <w:t xml:space="preserve">Pre-accredited Training </w:t>
            </w:r>
          </w:p>
          <w:p w14:paraId="17EE144E" w14:textId="4823B955" w:rsidR="00724E76" w:rsidRPr="00724E76" w:rsidRDefault="00E055AF" w:rsidP="005B0E05">
            <w:pPr>
              <w:pStyle w:val="Header"/>
              <w:spacing w:before="120"/>
              <w:ind w:left="146"/>
              <w:rPr>
                <w:b/>
                <w:bCs/>
                <w:color w:val="364283"/>
                <w:sz w:val="48"/>
                <w:szCs w:val="48"/>
              </w:rPr>
            </w:pPr>
            <w:r>
              <w:rPr>
                <w:b/>
                <w:bCs/>
                <w:color w:val="364283"/>
                <w:sz w:val="48"/>
                <w:szCs w:val="48"/>
              </w:rPr>
              <w:t>FREQUENTLY ASKED QUESTIONS</w:t>
            </w:r>
          </w:p>
        </w:tc>
      </w:tr>
      <w:tr w:rsidR="009D33A3" w:rsidRPr="009D33A3" w14:paraId="4203A29F" w14:textId="77777777" w:rsidTr="005B0E05">
        <w:tc>
          <w:tcPr>
            <w:tcW w:w="3540" w:type="dxa"/>
            <w:tcBorders>
              <w:bottom w:val="single" w:sz="8" w:space="0" w:color="364283"/>
            </w:tcBorders>
          </w:tcPr>
          <w:p w14:paraId="56501FEF" w14:textId="59463DDD" w:rsidR="009D33A3" w:rsidRPr="009D33A3" w:rsidRDefault="009D33A3" w:rsidP="000C6B0E">
            <w:pPr>
              <w:pStyle w:val="Header"/>
              <w:rPr>
                <w:b/>
                <w:bCs/>
                <w:color w:val="364283"/>
                <w:sz w:val="12"/>
                <w:szCs w:val="12"/>
              </w:rPr>
            </w:pPr>
          </w:p>
        </w:tc>
        <w:tc>
          <w:tcPr>
            <w:tcW w:w="6098" w:type="dxa"/>
            <w:tcBorders>
              <w:bottom w:val="single" w:sz="8" w:space="0" w:color="364283"/>
            </w:tcBorders>
          </w:tcPr>
          <w:p w14:paraId="5AE5EEB6" w14:textId="77777777" w:rsidR="009D33A3" w:rsidRPr="009D33A3" w:rsidRDefault="009D33A3" w:rsidP="000C6B0E">
            <w:pPr>
              <w:pStyle w:val="Header"/>
              <w:rPr>
                <w:b/>
                <w:bCs/>
                <w:color w:val="364283"/>
                <w:sz w:val="12"/>
                <w:szCs w:val="12"/>
              </w:rPr>
            </w:pPr>
          </w:p>
        </w:tc>
      </w:tr>
      <w:tr w:rsidR="009D33A3" w:rsidRPr="009D33A3" w14:paraId="45D62E0D" w14:textId="77777777" w:rsidTr="005B0E05">
        <w:tc>
          <w:tcPr>
            <w:tcW w:w="3540" w:type="dxa"/>
            <w:tcBorders>
              <w:top w:val="single" w:sz="8" w:space="0" w:color="364283"/>
            </w:tcBorders>
          </w:tcPr>
          <w:p w14:paraId="35B29817" w14:textId="77777777" w:rsidR="009D33A3" w:rsidRPr="009D33A3" w:rsidRDefault="009D33A3" w:rsidP="000C6B0E">
            <w:pPr>
              <w:pStyle w:val="Header"/>
              <w:rPr>
                <w:b/>
                <w:bCs/>
                <w:color w:val="364283"/>
                <w:sz w:val="12"/>
                <w:szCs w:val="12"/>
              </w:rPr>
            </w:pPr>
          </w:p>
        </w:tc>
        <w:tc>
          <w:tcPr>
            <w:tcW w:w="6098" w:type="dxa"/>
            <w:tcBorders>
              <w:top w:val="single" w:sz="8" w:space="0" w:color="364283"/>
            </w:tcBorders>
          </w:tcPr>
          <w:p w14:paraId="1F817E47" w14:textId="77777777" w:rsidR="009D33A3" w:rsidRPr="009D33A3" w:rsidRDefault="009D33A3" w:rsidP="000C6B0E">
            <w:pPr>
              <w:pStyle w:val="Header"/>
              <w:rPr>
                <w:b/>
                <w:bCs/>
                <w:color w:val="364283"/>
                <w:sz w:val="12"/>
                <w:szCs w:val="12"/>
              </w:rPr>
            </w:pPr>
          </w:p>
        </w:tc>
      </w:tr>
    </w:tbl>
    <w:p w14:paraId="711B8F7C" w14:textId="71FE3078" w:rsidR="00395AE3" w:rsidRDefault="002545C9" w:rsidP="00FD341E">
      <w:pPr>
        <w:rPr>
          <w:b/>
          <w:bCs/>
          <w:i/>
          <w:iCs/>
          <w:color w:val="364283"/>
        </w:rPr>
      </w:pPr>
      <w:r w:rsidRPr="002545C9">
        <w:rPr>
          <w:b/>
          <w:bCs/>
          <w:i/>
          <w:iCs/>
          <w:color w:val="364283"/>
        </w:rPr>
        <w:t xml:space="preserve">This factsheet </w:t>
      </w:r>
      <w:r w:rsidR="00395AE3">
        <w:rPr>
          <w:b/>
          <w:bCs/>
          <w:i/>
          <w:iCs/>
          <w:color w:val="364283"/>
        </w:rPr>
        <w:t>is an adjunct to the 2023 ACFE Training Delivery Guidelines.</w:t>
      </w:r>
    </w:p>
    <w:p w14:paraId="3026DC10" w14:textId="037A06CA" w:rsidR="00B742DB" w:rsidRDefault="00B742DB" w:rsidP="00B742DB">
      <w:pPr>
        <w:pStyle w:val="Heading1"/>
        <w:rPr>
          <w:shd w:val="clear" w:color="auto" w:fill="auto"/>
        </w:rPr>
      </w:pPr>
      <w:r>
        <w:t>Learn Local Registration</w:t>
      </w:r>
    </w:p>
    <w:p w14:paraId="4CEE67C6" w14:textId="77777777" w:rsidR="00395AE3" w:rsidRPr="00395AE3" w:rsidRDefault="00395AE3" w:rsidP="00395AE3">
      <w:pPr>
        <w:rPr>
          <w:b/>
          <w:bCs/>
          <w:sz w:val="24"/>
          <w:szCs w:val="24"/>
        </w:rPr>
      </w:pPr>
      <w:r w:rsidRPr="00395AE3">
        <w:rPr>
          <w:b/>
          <w:bCs/>
          <w:sz w:val="24"/>
          <w:szCs w:val="24"/>
        </w:rPr>
        <w:t>Can an organisation apply for registration as a Learn Local, at present</w:t>
      </w:r>
    </w:p>
    <w:p w14:paraId="710FFD21" w14:textId="77777777" w:rsidR="00395AE3" w:rsidRDefault="00395AE3" w:rsidP="00395AE3">
      <w:r>
        <w:rPr>
          <w:lang w:val="en-US"/>
        </w:rPr>
        <w:t xml:space="preserve">The ACFE Board is responsible for assessing and approving the suitability of an organisation for registration as a Learn Local according to its policy and agreed process, which is administered by the Department of Education and Training. </w:t>
      </w:r>
      <w:r>
        <w:t>Registration with the ACFE Board does not guarantee funding.</w:t>
      </w:r>
    </w:p>
    <w:p w14:paraId="0D6ED1E7" w14:textId="77777777" w:rsidR="00395AE3" w:rsidRPr="003436C0" w:rsidRDefault="00395AE3" w:rsidP="00395AE3">
      <w:pPr>
        <w:rPr>
          <w:rStyle w:val="Hyperlink"/>
          <w:lang w:val="en-US"/>
        </w:rPr>
      </w:pPr>
      <w:r>
        <w:rPr>
          <w:lang w:val="en-US"/>
        </w:rPr>
        <w:t xml:space="preserve">Instructions on how to apply to become a registered Learn Local can be found </w:t>
      </w:r>
      <w:r>
        <w:fldChar w:fldCharType="begin"/>
      </w:r>
      <w:r>
        <w:instrText xml:space="preserve"> HYPERLINK "https://www.vic.gov.au/become-registered-learn-local-provider" </w:instrText>
      </w:r>
      <w:r>
        <w:fldChar w:fldCharType="separate"/>
      </w:r>
      <w:r w:rsidRPr="003436C0">
        <w:rPr>
          <w:rStyle w:val="Hyperlink"/>
        </w:rPr>
        <w:t>here</w:t>
      </w:r>
      <w:r>
        <w:rPr>
          <w:lang w:val="en-US"/>
        </w:rPr>
        <w:t>.</w:t>
      </w:r>
    </w:p>
    <w:p w14:paraId="6F774895" w14:textId="77777777" w:rsidR="00395AE3" w:rsidRDefault="00395AE3" w:rsidP="00395AE3">
      <w:pPr>
        <w:rPr>
          <w:lang w:val="en-US"/>
        </w:rPr>
      </w:pPr>
      <w:r>
        <w:fldChar w:fldCharType="end"/>
      </w:r>
      <w:r>
        <w:rPr>
          <w:lang w:val="en-US"/>
        </w:rPr>
        <w:t>At present applications are only being considered where there is demonstrated local demand combined with a gap in provision capacity or capability in that locality.</w:t>
      </w:r>
    </w:p>
    <w:p w14:paraId="4E2868C6" w14:textId="77777777" w:rsidR="00395AE3" w:rsidRDefault="00395AE3" w:rsidP="00395AE3">
      <w:pPr>
        <w:rPr>
          <w:lang w:val="en-US"/>
        </w:rPr>
      </w:pPr>
      <w:r>
        <w:rPr>
          <w:lang w:val="en-US"/>
        </w:rPr>
        <w:t xml:space="preserve">ACFE Regional Managers will assess whether there are any opportunities to meet gaps in provision </w:t>
      </w:r>
      <w:proofErr w:type="gramStart"/>
      <w:r>
        <w:rPr>
          <w:lang w:val="en-US"/>
        </w:rPr>
        <w:t>in a given</w:t>
      </w:r>
      <w:proofErr w:type="gramEnd"/>
      <w:r>
        <w:rPr>
          <w:lang w:val="en-US"/>
        </w:rPr>
        <w:t xml:space="preserve"> locality and may approach an existing Learn Local to address this or encourage a prospective Learn Local to apply for registration, where existing providers cannot meet the need.</w:t>
      </w:r>
    </w:p>
    <w:p w14:paraId="22383A32" w14:textId="7B631C84" w:rsidR="00395AE3" w:rsidRDefault="00395AE3" w:rsidP="00395AE3">
      <w:pPr>
        <w:rPr>
          <w:lang w:val="en-US"/>
        </w:rPr>
      </w:pPr>
      <w:r>
        <w:rPr>
          <w:lang w:val="en-US"/>
        </w:rPr>
        <w:t>Where SCHs cannot be deliver the Department conducts a process during which providers can return SCHs for reallocation. Once this approved, it must be reflected in the Delivery Plan to ensure appropriate tracking of performance and accurate payments.</w:t>
      </w:r>
    </w:p>
    <w:p w14:paraId="149FCA53" w14:textId="77777777" w:rsidR="00162D41" w:rsidRDefault="00162D41" w:rsidP="00162D41">
      <w:pPr>
        <w:pStyle w:val="Heading1"/>
        <w:rPr>
          <w:shd w:val="clear" w:color="auto" w:fill="auto"/>
        </w:rPr>
      </w:pPr>
      <w:r>
        <w:t>Business and Governance Status (BGS)</w:t>
      </w:r>
    </w:p>
    <w:p w14:paraId="51217E22" w14:textId="354D2F01" w:rsidR="00162D41" w:rsidRDefault="00162D41" w:rsidP="00162D41">
      <w:pPr>
        <w:rPr>
          <w:b/>
          <w:bCs/>
          <w:sz w:val="24"/>
          <w:szCs w:val="24"/>
        </w:rPr>
      </w:pPr>
      <w:r>
        <w:rPr>
          <w:b/>
          <w:bCs/>
          <w:sz w:val="24"/>
          <w:szCs w:val="24"/>
        </w:rPr>
        <w:t>When is the BGS due, and must I submit a BGS in order to be contracted?</w:t>
      </w:r>
    </w:p>
    <w:p w14:paraId="138D3018" w14:textId="77777777" w:rsidR="00162D41" w:rsidRDefault="00162D41" w:rsidP="00162D41">
      <w:pPr>
        <w:rPr>
          <w:lang w:val="en-US"/>
        </w:rPr>
      </w:pPr>
      <w:r>
        <w:rPr>
          <w:lang w:val="en-US"/>
        </w:rPr>
        <w:t xml:space="preserve">Submission </w:t>
      </w:r>
      <w:r w:rsidRPr="00E96B34">
        <w:rPr>
          <w:lang w:val="en-US"/>
        </w:rPr>
        <w:t>of a Business Governance Status</w:t>
      </w:r>
      <w:r>
        <w:rPr>
          <w:lang w:val="en-US"/>
        </w:rPr>
        <w:t xml:space="preserve"> (BGS) is one of the processes used to assess an organisation’s suitability to </w:t>
      </w:r>
      <w:proofErr w:type="gramStart"/>
      <w:r>
        <w:rPr>
          <w:lang w:val="en-US"/>
        </w:rPr>
        <w:t>enter into</w:t>
      </w:r>
      <w:proofErr w:type="gramEnd"/>
      <w:r>
        <w:rPr>
          <w:lang w:val="en-US"/>
        </w:rPr>
        <w:t xml:space="preserve"> a contract with the ACFE Board for pre-accredited training delivery.</w:t>
      </w:r>
    </w:p>
    <w:p w14:paraId="2A7AD659" w14:textId="066F95FA" w:rsidR="00162D41" w:rsidRDefault="00162D41" w:rsidP="00162D41">
      <w:pPr>
        <w:rPr>
          <w:lang w:val="en-US"/>
        </w:rPr>
      </w:pPr>
      <w:r>
        <w:rPr>
          <w:lang w:val="en-US"/>
        </w:rPr>
        <w:t xml:space="preserve">All providers, other than </w:t>
      </w:r>
      <w:r w:rsidRPr="00E96B34">
        <w:rPr>
          <w:i/>
          <w:iCs/>
          <w:lang w:val="en-US"/>
        </w:rPr>
        <w:t>Skills First</w:t>
      </w:r>
      <w:r>
        <w:rPr>
          <w:lang w:val="en-US"/>
        </w:rPr>
        <w:t xml:space="preserve"> providers (who are required to meet comparable requirements through the </w:t>
      </w:r>
      <w:r w:rsidRPr="00E96B34">
        <w:rPr>
          <w:i/>
          <w:iCs/>
          <w:lang w:val="en-US"/>
        </w:rPr>
        <w:t>Skills First</w:t>
      </w:r>
      <w:r>
        <w:rPr>
          <w:lang w:val="en-US"/>
        </w:rPr>
        <w:t xml:space="preserve"> contracting process) are required to have a current and satisfactory BGS to be contracted. </w:t>
      </w:r>
    </w:p>
    <w:p w14:paraId="08C5AD4D" w14:textId="77777777" w:rsidR="00162D41" w:rsidRDefault="00162D41" w:rsidP="00162D41">
      <w:pPr>
        <w:rPr>
          <w:lang w:val="en-US"/>
        </w:rPr>
      </w:pPr>
      <w:r>
        <w:rPr>
          <w:lang w:val="en-US"/>
        </w:rPr>
        <w:t>Where a provider completes the process but does not meet BGS requirements, a panel is convened to assess whether contracting can still take place, but this is usually granted only in instances where the risk is deemed low.</w:t>
      </w:r>
    </w:p>
    <w:p w14:paraId="0CF0D019" w14:textId="3B5059C6" w:rsidR="00162D41" w:rsidRDefault="00162D41" w:rsidP="00162D41">
      <w:r>
        <w:t xml:space="preserve">Learn Local providers who are operating on a financial year (other than those who have a </w:t>
      </w:r>
      <w:r w:rsidRPr="00162D41">
        <w:rPr>
          <w:i/>
          <w:iCs/>
        </w:rPr>
        <w:t>current Skills First</w:t>
      </w:r>
      <w:r>
        <w:t xml:space="preserve"> contract) need to submit a satisfactory BGS by 30 September each year.</w:t>
      </w:r>
    </w:p>
    <w:p w14:paraId="0D6BF839" w14:textId="589D829C" w:rsidR="00162D41" w:rsidRDefault="00162D41" w:rsidP="00162D41">
      <w:r>
        <w:t>The BGS is a prerequisite for contracting for the following ACFE training delivery year.</w:t>
      </w:r>
    </w:p>
    <w:p w14:paraId="1FDB201C" w14:textId="1FFF93D8" w:rsidR="00B742DB" w:rsidRDefault="00162D41" w:rsidP="00162D41">
      <w:r>
        <w:t xml:space="preserve">Confirmation of contracts and release of payments are subject to meeting this BGS requirement. If submission of the BGS is delayed, we will proceed with the EOI process and allocation, however, finalisation of contracts and release of payments will not take place until the BGS has been finalised. </w:t>
      </w:r>
    </w:p>
    <w:p w14:paraId="2AD78755" w14:textId="77777777" w:rsidR="00B742DB" w:rsidRDefault="00B742DB" w:rsidP="00162D41"/>
    <w:p w14:paraId="1DB263D2" w14:textId="77777777" w:rsidR="00B742DB" w:rsidRDefault="00B742DB" w:rsidP="00B742DB">
      <w:pPr>
        <w:pStyle w:val="Heading1"/>
        <w:rPr>
          <w:shd w:val="clear" w:color="auto" w:fill="auto"/>
        </w:rPr>
      </w:pPr>
      <w:r>
        <w:lastRenderedPageBreak/>
        <w:t>Learner Eligibility</w:t>
      </w:r>
    </w:p>
    <w:p w14:paraId="5FAC3126" w14:textId="77777777" w:rsidR="00B742DB" w:rsidRDefault="00B742DB" w:rsidP="00B742DB">
      <w:pPr>
        <w:rPr>
          <w:b/>
          <w:bCs/>
          <w:color w:val="auto"/>
          <w:sz w:val="24"/>
          <w:szCs w:val="24"/>
        </w:rPr>
      </w:pPr>
      <w:r>
        <w:rPr>
          <w:b/>
          <w:bCs/>
          <w:sz w:val="24"/>
          <w:szCs w:val="24"/>
        </w:rPr>
        <w:t>Is there a guide about learner eligibility?</w:t>
      </w:r>
    </w:p>
    <w:p w14:paraId="6BE6720B" w14:textId="77777777" w:rsidR="00B742DB" w:rsidRDefault="00B742DB" w:rsidP="00B742DB">
      <w:pPr>
        <w:rPr>
          <w:color w:val="auto"/>
        </w:rPr>
      </w:pPr>
      <w:r>
        <w:t xml:space="preserve">The updated learner eligibility table is on page 9 of the </w:t>
      </w:r>
      <w:hyperlink r:id="rId13" w:history="1">
        <w:r>
          <w:rPr>
            <w:rStyle w:val="Hyperlink"/>
          </w:rPr>
          <w:t>ACFE 2023 Training Delivery Guidelines</w:t>
        </w:r>
      </w:hyperlink>
      <w:r>
        <w:t>.</w:t>
      </w:r>
    </w:p>
    <w:p w14:paraId="02B1F7C7" w14:textId="78DE7D7D" w:rsidR="00B742DB" w:rsidRDefault="00B742DB" w:rsidP="00B742DB">
      <w:pPr>
        <w:rPr>
          <w:rFonts w:eastAsiaTheme="minorEastAsia"/>
          <w:color w:val="0563C1" w:themeColor="hyperlink"/>
          <w:u w:val="single"/>
        </w:rPr>
      </w:pPr>
      <w:r>
        <w:rPr>
          <w:rFonts w:eastAsiaTheme="minorEastAsia"/>
        </w:rPr>
        <w:t xml:space="preserve">Further details </w:t>
      </w:r>
      <w:r w:rsidR="00284B39">
        <w:rPr>
          <w:rFonts w:eastAsiaTheme="minorEastAsia"/>
        </w:rPr>
        <w:t xml:space="preserve"> on assessing</w:t>
      </w:r>
      <w:r>
        <w:rPr>
          <w:rFonts w:eastAsiaTheme="minorEastAsia"/>
        </w:rPr>
        <w:t xml:space="preserve"> learner eligibility </w:t>
      </w:r>
      <w:r w:rsidR="00284B39">
        <w:rPr>
          <w:rFonts w:eastAsiaTheme="minorEastAsia"/>
        </w:rPr>
        <w:t xml:space="preserve">and </w:t>
      </w:r>
      <w:r>
        <w:rPr>
          <w:rFonts w:eastAsiaTheme="minorEastAsia"/>
        </w:rPr>
        <w:t xml:space="preserve">evidence </w:t>
      </w:r>
      <w:r w:rsidR="00284B39">
        <w:rPr>
          <w:rFonts w:eastAsiaTheme="minorEastAsia"/>
        </w:rPr>
        <w:t xml:space="preserve">requirements </w:t>
      </w:r>
      <w:r>
        <w:rPr>
          <w:rFonts w:eastAsiaTheme="minorEastAsia"/>
        </w:rPr>
        <w:t xml:space="preserve">are </w:t>
      </w:r>
      <w:r w:rsidR="00284B39">
        <w:rPr>
          <w:rFonts w:eastAsiaTheme="minorEastAsia"/>
        </w:rPr>
        <w:t>available in</w:t>
      </w:r>
      <w:r>
        <w:rPr>
          <w:rFonts w:eastAsiaTheme="minorEastAsia"/>
        </w:rPr>
        <w:t xml:space="preserve"> </w:t>
      </w:r>
      <w:hyperlink r:id="rId14" w:history="1">
        <w:r>
          <w:rPr>
            <w:rStyle w:val="Hyperlink"/>
            <w:rFonts w:eastAsiaTheme="minorEastAsia"/>
          </w:rPr>
          <w:t xml:space="preserve">Fact Sheet 1, Learner Eligibility Assessment and Evidence. </w:t>
        </w:r>
      </w:hyperlink>
    </w:p>
    <w:p w14:paraId="007B3070" w14:textId="77777777" w:rsidR="00B742DB" w:rsidRPr="00395AE3" w:rsidRDefault="00B742DB" w:rsidP="00B742DB">
      <w:pPr>
        <w:rPr>
          <w:b/>
          <w:bCs/>
          <w:sz w:val="24"/>
          <w:szCs w:val="24"/>
        </w:rPr>
      </w:pPr>
      <w:r w:rsidRPr="00395AE3">
        <w:rPr>
          <w:b/>
          <w:bCs/>
          <w:sz w:val="24"/>
          <w:szCs w:val="24"/>
        </w:rPr>
        <w:t>Are there age restrictions for pre-accredited learners</w:t>
      </w:r>
    </w:p>
    <w:p w14:paraId="10FDF370" w14:textId="77777777" w:rsidR="00B742DB" w:rsidRPr="00395AE3" w:rsidRDefault="00B742DB" w:rsidP="00B742DB">
      <w:r w:rsidRPr="00395AE3">
        <w:t xml:space="preserve">Learners are defined as Victorians over compulsory school leaving age who are eligible to enrol in government subsidised pre-accredited training by meeting eligibility criteria outlined in the </w:t>
      </w:r>
      <w:hyperlink r:id="rId15" w:history="1">
        <w:r w:rsidRPr="00395AE3">
          <w:rPr>
            <w:rStyle w:val="Hyperlink"/>
          </w:rPr>
          <w:t>Pre-accredited Training Delivery Guidelines</w:t>
        </w:r>
      </w:hyperlink>
      <w:r w:rsidRPr="00395AE3">
        <w:t>, which are updated and published each year.</w:t>
      </w:r>
    </w:p>
    <w:p w14:paraId="7970C361" w14:textId="77777777" w:rsidR="00B742DB" w:rsidRDefault="00B742DB" w:rsidP="00B742DB">
      <w:pPr>
        <w:spacing w:before="120" w:line="260" w:lineRule="atLeast"/>
      </w:pPr>
      <w:r w:rsidRPr="00395AE3">
        <w:t xml:space="preserve">In the context of the </w:t>
      </w:r>
      <w:r w:rsidRPr="00395AE3">
        <w:rPr>
          <w:lang w:val="en-US"/>
        </w:rPr>
        <w:t>ACFE Board’s fixed budget for training delivery</w:t>
      </w:r>
      <w:r>
        <w:rPr>
          <w:lang w:val="en-US"/>
        </w:rPr>
        <w:t>,</w:t>
      </w:r>
      <w:r w:rsidRPr="00395AE3">
        <w:rPr>
          <w:lang w:val="en-US"/>
        </w:rPr>
        <w:t xml:space="preserve"> p</w:t>
      </w:r>
      <w:proofErr w:type="spellStart"/>
      <w:r w:rsidRPr="00395AE3">
        <w:t>roviders</w:t>
      </w:r>
      <w:proofErr w:type="spellEnd"/>
      <w:r w:rsidRPr="00395AE3">
        <w:t xml:space="preserve"> should prioritise training for delivery for potential learners who need this most in gaining the necessary skills to participate in work</w:t>
      </w:r>
      <w:r>
        <w:t>,</w:t>
      </w:r>
      <w:r w:rsidRPr="00395AE3">
        <w:t xml:space="preserve"> </w:t>
      </w:r>
      <w:proofErr w:type="gramStart"/>
      <w:r w:rsidRPr="00395AE3">
        <w:t>study</w:t>
      </w:r>
      <w:proofErr w:type="gramEnd"/>
      <w:r w:rsidRPr="00395AE3">
        <w:t xml:space="preserve"> and life.</w:t>
      </w:r>
    </w:p>
    <w:p w14:paraId="579E1134" w14:textId="716903E9" w:rsidR="00D93574" w:rsidRDefault="00B742DB" w:rsidP="00D93574">
      <w:pPr>
        <w:pStyle w:val="Heading1"/>
        <w:rPr>
          <w:shd w:val="clear" w:color="auto" w:fill="auto"/>
        </w:rPr>
      </w:pPr>
      <w:r>
        <w:t>A</w:t>
      </w:r>
      <w:r w:rsidR="00D93574">
        <w:t>CFE Training Delivery Planning</w:t>
      </w:r>
    </w:p>
    <w:p w14:paraId="511867ED" w14:textId="77777777" w:rsidR="00D93574" w:rsidRPr="00395AE3" w:rsidRDefault="00D93574" w:rsidP="00D93574">
      <w:pPr>
        <w:rPr>
          <w:b/>
          <w:bCs/>
          <w:sz w:val="24"/>
          <w:szCs w:val="24"/>
        </w:rPr>
      </w:pPr>
      <w:r w:rsidRPr="00395AE3">
        <w:rPr>
          <w:b/>
          <w:bCs/>
          <w:sz w:val="24"/>
          <w:szCs w:val="24"/>
        </w:rPr>
        <w:t>Can I apply for, and deliver across a number of Local Government Areas</w:t>
      </w:r>
    </w:p>
    <w:p w14:paraId="6E5BC010" w14:textId="1F8BB08E" w:rsidR="005650B4" w:rsidRDefault="00D93574" w:rsidP="00D93574">
      <w:pPr>
        <w:rPr>
          <w:lang w:val="en-US"/>
        </w:rPr>
      </w:pPr>
      <w:r>
        <w:rPr>
          <w:lang w:val="en-US"/>
        </w:rPr>
        <w:t>Other than the designated State-wide providers, preference will be given to local providers who have the capacity and capability to deliver appropriate pre-accredited training in their local communities aligned to the specific need.</w:t>
      </w:r>
      <w:r w:rsidR="00284B39">
        <w:rPr>
          <w:lang w:val="en-US"/>
        </w:rPr>
        <w:t xml:space="preserve"> This applies regardless of the mode of delivery. For instance</w:t>
      </w:r>
      <w:r w:rsidR="005650B4">
        <w:rPr>
          <w:lang w:val="en-US"/>
        </w:rPr>
        <w:t>,</w:t>
      </w:r>
      <w:r w:rsidR="00284B39">
        <w:rPr>
          <w:lang w:val="en-US"/>
        </w:rPr>
        <w:t xml:space="preserve"> any online </w:t>
      </w:r>
      <w:r w:rsidR="00C908D5">
        <w:rPr>
          <w:lang w:val="en-US"/>
        </w:rPr>
        <w:t xml:space="preserve">or blended </w:t>
      </w:r>
      <w:r w:rsidR="00284B39">
        <w:rPr>
          <w:lang w:val="en-US"/>
        </w:rPr>
        <w:t>delivery in an</w:t>
      </w:r>
      <w:r w:rsidR="005650B4">
        <w:rPr>
          <w:lang w:val="en-US"/>
        </w:rPr>
        <w:t>y</w:t>
      </w:r>
      <w:r w:rsidR="00284B39">
        <w:rPr>
          <w:lang w:val="en-US"/>
        </w:rPr>
        <w:t xml:space="preserve"> LGA needs to be negotiated </w:t>
      </w:r>
      <w:r w:rsidR="005650B4">
        <w:rPr>
          <w:lang w:val="en-US"/>
        </w:rPr>
        <w:t xml:space="preserve">with the department </w:t>
      </w:r>
      <w:r w:rsidR="00284B39">
        <w:rPr>
          <w:lang w:val="en-US"/>
        </w:rPr>
        <w:t>and approved via the Delivery Plan prior to commencement of training.</w:t>
      </w:r>
      <w:r w:rsidR="005650B4" w:rsidRPr="005650B4">
        <w:rPr>
          <w:lang w:val="en-US"/>
        </w:rPr>
        <w:t xml:space="preserve"> </w:t>
      </w:r>
      <w:r w:rsidR="005650B4">
        <w:rPr>
          <w:lang w:val="en-US"/>
        </w:rPr>
        <w:t>An assessment of the potential impact on other regions or providers will form the basis of the approval process.</w:t>
      </w:r>
    </w:p>
    <w:p w14:paraId="3428E0D3" w14:textId="77777777" w:rsidR="00D93574" w:rsidRDefault="00D93574" w:rsidP="00D93574">
      <w:pPr>
        <w:rPr>
          <w:lang w:val="en-US"/>
        </w:rPr>
      </w:pPr>
      <w:r>
        <w:rPr>
          <w:lang w:val="en-US"/>
        </w:rPr>
        <w:t>Where there is a requirement for a specialist program, or there is a lack of capacity and capability for general delivery in a locality, providers are encouraged to apply for student contact hours to meet this demand.</w:t>
      </w:r>
    </w:p>
    <w:p w14:paraId="1004C289" w14:textId="0F0C9615" w:rsidR="00395AE3" w:rsidRPr="00395AE3" w:rsidRDefault="00395AE3" w:rsidP="00395AE3">
      <w:pPr>
        <w:rPr>
          <w:b/>
          <w:bCs/>
          <w:sz w:val="24"/>
          <w:szCs w:val="24"/>
        </w:rPr>
      </w:pPr>
      <w:r w:rsidRPr="00395AE3">
        <w:rPr>
          <w:b/>
          <w:bCs/>
          <w:sz w:val="24"/>
          <w:szCs w:val="24"/>
        </w:rPr>
        <w:t>What are the options for mode of delivery</w:t>
      </w:r>
    </w:p>
    <w:p w14:paraId="21A7BC5E" w14:textId="77777777" w:rsidR="00395AE3" w:rsidRPr="00395AE3" w:rsidRDefault="00395AE3" w:rsidP="00395AE3">
      <w:pPr>
        <w:spacing w:before="60" w:after="60"/>
        <w:rPr>
          <w:rFonts w:eastAsia="Arial"/>
          <w:spacing w:val="-2"/>
          <w:kern w:val="24"/>
          <w:lang w:eastAsia="en-AU"/>
        </w:rPr>
      </w:pPr>
      <w:r w:rsidRPr="00395AE3">
        <w:rPr>
          <w:rFonts w:eastAsia="Arial"/>
          <w:spacing w:val="-2"/>
          <w:kern w:val="24"/>
          <w:lang w:eastAsia="en-AU"/>
        </w:rPr>
        <w:t>Modes of delivery include face to face, online and blended.</w:t>
      </w:r>
    </w:p>
    <w:p w14:paraId="3AF21746" w14:textId="77777777" w:rsidR="00395AE3" w:rsidRPr="00395AE3" w:rsidRDefault="00395AE3" w:rsidP="00395AE3">
      <w:pPr>
        <w:spacing w:before="120" w:line="260" w:lineRule="atLeast"/>
      </w:pPr>
      <w:r w:rsidRPr="00395AE3">
        <w:t>Blended delivery is a mix of face to face and structured online classes, facilitated by a trainer.</w:t>
      </w:r>
    </w:p>
    <w:p w14:paraId="7473A9F3" w14:textId="77777777" w:rsidR="00395AE3" w:rsidRPr="00395AE3" w:rsidRDefault="00395AE3" w:rsidP="00395AE3">
      <w:pPr>
        <w:spacing w:before="120" w:line="260" w:lineRule="atLeast"/>
      </w:pPr>
      <w:r w:rsidRPr="00395AE3">
        <w:t>Structured independent learning is permissible but should not exceed 10% of total course student contact hours and must be detailed in the Module (Course) Plan.</w:t>
      </w:r>
    </w:p>
    <w:p w14:paraId="144BC119" w14:textId="77777777" w:rsidR="00395AE3" w:rsidRPr="00395AE3" w:rsidRDefault="00395AE3" w:rsidP="00395AE3">
      <w:pPr>
        <w:spacing w:before="120" w:line="260" w:lineRule="atLeast"/>
      </w:pPr>
      <w:r w:rsidRPr="00395AE3">
        <w:t>For online delivery Learn Locals will need to ensure that:</w:t>
      </w:r>
    </w:p>
    <w:p w14:paraId="393B8C43" w14:textId="77777777" w:rsidR="00395AE3" w:rsidRPr="00395AE3" w:rsidRDefault="00395AE3" w:rsidP="00395AE3">
      <w:pPr>
        <w:pStyle w:val="ListParagraph"/>
        <w:numPr>
          <w:ilvl w:val="0"/>
          <w:numId w:val="28"/>
        </w:numPr>
        <w:spacing w:before="60" w:after="60"/>
        <w:rPr>
          <w:color w:val="auto"/>
        </w:rPr>
      </w:pPr>
      <w:r w:rsidRPr="00395AE3">
        <w:rPr>
          <w:color w:val="auto"/>
        </w:rPr>
        <w:t>they have suitable technologies for this mode of delivery</w:t>
      </w:r>
    </w:p>
    <w:p w14:paraId="3C80B850" w14:textId="77777777" w:rsidR="00395AE3" w:rsidRPr="00395AE3" w:rsidRDefault="00395AE3" w:rsidP="00395AE3">
      <w:pPr>
        <w:pStyle w:val="ListParagraph"/>
        <w:numPr>
          <w:ilvl w:val="0"/>
          <w:numId w:val="28"/>
        </w:numPr>
        <w:spacing w:before="60" w:after="60"/>
        <w:rPr>
          <w:color w:val="auto"/>
        </w:rPr>
      </w:pPr>
      <w:r w:rsidRPr="00395AE3">
        <w:rPr>
          <w:color w:val="auto"/>
        </w:rPr>
        <w:t>tutors and students have access to the resources they need to engage in learning online, including equipment and software access</w:t>
      </w:r>
    </w:p>
    <w:p w14:paraId="312BA3F7" w14:textId="77777777" w:rsidR="00395AE3" w:rsidRPr="00395AE3" w:rsidRDefault="00395AE3" w:rsidP="00395AE3">
      <w:pPr>
        <w:pStyle w:val="ListParagraph"/>
        <w:numPr>
          <w:ilvl w:val="0"/>
          <w:numId w:val="28"/>
        </w:numPr>
        <w:spacing w:before="60" w:after="60"/>
        <w:rPr>
          <w:color w:val="auto"/>
        </w:rPr>
      </w:pPr>
      <w:r w:rsidRPr="00395AE3">
        <w:rPr>
          <w:color w:val="auto"/>
        </w:rPr>
        <w:t>the students are capable and confident in undertaking online learning and are provided ongoing support</w:t>
      </w:r>
    </w:p>
    <w:p w14:paraId="723DF878" w14:textId="77777777" w:rsidR="00395AE3" w:rsidRPr="00395AE3" w:rsidRDefault="00395AE3" w:rsidP="00395AE3">
      <w:pPr>
        <w:pStyle w:val="ListParagraph"/>
        <w:numPr>
          <w:ilvl w:val="0"/>
          <w:numId w:val="28"/>
        </w:numPr>
        <w:spacing w:before="60" w:after="60"/>
        <w:rPr>
          <w:color w:val="auto"/>
        </w:rPr>
      </w:pPr>
      <w:r w:rsidRPr="00395AE3">
        <w:rPr>
          <w:color w:val="auto"/>
        </w:rPr>
        <w:t>staff have sufficient skills to teach online</w:t>
      </w:r>
    </w:p>
    <w:p w14:paraId="4E720735" w14:textId="77777777" w:rsidR="00395AE3" w:rsidRPr="00395AE3" w:rsidRDefault="00395AE3" w:rsidP="00395AE3">
      <w:pPr>
        <w:pStyle w:val="ListParagraph"/>
        <w:numPr>
          <w:ilvl w:val="0"/>
          <w:numId w:val="28"/>
        </w:numPr>
        <w:spacing w:before="60" w:after="60"/>
        <w:rPr>
          <w:color w:val="auto"/>
        </w:rPr>
      </w:pPr>
      <w:r w:rsidRPr="00395AE3">
        <w:rPr>
          <w:color w:val="auto"/>
        </w:rPr>
        <w:t>classes are directed or facilitated by a tutor</w:t>
      </w:r>
    </w:p>
    <w:p w14:paraId="078B6096" w14:textId="77777777" w:rsidR="00395AE3" w:rsidRPr="00395AE3" w:rsidRDefault="00395AE3" w:rsidP="00395AE3">
      <w:pPr>
        <w:pStyle w:val="ListParagraph"/>
        <w:numPr>
          <w:ilvl w:val="0"/>
          <w:numId w:val="28"/>
        </w:numPr>
        <w:spacing w:before="60" w:after="60"/>
        <w:rPr>
          <w:color w:val="auto"/>
        </w:rPr>
      </w:pPr>
      <w:r w:rsidRPr="00395AE3">
        <w:rPr>
          <w:color w:val="auto"/>
        </w:rPr>
        <w:t>the provider ensures learners are regularly logging in, and participating in learning at scheduled times, in order to progress through the course</w:t>
      </w:r>
    </w:p>
    <w:p w14:paraId="0905164A" w14:textId="77777777" w:rsidR="00395AE3" w:rsidRPr="00395AE3" w:rsidRDefault="00395AE3" w:rsidP="00395AE3">
      <w:pPr>
        <w:pStyle w:val="ListParagraph"/>
        <w:numPr>
          <w:ilvl w:val="0"/>
          <w:numId w:val="28"/>
        </w:numPr>
        <w:spacing w:before="60" w:after="60"/>
        <w:rPr>
          <w:color w:val="auto"/>
        </w:rPr>
      </w:pPr>
      <w:r w:rsidRPr="00395AE3">
        <w:rPr>
          <w:color w:val="auto"/>
        </w:rPr>
        <w:lastRenderedPageBreak/>
        <w:t>learners are aware of OH&amp;S requirements.</w:t>
      </w:r>
    </w:p>
    <w:p w14:paraId="55B81161" w14:textId="77777777" w:rsidR="00D93574" w:rsidRPr="00395AE3" w:rsidRDefault="00D93574" w:rsidP="00D93574">
      <w:pPr>
        <w:rPr>
          <w:b/>
          <w:bCs/>
          <w:sz w:val="24"/>
          <w:szCs w:val="24"/>
        </w:rPr>
      </w:pPr>
      <w:r w:rsidRPr="00395AE3">
        <w:rPr>
          <w:b/>
          <w:bCs/>
          <w:sz w:val="24"/>
          <w:szCs w:val="24"/>
        </w:rPr>
        <w:t>What changes can I make to my Delivery Plan once my contract is in place</w:t>
      </w:r>
    </w:p>
    <w:p w14:paraId="117F957A" w14:textId="77777777" w:rsidR="00D93574" w:rsidRDefault="00D93574" w:rsidP="00D93574">
      <w:pPr>
        <w:rPr>
          <w:lang w:val="en-US"/>
        </w:rPr>
      </w:pPr>
      <w:r>
        <w:rPr>
          <w:lang w:val="en-US"/>
        </w:rPr>
        <w:t xml:space="preserve">The primary intent of a Delivery Plan is to meet identified needs of learners </w:t>
      </w:r>
      <w:proofErr w:type="gramStart"/>
      <w:r>
        <w:rPr>
          <w:lang w:val="en-US"/>
        </w:rPr>
        <w:t>in a given</w:t>
      </w:r>
      <w:proofErr w:type="gramEnd"/>
      <w:r>
        <w:rPr>
          <w:lang w:val="en-US"/>
        </w:rPr>
        <w:t xml:space="preserve"> locality. If this changes during the contracted year and does not involve a change in overall student contact hours (SCHs), LGA and funding, this can be negotiated with the respective ACFE Regional Manager. For example, where a new training need emerges existing SCHs can be moved within general pre-accredited, amongst the sub-categories of literacy, numeracy, employability, vocational or short courses.</w:t>
      </w:r>
    </w:p>
    <w:p w14:paraId="669617A0" w14:textId="77777777" w:rsidR="00D93574" w:rsidRDefault="00D93574" w:rsidP="00D93574">
      <w:pPr>
        <w:rPr>
          <w:lang w:val="en-US"/>
        </w:rPr>
      </w:pPr>
      <w:r>
        <w:rPr>
          <w:lang w:val="en-US"/>
        </w:rPr>
        <w:t>Existing SCHs can be moved between training categories of high priority but not the inverse. For example, in 2022 Digital Skills training was deemed high priority and providers were allowed to move SCHs from general pre-accredited to the digital skills training category. However, moving SCHs from digital skills to the general pre-accredited training category was not supported.</w:t>
      </w:r>
    </w:p>
    <w:p w14:paraId="271538B5" w14:textId="77777777" w:rsidR="00D93574" w:rsidRPr="00F31515" w:rsidRDefault="00D93574" w:rsidP="00D93574">
      <w:r w:rsidRPr="003D2661">
        <w:rPr>
          <w:lang w:val="en-US"/>
        </w:rPr>
        <w:t>Where a change to a Delivery Plan will involve a</w:t>
      </w:r>
      <w:r>
        <w:rPr>
          <w:lang w:val="en-US"/>
        </w:rPr>
        <w:t xml:space="preserve"> change to the LGA</w:t>
      </w:r>
      <w:r w:rsidRPr="003D2661">
        <w:rPr>
          <w:lang w:val="en-US"/>
        </w:rPr>
        <w:t>, this will need to be done through formal Expression of Interest processes which are conducted by the Department of Education and Training throughout the year.</w:t>
      </w:r>
      <w:r>
        <w:rPr>
          <w:lang w:val="en-US"/>
        </w:rPr>
        <w:t xml:space="preserve">  T</w:t>
      </w:r>
      <w:r w:rsidRPr="00F31515">
        <w:rPr>
          <w:lang w:val="en-US"/>
        </w:rPr>
        <w:t>he Chairperson (or approved delegate) of</w:t>
      </w:r>
      <w:r>
        <w:rPr>
          <w:lang w:val="en-US"/>
        </w:rPr>
        <w:t xml:space="preserve"> the provider must </w:t>
      </w:r>
      <w:r w:rsidRPr="00F31515">
        <w:rPr>
          <w:lang w:val="en-US"/>
        </w:rPr>
        <w:t>approve</w:t>
      </w:r>
      <w:r>
        <w:rPr>
          <w:lang w:val="en-US"/>
        </w:rPr>
        <w:t xml:space="preserve"> this</w:t>
      </w:r>
      <w:r w:rsidRPr="00F31515">
        <w:rPr>
          <w:lang w:val="en-US"/>
        </w:rPr>
        <w:t xml:space="preserve"> variation prior to submitting a request</w:t>
      </w:r>
      <w:r>
        <w:rPr>
          <w:lang w:val="en-US"/>
        </w:rPr>
        <w:t>.</w:t>
      </w:r>
    </w:p>
    <w:p w14:paraId="742D3A96" w14:textId="77777777" w:rsidR="00D93574" w:rsidRDefault="00D93574" w:rsidP="00D93574">
      <w:pPr>
        <w:rPr>
          <w:lang w:val="en-US"/>
        </w:rPr>
      </w:pPr>
      <w:r>
        <w:rPr>
          <w:lang w:val="en-US"/>
        </w:rPr>
        <w:t>Where a change to a Delivery Plan will involve an increase in the number of SCHs, this will also need to be done through formal Expression of Interest processes as above.</w:t>
      </w:r>
    </w:p>
    <w:p w14:paraId="062D8D99" w14:textId="77777777" w:rsidR="00D93574" w:rsidRDefault="00D93574" w:rsidP="00D93574">
      <w:pPr>
        <w:rPr>
          <w:lang w:val="en-US"/>
        </w:rPr>
      </w:pPr>
      <w:r>
        <w:rPr>
          <w:lang w:val="en-US"/>
        </w:rPr>
        <w:t>Where SCHs cannot be deliver the Department conducts a process during which providers can return SCHs for reallocation. Once this approved, it must be reflected in the Delivery Plan to ensure appropriate tracking of performance and accurate payments.</w:t>
      </w:r>
    </w:p>
    <w:p w14:paraId="3739C8EE" w14:textId="65F8591A" w:rsidR="00162D41" w:rsidRDefault="00162D41" w:rsidP="00162D41">
      <w:pPr>
        <w:pStyle w:val="Heading1"/>
        <w:rPr>
          <w:shd w:val="clear" w:color="auto" w:fill="auto"/>
        </w:rPr>
      </w:pPr>
      <w:r>
        <w:t>Short Modules</w:t>
      </w:r>
    </w:p>
    <w:p w14:paraId="66B7F01A" w14:textId="77777777" w:rsidR="00162D41" w:rsidRPr="00395AE3" w:rsidRDefault="00162D41" w:rsidP="00162D41">
      <w:pPr>
        <w:rPr>
          <w:b/>
          <w:bCs/>
          <w:sz w:val="24"/>
          <w:szCs w:val="24"/>
        </w:rPr>
      </w:pPr>
      <w:r w:rsidRPr="00395AE3">
        <w:rPr>
          <w:b/>
          <w:bCs/>
          <w:sz w:val="24"/>
          <w:szCs w:val="24"/>
        </w:rPr>
        <w:t>Is the LEAP program continuing in 2023</w:t>
      </w:r>
    </w:p>
    <w:p w14:paraId="39830218" w14:textId="77777777" w:rsidR="00162D41" w:rsidRPr="00395AE3" w:rsidRDefault="00162D41" w:rsidP="00162D41">
      <w:pPr>
        <w:spacing w:before="120" w:line="260" w:lineRule="atLeast"/>
      </w:pPr>
      <w:r w:rsidRPr="00395AE3">
        <w:t>The Learner Engagement A-frame Program (LEAP) is not a separate program stream in 2023. LEAP has been transformed and expanded into a Short Module program category within the General Pre-accredited and Digital Skills program streams.</w:t>
      </w:r>
    </w:p>
    <w:p w14:paraId="71F414BA" w14:textId="77777777" w:rsidR="00162D41" w:rsidRPr="00395AE3" w:rsidRDefault="00162D41" w:rsidP="00162D41">
      <w:pPr>
        <w:spacing w:before="120" w:line="260" w:lineRule="atLeast"/>
      </w:pPr>
      <w:r w:rsidRPr="00395AE3">
        <w:t xml:space="preserve">This will support greater flexibility for Learn Local providers in training delivery in 2023. The Short Module program category includes modules with a focus on engagement as well as short, sharp digital, vocational and employability skills. Short Modules can be appended to other pre-accredited modules, to support training pathways for learners.  </w:t>
      </w:r>
    </w:p>
    <w:p w14:paraId="3BCC24BF" w14:textId="77777777" w:rsidR="00162D41" w:rsidRPr="00395AE3" w:rsidRDefault="00162D41" w:rsidP="00162D41">
      <w:pPr>
        <w:rPr>
          <w:b/>
          <w:bCs/>
          <w:sz w:val="24"/>
          <w:szCs w:val="24"/>
        </w:rPr>
      </w:pPr>
      <w:r w:rsidRPr="00395AE3">
        <w:rPr>
          <w:b/>
          <w:bCs/>
          <w:sz w:val="24"/>
          <w:szCs w:val="24"/>
        </w:rPr>
        <w:t>What is the module length for Short Modules</w:t>
      </w:r>
    </w:p>
    <w:p w14:paraId="21AA92EC" w14:textId="77777777" w:rsidR="00162D41" w:rsidRPr="00395AE3" w:rsidRDefault="00162D41" w:rsidP="00162D41">
      <w:pPr>
        <w:spacing w:before="120" w:line="260" w:lineRule="atLeast"/>
      </w:pPr>
      <w:r w:rsidRPr="00395AE3">
        <w:t xml:space="preserve">Short Modules are 5-15 student </w:t>
      </w:r>
      <w:r w:rsidRPr="00D93574">
        <w:t>contact hours (SCHs) in length. Learn Local providers should have a clear rationale for choosing short modules of 5-15 SCHs or else pre-accredited modules of 20 or more SCHs in length.</w:t>
      </w:r>
    </w:p>
    <w:p w14:paraId="27D331EA" w14:textId="1F098A11" w:rsidR="00162D41" w:rsidRDefault="00162D41" w:rsidP="00162D41">
      <w:pPr>
        <w:spacing w:before="120" w:line="260" w:lineRule="atLeast"/>
      </w:pPr>
      <w:r w:rsidRPr="00395AE3">
        <w:t>Modules of 16-19 SCHs will not be funded. This is to ensure there is a clear distinction between short courses and pre-accredited programs.</w:t>
      </w:r>
    </w:p>
    <w:p w14:paraId="4B555C6A" w14:textId="77777777" w:rsidR="00B742DB" w:rsidRDefault="00B742DB" w:rsidP="00B742DB">
      <w:pPr>
        <w:pStyle w:val="Heading1"/>
        <w:rPr>
          <w:shd w:val="clear" w:color="auto" w:fill="auto"/>
        </w:rPr>
      </w:pPr>
      <w:r>
        <w:t>Centrally developed curriculum and resources</w:t>
      </w:r>
    </w:p>
    <w:p w14:paraId="24C72F2B" w14:textId="77777777" w:rsidR="00B742DB" w:rsidRPr="00395AE3" w:rsidRDefault="00B742DB" w:rsidP="00B742DB">
      <w:pPr>
        <w:rPr>
          <w:b/>
          <w:bCs/>
          <w:sz w:val="24"/>
          <w:szCs w:val="24"/>
        </w:rPr>
      </w:pPr>
      <w:r w:rsidRPr="00395AE3">
        <w:rPr>
          <w:b/>
          <w:bCs/>
          <w:sz w:val="24"/>
          <w:szCs w:val="24"/>
        </w:rPr>
        <w:t>Where can I access centrally developed curriculum and resources</w:t>
      </w:r>
    </w:p>
    <w:p w14:paraId="0869443D" w14:textId="77777777" w:rsidR="00B742DB" w:rsidRPr="008C227A" w:rsidRDefault="00B742DB" w:rsidP="00B742DB">
      <w:pPr>
        <w:rPr>
          <w:sz w:val="22"/>
          <w:szCs w:val="22"/>
          <w:lang w:val="en-US"/>
        </w:rPr>
      </w:pPr>
      <w:r w:rsidRPr="008C227A">
        <w:rPr>
          <w:lang w:val="en-US"/>
        </w:rPr>
        <w:lastRenderedPageBreak/>
        <w:t xml:space="preserve">There are currently curriculum and resources, including A-frame module plans and session plans, for 31 centrally developed modules.  </w:t>
      </w:r>
    </w:p>
    <w:p w14:paraId="496B93CE" w14:textId="77777777" w:rsidR="00B742DB" w:rsidRPr="00395AE3" w:rsidRDefault="00B742DB" w:rsidP="00B742DB">
      <w:pPr>
        <w:pStyle w:val="ListParagraph"/>
        <w:numPr>
          <w:ilvl w:val="0"/>
          <w:numId w:val="33"/>
        </w:numPr>
        <w:shd w:val="clear" w:color="auto" w:fill="FFFFFF"/>
        <w:spacing w:line="256" w:lineRule="auto"/>
        <w:rPr>
          <w:lang w:val="en-US"/>
        </w:rPr>
      </w:pPr>
      <w:r w:rsidRPr="00395AE3">
        <w:rPr>
          <w:lang w:val="en-US"/>
        </w:rPr>
        <w:t>Digital Essentials (2 modules)</w:t>
      </w:r>
    </w:p>
    <w:p w14:paraId="3F120FCA" w14:textId="77777777" w:rsidR="00B742DB" w:rsidRPr="00395AE3" w:rsidRDefault="00B742DB" w:rsidP="00B742DB">
      <w:pPr>
        <w:pStyle w:val="ListParagraph"/>
        <w:numPr>
          <w:ilvl w:val="0"/>
          <w:numId w:val="33"/>
        </w:numPr>
        <w:shd w:val="clear" w:color="auto" w:fill="FFFFFF"/>
        <w:spacing w:line="256" w:lineRule="auto"/>
        <w:rPr>
          <w:lang w:val="en-US"/>
        </w:rPr>
      </w:pPr>
      <w:r w:rsidRPr="00395AE3">
        <w:rPr>
          <w:lang w:val="en-US"/>
        </w:rPr>
        <w:t>Digital Skills for Jobseekers (4 modules)</w:t>
      </w:r>
    </w:p>
    <w:p w14:paraId="32F49CF0" w14:textId="77777777" w:rsidR="00B742DB" w:rsidRPr="00395AE3" w:rsidRDefault="00B742DB" w:rsidP="00B742DB">
      <w:pPr>
        <w:pStyle w:val="ListParagraph"/>
        <w:numPr>
          <w:ilvl w:val="0"/>
          <w:numId w:val="33"/>
        </w:numPr>
        <w:shd w:val="clear" w:color="auto" w:fill="FFFFFF"/>
        <w:spacing w:line="256" w:lineRule="auto"/>
        <w:rPr>
          <w:lang w:val="en-US"/>
        </w:rPr>
      </w:pPr>
      <w:r w:rsidRPr="00395AE3">
        <w:rPr>
          <w:lang w:val="en-US"/>
        </w:rPr>
        <w:t>Digital Skills for the Workplace (7 modules)</w:t>
      </w:r>
    </w:p>
    <w:p w14:paraId="6D3573E2" w14:textId="77777777" w:rsidR="00B742DB" w:rsidRPr="00395AE3" w:rsidRDefault="00B742DB" w:rsidP="00B742DB">
      <w:pPr>
        <w:pStyle w:val="ListParagraph"/>
        <w:numPr>
          <w:ilvl w:val="0"/>
          <w:numId w:val="33"/>
        </w:numPr>
        <w:shd w:val="clear" w:color="auto" w:fill="FFFFFF"/>
        <w:spacing w:line="256" w:lineRule="auto"/>
        <w:rPr>
          <w:lang w:val="en-US"/>
        </w:rPr>
      </w:pPr>
      <w:r w:rsidRPr="00395AE3">
        <w:rPr>
          <w:lang w:val="en-US"/>
        </w:rPr>
        <w:t xml:space="preserve">Pathways to TAFE (11 modules) </w:t>
      </w:r>
    </w:p>
    <w:p w14:paraId="36AB96FE" w14:textId="77777777" w:rsidR="00B742DB" w:rsidRPr="00395AE3" w:rsidRDefault="00B742DB" w:rsidP="00B742DB">
      <w:pPr>
        <w:pStyle w:val="ListParagraph"/>
        <w:numPr>
          <w:ilvl w:val="0"/>
          <w:numId w:val="33"/>
        </w:numPr>
        <w:shd w:val="clear" w:color="auto" w:fill="FFFFFF"/>
        <w:spacing w:line="256" w:lineRule="auto"/>
        <w:rPr>
          <w:lang w:val="en-US"/>
        </w:rPr>
      </w:pPr>
      <w:r w:rsidRPr="00395AE3">
        <w:rPr>
          <w:lang w:val="en-US"/>
        </w:rPr>
        <w:t xml:space="preserve">Industry </w:t>
      </w:r>
      <w:proofErr w:type="spellStart"/>
      <w:r w:rsidRPr="00395AE3">
        <w:rPr>
          <w:lang w:val="en-US"/>
        </w:rPr>
        <w:t>contextualised</w:t>
      </w:r>
      <w:proofErr w:type="spellEnd"/>
      <w:r w:rsidRPr="00395AE3">
        <w:rPr>
          <w:lang w:val="en-US"/>
        </w:rPr>
        <w:t xml:space="preserve"> Skills for Work and Study training (7 modules). </w:t>
      </w:r>
    </w:p>
    <w:p w14:paraId="6FCC6BB5" w14:textId="77777777" w:rsidR="00B742DB" w:rsidRPr="00395AE3" w:rsidRDefault="00B742DB" w:rsidP="00B742DB">
      <w:r w:rsidRPr="00395AE3">
        <w:t>These are accessible via:</w:t>
      </w:r>
    </w:p>
    <w:p w14:paraId="104CEC01" w14:textId="77777777" w:rsidR="00B742DB" w:rsidRPr="00395AE3" w:rsidRDefault="005650B4" w:rsidP="00B742DB">
      <w:pPr>
        <w:pStyle w:val="ListParagraph"/>
        <w:numPr>
          <w:ilvl w:val="0"/>
          <w:numId w:val="28"/>
        </w:numPr>
        <w:shd w:val="clear" w:color="auto" w:fill="FFFFFF"/>
        <w:spacing w:line="256" w:lineRule="auto"/>
      </w:pPr>
      <w:hyperlink r:id="rId16" w:history="1">
        <w:r w:rsidR="00B742DB" w:rsidRPr="00395AE3">
          <w:rPr>
            <w:rStyle w:val="Hyperlink"/>
          </w:rPr>
          <w:t>Learn Local Secure Portal | Victorian Government (www.vic.gov.au)</w:t>
        </w:r>
      </w:hyperlink>
      <w:r w:rsidR="00B742DB" w:rsidRPr="00395AE3">
        <w:t xml:space="preserve"> Access to the Learn Local Secure Portal is by arrangement with the Department of Education and Training.</w:t>
      </w:r>
    </w:p>
    <w:p w14:paraId="72068F8B" w14:textId="77777777" w:rsidR="00B742DB" w:rsidRDefault="005650B4" w:rsidP="00B742DB">
      <w:pPr>
        <w:pStyle w:val="ListParagraph"/>
        <w:numPr>
          <w:ilvl w:val="0"/>
          <w:numId w:val="28"/>
        </w:numPr>
        <w:shd w:val="clear" w:color="auto" w:fill="FFFFFF"/>
        <w:spacing w:line="256" w:lineRule="auto"/>
      </w:pPr>
      <w:hyperlink r:id="rId17" w:history="1">
        <w:r w:rsidR="00B742DB" w:rsidRPr="00395AE3">
          <w:rPr>
            <w:rStyle w:val="Hyperlink"/>
          </w:rPr>
          <w:t>Learn Local / resources</w:t>
        </w:r>
      </w:hyperlink>
      <w:r w:rsidR="00B742DB" w:rsidRPr="00395AE3">
        <w:t xml:space="preserve">  The centrally developed curriculum and resources are also on the Learn Local website. </w:t>
      </w:r>
    </w:p>
    <w:p w14:paraId="00BDB5A5" w14:textId="4EA74E14" w:rsidR="00B742DB" w:rsidRPr="00395AE3" w:rsidRDefault="00B742DB" w:rsidP="00B742DB">
      <w:pPr>
        <w:rPr>
          <w:b/>
          <w:bCs/>
          <w:sz w:val="24"/>
          <w:szCs w:val="24"/>
        </w:rPr>
      </w:pPr>
      <w:r w:rsidRPr="00395AE3">
        <w:rPr>
          <w:b/>
          <w:bCs/>
          <w:sz w:val="24"/>
          <w:szCs w:val="24"/>
        </w:rPr>
        <w:t xml:space="preserve">Can I </w:t>
      </w:r>
      <w:r w:rsidR="00C908D5" w:rsidRPr="00395AE3">
        <w:rPr>
          <w:b/>
          <w:bCs/>
          <w:sz w:val="24"/>
          <w:szCs w:val="24"/>
        </w:rPr>
        <w:t>ad</w:t>
      </w:r>
      <w:r w:rsidR="00C908D5">
        <w:rPr>
          <w:b/>
          <w:bCs/>
          <w:sz w:val="24"/>
          <w:szCs w:val="24"/>
        </w:rPr>
        <w:t>just</w:t>
      </w:r>
      <w:r w:rsidR="00C908D5" w:rsidRPr="00395AE3">
        <w:rPr>
          <w:b/>
          <w:bCs/>
          <w:sz w:val="24"/>
          <w:szCs w:val="24"/>
        </w:rPr>
        <w:t xml:space="preserve"> </w:t>
      </w:r>
      <w:r w:rsidRPr="00395AE3">
        <w:rPr>
          <w:b/>
          <w:bCs/>
          <w:sz w:val="24"/>
          <w:szCs w:val="24"/>
        </w:rPr>
        <w:t xml:space="preserve">centrally developed curriculum without formal approval </w:t>
      </w:r>
    </w:p>
    <w:p w14:paraId="08EE2F05" w14:textId="07C7C2F6" w:rsidR="00B742DB" w:rsidRPr="00395AE3" w:rsidRDefault="00B742DB" w:rsidP="00B742DB">
      <w:pPr>
        <w:spacing w:before="120" w:line="260" w:lineRule="atLeast"/>
      </w:pPr>
      <w:r w:rsidRPr="00395AE3">
        <w:t xml:space="preserve">If the provider chooses to use the centrally developed curriculum as is, then it must be recorded in SVTS with the designated course code. If the provider </w:t>
      </w:r>
      <w:r w:rsidR="00C908D5">
        <w:t>choses to adjust</w:t>
      </w:r>
      <w:r w:rsidRPr="00395AE3">
        <w:t xml:space="preserve"> the centrally developed curriculum in any way</w:t>
      </w:r>
      <w:r w:rsidR="00C908D5">
        <w:t xml:space="preserve"> beyond the usual adjustment</w:t>
      </w:r>
      <w:r w:rsidR="005650B4">
        <w:t>s for the learner group</w:t>
      </w:r>
      <w:r w:rsidR="00C908D5">
        <w:t xml:space="preserve">, </w:t>
      </w:r>
      <w:r w:rsidRPr="00395AE3">
        <w:t xml:space="preserve">then it is deemed a </w:t>
      </w:r>
      <w:r w:rsidR="00C908D5">
        <w:t xml:space="preserve">new </w:t>
      </w:r>
      <w:r w:rsidRPr="00395AE3">
        <w:t>local course and must be approved as part of the delivery plan.</w:t>
      </w:r>
      <w:r w:rsidR="005650B4">
        <w:t xml:space="preserve"> These significant changes include</w:t>
      </w:r>
      <w:r w:rsidR="005650B4">
        <w:t xml:space="preserve"> increasing, reducing or changing content or length</w:t>
      </w:r>
      <w:r w:rsidR="005650B4">
        <w:t xml:space="preserve">. </w:t>
      </w:r>
      <w:r w:rsidRPr="00395AE3">
        <w:t xml:space="preserve">It would </w:t>
      </w:r>
      <w:r w:rsidRPr="00395AE3">
        <w:t xml:space="preserve">then be recorded in SVTS with a 'new' code as it is deemed a new course. </w:t>
      </w:r>
    </w:p>
    <w:p w14:paraId="3965382D" w14:textId="77777777" w:rsidR="00B742DB" w:rsidRDefault="00B742DB" w:rsidP="00B742DB">
      <w:pPr>
        <w:pStyle w:val="Heading1"/>
      </w:pPr>
      <w:r>
        <w:t>The contracting of Student Contact Hours</w:t>
      </w:r>
    </w:p>
    <w:p w14:paraId="638775B4" w14:textId="77777777" w:rsidR="00B742DB" w:rsidRPr="00395AE3" w:rsidRDefault="00B742DB" w:rsidP="00B742DB">
      <w:pPr>
        <w:rPr>
          <w:b/>
          <w:bCs/>
          <w:sz w:val="24"/>
          <w:szCs w:val="24"/>
        </w:rPr>
      </w:pPr>
      <w:r w:rsidRPr="00395AE3">
        <w:rPr>
          <w:b/>
          <w:bCs/>
          <w:sz w:val="24"/>
          <w:szCs w:val="24"/>
        </w:rPr>
        <w:t>I’ve returned student contact hours, what does this mean for future contracting years</w:t>
      </w:r>
    </w:p>
    <w:p w14:paraId="5EBB5E45" w14:textId="77777777" w:rsidR="00B742DB" w:rsidRDefault="00B742DB" w:rsidP="00B742DB">
      <w:pPr>
        <w:rPr>
          <w:lang w:val="en-US"/>
        </w:rPr>
      </w:pPr>
      <w:r>
        <w:rPr>
          <w:lang w:val="en-US"/>
        </w:rPr>
        <w:t>Returning pre-accredited student contact hours (SCHs) as a ‘one off’ with good rationale that enables those SCHs to be redistributed in a timely manner (preferably within the same region), will not necessarily result in an imposed reduction in available SCHs for the provider</w:t>
      </w:r>
      <w:r w:rsidRPr="00925EEC">
        <w:rPr>
          <w:lang w:val="en-US"/>
        </w:rPr>
        <w:t xml:space="preserve"> </w:t>
      </w:r>
      <w:r>
        <w:rPr>
          <w:lang w:val="en-US"/>
        </w:rPr>
        <w:t>in future contracting years.</w:t>
      </w:r>
    </w:p>
    <w:p w14:paraId="551C5BC6" w14:textId="77777777" w:rsidR="00B742DB" w:rsidRDefault="00B742DB" w:rsidP="00B742DB">
      <w:pPr>
        <w:rPr>
          <w:lang w:val="en-US"/>
        </w:rPr>
      </w:pPr>
      <w:r>
        <w:rPr>
          <w:lang w:val="en-US"/>
        </w:rPr>
        <w:t xml:space="preserve">However, where the provider is contracted over </w:t>
      </w:r>
      <w:proofErr w:type="gramStart"/>
      <w:r>
        <w:rPr>
          <w:lang w:val="en-US"/>
        </w:rPr>
        <w:t>a number of</w:t>
      </w:r>
      <w:proofErr w:type="gramEnd"/>
      <w:r>
        <w:rPr>
          <w:lang w:val="en-US"/>
        </w:rPr>
        <w:t xml:space="preserve"> years for SCH delivery targets that are not met in those years, funds will be recouped and may result in a reduction in the number of SCHs on offer in future contracting years. As each provider may exhibit different circumstances leading to this, the Department of Education and Training assesses the contributing factors on a case-by-case basis.</w:t>
      </w:r>
    </w:p>
    <w:p w14:paraId="3BF9AB8C" w14:textId="77777777" w:rsidR="00B742DB" w:rsidRDefault="00B742DB" w:rsidP="00B742DB">
      <w:pPr>
        <w:rPr>
          <w:lang w:val="en-US"/>
        </w:rPr>
      </w:pPr>
      <w:r>
        <w:rPr>
          <w:lang w:val="en-US"/>
        </w:rPr>
        <w:t>If provider capacity and learner demand increase, the provider is welcome and encouraged to apply for an increase in SCHs, if they are available.</w:t>
      </w:r>
    </w:p>
    <w:p w14:paraId="7436F3EC" w14:textId="77777777" w:rsidR="00B742DB" w:rsidRDefault="00B742DB" w:rsidP="00B742DB">
      <w:pPr>
        <w:rPr>
          <w:lang w:val="en-US"/>
        </w:rPr>
      </w:pPr>
      <w:r>
        <w:rPr>
          <w:lang w:val="en-US"/>
        </w:rPr>
        <w:t xml:space="preserve">It is important to note that the number of available SCHs for distribution to providers is fixed and the Department is responsible for ensuring the best use of resources, including in instances where SCH are not being </w:t>
      </w:r>
      <w:proofErr w:type="spellStart"/>
      <w:r>
        <w:rPr>
          <w:lang w:val="en-US"/>
        </w:rPr>
        <w:t>utilised</w:t>
      </w:r>
      <w:proofErr w:type="spellEnd"/>
      <w:r>
        <w:rPr>
          <w:lang w:val="en-US"/>
        </w:rPr>
        <w:t>.</w:t>
      </w:r>
    </w:p>
    <w:p w14:paraId="7B388B4F" w14:textId="77777777" w:rsidR="00B742DB" w:rsidRPr="00395AE3" w:rsidRDefault="00B742DB" w:rsidP="00B742DB">
      <w:pPr>
        <w:rPr>
          <w:b/>
          <w:bCs/>
          <w:sz w:val="24"/>
          <w:szCs w:val="24"/>
        </w:rPr>
      </w:pPr>
      <w:r w:rsidRPr="00395AE3">
        <w:rPr>
          <w:b/>
          <w:bCs/>
          <w:sz w:val="24"/>
          <w:szCs w:val="24"/>
        </w:rPr>
        <w:t xml:space="preserve">I applied and successfully delivered additional </w:t>
      </w:r>
      <w:proofErr w:type="gramStart"/>
      <w:r w:rsidRPr="00395AE3">
        <w:rPr>
          <w:b/>
          <w:bCs/>
          <w:sz w:val="24"/>
          <w:szCs w:val="24"/>
        </w:rPr>
        <w:t>hours,</w:t>
      </w:r>
      <w:proofErr w:type="gramEnd"/>
      <w:r w:rsidRPr="00395AE3">
        <w:rPr>
          <w:b/>
          <w:bCs/>
          <w:sz w:val="24"/>
          <w:szCs w:val="24"/>
        </w:rPr>
        <w:t xml:space="preserve"> will I be able to access the same level of hours in future years</w:t>
      </w:r>
    </w:p>
    <w:p w14:paraId="4345492A" w14:textId="77777777" w:rsidR="00B742DB" w:rsidRDefault="00B742DB" w:rsidP="00B742DB">
      <w:pPr>
        <w:rPr>
          <w:lang w:val="en-US"/>
        </w:rPr>
      </w:pPr>
      <w:r>
        <w:rPr>
          <w:lang w:val="en-US"/>
        </w:rPr>
        <w:t xml:space="preserve">This is dependent on the source of those additional student contact hours (SCHs). </w:t>
      </w:r>
    </w:p>
    <w:p w14:paraId="5414A6A6" w14:textId="77777777" w:rsidR="00B742DB" w:rsidRDefault="00B742DB" w:rsidP="00B742DB">
      <w:pPr>
        <w:rPr>
          <w:lang w:val="en-US"/>
        </w:rPr>
      </w:pPr>
      <w:r>
        <w:rPr>
          <w:lang w:val="en-US"/>
        </w:rPr>
        <w:t>Where the source of additional SCHs is a time limited State Government budget initiative, these SCHs will only be available for the specific purpose, and term, of the initiative.</w:t>
      </w:r>
    </w:p>
    <w:p w14:paraId="374A18B4" w14:textId="77777777" w:rsidR="00B742DB" w:rsidRDefault="00B742DB" w:rsidP="00B742DB">
      <w:pPr>
        <w:rPr>
          <w:lang w:val="en-US"/>
        </w:rPr>
      </w:pPr>
      <w:r>
        <w:rPr>
          <w:lang w:val="en-US"/>
        </w:rPr>
        <w:lastRenderedPageBreak/>
        <w:t>Where the source of additional SCHs is for a reallocation of returned SCHs, the ongoing availability of these SCHs will depend on the circumstances of their original return.</w:t>
      </w:r>
    </w:p>
    <w:p w14:paraId="30A28889" w14:textId="77777777" w:rsidR="00B742DB" w:rsidRDefault="00B742DB" w:rsidP="00B742DB">
      <w:pPr>
        <w:rPr>
          <w:lang w:val="en-US"/>
        </w:rPr>
      </w:pPr>
      <w:r>
        <w:rPr>
          <w:lang w:val="en-US"/>
        </w:rPr>
        <w:t>Providers should note the recurrent ACFE Board budget for training delivery is fixed.</w:t>
      </w:r>
    </w:p>
    <w:p w14:paraId="74ED6C05" w14:textId="77777777" w:rsidR="00162D41" w:rsidRDefault="00162D41" w:rsidP="00162D41">
      <w:pPr>
        <w:pStyle w:val="Heading1"/>
        <w:rPr>
          <w:shd w:val="clear" w:color="auto" w:fill="auto"/>
        </w:rPr>
      </w:pPr>
      <w:r>
        <w:t>Reporting Guidelines</w:t>
      </w:r>
    </w:p>
    <w:p w14:paraId="5355F845" w14:textId="77777777" w:rsidR="00162D41" w:rsidRDefault="00162D41" w:rsidP="00162D41">
      <w:pPr>
        <w:rPr>
          <w:b/>
          <w:bCs/>
          <w:color w:val="auto"/>
          <w:sz w:val="24"/>
          <w:szCs w:val="24"/>
        </w:rPr>
      </w:pPr>
      <w:r>
        <w:rPr>
          <w:b/>
          <w:bCs/>
          <w:sz w:val="24"/>
          <w:szCs w:val="24"/>
        </w:rPr>
        <w:t>Are the 2023 Reporting Guidelines available?</w:t>
      </w:r>
    </w:p>
    <w:p w14:paraId="1D5FB5B3" w14:textId="77777777" w:rsidR="00162D41" w:rsidRDefault="00162D41" w:rsidP="00162D41">
      <w:pPr>
        <w:spacing w:before="120" w:line="260" w:lineRule="atLeast"/>
      </w:pPr>
      <w:r>
        <w:t xml:space="preserve">The </w:t>
      </w:r>
      <w:hyperlink r:id="rId18" w:history="1">
        <w:r>
          <w:rPr>
            <w:rStyle w:val="Hyperlink"/>
          </w:rPr>
          <w:t>2023 ACFE Pre-accredited Training Data Reporting Guidelines</w:t>
        </w:r>
      </w:hyperlink>
      <w:r>
        <w:t xml:space="preserve"> are on the Learn Local website. </w:t>
      </w:r>
    </w:p>
    <w:p w14:paraId="3DEC1A79" w14:textId="77777777" w:rsidR="00395AE3" w:rsidRPr="00395AE3" w:rsidRDefault="00395AE3" w:rsidP="00395AE3">
      <w:pPr>
        <w:rPr>
          <w:b/>
          <w:bCs/>
          <w:sz w:val="24"/>
          <w:szCs w:val="24"/>
        </w:rPr>
      </w:pPr>
      <w:r w:rsidRPr="00395AE3">
        <w:rPr>
          <w:b/>
          <w:bCs/>
          <w:sz w:val="24"/>
          <w:szCs w:val="24"/>
        </w:rPr>
        <w:t>Why do I need to provide timely training delivery data</w:t>
      </w:r>
    </w:p>
    <w:p w14:paraId="25C0761D" w14:textId="77777777" w:rsidR="00395AE3" w:rsidRPr="00395AE3" w:rsidRDefault="00395AE3" w:rsidP="00395AE3">
      <w:pPr>
        <w:pStyle w:val="BodyText1"/>
        <w:rPr>
          <w:rFonts w:ascii="Arial" w:hAnsi="Arial" w:cs="Arial"/>
          <w:color w:val="auto"/>
          <w:sz w:val="21"/>
          <w:szCs w:val="21"/>
        </w:rPr>
      </w:pPr>
      <w:r w:rsidRPr="00395AE3">
        <w:rPr>
          <w:rFonts w:ascii="Arial" w:hAnsi="Arial" w:cs="Arial"/>
          <w:color w:val="auto"/>
          <w:sz w:val="21"/>
          <w:szCs w:val="21"/>
        </w:rPr>
        <w:t>Accurate reporting of pre-accredited delivery is important for timely and efficient execution of contracted providers’ service agreement payments. It must be submitted regularly, and at a minimum be fully up to date at the specified milestone dates outlined in the</w:t>
      </w:r>
      <w:r w:rsidRPr="00395AE3">
        <w:rPr>
          <w:rFonts w:ascii="Arial" w:hAnsi="Arial" w:cs="Arial"/>
          <w:sz w:val="21"/>
          <w:szCs w:val="21"/>
        </w:rPr>
        <w:t xml:space="preserve"> </w:t>
      </w:r>
      <w:hyperlink r:id="rId19" w:history="1">
        <w:r w:rsidRPr="00395AE3">
          <w:rPr>
            <w:rStyle w:val="Hyperlink"/>
            <w:rFonts w:ascii="Arial" w:hAnsi="Arial" w:cs="Arial"/>
            <w:sz w:val="21"/>
            <w:szCs w:val="21"/>
          </w:rPr>
          <w:t>Pre-accredited Training Delivery Guidelines</w:t>
        </w:r>
      </w:hyperlink>
      <w:r w:rsidRPr="00395AE3">
        <w:rPr>
          <w:rFonts w:ascii="Arial" w:hAnsi="Arial" w:cs="Arial"/>
          <w:color w:val="auto"/>
          <w:sz w:val="21"/>
          <w:szCs w:val="21"/>
        </w:rPr>
        <w:t xml:space="preserve"> in order for providers to receive payment.</w:t>
      </w:r>
    </w:p>
    <w:p w14:paraId="63800E6D" w14:textId="2E544F98" w:rsidR="00AF3C3F" w:rsidRDefault="00395AE3" w:rsidP="00395AE3">
      <w:pPr>
        <w:pStyle w:val="BodyText1"/>
        <w:rPr>
          <w:rFonts w:ascii="Arial" w:hAnsi="Arial" w:cs="Arial"/>
          <w:color w:val="auto"/>
          <w:sz w:val="21"/>
          <w:szCs w:val="21"/>
        </w:rPr>
      </w:pPr>
      <w:r w:rsidRPr="00395AE3">
        <w:rPr>
          <w:rFonts w:ascii="Arial" w:hAnsi="Arial" w:cs="Arial"/>
          <w:color w:val="auto"/>
          <w:sz w:val="21"/>
          <w:szCs w:val="21"/>
        </w:rPr>
        <w:t>Also, accurate reporting enables efficient planning, monitoring and evaluation of ACFE Board strategies, to improve employment and social opportunities for educationally disadvantaged Victorians.</w:t>
      </w:r>
    </w:p>
    <w:sectPr w:rsidR="00AF3C3F" w:rsidSect="005B0E05">
      <w:headerReference w:type="even" r:id="rId20"/>
      <w:headerReference w:type="default" r:id="rId21"/>
      <w:footerReference w:type="even" r:id="rId22"/>
      <w:footerReference w:type="default" r:id="rId23"/>
      <w:footerReference w:type="first" r:id="rId24"/>
      <w:pgSz w:w="11906" w:h="16838"/>
      <w:pgMar w:top="709"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7A0CE" w14:textId="77777777" w:rsidR="00637498" w:rsidRDefault="00637498" w:rsidP="002100ED">
      <w:r>
        <w:separator/>
      </w:r>
    </w:p>
    <w:p w14:paraId="0030C798" w14:textId="77777777" w:rsidR="00637498" w:rsidRDefault="00637498"/>
  </w:endnote>
  <w:endnote w:type="continuationSeparator" w:id="0">
    <w:p w14:paraId="5F8316A2" w14:textId="77777777" w:rsidR="00637498" w:rsidRDefault="00637498" w:rsidP="002100ED">
      <w:r>
        <w:continuationSeparator/>
      </w:r>
    </w:p>
    <w:p w14:paraId="43083F22" w14:textId="77777777" w:rsidR="00637498" w:rsidRDefault="00637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7"/>
      <w:gridCol w:w="4817"/>
    </w:tblGrid>
    <w:tr w:rsidR="005B0E05" w:rsidRPr="00724E76" w14:paraId="22CEE422" w14:textId="52836A66" w:rsidTr="0061010D">
      <w:tc>
        <w:tcPr>
          <w:tcW w:w="4817" w:type="dxa"/>
          <w:vAlign w:val="bottom"/>
        </w:tcPr>
        <w:p w14:paraId="1A113FF2" w14:textId="7C125657" w:rsidR="005B0E05" w:rsidRPr="000F6D03" w:rsidRDefault="005B0E05" w:rsidP="005B0E05">
          <w:pPr>
            <w:pStyle w:val="Footer"/>
            <w:spacing w:after="80"/>
            <w:rPr>
              <w:b/>
              <w:bCs/>
              <w:color w:val="364283"/>
              <w:sz w:val="20"/>
              <w:szCs w:val="20"/>
            </w:rPr>
          </w:pPr>
        </w:p>
      </w:tc>
      <w:tc>
        <w:tcPr>
          <w:tcW w:w="4817" w:type="dxa"/>
          <w:vMerge w:val="restart"/>
          <w:vAlign w:val="bottom"/>
        </w:tcPr>
        <w:p w14:paraId="1695AF63" w14:textId="3737F6C1" w:rsidR="005B0E05" w:rsidRPr="000F6D03" w:rsidRDefault="005B0E05" w:rsidP="005B0E05">
          <w:pPr>
            <w:pStyle w:val="Footer"/>
            <w:spacing w:after="80"/>
            <w:jc w:val="right"/>
            <w:rPr>
              <w:b/>
              <w:bCs/>
              <w:color w:val="364283"/>
              <w:sz w:val="20"/>
              <w:szCs w:val="20"/>
            </w:rPr>
          </w:pPr>
          <w:r w:rsidRPr="00724E76">
            <w:rPr>
              <w:bCs/>
              <w:color w:val="364283"/>
              <w:sz w:val="20"/>
              <w:szCs w:val="20"/>
            </w:rPr>
            <w:t>Published</w:t>
          </w:r>
          <w:r>
            <w:rPr>
              <w:bCs/>
              <w:color w:val="364283"/>
              <w:sz w:val="20"/>
              <w:szCs w:val="20"/>
            </w:rPr>
            <w:t xml:space="preserve"> </w:t>
          </w:r>
          <w:r w:rsidR="00395AE3">
            <w:rPr>
              <w:bCs/>
              <w:color w:val="364283"/>
              <w:sz w:val="20"/>
              <w:szCs w:val="20"/>
            </w:rPr>
            <w:t>December</w:t>
          </w:r>
          <w:r w:rsidRPr="00724E76">
            <w:rPr>
              <w:bCs/>
              <w:color w:val="364283"/>
              <w:sz w:val="20"/>
              <w:szCs w:val="20"/>
            </w:rPr>
            <w:t xml:space="preserve"> </w:t>
          </w:r>
          <w:r w:rsidRPr="00724E76">
            <w:rPr>
              <w:bCs/>
              <w:color w:val="364283"/>
              <w:sz w:val="20"/>
              <w:szCs w:val="20"/>
            </w:rPr>
            <w:t>202</w:t>
          </w:r>
          <w:r w:rsidR="0061010D">
            <w:rPr>
              <w:bCs/>
              <w:color w:val="364283"/>
              <w:sz w:val="20"/>
              <w:szCs w:val="20"/>
            </w:rPr>
            <w:t>2</w:t>
          </w:r>
          <w:r w:rsidR="005650B4">
            <w:rPr>
              <w:bCs/>
              <w:color w:val="364283"/>
              <w:sz w:val="20"/>
              <w:szCs w:val="20"/>
            </w:rPr>
            <w:t>, v2</w:t>
          </w:r>
          <w:r>
            <w:rPr>
              <w:bCs/>
              <w:color w:val="364283"/>
              <w:sz w:val="20"/>
              <w:szCs w:val="20"/>
            </w:rPr>
            <w:br/>
          </w:r>
          <w:r w:rsidRPr="00724E76">
            <w:rPr>
              <w:i/>
              <w:color w:val="364283"/>
              <w:sz w:val="20"/>
              <w:szCs w:val="20"/>
            </w:rPr>
            <w:t>This is a guide only and subject to change</w:t>
          </w:r>
        </w:p>
      </w:tc>
    </w:tr>
    <w:tr w:rsidR="005B0E05" w14:paraId="7C0259FC" w14:textId="077624C3" w:rsidTr="0061010D">
      <w:tc>
        <w:tcPr>
          <w:tcW w:w="4817" w:type="dxa"/>
          <w:vAlign w:val="bottom"/>
        </w:tcPr>
        <w:p w14:paraId="45D79F2D" w14:textId="77777777" w:rsidR="005B0E05" w:rsidRPr="00C66042" w:rsidRDefault="005B0E05" w:rsidP="005B0E05">
          <w:pPr>
            <w:pStyle w:val="Footer"/>
            <w:rPr>
              <w:sz w:val="20"/>
              <w:szCs w:val="20"/>
            </w:rPr>
          </w:pPr>
          <w:r>
            <w:rPr>
              <w:noProof/>
            </w:rPr>
            <w:drawing>
              <wp:inline distT="0" distB="0" distL="0" distR="0" wp14:anchorId="0143142F" wp14:editId="0569F777">
                <wp:extent cx="2471931" cy="494115"/>
                <wp:effectExtent l="0" t="0" r="5080" b="1270"/>
                <wp:docPr id="16"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c>
        <w:tcPr>
          <w:tcW w:w="4817" w:type="dxa"/>
          <w:vMerge/>
        </w:tcPr>
        <w:p w14:paraId="5A6CFE5E" w14:textId="77777777" w:rsidR="005B0E05" w:rsidRDefault="005B0E05" w:rsidP="005B0E05">
          <w:pPr>
            <w:pStyle w:val="Footer"/>
            <w:jc w:val="right"/>
            <w:rPr>
              <w:noProof/>
            </w:rPr>
          </w:pPr>
        </w:p>
      </w:tc>
    </w:tr>
  </w:tbl>
  <w:p w14:paraId="23DA8D75" w14:textId="77777777" w:rsidR="005B0E05" w:rsidRPr="005B0E05" w:rsidRDefault="005B0E0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724E76" w:rsidRPr="00724E76" w14:paraId="3AAA9B19" w14:textId="77777777" w:rsidTr="00724E76">
      <w:tc>
        <w:tcPr>
          <w:tcW w:w="4815" w:type="dxa"/>
          <w:vMerge w:val="restart"/>
          <w:vAlign w:val="bottom"/>
        </w:tcPr>
        <w:p w14:paraId="7053C579" w14:textId="5692BF07" w:rsidR="00724E76" w:rsidRPr="00724E76" w:rsidRDefault="00724E76" w:rsidP="00724E76">
          <w:pPr>
            <w:pStyle w:val="Footer"/>
            <w:rPr>
              <w:color w:val="364283"/>
            </w:rPr>
          </w:pPr>
          <w:r w:rsidRPr="00724E76">
            <w:rPr>
              <w:bCs/>
              <w:color w:val="364283"/>
              <w:sz w:val="20"/>
              <w:szCs w:val="20"/>
            </w:rPr>
            <w:t>Published</w:t>
          </w:r>
          <w:r w:rsidR="00E474FD">
            <w:rPr>
              <w:bCs/>
              <w:color w:val="364283"/>
              <w:sz w:val="20"/>
              <w:szCs w:val="20"/>
            </w:rPr>
            <w:t xml:space="preserve"> </w:t>
          </w:r>
          <w:r w:rsidR="00395AE3">
            <w:rPr>
              <w:bCs/>
              <w:color w:val="364283"/>
              <w:sz w:val="20"/>
              <w:szCs w:val="20"/>
            </w:rPr>
            <w:t>December</w:t>
          </w:r>
          <w:r w:rsidR="00E474FD" w:rsidRPr="00724E76">
            <w:rPr>
              <w:bCs/>
              <w:color w:val="364283"/>
              <w:sz w:val="20"/>
              <w:szCs w:val="20"/>
            </w:rPr>
            <w:t xml:space="preserve"> 202</w:t>
          </w:r>
          <w:r w:rsidR="0061010D">
            <w:rPr>
              <w:bCs/>
              <w:color w:val="364283"/>
              <w:sz w:val="20"/>
              <w:szCs w:val="20"/>
            </w:rPr>
            <w:t>2</w:t>
          </w:r>
          <w:r w:rsidR="005650B4">
            <w:rPr>
              <w:bCs/>
              <w:color w:val="364283"/>
              <w:sz w:val="20"/>
              <w:szCs w:val="20"/>
            </w:rPr>
            <w:t>, v2</w:t>
          </w:r>
          <w:r>
            <w:rPr>
              <w:bCs/>
              <w:color w:val="364283"/>
              <w:sz w:val="20"/>
              <w:szCs w:val="20"/>
            </w:rPr>
            <w:br/>
          </w:r>
          <w:r w:rsidRPr="00724E76">
            <w:rPr>
              <w:i/>
              <w:color w:val="364283"/>
              <w:sz w:val="20"/>
              <w:szCs w:val="20"/>
            </w:rPr>
            <w:t>This is a guide only and subject to change</w:t>
          </w:r>
        </w:p>
      </w:tc>
      <w:tc>
        <w:tcPr>
          <w:tcW w:w="4813" w:type="dxa"/>
        </w:tcPr>
        <w:p w14:paraId="17F8B0FD" w14:textId="26A17B13" w:rsidR="00724E76" w:rsidRPr="000F6D03" w:rsidRDefault="00724E76" w:rsidP="00724E76">
          <w:pPr>
            <w:pStyle w:val="Footer"/>
            <w:spacing w:after="80"/>
            <w:jc w:val="right"/>
            <w:rPr>
              <w:b/>
              <w:bCs/>
              <w:color w:val="364283"/>
              <w:sz w:val="20"/>
              <w:szCs w:val="20"/>
            </w:rPr>
          </w:pPr>
        </w:p>
      </w:tc>
    </w:tr>
    <w:tr w:rsidR="00724E76" w14:paraId="3FDCE093" w14:textId="77777777" w:rsidTr="00724E76">
      <w:tc>
        <w:tcPr>
          <w:tcW w:w="4815" w:type="dxa"/>
          <w:vMerge/>
        </w:tcPr>
        <w:p w14:paraId="73AEDD67" w14:textId="77777777" w:rsidR="00724E76" w:rsidRPr="00C66042" w:rsidRDefault="00724E76" w:rsidP="002100ED">
          <w:pPr>
            <w:pStyle w:val="Footer"/>
            <w:rPr>
              <w:bCs/>
              <w:sz w:val="20"/>
              <w:szCs w:val="20"/>
            </w:rPr>
          </w:pPr>
        </w:p>
      </w:tc>
      <w:tc>
        <w:tcPr>
          <w:tcW w:w="4813" w:type="dxa"/>
        </w:tcPr>
        <w:p w14:paraId="7A879E9D" w14:textId="298E11BE" w:rsidR="00724E76" w:rsidRPr="00C66042" w:rsidRDefault="00724E76" w:rsidP="00724E76">
          <w:pPr>
            <w:pStyle w:val="Footer"/>
            <w:jc w:val="right"/>
            <w:rPr>
              <w:sz w:val="20"/>
              <w:szCs w:val="20"/>
            </w:rPr>
          </w:pPr>
          <w:r>
            <w:rPr>
              <w:noProof/>
            </w:rPr>
            <w:drawing>
              <wp:inline distT="0" distB="0" distL="0" distR="0" wp14:anchorId="4A4B7599" wp14:editId="4BEB44AD">
                <wp:extent cx="2471931" cy="494115"/>
                <wp:effectExtent l="0" t="0" r="5080" b="1270"/>
                <wp:docPr id="17"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33B6C519" w14:textId="2E908B30" w:rsidR="00724E76" w:rsidRPr="00724E76" w:rsidRDefault="00724E76" w:rsidP="00724E7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5B0E05" w:rsidRPr="00724E76" w14:paraId="2281BE55" w14:textId="77777777" w:rsidTr="000C6B0E">
      <w:tc>
        <w:tcPr>
          <w:tcW w:w="4815" w:type="dxa"/>
          <w:vMerge w:val="restart"/>
          <w:vAlign w:val="bottom"/>
        </w:tcPr>
        <w:p w14:paraId="6E9DD115" w14:textId="43252AD4" w:rsidR="005B0E05" w:rsidRPr="00724E76" w:rsidRDefault="005B0E05" w:rsidP="005B0E05">
          <w:pPr>
            <w:pStyle w:val="Footer"/>
            <w:rPr>
              <w:color w:val="364283"/>
            </w:rPr>
          </w:pPr>
          <w:r w:rsidRPr="00724E76">
            <w:rPr>
              <w:bCs/>
              <w:color w:val="364283"/>
              <w:sz w:val="20"/>
              <w:szCs w:val="20"/>
            </w:rPr>
            <w:t xml:space="preserve">Published </w:t>
          </w:r>
          <w:r w:rsidR="00395AE3">
            <w:rPr>
              <w:bCs/>
              <w:color w:val="364283"/>
              <w:sz w:val="20"/>
              <w:szCs w:val="20"/>
            </w:rPr>
            <w:t>December</w:t>
          </w:r>
          <w:r w:rsidRPr="00724E76">
            <w:rPr>
              <w:bCs/>
              <w:color w:val="364283"/>
              <w:sz w:val="20"/>
              <w:szCs w:val="20"/>
            </w:rPr>
            <w:t xml:space="preserve"> </w:t>
          </w:r>
          <w:r w:rsidRPr="00724E76">
            <w:rPr>
              <w:bCs/>
              <w:color w:val="364283"/>
              <w:sz w:val="20"/>
              <w:szCs w:val="20"/>
            </w:rPr>
            <w:t>202</w:t>
          </w:r>
          <w:r w:rsidR="0061010D">
            <w:rPr>
              <w:bCs/>
              <w:color w:val="364283"/>
              <w:sz w:val="20"/>
              <w:szCs w:val="20"/>
            </w:rPr>
            <w:t>2</w:t>
          </w:r>
          <w:r w:rsidR="005650B4">
            <w:rPr>
              <w:bCs/>
              <w:color w:val="364283"/>
              <w:sz w:val="20"/>
              <w:szCs w:val="20"/>
            </w:rPr>
            <w:t>, v2</w:t>
          </w:r>
          <w:r>
            <w:rPr>
              <w:bCs/>
              <w:color w:val="364283"/>
              <w:sz w:val="20"/>
              <w:szCs w:val="20"/>
            </w:rPr>
            <w:br/>
          </w:r>
          <w:r w:rsidRPr="00724E76">
            <w:rPr>
              <w:i/>
              <w:color w:val="364283"/>
              <w:sz w:val="20"/>
              <w:szCs w:val="20"/>
            </w:rPr>
            <w:t>This is a guide only and subject to change</w:t>
          </w:r>
        </w:p>
      </w:tc>
      <w:tc>
        <w:tcPr>
          <w:tcW w:w="4813" w:type="dxa"/>
        </w:tcPr>
        <w:p w14:paraId="376B17ED" w14:textId="24B36065" w:rsidR="005B0E05" w:rsidRPr="000F6D03" w:rsidRDefault="005B0E05" w:rsidP="005B0E05">
          <w:pPr>
            <w:pStyle w:val="Footer"/>
            <w:spacing w:after="80"/>
            <w:jc w:val="right"/>
            <w:rPr>
              <w:b/>
              <w:bCs/>
              <w:color w:val="364283"/>
              <w:sz w:val="20"/>
              <w:szCs w:val="20"/>
            </w:rPr>
          </w:pPr>
        </w:p>
      </w:tc>
    </w:tr>
    <w:tr w:rsidR="005B0E05" w14:paraId="7677E6E2" w14:textId="77777777" w:rsidTr="000C6B0E">
      <w:tc>
        <w:tcPr>
          <w:tcW w:w="4815" w:type="dxa"/>
          <w:vMerge/>
        </w:tcPr>
        <w:p w14:paraId="666F978C" w14:textId="77777777" w:rsidR="005B0E05" w:rsidRPr="00C66042" w:rsidRDefault="005B0E05" w:rsidP="005B0E05">
          <w:pPr>
            <w:pStyle w:val="Footer"/>
            <w:rPr>
              <w:bCs/>
              <w:sz w:val="20"/>
              <w:szCs w:val="20"/>
            </w:rPr>
          </w:pPr>
        </w:p>
      </w:tc>
      <w:tc>
        <w:tcPr>
          <w:tcW w:w="4813" w:type="dxa"/>
        </w:tcPr>
        <w:p w14:paraId="6215B970" w14:textId="77777777" w:rsidR="005B0E05" w:rsidRPr="00C66042" w:rsidRDefault="005B0E05" w:rsidP="005B0E05">
          <w:pPr>
            <w:pStyle w:val="Footer"/>
            <w:jc w:val="right"/>
            <w:rPr>
              <w:sz w:val="20"/>
              <w:szCs w:val="20"/>
            </w:rPr>
          </w:pPr>
          <w:r>
            <w:rPr>
              <w:noProof/>
            </w:rPr>
            <w:drawing>
              <wp:inline distT="0" distB="0" distL="0" distR="0" wp14:anchorId="70E16D33" wp14:editId="13273C89">
                <wp:extent cx="2471931" cy="494115"/>
                <wp:effectExtent l="0" t="0" r="5080" b="1270"/>
                <wp:docPr id="18" name="Picture 18"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28DA8DBE" w14:textId="77777777" w:rsidR="005B0E05" w:rsidRPr="005B0E05" w:rsidRDefault="005B0E0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4DEC" w14:textId="77777777" w:rsidR="00637498" w:rsidRDefault="00637498" w:rsidP="002100ED">
      <w:r>
        <w:separator/>
      </w:r>
    </w:p>
    <w:p w14:paraId="095838D2" w14:textId="77777777" w:rsidR="00637498" w:rsidRDefault="00637498"/>
  </w:footnote>
  <w:footnote w:type="continuationSeparator" w:id="0">
    <w:p w14:paraId="46DDB744" w14:textId="77777777" w:rsidR="00637498" w:rsidRDefault="00637498" w:rsidP="002100ED">
      <w:r>
        <w:continuationSeparator/>
      </w:r>
    </w:p>
    <w:p w14:paraId="42CC7CC7" w14:textId="77777777" w:rsidR="00637498" w:rsidRDefault="00637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682CAA34" w14:textId="77777777" w:rsidTr="005B0E05">
      <w:tc>
        <w:tcPr>
          <w:tcW w:w="6372" w:type="dxa"/>
        </w:tcPr>
        <w:p w14:paraId="375F9039" w14:textId="055FC696" w:rsidR="005B0E05" w:rsidRPr="005B0E05" w:rsidRDefault="00395AE3" w:rsidP="0038748B">
          <w:pPr>
            <w:pStyle w:val="Header"/>
            <w:spacing w:before="120" w:after="120" w:line="260" w:lineRule="atLeast"/>
            <w:ind w:left="147"/>
            <w:rPr>
              <w:b/>
              <w:bCs/>
              <w:color w:val="364283"/>
              <w:sz w:val="24"/>
              <w:szCs w:val="24"/>
            </w:rPr>
          </w:pPr>
          <w:r>
            <w:rPr>
              <w:b/>
              <w:bCs/>
              <w:color w:val="364283"/>
              <w:sz w:val="24"/>
              <w:szCs w:val="24"/>
            </w:rPr>
            <w:t>2023 ACFE Pre-accredited Training FAQ</w:t>
          </w:r>
        </w:p>
      </w:tc>
    </w:tr>
    <w:tr w:rsidR="005B0E05" w:rsidRPr="005B0E05" w14:paraId="645AE65A" w14:textId="77777777" w:rsidTr="005B0E05">
      <w:tc>
        <w:tcPr>
          <w:tcW w:w="6372" w:type="dxa"/>
          <w:tcBorders>
            <w:bottom w:val="single" w:sz="8" w:space="0" w:color="364283"/>
          </w:tcBorders>
        </w:tcPr>
        <w:p w14:paraId="20B895E3" w14:textId="77777777" w:rsidR="005B0E05" w:rsidRPr="005B0E05" w:rsidRDefault="005B0E05" w:rsidP="005B0E05">
          <w:pPr>
            <w:pStyle w:val="Header"/>
            <w:rPr>
              <w:color w:val="364283"/>
              <w:sz w:val="12"/>
              <w:szCs w:val="12"/>
            </w:rPr>
          </w:pPr>
        </w:p>
      </w:tc>
    </w:tr>
    <w:tr w:rsidR="005B0E05" w:rsidRPr="009D33A3" w14:paraId="2E6ED49B" w14:textId="77777777" w:rsidTr="005B0E05">
      <w:tc>
        <w:tcPr>
          <w:tcW w:w="6372" w:type="dxa"/>
          <w:tcBorders>
            <w:top w:val="single" w:sz="8" w:space="0" w:color="364283"/>
          </w:tcBorders>
        </w:tcPr>
        <w:p w14:paraId="5F5DD986" w14:textId="77777777" w:rsidR="005B0E05" w:rsidRPr="009D33A3" w:rsidRDefault="005B0E05" w:rsidP="005B0E05">
          <w:pPr>
            <w:pStyle w:val="Header"/>
            <w:rPr>
              <w:b/>
              <w:bCs/>
              <w:color w:val="364283"/>
              <w:sz w:val="12"/>
              <w:szCs w:val="12"/>
            </w:rPr>
          </w:pPr>
        </w:p>
      </w:tc>
    </w:tr>
  </w:tbl>
  <w:p w14:paraId="781FB568" w14:textId="77777777" w:rsidR="005B0E05" w:rsidRPr="005B0E05" w:rsidRDefault="005B0E05" w:rsidP="005B0E05">
    <w:pPr>
      <w:pStyle w:val="Header"/>
      <w:rPr>
        <w:sz w:val="2"/>
        <w:szCs w:val="2"/>
      </w:rPr>
    </w:pPr>
  </w:p>
  <w:p w14:paraId="5E4008B4" w14:textId="77777777" w:rsidR="00CE7EC5" w:rsidRDefault="00CE7E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4BB39269" w14:textId="77777777" w:rsidTr="00EA2AA3">
      <w:tc>
        <w:tcPr>
          <w:tcW w:w="6372" w:type="dxa"/>
        </w:tcPr>
        <w:p w14:paraId="708C26A6" w14:textId="00D7F7C4" w:rsidR="005B0E05" w:rsidRPr="005B0E05" w:rsidRDefault="00395AE3" w:rsidP="00395AE3">
          <w:pPr>
            <w:pStyle w:val="Header"/>
            <w:spacing w:before="120" w:after="120" w:line="260" w:lineRule="atLeast"/>
            <w:ind w:left="147"/>
            <w:rPr>
              <w:b/>
              <w:bCs/>
              <w:color w:val="364283"/>
              <w:sz w:val="24"/>
              <w:szCs w:val="24"/>
            </w:rPr>
          </w:pPr>
          <w:r>
            <w:rPr>
              <w:b/>
              <w:bCs/>
              <w:color w:val="364283"/>
              <w:sz w:val="24"/>
              <w:szCs w:val="24"/>
            </w:rPr>
            <w:t>2023 ACFE Pre-accredited Training FAQ</w:t>
          </w:r>
          <w:r w:rsidRPr="0038748B">
            <w:rPr>
              <w:b/>
              <w:bCs/>
              <w:color w:val="364283"/>
              <w:sz w:val="24"/>
              <w:szCs w:val="24"/>
            </w:rPr>
            <w:t xml:space="preserve"> </w:t>
          </w:r>
        </w:p>
      </w:tc>
    </w:tr>
    <w:tr w:rsidR="005B0E05" w:rsidRPr="005B0E05" w14:paraId="21976DF3" w14:textId="77777777" w:rsidTr="000C6B0E">
      <w:tc>
        <w:tcPr>
          <w:tcW w:w="6372" w:type="dxa"/>
          <w:tcBorders>
            <w:bottom w:val="single" w:sz="8" w:space="0" w:color="364283"/>
          </w:tcBorders>
        </w:tcPr>
        <w:p w14:paraId="43049365" w14:textId="77777777" w:rsidR="005B0E05" w:rsidRPr="005B0E05" w:rsidRDefault="005B0E05" w:rsidP="005B0E05">
          <w:pPr>
            <w:pStyle w:val="Header"/>
            <w:rPr>
              <w:color w:val="364283"/>
              <w:sz w:val="12"/>
              <w:szCs w:val="12"/>
            </w:rPr>
          </w:pPr>
        </w:p>
      </w:tc>
    </w:tr>
    <w:tr w:rsidR="005B0E05" w:rsidRPr="009D33A3" w14:paraId="44E09975" w14:textId="77777777" w:rsidTr="000C6B0E">
      <w:tc>
        <w:tcPr>
          <w:tcW w:w="6372" w:type="dxa"/>
          <w:tcBorders>
            <w:top w:val="single" w:sz="8" w:space="0" w:color="364283"/>
          </w:tcBorders>
        </w:tcPr>
        <w:p w14:paraId="4961B81A" w14:textId="77777777" w:rsidR="005B0E05" w:rsidRPr="009D33A3" w:rsidRDefault="005B0E05" w:rsidP="005B0E05">
          <w:pPr>
            <w:pStyle w:val="Header"/>
            <w:rPr>
              <w:b/>
              <w:bCs/>
              <w:color w:val="364283"/>
              <w:sz w:val="12"/>
              <w:szCs w:val="12"/>
            </w:rPr>
          </w:pPr>
        </w:p>
      </w:tc>
    </w:tr>
  </w:tbl>
  <w:p w14:paraId="73CEFA9B" w14:textId="77777777" w:rsidR="005B0E05" w:rsidRPr="005B0E05" w:rsidRDefault="005B0E05" w:rsidP="005B0E05">
    <w:pPr>
      <w:pStyle w:val="Header"/>
      <w:rPr>
        <w:sz w:val="2"/>
        <w:szCs w:val="2"/>
      </w:rPr>
    </w:pPr>
  </w:p>
  <w:p w14:paraId="5946E0A9" w14:textId="77777777" w:rsidR="00CE7EC5" w:rsidRDefault="00CE7E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8FA"/>
    <w:multiLevelType w:val="hybridMultilevel"/>
    <w:tmpl w:val="DB2EF9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764D54"/>
    <w:multiLevelType w:val="hybridMultilevel"/>
    <w:tmpl w:val="C5887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4F4F48"/>
    <w:multiLevelType w:val="hybridMultilevel"/>
    <w:tmpl w:val="6794F7A2"/>
    <w:lvl w:ilvl="0" w:tplc="D96A5E18">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69F2D97"/>
    <w:multiLevelType w:val="hybridMultilevel"/>
    <w:tmpl w:val="75E68DDA"/>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1021D"/>
    <w:multiLevelType w:val="hybridMultilevel"/>
    <w:tmpl w:val="7C5EC052"/>
    <w:lvl w:ilvl="0" w:tplc="BDE6ADAE">
      <w:start w:val="1"/>
      <w:numFmt w:val="bullet"/>
      <w:lvlText w:val="•"/>
      <w:lvlJc w:val="left"/>
      <w:pPr>
        <w:tabs>
          <w:tab w:val="num" w:pos="720"/>
        </w:tabs>
        <w:ind w:left="720" w:hanging="360"/>
      </w:pPr>
      <w:rPr>
        <w:rFonts w:ascii="Arial" w:hAnsi="Arial" w:hint="default"/>
      </w:rPr>
    </w:lvl>
    <w:lvl w:ilvl="1" w:tplc="9B440E6A" w:tentative="1">
      <w:start w:val="1"/>
      <w:numFmt w:val="bullet"/>
      <w:lvlText w:val="•"/>
      <w:lvlJc w:val="left"/>
      <w:pPr>
        <w:tabs>
          <w:tab w:val="num" w:pos="1440"/>
        </w:tabs>
        <w:ind w:left="1440" w:hanging="360"/>
      </w:pPr>
      <w:rPr>
        <w:rFonts w:ascii="Arial" w:hAnsi="Arial" w:hint="default"/>
      </w:rPr>
    </w:lvl>
    <w:lvl w:ilvl="2" w:tplc="7C1801A2" w:tentative="1">
      <w:start w:val="1"/>
      <w:numFmt w:val="bullet"/>
      <w:lvlText w:val="•"/>
      <w:lvlJc w:val="left"/>
      <w:pPr>
        <w:tabs>
          <w:tab w:val="num" w:pos="2160"/>
        </w:tabs>
        <w:ind w:left="2160" w:hanging="360"/>
      </w:pPr>
      <w:rPr>
        <w:rFonts w:ascii="Arial" w:hAnsi="Arial" w:hint="default"/>
      </w:rPr>
    </w:lvl>
    <w:lvl w:ilvl="3" w:tplc="F25A31F2" w:tentative="1">
      <w:start w:val="1"/>
      <w:numFmt w:val="bullet"/>
      <w:lvlText w:val="•"/>
      <w:lvlJc w:val="left"/>
      <w:pPr>
        <w:tabs>
          <w:tab w:val="num" w:pos="2880"/>
        </w:tabs>
        <w:ind w:left="2880" w:hanging="360"/>
      </w:pPr>
      <w:rPr>
        <w:rFonts w:ascii="Arial" w:hAnsi="Arial" w:hint="default"/>
      </w:rPr>
    </w:lvl>
    <w:lvl w:ilvl="4" w:tplc="7E9467BA" w:tentative="1">
      <w:start w:val="1"/>
      <w:numFmt w:val="bullet"/>
      <w:lvlText w:val="•"/>
      <w:lvlJc w:val="left"/>
      <w:pPr>
        <w:tabs>
          <w:tab w:val="num" w:pos="3600"/>
        </w:tabs>
        <w:ind w:left="3600" w:hanging="360"/>
      </w:pPr>
      <w:rPr>
        <w:rFonts w:ascii="Arial" w:hAnsi="Arial" w:hint="default"/>
      </w:rPr>
    </w:lvl>
    <w:lvl w:ilvl="5" w:tplc="DC286D44" w:tentative="1">
      <w:start w:val="1"/>
      <w:numFmt w:val="bullet"/>
      <w:lvlText w:val="•"/>
      <w:lvlJc w:val="left"/>
      <w:pPr>
        <w:tabs>
          <w:tab w:val="num" w:pos="4320"/>
        </w:tabs>
        <w:ind w:left="4320" w:hanging="360"/>
      </w:pPr>
      <w:rPr>
        <w:rFonts w:ascii="Arial" w:hAnsi="Arial" w:hint="default"/>
      </w:rPr>
    </w:lvl>
    <w:lvl w:ilvl="6" w:tplc="24EAB0B0" w:tentative="1">
      <w:start w:val="1"/>
      <w:numFmt w:val="bullet"/>
      <w:lvlText w:val="•"/>
      <w:lvlJc w:val="left"/>
      <w:pPr>
        <w:tabs>
          <w:tab w:val="num" w:pos="5040"/>
        </w:tabs>
        <w:ind w:left="5040" w:hanging="360"/>
      </w:pPr>
      <w:rPr>
        <w:rFonts w:ascii="Arial" w:hAnsi="Arial" w:hint="default"/>
      </w:rPr>
    </w:lvl>
    <w:lvl w:ilvl="7" w:tplc="BC80FA3E" w:tentative="1">
      <w:start w:val="1"/>
      <w:numFmt w:val="bullet"/>
      <w:lvlText w:val="•"/>
      <w:lvlJc w:val="left"/>
      <w:pPr>
        <w:tabs>
          <w:tab w:val="num" w:pos="5760"/>
        </w:tabs>
        <w:ind w:left="5760" w:hanging="360"/>
      </w:pPr>
      <w:rPr>
        <w:rFonts w:ascii="Arial" w:hAnsi="Arial" w:hint="default"/>
      </w:rPr>
    </w:lvl>
    <w:lvl w:ilvl="8" w:tplc="B5CE24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402CE3"/>
    <w:multiLevelType w:val="hybridMultilevel"/>
    <w:tmpl w:val="8F1E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9D4A5E"/>
    <w:multiLevelType w:val="multilevel"/>
    <w:tmpl w:val="8D380418"/>
    <w:lvl w:ilvl="0">
      <w:start w:val="2"/>
      <w:numFmt w:val="decimal"/>
      <w:lvlText w:val="%1"/>
      <w:lvlJc w:val="left"/>
      <w:pPr>
        <w:ind w:left="744"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464"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24" w:hanging="1440"/>
      </w:pPr>
      <w:rPr>
        <w:rFonts w:hint="default"/>
      </w:rPr>
    </w:lvl>
    <w:lvl w:ilvl="8">
      <w:start w:val="1"/>
      <w:numFmt w:val="decimal"/>
      <w:lvlText w:val="%1.%2.%3.%4.%5.%6.%7.%8.%9"/>
      <w:lvlJc w:val="left"/>
      <w:pPr>
        <w:ind w:left="2184" w:hanging="1800"/>
      </w:pPr>
      <w:rPr>
        <w:rFonts w:hint="default"/>
      </w:rPr>
    </w:lvl>
  </w:abstractNum>
  <w:abstractNum w:abstractNumId="7" w15:restartNumberingAfterBreak="0">
    <w:nsid w:val="13350121"/>
    <w:multiLevelType w:val="multilevel"/>
    <w:tmpl w:val="041616E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 w15:restartNumberingAfterBreak="0">
    <w:nsid w:val="21F85A30"/>
    <w:multiLevelType w:val="hybridMultilevel"/>
    <w:tmpl w:val="7E7836E2"/>
    <w:lvl w:ilvl="0" w:tplc="DDDA82F6">
      <w:start w:val="1"/>
      <w:numFmt w:val="bullet"/>
      <w:lvlText w:val="•"/>
      <w:lvlJc w:val="left"/>
      <w:pPr>
        <w:tabs>
          <w:tab w:val="num" w:pos="720"/>
        </w:tabs>
        <w:ind w:left="720" w:hanging="360"/>
      </w:pPr>
      <w:rPr>
        <w:rFonts w:ascii="Arial" w:hAnsi="Arial" w:hint="default"/>
      </w:rPr>
    </w:lvl>
    <w:lvl w:ilvl="1" w:tplc="98D6B73C" w:tentative="1">
      <w:start w:val="1"/>
      <w:numFmt w:val="bullet"/>
      <w:lvlText w:val="•"/>
      <w:lvlJc w:val="left"/>
      <w:pPr>
        <w:tabs>
          <w:tab w:val="num" w:pos="1440"/>
        </w:tabs>
        <w:ind w:left="1440" w:hanging="360"/>
      </w:pPr>
      <w:rPr>
        <w:rFonts w:ascii="Arial" w:hAnsi="Arial" w:hint="default"/>
      </w:rPr>
    </w:lvl>
    <w:lvl w:ilvl="2" w:tplc="308AA212" w:tentative="1">
      <w:start w:val="1"/>
      <w:numFmt w:val="bullet"/>
      <w:lvlText w:val="•"/>
      <w:lvlJc w:val="left"/>
      <w:pPr>
        <w:tabs>
          <w:tab w:val="num" w:pos="2160"/>
        </w:tabs>
        <w:ind w:left="2160" w:hanging="360"/>
      </w:pPr>
      <w:rPr>
        <w:rFonts w:ascii="Arial" w:hAnsi="Arial" w:hint="default"/>
      </w:rPr>
    </w:lvl>
    <w:lvl w:ilvl="3" w:tplc="318AD00E" w:tentative="1">
      <w:start w:val="1"/>
      <w:numFmt w:val="bullet"/>
      <w:lvlText w:val="•"/>
      <w:lvlJc w:val="left"/>
      <w:pPr>
        <w:tabs>
          <w:tab w:val="num" w:pos="2880"/>
        </w:tabs>
        <w:ind w:left="2880" w:hanging="360"/>
      </w:pPr>
      <w:rPr>
        <w:rFonts w:ascii="Arial" w:hAnsi="Arial" w:hint="default"/>
      </w:rPr>
    </w:lvl>
    <w:lvl w:ilvl="4" w:tplc="25745E0E" w:tentative="1">
      <w:start w:val="1"/>
      <w:numFmt w:val="bullet"/>
      <w:lvlText w:val="•"/>
      <w:lvlJc w:val="left"/>
      <w:pPr>
        <w:tabs>
          <w:tab w:val="num" w:pos="3600"/>
        </w:tabs>
        <w:ind w:left="3600" w:hanging="360"/>
      </w:pPr>
      <w:rPr>
        <w:rFonts w:ascii="Arial" w:hAnsi="Arial" w:hint="default"/>
      </w:rPr>
    </w:lvl>
    <w:lvl w:ilvl="5" w:tplc="DCFA1F02" w:tentative="1">
      <w:start w:val="1"/>
      <w:numFmt w:val="bullet"/>
      <w:lvlText w:val="•"/>
      <w:lvlJc w:val="left"/>
      <w:pPr>
        <w:tabs>
          <w:tab w:val="num" w:pos="4320"/>
        </w:tabs>
        <w:ind w:left="4320" w:hanging="360"/>
      </w:pPr>
      <w:rPr>
        <w:rFonts w:ascii="Arial" w:hAnsi="Arial" w:hint="default"/>
      </w:rPr>
    </w:lvl>
    <w:lvl w:ilvl="6" w:tplc="FF423EA4" w:tentative="1">
      <w:start w:val="1"/>
      <w:numFmt w:val="bullet"/>
      <w:lvlText w:val="•"/>
      <w:lvlJc w:val="left"/>
      <w:pPr>
        <w:tabs>
          <w:tab w:val="num" w:pos="5040"/>
        </w:tabs>
        <w:ind w:left="5040" w:hanging="360"/>
      </w:pPr>
      <w:rPr>
        <w:rFonts w:ascii="Arial" w:hAnsi="Arial" w:hint="default"/>
      </w:rPr>
    </w:lvl>
    <w:lvl w:ilvl="7" w:tplc="6EE01430" w:tentative="1">
      <w:start w:val="1"/>
      <w:numFmt w:val="bullet"/>
      <w:lvlText w:val="•"/>
      <w:lvlJc w:val="left"/>
      <w:pPr>
        <w:tabs>
          <w:tab w:val="num" w:pos="5760"/>
        </w:tabs>
        <w:ind w:left="5760" w:hanging="360"/>
      </w:pPr>
      <w:rPr>
        <w:rFonts w:ascii="Arial" w:hAnsi="Arial" w:hint="default"/>
      </w:rPr>
    </w:lvl>
    <w:lvl w:ilvl="8" w:tplc="E6107E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0559DC"/>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 w15:restartNumberingAfterBreak="0">
    <w:nsid w:val="25C35C88"/>
    <w:multiLevelType w:val="hybridMultilevel"/>
    <w:tmpl w:val="20606EC0"/>
    <w:lvl w:ilvl="0" w:tplc="14EAA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0A5446"/>
    <w:multiLevelType w:val="hybridMultilevel"/>
    <w:tmpl w:val="AA5E5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85036E3"/>
    <w:multiLevelType w:val="hybridMultilevel"/>
    <w:tmpl w:val="E3027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9670B7"/>
    <w:multiLevelType w:val="hybridMultilevel"/>
    <w:tmpl w:val="703C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31906"/>
    <w:multiLevelType w:val="hybridMultilevel"/>
    <w:tmpl w:val="3442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D1A14"/>
    <w:multiLevelType w:val="hybridMultilevel"/>
    <w:tmpl w:val="5DE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CB2AF6"/>
    <w:multiLevelType w:val="hybridMultilevel"/>
    <w:tmpl w:val="ACF25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4354E2"/>
    <w:multiLevelType w:val="hybridMultilevel"/>
    <w:tmpl w:val="61CC494A"/>
    <w:lvl w:ilvl="0" w:tplc="242E4706">
      <w:start w:val="1"/>
      <w:numFmt w:val="bullet"/>
      <w:lvlText w:val="•"/>
      <w:lvlJc w:val="left"/>
      <w:pPr>
        <w:tabs>
          <w:tab w:val="num" w:pos="720"/>
        </w:tabs>
        <w:ind w:left="720" w:hanging="360"/>
      </w:pPr>
      <w:rPr>
        <w:rFonts w:ascii="Arial" w:hAnsi="Arial" w:hint="default"/>
      </w:rPr>
    </w:lvl>
    <w:lvl w:ilvl="1" w:tplc="2A22D388" w:tentative="1">
      <w:start w:val="1"/>
      <w:numFmt w:val="bullet"/>
      <w:lvlText w:val="•"/>
      <w:lvlJc w:val="left"/>
      <w:pPr>
        <w:tabs>
          <w:tab w:val="num" w:pos="1440"/>
        </w:tabs>
        <w:ind w:left="1440" w:hanging="360"/>
      </w:pPr>
      <w:rPr>
        <w:rFonts w:ascii="Arial" w:hAnsi="Arial" w:hint="default"/>
      </w:rPr>
    </w:lvl>
    <w:lvl w:ilvl="2" w:tplc="B27E0D48" w:tentative="1">
      <w:start w:val="1"/>
      <w:numFmt w:val="bullet"/>
      <w:lvlText w:val="•"/>
      <w:lvlJc w:val="left"/>
      <w:pPr>
        <w:tabs>
          <w:tab w:val="num" w:pos="2160"/>
        </w:tabs>
        <w:ind w:left="2160" w:hanging="360"/>
      </w:pPr>
      <w:rPr>
        <w:rFonts w:ascii="Arial" w:hAnsi="Arial" w:hint="default"/>
      </w:rPr>
    </w:lvl>
    <w:lvl w:ilvl="3" w:tplc="CF822BB6" w:tentative="1">
      <w:start w:val="1"/>
      <w:numFmt w:val="bullet"/>
      <w:lvlText w:val="•"/>
      <w:lvlJc w:val="left"/>
      <w:pPr>
        <w:tabs>
          <w:tab w:val="num" w:pos="2880"/>
        </w:tabs>
        <w:ind w:left="2880" w:hanging="360"/>
      </w:pPr>
      <w:rPr>
        <w:rFonts w:ascii="Arial" w:hAnsi="Arial" w:hint="default"/>
      </w:rPr>
    </w:lvl>
    <w:lvl w:ilvl="4" w:tplc="4AF641C6" w:tentative="1">
      <w:start w:val="1"/>
      <w:numFmt w:val="bullet"/>
      <w:lvlText w:val="•"/>
      <w:lvlJc w:val="left"/>
      <w:pPr>
        <w:tabs>
          <w:tab w:val="num" w:pos="3600"/>
        </w:tabs>
        <w:ind w:left="3600" w:hanging="360"/>
      </w:pPr>
      <w:rPr>
        <w:rFonts w:ascii="Arial" w:hAnsi="Arial" w:hint="default"/>
      </w:rPr>
    </w:lvl>
    <w:lvl w:ilvl="5" w:tplc="99083FBA" w:tentative="1">
      <w:start w:val="1"/>
      <w:numFmt w:val="bullet"/>
      <w:lvlText w:val="•"/>
      <w:lvlJc w:val="left"/>
      <w:pPr>
        <w:tabs>
          <w:tab w:val="num" w:pos="4320"/>
        </w:tabs>
        <w:ind w:left="4320" w:hanging="360"/>
      </w:pPr>
      <w:rPr>
        <w:rFonts w:ascii="Arial" w:hAnsi="Arial" w:hint="default"/>
      </w:rPr>
    </w:lvl>
    <w:lvl w:ilvl="6" w:tplc="33E6615E" w:tentative="1">
      <w:start w:val="1"/>
      <w:numFmt w:val="bullet"/>
      <w:lvlText w:val="•"/>
      <w:lvlJc w:val="left"/>
      <w:pPr>
        <w:tabs>
          <w:tab w:val="num" w:pos="5040"/>
        </w:tabs>
        <w:ind w:left="5040" w:hanging="360"/>
      </w:pPr>
      <w:rPr>
        <w:rFonts w:ascii="Arial" w:hAnsi="Arial" w:hint="default"/>
      </w:rPr>
    </w:lvl>
    <w:lvl w:ilvl="7" w:tplc="EFC62CBA" w:tentative="1">
      <w:start w:val="1"/>
      <w:numFmt w:val="bullet"/>
      <w:lvlText w:val="•"/>
      <w:lvlJc w:val="left"/>
      <w:pPr>
        <w:tabs>
          <w:tab w:val="num" w:pos="5760"/>
        </w:tabs>
        <w:ind w:left="5760" w:hanging="360"/>
      </w:pPr>
      <w:rPr>
        <w:rFonts w:ascii="Arial" w:hAnsi="Arial" w:hint="default"/>
      </w:rPr>
    </w:lvl>
    <w:lvl w:ilvl="8" w:tplc="594C33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1923A1"/>
    <w:multiLevelType w:val="hybridMultilevel"/>
    <w:tmpl w:val="43D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2C0C22"/>
    <w:multiLevelType w:val="hybridMultilevel"/>
    <w:tmpl w:val="380227C8"/>
    <w:lvl w:ilvl="0" w:tplc="8F22A9A6">
      <w:start w:val="1"/>
      <w:numFmt w:val="bullet"/>
      <w:lvlText w:val="•"/>
      <w:lvlJc w:val="left"/>
      <w:pPr>
        <w:tabs>
          <w:tab w:val="num" w:pos="720"/>
        </w:tabs>
        <w:ind w:left="720" w:hanging="360"/>
      </w:pPr>
      <w:rPr>
        <w:rFonts w:ascii="Arial" w:hAnsi="Arial" w:hint="default"/>
      </w:rPr>
    </w:lvl>
    <w:lvl w:ilvl="1" w:tplc="BFFA6D92" w:tentative="1">
      <w:start w:val="1"/>
      <w:numFmt w:val="bullet"/>
      <w:lvlText w:val="•"/>
      <w:lvlJc w:val="left"/>
      <w:pPr>
        <w:tabs>
          <w:tab w:val="num" w:pos="1440"/>
        </w:tabs>
        <w:ind w:left="1440" w:hanging="360"/>
      </w:pPr>
      <w:rPr>
        <w:rFonts w:ascii="Arial" w:hAnsi="Arial" w:hint="default"/>
      </w:rPr>
    </w:lvl>
    <w:lvl w:ilvl="2" w:tplc="EF10CA50" w:tentative="1">
      <w:start w:val="1"/>
      <w:numFmt w:val="bullet"/>
      <w:lvlText w:val="•"/>
      <w:lvlJc w:val="left"/>
      <w:pPr>
        <w:tabs>
          <w:tab w:val="num" w:pos="2160"/>
        </w:tabs>
        <w:ind w:left="2160" w:hanging="360"/>
      </w:pPr>
      <w:rPr>
        <w:rFonts w:ascii="Arial" w:hAnsi="Arial" w:hint="default"/>
      </w:rPr>
    </w:lvl>
    <w:lvl w:ilvl="3" w:tplc="096CE9E6" w:tentative="1">
      <w:start w:val="1"/>
      <w:numFmt w:val="bullet"/>
      <w:lvlText w:val="•"/>
      <w:lvlJc w:val="left"/>
      <w:pPr>
        <w:tabs>
          <w:tab w:val="num" w:pos="2880"/>
        </w:tabs>
        <w:ind w:left="2880" w:hanging="360"/>
      </w:pPr>
      <w:rPr>
        <w:rFonts w:ascii="Arial" w:hAnsi="Arial" w:hint="default"/>
      </w:rPr>
    </w:lvl>
    <w:lvl w:ilvl="4" w:tplc="BDCCB4B2" w:tentative="1">
      <w:start w:val="1"/>
      <w:numFmt w:val="bullet"/>
      <w:lvlText w:val="•"/>
      <w:lvlJc w:val="left"/>
      <w:pPr>
        <w:tabs>
          <w:tab w:val="num" w:pos="3600"/>
        </w:tabs>
        <w:ind w:left="3600" w:hanging="360"/>
      </w:pPr>
      <w:rPr>
        <w:rFonts w:ascii="Arial" w:hAnsi="Arial" w:hint="default"/>
      </w:rPr>
    </w:lvl>
    <w:lvl w:ilvl="5" w:tplc="AA202218" w:tentative="1">
      <w:start w:val="1"/>
      <w:numFmt w:val="bullet"/>
      <w:lvlText w:val="•"/>
      <w:lvlJc w:val="left"/>
      <w:pPr>
        <w:tabs>
          <w:tab w:val="num" w:pos="4320"/>
        </w:tabs>
        <w:ind w:left="4320" w:hanging="360"/>
      </w:pPr>
      <w:rPr>
        <w:rFonts w:ascii="Arial" w:hAnsi="Arial" w:hint="default"/>
      </w:rPr>
    </w:lvl>
    <w:lvl w:ilvl="6" w:tplc="6E5E68AC" w:tentative="1">
      <w:start w:val="1"/>
      <w:numFmt w:val="bullet"/>
      <w:lvlText w:val="•"/>
      <w:lvlJc w:val="left"/>
      <w:pPr>
        <w:tabs>
          <w:tab w:val="num" w:pos="5040"/>
        </w:tabs>
        <w:ind w:left="5040" w:hanging="360"/>
      </w:pPr>
      <w:rPr>
        <w:rFonts w:ascii="Arial" w:hAnsi="Arial" w:hint="default"/>
      </w:rPr>
    </w:lvl>
    <w:lvl w:ilvl="7" w:tplc="2954D06C" w:tentative="1">
      <w:start w:val="1"/>
      <w:numFmt w:val="bullet"/>
      <w:lvlText w:val="•"/>
      <w:lvlJc w:val="left"/>
      <w:pPr>
        <w:tabs>
          <w:tab w:val="num" w:pos="5760"/>
        </w:tabs>
        <w:ind w:left="5760" w:hanging="360"/>
      </w:pPr>
      <w:rPr>
        <w:rFonts w:ascii="Arial" w:hAnsi="Arial" w:hint="default"/>
      </w:rPr>
    </w:lvl>
    <w:lvl w:ilvl="8" w:tplc="5BC4EDE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3B50A0F"/>
    <w:multiLevelType w:val="multilevel"/>
    <w:tmpl w:val="2B1E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B95351"/>
    <w:multiLevelType w:val="hybridMultilevel"/>
    <w:tmpl w:val="21E6F736"/>
    <w:lvl w:ilvl="0" w:tplc="14EAA554">
      <w:start w:val="1"/>
      <w:numFmt w:val="lowerRoma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163B8F"/>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5" w15:restartNumberingAfterBreak="0">
    <w:nsid w:val="5E937EEB"/>
    <w:multiLevelType w:val="hybridMultilevel"/>
    <w:tmpl w:val="C15E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8A4734"/>
    <w:multiLevelType w:val="hybridMultilevel"/>
    <w:tmpl w:val="93C69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832D6D"/>
    <w:multiLevelType w:val="hybridMultilevel"/>
    <w:tmpl w:val="B3CC2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D0AFC"/>
    <w:multiLevelType w:val="hybridMultilevel"/>
    <w:tmpl w:val="528AD7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8B6A4D"/>
    <w:multiLevelType w:val="hybridMultilevel"/>
    <w:tmpl w:val="B6823A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E5052D8"/>
    <w:multiLevelType w:val="hybridMultilevel"/>
    <w:tmpl w:val="DB74B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7DA57389"/>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16cid:durableId="1754399867">
    <w:abstractNumId w:val="5"/>
  </w:num>
  <w:num w:numId="2" w16cid:durableId="403603387">
    <w:abstractNumId w:val="10"/>
  </w:num>
  <w:num w:numId="3" w16cid:durableId="207036468">
    <w:abstractNumId w:val="23"/>
  </w:num>
  <w:num w:numId="4" w16cid:durableId="1276326599">
    <w:abstractNumId w:val="16"/>
  </w:num>
  <w:num w:numId="5" w16cid:durableId="2073187487">
    <w:abstractNumId w:val="19"/>
  </w:num>
  <w:num w:numId="6" w16cid:durableId="1094085497">
    <w:abstractNumId w:val="3"/>
  </w:num>
  <w:num w:numId="7" w16cid:durableId="1910117544">
    <w:abstractNumId w:val="24"/>
  </w:num>
  <w:num w:numId="8" w16cid:durableId="12847170">
    <w:abstractNumId w:val="6"/>
  </w:num>
  <w:num w:numId="9" w16cid:durableId="1423137248">
    <w:abstractNumId w:val="7"/>
  </w:num>
  <w:num w:numId="10" w16cid:durableId="519127636">
    <w:abstractNumId w:val="29"/>
  </w:num>
  <w:num w:numId="11" w16cid:durableId="1723211500">
    <w:abstractNumId w:val="31"/>
  </w:num>
  <w:num w:numId="12" w16cid:durableId="264118393">
    <w:abstractNumId w:val="32"/>
  </w:num>
  <w:num w:numId="13" w16cid:durableId="752581085">
    <w:abstractNumId w:val="9"/>
  </w:num>
  <w:num w:numId="14" w16cid:durableId="1273169275">
    <w:abstractNumId w:val="15"/>
  </w:num>
  <w:num w:numId="15" w16cid:durableId="366376496">
    <w:abstractNumId w:val="14"/>
  </w:num>
  <w:num w:numId="16" w16cid:durableId="1739745089">
    <w:abstractNumId w:val="4"/>
  </w:num>
  <w:num w:numId="17" w16cid:durableId="1372654113">
    <w:abstractNumId w:val="18"/>
  </w:num>
  <w:num w:numId="18" w16cid:durableId="1753430381">
    <w:abstractNumId w:val="28"/>
  </w:num>
  <w:num w:numId="19" w16cid:durableId="767431977">
    <w:abstractNumId w:val="0"/>
  </w:num>
  <w:num w:numId="20" w16cid:durableId="966350630">
    <w:abstractNumId w:val="26"/>
  </w:num>
  <w:num w:numId="21" w16cid:durableId="536771385">
    <w:abstractNumId w:val="20"/>
  </w:num>
  <w:num w:numId="22" w16cid:durableId="629701144">
    <w:abstractNumId w:val="25"/>
  </w:num>
  <w:num w:numId="23" w16cid:durableId="1354576926">
    <w:abstractNumId w:val="11"/>
  </w:num>
  <w:num w:numId="24" w16cid:durableId="1973902886">
    <w:abstractNumId w:val="12"/>
  </w:num>
  <w:num w:numId="25" w16cid:durableId="662973895">
    <w:abstractNumId w:val="22"/>
  </w:num>
  <w:num w:numId="26" w16cid:durableId="262999790">
    <w:abstractNumId w:val="1"/>
  </w:num>
  <w:num w:numId="27" w16cid:durableId="1453865173">
    <w:abstractNumId w:val="21"/>
  </w:num>
  <w:num w:numId="28" w16cid:durableId="1855074110">
    <w:abstractNumId w:val="13"/>
  </w:num>
  <w:num w:numId="29" w16cid:durableId="100300677">
    <w:abstractNumId w:val="8"/>
  </w:num>
  <w:num w:numId="30" w16cid:durableId="472719067">
    <w:abstractNumId w:val="2"/>
  </w:num>
  <w:num w:numId="31" w16cid:durableId="2125923682">
    <w:abstractNumId w:val="17"/>
  </w:num>
  <w:num w:numId="32" w16cid:durableId="813182701">
    <w:abstractNumId w:val="27"/>
  </w:num>
  <w:num w:numId="33" w16cid:durableId="15329115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AB"/>
    <w:rsid w:val="000229E8"/>
    <w:rsid w:val="00022FA0"/>
    <w:rsid w:val="000304F5"/>
    <w:rsid w:val="00030662"/>
    <w:rsid w:val="0003282A"/>
    <w:rsid w:val="00034913"/>
    <w:rsid w:val="00037CCD"/>
    <w:rsid w:val="000405FC"/>
    <w:rsid w:val="00041073"/>
    <w:rsid w:val="0006025B"/>
    <w:rsid w:val="000615B1"/>
    <w:rsid w:val="00066CAA"/>
    <w:rsid w:val="00082102"/>
    <w:rsid w:val="0008327B"/>
    <w:rsid w:val="000851FA"/>
    <w:rsid w:val="00091EF7"/>
    <w:rsid w:val="000951D9"/>
    <w:rsid w:val="00095918"/>
    <w:rsid w:val="000A1172"/>
    <w:rsid w:val="000B3106"/>
    <w:rsid w:val="000D4231"/>
    <w:rsid w:val="000D6C56"/>
    <w:rsid w:val="000E1087"/>
    <w:rsid w:val="000E6BA5"/>
    <w:rsid w:val="000F22EA"/>
    <w:rsid w:val="000F2E6C"/>
    <w:rsid w:val="000F59E2"/>
    <w:rsid w:val="000F60E6"/>
    <w:rsid w:val="000F6D03"/>
    <w:rsid w:val="000F7D47"/>
    <w:rsid w:val="001013EC"/>
    <w:rsid w:val="00102DCD"/>
    <w:rsid w:val="00106677"/>
    <w:rsid w:val="001238E0"/>
    <w:rsid w:val="0012480E"/>
    <w:rsid w:val="00136B6D"/>
    <w:rsid w:val="00152BE4"/>
    <w:rsid w:val="0015364E"/>
    <w:rsid w:val="00160D8D"/>
    <w:rsid w:val="00162D41"/>
    <w:rsid w:val="00163BD7"/>
    <w:rsid w:val="001664A8"/>
    <w:rsid w:val="00166F5F"/>
    <w:rsid w:val="00170861"/>
    <w:rsid w:val="00171552"/>
    <w:rsid w:val="00171814"/>
    <w:rsid w:val="001730ED"/>
    <w:rsid w:val="00173A27"/>
    <w:rsid w:val="001743B4"/>
    <w:rsid w:val="001753C2"/>
    <w:rsid w:val="00180CAA"/>
    <w:rsid w:val="00183EE2"/>
    <w:rsid w:val="001912AD"/>
    <w:rsid w:val="00193F32"/>
    <w:rsid w:val="001A4F26"/>
    <w:rsid w:val="001B36F8"/>
    <w:rsid w:val="001B58BE"/>
    <w:rsid w:val="001C2E6F"/>
    <w:rsid w:val="001C46DF"/>
    <w:rsid w:val="001D190B"/>
    <w:rsid w:val="001D7A1E"/>
    <w:rsid w:val="001E3557"/>
    <w:rsid w:val="001E75AD"/>
    <w:rsid w:val="001F1BB4"/>
    <w:rsid w:val="002100ED"/>
    <w:rsid w:val="00211630"/>
    <w:rsid w:val="002225B4"/>
    <w:rsid w:val="00231F25"/>
    <w:rsid w:val="00236E22"/>
    <w:rsid w:val="00242953"/>
    <w:rsid w:val="0024350D"/>
    <w:rsid w:val="002545C9"/>
    <w:rsid w:val="00274112"/>
    <w:rsid w:val="0027559C"/>
    <w:rsid w:val="00284B39"/>
    <w:rsid w:val="002A24A3"/>
    <w:rsid w:val="002B4A30"/>
    <w:rsid w:val="002C3800"/>
    <w:rsid w:val="002C4F37"/>
    <w:rsid w:val="002E389D"/>
    <w:rsid w:val="002F23B8"/>
    <w:rsid w:val="002F6226"/>
    <w:rsid w:val="003048C8"/>
    <w:rsid w:val="00305568"/>
    <w:rsid w:val="00311CA2"/>
    <w:rsid w:val="003343F8"/>
    <w:rsid w:val="00336DF8"/>
    <w:rsid w:val="00340AB3"/>
    <w:rsid w:val="00344945"/>
    <w:rsid w:val="00350C75"/>
    <w:rsid w:val="00357F15"/>
    <w:rsid w:val="00374949"/>
    <w:rsid w:val="00376BE1"/>
    <w:rsid w:val="00380474"/>
    <w:rsid w:val="003828D8"/>
    <w:rsid w:val="0038416C"/>
    <w:rsid w:val="00386730"/>
    <w:rsid w:val="0038748B"/>
    <w:rsid w:val="00392A03"/>
    <w:rsid w:val="00395AE3"/>
    <w:rsid w:val="003A3EB2"/>
    <w:rsid w:val="003B3206"/>
    <w:rsid w:val="003B7336"/>
    <w:rsid w:val="003C6669"/>
    <w:rsid w:val="003C76C5"/>
    <w:rsid w:val="003E2B81"/>
    <w:rsid w:val="003E4885"/>
    <w:rsid w:val="00406D70"/>
    <w:rsid w:val="00407BD6"/>
    <w:rsid w:val="00410C21"/>
    <w:rsid w:val="00413621"/>
    <w:rsid w:val="00415293"/>
    <w:rsid w:val="0041692F"/>
    <w:rsid w:val="00426AFA"/>
    <w:rsid w:val="004366AF"/>
    <w:rsid w:val="00441685"/>
    <w:rsid w:val="00443DBF"/>
    <w:rsid w:val="00453574"/>
    <w:rsid w:val="00460083"/>
    <w:rsid w:val="00462E33"/>
    <w:rsid w:val="004643CC"/>
    <w:rsid w:val="00465518"/>
    <w:rsid w:val="00472ABA"/>
    <w:rsid w:val="00485118"/>
    <w:rsid w:val="00490BEF"/>
    <w:rsid w:val="00495383"/>
    <w:rsid w:val="004968C6"/>
    <w:rsid w:val="00497AF9"/>
    <w:rsid w:val="004A55BE"/>
    <w:rsid w:val="004B5C41"/>
    <w:rsid w:val="004B77F5"/>
    <w:rsid w:val="004C31C1"/>
    <w:rsid w:val="004C58D5"/>
    <w:rsid w:val="004C59B9"/>
    <w:rsid w:val="004C6E08"/>
    <w:rsid w:val="004D5A80"/>
    <w:rsid w:val="004D7EB4"/>
    <w:rsid w:val="004E0719"/>
    <w:rsid w:val="004E108C"/>
    <w:rsid w:val="004E1705"/>
    <w:rsid w:val="004E7235"/>
    <w:rsid w:val="004F0E9C"/>
    <w:rsid w:val="004F5AC0"/>
    <w:rsid w:val="004F732E"/>
    <w:rsid w:val="004F76CA"/>
    <w:rsid w:val="00517D73"/>
    <w:rsid w:val="005270DE"/>
    <w:rsid w:val="00536560"/>
    <w:rsid w:val="0053702D"/>
    <w:rsid w:val="00547F88"/>
    <w:rsid w:val="00556273"/>
    <w:rsid w:val="00560E1B"/>
    <w:rsid w:val="005650B4"/>
    <w:rsid w:val="00565AEC"/>
    <w:rsid w:val="00581E02"/>
    <w:rsid w:val="0059708B"/>
    <w:rsid w:val="005A31CF"/>
    <w:rsid w:val="005B0E05"/>
    <w:rsid w:val="005B1E0E"/>
    <w:rsid w:val="005B35B8"/>
    <w:rsid w:val="005E1F5D"/>
    <w:rsid w:val="005E6797"/>
    <w:rsid w:val="005E7B98"/>
    <w:rsid w:val="005F1291"/>
    <w:rsid w:val="005F46B9"/>
    <w:rsid w:val="00600AFB"/>
    <w:rsid w:val="00605A5D"/>
    <w:rsid w:val="00607AA4"/>
    <w:rsid w:val="0061010D"/>
    <w:rsid w:val="006142CA"/>
    <w:rsid w:val="00623728"/>
    <w:rsid w:val="00637498"/>
    <w:rsid w:val="0065033B"/>
    <w:rsid w:val="00650861"/>
    <w:rsid w:val="00661061"/>
    <w:rsid w:val="006617E7"/>
    <w:rsid w:val="00665C68"/>
    <w:rsid w:val="0066692C"/>
    <w:rsid w:val="0067541E"/>
    <w:rsid w:val="00685ABE"/>
    <w:rsid w:val="00685D83"/>
    <w:rsid w:val="006A4881"/>
    <w:rsid w:val="006A6EC0"/>
    <w:rsid w:val="006B1A04"/>
    <w:rsid w:val="006B1AB1"/>
    <w:rsid w:val="006B1C1D"/>
    <w:rsid w:val="006B30F6"/>
    <w:rsid w:val="006B315D"/>
    <w:rsid w:val="006C04FE"/>
    <w:rsid w:val="006C470F"/>
    <w:rsid w:val="006C4BFE"/>
    <w:rsid w:val="006C616A"/>
    <w:rsid w:val="006D0CF6"/>
    <w:rsid w:val="006D6BB8"/>
    <w:rsid w:val="006E3152"/>
    <w:rsid w:val="006E3B7B"/>
    <w:rsid w:val="006F1DEA"/>
    <w:rsid w:val="0070047F"/>
    <w:rsid w:val="00701333"/>
    <w:rsid w:val="00702ABC"/>
    <w:rsid w:val="00705F30"/>
    <w:rsid w:val="00706C7B"/>
    <w:rsid w:val="00712D83"/>
    <w:rsid w:val="007135EC"/>
    <w:rsid w:val="00721549"/>
    <w:rsid w:val="007219D2"/>
    <w:rsid w:val="00724441"/>
    <w:rsid w:val="00724E76"/>
    <w:rsid w:val="0073560F"/>
    <w:rsid w:val="007357A0"/>
    <w:rsid w:val="00740869"/>
    <w:rsid w:val="00751F07"/>
    <w:rsid w:val="007621D2"/>
    <w:rsid w:val="00772F88"/>
    <w:rsid w:val="00790618"/>
    <w:rsid w:val="007A01E0"/>
    <w:rsid w:val="007A50B8"/>
    <w:rsid w:val="007B17F2"/>
    <w:rsid w:val="007C2348"/>
    <w:rsid w:val="007C4234"/>
    <w:rsid w:val="007C7F2A"/>
    <w:rsid w:val="007D6FDB"/>
    <w:rsid w:val="007E4C80"/>
    <w:rsid w:val="007F214C"/>
    <w:rsid w:val="00804706"/>
    <w:rsid w:val="00813DA8"/>
    <w:rsid w:val="00815707"/>
    <w:rsid w:val="008208B3"/>
    <w:rsid w:val="0082647C"/>
    <w:rsid w:val="0083669B"/>
    <w:rsid w:val="0084084F"/>
    <w:rsid w:val="00840F94"/>
    <w:rsid w:val="008617CF"/>
    <w:rsid w:val="008625DA"/>
    <w:rsid w:val="0087772F"/>
    <w:rsid w:val="00877B75"/>
    <w:rsid w:val="008804DB"/>
    <w:rsid w:val="008A38AB"/>
    <w:rsid w:val="008A491A"/>
    <w:rsid w:val="008A6908"/>
    <w:rsid w:val="008B14A7"/>
    <w:rsid w:val="008B2496"/>
    <w:rsid w:val="008B2EF3"/>
    <w:rsid w:val="008B3FF6"/>
    <w:rsid w:val="008B693E"/>
    <w:rsid w:val="008D52A3"/>
    <w:rsid w:val="008E5DD6"/>
    <w:rsid w:val="008E7DFB"/>
    <w:rsid w:val="008F3897"/>
    <w:rsid w:val="008F75E4"/>
    <w:rsid w:val="009007BE"/>
    <w:rsid w:val="00904722"/>
    <w:rsid w:val="00912DFF"/>
    <w:rsid w:val="00922BBE"/>
    <w:rsid w:val="00923AD8"/>
    <w:rsid w:val="00927C3B"/>
    <w:rsid w:val="00941540"/>
    <w:rsid w:val="00954879"/>
    <w:rsid w:val="00957887"/>
    <w:rsid w:val="00996E5D"/>
    <w:rsid w:val="00997029"/>
    <w:rsid w:val="009A666E"/>
    <w:rsid w:val="009A7CFF"/>
    <w:rsid w:val="009B0FDE"/>
    <w:rsid w:val="009B208B"/>
    <w:rsid w:val="009B56C7"/>
    <w:rsid w:val="009B6396"/>
    <w:rsid w:val="009B7257"/>
    <w:rsid w:val="009B7F7C"/>
    <w:rsid w:val="009D1DEE"/>
    <w:rsid w:val="009D33A3"/>
    <w:rsid w:val="009E0F7D"/>
    <w:rsid w:val="009F3446"/>
    <w:rsid w:val="00A06B89"/>
    <w:rsid w:val="00A23803"/>
    <w:rsid w:val="00A253B2"/>
    <w:rsid w:val="00A62D7C"/>
    <w:rsid w:val="00A650A9"/>
    <w:rsid w:val="00A656A1"/>
    <w:rsid w:val="00A71469"/>
    <w:rsid w:val="00A82CF7"/>
    <w:rsid w:val="00A91B5A"/>
    <w:rsid w:val="00A93AB5"/>
    <w:rsid w:val="00A9677E"/>
    <w:rsid w:val="00AA4250"/>
    <w:rsid w:val="00AB1BE6"/>
    <w:rsid w:val="00AC23A1"/>
    <w:rsid w:val="00AC2D03"/>
    <w:rsid w:val="00AC64C5"/>
    <w:rsid w:val="00AE092E"/>
    <w:rsid w:val="00AE09C2"/>
    <w:rsid w:val="00AE1F87"/>
    <w:rsid w:val="00AE343F"/>
    <w:rsid w:val="00AE4802"/>
    <w:rsid w:val="00AE4CEE"/>
    <w:rsid w:val="00AF3C3F"/>
    <w:rsid w:val="00B00551"/>
    <w:rsid w:val="00B05310"/>
    <w:rsid w:val="00B14ED4"/>
    <w:rsid w:val="00B20703"/>
    <w:rsid w:val="00B21D5D"/>
    <w:rsid w:val="00B22479"/>
    <w:rsid w:val="00B253F8"/>
    <w:rsid w:val="00B349D4"/>
    <w:rsid w:val="00B37C7A"/>
    <w:rsid w:val="00B41C02"/>
    <w:rsid w:val="00B44E36"/>
    <w:rsid w:val="00B46640"/>
    <w:rsid w:val="00B502F9"/>
    <w:rsid w:val="00B70327"/>
    <w:rsid w:val="00B742DB"/>
    <w:rsid w:val="00B808FB"/>
    <w:rsid w:val="00B83F3E"/>
    <w:rsid w:val="00B8467B"/>
    <w:rsid w:val="00B90BAF"/>
    <w:rsid w:val="00B928E4"/>
    <w:rsid w:val="00B94D52"/>
    <w:rsid w:val="00B96F76"/>
    <w:rsid w:val="00BB3159"/>
    <w:rsid w:val="00BC4AE6"/>
    <w:rsid w:val="00BD1DC0"/>
    <w:rsid w:val="00BE03AA"/>
    <w:rsid w:val="00BF11D8"/>
    <w:rsid w:val="00BF3C4E"/>
    <w:rsid w:val="00BF3EDC"/>
    <w:rsid w:val="00BF6E24"/>
    <w:rsid w:val="00C06BA9"/>
    <w:rsid w:val="00C14F5B"/>
    <w:rsid w:val="00C27C4C"/>
    <w:rsid w:val="00C27DCE"/>
    <w:rsid w:val="00C30348"/>
    <w:rsid w:val="00C411F6"/>
    <w:rsid w:val="00C45FD0"/>
    <w:rsid w:val="00C47426"/>
    <w:rsid w:val="00C5656D"/>
    <w:rsid w:val="00C56BED"/>
    <w:rsid w:val="00C65420"/>
    <w:rsid w:val="00C73A3F"/>
    <w:rsid w:val="00C7770E"/>
    <w:rsid w:val="00C84E96"/>
    <w:rsid w:val="00C908D5"/>
    <w:rsid w:val="00C93F37"/>
    <w:rsid w:val="00C9754E"/>
    <w:rsid w:val="00CB6D9A"/>
    <w:rsid w:val="00CC1491"/>
    <w:rsid w:val="00CC7411"/>
    <w:rsid w:val="00CD63E2"/>
    <w:rsid w:val="00CE7EC5"/>
    <w:rsid w:val="00D007CD"/>
    <w:rsid w:val="00D023E3"/>
    <w:rsid w:val="00D1057A"/>
    <w:rsid w:val="00D134EC"/>
    <w:rsid w:val="00D16D13"/>
    <w:rsid w:val="00D16F0F"/>
    <w:rsid w:val="00D17673"/>
    <w:rsid w:val="00D20617"/>
    <w:rsid w:val="00D2130A"/>
    <w:rsid w:val="00D21870"/>
    <w:rsid w:val="00D218A7"/>
    <w:rsid w:val="00D223C5"/>
    <w:rsid w:val="00D241EB"/>
    <w:rsid w:val="00D244FF"/>
    <w:rsid w:val="00D24F0F"/>
    <w:rsid w:val="00D25B05"/>
    <w:rsid w:val="00D274AA"/>
    <w:rsid w:val="00D43BD3"/>
    <w:rsid w:val="00D43EAC"/>
    <w:rsid w:val="00D569F3"/>
    <w:rsid w:val="00D76C0F"/>
    <w:rsid w:val="00D77B2C"/>
    <w:rsid w:val="00D77DE5"/>
    <w:rsid w:val="00D93574"/>
    <w:rsid w:val="00D962BE"/>
    <w:rsid w:val="00D97770"/>
    <w:rsid w:val="00DA5826"/>
    <w:rsid w:val="00DB2558"/>
    <w:rsid w:val="00DC0789"/>
    <w:rsid w:val="00DC58FD"/>
    <w:rsid w:val="00DE7656"/>
    <w:rsid w:val="00E0369C"/>
    <w:rsid w:val="00E055AF"/>
    <w:rsid w:val="00E0584C"/>
    <w:rsid w:val="00E0645B"/>
    <w:rsid w:val="00E07275"/>
    <w:rsid w:val="00E10914"/>
    <w:rsid w:val="00E157A0"/>
    <w:rsid w:val="00E16B75"/>
    <w:rsid w:val="00E265A8"/>
    <w:rsid w:val="00E26751"/>
    <w:rsid w:val="00E3025A"/>
    <w:rsid w:val="00E44DF9"/>
    <w:rsid w:val="00E45533"/>
    <w:rsid w:val="00E474FD"/>
    <w:rsid w:val="00E5057E"/>
    <w:rsid w:val="00E50BDC"/>
    <w:rsid w:val="00E56701"/>
    <w:rsid w:val="00E5740B"/>
    <w:rsid w:val="00E57D40"/>
    <w:rsid w:val="00E63E8C"/>
    <w:rsid w:val="00E76F15"/>
    <w:rsid w:val="00E8119C"/>
    <w:rsid w:val="00E8425C"/>
    <w:rsid w:val="00EA2AA3"/>
    <w:rsid w:val="00EB1368"/>
    <w:rsid w:val="00EC0776"/>
    <w:rsid w:val="00EC211C"/>
    <w:rsid w:val="00EC3418"/>
    <w:rsid w:val="00ED6EED"/>
    <w:rsid w:val="00EE1B9C"/>
    <w:rsid w:val="00EE7C4E"/>
    <w:rsid w:val="00EF1EAA"/>
    <w:rsid w:val="00F014BA"/>
    <w:rsid w:val="00F0596C"/>
    <w:rsid w:val="00F0601E"/>
    <w:rsid w:val="00F1157E"/>
    <w:rsid w:val="00F124E9"/>
    <w:rsid w:val="00F27069"/>
    <w:rsid w:val="00F2758B"/>
    <w:rsid w:val="00F304C8"/>
    <w:rsid w:val="00F33BE4"/>
    <w:rsid w:val="00F420CE"/>
    <w:rsid w:val="00F4265F"/>
    <w:rsid w:val="00F7183A"/>
    <w:rsid w:val="00F72B10"/>
    <w:rsid w:val="00F84525"/>
    <w:rsid w:val="00FA5E7F"/>
    <w:rsid w:val="00FC6BE2"/>
    <w:rsid w:val="00FC74C5"/>
    <w:rsid w:val="00FD341E"/>
    <w:rsid w:val="00FD6711"/>
    <w:rsid w:val="00FE373B"/>
    <w:rsid w:val="00FE38F1"/>
    <w:rsid w:val="00FF26E3"/>
    <w:rsid w:val="00FF2F99"/>
    <w:rsid w:val="00FF4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8293"/>
  <w15:chartTrackingRefBased/>
  <w15:docId w15:val="{3A8A40D4-7427-45EA-B518-1C40E68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0ED"/>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170861"/>
    <w:pPr>
      <w:outlineLvl w:val="0"/>
    </w:pPr>
    <w:rPr>
      <w:b/>
      <w:color w:val="364283"/>
      <w:sz w:val="28"/>
    </w:rPr>
  </w:style>
  <w:style w:type="paragraph" w:styleId="Heading2">
    <w:name w:val="heading 2"/>
    <w:basedOn w:val="Normal"/>
    <w:next w:val="Normal"/>
    <w:link w:val="Heading2Char"/>
    <w:uiPriority w:val="9"/>
    <w:unhideWhenUsed/>
    <w:qFormat/>
    <w:rsid w:val="00170861"/>
    <w:pPr>
      <w:outlineLvl w:val="1"/>
    </w:pPr>
    <w:rPr>
      <w:b/>
      <w:color w:val="364283"/>
      <w:sz w:val="24"/>
      <w:szCs w:val="20"/>
    </w:rPr>
  </w:style>
  <w:style w:type="paragraph" w:styleId="Heading3">
    <w:name w:val="heading 3"/>
    <w:basedOn w:val="Heading2"/>
    <w:next w:val="Normal"/>
    <w:link w:val="Heading3Char"/>
    <w:uiPriority w:val="9"/>
    <w:unhideWhenUsed/>
    <w:qFormat/>
    <w:rsid w:val="006C4BFE"/>
    <w:pPr>
      <w:keepNext/>
      <w:outlineLvl w:val="2"/>
    </w:pPr>
    <w:rPr>
      <w:b w:val="0"/>
      <w:bCs/>
      <w:snapToGrid w:val="0"/>
    </w:rPr>
  </w:style>
  <w:style w:type="paragraph" w:styleId="Heading4">
    <w:name w:val="heading 4"/>
    <w:basedOn w:val="Heading3"/>
    <w:next w:val="Normal"/>
    <w:link w:val="Heading4Char"/>
    <w:uiPriority w:val="9"/>
    <w:unhideWhenUsed/>
    <w:qFormat/>
    <w:rsid w:val="006C04FE"/>
    <w:pPr>
      <w:outlineLvl w:val="3"/>
    </w:pPr>
    <w:rPr>
      <w:i/>
      <w:iCs/>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61"/>
    <w:rPr>
      <w:rFonts w:ascii="Arial" w:hAnsi="Arial" w:cs="Arial"/>
      <w:b/>
      <w:color w:val="364283"/>
      <w:sz w:val="28"/>
    </w:rPr>
  </w:style>
  <w:style w:type="character" w:styleId="Hyperlink">
    <w:name w:val="Hyperlink"/>
    <w:basedOn w:val="DefaultParagraphFont"/>
    <w:uiPriority w:val="99"/>
    <w:unhideWhenUsed/>
    <w:rsid w:val="001238E0"/>
    <w:rPr>
      <w:color w:val="0563C1" w:themeColor="hyperlink"/>
      <w:u w:val="single"/>
    </w:rPr>
  </w:style>
  <w:style w:type="paragraph" w:styleId="ListParagraph">
    <w:name w:val="List Paragraph"/>
    <w:basedOn w:val="Normal"/>
    <w:uiPriority w:val="34"/>
    <w:qFormat/>
    <w:rsid w:val="0066692C"/>
    <w:pPr>
      <w:ind w:left="720"/>
      <w:contextualSpacing/>
    </w:pPr>
  </w:style>
  <w:style w:type="paragraph" w:styleId="NoSpacing">
    <w:name w:val="No Spacing"/>
    <w:uiPriority w:val="1"/>
    <w:qFormat/>
    <w:rsid w:val="00E5057E"/>
    <w:pPr>
      <w:spacing w:after="0" w:line="240" w:lineRule="auto"/>
    </w:pPr>
  </w:style>
  <w:style w:type="paragraph" w:styleId="Header">
    <w:name w:val="header"/>
    <w:basedOn w:val="Normal"/>
    <w:link w:val="HeaderChar"/>
    <w:uiPriority w:val="99"/>
    <w:unhideWhenUsed/>
    <w:rsid w:val="006E3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52"/>
  </w:style>
  <w:style w:type="paragraph" w:styleId="Footer">
    <w:name w:val="footer"/>
    <w:basedOn w:val="Normal"/>
    <w:link w:val="FooterChar"/>
    <w:uiPriority w:val="99"/>
    <w:unhideWhenUsed/>
    <w:rsid w:val="006E3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52"/>
  </w:style>
  <w:style w:type="paragraph" w:styleId="BalloonText">
    <w:name w:val="Balloon Text"/>
    <w:basedOn w:val="Normal"/>
    <w:link w:val="BalloonTextChar"/>
    <w:uiPriority w:val="99"/>
    <w:semiHidden/>
    <w:unhideWhenUsed/>
    <w:rsid w:val="0079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18"/>
    <w:rPr>
      <w:rFonts w:ascii="Segoe UI" w:hAnsi="Segoe UI" w:cs="Segoe UI"/>
      <w:sz w:val="18"/>
      <w:szCs w:val="18"/>
    </w:rPr>
  </w:style>
  <w:style w:type="character" w:customStyle="1" w:styleId="Heading2Char">
    <w:name w:val="Heading 2 Char"/>
    <w:basedOn w:val="DefaultParagraphFont"/>
    <w:link w:val="Heading2"/>
    <w:uiPriority w:val="9"/>
    <w:rsid w:val="00170861"/>
    <w:rPr>
      <w:rFonts w:ascii="Arial" w:hAnsi="Arial" w:cs="Arial"/>
      <w:b/>
      <w:color w:val="364283"/>
      <w:sz w:val="24"/>
      <w:szCs w:val="20"/>
    </w:rPr>
  </w:style>
  <w:style w:type="character" w:styleId="IntenseEmphasis">
    <w:name w:val="Intense Emphasis"/>
    <w:uiPriority w:val="21"/>
    <w:qFormat/>
    <w:rsid w:val="00170861"/>
    <w:rPr>
      <w:i/>
      <w:iCs/>
    </w:rPr>
  </w:style>
  <w:style w:type="character" w:customStyle="1" w:styleId="Heading3Char">
    <w:name w:val="Heading 3 Char"/>
    <w:basedOn w:val="DefaultParagraphFont"/>
    <w:link w:val="Heading3"/>
    <w:uiPriority w:val="9"/>
    <w:rsid w:val="006C4BFE"/>
    <w:rPr>
      <w:rFonts w:ascii="Arial" w:hAnsi="Arial" w:cs="Arial"/>
      <w:bCs/>
      <w:snapToGrid w:val="0"/>
      <w:color w:val="364283"/>
      <w:sz w:val="24"/>
      <w:szCs w:val="20"/>
    </w:rPr>
  </w:style>
  <w:style w:type="character" w:customStyle="1" w:styleId="Heading4Char">
    <w:name w:val="Heading 4 Char"/>
    <w:basedOn w:val="DefaultParagraphFont"/>
    <w:link w:val="Heading4"/>
    <w:uiPriority w:val="9"/>
    <w:rsid w:val="006C04FE"/>
    <w:rPr>
      <w:rFonts w:ascii="Arial" w:hAnsi="Arial" w:cs="Arial"/>
      <w:bCs/>
      <w:i/>
      <w:iCs/>
      <w:color w:val="364283"/>
      <w:szCs w:val="18"/>
    </w:rPr>
  </w:style>
  <w:style w:type="table" w:styleId="TableGrid">
    <w:name w:val="Table Grid"/>
    <w:basedOn w:val="TableNormal"/>
    <w:uiPriority w:val="59"/>
    <w:rsid w:val="00D9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D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57A0"/>
    <w:rPr>
      <w:sz w:val="16"/>
      <w:szCs w:val="16"/>
    </w:rPr>
  </w:style>
  <w:style w:type="paragraph" w:styleId="CommentText">
    <w:name w:val="annotation text"/>
    <w:basedOn w:val="Normal"/>
    <w:link w:val="CommentTextChar"/>
    <w:uiPriority w:val="99"/>
    <w:unhideWhenUsed/>
    <w:rsid w:val="007357A0"/>
    <w:pPr>
      <w:spacing w:line="240" w:lineRule="auto"/>
    </w:pPr>
    <w:rPr>
      <w:sz w:val="20"/>
      <w:szCs w:val="20"/>
    </w:rPr>
  </w:style>
  <w:style w:type="character" w:customStyle="1" w:styleId="CommentTextChar">
    <w:name w:val="Comment Text Char"/>
    <w:basedOn w:val="DefaultParagraphFont"/>
    <w:link w:val="CommentText"/>
    <w:uiPriority w:val="99"/>
    <w:rsid w:val="007357A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57A0"/>
    <w:rPr>
      <w:b/>
      <w:bCs/>
    </w:rPr>
  </w:style>
  <w:style w:type="character" w:customStyle="1" w:styleId="CommentSubjectChar">
    <w:name w:val="Comment Subject Char"/>
    <w:basedOn w:val="CommentTextChar"/>
    <w:link w:val="CommentSubject"/>
    <w:uiPriority w:val="99"/>
    <w:semiHidden/>
    <w:rsid w:val="007357A0"/>
    <w:rPr>
      <w:rFonts w:ascii="Arial" w:hAnsi="Arial" w:cs="Arial"/>
      <w:b/>
      <w:bCs/>
      <w:color w:val="000000"/>
      <w:sz w:val="20"/>
      <w:szCs w:val="20"/>
    </w:rPr>
  </w:style>
  <w:style w:type="table" w:customStyle="1" w:styleId="TableGrid2">
    <w:name w:val="Table Grid2"/>
    <w:basedOn w:val="TableNormal"/>
    <w:next w:val="TableGrid"/>
    <w:rsid w:val="00556273"/>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basedOn w:val="Normal"/>
    <w:link w:val="ESBodyTextChar"/>
    <w:qFormat/>
    <w:rsid w:val="008D52A3"/>
    <w:pPr>
      <w:spacing w:before="120" w:after="120" w:line="260" w:lineRule="atLeast"/>
    </w:pPr>
    <w:rPr>
      <w:rFonts w:ascii="Calibri Light" w:eastAsiaTheme="minorEastAsia" w:hAnsi="Calibri Light"/>
      <w:color w:val="auto"/>
      <w:sz w:val="22"/>
      <w:szCs w:val="18"/>
      <w:shd w:val="clear" w:color="auto" w:fill="auto"/>
      <w:lang w:val="en-US"/>
    </w:rPr>
  </w:style>
  <w:style w:type="character" w:customStyle="1" w:styleId="ESBodyTextChar">
    <w:name w:val="ES_Body Text Char"/>
    <w:link w:val="ESBodyText"/>
    <w:rsid w:val="008D52A3"/>
    <w:rPr>
      <w:rFonts w:ascii="Calibri Light" w:eastAsiaTheme="minorEastAsia" w:hAnsi="Calibri Light" w:cs="Arial"/>
      <w:szCs w:val="18"/>
      <w:lang w:val="en-US"/>
    </w:rPr>
  </w:style>
  <w:style w:type="table" w:customStyle="1" w:styleId="TableGrid1">
    <w:name w:val="Table Grid1"/>
    <w:basedOn w:val="TableNormal"/>
    <w:next w:val="TableGrid"/>
    <w:uiPriority w:val="39"/>
    <w:rsid w:val="00996E5D"/>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341E"/>
    <w:pPr>
      <w:tabs>
        <w:tab w:val="left" w:pos="851"/>
        <w:tab w:val="right" w:pos="8392"/>
      </w:tabs>
      <w:spacing w:after="0" w:line="240" w:lineRule="auto"/>
    </w:pPr>
    <w:rPr>
      <w:rFonts w:eastAsia="Times New Roman" w:cs="Times New Roman"/>
      <w:color w:val="auto"/>
      <w:sz w:val="20"/>
      <w:szCs w:val="20"/>
      <w:shd w:val="clear" w:color="auto" w:fill="auto"/>
    </w:rPr>
  </w:style>
  <w:style w:type="character" w:customStyle="1" w:styleId="FootnoteTextChar">
    <w:name w:val="Footnote Text Char"/>
    <w:basedOn w:val="DefaultParagraphFont"/>
    <w:link w:val="FootnoteText"/>
    <w:semiHidden/>
    <w:rsid w:val="00FD341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D341E"/>
    <w:rPr>
      <w:vertAlign w:val="superscript"/>
    </w:rPr>
  </w:style>
  <w:style w:type="paragraph" w:customStyle="1" w:styleId="ESBulletsinTable">
    <w:name w:val="ES_Bullets in Table"/>
    <w:basedOn w:val="ListParagraph"/>
    <w:qFormat/>
    <w:rsid w:val="005B1E0E"/>
    <w:pPr>
      <w:numPr>
        <w:numId w:val="14"/>
      </w:numPr>
      <w:spacing w:after="80" w:line="240" w:lineRule="auto"/>
    </w:pPr>
    <w:rPr>
      <w:rFonts w:eastAsia="Arial" w:cs="Times New Roman"/>
      <w:color w:val="auto"/>
      <w:sz w:val="18"/>
      <w:szCs w:val="22"/>
      <w:shd w:val="clear" w:color="auto" w:fill="auto"/>
    </w:rPr>
  </w:style>
  <w:style w:type="paragraph" w:customStyle="1" w:styleId="ESBulletsinTableLevel2">
    <w:name w:val="ES_Bullets in Table Level 2"/>
    <w:basedOn w:val="ListParagraph"/>
    <w:qFormat/>
    <w:rsid w:val="005B1E0E"/>
    <w:pPr>
      <w:numPr>
        <w:ilvl w:val="1"/>
        <w:numId w:val="14"/>
      </w:numPr>
      <w:spacing w:after="80" w:line="240" w:lineRule="auto"/>
      <w:ind w:left="592"/>
    </w:pPr>
    <w:rPr>
      <w:rFonts w:eastAsia="Arial" w:cs="Times New Roman"/>
      <w:color w:val="auto"/>
      <w:sz w:val="18"/>
      <w:szCs w:val="22"/>
      <w:shd w:val="clear" w:color="auto" w:fill="auto"/>
    </w:rPr>
  </w:style>
  <w:style w:type="paragraph" w:styleId="Revision">
    <w:name w:val="Revision"/>
    <w:hidden/>
    <w:uiPriority w:val="99"/>
    <w:semiHidden/>
    <w:rsid w:val="00BF6E24"/>
    <w:pPr>
      <w:spacing w:after="0" w:line="240" w:lineRule="auto"/>
    </w:pPr>
    <w:rPr>
      <w:rFonts w:ascii="Arial" w:hAnsi="Arial" w:cs="Arial"/>
      <w:color w:val="000000"/>
      <w:sz w:val="21"/>
      <w:szCs w:val="21"/>
      <w:shd w:val="clear" w:color="auto" w:fill="FFFFFF"/>
    </w:rPr>
  </w:style>
  <w:style w:type="character" w:styleId="UnresolvedMention">
    <w:name w:val="Unresolved Mention"/>
    <w:basedOn w:val="DefaultParagraphFont"/>
    <w:uiPriority w:val="99"/>
    <w:semiHidden/>
    <w:unhideWhenUsed/>
    <w:rsid w:val="00E5740B"/>
    <w:rPr>
      <w:color w:val="605E5C"/>
      <w:shd w:val="clear" w:color="auto" w:fill="E1DFDD"/>
    </w:rPr>
  </w:style>
  <w:style w:type="paragraph" w:styleId="NormalWeb">
    <w:name w:val="Normal (Web)"/>
    <w:basedOn w:val="Normal"/>
    <w:uiPriority w:val="99"/>
    <w:unhideWhenUsed/>
    <w:rsid w:val="0067541E"/>
    <w:pPr>
      <w:spacing w:before="100" w:beforeAutospacing="1" w:after="100" w:afterAutospacing="1" w:line="240" w:lineRule="auto"/>
    </w:pPr>
    <w:rPr>
      <w:rFonts w:ascii="Times New Roman" w:eastAsia="Times New Roman" w:hAnsi="Times New Roman" w:cs="Times New Roman"/>
      <w:color w:val="auto"/>
      <w:sz w:val="24"/>
      <w:szCs w:val="24"/>
      <w:shd w:val="clear" w:color="auto" w:fill="auto"/>
      <w:lang w:eastAsia="en-AU"/>
    </w:rPr>
  </w:style>
  <w:style w:type="character" w:styleId="FollowedHyperlink">
    <w:name w:val="FollowedHyperlink"/>
    <w:basedOn w:val="DefaultParagraphFont"/>
    <w:uiPriority w:val="99"/>
    <w:semiHidden/>
    <w:unhideWhenUsed/>
    <w:rsid w:val="00336DF8"/>
    <w:rPr>
      <w:color w:val="954F72" w:themeColor="followedHyperlink"/>
      <w:u w:val="single"/>
    </w:rPr>
  </w:style>
  <w:style w:type="paragraph" w:customStyle="1" w:styleId="Alphabetlist">
    <w:name w:val="Alphabet list"/>
    <w:basedOn w:val="Normal"/>
    <w:qFormat/>
    <w:rsid w:val="0027559C"/>
    <w:pPr>
      <w:numPr>
        <w:numId w:val="27"/>
      </w:numPr>
      <w:spacing w:after="120" w:line="240" w:lineRule="auto"/>
      <w:ind w:left="568" w:hanging="284"/>
    </w:pPr>
    <w:rPr>
      <w:rFonts w:asciiTheme="minorHAnsi" w:hAnsiTheme="minorHAnsi" w:cstheme="minorBidi"/>
      <w:color w:val="auto"/>
      <w:sz w:val="22"/>
      <w:szCs w:val="24"/>
      <w:shd w:val="clear" w:color="auto" w:fill="auto"/>
    </w:rPr>
  </w:style>
  <w:style w:type="character" w:customStyle="1" w:styleId="BodytextChar">
    <w:name w:val="Body text Char"/>
    <w:basedOn w:val="DefaultParagraphFont"/>
    <w:link w:val="BodyText1"/>
    <w:locked/>
    <w:rsid w:val="00395AE3"/>
    <w:rPr>
      <w:rFonts w:ascii="Cambria" w:hAnsi="Cambria" w:cs="Calibri Light"/>
      <w:color w:val="7F7F7F" w:themeColor="text1" w:themeTint="80"/>
      <w:sz w:val="20"/>
      <w:szCs w:val="20"/>
    </w:rPr>
  </w:style>
  <w:style w:type="paragraph" w:customStyle="1" w:styleId="BodyText1">
    <w:name w:val="Body Text1"/>
    <w:basedOn w:val="Normal"/>
    <w:link w:val="BodytextChar"/>
    <w:qFormat/>
    <w:rsid w:val="00395AE3"/>
    <w:pPr>
      <w:spacing w:after="120" w:line="240" w:lineRule="atLeast"/>
    </w:pPr>
    <w:rPr>
      <w:rFonts w:ascii="Cambria" w:hAnsi="Cambria" w:cs="Calibri Light"/>
      <w:color w:val="7F7F7F" w:themeColor="text1" w:themeTint="8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413">
      <w:bodyDiv w:val="1"/>
      <w:marLeft w:val="0"/>
      <w:marRight w:val="0"/>
      <w:marTop w:val="0"/>
      <w:marBottom w:val="0"/>
      <w:divBdr>
        <w:top w:val="none" w:sz="0" w:space="0" w:color="auto"/>
        <w:left w:val="none" w:sz="0" w:space="0" w:color="auto"/>
        <w:bottom w:val="none" w:sz="0" w:space="0" w:color="auto"/>
        <w:right w:val="none" w:sz="0" w:space="0" w:color="auto"/>
      </w:divBdr>
    </w:div>
    <w:div w:id="127943095">
      <w:bodyDiv w:val="1"/>
      <w:marLeft w:val="0"/>
      <w:marRight w:val="0"/>
      <w:marTop w:val="0"/>
      <w:marBottom w:val="0"/>
      <w:divBdr>
        <w:top w:val="none" w:sz="0" w:space="0" w:color="auto"/>
        <w:left w:val="none" w:sz="0" w:space="0" w:color="auto"/>
        <w:bottom w:val="none" w:sz="0" w:space="0" w:color="auto"/>
        <w:right w:val="none" w:sz="0" w:space="0" w:color="auto"/>
      </w:divBdr>
      <w:divsChild>
        <w:div w:id="400058058">
          <w:marLeft w:val="446"/>
          <w:marRight w:val="0"/>
          <w:marTop w:val="0"/>
          <w:marBottom w:val="80"/>
          <w:divBdr>
            <w:top w:val="none" w:sz="0" w:space="0" w:color="auto"/>
            <w:left w:val="none" w:sz="0" w:space="0" w:color="auto"/>
            <w:bottom w:val="none" w:sz="0" w:space="0" w:color="auto"/>
            <w:right w:val="none" w:sz="0" w:space="0" w:color="auto"/>
          </w:divBdr>
        </w:div>
      </w:divsChild>
    </w:div>
    <w:div w:id="167644100">
      <w:bodyDiv w:val="1"/>
      <w:marLeft w:val="0"/>
      <w:marRight w:val="0"/>
      <w:marTop w:val="0"/>
      <w:marBottom w:val="0"/>
      <w:divBdr>
        <w:top w:val="none" w:sz="0" w:space="0" w:color="auto"/>
        <w:left w:val="none" w:sz="0" w:space="0" w:color="auto"/>
        <w:bottom w:val="none" w:sz="0" w:space="0" w:color="auto"/>
        <w:right w:val="none" w:sz="0" w:space="0" w:color="auto"/>
      </w:divBdr>
    </w:div>
    <w:div w:id="169107130">
      <w:bodyDiv w:val="1"/>
      <w:marLeft w:val="0"/>
      <w:marRight w:val="0"/>
      <w:marTop w:val="0"/>
      <w:marBottom w:val="0"/>
      <w:divBdr>
        <w:top w:val="none" w:sz="0" w:space="0" w:color="auto"/>
        <w:left w:val="none" w:sz="0" w:space="0" w:color="auto"/>
        <w:bottom w:val="none" w:sz="0" w:space="0" w:color="auto"/>
        <w:right w:val="none" w:sz="0" w:space="0" w:color="auto"/>
      </w:divBdr>
    </w:div>
    <w:div w:id="270668698">
      <w:bodyDiv w:val="1"/>
      <w:marLeft w:val="0"/>
      <w:marRight w:val="0"/>
      <w:marTop w:val="0"/>
      <w:marBottom w:val="0"/>
      <w:divBdr>
        <w:top w:val="none" w:sz="0" w:space="0" w:color="auto"/>
        <w:left w:val="none" w:sz="0" w:space="0" w:color="auto"/>
        <w:bottom w:val="none" w:sz="0" w:space="0" w:color="auto"/>
        <w:right w:val="none" w:sz="0" w:space="0" w:color="auto"/>
      </w:divBdr>
    </w:div>
    <w:div w:id="571037850">
      <w:bodyDiv w:val="1"/>
      <w:marLeft w:val="0"/>
      <w:marRight w:val="0"/>
      <w:marTop w:val="0"/>
      <w:marBottom w:val="0"/>
      <w:divBdr>
        <w:top w:val="none" w:sz="0" w:space="0" w:color="auto"/>
        <w:left w:val="none" w:sz="0" w:space="0" w:color="auto"/>
        <w:bottom w:val="none" w:sz="0" w:space="0" w:color="auto"/>
        <w:right w:val="none" w:sz="0" w:space="0" w:color="auto"/>
      </w:divBdr>
    </w:div>
    <w:div w:id="695276612">
      <w:bodyDiv w:val="1"/>
      <w:marLeft w:val="0"/>
      <w:marRight w:val="0"/>
      <w:marTop w:val="0"/>
      <w:marBottom w:val="0"/>
      <w:divBdr>
        <w:top w:val="none" w:sz="0" w:space="0" w:color="auto"/>
        <w:left w:val="none" w:sz="0" w:space="0" w:color="auto"/>
        <w:bottom w:val="none" w:sz="0" w:space="0" w:color="auto"/>
        <w:right w:val="none" w:sz="0" w:space="0" w:color="auto"/>
      </w:divBdr>
    </w:div>
    <w:div w:id="784470687">
      <w:bodyDiv w:val="1"/>
      <w:marLeft w:val="0"/>
      <w:marRight w:val="0"/>
      <w:marTop w:val="0"/>
      <w:marBottom w:val="0"/>
      <w:divBdr>
        <w:top w:val="none" w:sz="0" w:space="0" w:color="auto"/>
        <w:left w:val="none" w:sz="0" w:space="0" w:color="auto"/>
        <w:bottom w:val="none" w:sz="0" w:space="0" w:color="auto"/>
        <w:right w:val="none" w:sz="0" w:space="0" w:color="auto"/>
      </w:divBdr>
      <w:divsChild>
        <w:div w:id="361251056">
          <w:marLeft w:val="547"/>
          <w:marRight w:val="0"/>
          <w:marTop w:val="200"/>
          <w:marBottom w:val="0"/>
          <w:divBdr>
            <w:top w:val="none" w:sz="0" w:space="0" w:color="auto"/>
            <w:left w:val="none" w:sz="0" w:space="0" w:color="auto"/>
            <w:bottom w:val="none" w:sz="0" w:space="0" w:color="auto"/>
            <w:right w:val="none" w:sz="0" w:space="0" w:color="auto"/>
          </w:divBdr>
        </w:div>
        <w:div w:id="676926269">
          <w:marLeft w:val="547"/>
          <w:marRight w:val="0"/>
          <w:marTop w:val="200"/>
          <w:marBottom w:val="0"/>
          <w:divBdr>
            <w:top w:val="none" w:sz="0" w:space="0" w:color="auto"/>
            <w:left w:val="none" w:sz="0" w:space="0" w:color="auto"/>
            <w:bottom w:val="none" w:sz="0" w:space="0" w:color="auto"/>
            <w:right w:val="none" w:sz="0" w:space="0" w:color="auto"/>
          </w:divBdr>
        </w:div>
        <w:div w:id="557597103">
          <w:marLeft w:val="547"/>
          <w:marRight w:val="0"/>
          <w:marTop w:val="200"/>
          <w:marBottom w:val="0"/>
          <w:divBdr>
            <w:top w:val="none" w:sz="0" w:space="0" w:color="auto"/>
            <w:left w:val="none" w:sz="0" w:space="0" w:color="auto"/>
            <w:bottom w:val="none" w:sz="0" w:space="0" w:color="auto"/>
            <w:right w:val="none" w:sz="0" w:space="0" w:color="auto"/>
          </w:divBdr>
        </w:div>
        <w:div w:id="1984969319">
          <w:marLeft w:val="547"/>
          <w:marRight w:val="0"/>
          <w:marTop w:val="200"/>
          <w:marBottom w:val="0"/>
          <w:divBdr>
            <w:top w:val="none" w:sz="0" w:space="0" w:color="auto"/>
            <w:left w:val="none" w:sz="0" w:space="0" w:color="auto"/>
            <w:bottom w:val="none" w:sz="0" w:space="0" w:color="auto"/>
            <w:right w:val="none" w:sz="0" w:space="0" w:color="auto"/>
          </w:divBdr>
        </w:div>
        <w:div w:id="288630791">
          <w:marLeft w:val="547"/>
          <w:marRight w:val="0"/>
          <w:marTop w:val="200"/>
          <w:marBottom w:val="0"/>
          <w:divBdr>
            <w:top w:val="none" w:sz="0" w:space="0" w:color="auto"/>
            <w:left w:val="none" w:sz="0" w:space="0" w:color="auto"/>
            <w:bottom w:val="none" w:sz="0" w:space="0" w:color="auto"/>
            <w:right w:val="none" w:sz="0" w:space="0" w:color="auto"/>
          </w:divBdr>
        </w:div>
      </w:divsChild>
    </w:div>
    <w:div w:id="1106269832">
      <w:bodyDiv w:val="1"/>
      <w:marLeft w:val="0"/>
      <w:marRight w:val="0"/>
      <w:marTop w:val="0"/>
      <w:marBottom w:val="0"/>
      <w:divBdr>
        <w:top w:val="none" w:sz="0" w:space="0" w:color="auto"/>
        <w:left w:val="none" w:sz="0" w:space="0" w:color="auto"/>
        <w:bottom w:val="none" w:sz="0" w:space="0" w:color="auto"/>
        <w:right w:val="none" w:sz="0" w:space="0" w:color="auto"/>
      </w:divBdr>
    </w:div>
    <w:div w:id="1132747904">
      <w:bodyDiv w:val="1"/>
      <w:marLeft w:val="0"/>
      <w:marRight w:val="0"/>
      <w:marTop w:val="0"/>
      <w:marBottom w:val="0"/>
      <w:divBdr>
        <w:top w:val="none" w:sz="0" w:space="0" w:color="auto"/>
        <w:left w:val="none" w:sz="0" w:space="0" w:color="auto"/>
        <w:bottom w:val="none" w:sz="0" w:space="0" w:color="auto"/>
        <w:right w:val="none" w:sz="0" w:space="0" w:color="auto"/>
      </w:divBdr>
    </w:div>
    <w:div w:id="1148982832">
      <w:bodyDiv w:val="1"/>
      <w:marLeft w:val="0"/>
      <w:marRight w:val="0"/>
      <w:marTop w:val="0"/>
      <w:marBottom w:val="0"/>
      <w:divBdr>
        <w:top w:val="none" w:sz="0" w:space="0" w:color="auto"/>
        <w:left w:val="none" w:sz="0" w:space="0" w:color="auto"/>
        <w:bottom w:val="none" w:sz="0" w:space="0" w:color="auto"/>
        <w:right w:val="none" w:sz="0" w:space="0" w:color="auto"/>
      </w:divBdr>
    </w:div>
    <w:div w:id="1176378793">
      <w:bodyDiv w:val="1"/>
      <w:marLeft w:val="0"/>
      <w:marRight w:val="0"/>
      <w:marTop w:val="0"/>
      <w:marBottom w:val="0"/>
      <w:divBdr>
        <w:top w:val="none" w:sz="0" w:space="0" w:color="auto"/>
        <w:left w:val="none" w:sz="0" w:space="0" w:color="auto"/>
        <w:bottom w:val="none" w:sz="0" w:space="0" w:color="auto"/>
        <w:right w:val="none" w:sz="0" w:space="0" w:color="auto"/>
      </w:divBdr>
      <w:divsChild>
        <w:div w:id="636304732">
          <w:marLeft w:val="274"/>
          <w:marRight w:val="0"/>
          <w:marTop w:val="0"/>
          <w:marBottom w:val="80"/>
          <w:divBdr>
            <w:top w:val="none" w:sz="0" w:space="0" w:color="auto"/>
            <w:left w:val="none" w:sz="0" w:space="0" w:color="auto"/>
            <w:bottom w:val="none" w:sz="0" w:space="0" w:color="auto"/>
            <w:right w:val="none" w:sz="0" w:space="0" w:color="auto"/>
          </w:divBdr>
        </w:div>
        <w:div w:id="1203790311">
          <w:marLeft w:val="274"/>
          <w:marRight w:val="0"/>
          <w:marTop w:val="0"/>
          <w:marBottom w:val="80"/>
          <w:divBdr>
            <w:top w:val="none" w:sz="0" w:space="0" w:color="auto"/>
            <w:left w:val="none" w:sz="0" w:space="0" w:color="auto"/>
            <w:bottom w:val="none" w:sz="0" w:space="0" w:color="auto"/>
            <w:right w:val="none" w:sz="0" w:space="0" w:color="auto"/>
          </w:divBdr>
        </w:div>
        <w:div w:id="1824278756">
          <w:marLeft w:val="274"/>
          <w:marRight w:val="0"/>
          <w:marTop w:val="0"/>
          <w:marBottom w:val="80"/>
          <w:divBdr>
            <w:top w:val="none" w:sz="0" w:space="0" w:color="auto"/>
            <w:left w:val="none" w:sz="0" w:space="0" w:color="auto"/>
            <w:bottom w:val="none" w:sz="0" w:space="0" w:color="auto"/>
            <w:right w:val="none" w:sz="0" w:space="0" w:color="auto"/>
          </w:divBdr>
        </w:div>
        <w:div w:id="2050839970">
          <w:marLeft w:val="274"/>
          <w:marRight w:val="0"/>
          <w:marTop w:val="0"/>
          <w:marBottom w:val="80"/>
          <w:divBdr>
            <w:top w:val="none" w:sz="0" w:space="0" w:color="auto"/>
            <w:left w:val="none" w:sz="0" w:space="0" w:color="auto"/>
            <w:bottom w:val="none" w:sz="0" w:space="0" w:color="auto"/>
            <w:right w:val="none" w:sz="0" w:space="0" w:color="auto"/>
          </w:divBdr>
        </w:div>
        <w:div w:id="1779134564">
          <w:marLeft w:val="274"/>
          <w:marRight w:val="0"/>
          <w:marTop w:val="0"/>
          <w:marBottom w:val="80"/>
          <w:divBdr>
            <w:top w:val="none" w:sz="0" w:space="0" w:color="auto"/>
            <w:left w:val="none" w:sz="0" w:space="0" w:color="auto"/>
            <w:bottom w:val="none" w:sz="0" w:space="0" w:color="auto"/>
            <w:right w:val="none" w:sz="0" w:space="0" w:color="auto"/>
          </w:divBdr>
        </w:div>
      </w:divsChild>
    </w:div>
    <w:div w:id="1211378373">
      <w:bodyDiv w:val="1"/>
      <w:marLeft w:val="0"/>
      <w:marRight w:val="0"/>
      <w:marTop w:val="0"/>
      <w:marBottom w:val="0"/>
      <w:divBdr>
        <w:top w:val="none" w:sz="0" w:space="0" w:color="auto"/>
        <w:left w:val="none" w:sz="0" w:space="0" w:color="auto"/>
        <w:bottom w:val="none" w:sz="0" w:space="0" w:color="auto"/>
        <w:right w:val="none" w:sz="0" w:space="0" w:color="auto"/>
      </w:divBdr>
      <w:divsChild>
        <w:div w:id="659506663">
          <w:marLeft w:val="446"/>
          <w:marRight w:val="0"/>
          <w:marTop w:val="0"/>
          <w:marBottom w:val="80"/>
          <w:divBdr>
            <w:top w:val="none" w:sz="0" w:space="0" w:color="auto"/>
            <w:left w:val="none" w:sz="0" w:space="0" w:color="auto"/>
            <w:bottom w:val="none" w:sz="0" w:space="0" w:color="auto"/>
            <w:right w:val="none" w:sz="0" w:space="0" w:color="auto"/>
          </w:divBdr>
        </w:div>
      </w:divsChild>
    </w:div>
    <w:div w:id="1218470142">
      <w:bodyDiv w:val="1"/>
      <w:marLeft w:val="0"/>
      <w:marRight w:val="0"/>
      <w:marTop w:val="0"/>
      <w:marBottom w:val="0"/>
      <w:divBdr>
        <w:top w:val="none" w:sz="0" w:space="0" w:color="auto"/>
        <w:left w:val="none" w:sz="0" w:space="0" w:color="auto"/>
        <w:bottom w:val="none" w:sz="0" w:space="0" w:color="auto"/>
        <w:right w:val="none" w:sz="0" w:space="0" w:color="auto"/>
      </w:divBdr>
      <w:divsChild>
        <w:div w:id="1916743952">
          <w:marLeft w:val="0"/>
          <w:marRight w:val="0"/>
          <w:marTop w:val="0"/>
          <w:marBottom w:val="0"/>
          <w:divBdr>
            <w:top w:val="none" w:sz="0" w:space="0" w:color="auto"/>
            <w:left w:val="none" w:sz="0" w:space="0" w:color="auto"/>
            <w:bottom w:val="none" w:sz="0" w:space="0" w:color="auto"/>
            <w:right w:val="none" w:sz="0" w:space="0" w:color="auto"/>
          </w:divBdr>
          <w:divsChild>
            <w:div w:id="597954797">
              <w:marLeft w:val="0"/>
              <w:marRight w:val="0"/>
              <w:marTop w:val="0"/>
              <w:marBottom w:val="0"/>
              <w:divBdr>
                <w:top w:val="none" w:sz="0" w:space="0" w:color="auto"/>
                <w:left w:val="none" w:sz="0" w:space="0" w:color="auto"/>
                <w:bottom w:val="none" w:sz="0" w:space="0" w:color="auto"/>
                <w:right w:val="none" w:sz="0" w:space="0" w:color="auto"/>
              </w:divBdr>
              <w:divsChild>
                <w:div w:id="1565263386">
                  <w:marLeft w:val="0"/>
                  <w:marRight w:val="0"/>
                  <w:marTop w:val="0"/>
                  <w:marBottom w:val="0"/>
                  <w:divBdr>
                    <w:top w:val="none" w:sz="0" w:space="0" w:color="auto"/>
                    <w:left w:val="none" w:sz="0" w:space="0" w:color="auto"/>
                    <w:bottom w:val="none" w:sz="0" w:space="0" w:color="auto"/>
                    <w:right w:val="none" w:sz="0" w:space="0" w:color="auto"/>
                  </w:divBdr>
                  <w:divsChild>
                    <w:div w:id="673848351">
                      <w:marLeft w:val="0"/>
                      <w:marRight w:val="0"/>
                      <w:marTop w:val="0"/>
                      <w:marBottom w:val="0"/>
                      <w:divBdr>
                        <w:top w:val="none" w:sz="0" w:space="0" w:color="auto"/>
                        <w:left w:val="none" w:sz="0" w:space="0" w:color="auto"/>
                        <w:bottom w:val="none" w:sz="0" w:space="0" w:color="auto"/>
                        <w:right w:val="none" w:sz="0" w:space="0" w:color="auto"/>
                      </w:divBdr>
                      <w:divsChild>
                        <w:div w:id="810487783">
                          <w:marLeft w:val="0"/>
                          <w:marRight w:val="0"/>
                          <w:marTop w:val="0"/>
                          <w:marBottom w:val="0"/>
                          <w:divBdr>
                            <w:top w:val="none" w:sz="0" w:space="0" w:color="auto"/>
                            <w:left w:val="none" w:sz="0" w:space="0" w:color="auto"/>
                            <w:bottom w:val="none" w:sz="0" w:space="0" w:color="auto"/>
                            <w:right w:val="none" w:sz="0" w:space="0" w:color="auto"/>
                          </w:divBdr>
                          <w:divsChild>
                            <w:div w:id="1127088553">
                              <w:marLeft w:val="0"/>
                              <w:marRight w:val="0"/>
                              <w:marTop w:val="0"/>
                              <w:marBottom w:val="0"/>
                              <w:divBdr>
                                <w:top w:val="none" w:sz="0" w:space="0" w:color="auto"/>
                                <w:left w:val="none" w:sz="0" w:space="0" w:color="auto"/>
                                <w:bottom w:val="none" w:sz="0" w:space="0" w:color="auto"/>
                                <w:right w:val="none" w:sz="0" w:space="0" w:color="auto"/>
                              </w:divBdr>
                              <w:divsChild>
                                <w:div w:id="1725522292">
                                  <w:marLeft w:val="0"/>
                                  <w:marRight w:val="0"/>
                                  <w:marTop w:val="0"/>
                                  <w:marBottom w:val="0"/>
                                  <w:divBdr>
                                    <w:top w:val="none" w:sz="0" w:space="0" w:color="auto"/>
                                    <w:left w:val="none" w:sz="0" w:space="0" w:color="auto"/>
                                    <w:bottom w:val="none" w:sz="0" w:space="0" w:color="auto"/>
                                    <w:right w:val="none" w:sz="0" w:space="0" w:color="auto"/>
                                  </w:divBdr>
                                  <w:divsChild>
                                    <w:div w:id="582957663">
                                      <w:marLeft w:val="0"/>
                                      <w:marRight w:val="0"/>
                                      <w:marTop w:val="0"/>
                                      <w:marBottom w:val="0"/>
                                      <w:divBdr>
                                        <w:top w:val="none" w:sz="0" w:space="0" w:color="auto"/>
                                        <w:left w:val="none" w:sz="0" w:space="0" w:color="auto"/>
                                        <w:bottom w:val="none" w:sz="0" w:space="0" w:color="auto"/>
                                        <w:right w:val="none" w:sz="0" w:space="0" w:color="auto"/>
                                      </w:divBdr>
                                      <w:divsChild>
                                        <w:div w:id="821504421">
                                          <w:marLeft w:val="0"/>
                                          <w:marRight w:val="0"/>
                                          <w:marTop w:val="0"/>
                                          <w:marBottom w:val="0"/>
                                          <w:divBdr>
                                            <w:top w:val="none" w:sz="0" w:space="0" w:color="auto"/>
                                            <w:left w:val="none" w:sz="0" w:space="0" w:color="auto"/>
                                            <w:bottom w:val="none" w:sz="0" w:space="0" w:color="auto"/>
                                            <w:right w:val="none" w:sz="0" w:space="0" w:color="auto"/>
                                          </w:divBdr>
                                          <w:divsChild>
                                            <w:div w:id="1635133094">
                                              <w:marLeft w:val="0"/>
                                              <w:marRight w:val="0"/>
                                              <w:marTop w:val="0"/>
                                              <w:marBottom w:val="0"/>
                                              <w:divBdr>
                                                <w:top w:val="none" w:sz="0" w:space="0" w:color="auto"/>
                                                <w:left w:val="none" w:sz="0" w:space="0" w:color="auto"/>
                                                <w:bottom w:val="none" w:sz="0" w:space="0" w:color="auto"/>
                                                <w:right w:val="none" w:sz="0" w:space="0" w:color="auto"/>
                                              </w:divBdr>
                                              <w:divsChild>
                                                <w:div w:id="855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547440">
      <w:bodyDiv w:val="1"/>
      <w:marLeft w:val="0"/>
      <w:marRight w:val="0"/>
      <w:marTop w:val="0"/>
      <w:marBottom w:val="0"/>
      <w:divBdr>
        <w:top w:val="none" w:sz="0" w:space="0" w:color="auto"/>
        <w:left w:val="none" w:sz="0" w:space="0" w:color="auto"/>
        <w:bottom w:val="none" w:sz="0" w:space="0" w:color="auto"/>
        <w:right w:val="none" w:sz="0" w:space="0" w:color="auto"/>
      </w:divBdr>
    </w:div>
    <w:div w:id="1738161587">
      <w:bodyDiv w:val="1"/>
      <w:marLeft w:val="0"/>
      <w:marRight w:val="0"/>
      <w:marTop w:val="0"/>
      <w:marBottom w:val="0"/>
      <w:divBdr>
        <w:top w:val="none" w:sz="0" w:space="0" w:color="auto"/>
        <w:left w:val="none" w:sz="0" w:space="0" w:color="auto"/>
        <w:bottom w:val="none" w:sz="0" w:space="0" w:color="auto"/>
        <w:right w:val="none" w:sz="0" w:space="0" w:color="auto"/>
      </w:divBdr>
    </w:div>
    <w:div w:id="1748991945">
      <w:bodyDiv w:val="1"/>
      <w:marLeft w:val="0"/>
      <w:marRight w:val="0"/>
      <w:marTop w:val="0"/>
      <w:marBottom w:val="0"/>
      <w:divBdr>
        <w:top w:val="none" w:sz="0" w:space="0" w:color="auto"/>
        <w:left w:val="none" w:sz="0" w:space="0" w:color="auto"/>
        <w:bottom w:val="none" w:sz="0" w:space="0" w:color="auto"/>
        <w:right w:val="none" w:sz="0" w:space="0" w:color="auto"/>
      </w:divBdr>
    </w:div>
    <w:div w:id="1849364014">
      <w:bodyDiv w:val="1"/>
      <w:marLeft w:val="0"/>
      <w:marRight w:val="0"/>
      <w:marTop w:val="0"/>
      <w:marBottom w:val="0"/>
      <w:divBdr>
        <w:top w:val="none" w:sz="0" w:space="0" w:color="auto"/>
        <w:left w:val="none" w:sz="0" w:space="0" w:color="auto"/>
        <w:bottom w:val="none" w:sz="0" w:space="0" w:color="auto"/>
        <w:right w:val="none" w:sz="0" w:space="0" w:color="auto"/>
      </w:divBdr>
    </w:div>
    <w:div w:id="1998069010">
      <w:bodyDiv w:val="1"/>
      <w:marLeft w:val="0"/>
      <w:marRight w:val="0"/>
      <w:marTop w:val="0"/>
      <w:marBottom w:val="0"/>
      <w:divBdr>
        <w:top w:val="none" w:sz="0" w:space="0" w:color="auto"/>
        <w:left w:val="none" w:sz="0" w:space="0" w:color="auto"/>
        <w:bottom w:val="none" w:sz="0" w:space="0" w:color="auto"/>
        <w:right w:val="none" w:sz="0" w:space="0" w:color="auto"/>
      </w:divBdr>
      <w:divsChild>
        <w:div w:id="565455653">
          <w:marLeft w:val="274"/>
          <w:marRight w:val="0"/>
          <w:marTop w:val="0"/>
          <w:marBottom w:val="80"/>
          <w:divBdr>
            <w:top w:val="none" w:sz="0" w:space="0" w:color="auto"/>
            <w:left w:val="none" w:sz="0" w:space="0" w:color="auto"/>
            <w:bottom w:val="none" w:sz="0" w:space="0" w:color="auto"/>
            <w:right w:val="none" w:sz="0" w:space="0" w:color="auto"/>
          </w:divBdr>
        </w:div>
        <w:div w:id="1338194380">
          <w:marLeft w:val="274"/>
          <w:marRight w:val="0"/>
          <w:marTop w:val="0"/>
          <w:marBottom w:val="80"/>
          <w:divBdr>
            <w:top w:val="none" w:sz="0" w:space="0" w:color="auto"/>
            <w:left w:val="none" w:sz="0" w:space="0" w:color="auto"/>
            <w:bottom w:val="none" w:sz="0" w:space="0" w:color="auto"/>
            <w:right w:val="none" w:sz="0" w:space="0" w:color="auto"/>
          </w:divBdr>
        </w:div>
        <w:div w:id="915701047">
          <w:marLeft w:val="274"/>
          <w:marRight w:val="0"/>
          <w:marTop w:val="0"/>
          <w:marBottom w:val="80"/>
          <w:divBdr>
            <w:top w:val="none" w:sz="0" w:space="0" w:color="auto"/>
            <w:left w:val="none" w:sz="0" w:space="0" w:color="auto"/>
            <w:bottom w:val="none" w:sz="0" w:space="0" w:color="auto"/>
            <w:right w:val="none" w:sz="0" w:space="0" w:color="auto"/>
          </w:divBdr>
        </w:div>
        <w:div w:id="1048214924">
          <w:marLeft w:val="274"/>
          <w:marRight w:val="0"/>
          <w:marTop w:val="0"/>
          <w:marBottom w:val="80"/>
          <w:divBdr>
            <w:top w:val="none" w:sz="0" w:space="0" w:color="auto"/>
            <w:left w:val="none" w:sz="0" w:space="0" w:color="auto"/>
            <w:bottom w:val="none" w:sz="0" w:space="0" w:color="auto"/>
            <w:right w:val="none" w:sz="0" w:space="0" w:color="auto"/>
          </w:divBdr>
        </w:div>
        <w:div w:id="642463324">
          <w:marLeft w:val="274"/>
          <w:marRight w:val="0"/>
          <w:marTop w:val="0"/>
          <w:marBottom w:val="80"/>
          <w:divBdr>
            <w:top w:val="none" w:sz="0" w:space="0" w:color="auto"/>
            <w:left w:val="none" w:sz="0" w:space="0" w:color="auto"/>
            <w:bottom w:val="none" w:sz="0" w:space="0" w:color="auto"/>
            <w:right w:val="none" w:sz="0" w:space="0" w:color="auto"/>
          </w:divBdr>
        </w:div>
      </w:divsChild>
    </w:div>
    <w:div w:id="2003897921">
      <w:bodyDiv w:val="1"/>
      <w:marLeft w:val="0"/>
      <w:marRight w:val="0"/>
      <w:marTop w:val="0"/>
      <w:marBottom w:val="0"/>
      <w:divBdr>
        <w:top w:val="none" w:sz="0" w:space="0" w:color="auto"/>
        <w:left w:val="none" w:sz="0" w:space="0" w:color="auto"/>
        <w:bottom w:val="none" w:sz="0" w:space="0" w:color="auto"/>
        <w:right w:val="none" w:sz="0" w:space="0" w:color="auto"/>
      </w:divBdr>
    </w:div>
    <w:div w:id="21197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sites/default/files/2022-08/2023_ACFE_Training_Delivery_Guidelines_FINAL_260822.docx" TargetMode="External"/><Relationship Id="rId18" Type="http://schemas.openxmlformats.org/officeDocument/2006/relationships/hyperlink" Target="https://www.vic.gov.au/pre-accredited-training-and-progra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earnlocal.org.au/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learn-local-secure-port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vic.gov.au/pre-accredited-training-and-program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vic.gov.au/pre-accredited-training-and-progra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ites/default/files/2022-04/ACFE%202022%20Fact%20Sheet%201%20-%20Learner%20Eligibility%20Assessment%20and%20Evidence%20%28v1.1%29%20%286%29.doc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8E762D40846F3A48AA3FDFE2352C3EB5009D6D7C2EC3085847AF7B2C0EFC8CFBAE" ma:contentTypeVersion="19" ma:contentTypeDescription="DET Document" ma:contentTypeScope="" ma:versionID="053ada565976c70865a0a285cd2d5ac2">
  <xsd:schema xmlns:xsd="http://www.w3.org/2001/XMLSchema" xmlns:xs="http://www.w3.org/2001/XMLSchema" xmlns:p="http://schemas.microsoft.com/office/2006/metadata/properties" xmlns:ns1="http://schemas.microsoft.com/sharepoint/v3" xmlns:ns2="8340ccf1-19cc-436c-918b-8d6c0cc500c3" xmlns:ns3="http://schemas.microsoft.com/Sharepoint/v3" xmlns:ns5="a2ea4485-2551-4fa1-bec3-75f938799d84" xmlns:ns6="http://schemas.microsoft.com/sharepoint/v4" targetNamespace="http://schemas.microsoft.com/office/2006/metadata/properties" ma:root="true" ma:fieldsID="9ad101954d82dce3fdc85feb3866bdd0" ns1:_="" ns2:_="" ns3:_="" ns5:_="" ns6:_="">
    <xsd:import namespace="http://schemas.microsoft.com/sharepoint/v3"/>
    <xsd:import namespace="8340ccf1-19cc-436c-918b-8d6c0cc500c3"/>
    <xsd:import namespace="http://schemas.microsoft.com/Sharepoint/v3"/>
    <xsd:import namespace="a2ea4485-2551-4fa1-bec3-75f938799d84"/>
    <xsd:import namespace="http://schemas.microsoft.com/sharepoint/v4"/>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Document_Type_TAG"/>
                <xsd:element ref="ns5:Governance_Unit"/>
                <xsd:element ref="ns5:Meeting_Year"/>
                <xsd:element ref="ns5:Meeting_No"/>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a4485-2551-4fa1-bec3-75f938799d84" elementFormDefault="qualified">
    <xsd:import namespace="http://schemas.microsoft.com/office/2006/documentManagement/types"/>
    <xsd:import namespace="http://schemas.microsoft.com/office/infopath/2007/PartnerControls"/>
    <xsd:element name="Document_Type_TAG" ma:index="13" ma:displayName="Document Type TAG" ma:format="Dropdown" ma:internalName="Document_Type_TAG">
      <xsd:simpleType>
        <xsd:restriction base="dms:Choice">
          <xsd:enumeration value="Actions"/>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esentation"/>
          <xsd:enumeration value="Project Plan/Charter"/>
          <xsd:enumeration value="Proposal"/>
          <xsd:enumeration value="Report"/>
          <xsd:enumeration value="Research Paper"/>
          <xsd:enumeration value="Speaking notes"/>
          <xsd:enumeration value="Specification"/>
          <xsd:enumeration value="Survey/Questionnaire"/>
          <xsd:enumeration value="Table"/>
          <xsd:enumeration value="Template"/>
          <xsd:enumeration value="Procurement"/>
        </xsd:restriction>
      </xsd:simpleType>
    </xsd:element>
    <xsd:element name="Governance_Unit" ma:index="14" ma:displayName="Governance Unit" ma:format="Dropdown" ma:internalName="Governance_Unit">
      <xsd:simpleType>
        <xsd:restriction base="dms:Choice">
          <xsd:enumeration value="None"/>
          <xsd:enumeration value="ACFE Board"/>
          <xsd:enumeration value="AMES Australia"/>
          <xsd:enumeration value="ACFE Audit and Risk Committee"/>
          <xsd:enumeration value="ACFE Barwon South-western"/>
          <xsd:enumeration value="CAE"/>
          <xsd:enumeration value="ACFE Chairpersons’ Forum"/>
          <xsd:enumeration value="ACFE Eastern Metro"/>
          <xsd:enumeration value="ACFE Finance Committee"/>
          <xsd:enumeration value="ACFE Gippsland"/>
          <xsd:enumeration value="ACFE Grampians"/>
          <xsd:enumeration value="ACFE Hume"/>
          <xsd:enumeration value="ACFE Loddon Mallee"/>
          <xsd:enumeration value="ACFE North-western Metro"/>
          <xsd:enumeration value="ACFE Southern Metro"/>
          <xsd:enumeration value="ACFE Regional Councils"/>
          <xsd:enumeration value="ACFEB-Sector peak meetings"/>
          <xsd:enumeration value="ACFE Expert Panel"/>
          <xsd:enumeration value="ACFE Gender Equity Roundtable"/>
          <xsd:enumeration value="ACFE PPPC"/>
          <xsd:enumeration value="Our Board Steering Group"/>
          <xsd:enumeration value="Our Learners Steering Group"/>
          <xsd:enumeration value="Our Partners Steering Group"/>
          <xsd:enumeration value="Our People Steering Group"/>
          <xsd:enumeration value="TNLF-ACFEB Partnerships Working Group"/>
          <xsd:enumeration value="ACFEB–TAFE CEO Stakeholder Group"/>
        </xsd:restriction>
      </xsd:simpleType>
    </xsd:element>
    <xsd:element name="Meeting_Year" ma:index="15" ma:displayName="Meeting Year" ma:format="Dropdown" ma:internalName="Meeting_Year">
      <xsd:simpleType>
        <xsd:restriction base="dms:Choice">
          <xsd:enumeration value="2019"/>
          <xsd:enumeration value="2020"/>
          <xsd:enumeration value="2021"/>
          <xsd:enumeration value="2022"/>
          <xsd:enumeration value="2023"/>
          <xsd:enumeration value="2024"/>
          <xsd:enumeration value="2025"/>
        </xsd:restriction>
      </xsd:simpleType>
    </xsd:element>
    <xsd:element name="Meeting_No" ma:index="16" ma:displayName="Meeting No" ma:format="Dropdown" ma:internalName="Meeting_No">
      <xsd:simpleType>
        <xsd:restriction base="dms:Choice">
          <xsd:enumeration value="2023/1"/>
          <xsd:enumeration value="2022/1"/>
          <xsd:enumeration value="2022/2"/>
          <xsd:enumeration value="2022/3"/>
          <xsd:enumeration value="2022/4"/>
          <xsd:enumeration value="2022/5"/>
          <xsd:enumeration value="2022/6"/>
          <xsd:enumeration value="2022/7"/>
          <xsd:enumeration value="2022/8"/>
          <xsd:enumeration value="2022/9"/>
          <xsd:enumeration value="2022/10"/>
          <xsd:enumeration value="2022/11"/>
          <xsd:enumeration value="2022/12"/>
          <xsd:enumeration value="2022/Annual Planning Workshop"/>
          <xsd:enumeration value="2022/Consultation 1"/>
          <xsd:enumeration value="2022/Consultation 2"/>
          <xsd:enumeration value="2022/Consultation 3"/>
          <xsd:enumeration value="2022/Information Session"/>
          <xsd:enumeration value="2022/Planning"/>
          <xsd:enumeration value="2022/Plenary"/>
          <xsd:enumeration value="2022/Special 1"/>
          <xsd:enumeration value="2022/Special 2"/>
          <xsd:enumeration value="2022/Special 3"/>
          <xsd:enumeration value="2022/Out of session"/>
          <xsd:enumeration value="2022/Workshop 1"/>
          <xsd:enumeration value="2022/Workshop 2"/>
          <xsd:enumeration value="2022/Workshop 3"/>
          <xsd:enumeration value="2021/1"/>
          <xsd:enumeration value="2021/2"/>
          <xsd:enumeration value="2021/3"/>
          <xsd:enumeration value="2021/4"/>
          <xsd:enumeration value="2021/5"/>
          <xsd:enumeration value="2021/6"/>
          <xsd:enumeration value="2021/7"/>
          <xsd:enumeration value="2021/8"/>
          <xsd:enumeration value="2021/9"/>
          <xsd:enumeration value="2021/10"/>
          <xsd:enumeration value="2021/11"/>
          <xsd:enumeration value="2021/12"/>
          <xsd:enumeration value="2021/13"/>
          <xsd:enumeration value="2021/Annual Planning Workshop"/>
          <xsd:enumeration value="2021/Planning"/>
          <xsd:enumeration value="2021/Plenary"/>
          <xsd:enumeration value="2021/Special 1"/>
          <xsd:enumeration value="2021/Special 2"/>
          <xsd:enumeration value="2021/Special 3"/>
          <xsd:enumeration value="2021/Out of session"/>
          <xsd:enumeration value="2021/Workshop 1"/>
          <xsd:enumeration value="2021/Workshop 2"/>
          <xsd:enumeration value="2019/6"/>
          <xsd:enumeration value="2020/1"/>
          <xsd:enumeration value="2020/2"/>
          <xsd:enumeration value="2020/3"/>
          <xsd:enumeration value="2020/4"/>
          <xsd:enumeration value="2020/5"/>
          <xsd:enumeration value="2020/6"/>
          <xsd:enumeration value="2020/Planning"/>
          <xsd:enumeration value="2020/Special 1"/>
          <xsd:enumeration value="2020/Special 2"/>
          <xsd:enumeration value="2020/Out of session"/>
          <xsd:enumeration value="2020/Plenary"/>
          <xsd:enumeration value="2020/Think-tank 1"/>
          <xsd:enumeration value="2020/Think-tank 2"/>
          <xsd:enumeration value="2020/Think-tank 3"/>
          <xsd:enumeration value="2020/Think-tank 4"/>
          <xsd:enumeration value="2020/Think-tank 5"/>
          <xsd:enumeration value="2020/Think-tank 6"/>
          <xsd:enumeration value="2020/Think-tank 7"/>
          <xsd:enumeration value="2020/Think-tank 8"/>
          <xsd:enumeration value="2020/Think-tank 9"/>
          <xsd:enumeration value="2020/Think-tank 10"/>
          <xsd:enumeration value="2020/Think-tank 11"/>
          <xsd:enumeration value="2020/Think-tank 12"/>
          <xsd:enumeration value="2020/Think-tank 13"/>
          <xsd:enumeration value="2020/Think-tank 14"/>
          <xsd:enumeration value="2020/Think-tank 15"/>
          <xsd:enumeration value="2020/Think-tank 16"/>
          <xsd:enumeration value="2020/Think-tank 17"/>
          <xsd:enumeration value="2020/Think-tank 18"/>
          <xsd:enumeration value="2020/Think-tank 19"/>
          <xsd:enumeration value="2020/Think-tank 20"/>
          <xsd:enumeration value="2020/Think-tank 21"/>
          <xsd:enumeration value="2020/Think-tank 22"/>
          <xsd:enumeration value="2020/Think-tank 23"/>
          <xsd:enumeration value="2020/Think-tank 24"/>
          <xsd:enumeration value="2020/Think-tank 25"/>
          <xsd:enumeration value="2020/Think-tank 26"/>
          <xsd:enumeration value="2020/Think-tank 27"/>
          <xsd:enumeration value="2020/Think-tank 28"/>
          <xsd:enumeration value="2020/Think-tank 29"/>
          <xsd:enumeration value="2020/Think-tank 30"/>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Year xmlns="a2ea4485-2551-4fa1-bec3-75f938799d84">2022</Meeting_Year>
    <Document_Type_TAG xmlns="a2ea4485-2551-4fa1-bec3-75f938799d84">Meeting Paper/Brief</Document_Type_TAG>
    <TaxCatchAll xmlns="8340ccf1-19cc-436c-918b-8d6c0cc500c3"/>
    <IconOverlay xmlns="http://schemas.microsoft.com/sharepoint/v4" xsi:nil="true"/>
    <Governance_Unit xmlns="a2ea4485-2551-4fa1-bec3-75f938799d84">ACFE Board</Governance_Unit>
    <Meeting_No xmlns="a2ea4485-2551-4fa1-bec3-75f938799d84">2022/6</Meeting_No>
    <PublishingContactName xmlns="http://schemas.microsoft.com/sharepoint/v3" xsi:nil="true"/>
    <DET_EDRMS_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C559767-5A65-49E8-A934-8B244C979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a2ea4485-2551-4fa1-bec3-75f938799d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E72BC-3876-487E-9060-9059AB7FF5CF}">
  <ds:schemaRefs>
    <ds:schemaRef ds:uri="http://schemas.microsoft.com/sharepoint/v3/contenttype/forms"/>
  </ds:schemaRefs>
</ds:datastoreItem>
</file>

<file path=customXml/itemProps3.xml><?xml version="1.0" encoding="utf-8"?>
<ds:datastoreItem xmlns:ds="http://schemas.openxmlformats.org/officeDocument/2006/customXml" ds:itemID="{3C34B1CE-A86B-4506-82B6-0D9BC740995D}">
  <ds:schemaRefs>
    <ds:schemaRef ds:uri="http://schemas.microsoft.com/office/2006/metadata/properties"/>
    <ds:schemaRef ds:uri="http://schemas.microsoft.com/office/infopath/2007/PartnerControls"/>
    <ds:schemaRef ds:uri="a2ea4485-2551-4fa1-bec3-75f938799d84"/>
    <ds:schemaRef ds:uri="8340ccf1-19cc-436c-918b-8d6c0cc500c3"/>
    <ds:schemaRef ds:uri="http://schemas.microsoft.com/sharepoint/v4"/>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4BA5C7B2-AB1C-4FB2-B274-92D3D21A9BE7}">
  <ds:schemaRefs>
    <ds:schemaRef ds:uri="http://schemas.openxmlformats.org/officeDocument/2006/bibliography"/>
  </ds:schemaRefs>
</ds:datastoreItem>
</file>

<file path=customXml/itemProps5.xml><?xml version="1.0" encoding="utf-8"?>
<ds:datastoreItem xmlns:ds="http://schemas.openxmlformats.org/officeDocument/2006/customXml" ds:itemID="{667D9012-BB7B-4021-A690-5EA8012C12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1922</Words>
  <Characters>10957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Kaye A</dc:creator>
  <cp:keywords/>
  <dc:description/>
  <cp:lastModifiedBy>Joanne Favretto</cp:lastModifiedBy>
  <cp:revision>2</cp:revision>
  <cp:lastPrinted>2020-02-20T03:53:00Z</cp:lastPrinted>
  <dcterms:created xsi:type="dcterms:W3CDTF">2022-12-22T06:47:00Z</dcterms:created>
  <dcterms:modified xsi:type="dcterms:W3CDTF">2022-12-22T06:47:00Z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0x0101008E762D40846F3A48AA3FDFE2352C3EB5009D6D7C2EC3085847AF7B2C0EFC8CFBAE</vt:lpwstr>
  </property>
  <property fmtid="{D5CDD505-2E9C-101B-9397-08002B2CF9AE}" pid="3" name="RecordPoint_ActiveItemUniqueId">
    <vt:lpwstr>{40488ee0-4e13-4666-a8da-e5e896dc169e}</vt:lpwstr>
  </property>
  <property fmtid="{D5CDD505-2E9C-101B-9397-08002B2CF9AE}" pid="4" name="RecordPoint_WorkflowType">
    <vt:lpwstr>ActiveSubmitStub</vt:lpwstr>
  </property>
  <property fmtid="{D5CDD505-2E9C-101B-9397-08002B2CF9AE}" pid="5" name="RecordPoint_ActiveItemListId">
    <vt:lpwstr>{a2ea4485-2551-4fa1-bec3-75f938799d84}</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R20220627550</vt:lpwstr>
  </property>
  <property fmtid="{D5CDD505-2E9C-101B-9397-08002B2CF9AE}" pid="9" name="RecordPoint_SubmissionCompleted">
    <vt:lpwstr>2022-11-30T19:47:25.9717882+11:00</vt:lpwstr>
  </property>
</Properties>
</file>