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1CAC" w14:textId="77777777" w:rsidR="00266E68" w:rsidRDefault="00266E68" w:rsidP="00266E32">
      <w:pPr>
        <w:pStyle w:val="Heading1"/>
        <w:ind w:hanging="142"/>
        <w:rPr>
          <w:sz w:val="4"/>
          <w:szCs w:val="4"/>
        </w:rPr>
      </w:pPr>
    </w:p>
    <w:p w14:paraId="2AF8D62E" w14:textId="77777777" w:rsidR="004D3C64" w:rsidRPr="004D3C64" w:rsidRDefault="004D3C64" w:rsidP="004D3C64">
      <w:pPr>
        <w:sectPr w:rsidR="004D3C64" w:rsidRPr="004D3C64" w:rsidSect="00266E32">
          <w:headerReference w:type="default" r:id="rId12"/>
          <w:footerReference w:type="default" r:id="rId13"/>
          <w:type w:val="continuous"/>
          <w:pgSz w:w="11906" w:h="16838"/>
          <w:pgMar w:top="1440" w:right="1440" w:bottom="1440" w:left="1191" w:header="709" w:footer="709" w:gutter="0"/>
          <w:cols w:space="708"/>
          <w:docGrid w:linePitch="360"/>
        </w:sectPr>
      </w:pPr>
    </w:p>
    <w:p w14:paraId="09D0046B" w14:textId="05AF23B0" w:rsidR="00266E32" w:rsidRDefault="00266E32" w:rsidP="004D3C64">
      <w:pPr>
        <w:pStyle w:val="Heading1"/>
      </w:pPr>
      <w:r>
        <w:t>The role of Regional Councils</w:t>
      </w:r>
    </w:p>
    <w:p w14:paraId="07532F1A" w14:textId="5BD0BB0A" w:rsidR="001D4931" w:rsidRPr="00C422D3" w:rsidRDefault="001D4931" w:rsidP="004F3A8D">
      <w:pPr>
        <w:rPr>
          <w:sz w:val="20"/>
          <w:szCs w:val="20"/>
        </w:rPr>
      </w:pPr>
      <w:r w:rsidRPr="00C422D3">
        <w:rPr>
          <w:sz w:val="20"/>
          <w:szCs w:val="20"/>
        </w:rPr>
        <w:t>Regional Councils are part of the adult, community and further education</w:t>
      </w:r>
      <w:r w:rsidR="008407AB">
        <w:rPr>
          <w:sz w:val="20"/>
          <w:szCs w:val="20"/>
        </w:rPr>
        <w:t xml:space="preserve"> </w:t>
      </w:r>
      <w:r w:rsidRPr="00C422D3">
        <w:rPr>
          <w:sz w:val="20"/>
          <w:szCs w:val="20"/>
        </w:rPr>
        <w:t>system</w:t>
      </w:r>
      <w:r w:rsidR="008407AB">
        <w:rPr>
          <w:sz w:val="20"/>
          <w:szCs w:val="20"/>
        </w:rPr>
        <w:t xml:space="preserve"> </w:t>
      </w:r>
      <w:r w:rsidR="001B0993">
        <w:rPr>
          <w:sz w:val="20"/>
          <w:szCs w:val="20"/>
        </w:rPr>
        <w:t>which</w:t>
      </w:r>
      <w:r w:rsidRPr="00C422D3">
        <w:rPr>
          <w:sz w:val="20"/>
          <w:szCs w:val="20"/>
        </w:rPr>
        <w:t xml:space="preserve"> helps adult Victorians access education and training to participate in </w:t>
      </w:r>
      <w:r w:rsidR="001B31D8" w:rsidRPr="00C422D3">
        <w:rPr>
          <w:sz w:val="20"/>
          <w:szCs w:val="20"/>
        </w:rPr>
        <w:t xml:space="preserve">and contribute to </w:t>
      </w:r>
      <w:r w:rsidRPr="00C422D3">
        <w:rPr>
          <w:sz w:val="20"/>
          <w:szCs w:val="20"/>
        </w:rPr>
        <w:t xml:space="preserve">their communities both economically and socially. </w:t>
      </w:r>
    </w:p>
    <w:p w14:paraId="57B9C0BC" w14:textId="4D8553C8" w:rsidR="00266E32" w:rsidRPr="00C422D3" w:rsidRDefault="004D3C64" w:rsidP="004F3A8D">
      <w:pPr>
        <w:rPr>
          <w:sz w:val="20"/>
          <w:szCs w:val="20"/>
        </w:rPr>
      </w:pPr>
      <w:r>
        <w:rPr>
          <w:sz w:val="20"/>
          <w:szCs w:val="20"/>
        </w:rPr>
        <w:t>Regional</w:t>
      </w:r>
      <w:r w:rsidR="00266E32" w:rsidRPr="00C422D3">
        <w:rPr>
          <w:sz w:val="20"/>
          <w:szCs w:val="20"/>
        </w:rPr>
        <w:t xml:space="preserve"> Councils are established under the </w:t>
      </w:r>
      <w:r w:rsidR="00266E32" w:rsidRPr="00C422D3">
        <w:rPr>
          <w:i/>
          <w:sz w:val="20"/>
          <w:szCs w:val="20"/>
        </w:rPr>
        <w:t>Education and Training Reform Act 2006</w:t>
      </w:r>
      <w:r w:rsidR="00266E32" w:rsidRPr="00C422D3">
        <w:rPr>
          <w:sz w:val="20"/>
          <w:szCs w:val="20"/>
        </w:rPr>
        <w:t>. The legislation requires that there is a council in each administrative region of adult, community and further education. There are currently eight regions:</w:t>
      </w:r>
    </w:p>
    <w:p w14:paraId="561262EE" w14:textId="77777777" w:rsidR="00266E32" w:rsidRPr="004C3419" w:rsidRDefault="00266E32" w:rsidP="004C3419">
      <w:pPr>
        <w:pStyle w:val="ListParagraph"/>
        <w:numPr>
          <w:ilvl w:val="0"/>
          <w:numId w:val="5"/>
        </w:numPr>
        <w:tabs>
          <w:tab w:val="num" w:pos="720"/>
        </w:tabs>
        <w:spacing w:after="120" w:line="240" w:lineRule="auto"/>
        <w:rPr>
          <w:bCs/>
          <w:sz w:val="20"/>
          <w:szCs w:val="20"/>
          <w:lang w:val="en-US"/>
        </w:rPr>
      </w:pPr>
      <w:r w:rsidRPr="004C3419">
        <w:rPr>
          <w:bCs/>
          <w:sz w:val="20"/>
          <w:szCs w:val="20"/>
          <w:lang w:val="en-US"/>
        </w:rPr>
        <w:t xml:space="preserve">Barwon </w:t>
      </w:r>
      <w:proofErr w:type="gramStart"/>
      <w:r w:rsidRPr="004C3419">
        <w:rPr>
          <w:bCs/>
          <w:sz w:val="20"/>
          <w:szCs w:val="20"/>
          <w:lang w:val="en-US"/>
        </w:rPr>
        <w:t>South West</w:t>
      </w:r>
      <w:proofErr w:type="gramEnd"/>
    </w:p>
    <w:p w14:paraId="1A6A3B4D" w14:textId="77777777" w:rsidR="00266E32" w:rsidRPr="004C3419" w:rsidRDefault="00266E32" w:rsidP="004C3419">
      <w:pPr>
        <w:pStyle w:val="ListParagraph"/>
        <w:numPr>
          <w:ilvl w:val="0"/>
          <w:numId w:val="5"/>
        </w:numPr>
        <w:tabs>
          <w:tab w:val="num" w:pos="720"/>
        </w:tabs>
        <w:spacing w:after="120" w:line="240" w:lineRule="auto"/>
        <w:rPr>
          <w:bCs/>
          <w:sz w:val="20"/>
          <w:szCs w:val="20"/>
          <w:lang w:val="en-US"/>
        </w:rPr>
      </w:pPr>
      <w:r w:rsidRPr="004C3419">
        <w:rPr>
          <w:bCs/>
          <w:sz w:val="20"/>
          <w:szCs w:val="20"/>
          <w:lang w:val="en-US"/>
        </w:rPr>
        <w:t>Eastern Metropolitan</w:t>
      </w:r>
    </w:p>
    <w:p w14:paraId="7871AF98" w14:textId="77777777" w:rsidR="00266E32" w:rsidRPr="004C3419" w:rsidRDefault="00266E32" w:rsidP="004C3419">
      <w:pPr>
        <w:pStyle w:val="ListParagraph"/>
        <w:numPr>
          <w:ilvl w:val="0"/>
          <w:numId w:val="5"/>
        </w:numPr>
        <w:tabs>
          <w:tab w:val="num" w:pos="720"/>
        </w:tabs>
        <w:spacing w:after="120" w:line="240" w:lineRule="auto"/>
        <w:rPr>
          <w:bCs/>
          <w:sz w:val="20"/>
          <w:szCs w:val="20"/>
          <w:lang w:val="en-US"/>
        </w:rPr>
      </w:pPr>
      <w:r w:rsidRPr="004C3419">
        <w:rPr>
          <w:bCs/>
          <w:sz w:val="20"/>
          <w:szCs w:val="20"/>
          <w:lang w:val="en-US"/>
        </w:rPr>
        <w:t xml:space="preserve">Gippsland </w:t>
      </w:r>
    </w:p>
    <w:p w14:paraId="3C6A4405" w14:textId="77777777" w:rsidR="00266E32" w:rsidRPr="004C3419" w:rsidRDefault="00266E32" w:rsidP="004C3419">
      <w:pPr>
        <w:pStyle w:val="ListParagraph"/>
        <w:numPr>
          <w:ilvl w:val="0"/>
          <w:numId w:val="5"/>
        </w:numPr>
        <w:tabs>
          <w:tab w:val="num" w:pos="720"/>
        </w:tabs>
        <w:spacing w:after="120" w:line="240" w:lineRule="auto"/>
        <w:rPr>
          <w:bCs/>
          <w:sz w:val="20"/>
          <w:szCs w:val="20"/>
          <w:lang w:val="en-US"/>
        </w:rPr>
      </w:pPr>
      <w:r w:rsidRPr="004C3419">
        <w:rPr>
          <w:bCs/>
          <w:sz w:val="20"/>
          <w:szCs w:val="20"/>
          <w:lang w:val="en-US"/>
        </w:rPr>
        <w:t>Grampians</w:t>
      </w:r>
    </w:p>
    <w:p w14:paraId="53C03993" w14:textId="77777777" w:rsidR="00266E32" w:rsidRPr="004C3419" w:rsidRDefault="00266E32" w:rsidP="004C3419">
      <w:pPr>
        <w:pStyle w:val="ListParagraph"/>
        <w:numPr>
          <w:ilvl w:val="0"/>
          <w:numId w:val="5"/>
        </w:numPr>
        <w:tabs>
          <w:tab w:val="num" w:pos="720"/>
        </w:tabs>
        <w:spacing w:after="120" w:line="240" w:lineRule="auto"/>
        <w:rPr>
          <w:bCs/>
          <w:sz w:val="20"/>
          <w:szCs w:val="20"/>
          <w:lang w:val="en-US"/>
        </w:rPr>
      </w:pPr>
      <w:r w:rsidRPr="004C3419">
        <w:rPr>
          <w:bCs/>
          <w:sz w:val="20"/>
          <w:szCs w:val="20"/>
          <w:lang w:val="en-US"/>
        </w:rPr>
        <w:t>Hume</w:t>
      </w:r>
    </w:p>
    <w:p w14:paraId="106D9A5E" w14:textId="77777777" w:rsidR="00266E32" w:rsidRPr="004C3419" w:rsidRDefault="00266E32" w:rsidP="004C3419">
      <w:pPr>
        <w:pStyle w:val="ListParagraph"/>
        <w:numPr>
          <w:ilvl w:val="0"/>
          <w:numId w:val="5"/>
        </w:numPr>
        <w:tabs>
          <w:tab w:val="num" w:pos="720"/>
        </w:tabs>
        <w:spacing w:after="120" w:line="240" w:lineRule="auto"/>
        <w:rPr>
          <w:bCs/>
          <w:sz w:val="20"/>
          <w:szCs w:val="20"/>
          <w:lang w:val="en-US"/>
        </w:rPr>
      </w:pPr>
      <w:r w:rsidRPr="004C3419">
        <w:rPr>
          <w:bCs/>
          <w:sz w:val="20"/>
          <w:szCs w:val="20"/>
          <w:lang w:val="en-US"/>
        </w:rPr>
        <w:t>Loddon Mallee</w:t>
      </w:r>
    </w:p>
    <w:p w14:paraId="57C7B315" w14:textId="77777777" w:rsidR="00266E32" w:rsidRPr="004C3419" w:rsidRDefault="00266E32" w:rsidP="004C3419">
      <w:pPr>
        <w:pStyle w:val="ListParagraph"/>
        <w:numPr>
          <w:ilvl w:val="0"/>
          <w:numId w:val="5"/>
        </w:numPr>
        <w:tabs>
          <w:tab w:val="num" w:pos="720"/>
        </w:tabs>
        <w:spacing w:after="120" w:line="240" w:lineRule="auto"/>
        <w:rPr>
          <w:bCs/>
          <w:sz w:val="20"/>
          <w:szCs w:val="20"/>
          <w:lang w:val="en-US"/>
        </w:rPr>
      </w:pPr>
      <w:proofErr w:type="gramStart"/>
      <w:r w:rsidRPr="004C3419">
        <w:rPr>
          <w:bCs/>
          <w:sz w:val="20"/>
          <w:szCs w:val="20"/>
          <w:lang w:val="en-US"/>
        </w:rPr>
        <w:t>North Western</w:t>
      </w:r>
      <w:proofErr w:type="gramEnd"/>
      <w:r w:rsidRPr="004C3419">
        <w:rPr>
          <w:bCs/>
          <w:sz w:val="20"/>
          <w:szCs w:val="20"/>
          <w:lang w:val="en-US"/>
        </w:rPr>
        <w:t xml:space="preserve"> Metropolitan </w:t>
      </w:r>
    </w:p>
    <w:p w14:paraId="232E098B" w14:textId="77777777" w:rsidR="00266E32" w:rsidRPr="004C3419" w:rsidRDefault="00266E32" w:rsidP="004C3419">
      <w:pPr>
        <w:pStyle w:val="ListParagraph"/>
        <w:numPr>
          <w:ilvl w:val="0"/>
          <w:numId w:val="5"/>
        </w:numPr>
        <w:tabs>
          <w:tab w:val="num" w:pos="720"/>
        </w:tabs>
        <w:spacing w:after="120" w:line="240" w:lineRule="auto"/>
        <w:rPr>
          <w:bCs/>
          <w:sz w:val="20"/>
          <w:szCs w:val="20"/>
          <w:lang w:val="en-US"/>
        </w:rPr>
      </w:pPr>
      <w:r w:rsidRPr="004C3419">
        <w:rPr>
          <w:bCs/>
          <w:sz w:val="20"/>
          <w:szCs w:val="20"/>
          <w:lang w:val="en-US"/>
        </w:rPr>
        <w:t>Southern Metropolitan</w:t>
      </w:r>
    </w:p>
    <w:p w14:paraId="7726B295" w14:textId="0FC9380D" w:rsidR="004F3A8D" w:rsidRDefault="00266E32" w:rsidP="004F3A8D">
      <w:pPr>
        <w:rPr>
          <w:sz w:val="20"/>
          <w:szCs w:val="20"/>
        </w:rPr>
      </w:pPr>
      <w:r w:rsidRPr="00C422D3">
        <w:rPr>
          <w:sz w:val="20"/>
          <w:szCs w:val="20"/>
        </w:rPr>
        <w:t xml:space="preserve">Each Council has a minimum of five voluntary members appointed by the Minister </w:t>
      </w:r>
      <w:r w:rsidR="00D85B18">
        <w:rPr>
          <w:sz w:val="20"/>
          <w:szCs w:val="20"/>
        </w:rPr>
        <w:t xml:space="preserve">for Training and Skills </w:t>
      </w:r>
      <w:r w:rsidRPr="00C422D3">
        <w:rPr>
          <w:sz w:val="20"/>
          <w:szCs w:val="20"/>
        </w:rPr>
        <w:t xml:space="preserve">for up to three years. </w:t>
      </w:r>
      <w:r w:rsidR="001B31D8" w:rsidRPr="00C422D3">
        <w:rPr>
          <w:sz w:val="20"/>
          <w:szCs w:val="20"/>
        </w:rPr>
        <w:t>They</w:t>
      </w:r>
      <w:r w:rsidR="001D4931" w:rsidRPr="00C422D3">
        <w:rPr>
          <w:sz w:val="20"/>
          <w:szCs w:val="20"/>
        </w:rPr>
        <w:t xml:space="preserve"> </w:t>
      </w:r>
      <w:r w:rsidR="001B31D8" w:rsidRPr="00C422D3">
        <w:rPr>
          <w:sz w:val="20"/>
          <w:szCs w:val="20"/>
        </w:rPr>
        <w:t>are</w:t>
      </w:r>
      <w:r w:rsidR="001D4931" w:rsidRPr="00C422D3">
        <w:rPr>
          <w:sz w:val="20"/>
          <w:szCs w:val="20"/>
        </w:rPr>
        <w:t xml:space="preserve"> people with different expertise and </w:t>
      </w:r>
      <w:r w:rsidR="00723DD5" w:rsidRPr="00C422D3">
        <w:rPr>
          <w:sz w:val="20"/>
          <w:szCs w:val="20"/>
        </w:rPr>
        <w:t>diverse</w:t>
      </w:r>
      <w:r w:rsidR="001D4931" w:rsidRPr="00C422D3">
        <w:rPr>
          <w:sz w:val="20"/>
          <w:szCs w:val="20"/>
        </w:rPr>
        <w:t xml:space="preserve"> local knowledge </w:t>
      </w:r>
      <w:r w:rsidR="005708C6" w:rsidRPr="00C422D3">
        <w:rPr>
          <w:sz w:val="20"/>
          <w:szCs w:val="20"/>
        </w:rPr>
        <w:t xml:space="preserve">able </w:t>
      </w:r>
      <w:r w:rsidR="001D4931" w:rsidRPr="00C422D3">
        <w:rPr>
          <w:sz w:val="20"/>
          <w:szCs w:val="20"/>
        </w:rPr>
        <w:t xml:space="preserve">to advise the </w:t>
      </w:r>
      <w:r w:rsidR="00D85B18" w:rsidRPr="008E34BB">
        <w:rPr>
          <w:sz w:val="20"/>
          <w:szCs w:val="20"/>
        </w:rPr>
        <w:t>Adult</w:t>
      </w:r>
      <w:r w:rsidR="004D3C64">
        <w:rPr>
          <w:sz w:val="20"/>
          <w:szCs w:val="20"/>
        </w:rPr>
        <w:t>,</w:t>
      </w:r>
      <w:r w:rsidR="00D85B18" w:rsidRPr="008E34BB">
        <w:rPr>
          <w:sz w:val="20"/>
          <w:szCs w:val="20"/>
        </w:rPr>
        <w:t xml:space="preserve"> Community and Further Education</w:t>
      </w:r>
      <w:r w:rsidR="00D85B18" w:rsidRPr="00C422D3">
        <w:rPr>
          <w:sz w:val="20"/>
          <w:szCs w:val="20"/>
        </w:rPr>
        <w:t xml:space="preserve"> </w:t>
      </w:r>
      <w:r w:rsidR="00D85B18">
        <w:rPr>
          <w:sz w:val="20"/>
          <w:szCs w:val="20"/>
        </w:rPr>
        <w:t>(</w:t>
      </w:r>
      <w:r w:rsidR="001D4931" w:rsidRPr="00C422D3">
        <w:rPr>
          <w:sz w:val="20"/>
          <w:szCs w:val="20"/>
        </w:rPr>
        <w:t>ACFE</w:t>
      </w:r>
      <w:r w:rsidR="00D85B18">
        <w:rPr>
          <w:sz w:val="20"/>
          <w:szCs w:val="20"/>
        </w:rPr>
        <w:t>)</w:t>
      </w:r>
      <w:r w:rsidR="001D4931" w:rsidRPr="00C422D3">
        <w:rPr>
          <w:sz w:val="20"/>
          <w:szCs w:val="20"/>
        </w:rPr>
        <w:t xml:space="preserve"> Board on the needs of adult education in </w:t>
      </w:r>
      <w:r w:rsidR="005708C6" w:rsidRPr="00C422D3">
        <w:rPr>
          <w:sz w:val="20"/>
          <w:szCs w:val="20"/>
        </w:rPr>
        <w:t>their</w:t>
      </w:r>
      <w:r w:rsidR="001D4931" w:rsidRPr="00C422D3">
        <w:rPr>
          <w:sz w:val="20"/>
          <w:szCs w:val="20"/>
        </w:rPr>
        <w:t xml:space="preserve"> region.</w:t>
      </w:r>
    </w:p>
    <w:p w14:paraId="19B5B662" w14:textId="2B70D737" w:rsidR="00967219" w:rsidRPr="00967219" w:rsidRDefault="00967219" w:rsidP="00967219">
      <w:pPr>
        <w:rPr>
          <w:sz w:val="20"/>
          <w:szCs w:val="20"/>
        </w:rPr>
      </w:pPr>
      <w:r w:rsidRPr="00967219">
        <w:rPr>
          <w:sz w:val="20"/>
          <w:szCs w:val="20"/>
        </w:rPr>
        <w:t xml:space="preserve">Regional Councils draw together different expertise and aspects of local knowledge about </w:t>
      </w:r>
      <w:r w:rsidR="001B0993">
        <w:rPr>
          <w:sz w:val="20"/>
          <w:szCs w:val="20"/>
        </w:rPr>
        <w:t>their communities</w:t>
      </w:r>
      <w:r w:rsidRPr="00967219">
        <w:rPr>
          <w:sz w:val="20"/>
          <w:szCs w:val="20"/>
        </w:rPr>
        <w:t xml:space="preserve"> to advise the </w:t>
      </w:r>
      <w:r w:rsidR="001B0993">
        <w:rPr>
          <w:sz w:val="20"/>
          <w:szCs w:val="20"/>
        </w:rPr>
        <w:t xml:space="preserve">ACFE </w:t>
      </w:r>
      <w:r w:rsidRPr="00967219">
        <w:rPr>
          <w:sz w:val="20"/>
          <w:szCs w:val="20"/>
        </w:rPr>
        <w:t>Board on the needs of adult education across their regions. In particular, the Regional Councils play a key role in:</w:t>
      </w:r>
    </w:p>
    <w:p w14:paraId="6B227C48" w14:textId="72DF693A" w:rsidR="00967219" w:rsidRPr="00967219" w:rsidRDefault="00967219" w:rsidP="00967219">
      <w:pPr>
        <w:pStyle w:val="ListParagraph"/>
        <w:numPr>
          <w:ilvl w:val="0"/>
          <w:numId w:val="5"/>
        </w:numPr>
        <w:tabs>
          <w:tab w:val="num" w:pos="720"/>
        </w:tabs>
        <w:spacing w:after="120" w:line="240" w:lineRule="auto"/>
        <w:rPr>
          <w:bCs/>
          <w:sz w:val="20"/>
          <w:szCs w:val="20"/>
          <w:lang w:val="en-US"/>
        </w:rPr>
      </w:pPr>
      <w:r w:rsidRPr="00967219">
        <w:rPr>
          <w:bCs/>
          <w:sz w:val="20"/>
          <w:szCs w:val="20"/>
          <w:lang w:val="en-US"/>
        </w:rPr>
        <w:t xml:space="preserve">providing strategic advice and local intelligence to the </w:t>
      </w:r>
      <w:r w:rsidR="001B0993">
        <w:rPr>
          <w:bCs/>
          <w:sz w:val="20"/>
          <w:szCs w:val="20"/>
          <w:lang w:val="en-US"/>
        </w:rPr>
        <w:t xml:space="preserve">ACFE </w:t>
      </w:r>
      <w:r w:rsidRPr="00967219">
        <w:rPr>
          <w:bCs/>
          <w:sz w:val="20"/>
          <w:szCs w:val="20"/>
          <w:lang w:val="en-US"/>
        </w:rPr>
        <w:t xml:space="preserve">Board. </w:t>
      </w:r>
    </w:p>
    <w:p w14:paraId="2506B637" w14:textId="0331BF4F" w:rsidR="00967219" w:rsidRPr="00967219" w:rsidRDefault="00967219" w:rsidP="00967219">
      <w:pPr>
        <w:pStyle w:val="ListParagraph"/>
        <w:numPr>
          <w:ilvl w:val="0"/>
          <w:numId w:val="5"/>
        </w:numPr>
        <w:tabs>
          <w:tab w:val="num" w:pos="720"/>
        </w:tabs>
        <w:spacing w:after="120" w:line="240" w:lineRule="auto"/>
        <w:rPr>
          <w:bCs/>
          <w:sz w:val="20"/>
          <w:szCs w:val="20"/>
          <w:lang w:val="en-US"/>
        </w:rPr>
      </w:pPr>
      <w:r w:rsidRPr="00967219">
        <w:rPr>
          <w:bCs/>
          <w:sz w:val="20"/>
          <w:szCs w:val="20"/>
          <w:lang w:val="en-US"/>
        </w:rPr>
        <w:t xml:space="preserve">promotion and advocacy of </w:t>
      </w:r>
      <w:r w:rsidR="008407AB">
        <w:rPr>
          <w:bCs/>
          <w:sz w:val="20"/>
          <w:szCs w:val="20"/>
          <w:lang w:val="en-US"/>
        </w:rPr>
        <w:t>adult community and further education</w:t>
      </w:r>
      <w:r w:rsidR="008407AB" w:rsidRPr="00967219">
        <w:rPr>
          <w:bCs/>
          <w:sz w:val="20"/>
          <w:szCs w:val="20"/>
          <w:lang w:val="en-US"/>
        </w:rPr>
        <w:t xml:space="preserve"> </w:t>
      </w:r>
      <w:r w:rsidRPr="00967219">
        <w:rPr>
          <w:bCs/>
          <w:sz w:val="20"/>
          <w:szCs w:val="20"/>
          <w:lang w:val="en-US"/>
        </w:rPr>
        <w:t>and fostering collaboration and partnerships between Learn Locals and key regional stakeholders.</w:t>
      </w:r>
    </w:p>
    <w:p w14:paraId="0D8930BA" w14:textId="472AAFC1" w:rsidR="00967219" w:rsidRPr="00967219" w:rsidRDefault="00967219" w:rsidP="00967219">
      <w:pPr>
        <w:rPr>
          <w:sz w:val="20"/>
          <w:szCs w:val="20"/>
        </w:rPr>
      </w:pPr>
      <w:r w:rsidRPr="00967219">
        <w:rPr>
          <w:sz w:val="20"/>
          <w:szCs w:val="20"/>
        </w:rPr>
        <w:t>The Act sets out the functions of Regional Councils in relation to adult, community and further education</w:t>
      </w:r>
      <w:r w:rsidR="001B0993">
        <w:rPr>
          <w:sz w:val="20"/>
          <w:szCs w:val="20"/>
        </w:rPr>
        <w:t xml:space="preserve"> as follows:</w:t>
      </w:r>
      <w:r w:rsidRPr="00967219">
        <w:rPr>
          <w:sz w:val="20"/>
          <w:szCs w:val="20"/>
        </w:rPr>
        <w:t xml:space="preserve"> </w:t>
      </w:r>
    </w:p>
    <w:p w14:paraId="631F13C1" w14:textId="77777777" w:rsidR="00967219" w:rsidRPr="00967219" w:rsidRDefault="00967219" w:rsidP="00967219">
      <w:pPr>
        <w:pStyle w:val="ListParagraph"/>
        <w:numPr>
          <w:ilvl w:val="0"/>
          <w:numId w:val="5"/>
        </w:numPr>
        <w:tabs>
          <w:tab w:val="num" w:pos="720"/>
        </w:tabs>
        <w:spacing w:after="120" w:line="240" w:lineRule="auto"/>
        <w:rPr>
          <w:bCs/>
          <w:sz w:val="20"/>
          <w:szCs w:val="20"/>
          <w:lang w:val="en-US"/>
        </w:rPr>
      </w:pPr>
      <w:r w:rsidRPr="00967219">
        <w:rPr>
          <w:bCs/>
          <w:sz w:val="20"/>
          <w:szCs w:val="20"/>
          <w:lang w:val="en-US"/>
        </w:rPr>
        <w:t xml:space="preserve">Develop processes to enable learners and providers to advise Regional Councils and the ACFE Board of needs in their region. </w:t>
      </w:r>
    </w:p>
    <w:p w14:paraId="3A45B831" w14:textId="77777777" w:rsidR="00967219" w:rsidRPr="00967219" w:rsidRDefault="00967219" w:rsidP="00967219">
      <w:pPr>
        <w:pStyle w:val="ListParagraph"/>
        <w:numPr>
          <w:ilvl w:val="0"/>
          <w:numId w:val="5"/>
        </w:numPr>
        <w:tabs>
          <w:tab w:val="num" w:pos="720"/>
        </w:tabs>
        <w:spacing w:after="120" w:line="240" w:lineRule="auto"/>
        <w:rPr>
          <w:bCs/>
          <w:sz w:val="20"/>
          <w:szCs w:val="20"/>
          <w:lang w:val="en-US"/>
        </w:rPr>
      </w:pPr>
      <w:r w:rsidRPr="00967219">
        <w:rPr>
          <w:bCs/>
          <w:sz w:val="20"/>
          <w:szCs w:val="20"/>
          <w:lang w:val="en-US"/>
        </w:rPr>
        <w:t xml:space="preserve">Provide advice and prepare reports for the ACFE Board. </w:t>
      </w:r>
    </w:p>
    <w:p w14:paraId="1FB80AEA" w14:textId="77777777" w:rsidR="00967219" w:rsidRPr="00967219" w:rsidRDefault="00967219" w:rsidP="00967219">
      <w:pPr>
        <w:pStyle w:val="ListParagraph"/>
        <w:numPr>
          <w:ilvl w:val="0"/>
          <w:numId w:val="5"/>
        </w:numPr>
        <w:tabs>
          <w:tab w:val="num" w:pos="720"/>
        </w:tabs>
        <w:spacing w:after="120" w:line="240" w:lineRule="auto"/>
        <w:rPr>
          <w:bCs/>
          <w:sz w:val="20"/>
          <w:szCs w:val="20"/>
          <w:lang w:val="en-US"/>
        </w:rPr>
      </w:pPr>
      <w:r w:rsidRPr="00967219">
        <w:rPr>
          <w:bCs/>
          <w:sz w:val="20"/>
          <w:szCs w:val="20"/>
          <w:lang w:val="en-US"/>
        </w:rPr>
        <w:t xml:space="preserve">Provide information and contribute to planning. </w:t>
      </w:r>
    </w:p>
    <w:p w14:paraId="7287880C" w14:textId="77777777" w:rsidR="00967219" w:rsidRPr="00967219" w:rsidRDefault="00967219" w:rsidP="00967219">
      <w:pPr>
        <w:pStyle w:val="ListParagraph"/>
        <w:numPr>
          <w:ilvl w:val="0"/>
          <w:numId w:val="5"/>
        </w:numPr>
        <w:tabs>
          <w:tab w:val="num" w:pos="720"/>
        </w:tabs>
        <w:spacing w:after="120" w:line="240" w:lineRule="auto"/>
        <w:rPr>
          <w:bCs/>
          <w:sz w:val="20"/>
          <w:szCs w:val="20"/>
          <w:lang w:val="en-US"/>
        </w:rPr>
      </w:pPr>
      <w:r w:rsidRPr="00967219">
        <w:rPr>
          <w:bCs/>
          <w:sz w:val="20"/>
          <w:szCs w:val="20"/>
          <w:lang w:val="en-US"/>
        </w:rPr>
        <w:t xml:space="preserve">Advise the ACFE Board regarding the effectiveness of activities in their region including those funded by the ACFE Board. </w:t>
      </w:r>
    </w:p>
    <w:p w14:paraId="547B3AC8" w14:textId="77777777" w:rsidR="00967219" w:rsidRPr="00967219" w:rsidRDefault="00967219" w:rsidP="00967219">
      <w:pPr>
        <w:pStyle w:val="ListParagraph"/>
        <w:numPr>
          <w:ilvl w:val="0"/>
          <w:numId w:val="5"/>
        </w:numPr>
        <w:tabs>
          <w:tab w:val="num" w:pos="720"/>
        </w:tabs>
        <w:spacing w:after="120" w:line="240" w:lineRule="auto"/>
        <w:rPr>
          <w:bCs/>
          <w:sz w:val="20"/>
          <w:szCs w:val="20"/>
          <w:lang w:val="en-US"/>
        </w:rPr>
      </w:pPr>
      <w:r w:rsidRPr="00967219">
        <w:rPr>
          <w:bCs/>
          <w:sz w:val="20"/>
          <w:szCs w:val="20"/>
          <w:lang w:val="en-US"/>
        </w:rPr>
        <w:t xml:space="preserve">Support and promote provision, networks between providers, and diversity and flexibility of provision. </w:t>
      </w:r>
    </w:p>
    <w:p w14:paraId="168ADF67" w14:textId="77777777" w:rsidR="00967219" w:rsidRPr="00967219" w:rsidRDefault="00967219" w:rsidP="00967219">
      <w:pPr>
        <w:pStyle w:val="ListParagraph"/>
        <w:numPr>
          <w:ilvl w:val="0"/>
          <w:numId w:val="5"/>
        </w:numPr>
        <w:tabs>
          <w:tab w:val="num" w:pos="720"/>
        </w:tabs>
        <w:spacing w:after="120" w:line="240" w:lineRule="auto"/>
        <w:rPr>
          <w:bCs/>
          <w:sz w:val="20"/>
          <w:szCs w:val="20"/>
          <w:lang w:val="en-US"/>
        </w:rPr>
      </w:pPr>
      <w:r w:rsidRPr="00967219">
        <w:rPr>
          <w:bCs/>
          <w:sz w:val="20"/>
          <w:szCs w:val="20"/>
          <w:lang w:val="en-US"/>
        </w:rPr>
        <w:t xml:space="preserve">Participate in recommending to the ACFE Board state-wide priorities and policies. </w:t>
      </w:r>
    </w:p>
    <w:p w14:paraId="5E60B110" w14:textId="41CC4FDF" w:rsidR="00967219" w:rsidRPr="002B2245" w:rsidRDefault="00967219" w:rsidP="00967219">
      <w:pPr>
        <w:rPr>
          <w:sz w:val="20"/>
          <w:szCs w:val="20"/>
        </w:rPr>
      </w:pPr>
      <w:r w:rsidRPr="002B2245">
        <w:rPr>
          <w:sz w:val="20"/>
          <w:szCs w:val="20"/>
        </w:rPr>
        <w:t>In carrying out its functions, the Act specifies that Regional Councils need to consult with learners, providers, and other education and training organisations in their region including local TAFEs and adult education institutions.</w:t>
      </w:r>
    </w:p>
    <w:p w14:paraId="44A1833A" w14:textId="77777777" w:rsidR="00967219" w:rsidRPr="00C422D3" w:rsidRDefault="00967219" w:rsidP="00967219">
      <w:pPr>
        <w:rPr>
          <w:sz w:val="20"/>
          <w:szCs w:val="20"/>
        </w:rPr>
      </w:pPr>
      <w:r w:rsidRPr="00C422D3">
        <w:rPr>
          <w:sz w:val="20"/>
          <w:szCs w:val="20"/>
        </w:rPr>
        <w:t xml:space="preserve">Staff from the Department of Education and Training support the work of each </w:t>
      </w:r>
      <w:r>
        <w:rPr>
          <w:sz w:val="20"/>
          <w:szCs w:val="20"/>
        </w:rPr>
        <w:t xml:space="preserve">Regional </w:t>
      </w:r>
      <w:r w:rsidRPr="00C422D3">
        <w:rPr>
          <w:sz w:val="20"/>
          <w:szCs w:val="20"/>
        </w:rPr>
        <w:t>Council</w:t>
      </w:r>
      <w:r>
        <w:rPr>
          <w:sz w:val="20"/>
          <w:szCs w:val="20"/>
        </w:rPr>
        <w:t>.</w:t>
      </w:r>
    </w:p>
    <w:p w14:paraId="3F5F6CBD" w14:textId="09BB1FEF" w:rsidR="001D4931" w:rsidRPr="000567AB" w:rsidRDefault="001D4931" w:rsidP="004D3C64">
      <w:pPr>
        <w:pStyle w:val="Heading2"/>
      </w:pPr>
      <w:r w:rsidRPr="000567AB">
        <w:t xml:space="preserve">Providing </w:t>
      </w:r>
      <w:r w:rsidR="00967219" w:rsidRPr="000567AB">
        <w:t>strategic advice and local</w:t>
      </w:r>
      <w:r w:rsidRPr="000567AB">
        <w:t xml:space="preserve"> intelligence</w:t>
      </w:r>
    </w:p>
    <w:p w14:paraId="2492C7BB" w14:textId="560E8F27" w:rsidR="00266E32" w:rsidRPr="000567AB" w:rsidRDefault="001B31D8" w:rsidP="004F3A8D">
      <w:pPr>
        <w:rPr>
          <w:sz w:val="20"/>
          <w:szCs w:val="20"/>
        </w:rPr>
      </w:pPr>
      <w:r w:rsidRPr="000567AB">
        <w:rPr>
          <w:sz w:val="20"/>
          <w:szCs w:val="20"/>
        </w:rPr>
        <w:t xml:space="preserve">This is the primary role of the </w:t>
      </w:r>
      <w:r w:rsidR="00967219" w:rsidRPr="000567AB">
        <w:rPr>
          <w:sz w:val="20"/>
          <w:szCs w:val="20"/>
        </w:rPr>
        <w:t xml:space="preserve">Regional </w:t>
      </w:r>
      <w:r w:rsidRPr="000567AB">
        <w:rPr>
          <w:sz w:val="20"/>
          <w:szCs w:val="20"/>
        </w:rPr>
        <w:t xml:space="preserve">Council. </w:t>
      </w:r>
      <w:r w:rsidR="00266E32" w:rsidRPr="000567AB">
        <w:rPr>
          <w:sz w:val="20"/>
          <w:szCs w:val="20"/>
        </w:rPr>
        <w:t xml:space="preserve">As people who live and/or work in the communities in the </w:t>
      </w:r>
      <w:r w:rsidRPr="000567AB">
        <w:rPr>
          <w:sz w:val="20"/>
          <w:szCs w:val="20"/>
        </w:rPr>
        <w:t>r</w:t>
      </w:r>
      <w:r w:rsidR="00266E32" w:rsidRPr="000567AB">
        <w:rPr>
          <w:sz w:val="20"/>
          <w:szCs w:val="20"/>
        </w:rPr>
        <w:t xml:space="preserve">egion, </w:t>
      </w:r>
      <w:r w:rsidR="00967219" w:rsidRPr="000567AB">
        <w:rPr>
          <w:sz w:val="20"/>
          <w:szCs w:val="20"/>
        </w:rPr>
        <w:t xml:space="preserve">Regional </w:t>
      </w:r>
      <w:r w:rsidR="00266E32" w:rsidRPr="000567AB">
        <w:rPr>
          <w:sz w:val="20"/>
          <w:szCs w:val="20"/>
        </w:rPr>
        <w:t>Council members</w:t>
      </w:r>
      <w:r w:rsidRPr="000567AB">
        <w:rPr>
          <w:sz w:val="20"/>
          <w:szCs w:val="20"/>
        </w:rPr>
        <w:t xml:space="preserve"> </w:t>
      </w:r>
      <w:r w:rsidR="00266E32" w:rsidRPr="000567AB">
        <w:rPr>
          <w:sz w:val="20"/>
          <w:szCs w:val="20"/>
        </w:rPr>
        <w:t xml:space="preserve">can bring unique and current </w:t>
      </w:r>
      <w:r w:rsidRPr="000567AB">
        <w:rPr>
          <w:sz w:val="20"/>
          <w:szCs w:val="20"/>
        </w:rPr>
        <w:t xml:space="preserve">perspectives and diverse </w:t>
      </w:r>
      <w:r w:rsidR="00266E32" w:rsidRPr="000567AB">
        <w:rPr>
          <w:sz w:val="20"/>
          <w:szCs w:val="20"/>
        </w:rPr>
        <w:t xml:space="preserve">information to the discussions the </w:t>
      </w:r>
      <w:r w:rsidR="00967219" w:rsidRPr="000567AB">
        <w:rPr>
          <w:sz w:val="20"/>
          <w:szCs w:val="20"/>
        </w:rPr>
        <w:t xml:space="preserve">Regional </w:t>
      </w:r>
      <w:r w:rsidR="00266E32" w:rsidRPr="000567AB">
        <w:rPr>
          <w:sz w:val="20"/>
          <w:szCs w:val="20"/>
        </w:rPr>
        <w:t>Council has on the learning needs of those communities</w:t>
      </w:r>
      <w:r w:rsidRPr="000567AB">
        <w:rPr>
          <w:sz w:val="20"/>
          <w:szCs w:val="20"/>
        </w:rPr>
        <w:t>, including how well they are currently being met</w:t>
      </w:r>
      <w:r w:rsidR="00266E32" w:rsidRPr="000567AB">
        <w:rPr>
          <w:sz w:val="20"/>
          <w:szCs w:val="20"/>
        </w:rPr>
        <w:t>. This knowledge a</w:t>
      </w:r>
      <w:r w:rsidRPr="000567AB">
        <w:rPr>
          <w:sz w:val="20"/>
          <w:szCs w:val="20"/>
        </w:rPr>
        <w:t>dds</w:t>
      </w:r>
      <w:r w:rsidR="00266E32" w:rsidRPr="000567AB">
        <w:rPr>
          <w:sz w:val="20"/>
          <w:szCs w:val="20"/>
        </w:rPr>
        <w:t xml:space="preserve"> depth and richness </w:t>
      </w:r>
      <w:r w:rsidRPr="000567AB">
        <w:rPr>
          <w:sz w:val="20"/>
          <w:szCs w:val="20"/>
        </w:rPr>
        <w:t xml:space="preserve">to the </w:t>
      </w:r>
      <w:r w:rsidRPr="000567AB">
        <w:rPr>
          <w:sz w:val="20"/>
          <w:szCs w:val="20"/>
        </w:rPr>
        <w:lastRenderedPageBreak/>
        <w:t xml:space="preserve">information </w:t>
      </w:r>
      <w:r w:rsidR="00266E32" w:rsidRPr="000567AB">
        <w:rPr>
          <w:sz w:val="20"/>
          <w:szCs w:val="20"/>
        </w:rPr>
        <w:t xml:space="preserve">that the ACFE Board has </w:t>
      </w:r>
      <w:r w:rsidRPr="000567AB">
        <w:rPr>
          <w:sz w:val="20"/>
          <w:szCs w:val="20"/>
        </w:rPr>
        <w:t xml:space="preserve">from other sources </w:t>
      </w:r>
      <w:r w:rsidR="00266E32" w:rsidRPr="000567AB">
        <w:rPr>
          <w:sz w:val="20"/>
          <w:szCs w:val="20"/>
        </w:rPr>
        <w:t xml:space="preserve">to make decisions </w:t>
      </w:r>
      <w:r w:rsidR="00266E32" w:rsidRPr="000567AB">
        <w:rPr>
          <w:color w:val="auto"/>
          <w:sz w:val="20"/>
          <w:szCs w:val="20"/>
        </w:rPr>
        <w:t xml:space="preserve">about how best to </w:t>
      </w:r>
      <w:r w:rsidRPr="000567AB">
        <w:rPr>
          <w:color w:val="auto"/>
          <w:sz w:val="20"/>
          <w:szCs w:val="20"/>
        </w:rPr>
        <w:t xml:space="preserve">resource </w:t>
      </w:r>
      <w:r w:rsidRPr="000567AB">
        <w:rPr>
          <w:sz w:val="20"/>
          <w:szCs w:val="20"/>
        </w:rPr>
        <w:t xml:space="preserve">the delivery of adult education </w:t>
      </w:r>
      <w:r w:rsidR="000F5D80" w:rsidRPr="000567AB">
        <w:rPr>
          <w:sz w:val="20"/>
          <w:szCs w:val="20"/>
        </w:rPr>
        <w:t>across the state</w:t>
      </w:r>
      <w:r w:rsidR="00266E32" w:rsidRPr="000567AB">
        <w:rPr>
          <w:sz w:val="20"/>
          <w:szCs w:val="20"/>
        </w:rPr>
        <w:t>.</w:t>
      </w:r>
      <w:r w:rsidRPr="000567AB">
        <w:rPr>
          <w:sz w:val="20"/>
          <w:szCs w:val="20"/>
        </w:rPr>
        <w:t xml:space="preserve"> </w:t>
      </w:r>
    </w:p>
    <w:p w14:paraId="28D0CD5E" w14:textId="57AAB019" w:rsidR="001B31D8" w:rsidRPr="000567AB" w:rsidRDefault="00967219" w:rsidP="004D3C64">
      <w:pPr>
        <w:pStyle w:val="Heading2"/>
      </w:pPr>
      <w:r w:rsidRPr="000567AB">
        <w:t>Promotion and advocacy of</w:t>
      </w:r>
      <w:r w:rsidR="00723DD5" w:rsidRPr="000567AB">
        <w:t xml:space="preserve"> </w:t>
      </w:r>
      <w:r w:rsidR="008407AB">
        <w:t>adult community and further education</w:t>
      </w:r>
    </w:p>
    <w:p w14:paraId="2A7856E0" w14:textId="5B5150D5" w:rsidR="001B31D8" w:rsidRPr="000567AB" w:rsidRDefault="004F3A8D" w:rsidP="004F3A8D">
      <w:pPr>
        <w:rPr>
          <w:sz w:val="20"/>
          <w:szCs w:val="20"/>
        </w:rPr>
      </w:pPr>
      <w:r w:rsidRPr="000567AB">
        <w:rPr>
          <w:sz w:val="20"/>
          <w:szCs w:val="20"/>
        </w:rPr>
        <w:t xml:space="preserve">Members of </w:t>
      </w:r>
      <w:r w:rsidR="00967219" w:rsidRPr="000567AB">
        <w:rPr>
          <w:sz w:val="20"/>
          <w:szCs w:val="20"/>
        </w:rPr>
        <w:t xml:space="preserve">Regional </w:t>
      </w:r>
      <w:r w:rsidRPr="000567AB">
        <w:rPr>
          <w:sz w:val="20"/>
          <w:szCs w:val="20"/>
        </w:rPr>
        <w:t xml:space="preserve">Councils </w:t>
      </w:r>
      <w:r w:rsidR="008E34BB" w:rsidRPr="000567AB">
        <w:rPr>
          <w:sz w:val="20"/>
          <w:szCs w:val="20"/>
        </w:rPr>
        <w:t>can</w:t>
      </w:r>
      <w:r w:rsidRPr="000567AB">
        <w:rPr>
          <w:sz w:val="20"/>
          <w:szCs w:val="20"/>
        </w:rPr>
        <w:t xml:space="preserve"> support and promote adult</w:t>
      </w:r>
      <w:r w:rsidR="00E70AF6" w:rsidRPr="000567AB">
        <w:rPr>
          <w:sz w:val="20"/>
          <w:szCs w:val="20"/>
        </w:rPr>
        <w:t xml:space="preserve">, community and further </w:t>
      </w:r>
      <w:r w:rsidRPr="000567AB">
        <w:rPr>
          <w:sz w:val="20"/>
          <w:szCs w:val="20"/>
        </w:rPr>
        <w:t>education in their communities and networks in a range of ways</w:t>
      </w:r>
      <w:r w:rsidR="00E70AF6" w:rsidRPr="000567AB">
        <w:rPr>
          <w:sz w:val="20"/>
          <w:szCs w:val="20"/>
        </w:rPr>
        <w:t xml:space="preserve"> including</w:t>
      </w:r>
      <w:r w:rsidR="008E34BB" w:rsidRPr="000567AB">
        <w:rPr>
          <w:sz w:val="20"/>
          <w:szCs w:val="20"/>
        </w:rPr>
        <w:t>:</w:t>
      </w:r>
    </w:p>
    <w:p w14:paraId="5F96FE52" w14:textId="15A2A461" w:rsidR="008E34BB" w:rsidRPr="000567AB" w:rsidRDefault="00D85B18" w:rsidP="008E34BB">
      <w:pPr>
        <w:pStyle w:val="ListParagraph"/>
        <w:numPr>
          <w:ilvl w:val="0"/>
          <w:numId w:val="5"/>
        </w:numPr>
        <w:rPr>
          <w:sz w:val="20"/>
          <w:szCs w:val="20"/>
        </w:rPr>
      </w:pPr>
      <w:r w:rsidRPr="000567AB">
        <w:rPr>
          <w:sz w:val="20"/>
          <w:szCs w:val="20"/>
        </w:rPr>
        <w:t>s</w:t>
      </w:r>
      <w:r w:rsidR="008E34BB" w:rsidRPr="000567AB">
        <w:rPr>
          <w:sz w:val="20"/>
          <w:szCs w:val="20"/>
        </w:rPr>
        <w:t>haring information on the value and achievements of adult, community and further education within their social and professional networks</w:t>
      </w:r>
      <w:r w:rsidR="008407AB">
        <w:rPr>
          <w:sz w:val="20"/>
          <w:szCs w:val="20"/>
        </w:rPr>
        <w:t>,</w:t>
      </w:r>
    </w:p>
    <w:p w14:paraId="6E759337" w14:textId="3DCEB84D" w:rsidR="008E34BB" w:rsidRPr="000567AB" w:rsidRDefault="00D85B18" w:rsidP="008E34BB">
      <w:pPr>
        <w:pStyle w:val="ListParagraph"/>
        <w:numPr>
          <w:ilvl w:val="0"/>
          <w:numId w:val="5"/>
        </w:numPr>
        <w:rPr>
          <w:sz w:val="20"/>
          <w:szCs w:val="20"/>
        </w:rPr>
      </w:pPr>
      <w:r w:rsidRPr="000567AB">
        <w:rPr>
          <w:sz w:val="20"/>
          <w:szCs w:val="20"/>
        </w:rPr>
        <w:t>p</w:t>
      </w:r>
      <w:r w:rsidR="008E34BB" w:rsidRPr="000567AB">
        <w:rPr>
          <w:sz w:val="20"/>
          <w:szCs w:val="20"/>
        </w:rPr>
        <w:t xml:space="preserve">romoting the </w:t>
      </w:r>
      <w:r w:rsidR="008407AB">
        <w:rPr>
          <w:sz w:val="20"/>
          <w:szCs w:val="20"/>
        </w:rPr>
        <w:t xml:space="preserve">pre-accredited training </w:t>
      </w:r>
      <w:r w:rsidR="008E34BB" w:rsidRPr="000567AB">
        <w:rPr>
          <w:sz w:val="20"/>
          <w:szCs w:val="20"/>
        </w:rPr>
        <w:t>option to adults in their communities expressing an interest in returning to education and training or seeking assistance with language, literacy, numeracy, employability and digital skills</w:t>
      </w:r>
      <w:r w:rsidR="008407AB">
        <w:rPr>
          <w:sz w:val="20"/>
          <w:szCs w:val="20"/>
        </w:rPr>
        <w:t>,</w:t>
      </w:r>
    </w:p>
    <w:p w14:paraId="309E5D4B" w14:textId="4BBE33F6" w:rsidR="001D4931" w:rsidRPr="000567AB" w:rsidRDefault="00D85B18" w:rsidP="004F3A8D">
      <w:pPr>
        <w:pStyle w:val="ListParagraph"/>
        <w:numPr>
          <w:ilvl w:val="0"/>
          <w:numId w:val="5"/>
        </w:numPr>
        <w:rPr>
          <w:lang w:val="en-GB"/>
        </w:rPr>
      </w:pPr>
      <w:r w:rsidRPr="000567AB">
        <w:rPr>
          <w:sz w:val="20"/>
          <w:szCs w:val="20"/>
        </w:rPr>
        <w:t>s</w:t>
      </w:r>
      <w:r w:rsidR="00E70AF6" w:rsidRPr="000567AB">
        <w:rPr>
          <w:sz w:val="20"/>
          <w:szCs w:val="20"/>
        </w:rPr>
        <w:t xml:space="preserve">upporting the work of Learn </w:t>
      </w:r>
      <w:r w:rsidR="00967219" w:rsidRPr="000567AB">
        <w:rPr>
          <w:sz w:val="20"/>
          <w:szCs w:val="20"/>
        </w:rPr>
        <w:t>L</w:t>
      </w:r>
      <w:r w:rsidR="00E70AF6" w:rsidRPr="000567AB">
        <w:rPr>
          <w:sz w:val="20"/>
          <w:szCs w:val="20"/>
        </w:rPr>
        <w:t xml:space="preserve">ocal </w:t>
      </w:r>
      <w:r w:rsidR="00967219" w:rsidRPr="000567AB">
        <w:rPr>
          <w:sz w:val="20"/>
          <w:szCs w:val="20"/>
        </w:rPr>
        <w:t>providers</w:t>
      </w:r>
      <w:r w:rsidR="00E70AF6" w:rsidRPr="000567AB">
        <w:rPr>
          <w:sz w:val="20"/>
          <w:szCs w:val="20"/>
        </w:rPr>
        <w:t xml:space="preserve"> through promotion to the broader community.</w:t>
      </w:r>
    </w:p>
    <w:sectPr w:rsidR="001D4931" w:rsidRPr="000567AB" w:rsidSect="000F5D80">
      <w:type w:val="continuous"/>
      <w:pgSz w:w="11906" w:h="16838"/>
      <w:pgMar w:top="1440" w:right="1440" w:bottom="1276"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83557" w14:textId="77777777" w:rsidR="00150A07" w:rsidRDefault="00150A07" w:rsidP="003F0BEC">
      <w:pPr>
        <w:spacing w:after="0" w:line="240" w:lineRule="auto"/>
      </w:pPr>
      <w:r>
        <w:separator/>
      </w:r>
    </w:p>
  </w:endnote>
  <w:endnote w:type="continuationSeparator" w:id="0">
    <w:p w14:paraId="47421E52" w14:textId="77777777" w:rsidR="00150A07" w:rsidRDefault="00150A07" w:rsidP="003F0BEC">
      <w:pPr>
        <w:spacing w:after="0" w:line="240" w:lineRule="auto"/>
      </w:pPr>
      <w:r>
        <w:continuationSeparator/>
      </w:r>
    </w:p>
  </w:endnote>
  <w:endnote w:type="continuationNotice" w:id="1">
    <w:p w14:paraId="286CD59A" w14:textId="77777777" w:rsidR="00200B59" w:rsidRDefault="00200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999E" w14:textId="5A81B1C2" w:rsidR="002769A9" w:rsidRDefault="002769A9">
    <w:pPr>
      <w:pStyle w:val="Footer"/>
    </w:pPr>
    <w:r w:rsidRPr="00CD4091">
      <w:rPr>
        <w:rFonts w:eastAsia="Calibri"/>
        <w:noProof/>
        <w:sz w:val="20"/>
        <w:szCs w:val="20"/>
      </w:rPr>
      <w:drawing>
        <wp:anchor distT="0" distB="0" distL="114300" distR="114300" simplePos="0" relativeHeight="251658241" behindDoc="0" locked="0" layoutInCell="1" allowOverlap="1" wp14:anchorId="600D8119" wp14:editId="55BF2642">
          <wp:simplePos x="0" y="0"/>
          <wp:positionH relativeFrom="column">
            <wp:posOffset>3810000</wp:posOffset>
          </wp:positionH>
          <wp:positionV relativeFrom="paragraph">
            <wp:posOffset>28575</wp:posOffset>
          </wp:positionV>
          <wp:extent cx="2471931" cy="494115"/>
          <wp:effectExtent l="0" t="0" r="5080" b="1270"/>
          <wp:wrapNone/>
          <wp:docPr id="2"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14:sizeRelH relativeFrom="margin">
            <wp14:pctWidth>0</wp14:pctWidth>
          </wp14:sizeRelH>
          <wp14:sizeRelV relativeFrom="margin">
            <wp14:pctHeight>0</wp14:pctHeight>
          </wp14:sizeRelV>
        </wp:anchor>
      </w:drawing>
    </w:r>
    <w:r w:rsidR="00CD4091" w:rsidRPr="00CD4091">
      <w:rPr>
        <w:sz w:val="20"/>
        <w:szCs w:val="20"/>
      </w:rPr>
      <w:t>REGIONAL COUNCIL SUPPORT MATERIALS</w:t>
    </w:r>
  </w:p>
  <w:p w14:paraId="1257DDCA" w14:textId="397E684E" w:rsidR="002769A9" w:rsidRPr="006259E6" w:rsidRDefault="00CD4091">
    <w:pPr>
      <w:pStyle w:val="Footer"/>
      <w:rPr>
        <w:sz w:val="20"/>
        <w:szCs w:val="20"/>
      </w:rPr>
    </w:pPr>
    <w:r w:rsidRPr="00CD4091">
      <w:rPr>
        <w:sz w:val="20"/>
        <w:szCs w:val="20"/>
      </w:rPr>
      <w:t>JULY 202</w:t>
    </w:r>
    <w:r w:rsidR="00D85B18">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12C4" w14:textId="77777777" w:rsidR="00150A07" w:rsidRDefault="00150A07" w:rsidP="003F0BEC">
      <w:pPr>
        <w:spacing w:after="0" w:line="240" w:lineRule="auto"/>
      </w:pPr>
      <w:r>
        <w:separator/>
      </w:r>
    </w:p>
  </w:footnote>
  <w:footnote w:type="continuationSeparator" w:id="0">
    <w:p w14:paraId="611C2A49" w14:textId="77777777" w:rsidR="00150A07" w:rsidRDefault="00150A07" w:rsidP="003F0BEC">
      <w:pPr>
        <w:spacing w:after="0" w:line="240" w:lineRule="auto"/>
      </w:pPr>
      <w:r>
        <w:continuationSeparator/>
      </w:r>
    </w:p>
  </w:footnote>
  <w:footnote w:type="continuationNotice" w:id="1">
    <w:p w14:paraId="2FE985CC" w14:textId="77777777" w:rsidR="00200B59" w:rsidRDefault="00200B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2147" w14:textId="4478494D" w:rsidR="003F0BEC" w:rsidRDefault="003F0BEC" w:rsidP="003F0BEC">
    <w:pPr>
      <w:pStyle w:val="Header"/>
    </w:pPr>
    <w:r>
      <w:rPr>
        <w:noProof/>
        <w:lang w:eastAsia="en-AU"/>
      </w:rPr>
      <w:drawing>
        <wp:anchor distT="0" distB="0" distL="114300" distR="114300" simplePos="0" relativeHeight="251658240" behindDoc="0" locked="0" layoutInCell="1" allowOverlap="1" wp14:anchorId="76BDA641" wp14:editId="3712B91C">
          <wp:simplePos x="0" y="0"/>
          <wp:positionH relativeFrom="page">
            <wp:posOffset>228600</wp:posOffset>
          </wp:positionH>
          <wp:positionV relativeFrom="paragraph">
            <wp:posOffset>8255</wp:posOffset>
          </wp:positionV>
          <wp:extent cx="2500604" cy="975669"/>
          <wp:effectExtent l="0" t="0" r="0" b="0"/>
          <wp:wrapNone/>
          <wp:docPr id="1" name="Picture 1" descr="ACFE Board and Learn Loc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0604" cy="975669"/>
                  </a:xfrm>
                  <a:prstGeom prst="rect">
                    <a:avLst/>
                  </a:prstGeom>
                </pic:spPr>
              </pic:pic>
            </a:graphicData>
          </a:graphic>
          <wp14:sizeRelH relativeFrom="margin">
            <wp14:pctWidth>0</wp14:pctWidth>
          </wp14:sizeRelH>
          <wp14:sizeRelV relativeFrom="margin">
            <wp14:pctHeight>0</wp14:pctHeight>
          </wp14:sizeRelV>
        </wp:anchor>
      </w:drawing>
    </w:r>
  </w:p>
  <w:p w14:paraId="773CA8A7" w14:textId="0E5891E9" w:rsidR="003F0BEC" w:rsidRDefault="003F0BEC" w:rsidP="004D3C64">
    <w:pPr>
      <w:pStyle w:val="Heading1"/>
      <w:jc w:val="right"/>
    </w:pPr>
    <w:r>
      <w:tab/>
    </w:r>
    <w:r w:rsidR="00266E32">
      <w:t>ABOUT REGIONAL COUNCILS</w:t>
    </w:r>
  </w:p>
  <w:p w14:paraId="76E25622" w14:textId="77777777" w:rsidR="004D3C64" w:rsidRPr="004D3C64" w:rsidRDefault="004D3C64" w:rsidP="004D3C64"/>
  <w:p w14:paraId="6D1F0F8B" w14:textId="77777777" w:rsidR="004D3C64" w:rsidRPr="004D3C64" w:rsidRDefault="004D3C64" w:rsidP="004D3C64"/>
  <w:p w14:paraId="5DB0969D" w14:textId="550246CE" w:rsidR="003F0BEC" w:rsidRDefault="003F0BEC" w:rsidP="004D3C64">
    <w:pPr>
      <w:pStyle w:val="Header"/>
      <w:pBdr>
        <w:bottom w:val="single" w:sz="2" w:space="1" w:color="A5A5A5" w:themeColor="accent3"/>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1634"/>
    <w:multiLevelType w:val="hybridMultilevel"/>
    <w:tmpl w:val="DFDC9230"/>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0005F4"/>
    <w:multiLevelType w:val="hybridMultilevel"/>
    <w:tmpl w:val="1F66F8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FD774C8"/>
    <w:multiLevelType w:val="hybridMultilevel"/>
    <w:tmpl w:val="C47EB1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E51DA1"/>
    <w:multiLevelType w:val="multilevel"/>
    <w:tmpl w:val="B58AE832"/>
    <w:lvl w:ilvl="0">
      <w:start w:val="1"/>
      <w:numFmt w:val="bullet"/>
      <w:pStyle w:val="Indentedbulletedtex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0C1777"/>
    <w:multiLevelType w:val="multilevel"/>
    <w:tmpl w:val="B98E1F76"/>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lvlText w:val="●.%2.%3.%4"/>
      <w:lvlJc w:val="left"/>
      <w:pPr>
        <w:ind w:left="864" w:hanging="864"/>
      </w:pPr>
    </w:lvl>
    <w:lvl w:ilvl="4">
      <w:start w:val="1"/>
      <w:numFmt w:val="decimal"/>
      <w:lvlText w:val="●.%2.%3.%4.%5"/>
      <w:lvlJc w:val="left"/>
      <w:pPr>
        <w:ind w:left="1008" w:hanging="1008"/>
      </w:pPr>
    </w:lvl>
    <w:lvl w:ilvl="5">
      <w:start w:val="1"/>
      <w:numFmt w:val="decimal"/>
      <w:lvlText w:val="●.%2.%3.%4.%5.%6"/>
      <w:lvlJc w:val="left"/>
      <w:pPr>
        <w:ind w:left="1152" w:hanging="1152"/>
      </w:pPr>
    </w:lvl>
    <w:lvl w:ilvl="6">
      <w:start w:val="1"/>
      <w:numFmt w:val="decimal"/>
      <w:lvlText w:val="●.%2.%3.%4.%5.%6.%7"/>
      <w:lvlJc w:val="left"/>
      <w:pPr>
        <w:ind w:left="1296" w:hanging="1296"/>
      </w:pPr>
    </w:lvl>
    <w:lvl w:ilvl="7">
      <w:start w:val="1"/>
      <w:numFmt w:val="decimal"/>
      <w:lvlText w:val="●.%2.%3.%4.%5.%6.%7.%8"/>
      <w:lvlJc w:val="left"/>
      <w:pPr>
        <w:ind w:left="1440" w:hanging="1440"/>
      </w:pPr>
    </w:lvl>
    <w:lvl w:ilvl="8">
      <w:start w:val="1"/>
      <w:numFmt w:val="decimal"/>
      <w:lvlText w:val="●.%2.%3.%4.%5.%6.%7.%8.%9"/>
      <w:lvlJc w:val="left"/>
      <w:pPr>
        <w:ind w:left="1584" w:hanging="1584"/>
      </w:pPr>
    </w:lvl>
  </w:abstractNum>
  <w:abstractNum w:abstractNumId="5" w15:restartNumberingAfterBreak="0">
    <w:nsid w:val="58BA1AAF"/>
    <w:multiLevelType w:val="hybridMultilevel"/>
    <w:tmpl w:val="7D4C7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A2A2C91"/>
    <w:multiLevelType w:val="hybridMultilevel"/>
    <w:tmpl w:val="D1568FB0"/>
    <w:lvl w:ilvl="0" w:tplc="FFFFFFFF">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5DD02CE"/>
    <w:multiLevelType w:val="hybridMultilevel"/>
    <w:tmpl w:val="88AA748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28173521">
    <w:abstractNumId w:val="7"/>
  </w:num>
  <w:num w:numId="2" w16cid:durableId="1480616705">
    <w:abstractNumId w:val="0"/>
  </w:num>
  <w:num w:numId="3" w16cid:durableId="64113030">
    <w:abstractNumId w:val="6"/>
  </w:num>
  <w:num w:numId="4" w16cid:durableId="896354028">
    <w:abstractNumId w:val="1"/>
  </w:num>
  <w:num w:numId="5" w16cid:durableId="1033578526">
    <w:abstractNumId w:val="5"/>
  </w:num>
  <w:num w:numId="6" w16cid:durableId="124591626">
    <w:abstractNumId w:val="2"/>
  </w:num>
  <w:num w:numId="7" w16cid:durableId="497885694">
    <w:abstractNumId w:val="3"/>
  </w:num>
  <w:num w:numId="8" w16cid:durableId="1226645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EC"/>
    <w:rsid w:val="000567AB"/>
    <w:rsid w:val="000B3991"/>
    <w:rsid w:val="000F5D80"/>
    <w:rsid w:val="000F7CF9"/>
    <w:rsid w:val="00102ADE"/>
    <w:rsid w:val="00150A07"/>
    <w:rsid w:val="001B0993"/>
    <w:rsid w:val="001B31D8"/>
    <w:rsid w:val="001D4931"/>
    <w:rsid w:val="00200B59"/>
    <w:rsid w:val="00266E32"/>
    <w:rsid w:val="00266E68"/>
    <w:rsid w:val="002769A9"/>
    <w:rsid w:val="002B2245"/>
    <w:rsid w:val="002F2452"/>
    <w:rsid w:val="002F51B6"/>
    <w:rsid w:val="003363F6"/>
    <w:rsid w:val="003864FA"/>
    <w:rsid w:val="00393B6F"/>
    <w:rsid w:val="003F0BEC"/>
    <w:rsid w:val="004C3419"/>
    <w:rsid w:val="004D3C64"/>
    <w:rsid w:val="004F3A8D"/>
    <w:rsid w:val="00552A6D"/>
    <w:rsid w:val="00566717"/>
    <w:rsid w:val="005708C6"/>
    <w:rsid w:val="0057484E"/>
    <w:rsid w:val="00595A52"/>
    <w:rsid w:val="005E0D29"/>
    <w:rsid w:val="005E31FC"/>
    <w:rsid w:val="006259E6"/>
    <w:rsid w:val="00723DD5"/>
    <w:rsid w:val="00773939"/>
    <w:rsid w:val="007D0DB3"/>
    <w:rsid w:val="008407AB"/>
    <w:rsid w:val="00844803"/>
    <w:rsid w:val="008E34BB"/>
    <w:rsid w:val="00967219"/>
    <w:rsid w:val="00B72F83"/>
    <w:rsid w:val="00C15AA0"/>
    <w:rsid w:val="00C3238C"/>
    <w:rsid w:val="00C422D3"/>
    <w:rsid w:val="00C87E7E"/>
    <w:rsid w:val="00CD4091"/>
    <w:rsid w:val="00CE345E"/>
    <w:rsid w:val="00D667D1"/>
    <w:rsid w:val="00D85B18"/>
    <w:rsid w:val="00DC6F2F"/>
    <w:rsid w:val="00E022E0"/>
    <w:rsid w:val="00E625AB"/>
    <w:rsid w:val="00E70AF6"/>
    <w:rsid w:val="00F84E9B"/>
    <w:rsid w:val="00FD6D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8889E"/>
  <w15:chartTrackingRefBased/>
  <w15:docId w15:val="{1FC118BC-38F7-4154-9614-9DA07496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219"/>
    <w:rPr>
      <w:rFonts w:ascii="Arial" w:hAnsi="Arial" w:cs="Arial"/>
      <w:color w:val="000000"/>
      <w:sz w:val="21"/>
      <w:szCs w:val="21"/>
      <w:shd w:val="clear" w:color="auto" w:fill="FFFFFF"/>
    </w:rPr>
  </w:style>
  <w:style w:type="paragraph" w:styleId="Heading1">
    <w:name w:val="heading 1"/>
    <w:basedOn w:val="Normal"/>
    <w:next w:val="Normal"/>
    <w:link w:val="Heading1Char"/>
    <w:uiPriority w:val="9"/>
    <w:qFormat/>
    <w:rsid w:val="00C3238C"/>
    <w:pPr>
      <w:outlineLvl w:val="0"/>
    </w:pPr>
    <w:rPr>
      <w:b/>
      <w:color w:val="001A70"/>
      <w:sz w:val="28"/>
    </w:rPr>
  </w:style>
  <w:style w:type="paragraph" w:styleId="Heading2">
    <w:name w:val="heading 2"/>
    <w:basedOn w:val="Normal"/>
    <w:next w:val="Normal"/>
    <w:link w:val="Heading2Char"/>
    <w:uiPriority w:val="9"/>
    <w:unhideWhenUsed/>
    <w:qFormat/>
    <w:rsid w:val="00C3238C"/>
    <w:pPr>
      <w:keepNext/>
      <w:keepLines/>
      <w:spacing w:before="40" w:after="0"/>
      <w:outlineLvl w:val="1"/>
    </w:pPr>
    <w:rPr>
      <w:rFonts w:eastAsiaTheme="majorEastAsia" w:cstheme="majorBidi"/>
      <w:b/>
      <w:color w:val="001A7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BEC"/>
  </w:style>
  <w:style w:type="paragraph" w:styleId="Footer">
    <w:name w:val="footer"/>
    <w:basedOn w:val="Normal"/>
    <w:link w:val="FooterChar"/>
    <w:uiPriority w:val="99"/>
    <w:unhideWhenUsed/>
    <w:rsid w:val="003F0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BEC"/>
  </w:style>
  <w:style w:type="character" w:customStyle="1" w:styleId="Heading1Char">
    <w:name w:val="Heading 1 Char"/>
    <w:basedOn w:val="DefaultParagraphFont"/>
    <w:link w:val="Heading1"/>
    <w:uiPriority w:val="9"/>
    <w:rsid w:val="00C3238C"/>
    <w:rPr>
      <w:rFonts w:ascii="Arial" w:hAnsi="Arial" w:cs="Arial"/>
      <w:b/>
      <w:color w:val="001A70"/>
      <w:sz w:val="28"/>
      <w:szCs w:val="21"/>
    </w:rPr>
  </w:style>
  <w:style w:type="character" w:customStyle="1" w:styleId="Heading2Char">
    <w:name w:val="Heading 2 Char"/>
    <w:basedOn w:val="DefaultParagraphFont"/>
    <w:link w:val="Heading2"/>
    <w:uiPriority w:val="9"/>
    <w:rsid w:val="00C3238C"/>
    <w:rPr>
      <w:rFonts w:ascii="Arial" w:eastAsiaTheme="majorEastAsia" w:hAnsi="Arial" w:cstheme="majorBidi"/>
      <w:b/>
      <w:color w:val="001A70"/>
      <w:sz w:val="24"/>
      <w:szCs w:val="26"/>
    </w:rPr>
  </w:style>
  <w:style w:type="table" w:styleId="TableList3">
    <w:name w:val="Table List 3"/>
    <w:basedOn w:val="TableNormal"/>
    <w:rsid w:val="003F0BEC"/>
    <w:pPr>
      <w:spacing w:after="120" w:line="24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1D4931"/>
    <w:pPr>
      <w:ind w:left="720"/>
      <w:contextualSpacing/>
    </w:pPr>
  </w:style>
  <w:style w:type="paragraph" w:styleId="BalloonText">
    <w:name w:val="Balloon Text"/>
    <w:basedOn w:val="Normal"/>
    <w:link w:val="BalloonTextChar"/>
    <w:uiPriority w:val="99"/>
    <w:semiHidden/>
    <w:unhideWhenUsed/>
    <w:rsid w:val="008E3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4BB"/>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552A6D"/>
    <w:rPr>
      <w:sz w:val="16"/>
      <w:szCs w:val="16"/>
    </w:rPr>
  </w:style>
  <w:style w:type="paragraph" w:styleId="CommentText">
    <w:name w:val="annotation text"/>
    <w:basedOn w:val="Normal"/>
    <w:link w:val="CommentTextChar"/>
    <w:uiPriority w:val="99"/>
    <w:semiHidden/>
    <w:unhideWhenUsed/>
    <w:rsid w:val="00552A6D"/>
    <w:pPr>
      <w:spacing w:line="240" w:lineRule="auto"/>
    </w:pPr>
    <w:rPr>
      <w:sz w:val="20"/>
      <w:szCs w:val="20"/>
    </w:rPr>
  </w:style>
  <w:style w:type="character" w:customStyle="1" w:styleId="CommentTextChar">
    <w:name w:val="Comment Text Char"/>
    <w:basedOn w:val="DefaultParagraphFont"/>
    <w:link w:val="CommentText"/>
    <w:uiPriority w:val="99"/>
    <w:semiHidden/>
    <w:rsid w:val="00552A6D"/>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52A6D"/>
    <w:rPr>
      <w:b/>
      <w:bCs/>
    </w:rPr>
  </w:style>
  <w:style w:type="character" w:customStyle="1" w:styleId="CommentSubjectChar">
    <w:name w:val="Comment Subject Char"/>
    <w:basedOn w:val="CommentTextChar"/>
    <w:link w:val="CommentSubject"/>
    <w:uiPriority w:val="99"/>
    <w:semiHidden/>
    <w:rsid w:val="00552A6D"/>
    <w:rPr>
      <w:rFonts w:ascii="Arial" w:hAnsi="Arial" w:cs="Arial"/>
      <w:b/>
      <w:bCs/>
      <w:color w:val="000000"/>
      <w:sz w:val="20"/>
      <w:szCs w:val="20"/>
    </w:rPr>
  </w:style>
  <w:style w:type="paragraph" w:customStyle="1" w:styleId="Indentedbulletedtext">
    <w:name w:val="Indented bulleted text"/>
    <w:basedOn w:val="ListParagraph"/>
    <w:rsid w:val="00967219"/>
    <w:pPr>
      <w:numPr>
        <w:numId w:val="7"/>
      </w:numPr>
      <w:tabs>
        <w:tab w:val="num" w:pos="360"/>
      </w:tabs>
      <w:spacing w:before="120" w:after="120"/>
      <w:ind w:firstLine="0"/>
    </w:pPr>
    <w:rPr>
      <w:rFonts w:eastAsia="Calibri" w:cs="Times New Roman"/>
      <w:color w:val="auto"/>
      <w:sz w:val="22"/>
      <w:szCs w:val="22"/>
      <w:shd w:val="clear" w:color="auto" w:fill="auto"/>
      <w:lang w:eastAsia="en-AU"/>
    </w:rPr>
  </w:style>
  <w:style w:type="paragraph" w:styleId="Revision">
    <w:name w:val="Revision"/>
    <w:hidden/>
    <w:uiPriority w:val="99"/>
    <w:semiHidden/>
    <w:rsid w:val="001B0993"/>
    <w:pPr>
      <w:spacing w:after="0" w:line="240" w:lineRule="auto"/>
    </w:pPr>
    <w:rPr>
      <w:rFonts w:ascii="Arial" w:hAnsi="Arial" w:cs="Arial"/>
      <w:color w:val="000000"/>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8E762D40846F3A48AA3FDFE2352C3EB500F2EC8194BF75CF42A2018A54BC06D418" ma:contentTypeVersion="21" ma:contentTypeDescription="DET Document" ma:contentTypeScope="" ma:versionID="5de3df7be20d68a8775e159d18dd19c6">
  <xsd:schema xmlns:xsd="http://www.w3.org/2001/XMLSchema" xmlns:xs="http://www.w3.org/2001/XMLSchema" xmlns:p="http://schemas.microsoft.com/office/2006/metadata/properties" xmlns:ns1="http://schemas.microsoft.com/sharepoint/v3" xmlns:ns2="8340ccf1-19cc-436c-918b-8d6c0cc500c3" xmlns:ns3="http://schemas.microsoft.com/Sharepoint/v3" xmlns:ns5="http://schemas.microsoft.com/sharepoint/v4" xmlns:ns6="dec5e81e-a7da-4746-a42f-b7779e131be0" targetNamespace="http://schemas.microsoft.com/office/2006/metadata/properties" ma:root="true" ma:fieldsID="039e9ff7da35bc3fb2b585c3533d62cb" ns1:_="" ns2:_="" ns3:_="" ns5:_="" ns6:_="">
    <xsd:import namespace="http://schemas.microsoft.com/sharepoint/v3"/>
    <xsd:import namespace="8340ccf1-19cc-436c-918b-8d6c0cc500c3"/>
    <xsd:import namespace="http://schemas.microsoft.com/Sharepoint/v3"/>
    <xsd:import namespace="http://schemas.microsoft.com/sharepoint/v4"/>
    <xsd:import namespace="dec5e81e-a7da-4746-a42f-b7779e131be0"/>
    <xsd:element name="properties">
      <xsd:complexType>
        <xsd:sequence>
          <xsd:element name="documentManagement">
            <xsd:complexType>
              <xsd:all>
                <xsd:element ref="ns2:TaxCatchAll" minOccurs="0"/>
                <xsd:element ref="ns2:TaxCatchAllLabel" minOccurs="0"/>
                <xsd:element ref="ns3:DET_EDRMS_Description" minOccurs="0"/>
                <xsd:element ref="ns1:PublishingContactName" minOccurs="0"/>
                <xsd:element ref="ns5:IconOverlay" minOccurs="0"/>
                <xsd:element ref="ns6:Document_Type_TAG"/>
                <xsd:element ref="ns6:Document_Status" minOccurs="0"/>
                <xsd:element ref="ns6:Governance_Unit"/>
                <xsd:element ref="ns6:Governance_Type" minOccurs="0"/>
                <xsd:element ref="ns6:Provider_Name" minOccurs="0"/>
                <xsd:element ref="ns6:Calendar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0"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5e81e-a7da-4746-a42f-b7779e131be0" elementFormDefault="qualified">
    <xsd:import namespace="http://schemas.microsoft.com/office/2006/documentManagement/types"/>
    <xsd:import namespace="http://schemas.microsoft.com/office/infopath/2007/PartnerControls"/>
    <xsd:element name="Document_Type_TAG" ma:index="14" ma:displayName="Document Type TAG" ma:format="Dropdown" ma:internalName="Document_Type_TAG">
      <xsd:simpleType>
        <xsd:restriction base="dms:Choice">
          <xsd:enumeration value="Advice"/>
          <xsd:enumeration value="Agenda"/>
          <xsd:enumeration value="Application"/>
          <xsd:enumeration value="Assessment"/>
          <xsd:enumeration value="Brief"/>
          <xsd:enumeration value="Budget"/>
          <xsd:enumeration value="Business Case"/>
          <xsd:enumeration value="Calendar"/>
          <xsd:enumeration value="Certificate"/>
          <xsd:enumeration value="Common Funding Agreement"/>
          <xsd:enumeration value="Chart"/>
          <xsd:enumeration value="Charter"/>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olicy"/>
          <xsd:enumeration value="Project Plan/Charter"/>
          <xsd:enumeration value="Proposal"/>
          <xsd:enumeration value="Report"/>
          <xsd:enumeration value="Research Paper"/>
          <xsd:enumeration value="SAMS Service Plans"/>
          <xsd:enumeration value="SAMS Internal Documents"/>
          <xsd:enumeration value="Specification"/>
          <xsd:enumeration value="Survey/Questionnaire"/>
          <xsd:enumeration value="Template"/>
          <xsd:enumeration value="Procurement"/>
        </xsd:restriction>
      </xsd:simpleType>
    </xsd:element>
    <xsd:element name="Document_Status" ma:index="15" nillable="true" ma:displayName="Document Status" ma:format="Dropdown" ma:internalName="Document_Status">
      <xsd:simpleType>
        <xsd:restriction base="dms:Choice">
          <xsd:enumeration value="Submitted"/>
          <xsd:enumeration value="Draft"/>
          <xsd:enumeration value="Final"/>
          <xsd:enumeration value="None"/>
          <xsd:enumeration value="Published"/>
          <xsd:enumeration value="Revoked"/>
          <xsd:enumeration value="Completed"/>
        </xsd:restriction>
      </xsd:simpleType>
    </xsd:element>
    <xsd:element name="Governance_Unit" ma:index="16" ma:displayName="Governance Unit" ma:format="Dropdown" ma:internalName="Governance_Unit">
      <xsd:simpleType>
        <xsd:restriction base="dms:Choice">
          <xsd:enumeration value="None"/>
          <xsd:enumeration value="ACFE Board"/>
          <xsd:enumeration value="AMES Australia"/>
          <xsd:enumeration value="Audit and Risk Committee"/>
          <xsd:enumeration value="Barwon South-western"/>
          <xsd:enumeration value="Central RES"/>
          <xsd:enumeration value="Chairpersons’ Forum"/>
          <xsd:enumeration value="Eastern Metro"/>
          <xsd:enumeration value="Finance Committee"/>
          <xsd:enumeration value="Gippsland"/>
          <xsd:enumeration value="Grampians"/>
          <xsd:enumeration value="Hume"/>
          <xsd:enumeration value="Loddon Mallee"/>
          <xsd:enumeration value="North-western Metro"/>
          <xsd:enumeration value="PMU"/>
          <xsd:enumeration value="Regional Councils"/>
          <xsd:enumeration value="Southern Metro"/>
        </xsd:restriction>
      </xsd:simpleType>
    </xsd:element>
    <xsd:element name="Governance_Type" ma:index="17" nillable="true" ma:displayName="Governance Type" ma:format="Dropdown" ma:internalName="Governance_Type">
      <xsd:simpleType>
        <xsd:restriction base="dms:Choice">
          <xsd:enumeration value="None"/>
          <xsd:enumeration value="Admin - ACFE Board"/>
          <xsd:enumeration value="Admin - Regional Councils"/>
          <xsd:enumeration value="Advice"/>
          <xsd:enumeration value="AEI governance (CAE and AMES)"/>
          <xsd:enumeration value="Chair support"/>
          <xsd:enumeration value="Charter"/>
          <xsd:enumeration value="Compliance"/>
          <xsd:enumeration value="Contact list"/>
          <xsd:enumeration value="Delegation"/>
          <xsd:enumeration value="Framework"/>
          <xsd:enumeration value="Guidelines"/>
          <xsd:enumeration value="Induction"/>
          <xsd:enumeration value="Insurance"/>
          <xsd:enumeration value="Policy"/>
          <xsd:enumeration value="Risk"/>
          <xsd:enumeration value="Speeches"/>
        </xsd:restriction>
      </xsd:simpleType>
    </xsd:element>
    <xsd:element name="Provider_Name" ma:index="18" nillable="true"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element name="Calendar_Year" ma:index="19" nillable="true" ma:displayName="Calendar Year" ma:format="Dropdown" ma:internalName="Calendar_Year">
      <xsd:simpleType>
        <xsd:restriction base="dms:Choice">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Type_TAG xmlns="dec5e81e-a7da-4746-a42f-b7779e131be0">Advice</Document_Type_TAG>
    <Calendar_Year xmlns="dec5e81e-a7da-4746-a42f-b7779e131be0" xsi:nil="true"/>
    <TaxCatchAll xmlns="8340ccf1-19cc-436c-918b-8d6c0cc500c3"/>
    <Governance_Type xmlns="dec5e81e-a7da-4746-a42f-b7779e131be0" xsi:nil="true"/>
    <IconOverlay xmlns="http://schemas.microsoft.com/sharepoint/v4" xsi:nil="true"/>
    <Document_Status xmlns="dec5e81e-a7da-4746-a42f-b7779e131be0" xsi:nil="true"/>
    <Governance_Unit xmlns="dec5e81e-a7da-4746-a42f-b7779e131be0">Regional Councils</Governance_Unit>
    <Provider_Name xmlns="dec5e81e-a7da-4746-a42f-b7779e131be0" xsi:nil="true"/>
    <PublishingContactName xmlns="http://schemas.microsoft.com/sharepoint/v3" xsi:nil="true"/>
    <DET_EDRMS_Description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E8C74F-964E-465B-B455-0A17DFCCCF41}">
  <ds:schemaRefs>
    <ds:schemaRef ds:uri="http://schemas.microsoft.com/sharepoint/events"/>
  </ds:schemaRefs>
</ds:datastoreItem>
</file>

<file path=customXml/itemProps2.xml><?xml version="1.0" encoding="utf-8"?>
<ds:datastoreItem xmlns:ds="http://schemas.openxmlformats.org/officeDocument/2006/customXml" ds:itemID="{4634F146-40DB-43AA-A3D4-E3AF014DB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0ccf1-19cc-436c-918b-8d6c0cc500c3"/>
    <ds:schemaRef ds:uri="http://schemas.microsoft.com/Sharepoint/v3"/>
    <ds:schemaRef ds:uri="http://schemas.microsoft.com/sharepoint/v4"/>
    <ds:schemaRef ds:uri="dec5e81e-a7da-4746-a42f-b7779e131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C0DAD-8084-479F-BEE9-2C9A1A1E0BD8}">
  <ds:schemaRefs>
    <ds:schemaRef ds:uri="http://schemas.openxmlformats.org/officeDocument/2006/bibliography"/>
  </ds:schemaRefs>
</ds:datastoreItem>
</file>

<file path=customXml/itemProps4.xml><?xml version="1.0" encoding="utf-8"?>
<ds:datastoreItem xmlns:ds="http://schemas.openxmlformats.org/officeDocument/2006/customXml" ds:itemID="{80F70924-1E1B-472F-97B4-FB4A6D556103}">
  <ds:schemaRefs>
    <ds:schemaRef ds:uri="http://schemas.microsoft.com/Sharepoint/v3"/>
    <ds:schemaRef ds:uri="http://schemas.microsoft.com/office/2006/documentManagement/types"/>
    <ds:schemaRef ds:uri="http://schemas.microsoft.com/office/infopath/2007/PartnerControls"/>
    <ds:schemaRef ds:uri="http://www.w3.org/XML/1998/namespace"/>
    <ds:schemaRef ds:uri="8340ccf1-19cc-436c-918b-8d6c0cc500c3"/>
    <ds:schemaRef ds:uri="dec5e81e-a7da-4746-a42f-b7779e131be0"/>
    <ds:schemaRef ds:uri="http://schemas.openxmlformats.org/package/2006/metadata/core-properties"/>
    <ds:schemaRef ds:uri="http://schemas.microsoft.com/sharepoint/v4"/>
    <ds:schemaRef ds:uri="http://purl.org/dc/elements/1.1/"/>
    <ds:schemaRef ds:uri="http://purl.org/dc/dcmitype/"/>
    <ds:schemaRef ds:uri="http://schemas.microsoft.com/sharepoint/v3"/>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B253CDEB-3D26-4960-B1AC-8266E6B28C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Dewildt, Jane J</dc:creator>
  <cp:keywords/>
  <dc:description/>
  <cp:lastModifiedBy>Catherine Clark</cp:lastModifiedBy>
  <cp:revision>12</cp:revision>
  <dcterms:created xsi:type="dcterms:W3CDTF">2022-08-03T03:39:00Z</dcterms:created>
  <dcterms:modified xsi:type="dcterms:W3CDTF">2022-10-07T04:59:00Z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0x0101008E762D40846F3A48AA3FDFE2352C3EB500F2EC8194BF75CF42A2018A54BC06D418</vt:lpwstr>
  </property>
  <property fmtid="{D5CDD505-2E9C-101B-9397-08002B2CF9AE}" pid="3" name="RecordPoint_WorkflowType">
    <vt:lpwstr>ActiveSubmitStub</vt:lpwstr>
  </property>
  <property fmtid="{D5CDD505-2E9C-101B-9397-08002B2CF9AE}" pid="4" name="RecordPoint_ActiveItemSiteId">
    <vt:lpwstr>{702d8416-5cfb-418e-b259-4c75e5c77461}</vt:lpwstr>
  </property>
  <property fmtid="{D5CDD505-2E9C-101B-9397-08002B2CF9AE}" pid="5" name="RecordPoint_ActiveItemListId">
    <vt:lpwstr>{dec5e81e-a7da-4746-a42f-b7779e131be0}</vt:lpwstr>
  </property>
  <property fmtid="{D5CDD505-2E9C-101B-9397-08002B2CF9AE}" pid="6" name="RecordPoint_ActiveItemUniqueId">
    <vt:lpwstr>{5966ced9-bec1-4395-bc91-0df4d213ab0e}</vt:lpwstr>
  </property>
  <property fmtid="{D5CDD505-2E9C-101B-9397-08002B2CF9AE}" pid="7" name="RecordPoint_ActiveItemWebId">
    <vt:lpwstr>{3ed742c5-94af-4432-8895-d50f327830af}</vt:lpwstr>
  </property>
  <property fmtid="{D5CDD505-2E9C-101B-9397-08002B2CF9AE}" pid="8" name="RecordPoint_RecordNumberSubmitted">
    <vt:lpwstr>R20220439461</vt:lpwstr>
  </property>
  <property fmtid="{D5CDD505-2E9C-101B-9397-08002B2CF9AE}" pid="9" name="RecordPoint_SubmissionCompleted">
    <vt:lpwstr>2022-10-07T16:42:37.6059925+11:00</vt:lpwstr>
  </property>
</Properties>
</file>