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6DAD1930" w:rsidR="00DA77A1" w:rsidRDefault="00A13783" w:rsidP="007868CF">
      <w:pPr>
        <w:pStyle w:val="Reference"/>
      </w:pPr>
      <w:r>
        <w:t>22</w:t>
      </w:r>
      <w:r w:rsidR="000640A1">
        <w:t xml:space="preserve"> February </w:t>
      </w:r>
      <w:r w:rsidR="000A1957">
        <w:t>2023</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563A0B3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26F1CD39" w:rsidR="005E5788" w:rsidRDefault="000B39CE"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ANTHONY EBEYER</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25FB788E"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00A13783">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A13783">
        <w:rPr>
          <w:rFonts w:ascii="Calibri" w:eastAsia="Calibri" w:hAnsi="Calibri" w:cs="Times New Roman"/>
          <w:bCs/>
          <w:sz w:val="24"/>
          <w:szCs w:val="24"/>
          <w:lang w:eastAsia="en-US"/>
        </w:rPr>
        <w:t>17 October 202</w:t>
      </w:r>
      <w:r w:rsidR="00EF7B5A">
        <w:rPr>
          <w:rFonts w:ascii="Calibri" w:eastAsia="Calibri" w:hAnsi="Calibri" w:cs="Times New Roman"/>
          <w:bCs/>
          <w:sz w:val="24"/>
          <w:szCs w:val="24"/>
          <w:lang w:eastAsia="en-US"/>
        </w:rPr>
        <w:t>2</w:t>
      </w:r>
      <w:r w:rsidR="007A169D">
        <w:rPr>
          <w:rFonts w:ascii="Calibri" w:eastAsia="Calibri" w:hAnsi="Calibri" w:cs="Times New Roman"/>
          <w:bCs/>
          <w:sz w:val="24"/>
          <w:szCs w:val="24"/>
          <w:lang w:eastAsia="en-US"/>
        </w:rPr>
        <w:t xml:space="preserve">, </w:t>
      </w:r>
      <w:r w:rsidR="00A13783">
        <w:rPr>
          <w:rFonts w:ascii="Calibri" w:eastAsia="Calibri" w:hAnsi="Calibri" w:cs="Times New Roman"/>
          <w:bCs/>
          <w:sz w:val="24"/>
          <w:szCs w:val="24"/>
          <w:lang w:eastAsia="en-US"/>
        </w:rPr>
        <w:t>9</w:t>
      </w:r>
      <w:r w:rsidR="009B0556">
        <w:rPr>
          <w:rFonts w:ascii="Calibri" w:eastAsia="Calibri" w:hAnsi="Calibri" w:cs="Times New Roman"/>
          <w:bCs/>
          <w:sz w:val="24"/>
          <w:szCs w:val="24"/>
          <w:lang w:eastAsia="en-US"/>
        </w:rPr>
        <w:t xml:space="preserve"> February </w:t>
      </w:r>
      <w:r w:rsidR="000A1957">
        <w:rPr>
          <w:rFonts w:ascii="Calibri" w:eastAsia="Calibri" w:hAnsi="Calibri" w:cs="Times New Roman"/>
          <w:sz w:val="24"/>
          <w:szCs w:val="24"/>
          <w:lang w:eastAsia="en-US"/>
        </w:rPr>
        <w:t>2023</w:t>
      </w:r>
      <w:r w:rsidR="00FA1224">
        <w:rPr>
          <w:rFonts w:ascii="Calibri" w:eastAsia="Calibri" w:hAnsi="Calibri" w:cs="Times New Roman"/>
          <w:sz w:val="24"/>
          <w:szCs w:val="24"/>
          <w:lang w:eastAsia="en-US"/>
        </w:rPr>
        <w:t xml:space="preserve"> </w:t>
      </w:r>
      <w:r w:rsidR="007A169D">
        <w:rPr>
          <w:rFonts w:ascii="Calibri" w:eastAsia="Calibri" w:hAnsi="Calibri" w:cs="Times New Roman"/>
          <w:sz w:val="24"/>
          <w:szCs w:val="24"/>
          <w:lang w:eastAsia="en-US"/>
        </w:rPr>
        <w:t>and 15 February 2023</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2BC0F022"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C17728">
        <w:rPr>
          <w:rFonts w:ascii="Calibri" w:eastAsia="Calibri" w:hAnsi="Calibri" w:cs="Times New Roman"/>
          <w:sz w:val="24"/>
          <w:szCs w:val="24"/>
          <w:lang w:eastAsia="en-US"/>
        </w:rPr>
        <w:t>Ju</w:t>
      </w:r>
      <w:r w:rsidR="000B39CE">
        <w:rPr>
          <w:rFonts w:ascii="Calibri" w:eastAsia="Calibri" w:hAnsi="Calibri" w:cs="Times New Roman"/>
          <w:sz w:val="24"/>
          <w:szCs w:val="24"/>
          <w:lang w:eastAsia="en-US"/>
        </w:rPr>
        <w:t>dge John Bowman</w:t>
      </w:r>
      <w:r w:rsidRPr="007868CF">
        <w:rPr>
          <w:rFonts w:ascii="Calibri" w:eastAsia="Calibri" w:hAnsi="Calibri" w:cs="Times New Roman"/>
          <w:sz w:val="24"/>
          <w:szCs w:val="24"/>
          <w:lang w:eastAsia="en-US"/>
        </w:rPr>
        <w:t xml:space="preserve"> (Chairperson)</w:t>
      </w:r>
      <w:r w:rsidR="00C17728">
        <w:rPr>
          <w:rFonts w:ascii="Calibri" w:eastAsia="Calibri" w:hAnsi="Calibri" w:cs="Times New Roman"/>
          <w:sz w:val="24"/>
          <w:szCs w:val="24"/>
          <w:lang w:eastAsia="en-US"/>
        </w:rPr>
        <w:t xml:space="preserve"> and </w:t>
      </w:r>
      <w:r w:rsidR="000B39CE">
        <w:rPr>
          <w:rFonts w:ascii="Calibri" w:eastAsia="Calibri" w:hAnsi="Calibri" w:cs="Times New Roman"/>
          <w:sz w:val="24"/>
          <w:szCs w:val="24"/>
          <w:lang w:eastAsia="en-US"/>
        </w:rPr>
        <w:t xml:space="preserve">Mr Greg Childs. </w:t>
      </w:r>
      <w:r w:rsidR="006644B8">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185485BF"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C17728">
        <w:rPr>
          <w:rFonts w:ascii="Calibri" w:eastAsia="Calibri" w:hAnsi="Calibri" w:cs="Times New Roman"/>
          <w:sz w:val="24"/>
          <w:szCs w:val="24"/>
          <w:lang w:eastAsia="en-US"/>
        </w:rPr>
        <w:t>Ms</w:t>
      </w:r>
      <w:r w:rsidR="006644B8">
        <w:rPr>
          <w:rFonts w:ascii="Calibri" w:eastAsia="Calibri" w:hAnsi="Calibri" w:cs="Times New Roman"/>
          <w:sz w:val="24"/>
          <w:szCs w:val="24"/>
          <w:lang w:eastAsia="en-US"/>
        </w:rPr>
        <w:t xml:space="preserve"> </w:t>
      </w:r>
      <w:r w:rsidR="000B39CE">
        <w:rPr>
          <w:rFonts w:ascii="Calibri" w:eastAsia="Calibri" w:hAnsi="Calibri" w:cs="Times New Roman"/>
          <w:sz w:val="24"/>
          <w:szCs w:val="24"/>
          <w:lang w:eastAsia="en-US"/>
        </w:rPr>
        <w:t>Yana Podolskaya</w:t>
      </w:r>
      <w:r w:rsidR="006644B8">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943BBCE" w14:textId="4F79ED45"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080ECA">
        <w:rPr>
          <w:rFonts w:ascii="Calibri" w:eastAsia="Calibri" w:hAnsi="Calibri" w:cs="Times New Roman"/>
          <w:sz w:val="24"/>
          <w:szCs w:val="24"/>
          <w:lang w:eastAsia="en-US"/>
        </w:rPr>
        <w:t xml:space="preserve">Mr </w:t>
      </w:r>
      <w:r w:rsidR="000B39CE">
        <w:rPr>
          <w:rFonts w:ascii="Calibri" w:eastAsia="Calibri" w:hAnsi="Calibri" w:cs="Times New Roman"/>
          <w:sz w:val="24"/>
          <w:szCs w:val="24"/>
          <w:lang w:eastAsia="en-US"/>
        </w:rPr>
        <w:t>Anthony Ebeyer</w:t>
      </w:r>
      <w:r w:rsidR="006644B8">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represented</w:t>
      </w:r>
      <w:r w:rsidR="00323843">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himself.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325DAC9A" w14:textId="77777777" w:rsidR="009A4953" w:rsidRDefault="00E25E31" w:rsidP="00A5519D">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Charge</w:t>
      </w:r>
      <w:r w:rsidR="0066466F">
        <w:rPr>
          <w:rFonts w:ascii="Calibri" w:eastAsia="Calibri" w:hAnsi="Calibri" w:cs="Times New Roman"/>
          <w:b/>
          <w:sz w:val="24"/>
          <w:szCs w:val="24"/>
          <w:lang w:eastAsia="en-US"/>
        </w:rPr>
        <w:t>s and particulars</w:t>
      </w:r>
      <w:r>
        <w:rPr>
          <w:rFonts w:ascii="Calibri" w:eastAsia="Calibri" w:hAnsi="Calibri" w:cs="Times New Roman"/>
          <w:b/>
          <w:sz w:val="24"/>
          <w:szCs w:val="24"/>
          <w:lang w:eastAsia="en-US"/>
        </w:rPr>
        <w:t>:</w:t>
      </w:r>
    </w:p>
    <w:p w14:paraId="5108770F" w14:textId="77777777" w:rsidR="009A4953" w:rsidRDefault="009A4953" w:rsidP="00A5519D">
      <w:pPr>
        <w:spacing w:line="259" w:lineRule="auto"/>
        <w:ind w:left="2880" w:hanging="2880"/>
        <w:jc w:val="both"/>
        <w:rPr>
          <w:rFonts w:ascii="Calibri" w:eastAsia="Calibri" w:hAnsi="Calibri" w:cs="Times New Roman"/>
          <w:b/>
          <w:sz w:val="24"/>
          <w:szCs w:val="24"/>
          <w:lang w:eastAsia="en-US"/>
        </w:rPr>
      </w:pPr>
    </w:p>
    <w:p w14:paraId="62713B93" w14:textId="77777777" w:rsidR="009A4953" w:rsidRPr="009A4953" w:rsidRDefault="009A4953" w:rsidP="009A4953">
      <w:pPr>
        <w:keepNext/>
        <w:keepLines/>
        <w:spacing w:after="19"/>
        <w:ind w:left="-5" w:hanging="10"/>
        <w:jc w:val="both"/>
        <w:outlineLvl w:val="0"/>
        <w:rPr>
          <w:rFonts w:ascii="Calibri" w:eastAsia="Arial" w:hAnsi="Calibri" w:cs="Calibri"/>
          <w:b/>
          <w:color w:val="000000"/>
          <w:sz w:val="24"/>
          <w:szCs w:val="24"/>
          <w:u w:val="single" w:color="000000"/>
        </w:rPr>
      </w:pPr>
      <w:bookmarkStart w:id="1" w:name="_Hlk77796082"/>
      <w:r w:rsidRPr="009A4953">
        <w:rPr>
          <w:rFonts w:ascii="Calibri" w:eastAsia="Arial" w:hAnsi="Calibri" w:cs="Calibri"/>
          <w:b/>
          <w:color w:val="000000"/>
          <w:sz w:val="24"/>
          <w:szCs w:val="24"/>
          <w:u w:val="single" w:color="000000"/>
        </w:rPr>
        <w:t>Charge No.  1 of 2</w:t>
      </w:r>
    </w:p>
    <w:p w14:paraId="2D0772EF" w14:textId="77777777" w:rsidR="009A4953" w:rsidRPr="009A4953" w:rsidRDefault="009A4953" w:rsidP="009A4953">
      <w:pPr>
        <w:keepNext/>
        <w:keepLines/>
        <w:spacing w:after="19"/>
        <w:ind w:left="-5" w:hanging="10"/>
        <w:jc w:val="both"/>
        <w:outlineLvl w:val="0"/>
        <w:rPr>
          <w:rFonts w:ascii="Calibri" w:eastAsia="Arial" w:hAnsi="Calibri" w:cs="Calibri"/>
          <w:b/>
          <w:color w:val="000000"/>
          <w:sz w:val="24"/>
          <w:szCs w:val="24"/>
          <w:u w:val="single" w:color="000000"/>
        </w:rPr>
      </w:pPr>
    </w:p>
    <w:p w14:paraId="11D11052" w14:textId="4018D31A" w:rsidR="009A4953" w:rsidRPr="009A4953" w:rsidRDefault="009A4953" w:rsidP="009A4953">
      <w:pPr>
        <w:spacing w:after="8" w:line="271" w:lineRule="auto"/>
        <w:ind w:left="-15"/>
        <w:jc w:val="both"/>
        <w:rPr>
          <w:rFonts w:ascii="Calibri" w:eastAsia="Arial" w:hAnsi="Calibri" w:cs="Calibri"/>
          <w:color w:val="000000"/>
          <w:sz w:val="24"/>
          <w:szCs w:val="24"/>
        </w:rPr>
      </w:pPr>
      <w:r w:rsidRPr="009A4953">
        <w:rPr>
          <w:rFonts w:ascii="Calibri" w:eastAsia="Arial" w:hAnsi="Calibri" w:cs="Calibri"/>
          <w:color w:val="000000"/>
          <w:sz w:val="24"/>
          <w:szCs w:val="24"/>
        </w:rPr>
        <w:t>Greyhounds Australasia Rule 104(6)(c)</w:t>
      </w:r>
      <w:r>
        <w:rPr>
          <w:rFonts w:ascii="Calibri" w:eastAsia="Arial" w:hAnsi="Calibri" w:cs="Calibri"/>
          <w:color w:val="000000"/>
          <w:sz w:val="24"/>
          <w:szCs w:val="24"/>
        </w:rPr>
        <w:t xml:space="preserve"> </w:t>
      </w:r>
      <w:r w:rsidRPr="009A4953">
        <w:rPr>
          <w:rFonts w:ascii="Calibri" w:eastAsia="Arial" w:hAnsi="Calibri" w:cs="Calibri"/>
          <w:color w:val="000000"/>
          <w:sz w:val="24"/>
          <w:szCs w:val="24"/>
        </w:rPr>
        <w:t xml:space="preserve">reads as follows: </w:t>
      </w:r>
    </w:p>
    <w:p w14:paraId="1C6BD6EF" w14:textId="77777777" w:rsidR="009A4953" w:rsidRPr="009A4953" w:rsidRDefault="009A4953" w:rsidP="009A4953">
      <w:pPr>
        <w:spacing w:after="8" w:line="271" w:lineRule="auto"/>
        <w:ind w:left="-15"/>
        <w:jc w:val="both"/>
        <w:rPr>
          <w:rFonts w:ascii="Calibri" w:eastAsia="Arial" w:hAnsi="Calibri" w:cs="Calibri"/>
          <w:color w:val="000000"/>
          <w:sz w:val="24"/>
          <w:szCs w:val="24"/>
        </w:rPr>
      </w:pPr>
    </w:p>
    <w:p w14:paraId="70214AB0" w14:textId="77777777" w:rsidR="009A4953" w:rsidRPr="009A4953" w:rsidRDefault="009A4953" w:rsidP="009A4953">
      <w:pPr>
        <w:keepNext/>
        <w:keepLines/>
        <w:spacing w:after="17"/>
        <w:ind w:left="-5" w:hanging="10"/>
        <w:jc w:val="both"/>
        <w:outlineLvl w:val="1"/>
        <w:rPr>
          <w:rFonts w:ascii="Calibri" w:eastAsia="Arial" w:hAnsi="Calibri" w:cs="Calibri"/>
          <w:b/>
          <w:color w:val="000000"/>
          <w:sz w:val="24"/>
          <w:szCs w:val="24"/>
        </w:rPr>
      </w:pPr>
      <w:r w:rsidRPr="009A4953">
        <w:rPr>
          <w:rFonts w:ascii="Calibri" w:eastAsia="Arial" w:hAnsi="Calibri" w:cs="Calibri"/>
          <w:b/>
          <w:color w:val="000000"/>
          <w:sz w:val="24"/>
          <w:szCs w:val="24"/>
        </w:rPr>
        <w:t xml:space="preserve">Rule 104 Suitability, availability and restrictions on conduct of Stewards and officials </w:t>
      </w:r>
    </w:p>
    <w:p w14:paraId="483B4729" w14:textId="77777777" w:rsidR="009A4953" w:rsidRPr="009A4953" w:rsidRDefault="009A4953" w:rsidP="009A4953">
      <w:pPr>
        <w:spacing w:after="18"/>
        <w:jc w:val="both"/>
        <w:rPr>
          <w:rFonts w:ascii="Calibri" w:eastAsia="Arial" w:hAnsi="Calibri" w:cs="Calibri"/>
          <w:color w:val="000000"/>
          <w:sz w:val="24"/>
          <w:szCs w:val="24"/>
        </w:rPr>
      </w:pPr>
      <w:r w:rsidRPr="009A4953">
        <w:rPr>
          <w:rFonts w:ascii="Calibri" w:eastAsia="Arial" w:hAnsi="Calibri" w:cs="Calibri"/>
          <w:color w:val="000000"/>
          <w:sz w:val="24"/>
          <w:szCs w:val="24"/>
        </w:rPr>
        <w:t xml:space="preserve"> </w:t>
      </w:r>
      <w:r w:rsidRPr="009A4953">
        <w:rPr>
          <w:rFonts w:ascii="Calibri" w:eastAsia="Arial" w:hAnsi="Calibri" w:cs="Calibri"/>
          <w:color w:val="000000"/>
          <w:sz w:val="24"/>
          <w:szCs w:val="24"/>
        </w:rPr>
        <w:tab/>
      </w:r>
      <w:r w:rsidRPr="009A4953">
        <w:rPr>
          <w:rFonts w:ascii="Calibri" w:eastAsia="Arial" w:hAnsi="Calibri" w:cs="Calibri"/>
          <w:i/>
          <w:color w:val="000000"/>
          <w:sz w:val="24"/>
          <w:szCs w:val="24"/>
        </w:rPr>
        <w:t xml:space="preserve"> </w:t>
      </w:r>
    </w:p>
    <w:p w14:paraId="2525C83D" w14:textId="77777777" w:rsidR="009A4953" w:rsidRPr="009A4953" w:rsidRDefault="009A4953" w:rsidP="009A4953">
      <w:pPr>
        <w:tabs>
          <w:tab w:val="center" w:pos="1739"/>
        </w:tabs>
        <w:spacing w:after="11" w:line="268" w:lineRule="auto"/>
        <w:ind w:left="720"/>
        <w:jc w:val="both"/>
        <w:rPr>
          <w:rFonts w:ascii="Calibri" w:eastAsia="Arial" w:hAnsi="Calibri" w:cs="Calibri"/>
          <w:color w:val="000000"/>
          <w:sz w:val="24"/>
          <w:szCs w:val="24"/>
        </w:rPr>
      </w:pPr>
      <w:r w:rsidRPr="009A4953">
        <w:rPr>
          <w:rFonts w:ascii="Calibri" w:eastAsia="Arial" w:hAnsi="Calibri" w:cs="Calibri"/>
          <w:i/>
          <w:color w:val="000000"/>
          <w:sz w:val="24"/>
          <w:szCs w:val="24"/>
        </w:rPr>
        <w:t xml:space="preserve">(6)   </w:t>
      </w:r>
      <w:r w:rsidRPr="009A4953">
        <w:rPr>
          <w:rFonts w:ascii="Calibri" w:eastAsia="Arial" w:hAnsi="Calibri" w:cs="Calibri"/>
          <w:i/>
          <w:color w:val="000000"/>
          <w:sz w:val="24"/>
          <w:szCs w:val="24"/>
        </w:rPr>
        <w:tab/>
        <w:t xml:space="preserve">An official </w:t>
      </w:r>
      <w:bookmarkStart w:id="2" w:name="_Hlk103787601"/>
      <w:r w:rsidRPr="009A4953">
        <w:rPr>
          <w:rFonts w:ascii="Calibri" w:eastAsia="Arial" w:hAnsi="Calibri" w:cs="Calibri"/>
          <w:i/>
          <w:color w:val="000000"/>
          <w:sz w:val="24"/>
          <w:szCs w:val="24"/>
        </w:rPr>
        <w:t xml:space="preserve">officiating in a capacity that may have an affect on the result of an Event </w:t>
      </w:r>
      <w:bookmarkEnd w:id="2"/>
      <w:r w:rsidRPr="009A4953">
        <w:rPr>
          <w:rFonts w:ascii="Calibri" w:eastAsia="Arial" w:hAnsi="Calibri" w:cs="Calibri"/>
          <w:i/>
          <w:color w:val="000000"/>
          <w:sz w:val="24"/>
          <w:szCs w:val="24"/>
        </w:rPr>
        <w:t xml:space="preserve">shall not- </w:t>
      </w:r>
    </w:p>
    <w:p w14:paraId="357F858E" w14:textId="77777777" w:rsidR="009A4953" w:rsidRPr="009A4953" w:rsidRDefault="009A4953" w:rsidP="009A4953">
      <w:pPr>
        <w:spacing w:after="16"/>
        <w:jc w:val="both"/>
        <w:rPr>
          <w:rFonts w:ascii="Calibri" w:eastAsia="Arial" w:hAnsi="Calibri" w:cs="Calibri"/>
          <w:color w:val="000000"/>
          <w:sz w:val="24"/>
          <w:szCs w:val="24"/>
        </w:rPr>
      </w:pPr>
      <w:r w:rsidRPr="009A4953">
        <w:rPr>
          <w:rFonts w:ascii="Calibri" w:eastAsia="Arial" w:hAnsi="Calibri" w:cs="Calibri"/>
          <w:i/>
          <w:color w:val="000000"/>
          <w:sz w:val="24"/>
          <w:szCs w:val="24"/>
        </w:rPr>
        <w:t xml:space="preserve"> </w:t>
      </w:r>
    </w:p>
    <w:p w14:paraId="783377AB" w14:textId="77777777" w:rsidR="009A4953" w:rsidRPr="009A4953" w:rsidRDefault="009A4953" w:rsidP="009A4953">
      <w:pPr>
        <w:numPr>
          <w:ilvl w:val="0"/>
          <w:numId w:val="20"/>
        </w:numPr>
        <w:ind w:hanging="284"/>
        <w:contextualSpacing/>
        <w:jc w:val="both"/>
        <w:rPr>
          <w:rFonts w:ascii="Calibri" w:eastAsia="Arial" w:hAnsi="Calibri" w:cs="Calibri"/>
          <w:color w:val="000000"/>
          <w:sz w:val="24"/>
          <w:szCs w:val="24"/>
        </w:rPr>
      </w:pPr>
      <w:r w:rsidRPr="009A4953">
        <w:rPr>
          <w:rFonts w:ascii="Calibri" w:eastAsia="Arial" w:hAnsi="Calibri" w:cs="Calibri"/>
          <w:i/>
          <w:color w:val="000000"/>
          <w:sz w:val="24"/>
          <w:szCs w:val="24"/>
        </w:rPr>
        <w:t xml:space="preserve">own, train or lease a greyhound in the Event; </w:t>
      </w:r>
    </w:p>
    <w:p w14:paraId="6982C837" w14:textId="77777777" w:rsidR="009A4953" w:rsidRPr="009A4953" w:rsidRDefault="009A4953" w:rsidP="009A4953">
      <w:pPr>
        <w:ind w:left="1605"/>
        <w:contextualSpacing/>
        <w:jc w:val="both"/>
        <w:rPr>
          <w:rFonts w:ascii="Calibri" w:eastAsia="Arial" w:hAnsi="Calibri" w:cs="Calibri"/>
          <w:color w:val="000000"/>
          <w:sz w:val="24"/>
          <w:szCs w:val="24"/>
        </w:rPr>
      </w:pPr>
    </w:p>
    <w:p w14:paraId="5947D1CD" w14:textId="77777777" w:rsidR="009A4953" w:rsidRPr="009A4953" w:rsidRDefault="009A4953" w:rsidP="009A4953">
      <w:pPr>
        <w:numPr>
          <w:ilvl w:val="0"/>
          <w:numId w:val="20"/>
        </w:numPr>
        <w:ind w:hanging="284"/>
        <w:contextualSpacing/>
        <w:jc w:val="both"/>
        <w:rPr>
          <w:rFonts w:ascii="Calibri" w:eastAsia="Arial" w:hAnsi="Calibri" w:cs="Calibri"/>
          <w:color w:val="000000"/>
          <w:sz w:val="24"/>
          <w:szCs w:val="24"/>
        </w:rPr>
      </w:pPr>
      <w:r w:rsidRPr="009A4953">
        <w:rPr>
          <w:rFonts w:ascii="Calibri" w:eastAsia="Arial" w:hAnsi="Calibri" w:cs="Calibri"/>
          <w:i/>
          <w:color w:val="000000"/>
          <w:sz w:val="24"/>
          <w:szCs w:val="24"/>
        </w:rPr>
        <w:t xml:space="preserve">adjudicate on a matter in which he is involved in a personal as opposed to an      </w:t>
      </w:r>
      <w:r w:rsidRPr="009A4953">
        <w:rPr>
          <w:rFonts w:ascii="Calibri" w:eastAsia="Arial" w:hAnsi="Calibri" w:cs="Calibri"/>
          <w:i/>
          <w:color w:val="000000"/>
          <w:sz w:val="24"/>
          <w:szCs w:val="24"/>
        </w:rPr>
        <w:tab/>
        <w:t>official capacity; or</w:t>
      </w:r>
    </w:p>
    <w:p w14:paraId="33488DEC" w14:textId="77777777" w:rsidR="009A4953" w:rsidRPr="009A4953" w:rsidRDefault="009A4953" w:rsidP="009A4953">
      <w:pPr>
        <w:ind w:left="1605"/>
        <w:contextualSpacing/>
        <w:jc w:val="both"/>
        <w:rPr>
          <w:rFonts w:ascii="Calibri" w:eastAsia="Arial" w:hAnsi="Calibri" w:cs="Calibri"/>
          <w:color w:val="000000"/>
          <w:sz w:val="24"/>
          <w:szCs w:val="24"/>
        </w:rPr>
      </w:pPr>
    </w:p>
    <w:p w14:paraId="01797885" w14:textId="77777777" w:rsidR="009A4953" w:rsidRPr="009A4953" w:rsidRDefault="009A4953" w:rsidP="009A4953">
      <w:pPr>
        <w:numPr>
          <w:ilvl w:val="0"/>
          <w:numId w:val="20"/>
        </w:numPr>
        <w:ind w:hanging="284"/>
        <w:contextualSpacing/>
        <w:jc w:val="both"/>
        <w:rPr>
          <w:rFonts w:ascii="Calibri" w:eastAsia="Arial" w:hAnsi="Calibri" w:cs="Calibri"/>
          <w:color w:val="000000"/>
          <w:sz w:val="24"/>
          <w:szCs w:val="24"/>
        </w:rPr>
      </w:pPr>
      <w:r w:rsidRPr="009A4953">
        <w:rPr>
          <w:rFonts w:ascii="Calibri" w:eastAsia="Arial" w:hAnsi="Calibri" w:cs="Calibri"/>
          <w:i/>
          <w:color w:val="000000"/>
          <w:sz w:val="24"/>
          <w:szCs w:val="24"/>
        </w:rPr>
        <w:t xml:space="preserve">directly or indirectly engage in any betting transaction on that event.   </w:t>
      </w:r>
    </w:p>
    <w:p w14:paraId="2C113B5E" w14:textId="77777777" w:rsidR="009A4953" w:rsidRPr="009A4953" w:rsidRDefault="009A4953" w:rsidP="009A4953">
      <w:pPr>
        <w:contextualSpacing/>
        <w:jc w:val="both"/>
        <w:rPr>
          <w:rFonts w:ascii="Calibri" w:eastAsia="Arial" w:hAnsi="Calibri" w:cs="Calibri"/>
          <w:color w:val="000000"/>
          <w:sz w:val="24"/>
          <w:szCs w:val="24"/>
        </w:rPr>
      </w:pPr>
    </w:p>
    <w:p w14:paraId="2C1F4FB4" w14:textId="77777777" w:rsidR="009A4953" w:rsidRPr="009A4953" w:rsidRDefault="009A4953" w:rsidP="009A4953">
      <w:pPr>
        <w:keepNext/>
        <w:keepLines/>
        <w:spacing w:after="17"/>
        <w:ind w:left="351" w:hanging="11"/>
        <w:jc w:val="both"/>
        <w:outlineLvl w:val="1"/>
        <w:rPr>
          <w:rFonts w:ascii="Calibri" w:eastAsia="Arial" w:hAnsi="Calibri" w:cs="Calibri"/>
          <w:b/>
          <w:color w:val="000000"/>
          <w:sz w:val="24"/>
          <w:szCs w:val="24"/>
        </w:rPr>
      </w:pPr>
      <w:r w:rsidRPr="009A4953">
        <w:rPr>
          <w:rFonts w:ascii="Calibri" w:eastAsia="Arial" w:hAnsi="Calibri" w:cs="Calibri"/>
          <w:b/>
          <w:color w:val="000000"/>
          <w:sz w:val="24"/>
          <w:szCs w:val="24"/>
        </w:rPr>
        <w:t xml:space="preserve">Particulars of Charge </w:t>
      </w:r>
    </w:p>
    <w:p w14:paraId="48418777" w14:textId="77777777" w:rsidR="009A4953" w:rsidRPr="009A4953" w:rsidRDefault="009A4953" w:rsidP="009A4953">
      <w:pPr>
        <w:spacing w:after="21"/>
        <w:jc w:val="both"/>
        <w:rPr>
          <w:rFonts w:ascii="Calibri" w:eastAsia="Arial" w:hAnsi="Calibri" w:cs="Calibri"/>
          <w:color w:val="000000"/>
          <w:sz w:val="24"/>
          <w:szCs w:val="24"/>
        </w:rPr>
      </w:pPr>
      <w:r w:rsidRPr="009A4953">
        <w:rPr>
          <w:rFonts w:ascii="Calibri" w:eastAsia="Arial" w:hAnsi="Calibri" w:cs="Calibri"/>
          <w:b/>
          <w:color w:val="000000"/>
          <w:sz w:val="24"/>
          <w:szCs w:val="24"/>
        </w:rPr>
        <w:t xml:space="preserve"> </w:t>
      </w:r>
    </w:p>
    <w:p w14:paraId="14F6C4F9" w14:textId="77777777" w:rsidR="009A4953" w:rsidRPr="009A4953" w:rsidRDefault="009A4953" w:rsidP="009A4953">
      <w:pPr>
        <w:numPr>
          <w:ilvl w:val="0"/>
          <w:numId w:val="21"/>
        </w:numPr>
        <w:spacing w:after="8" w:line="266" w:lineRule="auto"/>
        <w:ind w:left="1730" w:right="567" w:hanging="284"/>
        <w:jc w:val="both"/>
        <w:rPr>
          <w:rFonts w:ascii="Calibri" w:eastAsia="Arial" w:hAnsi="Calibri" w:cs="Calibri"/>
          <w:color w:val="000000"/>
          <w:sz w:val="24"/>
          <w:szCs w:val="24"/>
        </w:rPr>
      </w:pPr>
      <w:bookmarkStart w:id="3" w:name="_Hlk103786940"/>
      <w:r w:rsidRPr="009A4953">
        <w:rPr>
          <w:rFonts w:ascii="Calibri" w:eastAsia="Arial" w:hAnsi="Calibri" w:cs="Calibri"/>
          <w:color w:val="000000"/>
          <w:sz w:val="24"/>
          <w:szCs w:val="24"/>
        </w:rPr>
        <w:t>Between 1 January 2021 and 30 September 2021 you directly or indirectly engaged in 5362 betting transactions in relation to the events identified in Schedule A held at Healesville Greyhound Racing Association (</w:t>
      </w:r>
      <w:r w:rsidRPr="009A4953">
        <w:rPr>
          <w:rFonts w:ascii="Calibri" w:eastAsia="Arial" w:hAnsi="Calibri" w:cs="Calibri"/>
          <w:b/>
          <w:bCs/>
          <w:color w:val="000000"/>
          <w:sz w:val="24"/>
          <w:szCs w:val="24"/>
        </w:rPr>
        <w:t>the Events</w:t>
      </w:r>
      <w:r w:rsidRPr="009A4953">
        <w:rPr>
          <w:rFonts w:ascii="Calibri" w:eastAsia="Arial" w:hAnsi="Calibri" w:cs="Calibri"/>
          <w:color w:val="000000"/>
          <w:sz w:val="24"/>
          <w:szCs w:val="24"/>
        </w:rPr>
        <w:t>).</w:t>
      </w:r>
    </w:p>
    <w:p w14:paraId="59EF536E" w14:textId="77777777" w:rsidR="009A4953" w:rsidRPr="009A4953" w:rsidRDefault="009A4953" w:rsidP="009A4953">
      <w:pPr>
        <w:spacing w:after="8" w:line="266" w:lineRule="auto"/>
        <w:ind w:left="1843" w:right="567"/>
        <w:jc w:val="both"/>
        <w:rPr>
          <w:rFonts w:ascii="Calibri" w:eastAsia="Arial" w:hAnsi="Calibri" w:cs="Calibri"/>
          <w:color w:val="000000"/>
          <w:sz w:val="24"/>
          <w:szCs w:val="24"/>
        </w:rPr>
      </w:pPr>
    </w:p>
    <w:p w14:paraId="4D608E08" w14:textId="77777777" w:rsidR="009A4953" w:rsidRPr="009A4953" w:rsidRDefault="009A4953" w:rsidP="009A4953">
      <w:pPr>
        <w:numPr>
          <w:ilvl w:val="0"/>
          <w:numId w:val="21"/>
        </w:numPr>
        <w:spacing w:after="8" w:line="271" w:lineRule="auto"/>
        <w:ind w:left="1741" w:right="567" w:hanging="284"/>
        <w:jc w:val="both"/>
        <w:rPr>
          <w:rFonts w:ascii="Calibri" w:eastAsia="Arial" w:hAnsi="Calibri" w:cs="Calibri"/>
          <w:color w:val="000000"/>
          <w:sz w:val="24"/>
          <w:szCs w:val="24"/>
        </w:rPr>
      </w:pPr>
      <w:r w:rsidRPr="009A4953">
        <w:rPr>
          <w:rFonts w:ascii="Calibri" w:eastAsia="Arial" w:hAnsi="Calibri" w:cs="Calibri"/>
          <w:color w:val="000000"/>
          <w:sz w:val="24"/>
          <w:szCs w:val="24"/>
        </w:rPr>
        <w:t>You were an official for each of the Events.</w:t>
      </w:r>
    </w:p>
    <w:p w14:paraId="0C35B867" w14:textId="77777777" w:rsidR="009A4953" w:rsidRPr="009A4953" w:rsidRDefault="009A4953" w:rsidP="009A4953">
      <w:pPr>
        <w:spacing w:after="8" w:line="271" w:lineRule="auto"/>
        <w:ind w:left="1741" w:right="567"/>
        <w:jc w:val="both"/>
        <w:rPr>
          <w:rFonts w:ascii="Calibri" w:eastAsia="Arial" w:hAnsi="Calibri" w:cs="Calibri"/>
          <w:color w:val="000000"/>
          <w:sz w:val="24"/>
          <w:szCs w:val="24"/>
        </w:rPr>
      </w:pPr>
    </w:p>
    <w:p w14:paraId="03F005B0" w14:textId="77777777" w:rsidR="009A4953" w:rsidRPr="009A4953" w:rsidRDefault="009A4953" w:rsidP="009A4953">
      <w:pPr>
        <w:numPr>
          <w:ilvl w:val="0"/>
          <w:numId w:val="21"/>
        </w:numPr>
        <w:spacing w:after="8" w:line="271" w:lineRule="auto"/>
        <w:ind w:left="1741" w:right="567" w:hanging="284"/>
        <w:jc w:val="both"/>
        <w:rPr>
          <w:rFonts w:ascii="Calibri" w:eastAsia="Arial" w:hAnsi="Calibri" w:cs="Calibri"/>
          <w:color w:val="000000"/>
          <w:sz w:val="24"/>
          <w:szCs w:val="24"/>
        </w:rPr>
      </w:pPr>
      <w:r w:rsidRPr="009A4953">
        <w:rPr>
          <w:rFonts w:ascii="Calibri" w:eastAsia="Arial" w:hAnsi="Calibri" w:cs="Calibri"/>
          <w:color w:val="000000"/>
          <w:sz w:val="24"/>
          <w:szCs w:val="24"/>
        </w:rPr>
        <w:t>You were officiating in a capacity that may have had an effect on the result of each of the Events, in that you were a:</w:t>
      </w:r>
    </w:p>
    <w:p w14:paraId="2A16E23E" w14:textId="77777777" w:rsidR="009A4953" w:rsidRPr="009A4953" w:rsidRDefault="009A4953" w:rsidP="009A4953">
      <w:pPr>
        <w:ind w:left="284"/>
        <w:contextualSpacing/>
        <w:jc w:val="both"/>
        <w:rPr>
          <w:rFonts w:ascii="Calibri" w:eastAsia="Arial" w:hAnsi="Calibri" w:cs="Calibri"/>
          <w:color w:val="000000"/>
          <w:sz w:val="24"/>
          <w:szCs w:val="24"/>
        </w:rPr>
      </w:pPr>
    </w:p>
    <w:p w14:paraId="4AF22BEE" w14:textId="77777777" w:rsidR="009A4953" w:rsidRPr="009A4953" w:rsidRDefault="009A4953" w:rsidP="009A4953">
      <w:pPr>
        <w:numPr>
          <w:ilvl w:val="1"/>
          <w:numId w:val="21"/>
        </w:numPr>
        <w:spacing w:after="8" w:line="271" w:lineRule="auto"/>
        <w:ind w:right="567" w:hanging="567"/>
        <w:jc w:val="both"/>
        <w:rPr>
          <w:rFonts w:ascii="Calibri" w:eastAsia="Arial" w:hAnsi="Calibri" w:cs="Calibri"/>
          <w:color w:val="000000"/>
          <w:sz w:val="24"/>
          <w:szCs w:val="24"/>
        </w:rPr>
      </w:pPr>
      <w:r w:rsidRPr="009A4953">
        <w:rPr>
          <w:rFonts w:ascii="Calibri" w:eastAsia="Arial" w:hAnsi="Calibri" w:cs="Calibri"/>
          <w:color w:val="000000"/>
          <w:sz w:val="24"/>
          <w:szCs w:val="24"/>
        </w:rPr>
        <w:t>starter at the Events conducted on 3 January 2021, 6 January 2021, 19 January 2021, 24 January 2021, 26 January 2021, 2 February 2021, 7 February 2021, 12 February 2021, 14 February 2021, 19 February 2021, 21 February 2021, 23 February 2021, 26 February 2021, 2 March 2021, 6 March 2021, 7 March 2021, 9 March 2021, 12 March 2021, 14 March 2021, 16 March 2021, 21 March 2021, 23 March 2021, 30 March 2021, 6 April 2021, 9 April 2021, 11 April 2021, 13 April 2021, 18 April 2021, 20 April 2021, 23 April 2021, 25 April 2021, 27 April 2021, 2 May 2021, 4 May 2021, 9 May 2021, 11 May 2021, 14 May 2021, 16 May 2021, 18 May 2021, 21 May 2021, 25 May 2021, 28 May 2021, 30 May 2021, 1 June 2021, 4 June 2021, 6 June 2021, 8 June 2021, 11 June 2021, 13 June 2021, 15 June 2021, 18 June 2021, 20 June 2021, 22 June 2021, 25 June 2021, 28 June 2021, 29 June 2021, 2 July 2021, 6 July 2021, 9 July 2021, 11 July 2021, 13 July 2021, 16 July 2021, 18 July 2021, 20 July 2021, 23 July 2021, 25 July 2021, 27 July 2021, 30 July 2021, 1 August 2021, 3 August 2021, 6 August 2021, 8 August 2021, 10 August 2021, 15 August 2021, 17 August 2021, 22 August 2021, 24 August 2021, 26 August 2021, 29 August 2021, 30 August 2021, 2 September 2021, 3 September 2021, 5 September 2021, 7 September 2021, 10 September 2021, 12 September 2021, 19 September 2021, 21 September 2021, 24 September 2021, 26 September 2021 and 28 September 2021, each of which were Events on which you engaged in the betting transactions listed in Schedule A;</w:t>
      </w:r>
    </w:p>
    <w:p w14:paraId="478C2745" w14:textId="77777777" w:rsidR="009A4953" w:rsidRPr="009A4953" w:rsidRDefault="009A4953" w:rsidP="009A4953">
      <w:pPr>
        <w:spacing w:line="271" w:lineRule="auto"/>
        <w:ind w:left="2160" w:right="567"/>
        <w:jc w:val="both"/>
        <w:rPr>
          <w:rFonts w:ascii="Calibri" w:eastAsia="Arial" w:hAnsi="Calibri" w:cs="Calibri"/>
          <w:color w:val="000000"/>
          <w:sz w:val="24"/>
          <w:szCs w:val="24"/>
        </w:rPr>
      </w:pPr>
    </w:p>
    <w:p w14:paraId="66CB6BCA" w14:textId="77777777" w:rsidR="009A4953" w:rsidRPr="009A4953" w:rsidRDefault="009A4953" w:rsidP="009A4953">
      <w:pPr>
        <w:numPr>
          <w:ilvl w:val="1"/>
          <w:numId w:val="21"/>
        </w:numPr>
        <w:spacing w:after="8" w:line="271" w:lineRule="auto"/>
        <w:ind w:right="567" w:hanging="567"/>
        <w:jc w:val="both"/>
        <w:rPr>
          <w:rFonts w:ascii="Calibri" w:eastAsia="Arial" w:hAnsi="Calibri" w:cs="Calibri"/>
          <w:color w:val="000000"/>
          <w:sz w:val="24"/>
          <w:szCs w:val="24"/>
        </w:rPr>
      </w:pPr>
      <w:r w:rsidRPr="009A4953">
        <w:rPr>
          <w:rFonts w:ascii="Calibri" w:eastAsia="Arial" w:hAnsi="Calibri" w:cs="Calibri"/>
          <w:color w:val="000000"/>
          <w:sz w:val="24"/>
          <w:szCs w:val="24"/>
        </w:rPr>
        <w:t xml:space="preserve">kennel supervisor at the Events conducted on 17 January 2021, 31 January 2021, 5 February 2021, 19 March 2021, 26 March 2021, 7 May 2021 and 4 July 2021, each of which were Events on which you engaged in the betting transactions listed in Schedule A;  </w:t>
      </w:r>
    </w:p>
    <w:p w14:paraId="24F3098A" w14:textId="77777777" w:rsidR="009A4953" w:rsidRPr="009A4953" w:rsidRDefault="009A4953" w:rsidP="009A4953">
      <w:pPr>
        <w:ind w:left="284"/>
        <w:contextualSpacing/>
        <w:jc w:val="both"/>
        <w:rPr>
          <w:rFonts w:ascii="Calibri" w:eastAsia="Arial" w:hAnsi="Calibri" w:cs="Calibri"/>
          <w:color w:val="000000"/>
          <w:sz w:val="24"/>
          <w:szCs w:val="24"/>
        </w:rPr>
      </w:pPr>
    </w:p>
    <w:p w14:paraId="1AC1AEDA" w14:textId="77777777" w:rsidR="009A4953" w:rsidRPr="009A4953" w:rsidRDefault="009A4953" w:rsidP="009A4953">
      <w:pPr>
        <w:numPr>
          <w:ilvl w:val="1"/>
          <w:numId w:val="21"/>
        </w:numPr>
        <w:spacing w:line="271" w:lineRule="auto"/>
        <w:ind w:right="567" w:hanging="567"/>
        <w:jc w:val="both"/>
        <w:rPr>
          <w:rFonts w:ascii="Calibri" w:eastAsia="Arial" w:hAnsi="Calibri" w:cs="Calibri"/>
          <w:color w:val="000000"/>
          <w:sz w:val="24"/>
          <w:szCs w:val="24"/>
        </w:rPr>
      </w:pPr>
      <w:r w:rsidRPr="009A4953">
        <w:rPr>
          <w:rFonts w:ascii="Calibri" w:eastAsia="Arial" w:hAnsi="Calibri" w:cs="Calibri"/>
          <w:color w:val="000000"/>
          <w:sz w:val="24"/>
          <w:szCs w:val="24"/>
        </w:rPr>
        <w:lastRenderedPageBreak/>
        <w:t xml:space="preserve">kennel attendant at the Events conducted on 19 January 2021, 22 January 2021, 31 January 2021, 2 February 2021, 5 February 2021, 9 February 2021, 21 February 2021, 9 March 2021, 16 April 2021, 18 April 2021, 27 April 2021, 28 June 2021 and 16 July 2021, each of which were Events on which you engaged in the betting transactions listed in Schedule A. </w:t>
      </w:r>
      <w:bookmarkEnd w:id="1"/>
      <w:bookmarkEnd w:id="3"/>
    </w:p>
    <w:p w14:paraId="135DB21F" w14:textId="77777777" w:rsidR="009A4953" w:rsidRPr="009A4953" w:rsidRDefault="009A4953" w:rsidP="009A4953">
      <w:pPr>
        <w:spacing w:line="271" w:lineRule="auto"/>
        <w:ind w:right="567"/>
        <w:jc w:val="both"/>
        <w:rPr>
          <w:rFonts w:ascii="Calibri" w:eastAsia="Arial" w:hAnsi="Calibri" w:cs="Calibri"/>
          <w:color w:val="000000"/>
          <w:sz w:val="24"/>
          <w:szCs w:val="24"/>
        </w:rPr>
      </w:pPr>
    </w:p>
    <w:p w14:paraId="0C870956" w14:textId="77777777" w:rsidR="009A4953" w:rsidRPr="009A4953" w:rsidRDefault="009A4953" w:rsidP="009A4953">
      <w:pPr>
        <w:keepNext/>
        <w:keepLines/>
        <w:ind w:left="-5" w:hanging="10"/>
        <w:jc w:val="both"/>
        <w:outlineLvl w:val="0"/>
        <w:rPr>
          <w:rFonts w:ascii="Calibri" w:eastAsia="Arial" w:hAnsi="Calibri" w:cs="Calibri"/>
          <w:b/>
          <w:color w:val="000000"/>
          <w:sz w:val="24"/>
          <w:szCs w:val="24"/>
          <w:u w:val="single" w:color="000000"/>
        </w:rPr>
      </w:pPr>
      <w:r w:rsidRPr="009A4953">
        <w:rPr>
          <w:rFonts w:ascii="Calibri" w:eastAsia="Arial" w:hAnsi="Calibri" w:cs="Calibri"/>
          <w:b/>
          <w:color w:val="000000"/>
          <w:sz w:val="24"/>
          <w:szCs w:val="24"/>
          <w:u w:val="single" w:color="000000"/>
        </w:rPr>
        <w:t>Charge No.  2 of 2</w:t>
      </w:r>
    </w:p>
    <w:p w14:paraId="337DD2F4" w14:textId="77777777" w:rsidR="009A4953" w:rsidRPr="009A4953" w:rsidRDefault="009A4953" w:rsidP="009A4953">
      <w:pPr>
        <w:jc w:val="both"/>
        <w:rPr>
          <w:rFonts w:ascii="Calibri" w:eastAsia="Arial" w:hAnsi="Calibri" w:cs="Calibri"/>
          <w:color w:val="000000"/>
          <w:sz w:val="24"/>
          <w:szCs w:val="24"/>
        </w:rPr>
      </w:pPr>
      <w:r w:rsidRPr="009A4953">
        <w:rPr>
          <w:rFonts w:ascii="Calibri" w:eastAsia="Arial" w:hAnsi="Calibri" w:cs="Calibri"/>
          <w:color w:val="000000"/>
          <w:sz w:val="24"/>
          <w:szCs w:val="24"/>
        </w:rPr>
        <w:t xml:space="preserve"> </w:t>
      </w:r>
    </w:p>
    <w:p w14:paraId="7D12A2A5" w14:textId="49E74356" w:rsidR="009A4953" w:rsidRPr="009A4953" w:rsidRDefault="009A4953" w:rsidP="009A4953">
      <w:pPr>
        <w:spacing w:line="271" w:lineRule="auto"/>
        <w:ind w:left="-15"/>
        <w:jc w:val="both"/>
        <w:rPr>
          <w:rFonts w:ascii="Calibri" w:eastAsia="Arial" w:hAnsi="Calibri" w:cs="Calibri"/>
          <w:color w:val="000000"/>
          <w:sz w:val="24"/>
          <w:szCs w:val="24"/>
        </w:rPr>
      </w:pPr>
      <w:r w:rsidRPr="009A4953">
        <w:rPr>
          <w:rFonts w:ascii="Calibri" w:eastAsia="Arial" w:hAnsi="Calibri" w:cs="Calibri"/>
          <w:color w:val="000000"/>
          <w:sz w:val="24"/>
          <w:szCs w:val="24"/>
        </w:rPr>
        <w:t xml:space="preserve">Greyhounds Australasia Rule 86(d) reads as follows: </w:t>
      </w:r>
    </w:p>
    <w:p w14:paraId="4EF68322" w14:textId="77777777" w:rsidR="009A4953" w:rsidRPr="009A4953" w:rsidRDefault="009A4953" w:rsidP="009A4953">
      <w:pPr>
        <w:spacing w:line="271" w:lineRule="auto"/>
        <w:ind w:left="-15"/>
        <w:jc w:val="both"/>
        <w:rPr>
          <w:rFonts w:ascii="Calibri" w:eastAsia="Arial" w:hAnsi="Calibri" w:cs="Calibri"/>
          <w:color w:val="000000"/>
          <w:sz w:val="24"/>
          <w:szCs w:val="24"/>
        </w:rPr>
      </w:pPr>
    </w:p>
    <w:p w14:paraId="62119E78" w14:textId="77777777" w:rsidR="009A4953" w:rsidRPr="009A4953" w:rsidRDefault="009A4953" w:rsidP="009A4953">
      <w:pPr>
        <w:keepNext/>
        <w:keepLines/>
        <w:ind w:left="-5" w:hanging="10"/>
        <w:jc w:val="both"/>
        <w:outlineLvl w:val="1"/>
        <w:rPr>
          <w:rFonts w:ascii="Calibri" w:eastAsia="Arial" w:hAnsi="Calibri" w:cs="Calibri"/>
          <w:b/>
          <w:color w:val="000000"/>
          <w:sz w:val="24"/>
          <w:szCs w:val="24"/>
        </w:rPr>
      </w:pPr>
      <w:r w:rsidRPr="009A4953">
        <w:rPr>
          <w:rFonts w:ascii="Calibri" w:eastAsia="Arial" w:hAnsi="Calibri" w:cs="Calibri"/>
          <w:b/>
          <w:color w:val="000000"/>
          <w:sz w:val="24"/>
          <w:szCs w:val="24"/>
        </w:rPr>
        <w:t xml:space="preserve">Rule 86 A person (including an official) shall be guilty of an offence if the person- </w:t>
      </w:r>
    </w:p>
    <w:p w14:paraId="58F949BE" w14:textId="77777777" w:rsidR="009A4953" w:rsidRPr="009A4953" w:rsidRDefault="009A4953" w:rsidP="009A4953">
      <w:pPr>
        <w:jc w:val="both"/>
        <w:rPr>
          <w:rFonts w:ascii="Calibri" w:eastAsia="Arial" w:hAnsi="Calibri" w:cs="Calibri"/>
          <w:i/>
          <w:color w:val="000000"/>
          <w:sz w:val="24"/>
          <w:szCs w:val="24"/>
        </w:rPr>
      </w:pPr>
      <w:r w:rsidRPr="009A4953">
        <w:rPr>
          <w:rFonts w:ascii="Calibri" w:eastAsia="Arial" w:hAnsi="Calibri" w:cs="Calibri"/>
          <w:color w:val="000000"/>
          <w:sz w:val="24"/>
          <w:szCs w:val="24"/>
        </w:rPr>
        <w:t xml:space="preserve"> </w:t>
      </w:r>
      <w:r w:rsidRPr="009A4953">
        <w:rPr>
          <w:rFonts w:ascii="Calibri" w:eastAsia="Arial" w:hAnsi="Calibri" w:cs="Calibri"/>
          <w:color w:val="000000"/>
          <w:sz w:val="24"/>
          <w:szCs w:val="24"/>
        </w:rPr>
        <w:tab/>
      </w:r>
      <w:r w:rsidRPr="009A4953">
        <w:rPr>
          <w:rFonts w:ascii="Calibri" w:eastAsia="Arial" w:hAnsi="Calibri" w:cs="Calibri"/>
          <w:i/>
          <w:color w:val="000000"/>
          <w:sz w:val="24"/>
          <w:szCs w:val="24"/>
        </w:rPr>
        <w:t xml:space="preserve"> </w:t>
      </w:r>
    </w:p>
    <w:p w14:paraId="6E8EEA4B" w14:textId="77777777" w:rsidR="009A4953" w:rsidRPr="009A4953" w:rsidRDefault="009A4953" w:rsidP="009A4953">
      <w:pPr>
        <w:tabs>
          <w:tab w:val="center" w:pos="1739"/>
        </w:tabs>
        <w:spacing w:line="268" w:lineRule="auto"/>
        <w:ind w:left="720"/>
        <w:jc w:val="both"/>
        <w:rPr>
          <w:rFonts w:ascii="Calibri" w:eastAsia="Arial" w:hAnsi="Calibri" w:cs="Calibri"/>
          <w:color w:val="000000"/>
          <w:sz w:val="24"/>
          <w:szCs w:val="24"/>
        </w:rPr>
      </w:pPr>
      <w:r w:rsidRPr="009A4953">
        <w:rPr>
          <w:rFonts w:ascii="Calibri" w:eastAsia="Arial" w:hAnsi="Calibri" w:cs="Calibri"/>
          <w:i/>
          <w:color w:val="000000"/>
          <w:sz w:val="24"/>
          <w:szCs w:val="24"/>
        </w:rPr>
        <w:t xml:space="preserve">(d)   </w:t>
      </w:r>
      <w:r w:rsidRPr="009A4953">
        <w:rPr>
          <w:rFonts w:ascii="Calibri" w:eastAsia="Arial" w:hAnsi="Calibri" w:cs="Calibri"/>
          <w:i/>
          <w:color w:val="000000"/>
          <w:sz w:val="24"/>
          <w:szCs w:val="24"/>
        </w:rPr>
        <w:tab/>
        <w:t xml:space="preserve">being an owner, trainer, attendant or person having official duties in relation to greyhound racing, makes a false or misleading statement in relation to an investigation, examination, test or inquiry, or makes or causes to be made a falsification in a document in connection with greyhound racing or the registration of a greyhound. </w:t>
      </w:r>
    </w:p>
    <w:p w14:paraId="7BBF2B24" w14:textId="77777777" w:rsidR="009A4953" w:rsidRPr="009A4953" w:rsidRDefault="009A4953" w:rsidP="009A4953">
      <w:pPr>
        <w:jc w:val="both"/>
        <w:rPr>
          <w:rFonts w:ascii="Calibri" w:eastAsia="Arial" w:hAnsi="Calibri" w:cs="Calibri"/>
          <w:color w:val="000000"/>
          <w:sz w:val="24"/>
          <w:szCs w:val="24"/>
        </w:rPr>
      </w:pPr>
    </w:p>
    <w:p w14:paraId="6FE6F37E" w14:textId="77777777" w:rsidR="009A4953" w:rsidRPr="009A4953" w:rsidRDefault="009A4953" w:rsidP="009A4953">
      <w:pPr>
        <w:keepNext/>
        <w:keepLines/>
        <w:ind w:left="351" w:hanging="11"/>
        <w:jc w:val="both"/>
        <w:outlineLvl w:val="1"/>
        <w:rPr>
          <w:rFonts w:ascii="Calibri" w:eastAsia="Arial" w:hAnsi="Calibri" w:cs="Calibri"/>
          <w:b/>
          <w:color w:val="000000"/>
          <w:sz w:val="24"/>
          <w:szCs w:val="24"/>
        </w:rPr>
      </w:pPr>
      <w:r w:rsidRPr="009A4953">
        <w:rPr>
          <w:rFonts w:ascii="Calibri" w:eastAsia="Arial" w:hAnsi="Calibri" w:cs="Calibri"/>
          <w:b/>
          <w:color w:val="000000"/>
          <w:sz w:val="24"/>
          <w:szCs w:val="24"/>
        </w:rPr>
        <w:t xml:space="preserve">Particulars of Charge </w:t>
      </w:r>
    </w:p>
    <w:p w14:paraId="0A182CE0" w14:textId="77777777" w:rsidR="009A4953" w:rsidRPr="009A4953" w:rsidRDefault="009A4953" w:rsidP="009A4953">
      <w:pPr>
        <w:jc w:val="both"/>
        <w:rPr>
          <w:rFonts w:ascii="Calibri" w:eastAsia="Arial" w:hAnsi="Calibri" w:cs="Calibri"/>
          <w:color w:val="000000"/>
          <w:sz w:val="24"/>
          <w:szCs w:val="24"/>
        </w:rPr>
      </w:pPr>
      <w:r w:rsidRPr="009A4953">
        <w:rPr>
          <w:rFonts w:ascii="Calibri" w:eastAsia="Arial" w:hAnsi="Calibri" w:cs="Calibri"/>
          <w:b/>
          <w:color w:val="000000"/>
          <w:sz w:val="24"/>
          <w:szCs w:val="24"/>
        </w:rPr>
        <w:t xml:space="preserve"> </w:t>
      </w:r>
    </w:p>
    <w:p w14:paraId="5C7E49D7" w14:textId="77777777" w:rsidR="009A4953" w:rsidRPr="009A4953" w:rsidRDefault="009A4953" w:rsidP="009A4953">
      <w:pPr>
        <w:numPr>
          <w:ilvl w:val="0"/>
          <w:numId w:val="22"/>
        </w:numPr>
        <w:spacing w:line="271" w:lineRule="auto"/>
        <w:ind w:left="1741" w:right="567" w:hanging="720"/>
        <w:jc w:val="both"/>
        <w:rPr>
          <w:rFonts w:ascii="Calibri" w:eastAsia="Arial" w:hAnsi="Calibri" w:cs="Calibri"/>
          <w:color w:val="000000"/>
          <w:sz w:val="24"/>
          <w:szCs w:val="24"/>
        </w:rPr>
      </w:pPr>
      <w:r w:rsidRPr="009A4953">
        <w:rPr>
          <w:rFonts w:ascii="Calibri" w:eastAsia="Arial" w:hAnsi="Calibri" w:cs="Calibri"/>
          <w:color w:val="000000"/>
          <w:sz w:val="24"/>
          <w:szCs w:val="24"/>
        </w:rPr>
        <w:t xml:space="preserve">You are, and were at all relevant times, an owner licensed by Greyhound Racing Victoria (licence number 2186) and a person bound by the Greyhound Australasia Rules.  </w:t>
      </w:r>
    </w:p>
    <w:p w14:paraId="73E3AD58" w14:textId="77777777" w:rsidR="009A4953" w:rsidRPr="009A4953" w:rsidRDefault="009A4953" w:rsidP="009A4953">
      <w:pPr>
        <w:spacing w:line="271" w:lineRule="auto"/>
        <w:ind w:left="1741" w:right="567"/>
        <w:jc w:val="both"/>
        <w:rPr>
          <w:rFonts w:ascii="Calibri" w:eastAsia="Arial" w:hAnsi="Calibri" w:cs="Calibri"/>
          <w:color w:val="000000"/>
          <w:sz w:val="24"/>
          <w:szCs w:val="24"/>
        </w:rPr>
      </w:pPr>
    </w:p>
    <w:p w14:paraId="007E0CEC" w14:textId="77777777" w:rsidR="009A4953" w:rsidRPr="009A4953" w:rsidRDefault="009A4953" w:rsidP="009A4953">
      <w:pPr>
        <w:numPr>
          <w:ilvl w:val="0"/>
          <w:numId w:val="22"/>
        </w:numPr>
        <w:spacing w:line="271" w:lineRule="auto"/>
        <w:ind w:left="1741" w:right="567" w:hanging="720"/>
        <w:jc w:val="both"/>
        <w:rPr>
          <w:rFonts w:ascii="Calibri" w:eastAsia="Arial" w:hAnsi="Calibri" w:cs="Calibri"/>
          <w:color w:val="000000"/>
          <w:sz w:val="24"/>
          <w:szCs w:val="24"/>
        </w:rPr>
      </w:pPr>
      <w:r w:rsidRPr="009A4953">
        <w:rPr>
          <w:rFonts w:ascii="Calibri" w:eastAsia="Arial" w:hAnsi="Calibri" w:cs="Calibri"/>
          <w:color w:val="000000"/>
          <w:sz w:val="24"/>
          <w:szCs w:val="24"/>
        </w:rPr>
        <w:t>On 30 September 2021, Stewards opened an Inquiry with you regarding your wagering activity in respect of Events in which you were an official.</w:t>
      </w:r>
    </w:p>
    <w:p w14:paraId="7EC26843" w14:textId="77777777" w:rsidR="009A4953" w:rsidRPr="009A4953" w:rsidRDefault="009A4953" w:rsidP="009A4953">
      <w:pPr>
        <w:spacing w:line="271" w:lineRule="auto"/>
        <w:ind w:left="1741" w:right="567"/>
        <w:jc w:val="both"/>
        <w:rPr>
          <w:rFonts w:ascii="Calibri" w:eastAsia="Arial" w:hAnsi="Calibri" w:cs="Calibri"/>
          <w:color w:val="000000"/>
          <w:sz w:val="24"/>
          <w:szCs w:val="24"/>
        </w:rPr>
      </w:pPr>
    </w:p>
    <w:p w14:paraId="0326CAD4" w14:textId="77777777" w:rsidR="009A4953" w:rsidRPr="009A4953" w:rsidRDefault="009A4953" w:rsidP="009A4953">
      <w:pPr>
        <w:numPr>
          <w:ilvl w:val="0"/>
          <w:numId w:val="22"/>
        </w:numPr>
        <w:spacing w:after="160" w:line="271" w:lineRule="auto"/>
        <w:ind w:left="1741" w:right="567" w:hanging="720"/>
        <w:jc w:val="both"/>
        <w:rPr>
          <w:rFonts w:ascii="Calibri" w:eastAsia="Arial" w:hAnsi="Calibri" w:cs="Calibri"/>
          <w:color w:val="000000"/>
          <w:sz w:val="24"/>
          <w:szCs w:val="24"/>
        </w:rPr>
      </w:pPr>
      <w:r w:rsidRPr="009A4953">
        <w:rPr>
          <w:rFonts w:ascii="Calibri" w:eastAsia="Arial" w:hAnsi="Calibri" w:cs="Calibri"/>
          <w:color w:val="000000"/>
          <w:sz w:val="24"/>
          <w:szCs w:val="24"/>
        </w:rPr>
        <w:t>During this Inquiry, you made a false and misleading statement in relation to an investigation or inquiry, in that you denied placing bets on Events held at the Healesville Greyhound Racing Association on 28 September 2021 and:</w:t>
      </w:r>
    </w:p>
    <w:p w14:paraId="023FE908" w14:textId="77777777" w:rsidR="009A4953" w:rsidRPr="009A4953" w:rsidRDefault="009A4953" w:rsidP="009A4953">
      <w:pPr>
        <w:numPr>
          <w:ilvl w:val="1"/>
          <w:numId w:val="22"/>
        </w:numPr>
        <w:spacing w:after="160" w:line="271" w:lineRule="auto"/>
        <w:ind w:right="567" w:hanging="720"/>
        <w:jc w:val="both"/>
        <w:rPr>
          <w:rFonts w:ascii="Calibri" w:eastAsia="Arial" w:hAnsi="Calibri" w:cs="Calibri"/>
          <w:color w:val="000000"/>
          <w:sz w:val="24"/>
          <w:szCs w:val="24"/>
        </w:rPr>
      </w:pPr>
      <w:r w:rsidRPr="009A4953">
        <w:rPr>
          <w:rFonts w:ascii="Calibri" w:eastAsia="Arial" w:hAnsi="Calibri" w:cs="Calibri"/>
          <w:color w:val="000000"/>
          <w:sz w:val="24"/>
          <w:szCs w:val="24"/>
        </w:rPr>
        <w:t>wagering data indicates you placed 85 bets on Events held at the Healesville Greyhound Racing Association on 28 September 2021; and</w:t>
      </w:r>
    </w:p>
    <w:p w14:paraId="68DB8C5B" w14:textId="77777777" w:rsidR="009A4953" w:rsidRPr="009A4953" w:rsidRDefault="009A4953" w:rsidP="009A4953">
      <w:pPr>
        <w:numPr>
          <w:ilvl w:val="1"/>
          <w:numId w:val="22"/>
        </w:numPr>
        <w:spacing w:after="160" w:line="271" w:lineRule="auto"/>
        <w:ind w:right="567" w:hanging="720"/>
        <w:jc w:val="both"/>
        <w:rPr>
          <w:rFonts w:ascii="Calibri" w:eastAsia="Arial" w:hAnsi="Calibri" w:cs="Calibri"/>
          <w:color w:val="000000"/>
          <w:sz w:val="24"/>
          <w:szCs w:val="24"/>
        </w:rPr>
      </w:pPr>
      <w:r w:rsidRPr="009A4953">
        <w:rPr>
          <w:rFonts w:ascii="Calibri" w:eastAsia="Arial" w:hAnsi="Calibri" w:cs="Calibri"/>
          <w:color w:val="000000"/>
          <w:sz w:val="24"/>
          <w:szCs w:val="24"/>
        </w:rPr>
        <w:t>you later stated to Stewards on 30 September 2021 that you placed bets on Events held at the Healesville Greyhound Racing Association on 28 September 2021.</w:t>
      </w:r>
    </w:p>
    <w:p w14:paraId="661E6296" w14:textId="7D6FE684"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lastRenderedPageBreak/>
        <w:t>Plea</w:t>
      </w:r>
      <w:r w:rsidR="0066466F">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66466F">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r w:rsidR="000B39CE">
        <w:rPr>
          <w:rFonts w:ascii="Calibri" w:eastAsia="Calibri" w:hAnsi="Calibri" w:cs="Times New Roman"/>
          <w:sz w:val="24"/>
          <w:szCs w:val="24"/>
          <w:lang w:eastAsia="en-US"/>
        </w:rPr>
        <w:t>both</w:t>
      </w:r>
      <w:r w:rsidR="001B2597">
        <w:rPr>
          <w:rFonts w:ascii="Calibri" w:eastAsia="Calibri" w:hAnsi="Calibri" w:cs="Times New Roman"/>
          <w:sz w:val="24"/>
          <w:szCs w:val="24"/>
          <w:lang w:eastAsia="en-US"/>
        </w:rPr>
        <w:t xml:space="preserve"> 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4C5B0072" w14:textId="3D73EC30" w:rsidR="002B78BC" w:rsidRDefault="002B78BC" w:rsidP="00C17728">
      <w:pPr>
        <w:spacing w:after="200" w:line="276" w:lineRule="auto"/>
        <w:rPr>
          <w:rFonts w:ascii="Calibri" w:eastAsia="Calibri" w:hAnsi="Calibri" w:cs="Times New Roman"/>
          <w:sz w:val="24"/>
          <w:szCs w:val="24"/>
          <w:lang w:eastAsia="en-US"/>
        </w:rPr>
      </w:pPr>
      <w:r w:rsidRPr="00FE237B">
        <w:rPr>
          <w:rFonts w:ascii="Calibri" w:eastAsia="Calibri" w:hAnsi="Calibri" w:cs="Times New Roman"/>
          <w:b/>
          <w:bCs/>
          <w:sz w:val="24"/>
          <w:szCs w:val="24"/>
          <w:lang w:eastAsia="en-US"/>
        </w:rPr>
        <w:t>DECISION</w:t>
      </w:r>
    </w:p>
    <w:p w14:paraId="52AC8B17" w14:textId="70C74855" w:rsidR="009B2445" w:rsidRDefault="000B39CE" w:rsidP="000B39C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Anthony Ebeyer, you have been charged with a breach of GAR 104(</w:t>
      </w:r>
      <w:r w:rsidR="00CC2BF5">
        <w:rPr>
          <w:rFonts w:ascii="Calibri" w:eastAsia="Calibri" w:hAnsi="Calibri" w:cs="Times New Roman"/>
          <w:bCs/>
          <w:sz w:val="24"/>
          <w:szCs w:val="24"/>
          <w:lang w:eastAsia="en-US"/>
        </w:rPr>
        <w:t>6</w:t>
      </w:r>
      <w:r>
        <w:rPr>
          <w:rFonts w:ascii="Calibri" w:eastAsia="Calibri" w:hAnsi="Calibri" w:cs="Times New Roman"/>
          <w:bCs/>
          <w:sz w:val="24"/>
          <w:szCs w:val="24"/>
          <w:lang w:eastAsia="en-US"/>
        </w:rPr>
        <w:t xml:space="preserve">)(c) and of GAR 86(d). You have pleaded guilty to both offences. </w:t>
      </w:r>
    </w:p>
    <w:p w14:paraId="516281D0" w14:textId="4B1AE792" w:rsidR="000B39CE" w:rsidRDefault="000B39CE" w:rsidP="000B39CE">
      <w:pPr>
        <w:spacing w:line="259" w:lineRule="auto"/>
        <w:jc w:val="both"/>
        <w:rPr>
          <w:rFonts w:ascii="Calibri" w:eastAsia="Calibri" w:hAnsi="Calibri" w:cs="Times New Roman"/>
          <w:bCs/>
          <w:sz w:val="24"/>
          <w:szCs w:val="24"/>
          <w:lang w:eastAsia="en-US"/>
        </w:rPr>
      </w:pPr>
    </w:p>
    <w:p w14:paraId="6232B22A" w14:textId="25BEBA5A" w:rsidR="000B39CE" w:rsidRDefault="000B39CE" w:rsidP="000B39C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more serious offence is clearly the breach of GAR(</w:t>
      </w:r>
      <w:r w:rsidR="00CC2BF5">
        <w:rPr>
          <w:rFonts w:ascii="Calibri" w:eastAsia="Calibri" w:hAnsi="Calibri" w:cs="Times New Roman"/>
          <w:bCs/>
          <w:sz w:val="24"/>
          <w:szCs w:val="24"/>
          <w:lang w:eastAsia="en-US"/>
        </w:rPr>
        <w:t>6</w:t>
      </w:r>
      <w:r>
        <w:rPr>
          <w:rFonts w:ascii="Calibri" w:eastAsia="Calibri" w:hAnsi="Calibri" w:cs="Times New Roman"/>
          <w:bCs/>
          <w:sz w:val="24"/>
          <w:szCs w:val="24"/>
          <w:lang w:eastAsia="en-US"/>
        </w:rPr>
        <w:t xml:space="preserve">)(c) and we shall deal with it before turning to the other offences. </w:t>
      </w:r>
    </w:p>
    <w:p w14:paraId="1411F601" w14:textId="101743E8" w:rsidR="000B39CE" w:rsidRDefault="000B39CE" w:rsidP="000B39CE">
      <w:pPr>
        <w:spacing w:line="259" w:lineRule="auto"/>
        <w:jc w:val="both"/>
        <w:rPr>
          <w:rFonts w:ascii="Calibri" w:eastAsia="Calibri" w:hAnsi="Calibri" w:cs="Times New Roman"/>
          <w:bCs/>
          <w:sz w:val="24"/>
          <w:szCs w:val="24"/>
          <w:lang w:eastAsia="en-US"/>
        </w:rPr>
      </w:pPr>
    </w:p>
    <w:p w14:paraId="6794CFF4" w14:textId="6CC3340A" w:rsidR="000B39CE" w:rsidRDefault="000B39CE" w:rsidP="000B39C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At all relevant times for the purposes of GAR 104(</w:t>
      </w:r>
      <w:r w:rsidR="00CC2BF5">
        <w:rPr>
          <w:rFonts w:ascii="Calibri" w:eastAsia="Calibri" w:hAnsi="Calibri" w:cs="Times New Roman"/>
          <w:bCs/>
          <w:sz w:val="24"/>
          <w:szCs w:val="24"/>
          <w:lang w:eastAsia="en-US"/>
        </w:rPr>
        <w:t>6</w:t>
      </w:r>
      <w:r>
        <w:rPr>
          <w:rFonts w:ascii="Calibri" w:eastAsia="Calibri" w:hAnsi="Calibri" w:cs="Times New Roman"/>
          <w:bCs/>
          <w:sz w:val="24"/>
          <w:szCs w:val="24"/>
          <w:lang w:eastAsia="en-US"/>
        </w:rPr>
        <w:t>)(c) you were an official</w:t>
      </w:r>
      <w:r w:rsidR="00CC2BF5">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officiating at the Healesville Greyhound Association track. Between 1 January 2021 and 30 September 2021, you engaged in 5,362 betting transactions in relation to events at that track. </w:t>
      </w:r>
    </w:p>
    <w:p w14:paraId="51C5F6FB" w14:textId="32A0DDA4" w:rsidR="000B39CE" w:rsidRDefault="000B39CE" w:rsidP="000B39CE">
      <w:pPr>
        <w:spacing w:line="259" w:lineRule="auto"/>
        <w:jc w:val="both"/>
        <w:rPr>
          <w:rFonts w:ascii="Calibri" w:eastAsia="Calibri" w:hAnsi="Calibri" w:cs="Times New Roman"/>
          <w:bCs/>
          <w:sz w:val="24"/>
          <w:szCs w:val="24"/>
          <w:lang w:eastAsia="en-US"/>
        </w:rPr>
      </w:pPr>
    </w:p>
    <w:p w14:paraId="6063A9FA" w14:textId="57593FEE" w:rsidR="000B39CE" w:rsidRDefault="000B39CE" w:rsidP="000B39C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For the majority of the occasions on which you placed such bets, you were acting in the capacity of starter. There is no suggestion that on any </w:t>
      </w:r>
      <w:r w:rsidR="00CC2BF5">
        <w:rPr>
          <w:rFonts w:ascii="Calibri" w:eastAsia="Calibri" w:hAnsi="Calibri" w:cs="Times New Roman"/>
          <w:bCs/>
          <w:sz w:val="24"/>
          <w:szCs w:val="24"/>
          <w:lang w:eastAsia="en-US"/>
        </w:rPr>
        <w:t xml:space="preserve">of the </w:t>
      </w:r>
      <w:r>
        <w:rPr>
          <w:rFonts w:ascii="Calibri" w:eastAsia="Calibri" w:hAnsi="Calibri" w:cs="Times New Roman"/>
          <w:bCs/>
          <w:sz w:val="24"/>
          <w:szCs w:val="24"/>
          <w:lang w:eastAsia="en-US"/>
        </w:rPr>
        <w:t>occasion</w:t>
      </w:r>
      <w:r w:rsidR="00CC2BF5">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whether </w:t>
      </w:r>
      <w:r w:rsidR="00CC2BF5">
        <w:rPr>
          <w:rFonts w:ascii="Calibri" w:eastAsia="Calibri" w:hAnsi="Calibri" w:cs="Times New Roman"/>
          <w:bCs/>
          <w:sz w:val="24"/>
          <w:szCs w:val="24"/>
          <w:lang w:eastAsia="en-US"/>
        </w:rPr>
        <w:t>you were the</w:t>
      </w:r>
      <w:r>
        <w:rPr>
          <w:rFonts w:ascii="Calibri" w:eastAsia="Calibri" w:hAnsi="Calibri" w:cs="Times New Roman"/>
          <w:bCs/>
          <w:sz w:val="24"/>
          <w:szCs w:val="24"/>
          <w:lang w:eastAsia="en-US"/>
        </w:rPr>
        <w:t xml:space="preserve"> starter or otherwise you engaged in any activity that in any way affected the outcome of a race or affected the performance of a dog. </w:t>
      </w:r>
    </w:p>
    <w:p w14:paraId="02903E00" w14:textId="72A743E3" w:rsidR="000B39CE" w:rsidRDefault="000B39CE" w:rsidP="000B39CE">
      <w:pPr>
        <w:spacing w:line="259" w:lineRule="auto"/>
        <w:jc w:val="both"/>
        <w:rPr>
          <w:rFonts w:ascii="Calibri" w:eastAsia="Calibri" w:hAnsi="Calibri" w:cs="Times New Roman"/>
          <w:bCs/>
          <w:sz w:val="24"/>
          <w:szCs w:val="24"/>
          <w:lang w:eastAsia="en-US"/>
        </w:rPr>
      </w:pPr>
    </w:p>
    <w:p w14:paraId="15E45D05" w14:textId="33063A99" w:rsidR="000B39CE" w:rsidRDefault="000B39CE" w:rsidP="000B39C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reason for the staggeringly large number of bets was that you were engaged in “system betting”. An acquaintance introduced you to this, and it obviously became some</w:t>
      </w:r>
      <w:r w:rsidR="00CC2BF5">
        <w:rPr>
          <w:rFonts w:ascii="Calibri" w:eastAsia="Calibri" w:hAnsi="Calibri" w:cs="Times New Roman"/>
          <w:bCs/>
          <w:sz w:val="24"/>
          <w:szCs w:val="24"/>
          <w:lang w:eastAsia="en-US"/>
        </w:rPr>
        <w:t>thing</w:t>
      </w:r>
      <w:r>
        <w:rPr>
          <w:rFonts w:ascii="Calibri" w:eastAsia="Calibri" w:hAnsi="Calibri" w:cs="Times New Roman"/>
          <w:bCs/>
          <w:sz w:val="24"/>
          <w:szCs w:val="24"/>
          <w:lang w:eastAsia="en-US"/>
        </w:rPr>
        <w:t xml:space="preserve"> of an obsession. It </w:t>
      </w:r>
      <w:r w:rsidR="00CC2BF5">
        <w:rPr>
          <w:rFonts w:ascii="Calibri" w:eastAsia="Calibri" w:hAnsi="Calibri" w:cs="Times New Roman"/>
          <w:bCs/>
          <w:sz w:val="24"/>
          <w:szCs w:val="24"/>
          <w:lang w:eastAsia="en-US"/>
        </w:rPr>
        <w:t>consumed</w:t>
      </w:r>
      <w:r>
        <w:rPr>
          <w:rFonts w:ascii="Calibri" w:eastAsia="Calibri" w:hAnsi="Calibri" w:cs="Times New Roman"/>
          <w:bCs/>
          <w:sz w:val="24"/>
          <w:szCs w:val="24"/>
          <w:lang w:eastAsia="en-US"/>
        </w:rPr>
        <w:t xml:space="preserve"> hours of your time. </w:t>
      </w:r>
      <w:r w:rsidR="00CC2BF5">
        <w:rPr>
          <w:rFonts w:ascii="Calibri" w:eastAsia="Calibri" w:hAnsi="Calibri" w:cs="Times New Roman"/>
          <w:bCs/>
          <w:sz w:val="24"/>
          <w:szCs w:val="24"/>
          <w:lang w:eastAsia="en-US"/>
        </w:rPr>
        <w:t>Apparently,</w:t>
      </w:r>
      <w:r>
        <w:rPr>
          <w:rFonts w:ascii="Calibri" w:eastAsia="Calibri" w:hAnsi="Calibri" w:cs="Times New Roman"/>
          <w:bCs/>
          <w:sz w:val="24"/>
          <w:szCs w:val="24"/>
          <w:lang w:eastAsia="en-US"/>
        </w:rPr>
        <w:t xml:space="preserve"> you did run at a profit, which is more than can be said of most “systems”, but you became somewhat obsessed with it, and, </w:t>
      </w:r>
      <w:r w:rsidR="00382D41">
        <w:rPr>
          <w:rFonts w:ascii="Calibri" w:eastAsia="Calibri" w:hAnsi="Calibri" w:cs="Times New Roman"/>
          <w:bCs/>
          <w:sz w:val="24"/>
          <w:szCs w:val="24"/>
          <w:lang w:eastAsia="en-US"/>
        </w:rPr>
        <w:t xml:space="preserve">as said, it took a large amount of your time. You have since made </w:t>
      </w:r>
      <w:r w:rsidR="00CC2BF5">
        <w:rPr>
          <w:rFonts w:ascii="Calibri" w:eastAsia="Calibri" w:hAnsi="Calibri" w:cs="Times New Roman"/>
          <w:bCs/>
          <w:sz w:val="24"/>
          <w:szCs w:val="24"/>
          <w:lang w:eastAsia="en-US"/>
        </w:rPr>
        <w:t xml:space="preserve">an </w:t>
      </w:r>
      <w:r w:rsidR="00382D41">
        <w:rPr>
          <w:rFonts w:ascii="Calibri" w:eastAsia="Calibri" w:hAnsi="Calibri" w:cs="Times New Roman"/>
          <w:bCs/>
          <w:sz w:val="24"/>
          <w:szCs w:val="24"/>
          <w:lang w:eastAsia="en-US"/>
        </w:rPr>
        <w:t>attempt to g</w:t>
      </w:r>
      <w:r w:rsidR="00CC2BF5">
        <w:rPr>
          <w:rFonts w:ascii="Calibri" w:eastAsia="Calibri" w:hAnsi="Calibri" w:cs="Times New Roman"/>
          <w:bCs/>
          <w:sz w:val="24"/>
          <w:szCs w:val="24"/>
          <w:lang w:eastAsia="en-US"/>
        </w:rPr>
        <w:t>et</w:t>
      </w:r>
      <w:r w:rsidR="00382D41">
        <w:rPr>
          <w:rFonts w:ascii="Calibri" w:eastAsia="Calibri" w:hAnsi="Calibri" w:cs="Times New Roman"/>
          <w:bCs/>
          <w:sz w:val="24"/>
          <w:szCs w:val="24"/>
          <w:lang w:eastAsia="en-US"/>
        </w:rPr>
        <w:t xml:space="preserve"> away </w:t>
      </w:r>
      <w:r w:rsidR="00CC2BF5">
        <w:rPr>
          <w:rFonts w:ascii="Calibri" w:eastAsia="Calibri" w:hAnsi="Calibri" w:cs="Times New Roman"/>
          <w:bCs/>
          <w:sz w:val="24"/>
          <w:szCs w:val="24"/>
          <w:lang w:eastAsia="en-US"/>
        </w:rPr>
        <w:t xml:space="preserve">from </w:t>
      </w:r>
      <w:r w:rsidR="00382D41">
        <w:rPr>
          <w:rFonts w:ascii="Calibri" w:eastAsia="Calibri" w:hAnsi="Calibri" w:cs="Times New Roman"/>
          <w:bCs/>
          <w:sz w:val="24"/>
          <w:szCs w:val="24"/>
          <w:lang w:eastAsia="en-US"/>
        </w:rPr>
        <w:t xml:space="preserve">this obsession, and </w:t>
      </w:r>
      <w:r w:rsidR="00CC2BF5">
        <w:rPr>
          <w:rFonts w:ascii="Calibri" w:eastAsia="Calibri" w:hAnsi="Calibri" w:cs="Times New Roman"/>
          <w:bCs/>
          <w:sz w:val="24"/>
          <w:szCs w:val="24"/>
          <w:lang w:eastAsia="en-US"/>
        </w:rPr>
        <w:t xml:space="preserve">you </w:t>
      </w:r>
      <w:r w:rsidR="00382D41">
        <w:rPr>
          <w:rFonts w:ascii="Calibri" w:eastAsia="Calibri" w:hAnsi="Calibri" w:cs="Times New Roman"/>
          <w:bCs/>
          <w:sz w:val="24"/>
          <w:szCs w:val="24"/>
          <w:lang w:eastAsia="en-US"/>
        </w:rPr>
        <w:t>see</w:t>
      </w:r>
      <w:r w:rsidR="00CC2BF5">
        <w:rPr>
          <w:rFonts w:ascii="Calibri" w:eastAsia="Calibri" w:hAnsi="Calibri" w:cs="Times New Roman"/>
          <w:bCs/>
          <w:sz w:val="24"/>
          <w:szCs w:val="24"/>
          <w:lang w:eastAsia="en-US"/>
        </w:rPr>
        <w:t xml:space="preserve">m </w:t>
      </w:r>
      <w:r w:rsidR="00382D41">
        <w:rPr>
          <w:rFonts w:ascii="Calibri" w:eastAsia="Calibri" w:hAnsi="Calibri" w:cs="Times New Roman"/>
          <w:bCs/>
          <w:sz w:val="24"/>
          <w:szCs w:val="24"/>
          <w:lang w:eastAsia="en-US"/>
        </w:rPr>
        <w:t xml:space="preserve">to have been successful in so doing. </w:t>
      </w:r>
    </w:p>
    <w:p w14:paraId="1C1AB208" w14:textId="472C8EE2" w:rsidR="00382D41" w:rsidRDefault="00382D41" w:rsidP="000B39CE">
      <w:pPr>
        <w:spacing w:line="259" w:lineRule="auto"/>
        <w:jc w:val="both"/>
        <w:rPr>
          <w:rFonts w:ascii="Calibri" w:eastAsia="Calibri" w:hAnsi="Calibri" w:cs="Times New Roman"/>
          <w:bCs/>
          <w:sz w:val="24"/>
          <w:szCs w:val="24"/>
          <w:lang w:eastAsia="en-US"/>
        </w:rPr>
      </w:pPr>
    </w:p>
    <w:p w14:paraId="137253DD" w14:textId="34E61236" w:rsidR="00382D41" w:rsidRDefault="00382D41" w:rsidP="000B39C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That is not to excuse what you did. The role of starter is an important one. As stated, there is no suggestion that at any time your betting affected your work. In addition, the safeguard which the Stewards have in place, and for which they are to be congratulated, are thorough and the chances of a starter being able to </w:t>
      </w:r>
      <w:r w:rsidR="00CC2BF5">
        <w:rPr>
          <w:rFonts w:ascii="Calibri" w:eastAsia="Calibri" w:hAnsi="Calibri" w:cs="Times New Roman"/>
          <w:bCs/>
          <w:sz w:val="24"/>
          <w:szCs w:val="24"/>
          <w:lang w:eastAsia="en-US"/>
        </w:rPr>
        <w:t>affect</w:t>
      </w:r>
      <w:r>
        <w:rPr>
          <w:rFonts w:ascii="Calibri" w:eastAsia="Calibri" w:hAnsi="Calibri" w:cs="Times New Roman"/>
          <w:bCs/>
          <w:sz w:val="24"/>
          <w:szCs w:val="24"/>
          <w:lang w:eastAsia="en-US"/>
        </w:rPr>
        <w:t xml:space="preserve"> the outcome of a race are slim indeed. However, officials betting on the racing industry in which they are engaged is a very bad look indeed. Further, your betting was not a “one off” affair. It was more like a business, with thousands of bets involved. </w:t>
      </w:r>
    </w:p>
    <w:p w14:paraId="5E3C93BA" w14:textId="54FC1FCF" w:rsidR="00382D41" w:rsidRDefault="00382D41" w:rsidP="000B39CE">
      <w:pPr>
        <w:spacing w:line="259" w:lineRule="auto"/>
        <w:jc w:val="both"/>
        <w:rPr>
          <w:rFonts w:ascii="Calibri" w:eastAsia="Calibri" w:hAnsi="Calibri" w:cs="Times New Roman"/>
          <w:bCs/>
          <w:sz w:val="24"/>
          <w:szCs w:val="24"/>
          <w:lang w:eastAsia="en-US"/>
        </w:rPr>
      </w:pPr>
    </w:p>
    <w:p w14:paraId="675D2ED9" w14:textId="64B13FCC" w:rsidR="00382D41" w:rsidRDefault="00AC4A5C" w:rsidP="000B39C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relation </w:t>
      </w:r>
      <w:r w:rsidR="00AC7780">
        <w:rPr>
          <w:rFonts w:ascii="Calibri" w:eastAsia="Calibri" w:hAnsi="Calibri" w:cs="Times New Roman"/>
          <w:bCs/>
          <w:sz w:val="24"/>
          <w:szCs w:val="24"/>
          <w:lang w:eastAsia="en-US"/>
        </w:rPr>
        <w:t>to your personal background, you have been registered as a greyhound owner since 1 October 1985</w:t>
      </w:r>
      <w:r w:rsidR="006B4EC0">
        <w:rPr>
          <w:rFonts w:ascii="Calibri" w:eastAsia="Calibri" w:hAnsi="Calibri" w:cs="Times New Roman"/>
          <w:bCs/>
          <w:sz w:val="24"/>
          <w:szCs w:val="24"/>
          <w:lang w:eastAsia="en-US"/>
        </w:rPr>
        <w:t xml:space="preserve"> and were still </w:t>
      </w:r>
      <w:r w:rsidR="00CC2BF5">
        <w:rPr>
          <w:rFonts w:ascii="Calibri" w:eastAsia="Calibri" w:hAnsi="Calibri" w:cs="Times New Roman"/>
          <w:bCs/>
          <w:sz w:val="24"/>
          <w:szCs w:val="24"/>
          <w:lang w:eastAsia="en-US"/>
        </w:rPr>
        <w:t>so</w:t>
      </w:r>
      <w:r w:rsidR="006B4EC0">
        <w:rPr>
          <w:rFonts w:ascii="Calibri" w:eastAsia="Calibri" w:hAnsi="Calibri" w:cs="Times New Roman"/>
          <w:bCs/>
          <w:sz w:val="24"/>
          <w:szCs w:val="24"/>
          <w:lang w:eastAsia="en-US"/>
        </w:rPr>
        <w:t xml:space="preserve"> registered at the time of the</w:t>
      </w:r>
      <w:r w:rsidR="00CC2BF5">
        <w:rPr>
          <w:rFonts w:ascii="Calibri" w:eastAsia="Calibri" w:hAnsi="Calibri" w:cs="Times New Roman"/>
          <w:bCs/>
          <w:sz w:val="24"/>
          <w:szCs w:val="24"/>
          <w:lang w:eastAsia="en-US"/>
        </w:rPr>
        <w:t>s</w:t>
      </w:r>
      <w:r w:rsidR="006B4EC0">
        <w:rPr>
          <w:rFonts w:ascii="Calibri" w:eastAsia="Calibri" w:hAnsi="Calibri" w:cs="Times New Roman"/>
          <w:bCs/>
          <w:sz w:val="24"/>
          <w:szCs w:val="24"/>
          <w:lang w:eastAsia="en-US"/>
        </w:rPr>
        <w:t>e offences. Indeed, your current registration does not expire until 30 June 202</w:t>
      </w:r>
      <w:r w:rsidR="00CC2BF5">
        <w:rPr>
          <w:rFonts w:ascii="Calibri" w:eastAsia="Calibri" w:hAnsi="Calibri" w:cs="Times New Roman"/>
          <w:bCs/>
          <w:sz w:val="24"/>
          <w:szCs w:val="24"/>
          <w:lang w:eastAsia="en-US"/>
        </w:rPr>
        <w:t>7</w:t>
      </w:r>
      <w:r w:rsidR="006B4EC0">
        <w:rPr>
          <w:rFonts w:ascii="Calibri" w:eastAsia="Calibri" w:hAnsi="Calibri" w:cs="Times New Roman"/>
          <w:bCs/>
          <w:sz w:val="24"/>
          <w:szCs w:val="24"/>
          <w:lang w:eastAsia="en-US"/>
        </w:rPr>
        <w:t>. You also completed four competency visits as a breeder. Either in your own name or other name of a syndicate, you are currently registered as an owner or p</w:t>
      </w:r>
      <w:r w:rsidR="00CC2BF5">
        <w:rPr>
          <w:rFonts w:ascii="Calibri" w:eastAsia="Calibri" w:hAnsi="Calibri" w:cs="Times New Roman"/>
          <w:bCs/>
          <w:sz w:val="24"/>
          <w:szCs w:val="24"/>
          <w:lang w:eastAsia="en-US"/>
        </w:rPr>
        <w:t>art</w:t>
      </w:r>
      <w:r w:rsidR="006B4EC0">
        <w:rPr>
          <w:rFonts w:ascii="Calibri" w:eastAsia="Calibri" w:hAnsi="Calibri" w:cs="Times New Roman"/>
          <w:bCs/>
          <w:sz w:val="24"/>
          <w:szCs w:val="24"/>
          <w:lang w:eastAsia="en-US"/>
        </w:rPr>
        <w:t xml:space="preserve"> owner of some 33 greyhounds. You are a keen breeder and it is as an </w:t>
      </w:r>
      <w:r w:rsidR="006B4EC0">
        <w:rPr>
          <w:rFonts w:ascii="Calibri" w:eastAsia="Calibri" w:hAnsi="Calibri" w:cs="Times New Roman"/>
          <w:bCs/>
          <w:sz w:val="24"/>
          <w:szCs w:val="24"/>
          <w:lang w:eastAsia="en-US"/>
        </w:rPr>
        <w:lastRenderedPageBreak/>
        <w:t>owner and breeder that you have been involved in the industry apart from your employment at Healesville</w:t>
      </w:r>
      <w:r w:rsidR="00CC2BF5">
        <w:rPr>
          <w:rFonts w:ascii="Calibri" w:eastAsia="Calibri" w:hAnsi="Calibri" w:cs="Times New Roman"/>
          <w:bCs/>
          <w:sz w:val="24"/>
          <w:szCs w:val="24"/>
          <w:lang w:eastAsia="en-US"/>
        </w:rPr>
        <w:t>. Y</w:t>
      </w:r>
      <w:r w:rsidR="006B4EC0">
        <w:rPr>
          <w:rFonts w:ascii="Calibri" w:eastAsia="Calibri" w:hAnsi="Calibri" w:cs="Times New Roman"/>
          <w:bCs/>
          <w:sz w:val="24"/>
          <w:szCs w:val="24"/>
          <w:lang w:eastAsia="en-US"/>
        </w:rPr>
        <w:t xml:space="preserve">ou obviously love the dogs and the industry. </w:t>
      </w:r>
    </w:p>
    <w:p w14:paraId="0F968F6D" w14:textId="1E0909A3" w:rsidR="006B4EC0" w:rsidRDefault="006B4EC0" w:rsidP="000B39CE">
      <w:pPr>
        <w:spacing w:line="259" w:lineRule="auto"/>
        <w:jc w:val="both"/>
        <w:rPr>
          <w:rFonts w:ascii="Calibri" w:eastAsia="Calibri" w:hAnsi="Calibri" w:cs="Times New Roman"/>
          <w:bCs/>
          <w:sz w:val="24"/>
          <w:szCs w:val="24"/>
          <w:lang w:eastAsia="en-US"/>
        </w:rPr>
      </w:pPr>
    </w:p>
    <w:p w14:paraId="5BC37F2A" w14:textId="3219E14D" w:rsidR="006B4EC0" w:rsidRDefault="006B4EC0" w:rsidP="000B39C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There is no suggestion of you having previously infringed any Rule or committed any offence. In other words, you have an excellent record.</w:t>
      </w:r>
    </w:p>
    <w:p w14:paraId="25E52383" w14:textId="62901894" w:rsidR="006B4EC0" w:rsidRDefault="006B4EC0" w:rsidP="000B39CE">
      <w:pPr>
        <w:spacing w:line="259" w:lineRule="auto"/>
        <w:jc w:val="both"/>
        <w:rPr>
          <w:rFonts w:ascii="Calibri" w:eastAsia="Calibri" w:hAnsi="Calibri" w:cs="Times New Roman"/>
          <w:bCs/>
          <w:sz w:val="24"/>
          <w:szCs w:val="24"/>
          <w:lang w:eastAsia="en-US"/>
        </w:rPr>
      </w:pPr>
    </w:p>
    <w:p w14:paraId="4D0BC440" w14:textId="4B1907D9" w:rsidR="006B4EC0" w:rsidRDefault="006B4EC0" w:rsidP="000B39C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As we understand it, you have retired from your previous full-time employment. You are 64 years of age. You live on a 27 acre property in Seville. Your wife also lives on the property. It was formerly some kind of health institution and has upon it three houses. You and your wife live in one of the houses, and the others are not occupied on a </w:t>
      </w:r>
      <w:r w:rsidR="00CC2BF5">
        <w:rPr>
          <w:rFonts w:ascii="Calibri" w:eastAsia="Calibri" w:hAnsi="Calibri" w:cs="Times New Roman"/>
          <w:bCs/>
          <w:sz w:val="24"/>
          <w:szCs w:val="24"/>
          <w:lang w:eastAsia="en-US"/>
        </w:rPr>
        <w:t>full-time</w:t>
      </w:r>
      <w:r>
        <w:rPr>
          <w:rFonts w:ascii="Calibri" w:eastAsia="Calibri" w:hAnsi="Calibri" w:cs="Times New Roman"/>
          <w:bCs/>
          <w:sz w:val="24"/>
          <w:szCs w:val="24"/>
          <w:lang w:eastAsia="en-US"/>
        </w:rPr>
        <w:t xml:space="preserve"> basis. The kennels, facilities, a small track and the like are approximately 100-120 metres from your residence. You breed greyhounds and give them some early training. Your son, Mitchell, is also a licen</w:t>
      </w:r>
      <w:r w:rsidR="002325EF">
        <w:rPr>
          <w:rFonts w:ascii="Calibri" w:eastAsia="Calibri" w:hAnsi="Calibri" w:cs="Times New Roman"/>
          <w:bCs/>
          <w:sz w:val="24"/>
          <w:szCs w:val="24"/>
          <w:lang w:eastAsia="en-US"/>
        </w:rPr>
        <w:t>sed person and visits regularly, assisting with the work with the greyhounds. On occasion</w:t>
      </w:r>
      <w:r w:rsidR="00CC2BF5">
        <w:rPr>
          <w:rFonts w:ascii="Calibri" w:eastAsia="Calibri" w:hAnsi="Calibri" w:cs="Times New Roman"/>
          <w:bCs/>
          <w:sz w:val="24"/>
          <w:szCs w:val="24"/>
          <w:lang w:eastAsia="en-US"/>
        </w:rPr>
        <w:t>s</w:t>
      </w:r>
      <w:r w:rsidR="002325EF">
        <w:rPr>
          <w:rFonts w:ascii="Calibri" w:eastAsia="Calibri" w:hAnsi="Calibri" w:cs="Times New Roman"/>
          <w:bCs/>
          <w:sz w:val="24"/>
          <w:szCs w:val="24"/>
          <w:lang w:eastAsia="en-US"/>
        </w:rPr>
        <w:t xml:space="preserve"> he and his partner may stay on the property, but they normally reside elsewhere. </w:t>
      </w:r>
    </w:p>
    <w:p w14:paraId="6B0CF6CD" w14:textId="6B6501FE" w:rsidR="002325EF" w:rsidRDefault="002325EF" w:rsidP="000B39CE">
      <w:pPr>
        <w:spacing w:line="259" w:lineRule="auto"/>
        <w:jc w:val="both"/>
        <w:rPr>
          <w:rFonts w:ascii="Calibri" w:eastAsia="Calibri" w:hAnsi="Calibri" w:cs="Times New Roman"/>
          <w:bCs/>
          <w:sz w:val="24"/>
          <w:szCs w:val="24"/>
          <w:lang w:eastAsia="en-US"/>
        </w:rPr>
      </w:pPr>
    </w:p>
    <w:p w14:paraId="1D0A604A" w14:textId="74C1D096" w:rsidR="002325EF" w:rsidRDefault="002325EF" w:rsidP="000B39C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have gone into details of the set-up at your property because we have made no secret of the fact that you are looking at a period of disqualification. If that be so, the question of whether you could continue to live at the property, or alternatively whether the dogs, kennels and the like</w:t>
      </w:r>
      <w:r w:rsidR="008E07A0">
        <w:rPr>
          <w:rFonts w:ascii="Calibri" w:eastAsia="Calibri" w:hAnsi="Calibri" w:cs="Times New Roman"/>
          <w:bCs/>
          <w:sz w:val="24"/>
          <w:szCs w:val="24"/>
          <w:lang w:eastAsia="en-US"/>
        </w:rPr>
        <w:t xml:space="preserve"> can continue there, potentially is a live </w:t>
      </w:r>
      <w:r w:rsidR="00CC2BF5">
        <w:rPr>
          <w:rFonts w:ascii="Calibri" w:eastAsia="Calibri" w:hAnsi="Calibri" w:cs="Times New Roman"/>
          <w:bCs/>
          <w:sz w:val="24"/>
          <w:szCs w:val="24"/>
          <w:lang w:eastAsia="en-US"/>
        </w:rPr>
        <w:t>issue</w:t>
      </w:r>
      <w:r w:rsidR="008E07A0">
        <w:rPr>
          <w:rFonts w:ascii="Calibri" w:eastAsia="Calibri" w:hAnsi="Calibri" w:cs="Times New Roman"/>
          <w:bCs/>
          <w:sz w:val="24"/>
          <w:szCs w:val="24"/>
          <w:lang w:eastAsia="en-US"/>
        </w:rPr>
        <w:t xml:space="preserve">. Because of this, we delayed our decision until the decision in the VCAT appeal of </w:t>
      </w:r>
      <w:r w:rsidR="008E07A0" w:rsidRPr="008E07A0">
        <w:rPr>
          <w:rFonts w:ascii="Calibri" w:eastAsia="Calibri" w:hAnsi="Calibri" w:cs="Times New Roman"/>
          <w:bCs/>
          <w:i/>
          <w:iCs/>
          <w:sz w:val="24"/>
          <w:szCs w:val="24"/>
          <w:lang w:eastAsia="en-US"/>
        </w:rPr>
        <w:t>Greyhound Racing Victoria v Divirgilio</w:t>
      </w:r>
      <w:r w:rsidR="008E07A0">
        <w:rPr>
          <w:rFonts w:ascii="Calibri" w:eastAsia="Calibri" w:hAnsi="Calibri" w:cs="Times New Roman"/>
          <w:bCs/>
          <w:sz w:val="24"/>
          <w:szCs w:val="24"/>
          <w:lang w:eastAsia="en-US"/>
        </w:rPr>
        <w:t xml:space="preserve"> was handed down. That </w:t>
      </w:r>
      <w:r w:rsidR="00CC2BF5">
        <w:rPr>
          <w:rFonts w:ascii="Calibri" w:eastAsia="Calibri" w:hAnsi="Calibri" w:cs="Times New Roman"/>
          <w:bCs/>
          <w:sz w:val="24"/>
          <w:szCs w:val="24"/>
          <w:lang w:eastAsia="en-US"/>
        </w:rPr>
        <w:t>certainly</w:t>
      </w:r>
      <w:r w:rsidR="008E07A0">
        <w:rPr>
          <w:rFonts w:ascii="Calibri" w:eastAsia="Calibri" w:hAnsi="Calibri" w:cs="Times New Roman"/>
          <w:bCs/>
          <w:sz w:val="24"/>
          <w:szCs w:val="24"/>
          <w:lang w:eastAsia="en-US"/>
        </w:rPr>
        <w:t xml:space="preserve"> had some bearing on our decision. </w:t>
      </w:r>
    </w:p>
    <w:p w14:paraId="4FF14A30" w14:textId="76B7E45B" w:rsidR="008E07A0" w:rsidRDefault="008E07A0" w:rsidP="000B39CE">
      <w:pPr>
        <w:spacing w:line="259" w:lineRule="auto"/>
        <w:jc w:val="both"/>
        <w:rPr>
          <w:rFonts w:ascii="Calibri" w:eastAsia="Calibri" w:hAnsi="Calibri" w:cs="Times New Roman"/>
          <w:bCs/>
          <w:sz w:val="24"/>
          <w:szCs w:val="24"/>
          <w:lang w:eastAsia="en-US"/>
        </w:rPr>
      </w:pPr>
    </w:p>
    <w:p w14:paraId="07C07DDC" w14:textId="4AE17ACE" w:rsidR="008E07A0" w:rsidRDefault="008E07A0" w:rsidP="000B39C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Following the handing down of that decision </w:t>
      </w:r>
      <w:r w:rsidR="00CC2BF5">
        <w:rPr>
          <w:rFonts w:ascii="Calibri" w:eastAsia="Calibri" w:hAnsi="Calibri" w:cs="Times New Roman"/>
          <w:bCs/>
          <w:sz w:val="24"/>
          <w:szCs w:val="24"/>
          <w:lang w:eastAsia="en-US"/>
        </w:rPr>
        <w:t xml:space="preserve">on </w:t>
      </w:r>
      <w:r>
        <w:rPr>
          <w:rFonts w:ascii="Calibri" w:eastAsia="Calibri" w:hAnsi="Calibri" w:cs="Times New Roman"/>
          <w:bCs/>
          <w:sz w:val="24"/>
          <w:szCs w:val="24"/>
          <w:lang w:eastAsia="en-US"/>
        </w:rPr>
        <w:t>7 December 2022, we completed the hearing of your case. In Divirgilio, the Tribunal’s power to permit a disqualified person to remain on registered premises was r</w:t>
      </w:r>
      <w:r w:rsidR="00CC2BF5">
        <w:rPr>
          <w:rFonts w:ascii="Calibri" w:eastAsia="Calibri" w:hAnsi="Calibri" w:cs="Times New Roman"/>
          <w:bCs/>
          <w:sz w:val="24"/>
          <w:szCs w:val="24"/>
          <w:lang w:eastAsia="en-US"/>
        </w:rPr>
        <w:t>elied</w:t>
      </w:r>
      <w:r>
        <w:rPr>
          <w:rFonts w:ascii="Calibri" w:eastAsia="Calibri" w:hAnsi="Calibri" w:cs="Times New Roman"/>
          <w:bCs/>
          <w:sz w:val="24"/>
          <w:szCs w:val="24"/>
          <w:lang w:eastAsia="en-US"/>
        </w:rPr>
        <w:t xml:space="preserve"> upon. </w:t>
      </w:r>
      <w:r w:rsidR="00DA0474">
        <w:rPr>
          <w:rFonts w:ascii="Calibri" w:eastAsia="Calibri" w:hAnsi="Calibri" w:cs="Times New Roman"/>
          <w:bCs/>
          <w:sz w:val="24"/>
          <w:szCs w:val="24"/>
          <w:lang w:eastAsia="en-US"/>
        </w:rPr>
        <w:t xml:space="preserve">VCAT upheld the power of the Tribunal to permit a disqualified person to continue to reside at registered premises where greyhounds also resided. In fact, Mr Divirgilio was permitted to carry out some very minor duties involving greyhounds which were kennelled on the premises, but were trained by his partner, who was also a registered trainer. </w:t>
      </w:r>
    </w:p>
    <w:p w14:paraId="0A017DC5" w14:textId="764299D6" w:rsidR="00DA0474" w:rsidRDefault="00DA0474" w:rsidP="000B39CE">
      <w:pPr>
        <w:spacing w:line="259" w:lineRule="auto"/>
        <w:jc w:val="both"/>
        <w:rPr>
          <w:rFonts w:ascii="Calibri" w:eastAsia="Calibri" w:hAnsi="Calibri" w:cs="Times New Roman"/>
          <w:bCs/>
          <w:sz w:val="24"/>
          <w:szCs w:val="24"/>
          <w:lang w:eastAsia="en-US"/>
        </w:rPr>
      </w:pPr>
    </w:p>
    <w:p w14:paraId="74148FD4" w14:textId="5F1FDFBE" w:rsidR="00DA0474" w:rsidRDefault="00DA0474" w:rsidP="000B39C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Insofar as this issue may involve a question of law, it is decision of the chairperson, with the assistance of Mr Childs, but determined entirely </w:t>
      </w:r>
      <w:r w:rsidR="00CC2BF5">
        <w:rPr>
          <w:rFonts w:ascii="Calibri" w:eastAsia="Calibri" w:hAnsi="Calibri" w:cs="Times New Roman"/>
          <w:bCs/>
          <w:sz w:val="24"/>
          <w:szCs w:val="24"/>
          <w:lang w:eastAsia="en-US"/>
        </w:rPr>
        <w:t xml:space="preserve">solely </w:t>
      </w:r>
      <w:r>
        <w:rPr>
          <w:rFonts w:ascii="Calibri" w:eastAsia="Calibri" w:hAnsi="Calibri" w:cs="Times New Roman"/>
          <w:bCs/>
          <w:sz w:val="24"/>
          <w:szCs w:val="24"/>
          <w:lang w:eastAsia="en-US"/>
        </w:rPr>
        <w:t xml:space="preserve">by the chairperson. </w:t>
      </w:r>
    </w:p>
    <w:p w14:paraId="06FFA645" w14:textId="189A515A" w:rsidR="00DA0474" w:rsidRDefault="00DA0474" w:rsidP="000B39CE">
      <w:pPr>
        <w:spacing w:line="259" w:lineRule="auto"/>
        <w:jc w:val="both"/>
        <w:rPr>
          <w:rFonts w:ascii="Calibri" w:eastAsia="Calibri" w:hAnsi="Calibri" w:cs="Times New Roman"/>
          <w:bCs/>
          <w:sz w:val="24"/>
          <w:szCs w:val="24"/>
          <w:lang w:eastAsia="en-US"/>
        </w:rPr>
      </w:pPr>
    </w:p>
    <w:p w14:paraId="732FAA95" w14:textId="69A72C5C" w:rsidR="00DA0474" w:rsidRDefault="00DA0474" w:rsidP="000B39C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decision of VCAT affirming the decision of this Tribunal seems to be correct and will be followed. We can attach some terms to the disqualification. Accordingly, we will permit Mr Ebeyer to continue to reside at his present property. The greyhounds need not be removed and can continue to be prepared for a racing career at the property. This can be done by Mr Mitchell Ebeyer or another duly licensed person. However, you, Mr Anthony Ebeyer, can play no part in this. The greyhounds can continue to reside and undergo preliminary training on the property. That must be by a licensed person, but not by you. Only in the event of an emergency, such as a fire, can you have any personal contact with the dogs. </w:t>
      </w:r>
    </w:p>
    <w:p w14:paraId="4D5DC4CD" w14:textId="2153BE39" w:rsidR="00DA0474" w:rsidRDefault="00DA0474" w:rsidP="000B39CE">
      <w:pPr>
        <w:spacing w:line="259" w:lineRule="auto"/>
        <w:jc w:val="both"/>
        <w:rPr>
          <w:rFonts w:ascii="Calibri" w:eastAsia="Calibri" w:hAnsi="Calibri" w:cs="Times New Roman"/>
          <w:bCs/>
          <w:sz w:val="24"/>
          <w:szCs w:val="24"/>
          <w:lang w:eastAsia="en-US"/>
        </w:rPr>
      </w:pPr>
    </w:p>
    <w:p w14:paraId="24B54AB4" w14:textId="292F3CA9" w:rsidR="00DA0474" w:rsidRDefault="001065BB" w:rsidP="000B39C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Accordingly, our decision is this. </w:t>
      </w:r>
      <w:r w:rsidR="00CC2BF5">
        <w:rPr>
          <w:rFonts w:ascii="Calibri" w:eastAsia="Calibri" w:hAnsi="Calibri" w:cs="Times New Roman"/>
          <w:bCs/>
          <w:sz w:val="24"/>
          <w:szCs w:val="24"/>
          <w:lang w:eastAsia="en-US"/>
        </w:rPr>
        <w:t xml:space="preserve">On </w:t>
      </w:r>
      <w:r>
        <w:rPr>
          <w:rFonts w:ascii="Calibri" w:eastAsia="Calibri" w:hAnsi="Calibri" w:cs="Times New Roman"/>
          <w:bCs/>
          <w:sz w:val="24"/>
          <w:szCs w:val="24"/>
          <w:lang w:eastAsia="en-US"/>
        </w:rPr>
        <w:t>Charge 1, you are disqualified for a period of twelve months. Bearing in mind the penalties imposed is other cases, both in the greyhound and equine industries, this seems to us to be a fair and just outcome. We repeat that you have an excellent record and there is no suggestion that your betting activit</w:t>
      </w:r>
      <w:r w:rsidR="004A3E48">
        <w:rPr>
          <w:rFonts w:ascii="Calibri" w:eastAsia="Calibri" w:hAnsi="Calibri" w:cs="Times New Roman"/>
          <w:bCs/>
          <w:sz w:val="24"/>
          <w:szCs w:val="24"/>
          <w:lang w:eastAsia="en-US"/>
        </w:rPr>
        <w:t>ies</w:t>
      </w:r>
      <w:r>
        <w:rPr>
          <w:rFonts w:ascii="Calibri" w:eastAsia="Calibri" w:hAnsi="Calibri" w:cs="Times New Roman"/>
          <w:bCs/>
          <w:sz w:val="24"/>
          <w:szCs w:val="24"/>
          <w:lang w:eastAsia="en-US"/>
        </w:rPr>
        <w:t xml:space="preserve"> in any way impacted upon your duties as a starter or general employee </w:t>
      </w:r>
      <w:r w:rsidR="004A3E48">
        <w:rPr>
          <w:rFonts w:ascii="Calibri" w:eastAsia="Calibri" w:hAnsi="Calibri" w:cs="Times New Roman"/>
          <w:bCs/>
          <w:sz w:val="24"/>
          <w:szCs w:val="24"/>
          <w:lang w:eastAsia="en-US"/>
        </w:rPr>
        <w:t>or on</w:t>
      </w:r>
      <w:r>
        <w:rPr>
          <w:rFonts w:ascii="Calibri" w:eastAsia="Calibri" w:hAnsi="Calibri" w:cs="Times New Roman"/>
          <w:bCs/>
          <w:sz w:val="24"/>
          <w:szCs w:val="24"/>
          <w:lang w:eastAsia="en-US"/>
        </w:rPr>
        <w:t xml:space="preserve"> the way in which you carried</w:t>
      </w:r>
      <w:r w:rsidR="004A3E48">
        <w:rPr>
          <w:rFonts w:ascii="Calibri" w:eastAsia="Calibri" w:hAnsi="Calibri" w:cs="Times New Roman"/>
          <w:bCs/>
          <w:sz w:val="24"/>
          <w:szCs w:val="24"/>
          <w:lang w:eastAsia="en-US"/>
        </w:rPr>
        <w:t xml:space="preserve">you’re your duties. </w:t>
      </w:r>
      <w:r>
        <w:rPr>
          <w:rFonts w:ascii="Calibri" w:eastAsia="Calibri" w:hAnsi="Calibri" w:cs="Times New Roman"/>
          <w:bCs/>
          <w:sz w:val="24"/>
          <w:szCs w:val="24"/>
          <w:lang w:eastAsia="en-US"/>
        </w:rPr>
        <w:t xml:space="preserve">However, a period of disqualification of this nature and for 12 months is certainly warranted. </w:t>
      </w:r>
    </w:p>
    <w:p w14:paraId="6F748379" w14:textId="63E4BDF4" w:rsidR="001065BB" w:rsidRDefault="001065BB" w:rsidP="000B39CE">
      <w:pPr>
        <w:spacing w:line="259" w:lineRule="auto"/>
        <w:jc w:val="both"/>
        <w:rPr>
          <w:rFonts w:ascii="Calibri" w:eastAsia="Calibri" w:hAnsi="Calibri" w:cs="Times New Roman"/>
          <w:bCs/>
          <w:sz w:val="24"/>
          <w:szCs w:val="24"/>
          <w:lang w:eastAsia="en-US"/>
        </w:rPr>
      </w:pPr>
    </w:p>
    <w:p w14:paraId="5958235D" w14:textId="1436D74B" w:rsidR="001065BB" w:rsidRDefault="001065BB" w:rsidP="000B39C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You are also charged with a breach of GAR 86(d). During the Stewards inquiry, you made a false and misleading statement to them. </w:t>
      </w:r>
    </w:p>
    <w:p w14:paraId="56F565C4" w14:textId="1F4DE6E6" w:rsidR="001065BB" w:rsidRDefault="001065BB" w:rsidP="000B39CE">
      <w:pPr>
        <w:spacing w:line="259" w:lineRule="auto"/>
        <w:jc w:val="both"/>
        <w:rPr>
          <w:rFonts w:ascii="Calibri" w:eastAsia="Calibri" w:hAnsi="Calibri" w:cs="Times New Roman"/>
          <w:bCs/>
          <w:sz w:val="24"/>
          <w:szCs w:val="24"/>
          <w:lang w:eastAsia="en-US"/>
        </w:rPr>
      </w:pPr>
    </w:p>
    <w:p w14:paraId="0A9FBF1A" w14:textId="5F068EDB" w:rsidR="001065BB" w:rsidRDefault="001065BB" w:rsidP="000B39C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Initially, you denied making any bets on events at Healesville on 28 September 2021, and on events in which you were an official. Wagering data in fact revealed that you had 85 bets. Later on the same day you admitted that you had placed such bets. </w:t>
      </w:r>
    </w:p>
    <w:p w14:paraId="19A33E41" w14:textId="2697FD29" w:rsidR="001065BB" w:rsidRDefault="001065BB" w:rsidP="000B39CE">
      <w:pPr>
        <w:spacing w:line="259" w:lineRule="auto"/>
        <w:jc w:val="both"/>
        <w:rPr>
          <w:rFonts w:ascii="Calibri" w:eastAsia="Calibri" w:hAnsi="Calibri" w:cs="Times New Roman"/>
          <w:bCs/>
          <w:sz w:val="24"/>
          <w:szCs w:val="24"/>
          <w:lang w:eastAsia="en-US"/>
        </w:rPr>
      </w:pPr>
    </w:p>
    <w:p w14:paraId="2FD7D48E" w14:textId="3C15F399" w:rsidR="001065BB" w:rsidRDefault="001065BB" w:rsidP="000B39C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Stewards have enough to do without having to waste time as a result of being misled. In the present case, you righted the situation by admitting that you had lied </w:t>
      </w:r>
      <w:r w:rsidR="004A3E48">
        <w:rPr>
          <w:rFonts w:ascii="Calibri" w:eastAsia="Calibri" w:hAnsi="Calibri" w:cs="Times New Roman"/>
          <w:bCs/>
          <w:sz w:val="24"/>
          <w:szCs w:val="24"/>
          <w:lang w:eastAsia="en-US"/>
        </w:rPr>
        <w:t xml:space="preserve">and made that admission on the </w:t>
      </w:r>
      <w:r>
        <w:rPr>
          <w:rFonts w:ascii="Calibri" w:eastAsia="Calibri" w:hAnsi="Calibri" w:cs="Times New Roman"/>
          <w:bCs/>
          <w:sz w:val="24"/>
          <w:szCs w:val="24"/>
          <w:lang w:eastAsia="en-US"/>
        </w:rPr>
        <w:t xml:space="preserve">same day, </w:t>
      </w:r>
      <w:r w:rsidR="004A3E48">
        <w:rPr>
          <w:rFonts w:ascii="Calibri" w:eastAsia="Calibri" w:hAnsi="Calibri" w:cs="Times New Roman"/>
          <w:bCs/>
          <w:sz w:val="24"/>
          <w:szCs w:val="24"/>
          <w:lang w:eastAsia="en-US"/>
        </w:rPr>
        <w:t>namely</w:t>
      </w:r>
      <w:r>
        <w:rPr>
          <w:rFonts w:ascii="Calibri" w:eastAsia="Calibri" w:hAnsi="Calibri" w:cs="Times New Roman"/>
          <w:bCs/>
          <w:sz w:val="24"/>
          <w:szCs w:val="24"/>
          <w:lang w:eastAsia="en-US"/>
        </w:rPr>
        <w:t xml:space="preserve"> 30 September 2021.</w:t>
      </w:r>
    </w:p>
    <w:p w14:paraId="76D51847" w14:textId="6811437E" w:rsidR="001065BB" w:rsidRDefault="001065BB" w:rsidP="000B39CE">
      <w:pPr>
        <w:spacing w:line="259" w:lineRule="auto"/>
        <w:jc w:val="both"/>
        <w:rPr>
          <w:rFonts w:ascii="Calibri" w:eastAsia="Calibri" w:hAnsi="Calibri" w:cs="Times New Roman"/>
          <w:bCs/>
          <w:sz w:val="24"/>
          <w:szCs w:val="24"/>
          <w:lang w:eastAsia="en-US"/>
        </w:rPr>
      </w:pPr>
    </w:p>
    <w:p w14:paraId="79572198" w14:textId="79F8E571" w:rsidR="001065BB" w:rsidRDefault="001065BB" w:rsidP="000B39C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Accordingly, not much of the time of the Stewards was wasted as might otherwise have been the case. Nevertheless, you did mislead them and did give them false information concerning a quite c</w:t>
      </w:r>
      <w:r w:rsidR="004A3E48">
        <w:rPr>
          <w:rFonts w:ascii="Calibri" w:eastAsia="Calibri" w:hAnsi="Calibri" w:cs="Times New Roman"/>
          <w:bCs/>
          <w:sz w:val="24"/>
          <w:szCs w:val="24"/>
          <w:lang w:eastAsia="en-US"/>
        </w:rPr>
        <w:t xml:space="preserve">omplicated </w:t>
      </w:r>
      <w:r>
        <w:rPr>
          <w:rFonts w:ascii="Calibri" w:eastAsia="Calibri" w:hAnsi="Calibri" w:cs="Times New Roman"/>
          <w:bCs/>
          <w:sz w:val="24"/>
          <w:szCs w:val="24"/>
          <w:lang w:eastAsia="en-US"/>
        </w:rPr>
        <w:t>and serious matter.</w:t>
      </w:r>
    </w:p>
    <w:p w14:paraId="3FB1F07B" w14:textId="28637587" w:rsidR="001065BB" w:rsidRDefault="001065BB" w:rsidP="000B39CE">
      <w:pPr>
        <w:spacing w:line="259" w:lineRule="auto"/>
        <w:jc w:val="both"/>
        <w:rPr>
          <w:rFonts w:ascii="Calibri" w:eastAsia="Calibri" w:hAnsi="Calibri" w:cs="Times New Roman"/>
          <w:bCs/>
          <w:sz w:val="24"/>
          <w:szCs w:val="24"/>
          <w:lang w:eastAsia="en-US"/>
        </w:rPr>
      </w:pPr>
    </w:p>
    <w:p w14:paraId="54E2E036" w14:textId="5C659074" w:rsidR="009B0556" w:rsidRDefault="001065BB" w:rsidP="004A3E4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all the circumstances, </w:t>
      </w:r>
      <w:r w:rsidR="004A3E48">
        <w:rPr>
          <w:rFonts w:ascii="Calibri" w:eastAsia="Calibri" w:hAnsi="Calibri" w:cs="Times New Roman"/>
          <w:bCs/>
          <w:sz w:val="24"/>
          <w:szCs w:val="24"/>
          <w:lang w:eastAsia="en-US"/>
        </w:rPr>
        <w:t xml:space="preserve">on Charge 2, </w:t>
      </w:r>
      <w:r>
        <w:rPr>
          <w:rFonts w:ascii="Calibri" w:eastAsia="Calibri" w:hAnsi="Calibri" w:cs="Times New Roman"/>
          <w:bCs/>
          <w:sz w:val="24"/>
          <w:szCs w:val="24"/>
          <w:lang w:eastAsia="en-US"/>
        </w:rPr>
        <w:t>you are fined the sum of $500</w:t>
      </w:r>
      <w:r w:rsidR="000579CE">
        <w:rPr>
          <w:rFonts w:ascii="Calibri" w:eastAsia="Calibri" w:hAnsi="Calibri" w:cs="Times New Roman"/>
          <w:bCs/>
          <w:sz w:val="24"/>
          <w:szCs w:val="24"/>
          <w:lang w:eastAsia="en-US"/>
        </w:rPr>
        <w:t xml:space="preserve">. In summary, you are disqualified for a period of 12 months, but </w:t>
      </w:r>
      <w:r w:rsidR="004A3E48">
        <w:rPr>
          <w:rFonts w:ascii="Calibri" w:eastAsia="Calibri" w:hAnsi="Calibri" w:cs="Times New Roman"/>
          <w:bCs/>
          <w:sz w:val="24"/>
          <w:szCs w:val="24"/>
          <w:lang w:eastAsia="en-US"/>
        </w:rPr>
        <w:t xml:space="preserve">you are permitted </w:t>
      </w:r>
      <w:r w:rsidR="000579CE">
        <w:rPr>
          <w:rFonts w:ascii="Calibri" w:eastAsia="Calibri" w:hAnsi="Calibri" w:cs="Times New Roman"/>
          <w:bCs/>
          <w:sz w:val="24"/>
          <w:szCs w:val="24"/>
          <w:lang w:eastAsia="en-US"/>
        </w:rPr>
        <w:t>to continue to reside at your present residence. You are not permitted to have any contact – with the dogs kennelled on the property – that is, you cannot take any active role in their maintenance or training</w:t>
      </w:r>
      <w:r w:rsidR="004A3E48">
        <w:rPr>
          <w:rFonts w:ascii="Calibri" w:eastAsia="Calibri" w:hAnsi="Calibri" w:cs="Times New Roman"/>
          <w:bCs/>
          <w:sz w:val="24"/>
          <w:szCs w:val="24"/>
          <w:lang w:eastAsia="en-US"/>
        </w:rPr>
        <w:t xml:space="preserve"> during the period of disqualification</w:t>
      </w:r>
      <w:r w:rsidR="000579CE">
        <w:rPr>
          <w:rFonts w:ascii="Calibri" w:eastAsia="Calibri" w:hAnsi="Calibri" w:cs="Times New Roman"/>
          <w:bCs/>
          <w:sz w:val="24"/>
          <w:szCs w:val="24"/>
          <w:lang w:eastAsia="en-US"/>
        </w:rPr>
        <w:t>. You are also fined the sum of $500.</w:t>
      </w:r>
    </w:p>
    <w:p w14:paraId="3F639605" w14:textId="77777777" w:rsidR="009A4953" w:rsidRDefault="009A4953" w:rsidP="004A3E48">
      <w:pPr>
        <w:spacing w:line="259" w:lineRule="auto"/>
        <w:jc w:val="both"/>
        <w:rPr>
          <w:rFonts w:ascii="Calibri" w:eastAsia="Calibri" w:hAnsi="Calibri" w:cs="Times New Roman"/>
          <w:bCs/>
          <w:sz w:val="24"/>
          <w:szCs w:val="24"/>
          <w:lang w:eastAsia="en-US"/>
        </w:rPr>
      </w:pP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6AACFC91" w:rsidR="00A276F3" w:rsidRDefault="00F456E9"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3E60026B"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B9F1E" w14:textId="77777777" w:rsidR="00EF7B5A" w:rsidRDefault="00EF7B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EB014" w14:textId="77777777" w:rsidR="00EF7B5A" w:rsidRDefault="00EF7B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57D204C1" w:rsidR="000716D0" w:rsidRPr="00573D70" w:rsidRDefault="000716D0" w:rsidP="00914572">
                          <w:pPr>
                            <w:pStyle w:val="Headeraddress"/>
                            <w:spacing w:line="240" w:lineRule="auto"/>
                            <w:ind w:left="0" w:right="0"/>
                            <w:rPr>
                              <w:color w:val="auto"/>
                            </w:rPr>
                          </w:pPr>
                          <w:r w:rsidRPr="00573D70">
                            <w:rPr>
                              <w:color w:val="auto"/>
                            </w:rPr>
                            <w:t xml:space="preserve">Telephone: +61 </w:t>
                          </w:r>
                          <w:r w:rsidR="00653F25" w:rsidRPr="00653F25">
                            <w:rPr>
                              <w:color w:val="auto"/>
                            </w:rPr>
                            <w:t>436 524 583</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57D204C1" w:rsidR="000716D0" w:rsidRPr="00573D70" w:rsidRDefault="000716D0" w:rsidP="00914572">
                    <w:pPr>
                      <w:pStyle w:val="Headeraddress"/>
                      <w:spacing w:line="240" w:lineRule="auto"/>
                      <w:ind w:left="0" w:right="0"/>
                      <w:rPr>
                        <w:color w:val="auto"/>
                      </w:rPr>
                    </w:pPr>
                    <w:r w:rsidRPr="00573D70">
                      <w:rPr>
                        <w:color w:val="auto"/>
                      </w:rPr>
                      <w:t xml:space="preserve">Telephone: +61 </w:t>
                    </w:r>
                    <w:r w:rsidR="00653F25" w:rsidRPr="00653F25">
                      <w:rPr>
                        <w:color w:val="auto"/>
                      </w:rPr>
                      <w:t>436 524 583</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36FAD"/>
    <w:multiLevelType w:val="hybridMultilevel"/>
    <w:tmpl w:val="BF6C1BE2"/>
    <w:lvl w:ilvl="0" w:tplc="D1DC88B0">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F95E434E">
      <w:start w:val="1"/>
      <w:numFmt w:val="lowerLetter"/>
      <w:lvlText w:val="(%2)"/>
      <w:lvlJc w:val="left"/>
      <w:pPr>
        <w:ind w:left="21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4" w15:restartNumberingAfterBreak="0">
    <w:nsid w:val="27B868F0"/>
    <w:multiLevelType w:val="hybridMultilevel"/>
    <w:tmpl w:val="FCEC6C50"/>
    <w:lvl w:ilvl="0" w:tplc="CC206ABA">
      <w:start w:val="1"/>
      <w:numFmt w:val="lowerLetter"/>
      <w:lvlText w:val="(%1)"/>
      <w:lvlJc w:val="left"/>
      <w:pPr>
        <w:ind w:left="1605"/>
      </w:pPr>
      <w:rPr>
        <w:rFonts w:ascii="Calibri" w:eastAsia="Arial" w:hAnsi="Calibri" w:cs="Calibri" w:hint="default"/>
        <w:b w:val="0"/>
        <w:i/>
        <w:iCs/>
        <w:strike w:val="0"/>
        <w:dstrike w:val="0"/>
        <w:color w:val="000000"/>
        <w:sz w:val="22"/>
        <w:szCs w:val="22"/>
        <w:u w:val="none" w:color="000000"/>
        <w:bdr w:val="none" w:sz="0" w:space="0" w:color="auto"/>
        <w:shd w:val="clear" w:color="auto" w:fill="auto"/>
        <w:vertAlign w:val="baseline"/>
      </w:rPr>
    </w:lvl>
    <w:lvl w:ilvl="1" w:tplc="82382A84">
      <w:start w:val="1"/>
      <w:numFmt w:val="lowerLetter"/>
      <w:lvlText w:val="%2"/>
      <w:lvlJc w:val="left"/>
      <w:pPr>
        <w:ind w:left="23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6A8C1BCC">
      <w:start w:val="1"/>
      <w:numFmt w:val="lowerRoman"/>
      <w:lvlText w:val="%3"/>
      <w:lvlJc w:val="left"/>
      <w:pPr>
        <w:ind w:left="30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A5DC643A">
      <w:start w:val="1"/>
      <w:numFmt w:val="decimal"/>
      <w:lvlText w:val="%4"/>
      <w:lvlJc w:val="left"/>
      <w:pPr>
        <w:ind w:left="37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9672250A">
      <w:start w:val="1"/>
      <w:numFmt w:val="lowerLetter"/>
      <w:lvlText w:val="%5"/>
      <w:lvlJc w:val="left"/>
      <w:pPr>
        <w:ind w:left="45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69E88462">
      <w:start w:val="1"/>
      <w:numFmt w:val="lowerRoman"/>
      <w:lvlText w:val="%6"/>
      <w:lvlJc w:val="left"/>
      <w:pPr>
        <w:ind w:left="52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2EB434C2">
      <w:start w:val="1"/>
      <w:numFmt w:val="decimal"/>
      <w:lvlText w:val="%7"/>
      <w:lvlJc w:val="left"/>
      <w:pPr>
        <w:ind w:left="59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5C92E986">
      <w:start w:val="1"/>
      <w:numFmt w:val="lowerLetter"/>
      <w:lvlText w:val="%8"/>
      <w:lvlJc w:val="left"/>
      <w:pPr>
        <w:ind w:left="66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8130782E">
      <w:start w:val="1"/>
      <w:numFmt w:val="lowerRoman"/>
      <w:lvlText w:val="%9"/>
      <w:lvlJc w:val="left"/>
      <w:pPr>
        <w:ind w:left="73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DA30E4D"/>
    <w:multiLevelType w:val="hybridMultilevel"/>
    <w:tmpl w:val="5712C3BE"/>
    <w:lvl w:ilvl="0" w:tplc="CC4AC854">
      <w:start w:val="1"/>
      <w:numFmt w:val="decimal"/>
      <w:lvlText w:val="%1."/>
      <w:lvlJc w:val="left"/>
      <w:pPr>
        <w:ind w:left="720" w:hanging="360"/>
      </w:pPr>
      <w:rPr>
        <w:rFonts w:hint="default"/>
        <w:b w:val="0"/>
        <w:b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7"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8"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9" w15:restartNumberingAfterBreak="0">
    <w:nsid w:val="405706BC"/>
    <w:multiLevelType w:val="hybridMultilevel"/>
    <w:tmpl w:val="16EA7E5A"/>
    <w:lvl w:ilvl="0" w:tplc="7FE04E0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4"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5F1158B3"/>
    <w:multiLevelType w:val="hybridMultilevel"/>
    <w:tmpl w:val="3D90079E"/>
    <w:lvl w:ilvl="0" w:tplc="7FE04E0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FB31C78"/>
    <w:multiLevelType w:val="hybridMultilevel"/>
    <w:tmpl w:val="36B079FA"/>
    <w:lvl w:ilvl="0" w:tplc="7FDCB64E">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FBF813B0">
      <w:start w:val="1"/>
      <w:numFmt w:val="lowerLetter"/>
      <w:lvlText w:val="(%2)"/>
      <w:lvlJc w:val="left"/>
      <w:pPr>
        <w:ind w:left="21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14C619A"/>
    <w:multiLevelType w:val="hybridMultilevel"/>
    <w:tmpl w:val="FD52E690"/>
    <w:lvl w:ilvl="0" w:tplc="7FE04E0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1507EB4"/>
    <w:multiLevelType w:val="hybridMultilevel"/>
    <w:tmpl w:val="A4026A74"/>
    <w:lvl w:ilvl="0" w:tplc="7FE04E0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3075365"/>
    <w:multiLevelType w:val="hybridMultilevel"/>
    <w:tmpl w:val="FD52E690"/>
    <w:lvl w:ilvl="0" w:tplc="7FE04E0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A4F30D7"/>
    <w:multiLevelType w:val="hybridMultilevel"/>
    <w:tmpl w:val="E6F4BC2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2024621876">
    <w:abstractNumId w:val="12"/>
  </w:num>
  <w:num w:numId="2" w16cid:durableId="829448342">
    <w:abstractNumId w:val="6"/>
  </w:num>
  <w:num w:numId="3" w16cid:durableId="1796825560">
    <w:abstractNumId w:val="21"/>
  </w:num>
  <w:num w:numId="4" w16cid:durableId="1047727739">
    <w:abstractNumId w:val="13"/>
  </w:num>
  <w:num w:numId="5" w16cid:durableId="237331887">
    <w:abstractNumId w:val="2"/>
  </w:num>
  <w:num w:numId="6" w16cid:durableId="2147161453">
    <w:abstractNumId w:val="8"/>
  </w:num>
  <w:num w:numId="7" w16cid:durableId="1427771708">
    <w:abstractNumId w:val="14"/>
  </w:num>
  <w:num w:numId="8" w16cid:durableId="644579179">
    <w:abstractNumId w:val="1"/>
  </w:num>
  <w:num w:numId="9" w16cid:durableId="1931506686">
    <w:abstractNumId w:val="11"/>
  </w:num>
  <w:num w:numId="10" w16cid:durableId="535316901">
    <w:abstractNumId w:val="10"/>
  </w:num>
  <w:num w:numId="11" w16cid:durableId="999770124">
    <w:abstractNumId w:val="3"/>
  </w:num>
  <w:num w:numId="12" w16cid:durableId="1705980435">
    <w:abstractNumId w:val="7"/>
  </w:num>
  <w:num w:numId="13" w16cid:durableId="93675122">
    <w:abstractNumId w:val="19"/>
  </w:num>
  <w:num w:numId="14" w16cid:durableId="205725667">
    <w:abstractNumId w:val="15"/>
  </w:num>
  <w:num w:numId="15" w16cid:durableId="2144956824">
    <w:abstractNumId w:val="9"/>
  </w:num>
  <w:num w:numId="16" w16cid:durableId="1764453006">
    <w:abstractNumId w:val="5"/>
  </w:num>
  <w:num w:numId="17" w16cid:durableId="1147428935">
    <w:abstractNumId w:val="17"/>
  </w:num>
  <w:num w:numId="18" w16cid:durableId="553930489">
    <w:abstractNumId w:val="18"/>
  </w:num>
  <w:num w:numId="19" w16cid:durableId="1200782316">
    <w:abstractNumId w:val="20"/>
  </w:num>
  <w:num w:numId="20" w16cid:durableId="734207022">
    <w:abstractNumId w:val="4"/>
  </w:num>
  <w:num w:numId="21" w16cid:durableId="1480339743">
    <w:abstractNumId w:val="0"/>
  </w:num>
  <w:num w:numId="22" w16cid:durableId="10786720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157F"/>
    <w:rsid w:val="000215EA"/>
    <w:rsid w:val="000304D0"/>
    <w:rsid w:val="00032DE6"/>
    <w:rsid w:val="00051453"/>
    <w:rsid w:val="000516E8"/>
    <w:rsid w:val="00053148"/>
    <w:rsid w:val="000579CE"/>
    <w:rsid w:val="000640A1"/>
    <w:rsid w:val="000642AD"/>
    <w:rsid w:val="00064A39"/>
    <w:rsid w:val="000716D0"/>
    <w:rsid w:val="000717EB"/>
    <w:rsid w:val="00073C6A"/>
    <w:rsid w:val="00075A28"/>
    <w:rsid w:val="00080ECA"/>
    <w:rsid w:val="00087EA5"/>
    <w:rsid w:val="000934F0"/>
    <w:rsid w:val="00096897"/>
    <w:rsid w:val="000A1957"/>
    <w:rsid w:val="000A40DD"/>
    <w:rsid w:val="000B39CE"/>
    <w:rsid w:val="000B5E53"/>
    <w:rsid w:val="000C203F"/>
    <w:rsid w:val="000D0B13"/>
    <w:rsid w:val="00100B03"/>
    <w:rsid w:val="00105417"/>
    <w:rsid w:val="001065BB"/>
    <w:rsid w:val="001164B5"/>
    <w:rsid w:val="0012029D"/>
    <w:rsid w:val="001203CF"/>
    <w:rsid w:val="0012210D"/>
    <w:rsid w:val="00134D3A"/>
    <w:rsid w:val="00137B7F"/>
    <w:rsid w:val="00142AF8"/>
    <w:rsid w:val="001459C3"/>
    <w:rsid w:val="001530AD"/>
    <w:rsid w:val="00155CA4"/>
    <w:rsid w:val="00165E82"/>
    <w:rsid w:val="001721BD"/>
    <w:rsid w:val="00180EA0"/>
    <w:rsid w:val="00182F21"/>
    <w:rsid w:val="0018346D"/>
    <w:rsid w:val="00194944"/>
    <w:rsid w:val="00196E9C"/>
    <w:rsid w:val="001A556B"/>
    <w:rsid w:val="001B2597"/>
    <w:rsid w:val="001C0250"/>
    <w:rsid w:val="001C2886"/>
    <w:rsid w:val="001C6829"/>
    <w:rsid w:val="001D5EA1"/>
    <w:rsid w:val="001E58D7"/>
    <w:rsid w:val="001F4FF6"/>
    <w:rsid w:val="001F6C8C"/>
    <w:rsid w:val="00210EC7"/>
    <w:rsid w:val="0021172F"/>
    <w:rsid w:val="00214575"/>
    <w:rsid w:val="002161B7"/>
    <w:rsid w:val="00220424"/>
    <w:rsid w:val="002325EF"/>
    <w:rsid w:val="00237626"/>
    <w:rsid w:val="00245238"/>
    <w:rsid w:val="00247296"/>
    <w:rsid w:val="00251262"/>
    <w:rsid w:val="00252460"/>
    <w:rsid w:val="00262F34"/>
    <w:rsid w:val="00277913"/>
    <w:rsid w:val="002813FF"/>
    <w:rsid w:val="00281955"/>
    <w:rsid w:val="00284C5D"/>
    <w:rsid w:val="002A3FC8"/>
    <w:rsid w:val="002B6B8E"/>
    <w:rsid w:val="002B78BC"/>
    <w:rsid w:val="002C19E7"/>
    <w:rsid w:val="002C65C0"/>
    <w:rsid w:val="002D1DBB"/>
    <w:rsid w:val="002D54AB"/>
    <w:rsid w:val="002E22BA"/>
    <w:rsid w:val="002F7434"/>
    <w:rsid w:val="00306C58"/>
    <w:rsid w:val="00312C85"/>
    <w:rsid w:val="00323843"/>
    <w:rsid w:val="0032538F"/>
    <w:rsid w:val="00332654"/>
    <w:rsid w:val="00335102"/>
    <w:rsid w:val="00344B4E"/>
    <w:rsid w:val="00345DD8"/>
    <w:rsid w:val="00356BAC"/>
    <w:rsid w:val="00363EB0"/>
    <w:rsid w:val="00370738"/>
    <w:rsid w:val="00382D41"/>
    <w:rsid w:val="003875DE"/>
    <w:rsid w:val="003904DC"/>
    <w:rsid w:val="00397564"/>
    <w:rsid w:val="003A17CB"/>
    <w:rsid w:val="003A1C27"/>
    <w:rsid w:val="003B0CE3"/>
    <w:rsid w:val="003B61CD"/>
    <w:rsid w:val="003C53DC"/>
    <w:rsid w:val="003C63D5"/>
    <w:rsid w:val="003D043D"/>
    <w:rsid w:val="003D0AFE"/>
    <w:rsid w:val="003D2357"/>
    <w:rsid w:val="003D2D46"/>
    <w:rsid w:val="003D3127"/>
    <w:rsid w:val="003E25B3"/>
    <w:rsid w:val="003E7682"/>
    <w:rsid w:val="003F05A3"/>
    <w:rsid w:val="003F5878"/>
    <w:rsid w:val="004035CC"/>
    <w:rsid w:val="0040472C"/>
    <w:rsid w:val="00405629"/>
    <w:rsid w:val="0040758A"/>
    <w:rsid w:val="004208B8"/>
    <w:rsid w:val="004235E9"/>
    <w:rsid w:val="004258E8"/>
    <w:rsid w:val="00425AD7"/>
    <w:rsid w:val="00434C95"/>
    <w:rsid w:val="004435FB"/>
    <w:rsid w:val="00447020"/>
    <w:rsid w:val="004773C3"/>
    <w:rsid w:val="00483FDC"/>
    <w:rsid w:val="004A103B"/>
    <w:rsid w:val="004A3E48"/>
    <w:rsid w:val="004A3FBE"/>
    <w:rsid w:val="004A729B"/>
    <w:rsid w:val="004B62F6"/>
    <w:rsid w:val="004D6D59"/>
    <w:rsid w:val="004E0DAE"/>
    <w:rsid w:val="004F1B0A"/>
    <w:rsid w:val="005044B5"/>
    <w:rsid w:val="00512165"/>
    <w:rsid w:val="005169FE"/>
    <w:rsid w:val="005250ED"/>
    <w:rsid w:val="00525438"/>
    <w:rsid w:val="0053232B"/>
    <w:rsid w:val="00532A17"/>
    <w:rsid w:val="00532B82"/>
    <w:rsid w:val="00541155"/>
    <w:rsid w:val="0055069F"/>
    <w:rsid w:val="005531C4"/>
    <w:rsid w:val="00557158"/>
    <w:rsid w:val="00571F56"/>
    <w:rsid w:val="00572FEA"/>
    <w:rsid w:val="00573D70"/>
    <w:rsid w:val="005829EA"/>
    <w:rsid w:val="00584BAA"/>
    <w:rsid w:val="00587769"/>
    <w:rsid w:val="0059725A"/>
    <w:rsid w:val="005A580A"/>
    <w:rsid w:val="005B194C"/>
    <w:rsid w:val="005B55D6"/>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205E"/>
    <w:rsid w:val="0060363F"/>
    <w:rsid w:val="00603F36"/>
    <w:rsid w:val="00620923"/>
    <w:rsid w:val="006211FB"/>
    <w:rsid w:val="0062226E"/>
    <w:rsid w:val="00640E73"/>
    <w:rsid w:val="006458D5"/>
    <w:rsid w:val="00650664"/>
    <w:rsid w:val="00653F25"/>
    <w:rsid w:val="006644B8"/>
    <w:rsid w:val="0066466F"/>
    <w:rsid w:val="006649F5"/>
    <w:rsid w:val="00665D2F"/>
    <w:rsid w:val="00670338"/>
    <w:rsid w:val="00674577"/>
    <w:rsid w:val="0068045A"/>
    <w:rsid w:val="006816AD"/>
    <w:rsid w:val="006842FC"/>
    <w:rsid w:val="00685D6A"/>
    <w:rsid w:val="00692A9F"/>
    <w:rsid w:val="00695E3E"/>
    <w:rsid w:val="006A0546"/>
    <w:rsid w:val="006A45B1"/>
    <w:rsid w:val="006B4EC0"/>
    <w:rsid w:val="006C15F4"/>
    <w:rsid w:val="006C4514"/>
    <w:rsid w:val="006D7D92"/>
    <w:rsid w:val="006E7B2E"/>
    <w:rsid w:val="006F0207"/>
    <w:rsid w:val="006F034E"/>
    <w:rsid w:val="006F1848"/>
    <w:rsid w:val="006F5129"/>
    <w:rsid w:val="00700DD7"/>
    <w:rsid w:val="0073272C"/>
    <w:rsid w:val="0073552C"/>
    <w:rsid w:val="007403A5"/>
    <w:rsid w:val="007510B7"/>
    <w:rsid w:val="00757D1A"/>
    <w:rsid w:val="007623B9"/>
    <w:rsid w:val="007670D8"/>
    <w:rsid w:val="00771C25"/>
    <w:rsid w:val="00774401"/>
    <w:rsid w:val="00775903"/>
    <w:rsid w:val="00782A81"/>
    <w:rsid w:val="0078335B"/>
    <w:rsid w:val="0078392C"/>
    <w:rsid w:val="007868CF"/>
    <w:rsid w:val="00792ECA"/>
    <w:rsid w:val="007A10C7"/>
    <w:rsid w:val="007A169D"/>
    <w:rsid w:val="007A3D33"/>
    <w:rsid w:val="007B4D76"/>
    <w:rsid w:val="007C1888"/>
    <w:rsid w:val="007C4987"/>
    <w:rsid w:val="007C5883"/>
    <w:rsid w:val="007C5B13"/>
    <w:rsid w:val="007C60EA"/>
    <w:rsid w:val="007C677B"/>
    <w:rsid w:val="007C69C8"/>
    <w:rsid w:val="007D1488"/>
    <w:rsid w:val="007D34EC"/>
    <w:rsid w:val="007D40DD"/>
    <w:rsid w:val="007D6278"/>
    <w:rsid w:val="007E5D59"/>
    <w:rsid w:val="007E6836"/>
    <w:rsid w:val="00800FE9"/>
    <w:rsid w:val="00805356"/>
    <w:rsid w:val="008142E6"/>
    <w:rsid w:val="00842094"/>
    <w:rsid w:val="00845D53"/>
    <w:rsid w:val="0085353A"/>
    <w:rsid w:val="008555BA"/>
    <w:rsid w:val="008653EC"/>
    <w:rsid w:val="008679B2"/>
    <w:rsid w:val="00867C1C"/>
    <w:rsid w:val="00871B7E"/>
    <w:rsid w:val="0087469F"/>
    <w:rsid w:val="008766F3"/>
    <w:rsid w:val="00880431"/>
    <w:rsid w:val="008855EA"/>
    <w:rsid w:val="0088616A"/>
    <w:rsid w:val="008943F9"/>
    <w:rsid w:val="00897923"/>
    <w:rsid w:val="008A5B93"/>
    <w:rsid w:val="008B55E6"/>
    <w:rsid w:val="008B5832"/>
    <w:rsid w:val="008C03D8"/>
    <w:rsid w:val="008C0F76"/>
    <w:rsid w:val="008C3D3D"/>
    <w:rsid w:val="008D0FD8"/>
    <w:rsid w:val="008D6C88"/>
    <w:rsid w:val="008E07A0"/>
    <w:rsid w:val="008E4E18"/>
    <w:rsid w:val="008F172C"/>
    <w:rsid w:val="008F4E8B"/>
    <w:rsid w:val="00910FBD"/>
    <w:rsid w:val="00914572"/>
    <w:rsid w:val="00917941"/>
    <w:rsid w:val="009224D8"/>
    <w:rsid w:val="00927A54"/>
    <w:rsid w:val="00945E83"/>
    <w:rsid w:val="00947A78"/>
    <w:rsid w:val="00947FCE"/>
    <w:rsid w:val="0095300E"/>
    <w:rsid w:val="00955D40"/>
    <w:rsid w:val="0095726C"/>
    <w:rsid w:val="00960807"/>
    <w:rsid w:val="00967409"/>
    <w:rsid w:val="00990C92"/>
    <w:rsid w:val="009A4953"/>
    <w:rsid w:val="009A7521"/>
    <w:rsid w:val="009B0556"/>
    <w:rsid w:val="009B2445"/>
    <w:rsid w:val="009B2D82"/>
    <w:rsid w:val="009D1683"/>
    <w:rsid w:val="009D1D60"/>
    <w:rsid w:val="009D512A"/>
    <w:rsid w:val="009D5A6E"/>
    <w:rsid w:val="009E0109"/>
    <w:rsid w:val="009E064F"/>
    <w:rsid w:val="009E6A12"/>
    <w:rsid w:val="009E6E9A"/>
    <w:rsid w:val="009F1E26"/>
    <w:rsid w:val="009F7369"/>
    <w:rsid w:val="00A01007"/>
    <w:rsid w:val="00A13783"/>
    <w:rsid w:val="00A14154"/>
    <w:rsid w:val="00A20681"/>
    <w:rsid w:val="00A23D5D"/>
    <w:rsid w:val="00A276F3"/>
    <w:rsid w:val="00A36508"/>
    <w:rsid w:val="00A36564"/>
    <w:rsid w:val="00A533ED"/>
    <w:rsid w:val="00A53899"/>
    <w:rsid w:val="00A5519D"/>
    <w:rsid w:val="00A55BAC"/>
    <w:rsid w:val="00A57594"/>
    <w:rsid w:val="00A57CD0"/>
    <w:rsid w:val="00A60AF7"/>
    <w:rsid w:val="00A62729"/>
    <w:rsid w:val="00A64410"/>
    <w:rsid w:val="00A72796"/>
    <w:rsid w:val="00A72D45"/>
    <w:rsid w:val="00A855AC"/>
    <w:rsid w:val="00A86237"/>
    <w:rsid w:val="00A86E51"/>
    <w:rsid w:val="00A910E4"/>
    <w:rsid w:val="00A952E7"/>
    <w:rsid w:val="00AB5D17"/>
    <w:rsid w:val="00AB5FFD"/>
    <w:rsid w:val="00AC1060"/>
    <w:rsid w:val="00AC1C4F"/>
    <w:rsid w:val="00AC2BA7"/>
    <w:rsid w:val="00AC4A5C"/>
    <w:rsid w:val="00AC7780"/>
    <w:rsid w:val="00AD62DF"/>
    <w:rsid w:val="00B04302"/>
    <w:rsid w:val="00B104AE"/>
    <w:rsid w:val="00B22F6F"/>
    <w:rsid w:val="00B2760E"/>
    <w:rsid w:val="00B30C4A"/>
    <w:rsid w:val="00B327BB"/>
    <w:rsid w:val="00B430BD"/>
    <w:rsid w:val="00B43134"/>
    <w:rsid w:val="00B45872"/>
    <w:rsid w:val="00B552F2"/>
    <w:rsid w:val="00B61069"/>
    <w:rsid w:val="00B67001"/>
    <w:rsid w:val="00B81D38"/>
    <w:rsid w:val="00B84616"/>
    <w:rsid w:val="00B922DE"/>
    <w:rsid w:val="00B926E1"/>
    <w:rsid w:val="00B9303A"/>
    <w:rsid w:val="00B94F7E"/>
    <w:rsid w:val="00BA02D7"/>
    <w:rsid w:val="00BA04C8"/>
    <w:rsid w:val="00BA26D8"/>
    <w:rsid w:val="00BB29C3"/>
    <w:rsid w:val="00BB352B"/>
    <w:rsid w:val="00BB6B85"/>
    <w:rsid w:val="00BB7D6B"/>
    <w:rsid w:val="00BC1232"/>
    <w:rsid w:val="00BC566B"/>
    <w:rsid w:val="00BE1D69"/>
    <w:rsid w:val="00BE3B8B"/>
    <w:rsid w:val="00C004CB"/>
    <w:rsid w:val="00C047E1"/>
    <w:rsid w:val="00C060DA"/>
    <w:rsid w:val="00C073DF"/>
    <w:rsid w:val="00C15602"/>
    <w:rsid w:val="00C17728"/>
    <w:rsid w:val="00C22CA3"/>
    <w:rsid w:val="00C4084F"/>
    <w:rsid w:val="00C410C0"/>
    <w:rsid w:val="00C42EAA"/>
    <w:rsid w:val="00C46BD0"/>
    <w:rsid w:val="00C51277"/>
    <w:rsid w:val="00C54382"/>
    <w:rsid w:val="00C63FE5"/>
    <w:rsid w:val="00C72E30"/>
    <w:rsid w:val="00C84BB4"/>
    <w:rsid w:val="00C85694"/>
    <w:rsid w:val="00C85AD2"/>
    <w:rsid w:val="00C90F7D"/>
    <w:rsid w:val="00CB7455"/>
    <w:rsid w:val="00CC2BF5"/>
    <w:rsid w:val="00CC7D0C"/>
    <w:rsid w:val="00CD0F12"/>
    <w:rsid w:val="00CD1E74"/>
    <w:rsid w:val="00CE2139"/>
    <w:rsid w:val="00CE4E87"/>
    <w:rsid w:val="00CF0999"/>
    <w:rsid w:val="00CF1D51"/>
    <w:rsid w:val="00D004E7"/>
    <w:rsid w:val="00D052F4"/>
    <w:rsid w:val="00D06E95"/>
    <w:rsid w:val="00D10903"/>
    <w:rsid w:val="00D10E3C"/>
    <w:rsid w:val="00D11CDD"/>
    <w:rsid w:val="00D2379C"/>
    <w:rsid w:val="00D2398D"/>
    <w:rsid w:val="00D3257D"/>
    <w:rsid w:val="00D3532D"/>
    <w:rsid w:val="00D52796"/>
    <w:rsid w:val="00D63101"/>
    <w:rsid w:val="00D6499E"/>
    <w:rsid w:val="00D72A52"/>
    <w:rsid w:val="00D7609B"/>
    <w:rsid w:val="00D82636"/>
    <w:rsid w:val="00D84020"/>
    <w:rsid w:val="00D87E9A"/>
    <w:rsid w:val="00D95864"/>
    <w:rsid w:val="00DA005B"/>
    <w:rsid w:val="00DA0474"/>
    <w:rsid w:val="00DA77A1"/>
    <w:rsid w:val="00DB20FD"/>
    <w:rsid w:val="00DC3E85"/>
    <w:rsid w:val="00DD68D2"/>
    <w:rsid w:val="00DE6F9C"/>
    <w:rsid w:val="00DE7A8E"/>
    <w:rsid w:val="00E07246"/>
    <w:rsid w:val="00E1180F"/>
    <w:rsid w:val="00E12B58"/>
    <w:rsid w:val="00E14B1E"/>
    <w:rsid w:val="00E179C6"/>
    <w:rsid w:val="00E255AD"/>
    <w:rsid w:val="00E25E31"/>
    <w:rsid w:val="00E2658C"/>
    <w:rsid w:val="00E32C79"/>
    <w:rsid w:val="00E3731D"/>
    <w:rsid w:val="00E46697"/>
    <w:rsid w:val="00E50D8A"/>
    <w:rsid w:val="00E538BB"/>
    <w:rsid w:val="00E53C26"/>
    <w:rsid w:val="00E54195"/>
    <w:rsid w:val="00E63058"/>
    <w:rsid w:val="00E71838"/>
    <w:rsid w:val="00E7382E"/>
    <w:rsid w:val="00E744C5"/>
    <w:rsid w:val="00E7492C"/>
    <w:rsid w:val="00E75B7D"/>
    <w:rsid w:val="00E80131"/>
    <w:rsid w:val="00E83377"/>
    <w:rsid w:val="00E83A64"/>
    <w:rsid w:val="00E84F61"/>
    <w:rsid w:val="00E862DD"/>
    <w:rsid w:val="00E913BF"/>
    <w:rsid w:val="00E95D90"/>
    <w:rsid w:val="00EA0EC0"/>
    <w:rsid w:val="00EA39F1"/>
    <w:rsid w:val="00EB0ECC"/>
    <w:rsid w:val="00EB10A2"/>
    <w:rsid w:val="00EB462D"/>
    <w:rsid w:val="00EC3A3E"/>
    <w:rsid w:val="00EC3A41"/>
    <w:rsid w:val="00EE16A7"/>
    <w:rsid w:val="00EE4B93"/>
    <w:rsid w:val="00EF0D1D"/>
    <w:rsid w:val="00EF292A"/>
    <w:rsid w:val="00EF74A5"/>
    <w:rsid w:val="00EF7B5A"/>
    <w:rsid w:val="00F14511"/>
    <w:rsid w:val="00F177CF"/>
    <w:rsid w:val="00F21D43"/>
    <w:rsid w:val="00F236D3"/>
    <w:rsid w:val="00F2745C"/>
    <w:rsid w:val="00F31E06"/>
    <w:rsid w:val="00F35B00"/>
    <w:rsid w:val="00F36DB0"/>
    <w:rsid w:val="00F456E9"/>
    <w:rsid w:val="00F53D5E"/>
    <w:rsid w:val="00F5419F"/>
    <w:rsid w:val="00F548DD"/>
    <w:rsid w:val="00F6406D"/>
    <w:rsid w:val="00F640CE"/>
    <w:rsid w:val="00F65ABA"/>
    <w:rsid w:val="00F66FE4"/>
    <w:rsid w:val="00F7160A"/>
    <w:rsid w:val="00F743E2"/>
    <w:rsid w:val="00F822F6"/>
    <w:rsid w:val="00F85109"/>
    <w:rsid w:val="00F92E17"/>
    <w:rsid w:val="00F93700"/>
    <w:rsid w:val="00FA1224"/>
    <w:rsid w:val="00FA2C28"/>
    <w:rsid w:val="00FA342C"/>
    <w:rsid w:val="00FB2DB9"/>
    <w:rsid w:val="00FE237B"/>
    <w:rsid w:val="00FE422C"/>
    <w:rsid w:val="00FE562E"/>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34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1211962b-e7f0-4e86-a0d1-2328247b4c11"/>
    <ds:schemaRef ds:uri="http://purl.org/dc/elements/1.1/"/>
    <ds:schemaRef ds:uri="72567383-1e26-4692-bdad-5f5be69e1590"/>
    <ds:schemaRef ds:uri="ae0cd296-55d0-417d-93e3-30a04cec7f2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1810</Words>
  <Characters>10323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(DJSIR)</cp:lastModifiedBy>
  <cp:revision>3</cp:revision>
  <cp:lastPrinted>2023-02-22T03:37:00Z</cp:lastPrinted>
  <dcterms:created xsi:type="dcterms:W3CDTF">2023-02-28T23:06:00Z</dcterms:created>
  <dcterms:modified xsi:type="dcterms:W3CDTF">2023-03-01T05:22:00Z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2023-03-01T05:22:28Z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e9a83800-0ef2-4158-9820-5072fcf093cf</vt:lpwstr>
  </property>
  <property fmtid="{D5CDD505-2E9C-101B-9397-08002B2CF9AE}" pid="15" name="MSIP_Label_d00a4df9-c942-4b09-b23a-6c1023f6de27_ContentBits">
    <vt:lpwstr>3</vt:lpwstr>
  </property>
</Properties>
</file>