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F3750B6" w:rsidR="00DA77A1" w:rsidRDefault="00973265" w:rsidP="007868CF">
      <w:pPr>
        <w:pStyle w:val="Reference"/>
      </w:pPr>
      <w:r>
        <w:t>18 September</w:t>
      </w:r>
      <w:r w:rsidR="00525F69">
        <w:t xml:space="preserve"> </w:t>
      </w:r>
      <w:r w:rsidR="00454B49">
        <w:t>2020</w:t>
      </w:r>
    </w:p>
    <w:p w14:paraId="212FD46E" w14:textId="77777777" w:rsidR="00F272C9" w:rsidRDefault="00F272C9" w:rsidP="007868CF">
      <w:pPr>
        <w:spacing w:after="160" w:line="259" w:lineRule="auto"/>
        <w:jc w:val="center"/>
        <w:rPr>
          <w:rFonts w:ascii="Calibri" w:eastAsia="Calibri" w:hAnsi="Calibri" w:cs="Times New Roman"/>
          <w:b/>
          <w:sz w:val="40"/>
          <w:szCs w:val="40"/>
          <w:lang w:eastAsia="en-US"/>
        </w:rPr>
      </w:pPr>
    </w:p>
    <w:p w14:paraId="0B7AC0BD" w14:textId="21464E2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7CC02FF"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F276BC">
        <w:rPr>
          <w:rFonts w:ascii="Calibri" w:eastAsia="Calibri" w:hAnsi="Calibri" w:cs="Times New Roman"/>
          <w:b/>
          <w:sz w:val="28"/>
          <w:szCs w:val="28"/>
          <w:lang w:eastAsia="en-US"/>
        </w:rPr>
        <w:t>GARY JOSKE</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06A7A9E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276BC">
        <w:rPr>
          <w:rFonts w:ascii="Calibri" w:eastAsia="Calibri" w:hAnsi="Calibri" w:cs="Times New Roman"/>
          <w:sz w:val="24"/>
          <w:szCs w:val="24"/>
          <w:lang w:eastAsia="en-US"/>
        </w:rPr>
        <w:t>28</w:t>
      </w:r>
      <w:r w:rsidR="00525F69">
        <w:rPr>
          <w:rFonts w:ascii="Calibri" w:eastAsia="Calibri" w:hAnsi="Calibri" w:cs="Times New Roman"/>
          <w:sz w:val="24"/>
          <w:szCs w:val="24"/>
          <w:lang w:eastAsia="en-US"/>
        </w:rPr>
        <w:t xml:space="preserve"> August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E6D437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Justice Shane Marshall (Deputy Chairperson)</w:t>
      </w:r>
      <w:r w:rsidR="00CE26DC">
        <w:rPr>
          <w:rFonts w:ascii="Calibri" w:eastAsia="Calibri" w:hAnsi="Calibri" w:cs="Times New Roman"/>
          <w:sz w:val="24"/>
          <w:szCs w:val="24"/>
          <w:lang w:eastAsia="en-US"/>
        </w:rPr>
        <w:t xml:space="preserve"> and </w:t>
      </w:r>
      <w:r w:rsidR="00F276BC">
        <w:rPr>
          <w:rFonts w:ascii="Calibri" w:eastAsia="Calibri" w:hAnsi="Calibri" w:cs="Times New Roman"/>
          <w:sz w:val="24"/>
          <w:szCs w:val="24"/>
          <w:lang w:eastAsia="en-US"/>
        </w:rPr>
        <w:t xml:space="preserve">Judge Julie Nicholson.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2F8FA0D"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r</w:t>
      </w:r>
      <w:r w:rsidR="003A4A8C">
        <w:rPr>
          <w:rFonts w:ascii="Calibri" w:eastAsia="Calibri" w:hAnsi="Calibri" w:cs="Times New Roman"/>
          <w:sz w:val="24"/>
          <w:szCs w:val="24"/>
          <w:lang w:eastAsia="en-US"/>
        </w:rPr>
        <w:t xml:space="preserve"> </w:t>
      </w:r>
      <w:r w:rsidR="00F276BC">
        <w:rPr>
          <w:rFonts w:ascii="Calibri" w:eastAsia="Calibri" w:hAnsi="Calibri" w:cs="Times New Roman"/>
          <w:sz w:val="24"/>
          <w:szCs w:val="24"/>
          <w:lang w:eastAsia="en-US"/>
        </w:rPr>
        <w:t>Gary Joske</w:t>
      </w:r>
      <w:r w:rsidR="00525F6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A21A23" w14:textId="77777777" w:rsidR="00423A6C" w:rsidRDefault="007868CF" w:rsidP="00423A6C">
      <w:pPr>
        <w:spacing w:line="256"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423A6C">
        <w:rPr>
          <w:rFonts w:ascii="Calibri" w:eastAsia="Calibri" w:hAnsi="Calibri" w:cs="Times New Roman"/>
          <w:sz w:val="24"/>
          <w:szCs w:val="24"/>
          <w:lang w:eastAsia="en-US"/>
        </w:rPr>
        <w:t>Greyhounds Australasia Rule (GAR) 83 (1A) states:</w:t>
      </w:r>
    </w:p>
    <w:p w14:paraId="42D1592D" w14:textId="77777777" w:rsidR="00423A6C" w:rsidRDefault="00423A6C" w:rsidP="00423A6C">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person who- </w:t>
      </w:r>
      <w:r>
        <w:rPr>
          <w:rFonts w:ascii="Calibri" w:eastAsia="Calibri" w:hAnsi="Calibri" w:cs="Times New Roman"/>
          <w:sz w:val="24"/>
          <w:szCs w:val="24"/>
          <w:lang w:eastAsia="en-US"/>
        </w:rPr>
        <w:tab/>
      </w:r>
    </w:p>
    <w:p w14:paraId="7456F07B" w14:textId="77777777" w:rsidR="00423A6C" w:rsidRDefault="00423A6C" w:rsidP="00423A6C">
      <w:pPr>
        <w:pStyle w:val="ListParagraph"/>
        <w:numPr>
          <w:ilvl w:val="0"/>
          <w:numId w:val="31"/>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administers, attempts to administer or causes to be administered a prohibited substance to a greyhound; </w:t>
      </w:r>
    </w:p>
    <w:p w14:paraId="4654A1E2" w14:textId="77777777" w:rsidR="00423A6C" w:rsidRDefault="00423A6C" w:rsidP="00423A6C">
      <w:pPr>
        <w:pStyle w:val="ListParagraph"/>
        <w:numPr>
          <w:ilvl w:val="0"/>
          <w:numId w:val="31"/>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aids, abets, counsels or procures any person to administer a prohibited substance to a greyhound; or </w:t>
      </w:r>
    </w:p>
    <w:p w14:paraId="37D3370A" w14:textId="77777777" w:rsidR="00423A6C" w:rsidRDefault="00423A6C" w:rsidP="00423A6C">
      <w:pPr>
        <w:pStyle w:val="ListParagraph"/>
        <w:numPr>
          <w:ilvl w:val="0"/>
          <w:numId w:val="31"/>
        </w:numPr>
        <w:spacing w:line="256" w:lineRule="auto"/>
        <w:ind w:left="3261"/>
        <w:jc w:val="both"/>
        <w:rPr>
          <w:rFonts w:ascii="Calibri" w:eastAsia="Calibri" w:hAnsi="Calibri" w:cs="Times New Roman"/>
          <w:sz w:val="24"/>
          <w:szCs w:val="24"/>
          <w:lang w:eastAsia="en-US"/>
        </w:rPr>
      </w:pPr>
      <w:r>
        <w:rPr>
          <w:rFonts w:ascii="Calibri" w:eastAsia="Calibri" w:hAnsi="Calibri" w:cs="Times New Roman"/>
          <w:sz w:val="24"/>
          <w:szCs w:val="24"/>
          <w:lang w:eastAsia="en-US"/>
        </w:rPr>
        <w:t>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3CF34F9A" w14:textId="77777777" w:rsidR="00423A6C" w:rsidRDefault="00423A6C" w:rsidP="00423A6C">
      <w:pPr>
        <w:spacing w:line="256" w:lineRule="auto"/>
        <w:ind w:left="2880"/>
        <w:jc w:val="both"/>
        <w:rPr>
          <w:rFonts w:ascii="Calibri" w:eastAsia="Calibri" w:hAnsi="Calibri" w:cs="Times New Roman"/>
          <w:sz w:val="24"/>
          <w:szCs w:val="24"/>
          <w:lang w:eastAsia="en-US"/>
        </w:rPr>
      </w:pPr>
    </w:p>
    <w:p w14:paraId="5D41A009" w14:textId="77777777" w:rsidR="00423A6C" w:rsidRDefault="00423A6C" w:rsidP="00423A6C">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bookmarkEnd w:id="1"/>
    <w:p w14:paraId="39A551FC" w14:textId="77777777" w:rsidR="00423A6C" w:rsidRDefault="00423A6C" w:rsidP="00423A6C">
      <w:pPr>
        <w:spacing w:line="256"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owner, trainer or person in charge of a greyhound-</w:t>
      </w:r>
    </w:p>
    <w:p w14:paraId="16470CC9" w14:textId="77777777" w:rsidR="00423A6C" w:rsidRDefault="00423A6C" w:rsidP="00423A6C">
      <w:pPr>
        <w:pStyle w:val="ListParagraph"/>
        <w:numPr>
          <w:ilvl w:val="0"/>
          <w:numId w:val="32"/>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nominated to compete in an Event;</w:t>
      </w:r>
    </w:p>
    <w:p w14:paraId="3EC24580" w14:textId="77777777" w:rsidR="00423A6C" w:rsidRDefault="00423A6C" w:rsidP="00423A6C">
      <w:pPr>
        <w:pStyle w:val="ListParagraph"/>
        <w:numPr>
          <w:ilvl w:val="0"/>
          <w:numId w:val="32"/>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 satisfactory, weight or whelping trial or such other trial as provided for pursuant to these Rules; or</w:t>
      </w:r>
    </w:p>
    <w:p w14:paraId="3DF1081B" w14:textId="77777777" w:rsidR="00423A6C" w:rsidRDefault="00423A6C" w:rsidP="00423A6C">
      <w:pPr>
        <w:pStyle w:val="ListParagraph"/>
        <w:numPr>
          <w:ilvl w:val="0"/>
          <w:numId w:val="32"/>
        </w:numPr>
        <w:spacing w:line="256"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any test or examination for the purpose of a period of incapacitation or prohibition being varied or revoked</w:t>
      </w:r>
    </w:p>
    <w:p w14:paraId="62D0CE05" w14:textId="77777777" w:rsidR="00423A6C" w:rsidRDefault="00423A6C" w:rsidP="00423A6C">
      <w:pPr>
        <w:spacing w:line="256"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shall present the greyhound free of any prohibited substance. </w:t>
      </w:r>
    </w:p>
    <w:p w14:paraId="5BFC821D" w14:textId="77777777" w:rsidR="00423A6C" w:rsidRDefault="007868CF" w:rsidP="00525F69">
      <w:pPr>
        <w:keepNext/>
        <w:keepLines/>
        <w:spacing w:line="259" w:lineRule="auto"/>
        <w:ind w:left="2880" w:hanging="2880"/>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lastRenderedPageBreak/>
        <w:t>Particulars of charge</w:t>
      </w:r>
      <w:r w:rsidR="00423A6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525F69">
        <w:rPr>
          <w:rFonts w:ascii="Calibri" w:eastAsia="Calibri" w:hAnsi="Calibri" w:cs="Times New Roman"/>
          <w:b/>
          <w:sz w:val="24"/>
          <w:szCs w:val="24"/>
          <w:lang w:eastAsia="en-US"/>
        </w:rPr>
        <w:tab/>
      </w:r>
      <w:r w:rsidR="00423A6C">
        <w:rPr>
          <w:rFonts w:ascii="Calibri" w:eastAsia="Calibri" w:hAnsi="Calibri" w:cs="Times New Roman"/>
          <w:b/>
          <w:sz w:val="24"/>
          <w:szCs w:val="24"/>
          <w:lang w:eastAsia="en-US"/>
        </w:rPr>
        <w:t>Charge 1</w:t>
      </w:r>
    </w:p>
    <w:p w14:paraId="23B45183" w14:textId="77777777" w:rsidR="00423A6C" w:rsidRDefault="00423A6C" w:rsidP="00525F69">
      <w:pPr>
        <w:keepNext/>
        <w:keepLines/>
        <w:spacing w:line="259" w:lineRule="auto"/>
        <w:ind w:left="2880" w:hanging="2880"/>
        <w:outlineLvl w:val="1"/>
        <w:rPr>
          <w:rFonts w:ascii="Calibri" w:eastAsia="Calibri" w:hAnsi="Calibri" w:cs="Times New Roman"/>
          <w:b/>
          <w:sz w:val="24"/>
          <w:szCs w:val="24"/>
          <w:lang w:eastAsia="en-US"/>
        </w:rPr>
      </w:pPr>
    </w:p>
    <w:p w14:paraId="3CF0AF34" w14:textId="78705D92" w:rsidR="00037A17" w:rsidRPr="00037A17" w:rsidRDefault="00037A17" w:rsidP="00037A17">
      <w:pPr>
        <w:pStyle w:val="ListParagraph"/>
        <w:numPr>
          <w:ilvl w:val="0"/>
          <w:numId w:val="33"/>
        </w:numPr>
        <w:spacing w:line="259" w:lineRule="auto"/>
        <w:jc w:val="both"/>
        <w:rPr>
          <w:rFonts w:ascii="Calibri" w:eastAsia="Arial" w:hAnsi="Calibri"/>
          <w:color w:val="000000"/>
          <w:sz w:val="24"/>
          <w:szCs w:val="24"/>
        </w:rPr>
      </w:pPr>
      <w:r w:rsidRPr="00037A17">
        <w:rPr>
          <w:rFonts w:ascii="Calibri" w:eastAsia="Arial" w:hAnsi="Calibri"/>
          <w:color w:val="000000"/>
          <w:sz w:val="24"/>
          <w:szCs w:val="24"/>
        </w:rPr>
        <w:t>You are, and were at all relevant times, a trainer licensed by Greyhound Racing Victoria and a person bound by the Greyhound</w:t>
      </w:r>
      <w:r>
        <w:rPr>
          <w:rFonts w:ascii="Calibri" w:eastAsia="Arial" w:hAnsi="Calibri"/>
          <w:color w:val="000000"/>
          <w:sz w:val="24"/>
          <w:szCs w:val="24"/>
        </w:rPr>
        <w:t>s</w:t>
      </w:r>
      <w:r w:rsidRPr="00037A17">
        <w:rPr>
          <w:rFonts w:ascii="Calibri" w:eastAsia="Arial" w:hAnsi="Calibri"/>
          <w:color w:val="000000"/>
          <w:sz w:val="24"/>
          <w:szCs w:val="24"/>
        </w:rPr>
        <w:t xml:space="preserve"> Australasia Rules.</w:t>
      </w:r>
    </w:p>
    <w:p w14:paraId="787E2991" w14:textId="17D115FB" w:rsidR="00037A17" w:rsidRDefault="00037A17" w:rsidP="00037A17">
      <w:pPr>
        <w:pStyle w:val="ListParagraph"/>
        <w:numPr>
          <w:ilvl w:val="0"/>
          <w:numId w:val="33"/>
        </w:numPr>
        <w:spacing w:line="259" w:lineRule="auto"/>
        <w:jc w:val="both"/>
        <w:rPr>
          <w:rFonts w:ascii="Calibri" w:eastAsia="Arial" w:hAnsi="Calibri"/>
          <w:i/>
          <w:iCs/>
          <w:color w:val="000000"/>
          <w:sz w:val="24"/>
          <w:szCs w:val="24"/>
        </w:rPr>
      </w:pPr>
      <w:r w:rsidRPr="00037A17">
        <w:rPr>
          <w:rFonts w:ascii="Calibri" w:eastAsia="Arial" w:hAnsi="Calibri"/>
          <w:color w:val="000000"/>
          <w:sz w:val="24"/>
          <w:szCs w:val="24"/>
        </w:rPr>
        <w:t xml:space="preserve">You were, at all relevant times, the trainer of the greyhound </w:t>
      </w:r>
      <w:r w:rsidRPr="00037A17">
        <w:rPr>
          <w:rFonts w:ascii="Calibri" w:eastAsia="Arial" w:hAnsi="Calibri"/>
          <w:i/>
          <w:iCs/>
          <w:color w:val="000000"/>
          <w:sz w:val="24"/>
          <w:szCs w:val="24"/>
        </w:rPr>
        <w:t>“French Sugar”.</w:t>
      </w:r>
    </w:p>
    <w:p w14:paraId="0FFB13CE" w14:textId="1DCBBC7F" w:rsidR="00037A17" w:rsidRPr="00037A17" w:rsidRDefault="00037A17" w:rsidP="00037A17">
      <w:pPr>
        <w:pStyle w:val="ListParagraph"/>
        <w:numPr>
          <w:ilvl w:val="0"/>
          <w:numId w:val="33"/>
        </w:numPr>
        <w:spacing w:line="259" w:lineRule="auto"/>
        <w:jc w:val="both"/>
        <w:rPr>
          <w:rFonts w:ascii="Calibri" w:eastAsia="Arial" w:hAnsi="Calibri"/>
          <w:i/>
          <w:iCs/>
          <w:color w:val="000000"/>
          <w:sz w:val="24"/>
          <w:szCs w:val="24"/>
        </w:rPr>
      </w:pP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was presented for, and competed in, Race 6, OAKS AT LOGAN PARK (2-3 WINS), Tier 3 – Restricted Win, conducted by the Warragul Greyhound Racing Club at Warragul on 6 February 2020 (</w:t>
      </w:r>
      <w:r w:rsidRPr="00037A17">
        <w:rPr>
          <w:rFonts w:ascii="Calibri" w:eastAsia="Arial" w:hAnsi="Calibri"/>
          <w:b/>
          <w:bCs/>
          <w:color w:val="000000"/>
          <w:sz w:val="24"/>
          <w:szCs w:val="24"/>
        </w:rPr>
        <w:t>the Event</w:t>
      </w:r>
      <w:r w:rsidRPr="00037A17">
        <w:rPr>
          <w:rFonts w:ascii="Calibri" w:eastAsia="Arial" w:hAnsi="Calibri"/>
          <w:color w:val="000000"/>
          <w:sz w:val="24"/>
          <w:szCs w:val="24"/>
        </w:rPr>
        <w:t>).</w:t>
      </w:r>
    </w:p>
    <w:p w14:paraId="5DD10D2F" w14:textId="4BC8A2E2" w:rsidR="00037A17" w:rsidRPr="00037A17" w:rsidRDefault="00037A17" w:rsidP="00037A17">
      <w:pPr>
        <w:pStyle w:val="ListParagraph"/>
        <w:numPr>
          <w:ilvl w:val="0"/>
          <w:numId w:val="33"/>
        </w:numPr>
        <w:spacing w:line="259" w:lineRule="auto"/>
        <w:jc w:val="both"/>
        <w:rPr>
          <w:rFonts w:ascii="Calibri" w:eastAsia="Arial" w:hAnsi="Calibri"/>
          <w:i/>
          <w:iCs/>
          <w:color w:val="000000"/>
          <w:sz w:val="24"/>
          <w:szCs w:val="24"/>
        </w:rPr>
      </w:pPr>
      <w:r w:rsidRPr="00037A17">
        <w:rPr>
          <w:rFonts w:ascii="Calibri" w:eastAsia="Arial" w:hAnsi="Calibri"/>
          <w:color w:val="000000"/>
          <w:sz w:val="24"/>
          <w:szCs w:val="24"/>
        </w:rPr>
        <w:t xml:space="preserve">You administered, or caused to be administered, to </w:t>
      </w: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 xml:space="preserve">a prohibited substance, being Tetrahydrozoline, which was detected in a sample taken from </w:t>
      </w: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in that:</w:t>
      </w:r>
    </w:p>
    <w:p w14:paraId="1AE94A0F" w14:textId="0503A8D3" w:rsidR="00037A17" w:rsidRPr="00037A17" w:rsidRDefault="00037A17" w:rsidP="00037A17">
      <w:pPr>
        <w:spacing w:line="259" w:lineRule="auto"/>
        <w:ind w:left="2880"/>
        <w:jc w:val="both"/>
        <w:rPr>
          <w:rFonts w:ascii="Calibri" w:eastAsia="Arial" w:hAnsi="Calibri"/>
          <w:color w:val="000000"/>
          <w:sz w:val="24"/>
          <w:szCs w:val="24"/>
        </w:rPr>
      </w:pPr>
      <w:r w:rsidRPr="00037A17">
        <w:rPr>
          <w:rFonts w:ascii="Calibri" w:eastAsia="Arial" w:hAnsi="Calibri"/>
          <w:color w:val="000000"/>
          <w:sz w:val="24"/>
          <w:szCs w:val="24"/>
        </w:rPr>
        <w:t>(a) you administered a product containing Tetrahydrozoline, namely ‘Murine</w:t>
      </w:r>
      <w:r>
        <w:rPr>
          <w:rFonts w:ascii="Calibri" w:eastAsia="Arial" w:hAnsi="Calibri"/>
          <w:color w:val="000000"/>
          <w:sz w:val="24"/>
          <w:szCs w:val="24"/>
        </w:rPr>
        <w:t xml:space="preserve"> </w:t>
      </w:r>
      <w:r w:rsidRPr="00037A17">
        <w:rPr>
          <w:rFonts w:ascii="Calibri" w:eastAsia="Arial" w:hAnsi="Calibri"/>
          <w:color w:val="000000"/>
          <w:sz w:val="24"/>
          <w:szCs w:val="24"/>
        </w:rPr>
        <w:t xml:space="preserve">Sore Eyes’, to </w:t>
      </w: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on 5 February 2020;</w:t>
      </w:r>
    </w:p>
    <w:p w14:paraId="3AAD95E4" w14:textId="6732AAB4" w:rsidR="00037A17" w:rsidRPr="00037A17" w:rsidRDefault="00037A17" w:rsidP="00037A17">
      <w:pPr>
        <w:spacing w:line="259" w:lineRule="auto"/>
        <w:ind w:left="2880"/>
        <w:jc w:val="both"/>
        <w:rPr>
          <w:rFonts w:ascii="Calibri" w:eastAsia="Arial" w:hAnsi="Calibri"/>
          <w:color w:val="000000"/>
          <w:sz w:val="24"/>
          <w:szCs w:val="24"/>
        </w:rPr>
      </w:pPr>
      <w:r w:rsidRPr="00037A17">
        <w:rPr>
          <w:rFonts w:ascii="Calibri" w:eastAsia="Arial" w:hAnsi="Calibri"/>
          <w:color w:val="000000"/>
          <w:sz w:val="24"/>
          <w:szCs w:val="24"/>
        </w:rPr>
        <w:t xml:space="preserve">(b) A post-race sample of urine was taken from </w:t>
      </w: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at the Event (</w:t>
      </w:r>
      <w:r w:rsidRPr="00037A17">
        <w:rPr>
          <w:rFonts w:ascii="Calibri" w:eastAsia="Arial" w:hAnsi="Calibri"/>
          <w:b/>
          <w:bCs/>
          <w:color w:val="000000"/>
          <w:sz w:val="24"/>
          <w:szCs w:val="24"/>
        </w:rPr>
        <w:t>the</w:t>
      </w:r>
      <w:r>
        <w:rPr>
          <w:rFonts w:ascii="Calibri" w:eastAsia="Arial" w:hAnsi="Calibri"/>
          <w:b/>
          <w:bCs/>
          <w:color w:val="000000"/>
          <w:sz w:val="24"/>
          <w:szCs w:val="24"/>
        </w:rPr>
        <w:t xml:space="preserve"> </w:t>
      </w:r>
      <w:r w:rsidRPr="00037A17">
        <w:rPr>
          <w:rFonts w:ascii="Calibri" w:eastAsia="Arial" w:hAnsi="Calibri"/>
          <w:b/>
          <w:bCs/>
          <w:color w:val="000000"/>
          <w:sz w:val="24"/>
          <w:szCs w:val="24"/>
        </w:rPr>
        <w:t>Sample</w:t>
      </w:r>
      <w:r w:rsidRPr="00037A17">
        <w:rPr>
          <w:rFonts w:ascii="Calibri" w:eastAsia="Arial" w:hAnsi="Calibri"/>
          <w:color w:val="000000"/>
          <w:sz w:val="24"/>
          <w:szCs w:val="24"/>
        </w:rPr>
        <w:t>);</w:t>
      </w:r>
    </w:p>
    <w:p w14:paraId="3D681273" w14:textId="4E869464" w:rsidR="00423A6C" w:rsidRDefault="00037A17" w:rsidP="00037A17">
      <w:pPr>
        <w:spacing w:line="259" w:lineRule="auto"/>
        <w:ind w:left="2880"/>
        <w:jc w:val="both"/>
        <w:rPr>
          <w:rFonts w:ascii="Calibri" w:eastAsia="Arial" w:hAnsi="Calibri"/>
          <w:color w:val="000000"/>
          <w:sz w:val="24"/>
          <w:szCs w:val="24"/>
        </w:rPr>
      </w:pPr>
      <w:r w:rsidRPr="00037A17">
        <w:rPr>
          <w:rFonts w:ascii="Calibri" w:eastAsia="Arial" w:hAnsi="Calibri"/>
          <w:color w:val="000000"/>
          <w:sz w:val="24"/>
          <w:szCs w:val="24"/>
        </w:rPr>
        <w:t>(c) Tetrahydrozoline was detected in the Sample.</w:t>
      </w:r>
    </w:p>
    <w:p w14:paraId="1BF7A0C3" w14:textId="77777777" w:rsidR="00037A17" w:rsidRDefault="00037A17" w:rsidP="00037A17">
      <w:pPr>
        <w:spacing w:line="259" w:lineRule="auto"/>
        <w:ind w:left="2880"/>
        <w:jc w:val="both"/>
        <w:rPr>
          <w:rFonts w:ascii="Calibri" w:eastAsia="Arial" w:hAnsi="Calibri"/>
          <w:color w:val="000000"/>
          <w:sz w:val="24"/>
          <w:szCs w:val="24"/>
        </w:rPr>
      </w:pPr>
    </w:p>
    <w:p w14:paraId="656FAABC" w14:textId="32C0489A" w:rsidR="00423A6C" w:rsidRPr="00423A6C" w:rsidRDefault="00423A6C" w:rsidP="00423A6C">
      <w:pPr>
        <w:spacing w:line="259" w:lineRule="auto"/>
        <w:ind w:left="2880"/>
        <w:jc w:val="both"/>
        <w:rPr>
          <w:rFonts w:ascii="Calibri" w:eastAsia="Arial" w:hAnsi="Calibri"/>
          <w:b/>
          <w:bCs/>
          <w:color w:val="000000"/>
          <w:sz w:val="24"/>
          <w:szCs w:val="24"/>
        </w:rPr>
      </w:pPr>
      <w:r w:rsidRPr="00423A6C">
        <w:rPr>
          <w:rFonts w:ascii="Calibri" w:eastAsia="Arial" w:hAnsi="Calibri"/>
          <w:b/>
          <w:bCs/>
          <w:color w:val="000000"/>
          <w:sz w:val="24"/>
          <w:szCs w:val="24"/>
        </w:rPr>
        <w:t>Charge 2</w:t>
      </w:r>
    </w:p>
    <w:p w14:paraId="15ADF9D7" w14:textId="4E5661EE" w:rsidR="00423A6C" w:rsidRDefault="00423A6C" w:rsidP="00423A6C">
      <w:pPr>
        <w:spacing w:line="259" w:lineRule="auto"/>
        <w:ind w:left="2880"/>
        <w:jc w:val="both"/>
        <w:rPr>
          <w:rFonts w:ascii="Calibri" w:eastAsia="Arial" w:hAnsi="Calibri"/>
          <w:color w:val="000000"/>
          <w:sz w:val="24"/>
          <w:szCs w:val="24"/>
        </w:rPr>
      </w:pPr>
    </w:p>
    <w:p w14:paraId="10C022ED" w14:textId="1F362A5A" w:rsidR="00037A17" w:rsidRPr="00037A17" w:rsidRDefault="00037A17" w:rsidP="00037A17">
      <w:pPr>
        <w:pStyle w:val="ListParagraph"/>
        <w:numPr>
          <w:ilvl w:val="0"/>
          <w:numId w:val="34"/>
        </w:numPr>
        <w:spacing w:line="259" w:lineRule="auto"/>
        <w:jc w:val="both"/>
        <w:rPr>
          <w:rFonts w:ascii="Calibri" w:eastAsia="Arial" w:hAnsi="Calibri"/>
          <w:color w:val="000000"/>
          <w:sz w:val="24"/>
          <w:szCs w:val="24"/>
        </w:rPr>
      </w:pPr>
      <w:r w:rsidRPr="00037A17">
        <w:rPr>
          <w:rFonts w:ascii="Calibri" w:eastAsia="Arial" w:hAnsi="Calibri"/>
          <w:color w:val="000000"/>
          <w:sz w:val="24"/>
          <w:szCs w:val="24"/>
        </w:rPr>
        <w:t>You are, and were at all relevant times, a trainer licensed by Greyhound Racing Victoria and a person bound by the Greyhounds Australasia Rules.</w:t>
      </w:r>
    </w:p>
    <w:p w14:paraId="36089DB6" w14:textId="3B1B1DC1" w:rsidR="00037A17" w:rsidRPr="00037A17" w:rsidRDefault="00037A17" w:rsidP="00037A17">
      <w:pPr>
        <w:pStyle w:val="ListParagraph"/>
        <w:numPr>
          <w:ilvl w:val="0"/>
          <w:numId w:val="34"/>
        </w:numPr>
        <w:spacing w:line="259" w:lineRule="auto"/>
        <w:jc w:val="both"/>
        <w:rPr>
          <w:rFonts w:ascii="Calibri" w:eastAsia="Arial" w:hAnsi="Calibri"/>
          <w:color w:val="000000"/>
          <w:sz w:val="24"/>
          <w:szCs w:val="24"/>
        </w:rPr>
      </w:pPr>
      <w:r w:rsidRPr="00037A17">
        <w:rPr>
          <w:rFonts w:ascii="Calibri" w:eastAsia="Arial" w:hAnsi="Calibri"/>
          <w:color w:val="000000"/>
          <w:sz w:val="24"/>
          <w:szCs w:val="24"/>
        </w:rPr>
        <w:t xml:space="preserve">You were, at all relevant times, the trainer of the greyhound </w:t>
      </w:r>
      <w:r w:rsidRPr="00037A17">
        <w:rPr>
          <w:rFonts w:ascii="Calibri" w:eastAsia="Arial" w:hAnsi="Calibri"/>
          <w:i/>
          <w:iCs/>
          <w:color w:val="000000"/>
          <w:sz w:val="24"/>
          <w:szCs w:val="24"/>
        </w:rPr>
        <w:t>“French Sugar”.</w:t>
      </w:r>
    </w:p>
    <w:p w14:paraId="0C86AC53" w14:textId="480B5E34" w:rsidR="00037A17" w:rsidRDefault="00037A17" w:rsidP="00037A17">
      <w:pPr>
        <w:pStyle w:val="ListParagraph"/>
        <w:numPr>
          <w:ilvl w:val="0"/>
          <w:numId w:val="34"/>
        </w:numPr>
        <w:spacing w:line="259" w:lineRule="auto"/>
        <w:jc w:val="both"/>
        <w:rPr>
          <w:rFonts w:ascii="Calibri" w:eastAsia="Arial" w:hAnsi="Calibri"/>
          <w:color w:val="000000"/>
          <w:sz w:val="24"/>
          <w:szCs w:val="24"/>
        </w:rPr>
      </w:pP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was nominated to compete in, Race 6, OAKS AT LOGAN PARK (2-3 WINS), Tier 3 – Restricted Win, conducted by the Warragul Greyhound Racing Club at Warragul on 6 February 2020 (</w:t>
      </w:r>
      <w:r w:rsidRPr="00037A17">
        <w:rPr>
          <w:rFonts w:ascii="Calibri" w:eastAsia="Arial" w:hAnsi="Calibri"/>
          <w:b/>
          <w:bCs/>
          <w:color w:val="000000"/>
          <w:sz w:val="24"/>
          <w:szCs w:val="24"/>
        </w:rPr>
        <w:t>the Event</w:t>
      </w:r>
      <w:r w:rsidRPr="00037A17">
        <w:rPr>
          <w:rFonts w:ascii="Calibri" w:eastAsia="Arial" w:hAnsi="Calibri"/>
          <w:color w:val="000000"/>
          <w:sz w:val="24"/>
          <w:szCs w:val="24"/>
        </w:rPr>
        <w:t>).</w:t>
      </w:r>
    </w:p>
    <w:p w14:paraId="43D304F0" w14:textId="4CB7F3A8" w:rsidR="00037A17" w:rsidRPr="00037A17" w:rsidRDefault="00037A17" w:rsidP="00037A17">
      <w:pPr>
        <w:pStyle w:val="ListParagraph"/>
        <w:numPr>
          <w:ilvl w:val="0"/>
          <w:numId w:val="34"/>
        </w:numPr>
        <w:spacing w:line="259" w:lineRule="auto"/>
        <w:jc w:val="both"/>
        <w:rPr>
          <w:rFonts w:ascii="Calibri" w:eastAsia="Arial" w:hAnsi="Calibri"/>
          <w:color w:val="000000"/>
          <w:sz w:val="24"/>
          <w:szCs w:val="24"/>
        </w:rPr>
      </w:pPr>
      <w:r w:rsidRPr="00037A17">
        <w:rPr>
          <w:rFonts w:ascii="Calibri" w:eastAsia="Arial" w:hAnsi="Calibri"/>
          <w:color w:val="000000"/>
          <w:sz w:val="24"/>
          <w:szCs w:val="24"/>
        </w:rPr>
        <w:t xml:space="preserve">On 6 February 2020, you presented </w:t>
      </w: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at the Event not free of any prohibited substance, given that:</w:t>
      </w:r>
    </w:p>
    <w:p w14:paraId="7826C51E" w14:textId="235F5712" w:rsidR="00037A17" w:rsidRPr="00037A17" w:rsidRDefault="00037A17" w:rsidP="00037A17">
      <w:pPr>
        <w:spacing w:line="259" w:lineRule="auto"/>
        <w:ind w:left="2880"/>
        <w:jc w:val="both"/>
        <w:rPr>
          <w:rFonts w:ascii="Calibri" w:eastAsia="Arial" w:hAnsi="Calibri"/>
          <w:color w:val="000000"/>
          <w:sz w:val="24"/>
          <w:szCs w:val="24"/>
        </w:rPr>
      </w:pPr>
      <w:r w:rsidRPr="00037A17">
        <w:rPr>
          <w:rFonts w:ascii="Calibri" w:eastAsia="Arial" w:hAnsi="Calibri"/>
          <w:color w:val="000000"/>
          <w:sz w:val="24"/>
          <w:szCs w:val="24"/>
        </w:rPr>
        <w:t xml:space="preserve">(a) A post-race sample of urine was taken from </w:t>
      </w:r>
      <w:r w:rsidRPr="00037A17">
        <w:rPr>
          <w:rFonts w:ascii="Calibri" w:eastAsia="Arial" w:hAnsi="Calibri"/>
          <w:i/>
          <w:iCs/>
          <w:color w:val="000000"/>
          <w:sz w:val="24"/>
          <w:szCs w:val="24"/>
        </w:rPr>
        <w:t xml:space="preserve">“French Sugar” </w:t>
      </w:r>
      <w:r w:rsidRPr="00037A17">
        <w:rPr>
          <w:rFonts w:ascii="Calibri" w:eastAsia="Arial" w:hAnsi="Calibri"/>
          <w:color w:val="000000"/>
          <w:sz w:val="24"/>
          <w:szCs w:val="24"/>
        </w:rPr>
        <w:t>at the Event (</w:t>
      </w:r>
      <w:r w:rsidRPr="00037A17">
        <w:rPr>
          <w:rFonts w:ascii="Calibri" w:eastAsia="Arial" w:hAnsi="Calibri"/>
          <w:b/>
          <w:bCs/>
          <w:color w:val="000000"/>
          <w:sz w:val="24"/>
          <w:szCs w:val="24"/>
        </w:rPr>
        <w:t>the</w:t>
      </w:r>
      <w:r>
        <w:rPr>
          <w:rFonts w:ascii="Calibri" w:eastAsia="Arial" w:hAnsi="Calibri"/>
          <w:b/>
          <w:bCs/>
          <w:color w:val="000000"/>
          <w:sz w:val="24"/>
          <w:szCs w:val="24"/>
        </w:rPr>
        <w:t xml:space="preserve"> </w:t>
      </w:r>
      <w:r w:rsidRPr="00037A17">
        <w:rPr>
          <w:rFonts w:ascii="Calibri" w:eastAsia="Arial" w:hAnsi="Calibri"/>
          <w:b/>
          <w:bCs/>
          <w:color w:val="000000"/>
          <w:sz w:val="24"/>
          <w:szCs w:val="24"/>
        </w:rPr>
        <w:t>Sample</w:t>
      </w:r>
      <w:r w:rsidRPr="00037A17">
        <w:rPr>
          <w:rFonts w:ascii="Calibri" w:eastAsia="Arial" w:hAnsi="Calibri"/>
          <w:color w:val="000000"/>
          <w:sz w:val="24"/>
          <w:szCs w:val="24"/>
        </w:rPr>
        <w:t>);</w:t>
      </w:r>
    </w:p>
    <w:p w14:paraId="2589CD03" w14:textId="02651679" w:rsidR="00423A6C" w:rsidRPr="00423A6C" w:rsidRDefault="00037A17" w:rsidP="00037A17">
      <w:pPr>
        <w:spacing w:line="259" w:lineRule="auto"/>
        <w:ind w:left="2880"/>
        <w:jc w:val="both"/>
        <w:rPr>
          <w:rFonts w:ascii="Calibri" w:eastAsia="Arial" w:hAnsi="Calibri"/>
          <w:color w:val="000000"/>
          <w:sz w:val="24"/>
          <w:szCs w:val="24"/>
        </w:rPr>
      </w:pPr>
      <w:r w:rsidRPr="00037A17">
        <w:rPr>
          <w:rFonts w:ascii="Calibri" w:eastAsia="Arial" w:hAnsi="Calibri"/>
          <w:color w:val="000000"/>
          <w:sz w:val="24"/>
          <w:szCs w:val="24"/>
        </w:rPr>
        <w:t>(b) Tetrahydrozoline was detected in the Sample.</w:t>
      </w:r>
    </w:p>
    <w:p w14:paraId="5E57C8B4" w14:textId="77777777" w:rsidR="00714C9B" w:rsidRDefault="00714C9B" w:rsidP="001C0756">
      <w:pPr>
        <w:spacing w:line="259" w:lineRule="auto"/>
        <w:ind w:left="1418" w:hanging="1418"/>
        <w:jc w:val="both"/>
        <w:rPr>
          <w:rFonts w:ascii="Calibri" w:eastAsia="Calibri" w:hAnsi="Calibri" w:cs="Times New Roman"/>
          <w:b/>
          <w:sz w:val="24"/>
          <w:szCs w:val="24"/>
          <w:lang w:eastAsia="en-US"/>
        </w:rPr>
      </w:pPr>
    </w:p>
    <w:p w14:paraId="661E6296" w14:textId="68BB850B"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7CEBE729" w14:textId="77777777" w:rsidR="00714C9B" w:rsidRPr="00E058D1" w:rsidRDefault="00714C9B" w:rsidP="001C0756">
      <w:pPr>
        <w:spacing w:line="259" w:lineRule="auto"/>
        <w:ind w:left="1418" w:hanging="1418"/>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FCAC650" w14:textId="77777777" w:rsidR="00714C9B" w:rsidRDefault="00714C9B" w:rsidP="00811966">
      <w:pPr>
        <w:spacing w:line="259" w:lineRule="auto"/>
        <w:ind w:left="2880" w:hanging="2880"/>
        <w:jc w:val="both"/>
        <w:rPr>
          <w:rFonts w:ascii="Calibri" w:eastAsia="Calibri" w:hAnsi="Calibri" w:cs="Times New Roman"/>
          <w:b/>
          <w:sz w:val="24"/>
          <w:szCs w:val="24"/>
          <w:lang w:eastAsia="en-US"/>
        </w:rPr>
      </w:pPr>
    </w:p>
    <w:p w14:paraId="6AA86920" w14:textId="5CEF1C0E"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5C142CA3" w14:textId="77777777" w:rsidR="00714C9B" w:rsidRDefault="00714C9B" w:rsidP="00811966">
      <w:pPr>
        <w:spacing w:line="259" w:lineRule="auto"/>
        <w:ind w:left="2880" w:hanging="2880"/>
        <w:jc w:val="both"/>
        <w:rPr>
          <w:rFonts w:ascii="Calibri" w:eastAsia="Calibri" w:hAnsi="Calibri" w:cs="Times New Roman"/>
          <w:b/>
          <w:sz w:val="24"/>
          <w:szCs w:val="24"/>
          <w:lang w:eastAsia="en-US"/>
        </w:rPr>
      </w:pP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448A6F35" w14:textId="4F243304" w:rsidR="00F276BC" w:rsidRDefault="00316002" w:rsidP="00F276B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37A17">
        <w:rPr>
          <w:rFonts w:ascii="Calibri" w:eastAsia="Calibri" w:hAnsi="Calibri" w:cs="Times New Roman"/>
          <w:sz w:val="24"/>
          <w:szCs w:val="24"/>
          <w:lang w:eastAsia="en-US"/>
        </w:rPr>
        <w:t>Gary Joske</w:t>
      </w:r>
      <w:r w:rsidR="00FB7BB6">
        <w:rPr>
          <w:rFonts w:ascii="Calibri" w:eastAsia="Calibri" w:hAnsi="Calibri" w:cs="Times New Roman"/>
          <w:sz w:val="24"/>
          <w:szCs w:val="24"/>
          <w:lang w:eastAsia="en-US"/>
        </w:rPr>
        <w:t xml:space="preserve"> is a registered greyhound trainer and the trainer of the greyhound ‘</w:t>
      </w:r>
      <w:r w:rsidR="00F276BC">
        <w:rPr>
          <w:rFonts w:ascii="Calibri" w:eastAsia="Calibri" w:hAnsi="Calibri" w:cs="Times New Roman"/>
          <w:sz w:val="24"/>
          <w:szCs w:val="24"/>
          <w:lang w:eastAsia="en-US"/>
        </w:rPr>
        <w:t>French Sugar</w:t>
      </w:r>
      <w:r w:rsidR="00FB7BB6">
        <w:rPr>
          <w:rFonts w:ascii="Calibri" w:eastAsia="Calibri" w:hAnsi="Calibri" w:cs="Times New Roman"/>
          <w:sz w:val="24"/>
          <w:szCs w:val="24"/>
          <w:lang w:eastAsia="en-US"/>
        </w:rPr>
        <w:t xml:space="preserve">’. </w:t>
      </w:r>
      <w:r w:rsidR="00F276BC">
        <w:rPr>
          <w:rFonts w:ascii="Calibri" w:eastAsia="Calibri" w:hAnsi="Calibri" w:cs="Times New Roman"/>
          <w:sz w:val="24"/>
          <w:szCs w:val="24"/>
          <w:lang w:eastAsia="en-US"/>
        </w:rPr>
        <w:t xml:space="preserve">French Sugar competed in and won Race 6 at Warragul on 6 February 2020. A post-race urine sample taken from the greyhound showed the presence of </w:t>
      </w:r>
      <w:r w:rsidR="00037A17" w:rsidRPr="00037A17">
        <w:rPr>
          <w:rFonts w:ascii="Calibri" w:eastAsia="Arial" w:hAnsi="Calibri"/>
          <w:color w:val="000000"/>
          <w:sz w:val="24"/>
          <w:szCs w:val="24"/>
        </w:rPr>
        <w:t>Tetrahydrozoline</w:t>
      </w:r>
      <w:r w:rsidR="00F276BC">
        <w:rPr>
          <w:rFonts w:ascii="Calibri" w:eastAsia="Calibri" w:hAnsi="Calibri" w:cs="Times New Roman"/>
          <w:sz w:val="24"/>
          <w:szCs w:val="24"/>
          <w:lang w:eastAsia="en-US"/>
        </w:rPr>
        <w:t>, which is a prohibited substance.</w:t>
      </w:r>
    </w:p>
    <w:p w14:paraId="37DFC1D1" w14:textId="77777777" w:rsidR="00F276BC" w:rsidRDefault="00F276BC" w:rsidP="00F276BC">
      <w:pPr>
        <w:pStyle w:val="ListParagraph"/>
        <w:spacing w:line="259" w:lineRule="auto"/>
        <w:ind w:left="426"/>
        <w:jc w:val="both"/>
        <w:rPr>
          <w:rFonts w:ascii="Calibri" w:eastAsia="Calibri" w:hAnsi="Calibri" w:cs="Times New Roman"/>
          <w:sz w:val="24"/>
          <w:szCs w:val="24"/>
          <w:lang w:eastAsia="en-US"/>
        </w:rPr>
      </w:pPr>
    </w:p>
    <w:p w14:paraId="2BBF3A1A" w14:textId="0A4A45F6" w:rsidR="00F276BC" w:rsidRDefault="00F276BC" w:rsidP="00F276B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w:t>
      </w:r>
      <w:r w:rsidR="00A75732">
        <w:rPr>
          <w:rFonts w:ascii="Calibri" w:eastAsia="Calibri" w:hAnsi="Calibri" w:cs="Times New Roman"/>
          <w:sz w:val="24"/>
          <w:szCs w:val="24"/>
          <w:lang w:eastAsia="en-US"/>
        </w:rPr>
        <w:t xml:space="preserve">of Greyhound Racing Victoria (‘GRV’) have charged Mr Joske with administration of a prohibited substance which is detected in a sample taken from </w:t>
      </w:r>
      <w:r w:rsidR="00B83418">
        <w:rPr>
          <w:rFonts w:ascii="Calibri" w:eastAsia="Calibri" w:hAnsi="Calibri" w:cs="Times New Roman"/>
          <w:sz w:val="24"/>
          <w:szCs w:val="24"/>
          <w:lang w:eastAsia="en-US"/>
        </w:rPr>
        <w:t>a</w:t>
      </w:r>
      <w:r w:rsidR="00A75732">
        <w:rPr>
          <w:rFonts w:ascii="Calibri" w:eastAsia="Calibri" w:hAnsi="Calibri" w:cs="Times New Roman"/>
          <w:sz w:val="24"/>
          <w:szCs w:val="24"/>
          <w:lang w:eastAsia="en-US"/>
        </w:rPr>
        <w:t xml:space="preserve"> greyhound under Greyhounds Australasia Rule (‘GAR’) 83(1A). He has also been charged with a presentation offence under GAR83(2). Mr Joske has pleaded guilty to the charges.</w:t>
      </w:r>
    </w:p>
    <w:p w14:paraId="19124652" w14:textId="77777777" w:rsidR="00F276BC" w:rsidRPr="00F276BC" w:rsidRDefault="00F276BC" w:rsidP="00F276BC">
      <w:pPr>
        <w:pStyle w:val="ListParagraph"/>
        <w:rPr>
          <w:rFonts w:ascii="Calibri" w:eastAsia="Calibri" w:hAnsi="Calibri" w:cs="Times New Roman"/>
          <w:sz w:val="24"/>
          <w:szCs w:val="24"/>
          <w:lang w:eastAsia="en-US"/>
        </w:rPr>
      </w:pPr>
    </w:p>
    <w:p w14:paraId="50AD07D5" w14:textId="3BE97930" w:rsidR="00F276BC" w:rsidRDefault="00037A17" w:rsidP="00F276B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037A17">
        <w:rPr>
          <w:rFonts w:ascii="Calibri" w:eastAsia="Arial" w:hAnsi="Calibri"/>
          <w:color w:val="000000"/>
          <w:sz w:val="24"/>
          <w:szCs w:val="24"/>
        </w:rPr>
        <w:t>Tetrahydrozoline</w:t>
      </w:r>
      <w:r w:rsidR="00A75732">
        <w:rPr>
          <w:rFonts w:ascii="Calibri" w:eastAsia="Calibri" w:hAnsi="Calibri" w:cs="Times New Roman"/>
          <w:sz w:val="24"/>
          <w:szCs w:val="24"/>
          <w:lang w:eastAsia="en-US"/>
        </w:rPr>
        <w:t xml:space="preserve"> is contained in products such as </w:t>
      </w:r>
      <w:r>
        <w:rPr>
          <w:rFonts w:ascii="Calibri" w:eastAsia="Calibri" w:hAnsi="Calibri" w:cs="Times New Roman"/>
          <w:sz w:val="24"/>
          <w:szCs w:val="24"/>
          <w:lang w:eastAsia="en-US"/>
        </w:rPr>
        <w:t>V</w:t>
      </w:r>
      <w:r w:rsidR="00A75732">
        <w:rPr>
          <w:rFonts w:ascii="Calibri" w:eastAsia="Calibri" w:hAnsi="Calibri" w:cs="Times New Roman"/>
          <w:sz w:val="24"/>
          <w:szCs w:val="24"/>
          <w:lang w:eastAsia="en-US"/>
        </w:rPr>
        <w:t xml:space="preserve">isine and </w:t>
      </w:r>
      <w:r>
        <w:rPr>
          <w:rFonts w:ascii="Calibri" w:eastAsia="Calibri" w:hAnsi="Calibri" w:cs="Times New Roman"/>
          <w:sz w:val="24"/>
          <w:szCs w:val="24"/>
          <w:lang w:eastAsia="en-US"/>
        </w:rPr>
        <w:t>M</w:t>
      </w:r>
      <w:r w:rsidR="00A75732">
        <w:rPr>
          <w:rFonts w:ascii="Calibri" w:eastAsia="Calibri" w:hAnsi="Calibri" w:cs="Times New Roman"/>
          <w:sz w:val="24"/>
          <w:szCs w:val="24"/>
          <w:lang w:eastAsia="en-US"/>
        </w:rPr>
        <w:t>urine</w:t>
      </w:r>
      <w:r>
        <w:rPr>
          <w:rFonts w:ascii="Calibri" w:eastAsia="Calibri" w:hAnsi="Calibri" w:cs="Times New Roman"/>
          <w:sz w:val="24"/>
          <w:szCs w:val="24"/>
          <w:lang w:eastAsia="en-US"/>
        </w:rPr>
        <w:t xml:space="preserve"> and is</w:t>
      </w:r>
      <w:r w:rsidR="00A75732">
        <w:rPr>
          <w:rFonts w:ascii="Calibri" w:eastAsia="Calibri" w:hAnsi="Calibri" w:cs="Times New Roman"/>
          <w:sz w:val="24"/>
          <w:szCs w:val="24"/>
          <w:lang w:eastAsia="en-US"/>
        </w:rPr>
        <w:t xml:space="preserve"> recommended only for humans to reduce eye soreness. It can affect </w:t>
      </w:r>
      <w:r w:rsidR="00B83418">
        <w:rPr>
          <w:rFonts w:ascii="Calibri" w:eastAsia="Calibri" w:hAnsi="Calibri" w:cs="Times New Roman"/>
          <w:sz w:val="24"/>
          <w:szCs w:val="24"/>
          <w:lang w:eastAsia="en-US"/>
        </w:rPr>
        <w:t xml:space="preserve">the </w:t>
      </w:r>
      <w:r w:rsidR="00A75732">
        <w:rPr>
          <w:rFonts w:ascii="Calibri" w:eastAsia="Calibri" w:hAnsi="Calibri" w:cs="Times New Roman"/>
          <w:sz w:val="24"/>
          <w:szCs w:val="24"/>
          <w:lang w:eastAsia="en-US"/>
        </w:rPr>
        <w:t xml:space="preserve">condition or performance </w:t>
      </w:r>
      <w:r w:rsidR="00530E5A">
        <w:rPr>
          <w:rFonts w:ascii="Calibri" w:eastAsia="Calibri" w:hAnsi="Calibri" w:cs="Times New Roman"/>
          <w:sz w:val="24"/>
          <w:szCs w:val="24"/>
          <w:lang w:eastAsia="en-US"/>
        </w:rPr>
        <w:t xml:space="preserve">of a greyhound in a negative way. </w:t>
      </w:r>
    </w:p>
    <w:p w14:paraId="569A1EA5" w14:textId="77777777" w:rsidR="00530E5A" w:rsidRPr="00530E5A" w:rsidRDefault="00530E5A" w:rsidP="00530E5A">
      <w:pPr>
        <w:pStyle w:val="ListParagraph"/>
        <w:rPr>
          <w:rFonts w:ascii="Calibri" w:eastAsia="Calibri" w:hAnsi="Calibri" w:cs="Times New Roman"/>
          <w:sz w:val="24"/>
          <w:szCs w:val="24"/>
          <w:lang w:eastAsia="en-US"/>
        </w:rPr>
      </w:pPr>
    </w:p>
    <w:p w14:paraId="2A13D9E0" w14:textId="5B82CCA3" w:rsidR="00530E5A" w:rsidRDefault="00530E5A" w:rsidP="00F276B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Joske said </w:t>
      </w:r>
      <w:r w:rsidR="00B83418">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he was advised by other industry participants </w:t>
      </w:r>
      <w:r w:rsidR="00080066">
        <w:rPr>
          <w:rFonts w:ascii="Calibri" w:eastAsia="Calibri" w:hAnsi="Calibri" w:cs="Times New Roman"/>
          <w:sz w:val="24"/>
          <w:szCs w:val="24"/>
          <w:lang w:eastAsia="en-US"/>
        </w:rPr>
        <w:t>to use Murine on the greyhound because the greyhound had red and irritated eyes. French Sugar was subsequently diagnosed with pan</w:t>
      </w:r>
      <w:r w:rsidR="00714C9B">
        <w:rPr>
          <w:rFonts w:ascii="Calibri" w:eastAsia="Calibri" w:hAnsi="Calibri" w:cs="Times New Roman"/>
          <w:sz w:val="24"/>
          <w:szCs w:val="24"/>
          <w:lang w:eastAsia="en-US"/>
        </w:rPr>
        <w:t>nus</w:t>
      </w:r>
      <w:r w:rsidR="00080066">
        <w:rPr>
          <w:rFonts w:ascii="Calibri" w:eastAsia="Calibri" w:hAnsi="Calibri" w:cs="Times New Roman"/>
          <w:sz w:val="24"/>
          <w:szCs w:val="24"/>
          <w:lang w:eastAsia="en-US"/>
        </w:rPr>
        <w:t>. Mr Joske did not realise that the eye drops contained a prohibited substance.</w:t>
      </w:r>
    </w:p>
    <w:p w14:paraId="1DCB2F76" w14:textId="77777777" w:rsidR="00080066" w:rsidRPr="00080066" w:rsidRDefault="00080066" w:rsidP="00080066">
      <w:pPr>
        <w:pStyle w:val="ListParagraph"/>
        <w:rPr>
          <w:rFonts w:ascii="Calibri" w:eastAsia="Calibri" w:hAnsi="Calibri" w:cs="Times New Roman"/>
          <w:sz w:val="24"/>
          <w:szCs w:val="24"/>
          <w:lang w:eastAsia="en-US"/>
        </w:rPr>
      </w:pPr>
    </w:p>
    <w:p w14:paraId="66C48FBD" w14:textId="4ED29BD2" w:rsidR="00080066" w:rsidRDefault="00080066" w:rsidP="00F276B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general deterrence and the importance of keeping a level playing field by the maintenance of a drug free industry. We also take into account the guilty pleas, Mr </w:t>
      </w:r>
      <w:proofErr w:type="spellStart"/>
      <w:r>
        <w:rPr>
          <w:rFonts w:ascii="Calibri" w:eastAsia="Calibri" w:hAnsi="Calibri" w:cs="Times New Roman"/>
          <w:sz w:val="24"/>
          <w:szCs w:val="24"/>
          <w:lang w:eastAsia="en-US"/>
        </w:rPr>
        <w:t>Joske’s</w:t>
      </w:r>
      <w:proofErr w:type="spellEnd"/>
      <w:r>
        <w:rPr>
          <w:rFonts w:ascii="Calibri" w:eastAsia="Calibri" w:hAnsi="Calibri" w:cs="Times New Roman"/>
          <w:sz w:val="24"/>
          <w:szCs w:val="24"/>
          <w:lang w:eastAsia="en-US"/>
        </w:rPr>
        <w:t xml:space="preserve"> co-operation with the Stewards, animal welfare matters and recent penalties in like cases. We also take into account Mr </w:t>
      </w:r>
      <w:proofErr w:type="spellStart"/>
      <w:r>
        <w:rPr>
          <w:rFonts w:ascii="Calibri" w:eastAsia="Calibri" w:hAnsi="Calibri" w:cs="Times New Roman"/>
          <w:sz w:val="24"/>
          <w:szCs w:val="24"/>
          <w:lang w:eastAsia="en-US"/>
        </w:rPr>
        <w:t>Joske’s</w:t>
      </w:r>
      <w:proofErr w:type="spellEnd"/>
      <w:r>
        <w:rPr>
          <w:rFonts w:ascii="Calibri" w:eastAsia="Calibri" w:hAnsi="Calibri" w:cs="Times New Roman"/>
          <w:sz w:val="24"/>
          <w:szCs w:val="24"/>
          <w:lang w:eastAsia="en-US"/>
        </w:rPr>
        <w:t xml:space="preserve"> previous </w:t>
      </w:r>
      <w:proofErr w:type="gramStart"/>
      <w:r w:rsidR="00037A17">
        <w:rPr>
          <w:rFonts w:ascii="Calibri" w:eastAsia="Calibri" w:hAnsi="Calibri" w:cs="Times New Roman"/>
          <w:sz w:val="24"/>
          <w:szCs w:val="24"/>
          <w:lang w:eastAsia="en-US"/>
        </w:rPr>
        <w:t>two year</w:t>
      </w:r>
      <w:proofErr w:type="gramEnd"/>
      <w:r>
        <w:rPr>
          <w:rFonts w:ascii="Calibri" w:eastAsia="Calibri" w:hAnsi="Calibri" w:cs="Times New Roman"/>
          <w:sz w:val="24"/>
          <w:szCs w:val="24"/>
          <w:lang w:eastAsia="en-US"/>
        </w:rPr>
        <w:t xml:space="preserve"> disqualification for administering a prohibited substance.</w:t>
      </w:r>
    </w:p>
    <w:p w14:paraId="180FB954" w14:textId="77777777" w:rsidR="00080066" w:rsidRPr="00080066" w:rsidRDefault="00080066" w:rsidP="00080066">
      <w:pPr>
        <w:pStyle w:val="ListParagraph"/>
        <w:rPr>
          <w:rFonts w:ascii="Calibri" w:eastAsia="Calibri" w:hAnsi="Calibri" w:cs="Times New Roman"/>
          <w:sz w:val="24"/>
          <w:szCs w:val="24"/>
          <w:lang w:eastAsia="en-US"/>
        </w:rPr>
      </w:pPr>
    </w:p>
    <w:p w14:paraId="2EB247EA" w14:textId="4F46B260" w:rsidR="00714C9B" w:rsidRDefault="00080066" w:rsidP="00714C9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impose a penalty of </w:t>
      </w:r>
      <w:proofErr w:type="gramStart"/>
      <w:r>
        <w:rPr>
          <w:rFonts w:ascii="Calibri" w:eastAsia="Calibri" w:hAnsi="Calibri" w:cs="Times New Roman"/>
          <w:sz w:val="24"/>
          <w:szCs w:val="24"/>
          <w:lang w:eastAsia="en-US"/>
        </w:rPr>
        <w:t>one</w:t>
      </w:r>
      <w:r w:rsidR="00037A1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month</w:t>
      </w:r>
      <w:proofErr w:type="gramEnd"/>
      <w:r>
        <w:rPr>
          <w:rFonts w:ascii="Calibri" w:eastAsia="Calibri" w:hAnsi="Calibri" w:cs="Times New Roman"/>
          <w:sz w:val="24"/>
          <w:szCs w:val="24"/>
          <w:lang w:eastAsia="en-US"/>
        </w:rPr>
        <w:t xml:space="preserve"> suspension and $1,000 fine on the first charge. We impose no extra penalty on the presentation charge as it arose out of the same substratum of facts. In addition, French Sugar is disqualified from Race 6 at Warragul. The prize money of $825 will have to be forfeited. </w:t>
      </w:r>
    </w:p>
    <w:p w14:paraId="3E67BA90" w14:textId="77777777" w:rsidR="00714C9B" w:rsidRPr="00714C9B" w:rsidRDefault="00714C9B" w:rsidP="00714C9B">
      <w:pPr>
        <w:pStyle w:val="ListParagraph"/>
        <w:rPr>
          <w:rFonts w:ascii="Calibri" w:eastAsia="Calibri" w:hAnsi="Calibri" w:cs="Times New Roman"/>
          <w:sz w:val="24"/>
          <w:szCs w:val="24"/>
          <w:lang w:eastAsia="en-US"/>
        </w:rPr>
      </w:pPr>
    </w:p>
    <w:p w14:paraId="6635F0E7" w14:textId="77777777" w:rsidR="00714C9B" w:rsidRPr="00714C9B" w:rsidRDefault="00714C9B" w:rsidP="00714C9B">
      <w:pPr>
        <w:pStyle w:val="ListParagraph"/>
        <w:spacing w:line="259" w:lineRule="auto"/>
        <w:ind w:left="426"/>
        <w:jc w:val="both"/>
        <w:rPr>
          <w:rFonts w:ascii="Calibri" w:eastAsia="Calibri" w:hAnsi="Calibri" w:cs="Times New Roman"/>
          <w:sz w:val="24"/>
          <w:szCs w:val="24"/>
          <w:lang w:eastAsia="en-US"/>
        </w:rPr>
      </w:pPr>
    </w:p>
    <w:p w14:paraId="6A4D5F48" w14:textId="77777777" w:rsidR="00714C9B" w:rsidRPr="00714C9B" w:rsidRDefault="00714C9B" w:rsidP="00714C9B">
      <w:pPr>
        <w:pStyle w:val="ListParagraph"/>
        <w:rPr>
          <w:rFonts w:ascii="Calibri" w:eastAsia="Calibri" w:hAnsi="Calibri" w:cs="Times New Roman"/>
          <w:sz w:val="24"/>
          <w:szCs w:val="24"/>
          <w:lang w:eastAsia="en-US"/>
        </w:rPr>
      </w:pPr>
    </w:p>
    <w:p w14:paraId="49795A66" w14:textId="57A8DAD9" w:rsidR="00F276BC" w:rsidRDefault="00080066" w:rsidP="00866F71">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714C9B">
        <w:rPr>
          <w:rFonts w:ascii="Calibri" w:eastAsia="Calibri" w:hAnsi="Calibri" w:cs="Times New Roman"/>
          <w:sz w:val="24"/>
          <w:szCs w:val="24"/>
          <w:lang w:eastAsia="en-US"/>
        </w:rPr>
        <w:t xml:space="preserve">We have imposed a penalty only on the charge under GAR83(1A). The suspension shall commence immediately. </w:t>
      </w:r>
      <w:r w:rsidR="00FB7BB6" w:rsidRPr="00714C9B">
        <w:rPr>
          <w:rFonts w:ascii="Calibri" w:eastAsia="Calibri" w:hAnsi="Calibri" w:cs="Times New Roman"/>
          <w:sz w:val="24"/>
          <w:szCs w:val="24"/>
          <w:lang w:eastAsia="en-US"/>
        </w:rPr>
        <w:t xml:space="preserve"> </w:t>
      </w:r>
    </w:p>
    <w:p w14:paraId="03E0AA3A" w14:textId="77777777" w:rsidR="00714C9B" w:rsidRPr="00714C9B" w:rsidRDefault="00714C9B" w:rsidP="00714C9B">
      <w:pPr>
        <w:pStyle w:val="ListParagraph"/>
        <w:spacing w:line="259" w:lineRule="auto"/>
        <w:ind w:left="426"/>
        <w:jc w:val="both"/>
        <w:rPr>
          <w:rFonts w:ascii="Calibri" w:eastAsia="Calibri" w:hAnsi="Calibri" w:cs="Times New Roman"/>
          <w:sz w:val="24"/>
          <w:szCs w:val="24"/>
          <w:lang w:eastAsia="en-US"/>
        </w:rPr>
      </w:pPr>
    </w:p>
    <w:p w14:paraId="2249AC6E" w14:textId="77777777" w:rsidR="00F276BC" w:rsidRPr="00F276BC" w:rsidRDefault="00F276BC" w:rsidP="00F276BC">
      <w:pPr>
        <w:pBdr>
          <w:bottom w:val="single" w:sz="12" w:space="1" w:color="auto"/>
        </w:pBdr>
        <w:spacing w:line="259" w:lineRule="auto"/>
        <w:jc w:val="both"/>
        <w:rPr>
          <w:rFonts w:ascii="Calibri" w:eastAsia="Calibri" w:hAnsi="Calibri" w:cs="Times New Roman"/>
          <w:sz w:val="24"/>
          <w:szCs w:val="24"/>
          <w:lang w:eastAsia="en-US"/>
        </w:rPr>
      </w:pPr>
    </w:p>
    <w:p w14:paraId="4ADAA6D5" w14:textId="77777777" w:rsidR="00714C9B" w:rsidRDefault="00714C9B" w:rsidP="00C6552E">
      <w:pPr>
        <w:spacing w:line="259" w:lineRule="auto"/>
        <w:rPr>
          <w:rFonts w:ascii="Calibri" w:eastAsia="Calibri" w:hAnsi="Calibri" w:cs="Times New Roman"/>
          <w:sz w:val="24"/>
          <w:szCs w:val="24"/>
          <w:lang w:eastAsia="en-US"/>
        </w:rPr>
      </w:pPr>
    </w:p>
    <w:p w14:paraId="07F39927" w14:textId="0126DC36"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19697" w14:textId="77777777" w:rsidR="000B379D" w:rsidRDefault="000B379D" w:rsidP="00CF0999">
      <w:r>
        <w:separator/>
      </w:r>
    </w:p>
  </w:endnote>
  <w:endnote w:type="continuationSeparator" w:id="0">
    <w:p w14:paraId="23B3ED5C" w14:textId="77777777" w:rsidR="000B379D" w:rsidRDefault="000B379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25753" w14:textId="77777777" w:rsidR="000B379D" w:rsidRDefault="000B379D" w:rsidP="00CF0999">
      <w:r>
        <w:separator/>
      </w:r>
    </w:p>
  </w:footnote>
  <w:footnote w:type="continuationSeparator" w:id="0">
    <w:p w14:paraId="0F7295E0" w14:textId="77777777" w:rsidR="000B379D" w:rsidRDefault="000B379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5909A0"/>
    <w:multiLevelType w:val="hybridMultilevel"/>
    <w:tmpl w:val="EEB8C0DE"/>
    <w:lvl w:ilvl="0" w:tplc="9B7C679A">
      <w:start w:val="1"/>
      <w:numFmt w:val="decimal"/>
      <w:lvlText w:val="%1."/>
      <w:lvlJc w:val="left"/>
      <w:pPr>
        <w:ind w:left="3240" w:hanging="360"/>
      </w:pPr>
      <w:rPr>
        <w:rFonts w:hint="default"/>
        <w:i w:val="0"/>
        <w:i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022D2B"/>
    <w:multiLevelType w:val="hybridMultilevel"/>
    <w:tmpl w:val="668A48A4"/>
    <w:lvl w:ilvl="0" w:tplc="3294B3C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9"/>
  </w:num>
  <w:num w:numId="2">
    <w:abstractNumId w:val="10"/>
  </w:num>
  <w:num w:numId="3">
    <w:abstractNumId w:val="26"/>
  </w:num>
  <w:num w:numId="4">
    <w:abstractNumId w:val="23"/>
  </w:num>
  <w:num w:numId="5">
    <w:abstractNumId w:val="5"/>
  </w:num>
  <w:num w:numId="6">
    <w:abstractNumId w:val="25"/>
  </w:num>
  <w:num w:numId="7">
    <w:abstractNumId w:val="30"/>
  </w:num>
  <w:num w:numId="8">
    <w:abstractNumId w:val="15"/>
  </w:num>
  <w:num w:numId="9">
    <w:abstractNumId w:val="29"/>
  </w:num>
  <w:num w:numId="10">
    <w:abstractNumId w:val="20"/>
  </w:num>
  <w:num w:numId="11">
    <w:abstractNumId w:val="1"/>
  </w:num>
  <w:num w:numId="12">
    <w:abstractNumId w:val="14"/>
  </w:num>
  <w:num w:numId="13">
    <w:abstractNumId w:val="2"/>
  </w:num>
  <w:num w:numId="14">
    <w:abstractNumId w:val="6"/>
  </w:num>
  <w:num w:numId="15">
    <w:abstractNumId w:val="7"/>
  </w:num>
  <w:num w:numId="16">
    <w:abstractNumId w:val="31"/>
  </w:num>
  <w:num w:numId="17">
    <w:abstractNumId w:val="0"/>
  </w:num>
  <w:num w:numId="18">
    <w:abstractNumId w:val="12"/>
  </w:num>
  <w:num w:numId="19">
    <w:abstractNumId w:val="4"/>
  </w:num>
  <w:num w:numId="20">
    <w:abstractNumId w:val="3"/>
  </w:num>
  <w:num w:numId="21">
    <w:abstractNumId w:val="27"/>
  </w:num>
  <w:num w:numId="22">
    <w:abstractNumId w:val="9"/>
  </w:num>
  <w:num w:numId="23">
    <w:abstractNumId w:val="8"/>
  </w:num>
  <w:num w:numId="24">
    <w:abstractNumId w:val="11"/>
  </w:num>
  <w:num w:numId="25">
    <w:abstractNumId w:val="21"/>
  </w:num>
  <w:num w:numId="26">
    <w:abstractNumId w:val="24"/>
  </w:num>
  <w:num w:numId="27">
    <w:abstractNumId w:val="17"/>
  </w:num>
  <w:num w:numId="28">
    <w:abstractNumId w:val="13"/>
  </w:num>
  <w:num w:numId="29">
    <w:abstractNumId w:val="16"/>
  </w:num>
  <w:num w:numId="30">
    <w:abstractNumId w:val="2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37A17"/>
    <w:rsid w:val="00042F7B"/>
    <w:rsid w:val="000506C1"/>
    <w:rsid w:val="000576F4"/>
    <w:rsid w:val="000642AD"/>
    <w:rsid w:val="000717EB"/>
    <w:rsid w:val="00071F3E"/>
    <w:rsid w:val="00073C6A"/>
    <w:rsid w:val="00080066"/>
    <w:rsid w:val="00087EA5"/>
    <w:rsid w:val="000934F0"/>
    <w:rsid w:val="000A04DF"/>
    <w:rsid w:val="000A4CB3"/>
    <w:rsid w:val="000B379D"/>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F2D85"/>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3A6C"/>
    <w:rsid w:val="00425AD7"/>
    <w:rsid w:val="004348B4"/>
    <w:rsid w:val="00434C95"/>
    <w:rsid w:val="004435FB"/>
    <w:rsid w:val="00454090"/>
    <w:rsid w:val="00454B49"/>
    <w:rsid w:val="00456518"/>
    <w:rsid w:val="004642F9"/>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45A4"/>
    <w:rsid w:val="00505BCA"/>
    <w:rsid w:val="00512165"/>
    <w:rsid w:val="005169FE"/>
    <w:rsid w:val="00524424"/>
    <w:rsid w:val="005250ED"/>
    <w:rsid w:val="00525438"/>
    <w:rsid w:val="00525F69"/>
    <w:rsid w:val="00530E5A"/>
    <w:rsid w:val="0053232B"/>
    <w:rsid w:val="00532A17"/>
    <w:rsid w:val="00541155"/>
    <w:rsid w:val="005416D5"/>
    <w:rsid w:val="00546C39"/>
    <w:rsid w:val="005501CE"/>
    <w:rsid w:val="00551D62"/>
    <w:rsid w:val="005531C4"/>
    <w:rsid w:val="00557158"/>
    <w:rsid w:val="005607DB"/>
    <w:rsid w:val="00563D77"/>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14C9B"/>
    <w:rsid w:val="00731ECA"/>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3069F"/>
    <w:rsid w:val="00945E83"/>
    <w:rsid w:val="00946067"/>
    <w:rsid w:val="00947FCE"/>
    <w:rsid w:val="009511E9"/>
    <w:rsid w:val="00954FFE"/>
    <w:rsid w:val="00955D40"/>
    <w:rsid w:val="00960F01"/>
    <w:rsid w:val="00960FAB"/>
    <w:rsid w:val="00961FDD"/>
    <w:rsid w:val="009654BE"/>
    <w:rsid w:val="00967409"/>
    <w:rsid w:val="00973265"/>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5732"/>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71E3D"/>
    <w:rsid w:val="00B83418"/>
    <w:rsid w:val="00B85F74"/>
    <w:rsid w:val="00B86063"/>
    <w:rsid w:val="00B922DE"/>
    <w:rsid w:val="00B926E1"/>
    <w:rsid w:val="00B9298E"/>
    <w:rsid w:val="00B9303A"/>
    <w:rsid w:val="00BA02D7"/>
    <w:rsid w:val="00BA04C8"/>
    <w:rsid w:val="00BA26D8"/>
    <w:rsid w:val="00BA3A45"/>
    <w:rsid w:val="00BB29C3"/>
    <w:rsid w:val="00BC566B"/>
    <w:rsid w:val="00BC7986"/>
    <w:rsid w:val="00BE370B"/>
    <w:rsid w:val="00BE3B8B"/>
    <w:rsid w:val="00BF60DD"/>
    <w:rsid w:val="00C004CB"/>
    <w:rsid w:val="00C03623"/>
    <w:rsid w:val="00C060DA"/>
    <w:rsid w:val="00C0714B"/>
    <w:rsid w:val="00C073DF"/>
    <w:rsid w:val="00C07FA0"/>
    <w:rsid w:val="00C13BF4"/>
    <w:rsid w:val="00C22CA3"/>
    <w:rsid w:val="00C3090E"/>
    <w:rsid w:val="00C35CD3"/>
    <w:rsid w:val="00C410C0"/>
    <w:rsid w:val="00C42EAA"/>
    <w:rsid w:val="00C46BD0"/>
    <w:rsid w:val="00C51277"/>
    <w:rsid w:val="00C54382"/>
    <w:rsid w:val="00C566C9"/>
    <w:rsid w:val="00C57FC1"/>
    <w:rsid w:val="00C6552E"/>
    <w:rsid w:val="00C72E30"/>
    <w:rsid w:val="00C775DB"/>
    <w:rsid w:val="00C90F7D"/>
    <w:rsid w:val="00C910D2"/>
    <w:rsid w:val="00C937A6"/>
    <w:rsid w:val="00CA2542"/>
    <w:rsid w:val="00CA6118"/>
    <w:rsid w:val="00CB30CF"/>
    <w:rsid w:val="00CC681A"/>
    <w:rsid w:val="00CC6904"/>
    <w:rsid w:val="00CD196E"/>
    <w:rsid w:val="00CE2139"/>
    <w:rsid w:val="00CE26DC"/>
    <w:rsid w:val="00CE4E87"/>
    <w:rsid w:val="00CE54B1"/>
    <w:rsid w:val="00CF0999"/>
    <w:rsid w:val="00CF1A36"/>
    <w:rsid w:val="00D00955"/>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276B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64D"/>
    <w:rsid w:val="00FB58DB"/>
    <w:rsid w:val="00FB7BB6"/>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0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488B2-271F-F04B-B5B3-6E6F33F3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2020-09-18T01:22:00Z</cp:lastPrinted>
  <dcterms:created xsi:type="dcterms:W3CDTF">2020-09-20T23:37:00Z</dcterms:created>
  <dcterms:modified xsi:type="dcterms:W3CDTF">2020-09-20T23:37:00Z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