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48ACC078" w:rsidR="00DA77A1" w:rsidRDefault="002E16AB" w:rsidP="007868CF">
      <w:pPr>
        <w:pStyle w:val="Reference"/>
      </w:pPr>
      <w:r>
        <w:t>15</w:t>
      </w:r>
      <w:r w:rsidR="00722449">
        <w:t xml:space="preserve"> October </w:t>
      </w:r>
      <w:r w:rsidR="00454B49">
        <w:t>2020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2F231649" w:rsidR="00E9457B" w:rsidRDefault="00BC336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49338D">
        <w:rPr>
          <w:rFonts w:ascii="Calibri" w:eastAsia="Calibri" w:hAnsi="Calibri" w:cs="Times New Roman"/>
          <w:b/>
          <w:sz w:val="28"/>
          <w:szCs w:val="28"/>
          <w:lang w:eastAsia="en-US"/>
        </w:rPr>
        <w:t>JAMES THEODOT</w:t>
      </w:r>
      <w:r w:rsidR="00085993">
        <w:rPr>
          <w:rFonts w:ascii="Calibri" w:eastAsia="Calibri" w:hAnsi="Calibri" w:cs="Times New Roman"/>
          <w:b/>
          <w:sz w:val="28"/>
          <w:szCs w:val="28"/>
          <w:lang w:eastAsia="en-US"/>
        </w:rPr>
        <w:t>O</w:t>
      </w:r>
      <w:r w:rsidR="0049338D">
        <w:rPr>
          <w:rFonts w:ascii="Calibri" w:eastAsia="Calibri" w:hAnsi="Calibri" w:cs="Times New Roman"/>
          <w:b/>
          <w:sz w:val="28"/>
          <w:szCs w:val="28"/>
          <w:lang w:eastAsia="en-US"/>
        </w:rPr>
        <w:t>U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06ADF7C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October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6ACBC2A9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stice 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>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Mr Josh Bornstein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33394A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85993">
        <w:rPr>
          <w:rFonts w:ascii="Calibri" w:eastAsia="Calibri" w:hAnsi="Calibri" w:cs="Times New Roman"/>
          <w:sz w:val="24"/>
          <w:szCs w:val="24"/>
          <w:lang w:eastAsia="en-US"/>
        </w:rPr>
        <w:t xml:space="preserve">Damien 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>Hannan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3F1E7F3" w:rsidR="007868CF" w:rsidRPr="007868CF" w:rsidRDefault="00BC336A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085993">
        <w:rPr>
          <w:rFonts w:ascii="Calibri" w:eastAsia="Calibri" w:hAnsi="Calibri" w:cs="Times New Roman"/>
          <w:sz w:val="24"/>
          <w:szCs w:val="24"/>
          <w:lang w:eastAsia="en-US"/>
        </w:rPr>
        <w:t xml:space="preserve">James </w:t>
      </w:r>
      <w:proofErr w:type="spellStart"/>
      <w:r w:rsidR="0049338D">
        <w:rPr>
          <w:rFonts w:ascii="Calibri" w:eastAsia="Calibri" w:hAnsi="Calibri" w:cs="Times New Roman"/>
          <w:sz w:val="24"/>
          <w:szCs w:val="24"/>
          <w:lang w:eastAsia="en-US"/>
        </w:rPr>
        <w:t>Theodot</w:t>
      </w:r>
      <w:r w:rsidR="00085993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proofErr w:type="spellEnd"/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2A3479" w14:textId="1BED09A1" w:rsidR="00172608" w:rsidRDefault="00300B90" w:rsidP="00172608">
      <w:pPr>
        <w:spacing w:line="259" w:lineRule="auto"/>
        <w:ind w:left="2835" w:hanging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72608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6F972EFE" w14:textId="77777777" w:rsidR="00172608" w:rsidRDefault="00172608" w:rsidP="00172608">
      <w:pPr>
        <w:spacing w:line="259" w:lineRule="auto"/>
        <w:ind w:left="2835" w:hanging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A08D9DA" w14:textId="77777777" w:rsidR="00172608" w:rsidRDefault="00172608" w:rsidP="005B448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1. You are, and were at all relevant times, a trainer licensed by Greyhound Racing Victoria and a person bound by the Greyhounds Australasia Rules.</w:t>
      </w:r>
    </w:p>
    <w:p w14:paraId="6C525D2B" w14:textId="77777777" w:rsidR="00172608" w:rsidRDefault="00172608" w:rsidP="005B448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2. You were, at all relevant times, the trainer of the greyhound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”.</w:t>
      </w:r>
    </w:p>
    <w:p w14:paraId="57ACDAEA" w14:textId="77777777" w:rsidR="00172608" w:rsidRDefault="00172608" w:rsidP="005B448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3.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was nominated to compete in, Race 10, OUTLINE PRINT DESIGN VETERANS, S/E Veterans, conducted by the Geelong Greyhound Racing Club at Geelong on 6 March 2020 (</w:t>
      </w: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1931E82D" w14:textId="77777777" w:rsidR="00172608" w:rsidRDefault="00172608" w:rsidP="005B448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 On 6 March 2020, you presented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at the Event not free of any prohibited substance, given that:</w:t>
      </w:r>
    </w:p>
    <w:p w14:paraId="657D8891" w14:textId="77777777" w:rsidR="00172608" w:rsidRDefault="00172608" w:rsidP="005B448F">
      <w:pPr>
        <w:pStyle w:val="ListParagraph"/>
        <w:numPr>
          <w:ilvl w:val="0"/>
          <w:numId w:val="37"/>
        </w:numPr>
        <w:spacing w:line="259" w:lineRule="auto"/>
        <w:ind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at the Event (</w:t>
      </w: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1B10484" w14:textId="15F2A762" w:rsidR="00FD19C7" w:rsidRDefault="00172608" w:rsidP="005B448F">
      <w:pPr>
        <w:pStyle w:val="ListParagraph"/>
        <w:numPr>
          <w:ilvl w:val="0"/>
          <w:numId w:val="37"/>
        </w:numPr>
        <w:spacing w:line="259" w:lineRule="auto"/>
        <w:ind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Pholcodine was detected in the Sample.</w:t>
      </w:r>
    </w:p>
    <w:p w14:paraId="190C1DAA" w14:textId="12C611AD" w:rsidR="00172608" w:rsidRDefault="00172608" w:rsidP="005B448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A0CFF2" w14:textId="3069D2D8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66CA762B" w14:textId="00243753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D685B9B" w14:textId="77777777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1. You are, and were at all relevant times, a trainer licensed by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1602D6A5" w14:textId="77777777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2. You were, at all relevant times, the trainer of the greyhound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”.</w:t>
      </w:r>
    </w:p>
    <w:p w14:paraId="5D707873" w14:textId="77777777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3.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was nominated to compete in, Race 5, DOWNLOAD THE WATCHDOG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APP, Grade 5 T3, conducted by the Warragul Greyhound Racing Club at Warragul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23 April 2020 (</w:t>
      </w: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11224A20" w14:textId="5C60D4B0" w:rsidR="00172608" w:rsidRP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4. On 23 April 2020, you presented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0C6D4E30" w14:textId="77777777" w:rsidR="00172608" w:rsidRDefault="00172608" w:rsidP="005B448F">
      <w:pPr>
        <w:pStyle w:val="ListParagraph"/>
        <w:numPr>
          <w:ilvl w:val="0"/>
          <w:numId w:val="38"/>
        </w:numPr>
        <w:spacing w:line="259" w:lineRule="auto"/>
        <w:ind w:left="3544"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</w:t>
      </w:r>
      <w:r w:rsidRPr="0017260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at the Event (</w:t>
      </w: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086B2D9E" w14:textId="585D3273" w:rsidR="00172608" w:rsidRDefault="00172608" w:rsidP="005B448F">
      <w:pPr>
        <w:pStyle w:val="ListParagraph"/>
        <w:numPr>
          <w:ilvl w:val="0"/>
          <w:numId w:val="38"/>
        </w:numPr>
        <w:spacing w:line="259" w:lineRule="auto"/>
        <w:ind w:left="3544"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Pholcodine was detected in the Sample.</w:t>
      </w:r>
    </w:p>
    <w:p w14:paraId="0A653A4A" w14:textId="7B326299" w:rsidR="00172608" w:rsidRDefault="00172608" w:rsidP="005B448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FD7427" w14:textId="60D8199E" w:rsidR="00172608" w:rsidRP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/>
          <w:sz w:val="24"/>
          <w:szCs w:val="24"/>
          <w:lang w:eastAsia="en-US"/>
        </w:rPr>
        <w:t>Charge 3</w:t>
      </w:r>
    </w:p>
    <w:p w14:paraId="5D5B9B0A" w14:textId="1E57A3E7" w:rsid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254EEE" w14:textId="77777777" w:rsidR="00795F62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1. You are, and were at all relevant times, a trainer licensed by Greyhound Racing</w:t>
      </w:r>
      <w:r w:rsidR="00795F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</w:t>
      </w:r>
      <w:r w:rsidR="00795F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Rules.</w:t>
      </w:r>
    </w:p>
    <w:p w14:paraId="55AEE592" w14:textId="77777777" w:rsidR="00795F62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2. You were, at all relevant times, the trainer of the greyhound “</w:t>
      </w:r>
      <w:r w:rsidRPr="00795F6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”.</w:t>
      </w:r>
    </w:p>
    <w:p w14:paraId="4A7B5924" w14:textId="77777777" w:rsidR="00795F62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3. “</w:t>
      </w:r>
      <w:r w:rsidRPr="00795F6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was nominated to compete in, Race 5, DOWNLOAD THE WATCHDOG</w:t>
      </w:r>
      <w:r w:rsidR="00795F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APP, Grade 5 T3, conducted by the Warragul Greyhound Racing Club at Warragul on</w:t>
      </w:r>
      <w:r w:rsidR="00795F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23 April 2020 (</w:t>
      </w:r>
      <w:r w:rsidRPr="00795F62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37D85CBE" w14:textId="1B52B05C" w:rsidR="00172608" w:rsidRPr="00172608" w:rsidRDefault="00172608" w:rsidP="005B448F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4. On 23 April 2020, you presented “</w:t>
      </w:r>
      <w:r w:rsidRPr="00795F62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Quick Finance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” at the Event not free of any</w:t>
      </w:r>
      <w:r w:rsidR="00795F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72608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2DF4E943" w14:textId="77777777" w:rsidR="00795F62" w:rsidRDefault="00172608" w:rsidP="005B448F">
      <w:pPr>
        <w:pStyle w:val="ListParagraph"/>
        <w:numPr>
          <w:ilvl w:val="0"/>
          <w:numId w:val="39"/>
        </w:numPr>
        <w:spacing w:line="259" w:lineRule="auto"/>
        <w:ind w:left="3544"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95F62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“Quick Finance” at the Event (</w:t>
      </w:r>
      <w:r w:rsidRPr="00795F62">
        <w:rPr>
          <w:rFonts w:ascii="Calibri" w:eastAsia="Calibri" w:hAnsi="Calibri" w:cs="Times New Roman"/>
          <w:b/>
          <w:sz w:val="24"/>
          <w:szCs w:val="24"/>
          <w:lang w:eastAsia="en-US"/>
        </w:rPr>
        <w:t>the</w:t>
      </w:r>
      <w:r w:rsidR="00795F62" w:rsidRPr="00795F6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Pr="00795F62">
        <w:rPr>
          <w:rFonts w:ascii="Calibri" w:eastAsia="Calibri" w:hAnsi="Calibri" w:cs="Times New Roman"/>
          <w:b/>
          <w:sz w:val="24"/>
          <w:szCs w:val="24"/>
          <w:lang w:eastAsia="en-US"/>
        </w:rPr>
        <w:t>Sample</w:t>
      </w:r>
      <w:r w:rsidRPr="00795F62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4E552D6" w14:textId="1FF5A62E" w:rsidR="00172608" w:rsidRPr="00795F62" w:rsidRDefault="00795F62" w:rsidP="005B448F">
      <w:pPr>
        <w:pStyle w:val="ListParagraph"/>
        <w:numPr>
          <w:ilvl w:val="0"/>
          <w:numId w:val="39"/>
        </w:numPr>
        <w:spacing w:line="259" w:lineRule="auto"/>
        <w:ind w:left="3544" w:hanging="57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95F62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5F6E3E13" w14:textId="77777777" w:rsidR="00FD19C7" w:rsidRPr="00FD19C7" w:rsidRDefault="00FD19C7" w:rsidP="00FD19C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48879EE9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6BF7460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BCFF6E" w14:textId="60E5835C" w:rsidR="00722449" w:rsidRPr="00795F62" w:rsidRDefault="00722449" w:rsidP="004D758C">
      <w:pPr>
        <w:numPr>
          <w:ilvl w:val="0"/>
          <w:numId w:val="32"/>
        </w:numPr>
        <w:tabs>
          <w:tab w:val="left" w:pos="709"/>
        </w:tabs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5F62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95F62" w:rsidRPr="00795F62">
        <w:rPr>
          <w:rFonts w:ascii="Calibri" w:eastAsia="Calibri" w:hAnsi="Calibri" w:cs="Times New Roman"/>
          <w:sz w:val="24"/>
          <w:szCs w:val="24"/>
          <w:lang w:eastAsia="en-US"/>
        </w:rPr>
        <w:t xml:space="preserve">James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 w:rsidR="00795F62" w:rsidRPr="00795F62">
        <w:rPr>
          <w:rFonts w:ascii="Calibri" w:eastAsia="Calibri" w:hAnsi="Calibri" w:cs="Times New Roman"/>
          <w:sz w:val="24"/>
          <w:szCs w:val="24"/>
          <w:lang w:eastAsia="en-US"/>
        </w:rPr>
        <w:t xml:space="preserve"> is a registered greyhound trainer and the trainer of the greyhound “Quick Finance”. Quick Finance competed in race 10 at Geelong on 6 March 2020. A pre-race swab revealed the presence of Pholcodine.</w:t>
      </w:r>
    </w:p>
    <w:p w14:paraId="2902A14C" w14:textId="77777777" w:rsidR="00795F62" w:rsidRPr="00795F62" w:rsidRDefault="00795F62" w:rsidP="00795F62">
      <w:pPr>
        <w:spacing w:after="160" w:line="259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77595C" w14:textId="266090F0" w:rsidR="00B64429" w:rsidRDefault="00795F62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5F62">
        <w:rPr>
          <w:rFonts w:ascii="Calibri" w:eastAsia="Calibri" w:hAnsi="Calibri" w:cs="Times New Roman"/>
          <w:sz w:val="24"/>
          <w:szCs w:val="24"/>
          <w:lang w:eastAsia="en-US"/>
        </w:rPr>
        <w:t xml:space="preserve">Pholcodine is a prohibited substance.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is a therapeutic substance under the Greyhound Racing Victoria (“GRV”) penalty guidelines. It is found in cough suppressant medication, such as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Duro-Tuss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>. It can affect the respiratory system of a greyhound. It acts as a mild sedative but has little analgesic (pain relief) affect</w:t>
      </w:r>
      <w:r w:rsidR="00DA7103">
        <w:rPr>
          <w:rFonts w:ascii="Calibri" w:eastAsia="Calibri" w:hAnsi="Calibri" w:cs="Times New Roman"/>
          <w:sz w:val="24"/>
          <w:szCs w:val="24"/>
          <w:lang w:eastAsia="en-US"/>
        </w:rPr>
        <w:t xml:space="preserve">. It is not performance </w:t>
      </w:r>
      <w:proofErr w:type="gramStart"/>
      <w:r w:rsidR="00DA7103">
        <w:rPr>
          <w:rFonts w:ascii="Calibri" w:eastAsia="Calibri" w:hAnsi="Calibri" w:cs="Times New Roman"/>
          <w:sz w:val="24"/>
          <w:szCs w:val="24"/>
          <w:lang w:eastAsia="en-US"/>
        </w:rPr>
        <w:t>enhancing</w:t>
      </w:r>
      <w:r w:rsidR="002E16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A7103">
        <w:rPr>
          <w:rFonts w:ascii="Calibri" w:eastAsia="Calibri" w:hAnsi="Calibri" w:cs="Times New Roman"/>
          <w:sz w:val="24"/>
          <w:szCs w:val="24"/>
          <w:lang w:eastAsia="en-US"/>
        </w:rPr>
        <w:t xml:space="preserve"> but</w:t>
      </w:r>
      <w:proofErr w:type="gramEnd"/>
      <w:r w:rsidR="00DA7103">
        <w:rPr>
          <w:rFonts w:ascii="Calibri" w:eastAsia="Calibri" w:hAnsi="Calibri" w:cs="Times New Roman"/>
          <w:sz w:val="24"/>
          <w:szCs w:val="24"/>
          <w:lang w:eastAsia="en-US"/>
        </w:rPr>
        <w:t xml:space="preserve"> can mask the signs of kennel cough and can place healthy greyhounds at risk of contracting kennel cough. </w:t>
      </w:r>
      <w:r w:rsidR="00032590">
        <w:rPr>
          <w:rFonts w:ascii="Calibri" w:eastAsia="Calibri" w:hAnsi="Calibri" w:cs="Times New Roman"/>
          <w:sz w:val="24"/>
          <w:szCs w:val="24"/>
          <w:lang w:eastAsia="en-US"/>
        </w:rPr>
        <w:t xml:space="preserve">It also delays recovery in greyhounds with </w:t>
      </w:r>
      <w:r w:rsidR="00B64429">
        <w:rPr>
          <w:rFonts w:ascii="Calibri" w:eastAsia="Calibri" w:hAnsi="Calibri" w:cs="Times New Roman"/>
          <w:sz w:val="24"/>
          <w:szCs w:val="24"/>
          <w:lang w:eastAsia="en-US"/>
        </w:rPr>
        <w:t xml:space="preserve">productive </w:t>
      </w:r>
      <w:r w:rsidR="00032590">
        <w:rPr>
          <w:rFonts w:ascii="Calibri" w:eastAsia="Calibri" w:hAnsi="Calibri" w:cs="Times New Roman"/>
          <w:sz w:val="24"/>
          <w:szCs w:val="24"/>
          <w:lang w:eastAsia="en-US"/>
        </w:rPr>
        <w:t>coughs</w:t>
      </w:r>
      <w:r w:rsidR="00B6442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0AC06F2" w14:textId="77777777" w:rsidR="00B64429" w:rsidRDefault="00B64429" w:rsidP="00B64429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A82BBB" w14:textId="61A51CC1" w:rsidR="00795F62" w:rsidRDefault="00B145FA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 preliminary inquiry held by the Stewards,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said he had used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Duro-Tuss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for his own cough and in the process used a spoon which he also used to mix the dog’s food in the dog’s bowl. </w:t>
      </w:r>
      <w:r w:rsidR="006C2AA6">
        <w:rPr>
          <w:rFonts w:ascii="Calibri" w:eastAsia="Calibri" w:hAnsi="Calibri" w:cs="Times New Roman"/>
          <w:sz w:val="24"/>
          <w:szCs w:val="24"/>
          <w:lang w:eastAsia="en-US"/>
        </w:rPr>
        <w:t xml:space="preserve">He said the contamination was inadvertent. </w:t>
      </w:r>
      <w:r w:rsidR="00E016B0">
        <w:rPr>
          <w:rFonts w:ascii="Calibri" w:eastAsia="Calibri" w:hAnsi="Calibri" w:cs="Times New Roman"/>
          <w:sz w:val="24"/>
          <w:szCs w:val="24"/>
          <w:lang w:eastAsia="en-US"/>
        </w:rPr>
        <w:t xml:space="preserve">He also said that he bought special spoons for his greyhounds after learning of the positive swab. </w:t>
      </w:r>
    </w:p>
    <w:p w14:paraId="3051CD41" w14:textId="77777777" w:rsidR="006C2AA6" w:rsidRDefault="006C2AA6" w:rsidP="006C2AA6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C87589" w14:textId="37A3B8B6" w:rsidR="006C2AA6" w:rsidRDefault="00774342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Stewards of GRV have charge</w:t>
      </w:r>
      <w:r w:rsidR="00F75E8E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under Greyhound Australasia Rule (“GAR”) 83(2)</w:t>
      </w:r>
      <w:r w:rsidR="00F75E8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with presenting a greyhound for an event while not being free of a prohibited substance. </w:t>
      </w:r>
      <w:r w:rsidR="00A57E5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 w:rsidR="00A57E53">
        <w:rPr>
          <w:rFonts w:ascii="Calibri" w:eastAsia="Calibri" w:hAnsi="Calibri" w:cs="Times New Roman"/>
          <w:sz w:val="24"/>
          <w:szCs w:val="24"/>
          <w:lang w:eastAsia="en-US"/>
        </w:rPr>
        <w:t xml:space="preserve"> has pleaded guilty and has cooperated with the Stewards. </w:t>
      </w:r>
    </w:p>
    <w:p w14:paraId="02143E5D" w14:textId="77777777" w:rsidR="00A57E53" w:rsidRDefault="00A57E53" w:rsidP="00A57E53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D6B226B" w14:textId="44495D99" w:rsidR="00A57E53" w:rsidRDefault="00A57E53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D1BFB">
        <w:rPr>
          <w:rFonts w:ascii="Calibri" w:eastAsia="Calibri" w:hAnsi="Calibri" w:cs="Times New Roman"/>
          <w:sz w:val="24"/>
          <w:szCs w:val="24"/>
          <w:lang w:eastAsia="en-US"/>
        </w:rPr>
        <w:t xml:space="preserve">is a hobby trainer, who only had 2 greyhounds under his care at the time of the event at Geelong. </w:t>
      </w:r>
    </w:p>
    <w:p w14:paraId="0F69F669" w14:textId="77777777" w:rsidR="009D1BFB" w:rsidRDefault="009D1BFB" w:rsidP="009D1BFB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90F3CD" w14:textId="3DC2B793" w:rsidR="00F81AAB" w:rsidRDefault="009D1BFB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</w:t>
      </w:r>
      <w:r w:rsidR="00F75E8E">
        <w:rPr>
          <w:rFonts w:ascii="Calibri" w:eastAsia="Calibri" w:hAnsi="Calibri" w:cs="Times New Roman"/>
          <w:sz w:val="24"/>
          <w:szCs w:val="24"/>
          <w:lang w:eastAsia="en-US"/>
        </w:rPr>
        <w:t xml:space="preserve">tting a penalty in this matter we take into </w:t>
      </w:r>
      <w:r w:rsidR="007904D4">
        <w:rPr>
          <w:rFonts w:ascii="Calibri" w:eastAsia="Calibri" w:hAnsi="Calibri" w:cs="Times New Roman"/>
          <w:sz w:val="24"/>
          <w:szCs w:val="24"/>
          <w:lang w:eastAsia="en-US"/>
        </w:rPr>
        <w:t xml:space="preserve">account general deterrence and the importance of keeping a level playing field by maintaining a drug free industry. </w:t>
      </w:r>
      <w:r w:rsidR="00C205A8">
        <w:rPr>
          <w:rFonts w:ascii="Calibri" w:eastAsia="Calibri" w:hAnsi="Calibri" w:cs="Times New Roman"/>
          <w:sz w:val="24"/>
          <w:szCs w:val="24"/>
          <w:lang w:eastAsia="en-US"/>
        </w:rPr>
        <w:t xml:space="preserve">We also take into account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r w:rsidR="00C205A8">
        <w:rPr>
          <w:rFonts w:ascii="Calibri" w:eastAsia="Calibri" w:hAnsi="Calibri" w:cs="Times New Roman"/>
          <w:sz w:val="24"/>
          <w:szCs w:val="24"/>
          <w:lang w:eastAsia="en-US"/>
        </w:rPr>
        <w:t>’s</w:t>
      </w:r>
      <w:proofErr w:type="spellEnd"/>
      <w:r w:rsidR="00C205A8">
        <w:rPr>
          <w:rFonts w:ascii="Calibri" w:eastAsia="Calibri" w:hAnsi="Calibri" w:cs="Times New Roman"/>
          <w:sz w:val="24"/>
          <w:szCs w:val="24"/>
          <w:lang w:eastAsia="en-US"/>
        </w:rPr>
        <w:t xml:space="preserve"> guilty plea, and cooperation with the Stewards, as well as recent penalties </w:t>
      </w:r>
      <w:r w:rsidR="00901E6B">
        <w:rPr>
          <w:rFonts w:ascii="Calibri" w:eastAsia="Calibri" w:hAnsi="Calibri" w:cs="Times New Roman"/>
          <w:sz w:val="24"/>
          <w:szCs w:val="24"/>
          <w:lang w:eastAsia="en-US"/>
        </w:rPr>
        <w:t xml:space="preserve">in like matters and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r w:rsidR="00901E6B">
        <w:rPr>
          <w:rFonts w:ascii="Calibri" w:eastAsia="Calibri" w:hAnsi="Calibri" w:cs="Times New Roman"/>
          <w:sz w:val="24"/>
          <w:szCs w:val="24"/>
          <w:lang w:eastAsia="en-US"/>
        </w:rPr>
        <w:t>’s</w:t>
      </w:r>
      <w:proofErr w:type="spellEnd"/>
      <w:r w:rsidR="00901E6B">
        <w:rPr>
          <w:rFonts w:ascii="Calibri" w:eastAsia="Calibri" w:hAnsi="Calibri" w:cs="Times New Roman"/>
          <w:sz w:val="24"/>
          <w:szCs w:val="24"/>
          <w:lang w:eastAsia="en-US"/>
        </w:rPr>
        <w:t xml:space="preserve"> good record in 5 years of training. </w:t>
      </w:r>
    </w:p>
    <w:p w14:paraId="2BE5C7DB" w14:textId="77777777" w:rsidR="00F81AAB" w:rsidRDefault="00F81AAB" w:rsidP="00F81AAB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32164F" w14:textId="46D38D1C" w:rsidR="00E07FB8" w:rsidRDefault="00E710C8" w:rsidP="004D758C">
      <w:pPr>
        <w:numPr>
          <w:ilvl w:val="0"/>
          <w:numId w:val="32"/>
        </w:numPr>
        <w:tabs>
          <w:tab w:val="left" w:pos="142"/>
        </w:tabs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circumstances, we impose a $1,000 fine, with $500 suspended </w:t>
      </w:r>
      <w:r w:rsidR="00C215FB">
        <w:rPr>
          <w:rFonts w:ascii="Calibri" w:eastAsia="Calibri" w:hAnsi="Calibri" w:cs="Times New Roman"/>
          <w:sz w:val="24"/>
          <w:szCs w:val="24"/>
          <w:lang w:eastAsia="en-US"/>
        </w:rPr>
        <w:t xml:space="preserve">pending no further breach of GAR 83(2) in the next 12 months. We note that the GRV’s penalty </w:t>
      </w:r>
      <w:r w:rsidR="00C215F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guidelines suggest a minimum penalty of $500 for an offence of this </w:t>
      </w:r>
      <w:r w:rsidR="00E07FB8">
        <w:rPr>
          <w:rFonts w:ascii="Calibri" w:eastAsia="Calibri" w:hAnsi="Calibri" w:cs="Times New Roman"/>
          <w:sz w:val="24"/>
          <w:szCs w:val="24"/>
          <w:lang w:eastAsia="en-US"/>
        </w:rPr>
        <w:t>nature and a maximum of $2,000 with a disqualification of 12 months. We are informed of by those guidelines but not bound by them.</w:t>
      </w:r>
    </w:p>
    <w:p w14:paraId="568E86E6" w14:textId="77777777" w:rsidR="00E07FB8" w:rsidRDefault="00E07FB8" w:rsidP="00E07FB8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D98257" w14:textId="48071FC2" w:rsidR="009D1BFB" w:rsidRDefault="00E07FB8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Quick Finance is disqualified from race 10 at Geelong on 6 March 2020.</w:t>
      </w:r>
    </w:p>
    <w:p w14:paraId="3BDF5C04" w14:textId="77777777" w:rsidR="00E07FB8" w:rsidRDefault="00E07FB8" w:rsidP="004D758C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CB0E02D" w14:textId="6B3BB2AB" w:rsidR="00974A79" w:rsidRDefault="00E07FB8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23 April 2020,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entered Quick Finance in race 5 at Warragul. A post-race sample showed the presence of Meloxicam and Pholcodine. Meloxicam is a prohibited substance. It is a therapeutic substance. It is an anti-inflammatory drug and is capable of having a positive effect on the performance of a greyhound.</w:t>
      </w:r>
    </w:p>
    <w:p w14:paraId="1894ED1A" w14:textId="77777777" w:rsidR="00974A79" w:rsidRDefault="00974A79" w:rsidP="00974A79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BBCDB0" w14:textId="06FF06D8" w:rsidR="00974A79" w:rsidRDefault="00974A79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74A79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 w:rsidR="004D758C">
        <w:rPr>
          <w:rFonts w:ascii="Calibri" w:eastAsia="Calibri" w:hAnsi="Calibri" w:cs="Times New Roman"/>
          <w:sz w:val="24"/>
          <w:szCs w:val="24"/>
          <w:lang w:eastAsia="en-US"/>
        </w:rPr>
        <w:t xml:space="preserve"> has pleaded guilty to these charges under GAR 83(2). In setting a penalty, we take into account the same matters related to the first charge. Mr </w:t>
      </w:r>
      <w:proofErr w:type="spellStart"/>
      <w:r w:rsidR="0054481B">
        <w:rPr>
          <w:rFonts w:ascii="Calibri" w:eastAsia="Calibri" w:hAnsi="Calibri" w:cs="Times New Roman"/>
          <w:sz w:val="24"/>
          <w:szCs w:val="24"/>
          <w:lang w:eastAsia="en-US"/>
        </w:rPr>
        <w:t>Theodotou</w:t>
      </w:r>
      <w:proofErr w:type="spellEnd"/>
      <w:r w:rsidR="004D758C">
        <w:rPr>
          <w:rFonts w:ascii="Calibri" w:eastAsia="Calibri" w:hAnsi="Calibri" w:cs="Times New Roman"/>
          <w:sz w:val="24"/>
          <w:szCs w:val="24"/>
          <w:lang w:eastAsia="en-US"/>
        </w:rPr>
        <w:t xml:space="preserve"> blames </w:t>
      </w:r>
      <w:r w:rsidR="002E16AB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4D758C">
        <w:rPr>
          <w:rFonts w:ascii="Calibri" w:eastAsia="Calibri" w:hAnsi="Calibri" w:cs="Times New Roman"/>
          <w:sz w:val="24"/>
          <w:szCs w:val="24"/>
          <w:lang w:eastAsia="en-US"/>
        </w:rPr>
        <w:t>not fit for human consumption</w:t>
      </w:r>
      <w:r w:rsidR="002E16AB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4D758C">
        <w:rPr>
          <w:rFonts w:ascii="Calibri" w:eastAsia="Calibri" w:hAnsi="Calibri" w:cs="Times New Roman"/>
          <w:sz w:val="24"/>
          <w:szCs w:val="24"/>
          <w:lang w:eastAsia="en-US"/>
        </w:rPr>
        <w:t xml:space="preserve"> meat for the contamination. </w:t>
      </w:r>
      <w:r w:rsidR="008D0DFD">
        <w:rPr>
          <w:rFonts w:ascii="Calibri" w:eastAsia="Calibri" w:hAnsi="Calibri" w:cs="Times New Roman"/>
          <w:sz w:val="24"/>
          <w:szCs w:val="24"/>
          <w:lang w:eastAsia="en-US"/>
        </w:rPr>
        <w:t xml:space="preserve">He has subsequently switched from feeding </w:t>
      </w:r>
      <w:r w:rsidR="002E16AB">
        <w:rPr>
          <w:rFonts w:ascii="Calibri" w:eastAsia="Calibri" w:hAnsi="Calibri" w:cs="Times New Roman"/>
          <w:sz w:val="24"/>
          <w:szCs w:val="24"/>
          <w:lang w:eastAsia="en-US"/>
        </w:rPr>
        <w:t>such</w:t>
      </w:r>
      <w:r w:rsidR="008D0DFD">
        <w:rPr>
          <w:rFonts w:ascii="Calibri" w:eastAsia="Calibri" w:hAnsi="Calibri" w:cs="Times New Roman"/>
          <w:sz w:val="24"/>
          <w:szCs w:val="24"/>
          <w:lang w:eastAsia="en-US"/>
        </w:rPr>
        <w:t xml:space="preserve"> meat. </w:t>
      </w:r>
    </w:p>
    <w:p w14:paraId="2DDCAEBA" w14:textId="77777777" w:rsidR="008D0DFD" w:rsidRDefault="008D0DFD" w:rsidP="008D0DFD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1C5B05" w14:textId="2A36AA29" w:rsidR="008D0DFD" w:rsidRDefault="002E16AB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appears that t</w:t>
      </w:r>
      <w:r w:rsidR="008D0DFD">
        <w:rPr>
          <w:rFonts w:ascii="Calibri" w:eastAsia="Calibri" w:hAnsi="Calibri" w:cs="Times New Roman"/>
          <w:sz w:val="24"/>
          <w:szCs w:val="24"/>
          <w:lang w:eastAsia="en-US"/>
        </w:rPr>
        <w:t xml:space="preserve">he Pholcodine present, it appears, resulted from the same cause as in the first charge. </w:t>
      </w:r>
    </w:p>
    <w:p w14:paraId="6463246C" w14:textId="77777777" w:rsidR="008D0DFD" w:rsidRDefault="008D0DFD" w:rsidP="008D0DFD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B2D35C" w14:textId="5F34BECF" w:rsidR="008D0DFD" w:rsidRDefault="008D0DFD" w:rsidP="004D758C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intend to impose a penalty based alone on the positive swab of Meloxicam. Trainers should be aware of the risks involved in the feeding of knackery meat</w:t>
      </w:r>
      <w:r w:rsidR="00DA54EC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aving regard primarily to general deterrence, we impose a penalty of $1,000, with $500 suspended for 12 months.</w:t>
      </w:r>
    </w:p>
    <w:p w14:paraId="293CFF88" w14:textId="77777777" w:rsidR="008D0DFD" w:rsidRDefault="008D0DFD" w:rsidP="008D0DFD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D6A321" w14:textId="300DB752" w:rsidR="008D0DFD" w:rsidRPr="00974A79" w:rsidRDefault="008D0DFD" w:rsidP="008D0DFD">
      <w:pPr>
        <w:numPr>
          <w:ilvl w:val="0"/>
          <w:numId w:val="32"/>
        </w:numPr>
        <w:spacing w:after="160" w:line="259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Quick Finance is disqualified from race 5 at Warragul on 23 April 2020.</w:t>
      </w:r>
    </w:p>
    <w:p w14:paraId="74EB094C" w14:textId="77777777" w:rsidR="00722449" w:rsidRDefault="00722449" w:rsidP="00722449">
      <w:pPr>
        <w:spacing w:after="160" w:line="259" w:lineRule="auto"/>
        <w:ind w:left="284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09232AF3" w14:textId="77777777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E2E80"/>
    <w:multiLevelType w:val="hybridMultilevel"/>
    <w:tmpl w:val="548AB5D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C0938"/>
    <w:multiLevelType w:val="hybridMultilevel"/>
    <w:tmpl w:val="AB7E8BD8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51C4E5E"/>
    <w:multiLevelType w:val="hybridMultilevel"/>
    <w:tmpl w:val="606A362A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29"/>
  </w:num>
  <w:num w:numId="5">
    <w:abstractNumId w:val="8"/>
  </w:num>
  <w:num w:numId="6">
    <w:abstractNumId w:val="33"/>
  </w:num>
  <w:num w:numId="7">
    <w:abstractNumId w:val="37"/>
  </w:num>
  <w:num w:numId="8">
    <w:abstractNumId w:val="20"/>
  </w:num>
  <w:num w:numId="9">
    <w:abstractNumId w:val="36"/>
  </w:num>
  <w:num w:numId="10">
    <w:abstractNumId w:val="26"/>
  </w:num>
  <w:num w:numId="11">
    <w:abstractNumId w:val="1"/>
  </w:num>
  <w:num w:numId="12">
    <w:abstractNumId w:val="19"/>
  </w:num>
  <w:num w:numId="13">
    <w:abstractNumId w:val="2"/>
  </w:num>
  <w:num w:numId="14">
    <w:abstractNumId w:val="9"/>
  </w:num>
  <w:num w:numId="15">
    <w:abstractNumId w:val="10"/>
  </w:num>
  <w:num w:numId="16">
    <w:abstractNumId w:val="38"/>
  </w:num>
  <w:num w:numId="17">
    <w:abstractNumId w:val="0"/>
  </w:num>
  <w:num w:numId="18">
    <w:abstractNumId w:val="17"/>
  </w:num>
  <w:num w:numId="19">
    <w:abstractNumId w:val="7"/>
  </w:num>
  <w:num w:numId="20">
    <w:abstractNumId w:val="3"/>
  </w:num>
  <w:num w:numId="21">
    <w:abstractNumId w:val="35"/>
  </w:num>
  <w:num w:numId="22">
    <w:abstractNumId w:val="13"/>
  </w:num>
  <w:num w:numId="23">
    <w:abstractNumId w:val="11"/>
  </w:num>
  <w:num w:numId="24">
    <w:abstractNumId w:val="16"/>
  </w:num>
  <w:num w:numId="25">
    <w:abstractNumId w:val="27"/>
  </w:num>
  <w:num w:numId="26">
    <w:abstractNumId w:val="31"/>
  </w:num>
  <w:num w:numId="27">
    <w:abstractNumId w:val="22"/>
  </w:num>
  <w:num w:numId="28">
    <w:abstractNumId w:val="18"/>
  </w:num>
  <w:num w:numId="29">
    <w:abstractNumId w:val="21"/>
  </w:num>
  <w:num w:numId="30">
    <w:abstractNumId w:val="28"/>
  </w:num>
  <w:num w:numId="31">
    <w:abstractNumId w:val="23"/>
  </w:num>
  <w:num w:numId="32">
    <w:abstractNumId w:val="6"/>
  </w:num>
  <w:num w:numId="33">
    <w:abstractNumId w:val="32"/>
  </w:num>
  <w:num w:numId="34">
    <w:abstractNumId w:val="5"/>
  </w:num>
  <w:num w:numId="35">
    <w:abstractNumId w:val="30"/>
  </w:num>
  <w:num w:numId="36">
    <w:abstractNumId w:val="14"/>
  </w:num>
  <w:num w:numId="37">
    <w:abstractNumId w:val="24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2608"/>
    <w:rsid w:val="00173AEA"/>
    <w:rsid w:val="00180EA0"/>
    <w:rsid w:val="00182F21"/>
    <w:rsid w:val="0018346D"/>
    <w:rsid w:val="0018392B"/>
    <w:rsid w:val="00194944"/>
    <w:rsid w:val="001A0F1A"/>
    <w:rsid w:val="001B7201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16AB"/>
    <w:rsid w:val="002E22BA"/>
    <w:rsid w:val="002F04A9"/>
    <w:rsid w:val="002F50B0"/>
    <w:rsid w:val="002F7434"/>
    <w:rsid w:val="00300B90"/>
    <w:rsid w:val="00305A16"/>
    <w:rsid w:val="00316002"/>
    <w:rsid w:val="0032538F"/>
    <w:rsid w:val="00335102"/>
    <w:rsid w:val="0034047B"/>
    <w:rsid w:val="00344B4E"/>
    <w:rsid w:val="00345DD8"/>
    <w:rsid w:val="0036323A"/>
    <w:rsid w:val="003648BE"/>
    <w:rsid w:val="003657A6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62D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2AA6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22449"/>
    <w:rsid w:val="00731ECA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480B"/>
    <w:rsid w:val="00795F62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34EC"/>
    <w:rsid w:val="007D57DA"/>
    <w:rsid w:val="007E7084"/>
    <w:rsid w:val="007F17C1"/>
    <w:rsid w:val="008100DE"/>
    <w:rsid w:val="00811966"/>
    <w:rsid w:val="00812AF5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DFD"/>
    <w:rsid w:val="008D0FD8"/>
    <w:rsid w:val="008D6C88"/>
    <w:rsid w:val="008D735B"/>
    <w:rsid w:val="008E4BF7"/>
    <w:rsid w:val="008E4E18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4A7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201DA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6442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583F"/>
    <w:rsid w:val="00BC336A"/>
    <w:rsid w:val="00BC566B"/>
    <w:rsid w:val="00BC7986"/>
    <w:rsid w:val="00BE3B8B"/>
    <w:rsid w:val="00BF60DD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D9D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58C"/>
    <w:rsid w:val="00E3731D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2006/documentManagement/types"/>
    <ds:schemaRef ds:uri="9d8f54ab-6009-4e0e-9cd9-41c43f15f74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8f7222e-fc4c-4ce1-b1e8-25c6cb89d83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6AF771-FA80-44B6-AEEA-ECE4D846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6</cp:revision>
  <cp:lastPrinted>2020-10-15T06:24:00Z</cp:lastPrinted>
  <dcterms:created xsi:type="dcterms:W3CDTF">2020-10-09T01:58:00Z</dcterms:created>
  <dcterms:modified xsi:type="dcterms:W3CDTF">2020-10-15T06:24:00Z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