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EC36F" w14:textId="77777777" w:rsidR="008A5B93" w:rsidRPr="005E2302" w:rsidRDefault="005E2302" w:rsidP="00CF0999">
      <w:pPr>
        <w:sectPr w:rsidR="008A5B93" w:rsidRPr="005E2302" w:rsidSect="00E53C26">
          <w:footerReference w:type="default" r:id="rId11"/>
          <w:headerReference w:type="first" r:id="rId12"/>
          <w:footerReference w:type="first" r:id="rId13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0F8C47ED" w14:textId="77777777" w:rsidR="00DA77A1" w:rsidRDefault="00E75404" w:rsidP="007868CF">
      <w:pPr>
        <w:pStyle w:val="Reference"/>
      </w:pPr>
      <w:r>
        <w:t>11</w:t>
      </w:r>
      <w:bookmarkStart w:id="0" w:name="_GoBack"/>
      <w:bookmarkEnd w:id="0"/>
      <w:r w:rsidR="00E13ED4">
        <w:t xml:space="preserve"> </w:t>
      </w:r>
      <w:r w:rsidR="009177D1">
        <w:t xml:space="preserve">October </w:t>
      </w:r>
      <w:r w:rsidR="007868CF">
        <w:t>2019</w:t>
      </w:r>
    </w:p>
    <w:p w14:paraId="13B01755" w14:textId="7777777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657BCF40" w14:textId="77777777" w:rsidR="007868CF" w:rsidRPr="007868CF" w:rsidRDefault="002E6D2C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59CAAD01" w14:textId="7777777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4F5BE8A3" w14:textId="7777777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MR</w:t>
      </w:r>
      <w:r w:rsidR="00E13ED4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</w:t>
      </w:r>
      <w:r w:rsidR="000D19E1">
        <w:rPr>
          <w:rFonts w:ascii="Calibri" w:eastAsia="Calibri" w:hAnsi="Calibri" w:cs="Times New Roman"/>
          <w:b/>
          <w:sz w:val="28"/>
          <w:szCs w:val="28"/>
          <w:lang w:eastAsia="en-US"/>
        </w:rPr>
        <w:t>JASON WICKHAM</w:t>
      </w:r>
    </w:p>
    <w:p w14:paraId="13F896ED" w14:textId="7777777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u w:val="single"/>
          <w:lang w:eastAsia="en-US"/>
        </w:rPr>
      </w:pPr>
      <w:r w:rsidRPr="007868CF">
        <w:rPr>
          <w:rFonts w:ascii="Calibri" w:eastAsia="Calibri" w:hAnsi="Calibri" w:cs="Times New Roman"/>
          <w:b/>
          <w:u w:val="single"/>
          <w:lang w:eastAsia="en-US"/>
        </w:rPr>
        <w:t xml:space="preserve"> </w:t>
      </w:r>
    </w:p>
    <w:p w14:paraId="42C2B02E" w14:textId="77777777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2E6D2C">
        <w:rPr>
          <w:rFonts w:ascii="Calibri" w:eastAsia="Calibri" w:hAnsi="Calibri" w:cs="Times New Roman"/>
          <w:sz w:val="24"/>
          <w:szCs w:val="24"/>
          <w:lang w:eastAsia="en-US"/>
        </w:rPr>
        <w:t>7</w:t>
      </w:r>
      <w:r w:rsidR="0030327B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A81E07">
        <w:rPr>
          <w:rFonts w:ascii="Calibri" w:eastAsia="Calibri" w:hAnsi="Calibri" w:cs="Times New Roman"/>
          <w:sz w:val="24"/>
          <w:szCs w:val="24"/>
          <w:lang w:eastAsia="en-US"/>
        </w:rPr>
        <w:t>Octo</w:t>
      </w:r>
      <w:r w:rsidR="0030327B">
        <w:rPr>
          <w:rFonts w:ascii="Calibri" w:eastAsia="Calibri" w:hAnsi="Calibri" w:cs="Times New Roman"/>
          <w:sz w:val="24"/>
          <w:szCs w:val="24"/>
          <w:lang w:eastAsia="en-US"/>
        </w:rPr>
        <w:t>ber</w:t>
      </w:r>
      <w:r w:rsidR="00E13ED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2019</w:t>
      </w:r>
    </w:p>
    <w:p w14:paraId="41EDA363" w14:textId="77777777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Judge John Bowman (Chairperson</w:t>
      </w:r>
      <w:r w:rsidR="002E6D2C">
        <w:rPr>
          <w:rFonts w:ascii="Calibri" w:eastAsia="Calibri" w:hAnsi="Calibri" w:cs="Times New Roman"/>
          <w:sz w:val="24"/>
          <w:szCs w:val="24"/>
          <w:lang w:eastAsia="en-US"/>
        </w:rPr>
        <w:t>)</w:t>
      </w:r>
      <w:r w:rsidR="000D19E1">
        <w:rPr>
          <w:rFonts w:ascii="Calibri" w:eastAsia="Calibri" w:hAnsi="Calibri" w:cs="Times New Roman"/>
          <w:sz w:val="24"/>
          <w:szCs w:val="24"/>
          <w:lang w:eastAsia="en-US"/>
        </w:rPr>
        <w:t xml:space="preserve">, </w:t>
      </w:r>
      <w:r w:rsidR="00D47B9B">
        <w:rPr>
          <w:rFonts w:ascii="Calibri" w:eastAsia="Calibri" w:hAnsi="Calibri" w:cs="Times New Roman"/>
          <w:sz w:val="24"/>
          <w:szCs w:val="24"/>
          <w:lang w:eastAsia="en-US"/>
        </w:rPr>
        <w:t xml:space="preserve">Judge Graeme Hicks (Deputy Chairperson) and Justice </w:t>
      </w:r>
      <w:r w:rsidR="000D19E1">
        <w:rPr>
          <w:rFonts w:ascii="Calibri" w:eastAsia="Calibri" w:hAnsi="Calibri" w:cs="Times New Roman"/>
          <w:sz w:val="24"/>
          <w:szCs w:val="24"/>
          <w:lang w:eastAsia="en-US"/>
        </w:rPr>
        <w:t>Shan</w:t>
      </w:r>
      <w:r w:rsidR="00D47B9B">
        <w:rPr>
          <w:rFonts w:ascii="Calibri" w:eastAsia="Calibri" w:hAnsi="Calibri" w:cs="Times New Roman"/>
          <w:sz w:val="24"/>
          <w:szCs w:val="24"/>
          <w:lang w:eastAsia="en-US"/>
        </w:rPr>
        <w:t>e</w:t>
      </w:r>
      <w:r w:rsidR="000D19E1">
        <w:rPr>
          <w:rFonts w:ascii="Calibri" w:eastAsia="Calibri" w:hAnsi="Calibri" w:cs="Times New Roman"/>
          <w:sz w:val="24"/>
          <w:szCs w:val="24"/>
          <w:lang w:eastAsia="en-US"/>
        </w:rPr>
        <w:t xml:space="preserve"> Marshall</w:t>
      </w:r>
      <w:r w:rsidR="00D47B9B">
        <w:rPr>
          <w:rFonts w:ascii="Calibri" w:eastAsia="Calibri" w:hAnsi="Calibri" w:cs="Times New Roman"/>
          <w:sz w:val="24"/>
          <w:szCs w:val="24"/>
          <w:lang w:eastAsia="en-US"/>
        </w:rPr>
        <w:t xml:space="preserve"> (Deputy Chairperson)</w:t>
      </w:r>
    </w:p>
    <w:p w14:paraId="54A1DC2A" w14:textId="77777777" w:rsidR="007868CF" w:rsidRPr="007868CF" w:rsidRDefault="007868CF" w:rsidP="00A81E0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1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810061">
        <w:rPr>
          <w:rFonts w:ascii="Calibri" w:eastAsia="Calibri" w:hAnsi="Calibri" w:cs="Times New Roman"/>
          <w:sz w:val="24"/>
          <w:szCs w:val="24"/>
          <w:lang w:eastAsia="en-US"/>
        </w:rPr>
        <w:t>Andrew C</w:t>
      </w:r>
      <w:r w:rsidR="00D47B9B">
        <w:rPr>
          <w:rFonts w:ascii="Calibri" w:eastAsia="Calibri" w:hAnsi="Calibri" w:cs="Times New Roman"/>
          <w:sz w:val="24"/>
          <w:szCs w:val="24"/>
          <w:lang w:eastAsia="en-US"/>
        </w:rPr>
        <w:t>u</w:t>
      </w:r>
      <w:r w:rsidR="00810061">
        <w:rPr>
          <w:rFonts w:ascii="Calibri" w:eastAsia="Calibri" w:hAnsi="Calibri" w:cs="Times New Roman"/>
          <w:sz w:val="24"/>
          <w:szCs w:val="24"/>
          <w:lang w:eastAsia="en-US"/>
        </w:rPr>
        <w:t>sumano appeared on behalf of the Stewards.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608810D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End w:id="1"/>
    </w:p>
    <w:p w14:paraId="5EFC1E24" w14:textId="77777777" w:rsidR="00D47B9B" w:rsidRPr="00D47B9B" w:rsidRDefault="007868CF" w:rsidP="00D47B9B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Start w:id="2" w:name="_Hlk20315564"/>
      <w:r w:rsidR="00D47B9B" w:rsidRPr="00D47B9B">
        <w:rPr>
          <w:rFonts w:ascii="Calibri" w:eastAsia="Calibri" w:hAnsi="Calibri" w:cs="Times New Roman"/>
          <w:sz w:val="24"/>
          <w:szCs w:val="24"/>
          <w:lang w:eastAsia="en-US"/>
        </w:rPr>
        <w:t>Greyhounds Australasia Rule 83 (2) states:</w:t>
      </w:r>
    </w:p>
    <w:bookmarkEnd w:id="2"/>
    <w:p w14:paraId="091D30D6" w14:textId="77777777" w:rsidR="00D47B9B" w:rsidRPr="00D47B9B" w:rsidRDefault="00D47B9B" w:rsidP="00D47B9B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7B9B">
        <w:rPr>
          <w:rFonts w:ascii="Calibri" w:eastAsia="Calibri" w:hAnsi="Calibri" w:cs="Times New Roman"/>
          <w:sz w:val="24"/>
          <w:szCs w:val="24"/>
          <w:lang w:eastAsia="en-US"/>
        </w:rPr>
        <w:t>The owner, trainer or person in charge of a greyhound-</w:t>
      </w:r>
    </w:p>
    <w:p w14:paraId="3FE7287B" w14:textId="77777777" w:rsidR="00D47B9B" w:rsidRPr="00D47B9B" w:rsidRDefault="00D47B9B" w:rsidP="00D47B9B">
      <w:pPr>
        <w:numPr>
          <w:ilvl w:val="0"/>
          <w:numId w:val="6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7B9B">
        <w:rPr>
          <w:rFonts w:ascii="Calibri" w:eastAsia="Calibri" w:hAnsi="Calibri" w:cs="Times New Roman"/>
          <w:sz w:val="24"/>
          <w:szCs w:val="24"/>
          <w:lang w:eastAsia="en-US"/>
        </w:rPr>
        <w:t>nominated to compete in an Event;</w:t>
      </w:r>
    </w:p>
    <w:p w14:paraId="2208CD01" w14:textId="77777777" w:rsidR="00D47B9B" w:rsidRPr="00D47B9B" w:rsidRDefault="00D47B9B" w:rsidP="00D47B9B">
      <w:pPr>
        <w:numPr>
          <w:ilvl w:val="0"/>
          <w:numId w:val="6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7B9B">
        <w:rPr>
          <w:rFonts w:ascii="Calibri" w:eastAsia="Calibri" w:hAnsi="Calibri" w:cs="Times New Roman"/>
          <w:sz w:val="24"/>
          <w:szCs w:val="24"/>
          <w:lang w:eastAsia="en-US"/>
        </w:rPr>
        <w:t>presented for a satisfactory, weight or whelping trial or such other trial as provided for pursuant to these Rules; or</w:t>
      </w:r>
    </w:p>
    <w:p w14:paraId="46AD5C6E" w14:textId="77777777" w:rsidR="00D47B9B" w:rsidRPr="00D47B9B" w:rsidRDefault="00D47B9B" w:rsidP="00D47B9B">
      <w:pPr>
        <w:numPr>
          <w:ilvl w:val="0"/>
          <w:numId w:val="6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7B9B">
        <w:rPr>
          <w:rFonts w:ascii="Calibri" w:eastAsia="Calibri" w:hAnsi="Calibri" w:cs="Times New Roman"/>
          <w:sz w:val="24"/>
          <w:szCs w:val="24"/>
          <w:lang w:eastAsia="en-US"/>
        </w:rPr>
        <w:t>presented for any test or examination for the purpose of a period of incapacitation or prohibition being varied or revoked</w:t>
      </w:r>
    </w:p>
    <w:p w14:paraId="03BFC33A" w14:textId="77777777" w:rsidR="00D47B9B" w:rsidRPr="00D47B9B" w:rsidRDefault="00D47B9B" w:rsidP="00D47B9B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7B9B">
        <w:rPr>
          <w:rFonts w:ascii="Calibri" w:eastAsia="Calibri" w:hAnsi="Calibri" w:cs="Times New Roman"/>
          <w:sz w:val="24"/>
          <w:szCs w:val="24"/>
          <w:lang w:eastAsia="en-US"/>
        </w:rPr>
        <w:t xml:space="preserve">shall present the greyhound free of any prohibited substance. </w:t>
      </w:r>
    </w:p>
    <w:p w14:paraId="6EB144AF" w14:textId="77777777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1A4EBC1" w14:textId="77777777" w:rsidR="00F23706" w:rsidRPr="00F23706" w:rsidRDefault="007868CF" w:rsidP="00F23706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F23706" w:rsidRPr="00F23706">
        <w:rPr>
          <w:rFonts w:ascii="Calibri" w:eastAsia="Calibri" w:hAnsi="Calibri" w:cs="Times New Roman"/>
          <w:sz w:val="24"/>
          <w:szCs w:val="24"/>
          <w:lang w:eastAsia="en-US"/>
        </w:rPr>
        <w:t xml:space="preserve">“Ugo Girl” was nominated to compete in, Race 4, WEDDERMOOR PLUMBING &amp; GAS, Grade 6 Aged Prize Money, conducted by the Geelong Greyhound Racing Club at Geelong on 30 April 2019 (the Event). </w:t>
      </w:r>
    </w:p>
    <w:p w14:paraId="4EF52075" w14:textId="77777777" w:rsidR="00F23706" w:rsidRPr="00F23706" w:rsidRDefault="00F23706" w:rsidP="00F23706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F2370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2CEAFE13" w14:textId="77777777" w:rsidR="00F23706" w:rsidRPr="00F23706" w:rsidRDefault="00F23706" w:rsidP="00F23706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F23706"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On 30 April 2019, you presented “Ugo Girl” at the Event not free of any prohibited substance, given that: </w:t>
      </w:r>
    </w:p>
    <w:p w14:paraId="4E21E303" w14:textId="77777777" w:rsidR="00F23706" w:rsidRDefault="00F23706" w:rsidP="00F23706">
      <w:pPr>
        <w:pStyle w:val="ListParagraph"/>
        <w:numPr>
          <w:ilvl w:val="0"/>
          <w:numId w:val="7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F23706">
        <w:rPr>
          <w:rFonts w:ascii="Calibri" w:eastAsia="Calibri" w:hAnsi="Calibri" w:cs="Times New Roman"/>
          <w:sz w:val="24"/>
          <w:szCs w:val="24"/>
          <w:lang w:eastAsia="en-US"/>
        </w:rPr>
        <w:t xml:space="preserve">A pre-race sample of urine was taken from “Ugo Girl” at the Event (the Sample); </w:t>
      </w:r>
    </w:p>
    <w:p w14:paraId="050EC834" w14:textId="77777777" w:rsidR="007868CF" w:rsidRPr="00F23706" w:rsidRDefault="00F23706" w:rsidP="00F23706">
      <w:pPr>
        <w:pStyle w:val="ListParagraph"/>
        <w:numPr>
          <w:ilvl w:val="0"/>
          <w:numId w:val="7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F23706">
        <w:rPr>
          <w:rFonts w:ascii="Calibri" w:eastAsia="Calibri" w:hAnsi="Calibri" w:cs="Times New Roman"/>
          <w:sz w:val="24"/>
          <w:szCs w:val="24"/>
          <w:lang w:eastAsia="en-US"/>
        </w:rPr>
        <w:t>Arsenic was detected at a mass concentration of greater than 800 nanograms per millilitre in the Sample.</w:t>
      </w:r>
    </w:p>
    <w:p w14:paraId="23232BC3" w14:textId="77777777" w:rsidR="00E13ED4" w:rsidRPr="007868CF" w:rsidRDefault="00E13ED4" w:rsidP="00E13ED4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752AC83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E13ED4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59B0DACE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0C6FA08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C730603" w14:textId="77777777" w:rsidR="00F23706" w:rsidRDefault="00F23706" w:rsidP="007868CF">
      <w:pPr>
        <w:spacing w:line="259" w:lineRule="auto"/>
        <w:ind w:left="2160" w:hanging="216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3BA535F" w14:textId="77777777" w:rsidR="007868CF" w:rsidRDefault="007868CF" w:rsidP="007868CF">
      <w:pPr>
        <w:spacing w:line="259" w:lineRule="auto"/>
        <w:ind w:left="2160" w:hanging="216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</w:p>
    <w:p w14:paraId="1E1D126B" w14:textId="77777777" w:rsidR="009F0617" w:rsidRDefault="009F0617" w:rsidP="007868CF">
      <w:pPr>
        <w:spacing w:line="259" w:lineRule="auto"/>
        <w:ind w:left="2160" w:hanging="216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C586178" w14:textId="77777777" w:rsidR="00A14649" w:rsidRDefault="000D19E1" w:rsidP="000D19E1">
      <w:pPr>
        <w:pStyle w:val="ListParagraph"/>
        <w:numPr>
          <w:ilvl w:val="0"/>
          <w:numId w:val="5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Mr J</w:t>
      </w:r>
      <w:r w:rsidR="004E2282">
        <w:rPr>
          <w:rFonts w:ascii="Calibri" w:eastAsia="Calibri" w:hAnsi="Calibri" w:cs="Times New Roman"/>
          <w:sz w:val="24"/>
          <w:szCs w:val="24"/>
          <w:lang w:eastAsia="en-US"/>
        </w:rPr>
        <w:t>ason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Wickham is a registered greyhound trainer and, at all </w:t>
      </w:r>
      <w:r w:rsidR="004E2282">
        <w:rPr>
          <w:rFonts w:ascii="Calibri" w:eastAsia="Calibri" w:hAnsi="Calibri" w:cs="Times New Roman"/>
          <w:sz w:val="24"/>
          <w:szCs w:val="24"/>
          <w:lang w:eastAsia="en-US"/>
        </w:rPr>
        <w:t xml:space="preserve">material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times, was the trainer of the greyhound “</w:t>
      </w:r>
      <w:r w:rsidR="004E2282">
        <w:rPr>
          <w:rFonts w:ascii="Calibri" w:eastAsia="Calibri" w:hAnsi="Calibri" w:cs="Times New Roman"/>
          <w:sz w:val="24"/>
          <w:szCs w:val="24"/>
          <w:lang w:eastAsia="en-US"/>
        </w:rPr>
        <w:t>U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go Girl”. </w:t>
      </w:r>
      <w:r w:rsidR="004E2282">
        <w:rPr>
          <w:rFonts w:ascii="Calibri" w:eastAsia="Calibri" w:hAnsi="Calibri" w:cs="Times New Roman"/>
          <w:sz w:val="24"/>
          <w:szCs w:val="24"/>
          <w:lang w:eastAsia="en-US"/>
        </w:rPr>
        <w:t>U</w:t>
      </w:r>
      <w:r>
        <w:rPr>
          <w:rFonts w:ascii="Calibri" w:eastAsia="Calibri" w:hAnsi="Calibri" w:cs="Times New Roman"/>
          <w:sz w:val="24"/>
          <w:szCs w:val="24"/>
          <w:lang w:eastAsia="en-US"/>
        </w:rPr>
        <w:t>go Girl competed in race 4 at Geelong on 30 April 2019. A pre-race urine sample taken from the greyhound s</w:t>
      </w:r>
      <w:r w:rsidR="00B03868">
        <w:rPr>
          <w:rFonts w:ascii="Calibri" w:eastAsia="Calibri" w:hAnsi="Calibri" w:cs="Times New Roman"/>
          <w:sz w:val="24"/>
          <w:szCs w:val="24"/>
          <w:lang w:eastAsia="en-US"/>
        </w:rPr>
        <w:t>howed the presence of arsenic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C146D4">
        <w:rPr>
          <w:rFonts w:ascii="Calibri" w:eastAsia="Calibri" w:hAnsi="Calibri" w:cs="Times New Roman"/>
          <w:sz w:val="24"/>
          <w:szCs w:val="24"/>
          <w:lang w:eastAsia="en-US"/>
        </w:rPr>
        <w:t>i</w:t>
      </w:r>
      <w:r>
        <w:rPr>
          <w:rFonts w:ascii="Calibri" w:eastAsia="Calibri" w:hAnsi="Calibri" w:cs="Times New Roman"/>
          <w:sz w:val="24"/>
          <w:szCs w:val="24"/>
          <w:lang w:eastAsia="en-US"/>
        </w:rPr>
        <w:t>n excess of 1600 nanograms per m</w:t>
      </w:r>
      <w:r w:rsidR="004E2282">
        <w:rPr>
          <w:rFonts w:ascii="Calibri" w:eastAsia="Calibri" w:hAnsi="Calibri" w:cs="Times New Roman"/>
          <w:sz w:val="24"/>
          <w:szCs w:val="24"/>
          <w:lang w:eastAsia="en-US"/>
        </w:rPr>
        <w:t>illilitre</w:t>
      </w:r>
      <w:r w:rsidR="00A14649">
        <w:rPr>
          <w:rFonts w:ascii="Calibri" w:eastAsia="Calibri" w:hAnsi="Calibri" w:cs="Times New Roman"/>
          <w:sz w:val="24"/>
          <w:szCs w:val="24"/>
          <w:lang w:eastAsia="en-US"/>
        </w:rPr>
        <w:t>, which is in excess of the threshold under Greyhound</w:t>
      </w:r>
      <w:r w:rsidR="00C146D4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="00A14649">
        <w:rPr>
          <w:rFonts w:ascii="Calibri" w:eastAsia="Calibri" w:hAnsi="Calibri" w:cs="Times New Roman"/>
          <w:sz w:val="24"/>
          <w:szCs w:val="24"/>
          <w:lang w:eastAsia="en-US"/>
        </w:rPr>
        <w:t xml:space="preserve"> Australa</w:t>
      </w:r>
      <w:r w:rsidR="00C006CF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="00A14649">
        <w:rPr>
          <w:rFonts w:ascii="Calibri" w:eastAsia="Calibri" w:hAnsi="Calibri" w:cs="Times New Roman"/>
          <w:sz w:val="24"/>
          <w:szCs w:val="24"/>
          <w:lang w:eastAsia="en-US"/>
        </w:rPr>
        <w:t>ia Rule (GAR</w:t>
      </w:r>
      <w:r w:rsidR="001F1EE8">
        <w:rPr>
          <w:rFonts w:ascii="Calibri" w:eastAsia="Calibri" w:hAnsi="Calibri" w:cs="Times New Roman"/>
          <w:sz w:val="24"/>
          <w:szCs w:val="24"/>
          <w:lang w:eastAsia="en-US"/>
        </w:rPr>
        <w:t>)</w:t>
      </w:r>
      <w:r w:rsidR="00A14649">
        <w:rPr>
          <w:rFonts w:ascii="Calibri" w:eastAsia="Calibri" w:hAnsi="Calibri" w:cs="Times New Roman"/>
          <w:sz w:val="24"/>
          <w:szCs w:val="24"/>
          <w:lang w:eastAsia="en-US"/>
        </w:rPr>
        <w:t xml:space="preserve"> 83(11).</w:t>
      </w:r>
    </w:p>
    <w:p w14:paraId="45A02730" w14:textId="77777777" w:rsidR="00A14649" w:rsidRDefault="00A14649" w:rsidP="00A14649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C0C3A2D" w14:textId="77777777" w:rsidR="00A14649" w:rsidRDefault="00A14649" w:rsidP="00A14649">
      <w:pPr>
        <w:pStyle w:val="ListParagraph"/>
        <w:numPr>
          <w:ilvl w:val="0"/>
          <w:numId w:val="5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Stewards of </w:t>
      </w:r>
      <w:r w:rsidR="00B03868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reyhound Racing Victoria (GRV) have charged Mr Wickham with breaching GAR83(2) by presenting a greyhound for an event while </w:t>
      </w:r>
      <w:r w:rsidR="001A79C4">
        <w:rPr>
          <w:rFonts w:ascii="Calibri" w:eastAsia="Calibri" w:hAnsi="Calibri" w:cs="Times New Roman"/>
          <w:sz w:val="24"/>
          <w:szCs w:val="24"/>
          <w:lang w:eastAsia="en-US"/>
        </w:rPr>
        <w:t xml:space="preserve">not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being free of a prohibited substance.</w:t>
      </w:r>
    </w:p>
    <w:p w14:paraId="6C208CBD" w14:textId="77777777" w:rsidR="00A14649" w:rsidRPr="00A14649" w:rsidRDefault="00A14649" w:rsidP="00A14649">
      <w:pPr>
        <w:pStyle w:val="ListParagrap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7C417EF" w14:textId="77777777" w:rsidR="00A14649" w:rsidRDefault="00A14649" w:rsidP="00A14649">
      <w:pPr>
        <w:pStyle w:val="ListParagraph"/>
        <w:numPr>
          <w:ilvl w:val="0"/>
          <w:numId w:val="5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According to GRV’s Chief Veterinary Officer, Dr Karam</w:t>
      </w:r>
      <w:r w:rsidR="001F1EE8">
        <w:rPr>
          <w:rFonts w:ascii="Calibri" w:eastAsia="Calibri" w:hAnsi="Calibri" w:cs="Times New Roman"/>
          <w:sz w:val="24"/>
          <w:szCs w:val="24"/>
          <w:lang w:eastAsia="en-US"/>
        </w:rPr>
        <w:t>atic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, arsenic is a naturally occurring trace element that is normally present in greyhounds at low levels as a result of normal </w:t>
      </w:r>
      <w:r w:rsidR="001F1EE8">
        <w:rPr>
          <w:rFonts w:ascii="Calibri" w:eastAsia="Calibri" w:hAnsi="Calibri" w:cs="Times New Roman"/>
          <w:sz w:val="24"/>
          <w:szCs w:val="24"/>
          <w:lang w:eastAsia="en-US"/>
        </w:rPr>
        <w:t>dietary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intake. Dr Kara</w:t>
      </w:r>
      <w:r w:rsidR="001F1EE8">
        <w:rPr>
          <w:rFonts w:ascii="Calibri" w:eastAsia="Calibri" w:hAnsi="Calibri" w:cs="Times New Roman"/>
          <w:sz w:val="24"/>
          <w:szCs w:val="24"/>
          <w:lang w:eastAsia="en-US"/>
        </w:rPr>
        <w:t>matic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said that the chance of a greyhound exceeding the 800ng/ml threshold is less th</w:t>
      </w:r>
      <w:r w:rsidR="001F1EE8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B03868">
        <w:rPr>
          <w:rFonts w:ascii="Calibri" w:eastAsia="Calibri" w:hAnsi="Calibri" w:cs="Times New Roman"/>
          <w:sz w:val="24"/>
          <w:szCs w:val="24"/>
          <w:lang w:eastAsia="en-US"/>
        </w:rPr>
        <w:t>n 1 in 79,000 w</w:t>
      </w:r>
      <w:r w:rsidR="001F1EE8">
        <w:rPr>
          <w:rFonts w:ascii="Calibri" w:eastAsia="Calibri" w:hAnsi="Calibri" w:cs="Times New Roman"/>
          <w:sz w:val="24"/>
          <w:szCs w:val="24"/>
          <w:lang w:eastAsia="en-US"/>
        </w:rPr>
        <w:t>ithout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the administration of arsenic.</w:t>
      </w:r>
    </w:p>
    <w:p w14:paraId="78D70D9A" w14:textId="77777777" w:rsidR="00A14649" w:rsidRPr="00A14649" w:rsidRDefault="00A14649" w:rsidP="00A14649">
      <w:pPr>
        <w:pStyle w:val="ListParagrap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D31CEB8" w14:textId="77777777" w:rsidR="00FE618A" w:rsidRDefault="00A14649" w:rsidP="00FE618A">
      <w:pPr>
        <w:pStyle w:val="ListParagraph"/>
        <w:numPr>
          <w:ilvl w:val="0"/>
          <w:numId w:val="5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On 1 July 2016, a urinary threshold of 800ng/ml was introduced into the GAR’s by the addition of GAR 83(11). Arsenic is a prohibited substance as defined in GAR 1 because it is capable of affecting the performance of a greyhound by </w:t>
      </w:r>
      <w:r w:rsidR="00CD3962">
        <w:rPr>
          <w:rFonts w:ascii="Calibri" w:eastAsia="Calibri" w:hAnsi="Calibri" w:cs="Times New Roman"/>
          <w:sz w:val="24"/>
          <w:szCs w:val="24"/>
          <w:lang w:eastAsia="en-US"/>
        </w:rPr>
        <w:t xml:space="preserve">its actions on the central or peripheral nervous system. It is also listed in schedule 1 to 9 of the </w:t>
      </w:r>
      <w:r w:rsidR="00B03868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="00CD3962">
        <w:rPr>
          <w:rFonts w:ascii="Calibri" w:eastAsia="Calibri" w:hAnsi="Calibri" w:cs="Times New Roman"/>
          <w:sz w:val="24"/>
          <w:szCs w:val="24"/>
          <w:lang w:eastAsia="en-US"/>
        </w:rPr>
        <w:t xml:space="preserve">tandard </w:t>
      </w:r>
      <w:r w:rsidR="00B03868">
        <w:rPr>
          <w:rFonts w:ascii="Calibri" w:eastAsia="Calibri" w:hAnsi="Calibri" w:cs="Times New Roman"/>
          <w:sz w:val="24"/>
          <w:szCs w:val="24"/>
          <w:lang w:eastAsia="en-US"/>
        </w:rPr>
        <w:t>U</w:t>
      </w:r>
      <w:r w:rsidR="00CD3962">
        <w:rPr>
          <w:rFonts w:ascii="Calibri" w:eastAsia="Calibri" w:hAnsi="Calibri" w:cs="Times New Roman"/>
          <w:sz w:val="24"/>
          <w:szCs w:val="24"/>
          <w:lang w:eastAsia="en-US"/>
        </w:rPr>
        <w:t xml:space="preserve">niform </w:t>
      </w:r>
      <w:r w:rsidR="00B03868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="00CD3962">
        <w:rPr>
          <w:rFonts w:ascii="Calibri" w:eastAsia="Calibri" w:hAnsi="Calibri" w:cs="Times New Roman"/>
          <w:sz w:val="24"/>
          <w:szCs w:val="24"/>
          <w:lang w:eastAsia="en-US"/>
        </w:rPr>
        <w:t xml:space="preserve">chedule of </w:t>
      </w:r>
      <w:r w:rsidR="00B03868">
        <w:rPr>
          <w:rFonts w:ascii="Calibri" w:eastAsia="Calibri" w:hAnsi="Calibri" w:cs="Times New Roman"/>
          <w:sz w:val="24"/>
          <w:szCs w:val="24"/>
          <w:lang w:eastAsia="en-US"/>
        </w:rPr>
        <w:t>D</w:t>
      </w:r>
      <w:r w:rsidR="00CD3962">
        <w:rPr>
          <w:rFonts w:ascii="Calibri" w:eastAsia="Calibri" w:hAnsi="Calibri" w:cs="Times New Roman"/>
          <w:sz w:val="24"/>
          <w:szCs w:val="24"/>
          <w:lang w:eastAsia="en-US"/>
        </w:rPr>
        <w:t xml:space="preserve">rugs and </w:t>
      </w:r>
      <w:r w:rsidR="00B03868">
        <w:rPr>
          <w:rFonts w:ascii="Calibri" w:eastAsia="Calibri" w:hAnsi="Calibri" w:cs="Times New Roman"/>
          <w:sz w:val="24"/>
          <w:szCs w:val="24"/>
          <w:lang w:eastAsia="en-US"/>
        </w:rPr>
        <w:t>P</w:t>
      </w:r>
      <w:r w:rsidR="00CD3962">
        <w:rPr>
          <w:rFonts w:ascii="Calibri" w:eastAsia="Calibri" w:hAnsi="Calibri" w:cs="Times New Roman"/>
          <w:sz w:val="24"/>
          <w:szCs w:val="24"/>
          <w:lang w:eastAsia="en-US"/>
        </w:rPr>
        <w:t>oisons.</w:t>
      </w:r>
    </w:p>
    <w:p w14:paraId="2AD459C3" w14:textId="77777777" w:rsidR="00FE618A" w:rsidRPr="00FE618A" w:rsidRDefault="00FE618A" w:rsidP="00FE618A">
      <w:pPr>
        <w:pStyle w:val="ListParagrap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F845D7D" w14:textId="77777777" w:rsidR="00BF4D7B" w:rsidRDefault="00FE618A" w:rsidP="00FE618A">
      <w:pPr>
        <w:pStyle w:val="ListParagraph"/>
        <w:numPr>
          <w:ilvl w:val="0"/>
          <w:numId w:val="5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Before and after </w:t>
      </w:r>
      <w:r w:rsidR="007967DD">
        <w:rPr>
          <w:rFonts w:ascii="Calibri" w:eastAsia="Calibri" w:hAnsi="Calibri" w:cs="Times New Roman"/>
          <w:sz w:val="24"/>
          <w:szCs w:val="24"/>
          <w:lang w:eastAsia="en-US"/>
        </w:rPr>
        <w:t xml:space="preserve">the introduction of GAR 83(11) there had been much publicity about the arsenic threshold and, in particular, </w:t>
      </w:r>
      <w:r w:rsidR="00B008EB">
        <w:rPr>
          <w:rFonts w:ascii="Calibri" w:eastAsia="Calibri" w:hAnsi="Calibri" w:cs="Times New Roman"/>
          <w:sz w:val="24"/>
          <w:szCs w:val="24"/>
          <w:lang w:eastAsia="en-US"/>
        </w:rPr>
        <w:t xml:space="preserve">avoiding </w:t>
      </w:r>
      <w:r w:rsidR="00D46B95">
        <w:rPr>
          <w:rFonts w:ascii="Calibri" w:eastAsia="Calibri" w:hAnsi="Calibri" w:cs="Times New Roman"/>
          <w:sz w:val="24"/>
          <w:szCs w:val="24"/>
          <w:lang w:eastAsia="en-US"/>
        </w:rPr>
        <w:t>f</w:t>
      </w:r>
      <w:r w:rsidR="007967DD">
        <w:rPr>
          <w:rFonts w:ascii="Calibri" w:eastAsia="Calibri" w:hAnsi="Calibri" w:cs="Times New Roman"/>
          <w:sz w:val="24"/>
          <w:szCs w:val="24"/>
          <w:lang w:eastAsia="en-US"/>
        </w:rPr>
        <w:t xml:space="preserve">eeding supplements containing arsenic. On 28 March 2017, GRV published a warning on its website about the possibility </w:t>
      </w:r>
      <w:r w:rsidR="00B03868">
        <w:rPr>
          <w:rFonts w:ascii="Calibri" w:eastAsia="Calibri" w:hAnsi="Calibri" w:cs="Times New Roman"/>
          <w:sz w:val="24"/>
          <w:szCs w:val="24"/>
          <w:lang w:eastAsia="en-US"/>
        </w:rPr>
        <w:t>of</w:t>
      </w:r>
      <w:r w:rsidR="007967D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46B95">
        <w:rPr>
          <w:rFonts w:ascii="Calibri" w:eastAsia="Calibri" w:hAnsi="Calibri" w:cs="Times New Roman"/>
          <w:sz w:val="24"/>
          <w:szCs w:val="24"/>
          <w:lang w:eastAsia="en-US"/>
        </w:rPr>
        <w:t>high</w:t>
      </w:r>
      <w:r w:rsidR="007967DD">
        <w:rPr>
          <w:rFonts w:ascii="Calibri" w:eastAsia="Calibri" w:hAnsi="Calibri" w:cs="Times New Roman"/>
          <w:sz w:val="24"/>
          <w:szCs w:val="24"/>
          <w:lang w:eastAsia="en-US"/>
        </w:rPr>
        <w:t xml:space="preserve"> arsenic readings resulting from the </w:t>
      </w:r>
      <w:r w:rsidR="00D46B95">
        <w:rPr>
          <w:rFonts w:ascii="Calibri" w:eastAsia="Calibri" w:hAnsi="Calibri" w:cs="Times New Roman"/>
          <w:sz w:val="24"/>
          <w:szCs w:val="24"/>
          <w:lang w:eastAsia="en-US"/>
        </w:rPr>
        <w:t>chewing or licking o</w:t>
      </w:r>
      <w:r w:rsidR="007967DD">
        <w:rPr>
          <w:rFonts w:ascii="Calibri" w:eastAsia="Calibri" w:hAnsi="Calibri" w:cs="Times New Roman"/>
          <w:sz w:val="24"/>
          <w:szCs w:val="24"/>
          <w:lang w:eastAsia="en-US"/>
        </w:rPr>
        <w:t>f kennels</w:t>
      </w:r>
      <w:r w:rsidR="00A14649" w:rsidRPr="00FE618A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11687">
        <w:rPr>
          <w:rFonts w:ascii="Calibri" w:eastAsia="Calibri" w:hAnsi="Calibri" w:cs="Times New Roman"/>
          <w:sz w:val="24"/>
          <w:szCs w:val="24"/>
          <w:lang w:eastAsia="en-US"/>
        </w:rPr>
        <w:t>constructed with CCA treated timber.</w:t>
      </w:r>
      <w:r w:rsidR="00A14649" w:rsidRPr="00FE618A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403617A" w14:textId="77777777" w:rsidR="00711687" w:rsidRPr="00711687" w:rsidRDefault="00711687" w:rsidP="00711687">
      <w:pPr>
        <w:pStyle w:val="ListParagrap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0BF295D" w14:textId="77777777" w:rsidR="00711687" w:rsidRDefault="00711687" w:rsidP="00FE618A">
      <w:pPr>
        <w:pStyle w:val="ListParagraph"/>
        <w:numPr>
          <w:ilvl w:val="0"/>
          <w:numId w:val="5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Wickham told a preliminary inquiry into the positive swab that </w:t>
      </w:r>
      <w:r w:rsidR="00D46B95">
        <w:rPr>
          <w:rFonts w:ascii="Calibri" w:eastAsia="Calibri" w:hAnsi="Calibri" w:cs="Times New Roman"/>
          <w:sz w:val="24"/>
          <w:szCs w:val="24"/>
          <w:lang w:eastAsia="en-US"/>
        </w:rPr>
        <w:t>U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go </w:t>
      </w:r>
      <w:r w:rsidR="00B03868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irl had been chewing wood in the kennels </w:t>
      </w:r>
      <w:r w:rsidR="001600BD">
        <w:rPr>
          <w:rFonts w:ascii="Calibri" w:eastAsia="Calibri" w:hAnsi="Calibri" w:cs="Times New Roman"/>
          <w:sz w:val="24"/>
          <w:szCs w:val="24"/>
          <w:lang w:eastAsia="en-US"/>
        </w:rPr>
        <w:t>and that treated pine was in the greyhound</w:t>
      </w:r>
      <w:r w:rsidR="00D46B95">
        <w:rPr>
          <w:rFonts w:ascii="Calibri" w:eastAsia="Calibri" w:hAnsi="Calibri" w:cs="Times New Roman"/>
          <w:sz w:val="24"/>
          <w:szCs w:val="24"/>
          <w:lang w:eastAsia="en-US"/>
        </w:rPr>
        <w:t>’</w:t>
      </w:r>
      <w:r w:rsidR="001600BD">
        <w:rPr>
          <w:rFonts w:ascii="Calibri" w:eastAsia="Calibri" w:hAnsi="Calibri" w:cs="Times New Roman"/>
          <w:sz w:val="24"/>
          <w:szCs w:val="24"/>
          <w:lang w:eastAsia="en-US"/>
        </w:rPr>
        <w:t xml:space="preserve">s bedding. </w:t>
      </w:r>
      <w:r w:rsidR="00D46B95">
        <w:rPr>
          <w:rFonts w:ascii="Calibri" w:eastAsia="Calibri" w:hAnsi="Calibri" w:cs="Times New Roman"/>
          <w:sz w:val="24"/>
          <w:szCs w:val="24"/>
          <w:lang w:eastAsia="en-US"/>
        </w:rPr>
        <w:t>He</w:t>
      </w:r>
      <w:r w:rsidR="001600BD">
        <w:rPr>
          <w:rFonts w:ascii="Calibri" w:eastAsia="Calibri" w:hAnsi="Calibri" w:cs="Times New Roman"/>
          <w:sz w:val="24"/>
          <w:szCs w:val="24"/>
          <w:lang w:eastAsia="en-US"/>
        </w:rPr>
        <w:t xml:space="preserve"> said he inherited the bedding from a previous trainer and had, since the positive swab, changed all the bedding to get rid of the treated pine.</w:t>
      </w:r>
    </w:p>
    <w:p w14:paraId="10A2966D" w14:textId="77777777" w:rsidR="001600BD" w:rsidRPr="001600BD" w:rsidRDefault="001600BD" w:rsidP="001600BD">
      <w:pPr>
        <w:pStyle w:val="ListParagrap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8718B92" w14:textId="77777777" w:rsidR="00C006CF" w:rsidRDefault="001600BD" w:rsidP="00FE618A">
      <w:pPr>
        <w:pStyle w:val="ListParagraph"/>
        <w:numPr>
          <w:ilvl w:val="0"/>
          <w:numId w:val="5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Dr Karam</w:t>
      </w:r>
      <w:r w:rsidR="00D46B95">
        <w:rPr>
          <w:rFonts w:ascii="Calibri" w:eastAsia="Calibri" w:hAnsi="Calibri" w:cs="Times New Roman"/>
          <w:sz w:val="24"/>
          <w:szCs w:val="24"/>
          <w:lang w:eastAsia="en-US"/>
        </w:rPr>
        <w:t>atic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has given evidence that intermittent chewing of CCA treated wood may cause </w:t>
      </w:r>
      <w:r w:rsidR="00C006CF">
        <w:rPr>
          <w:rFonts w:ascii="Calibri" w:eastAsia="Calibri" w:hAnsi="Calibri" w:cs="Times New Roman"/>
          <w:sz w:val="24"/>
          <w:szCs w:val="24"/>
          <w:lang w:eastAsia="en-US"/>
        </w:rPr>
        <w:t xml:space="preserve">a high </w:t>
      </w:r>
      <w:r w:rsidR="00D46B95">
        <w:rPr>
          <w:rFonts w:ascii="Calibri" w:eastAsia="Calibri" w:hAnsi="Calibri" w:cs="Times New Roman"/>
          <w:sz w:val="24"/>
          <w:szCs w:val="24"/>
          <w:lang w:eastAsia="en-US"/>
        </w:rPr>
        <w:t xml:space="preserve">urinary </w:t>
      </w:r>
      <w:r w:rsidR="00C006CF">
        <w:rPr>
          <w:rFonts w:ascii="Calibri" w:eastAsia="Calibri" w:hAnsi="Calibri" w:cs="Times New Roman"/>
          <w:sz w:val="24"/>
          <w:szCs w:val="24"/>
          <w:lang w:eastAsia="en-US"/>
        </w:rPr>
        <w:t>arsenic concentration</w:t>
      </w:r>
      <w:r w:rsidR="00B03868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C006CF">
        <w:rPr>
          <w:rFonts w:ascii="Calibri" w:eastAsia="Calibri" w:hAnsi="Calibri" w:cs="Times New Roman"/>
          <w:sz w:val="24"/>
          <w:szCs w:val="24"/>
          <w:lang w:eastAsia="en-US"/>
        </w:rPr>
        <w:t xml:space="preserve"> but</w:t>
      </w:r>
      <w:r w:rsidR="00C146D4">
        <w:rPr>
          <w:rFonts w:ascii="Calibri" w:eastAsia="Calibri" w:hAnsi="Calibri" w:cs="Times New Roman"/>
          <w:sz w:val="24"/>
          <w:szCs w:val="24"/>
          <w:lang w:eastAsia="en-US"/>
        </w:rPr>
        <w:t xml:space="preserve"> that it </w:t>
      </w:r>
      <w:r w:rsidR="00C006CF">
        <w:rPr>
          <w:rFonts w:ascii="Calibri" w:eastAsia="Calibri" w:hAnsi="Calibri" w:cs="Times New Roman"/>
          <w:sz w:val="24"/>
          <w:szCs w:val="24"/>
          <w:lang w:eastAsia="en-US"/>
        </w:rPr>
        <w:t xml:space="preserve">is </w:t>
      </w:r>
      <w:r w:rsidR="00D46B95">
        <w:rPr>
          <w:rFonts w:ascii="Calibri" w:eastAsia="Calibri" w:hAnsi="Calibri" w:cs="Times New Roman"/>
          <w:sz w:val="24"/>
          <w:szCs w:val="24"/>
          <w:lang w:eastAsia="en-US"/>
        </w:rPr>
        <w:t>unproven</w:t>
      </w:r>
      <w:r w:rsidR="00C006CF">
        <w:rPr>
          <w:rFonts w:ascii="Calibri" w:eastAsia="Calibri" w:hAnsi="Calibri" w:cs="Times New Roman"/>
          <w:sz w:val="24"/>
          <w:szCs w:val="24"/>
          <w:lang w:eastAsia="en-US"/>
        </w:rPr>
        <w:t xml:space="preserve">. However, it seems to </w:t>
      </w:r>
      <w:r w:rsidR="00D46B95">
        <w:rPr>
          <w:rFonts w:ascii="Calibri" w:eastAsia="Calibri" w:hAnsi="Calibri" w:cs="Times New Roman"/>
          <w:sz w:val="24"/>
          <w:szCs w:val="24"/>
          <w:lang w:eastAsia="en-US"/>
        </w:rPr>
        <w:t>us</w:t>
      </w:r>
      <w:r w:rsidR="00C006CF">
        <w:rPr>
          <w:rFonts w:ascii="Calibri" w:eastAsia="Calibri" w:hAnsi="Calibri" w:cs="Times New Roman"/>
          <w:sz w:val="24"/>
          <w:szCs w:val="24"/>
          <w:lang w:eastAsia="en-US"/>
        </w:rPr>
        <w:t xml:space="preserve"> that the </w:t>
      </w:r>
      <w:r w:rsidR="00D46B95">
        <w:rPr>
          <w:rFonts w:ascii="Calibri" w:eastAsia="Calibri" w:hAnsi="Calibri" w:cs="Times New Roman"/>
          <w:sz w:val="24"/>
          <w:szCs w:val="24"/>
          <w:lang w:eastAsia="en-US"/>
        </w:rPr>
        <w:t xml:space="preserve">treated </w:t>
      </w:r>
      <w:r w:rsidR="00C006CF">
        <w:rPr>
          <w:rFonts w:ascii="Calibri" w:eastAsia="Calibri" w:hAnsi="Calibri" w:cs="Times New Roman"/>
          <w:sz w:val="24"/>
          <w:szCs w:val="24"/>
          <w:lang w:eastAsia="en-US"/>
        </w:rPr>
        <w:t>pine was the most likely cause of the high reading in this case.</w:t>
      </w:r>
    </w:p>
    <w:p w14:paraId="47042DD1" w14:textId="77777777" w:rsidR="00C006CF" w:rsidRPr="00C006CF" w:rsidRDefault="00C006CF" w:rsidP="00C006CF">
      <w:pPr>
        <w:pStyle w:val="ListParagrap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65E733C" w14:textId="77777777" w:rsidR="00C006CF" w:rsidRDefault="00C006CF" w:rsidP="00FE618A">
      <w:pPr>
        <w:pStyle w:val="ListParagraph"/>
        <w:numPr>
          <w:ilvl w:val="0"/>
          <w:numId w:val="5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>Mr</w:t>
      </w:r>
      <w:r w:rsidR="00D46B9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Wickham has pleaded guilty to the charge. We find it proven. In setting a penalty we take into account general deterrence and the impo</w:t>
      </w:r>
      <w:r w:rsidR="00B03868">
        <w:rPr>
          <w:rFonts w:ascii="Calibri" w:eastAsia="Calibri" w:hAnsi="Calibri" w:cs="Times New Roman"/>
          <w:sz w:val="24"/>
          <w:szCs w:val="24"/>
          <w:lang w:eastAsia="en-US"/>
        </w:rPr>
        <w:t>rta</w:t>
      </w:r>
      <w:r>
        <w:rPr>
          <w:rFonts w:ascii="Calibri" w:eastAsia="Calibri" w:hAnsi="Calibri" w:cs="Times New Roman"/>
          <w:sz w:val="24"/>
          <w:szCs w:val="24"/>
          <w:lang w:eastAsia="en-US"/>
        </w:rPr>
        <w:t>nce of keeping a level playing field by maintaining a drug free industry. We also take into account penalties given</w:t>
      </w:r>
      <w:r w:rsidR="00C146D4">
        <w:rPr>
          <w:rFonts w:ascii="Calibri" w:eastAsia="Calibri" w:hAnsi="Calibri" w:cs="Times New Roman"/>
          <w:sz w:val="24"/>
          <w:szCs w:val="24"/>
          <w:lang w:eastAsia="en-US"/>
        </w:rPr>
        <w:t xml:space="preserve"> in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like recent cases by the GRV Racing Appeals and Disciplinary Board.</w:t>
      </w:r>
    </w:p>
    <w:p w14:paraId="70778322" w14:textId="77777777" w:rsidR="00C006CF" w:rsidRPr="00C006CF" w:rsidRDefault="00C006CF" w:rsidP="00C006CF">
      <w:pPr>
        <w:pStyle w:val="ListParagrap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3EEB45A" w14:textId="77777777" w:rsidR="001600BD" w:rsidRPr="00FE618A" w:rsidRDefault="00C006CF" w:rsidP="00FE618A">
      <w:pPr>
        <w:pStyle w:val="ListParagraph"/>
        <w:numPr>
          <w:ilvl w:val="0"/>
          <w:numId w:val="5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We impose a penalty of six months suspension but suspend four months of that period, </w:t>
      </w:r>
      <w:r w:rsidR="009C3E5F">
        <w:rPr>
          <w:rFonts w:ascii="Calibri" w:eastAsia="Calibri" w:hAnsi="Calibri" w:cs="Times New Roman"/>
          <w:sz w:val="24"/>
          <w:szCs w:val="24"/>
          <w:lang w:eastAsia="en-US"/>
        </w:rPr>
        <w:t>pending no further breach of GAR 83 in the next 12 months. The suspension shall commence on 10 October 2019. We impose</w:t>
      </w:r>
      <w:r w:rsidR="00D46B95">
        <w:rPr>
          <w:rFonts w:ascii="Calibri" w:eastAsia="Calibri" w:hAnsi="Calibri" w:cs="Times New Roman"/>
          <w:sz w:val="24"/>
          <w:szCs w:val="24"/>
          <w:lang w:eastAsia="en-US"/>
        </w:rPr>
        <w:t xml:space="preserve"> a</w:t>
      </w:r>
      <w:r w:rsidR="009C3E5F">
        <w:rPr>
          <w:rFonts w:ascii="Calibri" w:eastAsia="Calibri" w:hAnsi="Calibri" w:cs="Times New Roman"/>
          <w:sz w:val="24"/>
          <w:szCs w:val="24"/>
          <w:lang w:eastAsia="en-US"/>
        </w:rPr>
        <w:t xml:space="preserve"> fine of $500. We disqualify </w:t>
      </w:r>
      <w:r w:rsidR="00D46B95">
        <w:rPr>
          <w:rFonts w:ascii="Calibri" w:eastAsia="Calibri" w:hAnsi="Calibri" w:cs="Times New Roman"/>
          <w:sz w:val="24"/>
          <w:szCs w:val="24"/>
          <w:lang w:eastAsia="en-US"/>
        </w:rPr>
        <w:t>U</w:t>
      </w:r>
      <w:r w:rsidR="009C3E5F">
        <w:rPr>
          <w:rFonts w:ascii="Calibri" w:eastAsia="Calibri" w:hAnsi="Calibri" w:cs="Times New Roman"/>
          <w:sz w:val="24"/>
          <w:szCs w:val="24"/>
          <w:lang w:eastAsia="en-US"/>
        </w:rPr>
        <w:t>go Girl from race 4 at Geelong on 30 April 2019.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  </w:t>
      </w:r>
    </w:p>
    <w:p w14:paraId="6789A40E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2667923E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6E62103D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4315EB72" w14:textId="77777777" w:rsidR="007868CF" w:rsidRPr="007868CF" w:rsidRDefault="007868CF" w:rsidP="007868C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p w14:paraId="3AF654D9" w14:textId="77777777" w:rsidR="007868CF" w:rsidRDefault="007868CF" w:rsidP="007868CF">
      <w:pPr>
        <w:pStyle w:val="Reference"/>
      </w:pPr>
    </w:p>
    <w:sectPr w:rsidR="007868CF" w:rsidSect="00E53C26">
      <w:footerReference w:type="default" r:id="rId14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C8A2F" w14:textId="77777777" w:rsidR="00675118" w:rsidRDefault="00675118" w:rsidP="00CF0999">
      <w:r>
        <w:separator/>
      </w:r>
    </w:p>
  </w:endnote>
  <w:endnote w:type="continuationSeparator" w:id="0">
    <w:p w14:paraId="4880D183" w14:textId="77777777" w:rsidR="00675118" w:rsidRDefault="00675118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FAF0A" w14:textId="77777777" w:rsidR="009177D1" w:rsidRDefault="009177D1" w:rsidP="00CF0999">
    <w:r>
      <w:tab/>
    </w:r>
    <w:r>
      <w:tab/>
    </w:r>
    <w:r>
      <w:rPr>
        <w:noProof/>
        <w:lang w:val="en-US" w:eastAsia="en-US"/>
      </w:rPr>
      <w:drawing>
        <wp:inline distT="0" distB="0" distL="0" distR="0" wp14:anchorId="72059CAB" wp14:editId="5C584308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8F74A" w14:textId="77777777" w:rsidR="009177D1" w:rsidRDefault="009177D1" w:rsidP="00B104AE">
    <w:pPr>
      <w:tabs>
        <w:tab w:val="right" w:pos="9000"/>
      </w:tabs>
    </w:pPr>
    <w:r>
      <w:tab/>
    </w:r>
    <w:r>
      <w:rPr>
        <w:noProof/>
        <w:lang w:val="en-US" w:eastAsia="en-US"/>
      </w:rPr>
      <w:drawing>
        <wp:inline distT="0" distB="0" distL="0" distR="0" wp14:anchorId="546401E8" wp14:editId="1BAA00D1">
          <wp:extent cx="721494" cy="412826"/>
          <wp:effectExtent l="0" t="0" r="0" b="0"/>
          <wp:docPr id="8" name="Picture 8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20D5E" w14:textId="77777777" w:rsidR="009177D1" w:rsidRDefault="009177D1" w:rsidP="00CF0999">
    <w:r>
      <w:tab/>
    </w:r>
  </w:p>
  <w:p w14:paraId="6C87CB14" w14:textId="77777777" w:rsidR="009177D1" w:rsidRDefault="009177D1" w:rsidP="00CF0999">
    <w:r>
      <w:tab/>
    </w:r>
    <w:r w:rsidRPr="0032538F">
      <w:rPr>
        <w:rStyle w:val="FooterChar"/>
        <w:szCs w:val="22"/>
      </w:rPr>
      <w:t xml:space="preserve">Page </w:t>
    </w:r>
    <w:r w:rsidR="00A5331D" w:rsidRPr="0032538F">
      <w:rPr>
        <w:rStyle w:val="FooterChar"/>
        <w:szCs w:val="22"/>
      </w:rPr>
      <w:fldChar w:fldCharType="begin"/>
    </w:r>
    <w:r w:rsidRPr="0032538F">
      <w:rPr>
        <w:rStyle w:val="FooterChar"/>
        <w:szCs w:val="22"/>
      </w:rPr>
      <w:instrText xml:space="preserve"> PAGE   \* MERGEFORMAT </w:instrText>
    </w:r>
    <w:r w:rsidR="00A5331D" w:rsidRPr="0032538F">
      <w:rPr>
        <w:rStyle w:val="FooterChar"/>
        <w:szCs w:val="22"/>
      </w:rPr>
      <w:fldChar w:fldCharType="separate"/>
    </w:r>
    <w:r w:rsidR="00B03868">
      <w:rPr>
        <w:rStyle w:val="FooterChar"/>
        <w:noProof/>
        <w:szCs w:val="22"/>
      </w:rPr>
      <w:t>2</w:t>
    </w:r>
    <w:r w:rsidR="00A5331D" w:rsidRPr="0032538F">
      <w:rPr>
        <w:rStyle w:val="FooterChar"/>
        <w:szCs w:val="22"/>
      </w:rPr>
      <w:fldChar w:fldCharType="end"/>
    </w:r>
    <w:r w:rsidRPr="0032538F">
      <w:rPr>
        <w:rStyle w:val="FooterChar"/>
        <w:szCs w:val="22"/>
      </w:rPr>
      <w:t xml:space="preserve"> of </w:t>
    </w:r>
    <w:r w:rsidR="00E75404">
      <w:fldChar w:fldCharType="begin"/>
    </w:r>
    <w:r w:rsidR="00E75404">
      <w:instrText xml:space="preserve"> NUMPAGES   \* MERGEFORMAT </w:instrText>
    </w:r>
    <w:r w:rsidR="00E75404">
      <w:fldChar w:fldCharType="separate"/>
    </w:r>
    <w:r w:rsidR="00B03868" w:rsidRPr="00B03868">
      <w:rPr>
        <w:rStyle w:val="FooterChar"/>
        <w:noProof/>
        <w:szCs w:val="22"/>
      </w:rPr>
      <w:t>3</w:t>
    </w:r>
    <w:r w:rsidR="00E75404">
      <w:rPr>
        <w:rStyle w:val="FooterChar"/>
        <w:noProof/>
        <w:szCs w:val="22"/>
      </w:rPr>
      <w:fldChar w:fldCharType="end"/>
    </w:r>
    <w:r>
      <w:tab/>
    </w:r>
    <w:r>
      <w:rPr>
        <w:noProof/>
        <w:lang w:val="en-US" w:eastAsia="en-US"/>
      </w:rPr>
      <w:drawing>
        <wp:inline distT="0" distB="0" distL="0" distR="0" wp14:anchorId="63EE1C1A" wp14:editId="40B90AE8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1614B" w14:textId="77777777" w:rsidR="00675118" w:rsidRDefault="00675118" w:rsidP="00CF0999">
      <w:r>
        <w:separator/>
      </w:r>
    </w:p>
  </w:footnote>
  <w:footnote w:type="continuationSeparator" w:id="0">
    <w:p w14:paraId="24D0613D" w14:textId="77777777" w:rsidR="00675118" w:rsidRDefault="00675118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D3016" w14:textId="77777777" w:rsidR="009177D1" w:rsidRDefault="009177D1" w:rsidP="00CF0999">
    <w:r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1" wp14:anchorId="41106DF0" wp14:editId="2E56567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75404">
      <w:rPr>
        <w:noProof/>
        <w:lang w:val="en-GB" w:eastAsia="en-GB"/>
      </w:rPr>
      <w:pict w14:anchorId="414021F8"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4577" type="#_x0000_t202" style="position:absolute;margin-left:349.1pt;margin-top:8.05pt;width:113.4pt;height:55.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<v:textbox inset="0,0,0,0">
            <w:txbxContent>
              <w:p w14:paraId="15E42A9E" w14:textId="77777777" w:rsidR="009177D1" w:rsidRDefault="009177D1" w:rsidP="00914572">
                <w:pPr>
                  <w:pStyle w:val="Headeraddress"/>
                  <w:spacing w:line="240" w:lineRule="auto"/>
                  <w:ind w:left="0" w:right="0"/>
                  <w:rPr>
                    <w:color w:val="auto"/>
                  </w:rPr>
                </w:pPr>
                <w:r>
                  <w:rPr>
                    <w:color w:val="auto"/>
                  </w:rPr>
                  <w:t>Office of Racing</w:t>
                </w:r>
              </w:p>
              <w:p w14:paraId="6D43BC0C" w14:textId="77777777" w:rsidR="009177D1" w:rsidRPr="00573D70" w:rsidRDefault="009177D1" w:rsidP="00914572">
                <w:pPr>
                  <w:pStyle w:val="Headeraddress"/>
                  <w:spacing w:line="240" w:lineRule="auto"/>
                  <w:ind w:left="0" w:right="0"/>
                  <w:rPr>
                    <w:color w:val="auto"/>
                  </w:rPr>
                </w:pPr>
                <w:r w:rsidRPr="00573D70">
                  <w:rPr>
                    <w:color w:val="auto"/>
                  </w:rPr>
                  <w:t>GPO Box 4509</w:t>
                </w:r>
              </w:p>
              <w:p w14:paraId="5A921198" w14:textId="77777777" w:rsidR="009177D1" w:rsidRPr="00573D70" w:rsidRDefault="009177D1" w:rsidP="00914572">
                <w:pPr>
                  <w:pStyle w:val="Headeraddress"/>
                  <w:spacing w:line="240" w:lineRule="auto"/>
                  <w:ind w:left="0" w:right="0"/>
                  <w:rPr>
                    <w:color w:val="auto"/>
                  </w:rPr>
                </w:pPr>
                <w:r w:rsidRPr="00573D70">
                  <w:rPr>
                    <w:color w:val="auto"/>
                  </w:rPr>
                  <w:t>Melbourne,</w:t>
                </w:r>
                <w:r w:rsidRPr="00573D70">
                  <w:rPr>
                    <w:color w:val="auto"/>
                  </w:rPr>
                  <w:br/>
                  <w:t>Victoria 3001 Australia</w:t>
                </w:r>
              </w:p>
              <w:p w14:paraId="30B9CA2A" w14:textId="77777777" w:rsidR="009177D1" w:rsidRPr="00573D70" w:rsidRDefault="009177D1" w:rsidP="00914572">
                <w:pPr>
                  <w:pStyle w:val="Headeraddress"/>
                  <w:spacing w:line="240" w:lineRule="auto"/>
                  <w:ind w:left="0" w:right="0"/>
                  <w:rPr>
                    <w:color w:val="auto"/>
                  </w:rPr>
                </w:pPr>
                <w:r w:rsidRPr="00573D70">
                  <w:rPr>
                    <w:color w:val="auto"/>
                  </w:rPr>
                  <w:t xml:space="preserve">Telephone: +61 3 </w:t>
                </w:r>
                <w:r>
                  <w:rPr>
                    <w:color w:val="auto"/>
                  </w:rPr>
                  <w:t>9668 2403</w:t>
                </w:r>
              </w:p>
              <w:p w14:paraId="628D6DD8" w14:textId="77777777" w:rsidR="009177D1" w:rsidRPr="00573D70" w:rsidRDefault="009177D1" w:rsidP="00914572">
                <w:pPr>
                  <w:rPr>
                    <w:sz w:val="16"/>
                    <w:szCs w:val="16"/>
                  </w:rPr>
                </w:pPr>
                <w:r w:rsidRPr="00573D70">
                  <w:rPr>
                    <w:sz w:val="16"/>
                    <w:szCs w:val="16"/>
                  </w:rPr>
                  <w:t>DX 210074</w:t>
                </w:r>
              </w:p>
              <w:p w14:paraId="66BBE756" w14:textId="77777777" w:rsidR="009177D1" w:rsidRPr="00E07246" w:rsidRDefault="009177D1">
                <w:pPr>
                  <w:rPr>
                    <w:color w:val="004EA8"/>
                    <w:sz w:val="16"/>
                    <w:szCs w:val="16"/>
                  </w:rPr>
                </w:pPr>
              </w:p>
            </w:txbxContent>
          </v:textbox>
        </v:shape>
      </w:pict>
    </w:r>
  </w:p>
  <w:p w14:paraId="650ABA52" w14:textId="77777777" w:rsidR="009177D1" w:rsidRDefault="009177D1" w:rsidP="00CF0999"/>
  <w:p w14:paraId="679ABF38" w14:textId="77777777" w:rsidR="009177D1" w:rsidRPr="00DA09EA" w:rsidRDefault="009177D1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444A0D8E"/>
    <w:multiLevelType w:val="hybridMultilevel"/>
    <w:tmpl w:val="05888C3A"/>
    <w:lvl w:ilvl="0" w:tplc="6930B97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495A33B4"/>
    <w:multiLevelType w:val="hybridMultilevel"/>
    <w:tmpl w:val="0C1CD4B8"/>
    <w:lvl w:ilvl="0" w:tplc="8B0EFA82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81D62"/>
    <w:multiLevelType w:val="hybridMultilevel"/>
    <w:tmpl w:val="C19AED32"/>
    <w:lvl w:ilvl="0" w:tplc="DE0C3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A41EE"/>
    <w:multiLevelType w:val="hybridMultilevel"/>
    <w:tmpl w:val="8E0022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4579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832"/>
    <w:rsid w:val="000025F0"/>
    <w:rsid w:val="000215EA"/>
    <w:rsid w:val="000642AD"/>
    <w:rsid w:val="000717EB"/>
    <w:rsid w:val="00073C6A"/>
    <w:rsid w:val="00087EA5"/>
    <w:rsid w:val="000934F0"/>
    <w:rsid w:val="000A2B89"/>
    <w:rsid w:val="000B3054"/>
    <w:rsid w:val="000B5E53"/>
    <w:rsid w:val="000D19E1"/>
    <w:rsid w:val="00105417"/>
    <w:rsid w:val="0012029D"/>
    <w:rsid w:val="001203CF"/>
    <w:rsid w:val="00142AF8"/>
    <w:rsid w:val="001459C3"/>
    <w:rsid w:val="001530AD"/>
    <w:rsid w:val="00155CA4"/>
    <w:rsid w:val="001600BD"/>
    <w:rsid w:val="00165E82"/>
    <w:rsid w:val="00170DFF"/>
    <w:rsid w:val="00180EA0"/>
    <w:rsid w:val="00182F21"/>
    <w:rsid w:val="0018346D"/>
    <w:rsid w:val="00194944"/>
    <w:rsid w:val="001A79C4"/>
    <w:rsid w:val="001C2886"/>
    <w:rsid w:val="001D5EA1"/>
    <w:rsid w:val="001F1EE8"/>
    <w:rsid w:val="001F4FF6"/>
    <w:rsid w:val="00210EC7"/>
    <w:rsid w:val="0021172F"/>
    <w:rsid w:val="00214575"/>
    <w:rsid w:val="00234601"/>
    <w:rsid w:val="00237626"/>
    <w:rsid w:val="00245238"/>
    <w:rsid w:val="00252460"/>
    <w:rsid w:val="00262F34"/>
    <w:rsid w:val="0026665C"/>
    <w:rsid w:val="00275631"/>
    <w:rsid w:val="00277913"/>
    <w:rsid w:val="0028021A"/>
    <w:rsid w:val="002813FF"/>
    <w:rsid w:val="00281955"/>
    <w:rsid w:val="00284C5D"/>
    <w:rsid w:val="002C65C0"/>
    <w:rsid w:val="002D1DBB"/>
    <w:rsid w:val="002E22BA"/>
    <w:rsid w:val="002E6D2C"/>
    <w:rsid w:val="002F65C4"/>
    <w:rsid w:val="002F7434"/>
    <w:rsid w:val="0030327B"/>
    <w:rsid w:val="0032538F"/>
    <w:rsid w:val="00335102"/>
    <w:rsid w:val="00344B4E"/>
    <w:rsid w:val="00345DD8"/>
    <w:rsid w:val="00370738"/>
    <w:rsid w:val="003875DE"/>
    <w:rsid w:val="003904DC"/>
    <w:rsid w:val="00392EDE"/>
    <w:rsid w:val="003A17CB"/>
    <w:rsid w:val="003B0902"/>
    <w:rsid w:val="003B61CD"/>
    <w:rsid w:val="003C4BCE"/>
    <w:rsid w:val="003C53DC"/>
    <w:rsid w:val="003C59D8"/>
    <w:rsid w:val="003D043D"/>
    <w:rsid w:val="003D0AFE"/>
    <w:rsid w:val="003F045B"/>
    <w:rsid w:val="003F32A7"/>
    <w:rsid w:val="0040472C"/>
    <w:rsid w:val="00405629"/>
    <w:rsid w:val="0040758A"/>
    <w:rsid w:val="004208B8"/>
    <w:rsid w:val="004235E9"/>
    <w:rsid w:val="00425AD7"/>
    <w:rsid w:val="00434C95"/>
    <w:rsid w:val="004435FB"/>
    <w:rsid w:val="004724D7"/>
    <w:rsid w:val="004A103B"/>
    <w:rsid w:val="004A3FBE"/>
    <w:rsid w:val="004A729B"/>
    <w:rsid w:val="004A7E75"/>
    <w:rsid w:val="004D6D59"/>
    <w:rsid w:val="004E0F69"/>
    <w:rsid w:val="004E2282"/>
    <w:rsid w:val="005044B5"/>
    <w:rsid w:val="00512165"/>
    <w:rsid w:val="005169FE"/>
    <w:rsid w:val="005250ED"/>
    <w:rsid w:val="00525438"/>
    <w:rsid w:val="0053232B"/>
    <w:rsid w:val="00532A17"/>
    <w:rsid w:val="00541155"/>
    <w:rsid w:val="005531C4"/>
    <w:rsid w:val="00555648"/>
    <w:rsid w:val="00557158"/>
    <w:rsid w:val="00571F56"/>
    <w:rsid w:val="00572FEA"/>
    <w:rsid w:val="00573D70"/>
    <w:rsid w:val="00584BAA"/>
    <w:rsid w:val="00586573"/>
    <w:rsid w:val="0059725A"/>
    <w:rsid w:val="005A580A"/>
    <w:rsid w:val="005B194C"/>
    <w:rsid w:val="005B38F9"/>
    <w:rsid w:val="005C55D7"/>
    <w:rsid w:val="005C6099"/>
    <w:rsid w:val="005C72E9"/>
    <w:rsid w:val="005D47E5"/>
    <w:rsid w:val="005E040F"/>
    <w:rsid w:val="005E2302"/>
    <w:rsid w:val="005E6C7E"/>
    <w:rsid w:val="005F2D75"/>
    <w:rsid w:val="0060363F"/>
    <w:rsid w:val="00603F36"/>
    <w:rsid w:val="00610EDE"/>
    <w:rsid w:val="00620923"/>
    <w:rsid w:val="00650664"/>
    <w:rsid w:val="006649F5"/>
    <w:rsid w:val="00670338"/>
    <w:rsid w:val="00674577"/>
    <w:rsid w:val="00675118"/>
    <w:rsid w:val="006816AD"/>
    <w:rsid w:val="00695E3E"/>
    <w:rsid w:val="006C4514"/>
    <w:rsid w:val="006D7D92"/>
    <w:rsid w:val="006E7B2E"/>
    <w:rsid w:val="006F0207"/>
    <w:rsid w:val="00700DD7"/>
    <w:rsid w:val="00711687"/>
    <w:rsid w:val="007510B7"/>
    <w:rsid w:val="00757D1A"/>
    <w:rsid w:val="00774401"/>
    <w:rsid w:val="00775903"/>
    <w:rsid w:val="007868CF"/>
    <w:rsid w:val="007967DD"/>
    <w:rsid w:val="007A3D33"/>
    <w:rsid w:val="007C1588"/>
    <w:rsid w:val="007C4987"/>
    <w:rsid w:val="007C5B13"/>
    <w:rsid w:val="007C60EA"/>
    <w:rsid w:val="007C69C8"/>
    <w:rsid w:val="007D34EC"/>
    <w:rsid w:val="007F6CE8"/>
    <w:rsid w:val="00810061"/>
    <w:rsid w:val="00812500"/>
    <w:rsid w:val="008142E6"/>
    <w:rsid w:val="00834622"/>
    <w:rsid w:val="00842094"/>
    <w:rsid w:val="0085353A"/>
    <w:rsid w:val="008555BA"/>
    <w:rsid w:val="00862BB2"/>
    <w:rsid w:val="008653EC"/>
    <w:rsid w:val="00867C1C"/>
    <w:rsid w:val="00871B7E"/>
    <w:rsid w:val="008766F3"/>
    <w:rsid w:val="00880431"/>
    <w:rsid w:val="0088092B"/>
    <w:rsid w:val="0088616A"/>
    <w:rsid w:val="008A5B93"/>
    <w:rsid w:val="008B55E6"/>
    <w:rsid w:val="008B5832"/>
    <w:rsid w:val="008C3D3D"/>
    <w:rsid w:val="008D0FD8"/>
    <w:rsid w:val="008D6C88"/>
    <w:rsid w:val="008E4E18"/>
    <w:rsid w:val="008F172C"/>
    <w:rsid w:val="008F4E8B"/>
    <w:rsid w:val="00901BFD"/>
    <w:rsid w:val="00910FBD"/>
    <w:rsid w:val="00911B74"/>
    <w:rsid w:val="00914572"/>
    <w:rsid w:val="009177D1"/>
    <w:rsid w:val="00917941"/>
    <w:rsid w:val="00927A54"/>
    <w:rsid w:val="009454DC"/>
    <w:rsid w:val="00945E83"/>
    <w:rsid w:val="00947FCE"/>
    <w:rsid w:val="00955D40"/>
    <w:rsid w:val="00967409"/>
    <w:rsid w:val="009A7521"/>
    <w:rsid w:val="009B2D82"/>
    <w:rsid w:val="009C3E5F"/>
    <w:rsid w:val="009D512A"/>
    <w:rsid w:val="009D6E33"/>
    <w:rsid w:val="009E0109"/>
    <w:rsid w:val="009E064F"/>
    <w:rsid w:val="009E6E9A"/>
    <w:rsid w:val="009F0617"/>
    <w:rsid w:val="009F7369"/>
    <w:rsid w:val="00A14154"/>
    <w:rsid w:val="00A14649"/>
    <w:rsid w:val="00A36564"/>
    <w:rsid w:val="00A5331D"/>
    <w:rsid w:val="00A533ED"/>
    <w:rsid w:val="00A53899"/>
    <w:rsid w:val="00A55BAC"/>
    <w:rsid w:val="00A63057"/>
    <w:rsid w:val="00A64410"/>
    <w:rsid w:val="00A72796"/>
    <w:rsid w:val="00A72D45"/>
    <w:rsid w:val="00A81E07"/>
    <w:rsid w:val="00A855AC"/>
    <w:rsid w:val="00A86237"/>
    <w:rsid w:val="00AB5FFD"/>
    <w:rsid w:val="00AC1060"/>
    <w:rsid w:val="00AC2BA7"/>
    <w:rsid w:val="00AD62DF"/>
    <w:rsid w:val="00B008EB"/>
    <w:rsid w:val="00B03868"/>
    <w:rsid w:val="00B04302"/>
    <w:rsid w:val="00B104AE"/>
    <w:rsid w:val="00B22F6F"/>
    <w:rsid w:val="00B2760E"/>
    <w:rsid w:val="00B327BB"/>
    <w:rsid w:val="00B40025"/>
    <w:rsid w:val="00B430BD"/>
    <w:rsid w:val="00B43134"/>
    <w:rsid w:val="00B45872"/>
    <w:rsid w:val="00B552F2"/>
    <w:rsid w:val="00B922DE"/>
    <w:rsid w:val="00B926E1"/>
    <w:rsid w:val="00B9303A"/>
    <w:rsid w:val="00BA02D7"/>
    <w:rsid w:val="00BA04C8"/>
    <w:rsid w:val="00BA26D8"/>
    <w:rsid w:val="00BB29C3"/>
    <w:rsid w:val="00BC566B"/>
    <w:rsid w:val="00BE3B8B"/>
    <w:rsid w:val="00BF4D7B"/>
    <w:rsid w:val="00C004CB"/>
    <w:rsid w:val="00C006CF"/>
    <w:rsid w:val="00C060DA"/>
    <w:rsid w:val="00C073DF"/>
    <w:rsid w:val="00C146D4"/>
    <w:rsid w:val="00C22CA3"/>
    <w:rsid w:val="00C410C0"/>
    <w:rsid w:val="00C42EAA"/>
    <w:rsid w:val="00C46BD0"/>
    <w:rsid w:val="00C51277"/>
    <w:rsid w:val="00C54382"/>
    <w:rsid w:val="00C56761"/>
    <w:rsid w:val="00C72E30"/>
    <w:rsid w:val="00C90F7D"/>
    <w:rsid w:val="00CD3962"/>
    <w:rsid w:val="00CE2139"/>
    <w:rsid w:val="00CE4E87"/>
    <w:rsid w:val="00CF0999"/>
    <w:rsid w:val="00D052F4"/>
    <w:rsid w:val="00D10903"/>
    <w:rsid w:val="00D10E3C"/>
    <w:rsid w:val="00D11CDD"/>
    <w:rsid w:val="00D2379C"/>
    <w:rsid w:val="00D46B95"/>
    <w:rsid w:val="00D47B9B"/>
    <w:rsid w:val="00D63101"/>
    <w:rsid w:val="00D6499E"/>
    <w:rsid w:val="00D87E9A"/>
    <w:rsid w:val="00D95864"/>
    <w:rsid w:val="00DA77A1"/>
    <w:rsid w:val="00DE6F9C"/>
    <w:rsid w:val="00E07246"/>
    <w:rsid w:val="00E13ED4"/>
    <w:rsid w:val="00E14B1E"/>
    <w:rsid w:val="00E2658C"/>
    <w:rsid w:val="00E3731D"/>
    <w:rsid w:val="00E46697"/>
    <w:rsid w:val="00E538BB"/>
    <w:rsid w:val="00E53C26"/>
    <w:rsid w:val="00E71838"/>
    <w:rsid w:val="00E75404"/>
    <w:rsid w:val="00E75B7D"/>
    <w:rsid w:val="00E83377"/>
    <w:rsid w:val="00E83A64"/>
    <w:rsid w:val="00E84F61"/>
    <w:rsid w:val="00E95B9A"/>
    <w:rsid w:val="00EB0ECC"/>
    <w:rsid w:val="00EB462D"/>
    <w:rsid w:val="00EC4FE0"/>
    <w:rsid w:val="00EE4B93"/>
    <w:rsid w:val="00EF292A"/>
    <w:rsid w:val="00F14511"/>
    <w:rsid w:val="00F23706"/>
    <w:rsid w:val="00F24892"/>
    <w:rsid w:val="00F2745C"/>
    <w:rsid w:val="00F36DB0"/>
    <w:rsid w:val="00F5419F"/>
    <w:rsid w:val="00F548DD"/>
    <w:rsid w:val="00F6406D"/>
    <w:rsid w:val="00F66FE4"/>
    <w:rsid w:val="00F7160A"/>
    <w:rsid w:val="00F85109"/>
    <w:rsid w:val="00F92E17"/>
    <w:rsid w:val="00FC47C1"/>
    <w:rsid w:val="00FD5E28"/>
    <w:rsid w:val="00FE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9"/>
    <o:shapelayout v:ext="edit">
      <o:idmap v:ext="edit" data="1"/>
    </o:shapelayout>
  </w:shapeDefaults>
  <w:decimalSymbol w:val="."/>
  <w:listSeparator w:val=","/>
  <w14:docId w14:val="66F84FAE"/>
  <w15:docId w15:val="{E656B8A0-E2C1-4E28-A27B-52F99357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  <w:style w:type="table" w:styleId="TableGrid">
    <w:name w:val="Table Grid"/>
    <w:basedOn w:val="TableNormal"/>
    <w:uiPriority w:val="59"/>
    <w:rsid w:val="00917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1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E0E427-7EF3-4C23-BF1A-2D40745D70B8}">
  <ds:schemaRefs>
    <ds:schemaRef ds:uri="http://purl.org/dc/terms/"/>
    <ds:schemaRef ds:uri="72567383-1e26-4692-bdad-5f5be69e1590"/>
    <ds:schemaRef ds:uri="http://schemas.microsoft.com/office/2006/documentManagement/types"/>
    <ds:schemaRef ds:uri="http://purl.org/dc/elements/1.1/"/>
    <ds:schemaRef ds:uri="1211962b-e7f0-4e86-a0d1-2328247b4c11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ae0cd296-55d0-417d-93e3-30a04cec7f2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4EADEBC-D7A7-4FD9-8EFC-46BF82C4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(DEDJTR)</cp:lastModifiedBy>
  <cp:revision>4</cp:revision>
  <cp:lastPrinted>2019-10-10T22:04:00Z</cp:lastPrinted>
  <dcterms:created xsi:type="dcterms:W3CDTF">2019-10-10T00:49:00Z</dcterms:created>
  <dcterms:modified xsi:type="dcterms:W3CDTF">2019-10-10T22:04:00Z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</Properties>
</file>