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7D4DE34" w:rsidR="00DA77A1" w:rsidRDefault="00C175D8" w:rsidP="007868CF">
      <w:pPr>
        <w:pStyle w:val="Reference"/>
      </w:pPr>
      <w:r>
        <w:t>20</w:t>
      </w:r>
      <w:r w:rsidR="00F153AB">
        <w:t xml:space="preserve"> April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537D19E"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F153AB">
        <w:rPr>
          <w:rFonts w:ascii="Calibri" w:eastAsia="Calibri" w:hAnsi="Calibri" w:cs="Times New Roman"/>
          <w:b/>
          <w:sz w:val="28"/>
          <w:szCs w:val="28"/>
          <w:lang w:eastAsia="en-US"/>
        </w:rPr>
        <w:t>JEFFREY FRUSHER</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6FD2398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01860">
        <w:rPr>
          <w:rFonts w:ascii="Calibri" w:eastAsia="Calibri" w:hAnsi="Calibri" w:cs="Times New Roman"/>
          <w:sz w:val="24"/>
          <w:szCs w:val="24"/>
          <w:lang w:eastAsia="en-US"/>
        </w:rPr>
        <w:t>1</w:t>
      </w:r>
      <w:r w:rsidR="00F153AB">
        <w:rPr>
          <w:rFonts w:ascii="Calibri" w:eastAsia="Calibri" w:hAnsi="Calibri" w:cs="Times New Roman"/>
          <w:sz w:val="24"/>
          <w:szCs w:val="24"/>
          <w:lang w:eastAsia="en-US"/>
        </w:rPr>
        <w:t xml:space="preserve">6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1DFCAE0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F153AB">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Justice Shane Marshall</w:t>
      </w:r>
      <w:r w:rsidR="00472990">
        <w:rPr>
          <w:rFonts w:ascii="Calibri" w:eastAsia="Calibri" w:hAnsi="Calibri" w:cs="Times New Roman"/>
          <w:sz w:val="24"/>
          <w:szCs w:val="24"/>
          <w:lang w:eastAsia="en-US"/>
        </w:rPr>
        <w:t xml:space="preserve"> (Deputy Chairperson)</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1E1EB6D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F153AB">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0239E037"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F153AB">
        <w:rPr>
          <w:rFonts w:ascii="Calibri" w:eastAsia="Calibri" w:hAnsi="Calibri" w:cs="Times New Roman"/>
          <w:sz w:val="24"/>
          <w:szCs w:val="24"/>
          <w:lang w:eastAsia="en-US"/>
        </w:rPr>
        <w:t>Brian Parkinson appeared on behalf</w:t>
      </w:r>
      <w:r w:rsidR="00472990">
        <w:rPr>
          <w:rFonts w:ascii="Calibri" w:eastAsia="Calibri" w:hAnsi="Calibri" w:cs="Times New Roman"/>
          <w:sz w:val="24"/>
          <w:szCs w:val="24"/>
          <w:lang w:eastAsia="en-US"/>
        </w:rPr>
        <w:t xml:space="preserve"> of</w:t>
      </w:r>
      <w:r w:rsidR="00F153AB">
        <w:rPr>
          <w:rFonts w:ascii="Calibri" w:eastAsia="Calibri" w:hAnsi="Calibri" w:cs="Times New Roman"/>
          <w:sz w:val="24"/>
          <w:szCs w:val="24"/>
          <w:lang w:eastAsia="en-US"/>
        </w:rPr>
        <w:t xml:space="preserve"> Mr Frusher.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BAD943A" w14:textId="6B42BE48" w:rsidR="00727B2A" w:rsidRPr="00727B2A" w:rsidRDefault="007868CF" w:rsidP="00727B2A">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27B2A" w:rsidRPr="00727B2A">
        <w:rPr>
          <w:rFonts w:ascii="Calibri" w:eastAsia="Arial" w:hAnsi="Calibri"/>
          <w:sz w:val="24"/>
          <w:szCs w:val="24"/>
        </w:rPr>
        <w:t xml:space="preserve">Subject to 42.19 but without derogating from LR 42.13 to LR 42.15, it is a Serious Offence for a person to: </w:t>
      </w:r>
    </w:p>
    <w:p w14:paraId="3170D94D" w14:textId="4EAF7D58" w:rsidR="00727B2A" w:rsidRPr="00727B2A" w:rsidRDefault="00727B2A" w:rsidP="00837D40">
      <w:pPr>
        <w:spacing w:before="240" w:line="259" w:lineRule="auto"/>
        <w:ind w:left="3330" w:hanging="450"/>
        <w:jc w:val="both"/>
        <w:rPr>
          <w:rFonts w:ascii="Calibri" w:eastAsia="Arial" w:hAnsi="Calibri"/>
          <w:sz w:val="24"/>
          <w:szCs w:val="24"/>
        </w:rPr>
      </w:pPr>
      <w:r w:rsidRPr="00727B2A">
        <w:rPr>
          <w:rFonts w:ascii="Calibri" w:eastAsia="Arial" w:hAnsi="Calibri"/>
          <w:sz w:val="24"/>
          <w:szCs w:val="24"/>
        </w:rPr>
        <w:t xml:space="preserve">(b) </w:t>
      </w:r>
      <w:r w:rsidR="00B43A05">
        <w:rPr>
          <w:rFonts w:ascii="Calibri" w:eastAsia="Arial" w:hAnsi="Calibri"/>
          <w:sz w:val="24"/>
          <w:szCs w:val="24"/>
        </w:rPr>
        <w:tab/>
      </w:r>
      <w:r w:rsidRPr="00727B2A">
        <w:rPr>
          <w:rFonts w:ascii="Calibri" w:eastAsia="Arial" w:hAnsi="Calibri"/>
          <w:sz w:val="24"/>
          <w:szCs w:val="24"/>
        </w:rPr>
        <w:t xml:space="preserve">attempt to possess, or have possession of, or bring onto, any grounds, premises or within the boundaries of any property where greyhounds are trained, kept or raced, any animal, animal carcass or any part of an animal for the purpose of being, or which might reasonably be capable of being, or likely to be, used as bait, quarry or lure to entice or excite or encourage a greyhound to pursue it; or </w:t>
      </w:r>
    </w:p>
    <w:p w14:paraId="1CBEC88D" w14:textId="6F95AA27" w:rsidR="00471D5C" w:rsidRDefault="00471D5C" w:rsidP="00727B2A">
      <w:pPr>
        <w:spacing w:line="259" w:lineRule="auto"/>
        <w:ind w:left="2880" w:hanging="2880"/>
        <w:jc w:val="both"/>
        <w:rPr>
          <w:rFonts w:ascii="Calibri" w:eastAsia="Calibri" w:hAnsi="Calibri" w:cs="Times New Roman"/>
          <w:sz w:val="24"/>
          <w:szCs w:val="24"/>
          <w:lang w:eastAsia="en-US"/>
        </w:rPr>
      </w:pPr>
    </w:p>
    <w:p w14:paraId="67B9352F" w14:textId="43C87B1F" w:rsidR="00E076F3" w:rsidRDefault="007868CF" w:rsidP="000576F4">
      <w:pPr>
        <w:keepNext/>
        <w:keepLines/>
        <w:spacing w:after="17" w:line="259" w:lineRule="auto"/>
        <w:outlineLvl w:val="1"/>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p>
    <w:p w14:paraId="5DC2716F" w14:textId="0DBD1D34" w:rsidR="000E5309" w:rsidRPr="000E5309" w:rsidRDefault="000E5309" w:rsidP="000E5309">
      <w:pPr>
        <w:spacing w:after="21" w:line="259" w:lineRule="auto"/>
        <w:rPr>
          <w:rFonts w:ascii="Calibri" w:eastAsia="Arial" w:hAnsi="Calibri"/>
          <w:color w:val="000000"/>
        </w:rPr>
      </w:pPr>
    </w:p>
    <w:p w14:paraId="588F2FEE" w14:textId="04DAC512" w:rsidR="00727B2A" w:rsidRPr="00727B2A" w:rsidRDefault="00727B2A" w:rsidP="00727B2A">
      <w:pPr>
        <w:spacing w:line="259" w:lineRule="auto"/>
        <w:jc w:val="both"/>
        <w:rPr>
          <w:rFonts w:ascii="Calibri" w:eastAsia="Arial" w:hAnsi="Calibri"/>
          <w:b/>
          <w:sz w:val="24"/>
          <w:szCs w:val="24"/>
        </w:rPr>
      </w:pPr>
      <w:r>
        <w:rPr>
          <w:rFonts w:ascii="Calibri" w:eastAsia="Arial" w:hAnsi="Calibri"/>
          <w:bCs/>
          <w:sz w:val="24"/>
          <w:szCs w:val="24"/>
        </w:rPr>
        <w:t>Mr Frusher</w:t>
      </w:r>
      <w:r w:rsidRPr="00727B2A">
        <w:rPr>
          <w:rFonts w:ascii="Calibri" w:eastAsia="Arial" w:hAnsi="Calibri"/>
          <w:bCs/>
          <w:sz w:val="24"/>
          <w:szCs w:val="24"/>
        </w:rPr>
        <w:t xml:space="preserve">, being a person registered with Greyhound Racing Victoria (GRV), did have possession of, or bring onto your grounds, premises or within the boundaries of your property where greyhounds are trained or kept, an animal carcass for the purpose of being, or which might reasonably be capable of being, or likely to be, used as bait, quarry or lure to entice or excite or encourage a greyhound to pursue it, in that: </w:t>
      </w:r>
    </w:p>
    <w:p w14:paraId="082E9ED5" w14:textId="77777777" w:rsidR="00727B2A" w:rsidRPr="00727B2A" w:rsidRDefault="00727B2A" w:rsidP="00727B2A">
      <w:pPr>
        <w:spacing w:line="259" w:lineRule="auto"/>
        <w:jc w:val="both"/>
        <w:rPr>
          <w:rFonts w:ascii="Calibri" w:eastAsia="Arial" w:hAnsi="Calibri"/>
          <w:b/>
          <w:sz w:val="24"/>
          <w:szCs w:val="24"/>
        </w:rPr>
      </w:pPr>
    </w:p>
    <w:p w14:paraId="7F90199B" w14:textId="09B6C6D5" w:rsidR="00727B2A" w:rsidRDefault="00727B2A" w:rsidP="00837D40">
      <w:pPr>
        <w:numPr>
          <w:ilvl w:val="0"/>
          <w:numId w:val="24"/>
        </w:numPr>
        <w:tabs>
          <w:tab w:val="num" w:pos="644"/>
        </w:tabs>
        <w:spacing w:before="120" w:after="120" w:line="259" w:lineRule="auto"/>
        <w:jc w:val="both"/>
        <w:rPr>
          <w:rFonts w:ascii="Calibri" w:eastAsia="Arial" w:hAnsi="Calibri"/>
          <w:sz w:val="24"/>
          <w:szCs w:val="24"/>
        </w:rPr>
      </w:pPr>
      <w:r w:rsidRPr="00727B2A">
        <w:rPr>
          <w:rFonts w:ascii="Calibri" w:eastAsia="Arial" w:hAnsi="Calibri"/>
          <w:sz w:val="24"/>
          <w:szCs w:val="24"/>
        </w:rPr>
        <w:t>You were at all relevant times, a public trainer registered and a person bound by the GRV Rules of Racing, including Greyhounds Australasia Rules and Local Racing Rules.</w:t>
      </w:r>
    </w:p>
    <w:p w14:paraId="56335368" w14:textId="241765A2" w:rsidR="00727B2A" w:rsidRPr="00727B2A" w:rsidRDefault="00727B2A" w:rsidP="00837D40">
      <w:pPr>
        <w:numPr>
          <w:ilvl w:val="0"/>
          <w:numId w:val="24"/>
        </w:numPr>
        <w:tabs>
          <w:tab w:val="num" w:pos="644"/>
        </w:tabs>
        <w:spacing w:before="120" w:after="120" w:line="259" w:lineRule="auto"/>
        <w:jc w:val="both"/>
        <w:rPr>
          <w:rFonts w:ascii="Calibri" w:eastAsia="Arial" w:hAnsi="Calibri"/>
          <w:b/>
          <w:bCs/>
          <w:sz w:val="24"/>
          <w:szCs w:val="24"/>
        </w:rPr>
      </w:pPr>
      <w:r w:rsidRPr="00727B2A">
        <w:rPr>
          <w:rFonts w:ascii="Calibri" w:eastAsia="Arial" w:hAnsi="Calibri"/>
          <w:sz w:val="24"/>
          <w:szCs w:val="24"/>
        </w:rPr>
        <w:lastRenderedPageBreak/>
        <w:t xml:space="preserve">On 30 April 2019, GRV Welfare Inspectors Ms Lianne Salerno </w:t>
      </w:r>
      <w:r w:rsidR="00837D40">
        <w:rPr>
          <w:rFonts w:ascii="Calibri" w:eastAsia="Arial" w:hAnsi="Calibri"/>
          <w:sz w:val="24"/>
          <w:szCs w:val="24"/>
        </w:rPr>
        <w:t>and</w:t>
      </w:r>
      <w:bookmarkStart w:id="1" w:name="_GoBack"/>
      <w:bookmarkEnd w:id="1"/>
      <w:r w:rsidRPr="00727B2A">
        <w:rPr>
          <w:rFonts w:ascii="Calibri" w:eastAsia="Arial" w:hAnsi="Calibri"/>
          <w:sz w:val="24"/>
          <w:szCs w:val="24"/>
        </w:rPr>
        <w:t xml:space="preserve"> Mr Andrew Watson </w:t>
      </w:r>
      <w:r w:rsidRPr="00727B2A">
        <w:rPr>
          <w:rFonts w:ascii="Calibri" w:eastAsia="Arial" w:hAnsi="Calibri"/>
          <w:b/>
          <w:bCs/>
          <w:sz w:val="24"/>
          <w:szCs w:val="24"/>
        </w:rPr>
        <w:t xml:space="preserve">(the GRV Welfare Inspectors) </w:t>
      </w:r>
      <w:r w:rsidRPr="00727B2A">
        <w:rPr>
          <w:rFonts w:ascii="Calibri" w:eastAsia="Arial" w:hAnsi="Calibri"/>
          <w:sz w:val="24"/>
          <w:szCs w:val="24"/>
        </w:rPr>
        <w:t xml:space="preserve">attended at your registered </w:t>
      </w:r>
      <w:r>
        <w:rPr>
          <w:rFonts w:ascii="Calibri" w:eastAsia="Arial" w:hAnsi="Calibri"/>
          <w:sz w:val="24"/>
          <w:szCs w:val="24"/>
        </w:rPr>
        <w:t xml:space="preserve">to </w:t>
      </w:r>
      <w:r w:rsidRPr="00727B2A">
        <w:rPr>
          <w:rFonts w:ascii="Calibri" w:eastAsia="Arial" w:hAnsi="Calibri"/>
          <w:sz w:val="24"/>
          <w:szCs w:val="24"/>
        </w:rPr>
        <w:t xml:space="preserve">undertake a kennel inspection. </w:t>
      </w:r>
    </w:p>
    <w:p w14:paraId="0A139F9E" w14:textId="7E190FB3" w:rsidR="00727B2A" w:rsidRDefault="00727B2A" w:rsidP="00837D40">
      <w:pPr>
        <w:numPr>
          <w:ilvl w:val="0"/>
          <w:numId w:val="24"/>
        </w:numPr>
        <w:tabs>
          <w:tab w:val="num" w:pos="644"/>
        </w:tabs>
        <w:spacing w:before="120" w:after="120" w:line="259" w:lineRule="auto"/>
        <w:jc w:val="both"/>
        <w:rPr>
          <w:rFonts w:ascii="Calibri" w:eastAsia="Arial" w:hAnsi="Calibri"/>
          <w:sz w:val="24"/>
          <w:szCs w:val="24"/>
        </w:rPr>
      </w:pPr>
      <w:r w:rsidRPr="00727B2A">
        <w:rPr>
          <w:rFonts w:ascii="Calibri" w:eastAsia="Arial" w:hAnsi="Calibri"/>
          <w:sz w:val="24"/>
          <w:szCs w:val="24"/>
        </w:rPr>
        <w:t xml:space="preserve">During the Kennel inspection, the GRV Welfare Inspectors found a rabbit skin lure on a chair in your kennel area. </w:t>
      </w:r>
    </w:p>
    <w:p w14:paraId="2DDF13EA" w14:textId="77777777" w:rsidR="00727B2A" w:rsidRPr="00727B2A" w:rsidRDefault="00727B2A" w:rsidP="00837D40">
      <w:pPr>
        <w:numPr>
          <w:ilvl w:val="0"/>
          <w:numId w:val="24"/>
        </w:numPr>
        <w:tabs>
          <w:tab w:val="num" w:pos="644"/>
        </w:tabs>
        <w:spacing w:before="120" w:after="120" w:line="259" w:lineRule="auto"/>
        <w:jc w:val="both"/>
        <w:rPr>
          <w:rFonts w:ascii="Calibri" w:eastAsia="Arial" w:hAnsi="Calibri"/>
          <w:sz w:val="24"/>
          <w:szCs w:val="24"/>
        </w:rPr>
      </w:pPr>
      <w:r w:rsidRPr="00727B2A">
        <w:rPr>
          <w:rFonts w:ascii="Calibri" w:eastAsia="Arial" w:hAnsi="Calibri"/>
          <w:sz w:val="24"/>
          <w:szCs w:val="24"/>
        </w:rPr>
        <w:t>You had possession of, or brought within the boundaries of your property, the lure for the purpose of using it as, or which might reasonably be capable of being, or likely to be used as bait, quarry or lure to entice, excite or encourage a greyhound to pursue it.</w:t>
      </w:r>
    </w:p>
    <w:p w14:paraId="4692538F" w14:textId="77777777" w:rsidR="00727B2A" w:rsidRDefault="00727B2A" w:rsidP="007868CF">
      <w:pPr>
        <w:spacing w:line="259" w:lineRule="auto"/>
        <w:jc w:val="both"/>
        <w:rPr>
          <w:rFonts w:ascii="Calibri" w:eastAsia="Calibri" w:hAnsi="Calibri" w:cs="Times New Roman"/>
          <w:b/>
          <w:sz w:val="24"/>
          <w:szCs w:val="24"/>
          <w:lang w:eastAsia="en-US"/>
        </w:rPr>
      </w:pPr>
    </w:p>
    <w:p w14:paraId="661E6296" w14:textId="5684FAB2"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010DA26"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648D6557" w14:textId="6164608E" w:rsidR="00C175D8" w:rsidRPr="00C175D8" w:rsidRDefault="00C175D8" w:rsidP="00837D40">
      <w:pPr>
        <w:pStyle w:val="ListParagraph"/>
        <w:numPr>
          <w:ilvl w:val="0"/>
          <w:numId w:val="23"/>
        </w:numPr>
        <w:spacing w:before="120" w:after="120"/>
        <w:contextualSpacing w:val="0"/>
        <w:jc w:val="both"/>
        <w:rPr>
          <w:rFonts w:ascii="Calibri" w:eastAsia="Calibri" w:hAnsi="Calibri" w:cs="Times New Roman"/>
          <w:sz w:val="24"/>
          <w:szCs w:val="24"/>
          <w:lang w:eastAsia="en-US"/>
        </w:rPr>
      </w:pPr>
      <w:r w:rsidRPr="00C175D8">
        <w:rPr>
          <w:rFonts w:ascii="Calibri" w:eastAsia="Calibri" w:hAnsi="Calibri" w:cs="Times New Roman"/>
          <w:sz w:val="24"/>
          <w:szCs w:val="24"/>
          <w:lang w:eastAsia="en-US"/>
        </w:rPr>
        <w:t xml:space="preserve">Mr Jeffrey Frusher has pleaded guilty to a breach of Local Racing Rule 42.18 (b). On 30 April 2019, </w:t>
      </w:r>
      <w:r>
        <w:rPr>
          <w:rFonts w:ascii="Calibri" w:eastAsia="Calibri" w:hAnsi="Calibri" w:cs="Times New Roman"/>
          <w:sz w:val="24"/>
          <w:szCs w:val="24"/>
          <w:lang w:eastAsia="en-US"/>
        </w:rPr>
        <w:t>S</w:t>
      </w:r>
      <w:r w:rsidRPr="00C175D8">
        <w:rPr>
          <w:rFonts w:ascii="Calibri" w:eastAsia="Calibri" w:hAnsi="Calibri" w:cs="Times New Roman"/>
          <w:sz w:val="24"/>
          <w:szCs w:val="24"/>
          <w:lang w:eastAsia="en-US"/>
        </w:rPr>
        <w:t>tewards arrived at his registered kennel address. There they found an old rabbit skin lure. The lure was capable of being used to encourage greyhounds to pursue it.</w:t>
      </w:r>
    </w:p>
    <w:p w14:paraId="7D31468E" w14:textId="420167F0" w:rsidR="00C175D8" w:rsidRPr="00C175D8" w:rsidRDefault="00C175D8" w:rsidP="00837D40">
      <w:pPr>
        <w:pStyle w:val="ListParagraph"/>
        <w:numPr>
          <w:ilvl w:val="0"/>
          <w:numId w:val="23"/>
        </w:numPr>
        <w:spacing w:before="120" w:after="120"/>
        <w:contextualSpacing w:val="0"/>
        <w:jc w:val="both"/>
        <w:rPr>
          <w:rFonts w:ascii="Calibri" w:eastAsia="Calibri" w:hAnsi="Calibri" w:cs="Times New Roman"/>
          <w:sz w:val="24"/>
          <w:szCs w:val="24"/>
          <w:lang w:eastAsia="en-US"/>
        </w:rPr>
      </w:pPr>
      <w:r w:rsidRPr="00C175D8">
        <w:rPr>
          <w:rFonts w:ascii="Calibri" w:eastAsia="Calibri" w:hAnsi="Calibri" w:cs="Times New Roman"/>
          <w:sz w:val="24"/>
          <w:szCs w:val="24"/>
          <w:lang w:eastAsia="en-US"/>
        </w:rPr>
        <w:t xml:space="preserve">Mr Frusher had not used the lure for the purpose of encouraging greyhounds to pursue it, but used it about 5 years ago to call greyhounds back into their kennels. It was given to him by a friend 5 years ago and he has not used it since then. He made no attempt to hide it from the </w:t>
      </w:r>
      <w:r>
        <w:rPr>
          <w:rFonts w:ascii="Calibri" w:eastAsia="Calibri" w:hAnsi="Calibri" w:cs="Times New Roman"/>
          <w:sz w:val="24"/>
          <w:szCs w:val="24"/>
          <w:lang w:eastAsia="en-US"/>
        </w:rPr>
        <w:t>S</w:t>
      </w:r>
      <w:r w:rsidRPr="00C175D8">
        <w:rPr>
          <w:rFonts w:ascii="Calibri" w:eastAsia="Calibri" w:hAnsi="Calibri" w:cs="Times New Roman"/>
          <w:sz w:val="24"/>
          <w:szCs w:val="24"/>
          <w:lang w:eastAsia="en-US"/>
        </w:rPr>
        <w:t>tewards but it was against the rules of racing to possess it so he should have discarded it.</w:t>
      </w:r>
    </w:p>
    <w:p w14:paraId="74D728EC" w14:textId="6810C7E6" w:rsidR="00C175D8" w:rsidRPr="00C175D8" w:rsidRDefault="00C175D8" w:rsidP="00837D40">
      <w:pPr>
        <w:pStyle w:val="ListParagraph"/>
        <w:numPr>
          <w:ilvl w:val="0"/>
          <w:numId w:val="23"/>
        </w:numPr>
        <w:spacing w:before="120" w:after="120"/>
        <w:contextualSpacing w:val="0"/>
        <w:jc w:val="both"/>
        <w:rPr>
          <w:rFonts w:ascii="Calibri" w:eastAsia="Calibri" w:hAnsi="Calibri" w:cs="Times New Roman"/>
          <w:sz w:val="24"/>
          <w:szCs w:val="24"/>
          <w:lang w:eastAsia="en-US"/>
        </w:rPr>
      </w:pPr>
      <w:r w:rsidRPr="00C175D8">
        <w:rPr>
          <w:rFonts w:ascii="Calibri" w:eastAsia="Calibri" w:hAnsi="Calibri" w:cs="Times New Roman"/>
          <w:sz w:val="24"/>
          <w:szCs w:val="24"/>
          <w:lang w:eastAsia="en-US"/>
        </w:rPr>
        <w:t xml:space="preserve">Breaches of this </w:t>
      </w:r>
      <w:r>
        <w:rPr>
          <w:rFonts w:ascii="Calibri" w:eastAsia="Calibri" w:hAnsi="Calibri" w:cs="Times New Roman"/>
          <w:sz w:val="24"/>
          <w:szCs w:val="24"/>
          <w:lang w:eastAsia="en-US"/>
        </w:rPr>
        <w:t>R</w:t>
      </w:r>
      <w:r w:rsidRPr="00C175D8">
        <w:rPr>
          <w:rFonts w:ascii="Calibri" w:eastAsia="Calibri" w:hAnsi="Calibri" w:cs="Times New Roman"/>
          <w:sz w:val="24"/>
          <w:szCs w:val="24"/>
          <w:lang w:eastAsia="en-US"/>
        </w:rPr>
        <w:t>ule carry a life disqualification, unless there are special circumstances</w:t>
      </w:r>
      <w:r>
        <w:rPr>
          <w:rFonts w:ascii="Calibri" w:eastAsia="Calibri" w:hAnsi="Calibri" w:cs="Times New Roman"/>
          <w:sz w:val="24"/>
          <w:szCs w:val="24"/>
          <w:lang w:eastAsia="en-US"/>
        </w:rPr>
        <w:t>.</w:t>
      </w:r>
      <w:r w:rsidRPr="00C175D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w:t>
      </w:r>
      <w:r w:rsidRPr="00C175D8">
        <w:rPr>
          <w:rFonts w:ascii="Calibri" w:eastAsia="Calibri" w:hAnsi="Calibri" w:cs="Times New Roman"/>
          <w:sz w:val="24"/>
          <w:szCs w:val="24"/>
          <w:lang w:eastAsia="en-US"/>
        </w:rPr>
        <w:t xml:space="preserve">he </w:t>
      </w:r>
      <w:r>
        <w:rPr>
          <w:rFonts w:ascii="Calibri" w:eastAsia="Calibri" w:hAnsi="Calibri" w:cs="Times New Roman"/>
          <w:sz w:val="24"/>
          <w:szCs w:val="24"/>
          <w:lang w:eastAsia="en-US"/>
        </w:rPr>
        <w:t>S</w:t>
      </w:r>
      <w:r w:rsidRPr="00C175D8">
        <w:rPr>
          <w:rFonts w:ascii="Calibri" w:eastAsia="Calibri" w:hAnsi="Calibri" w:cs="Times New Roman"/>
          <w:sz w:val="24"/>
          <w:szCs w:val="24"/>
          <w:lang w:eastAsia="en-US"/>
        </w:rPr>
        <w:t xml:space="preserve">tewards concede the special circumstances exist in this case. We consider that there are special circumstances in this case. The first is that Mr Frusher never used the lure for a prohibited purpose. The second </w:t>
      </w:r>
      <w:r>
        <w:rPr>
          <w:rFonts w:ascii="Calibri" w:eastAsia="Calibri" w:hAnsi="Calibri" w:cs="Times New Roman"/>
          <w:sz w:val="24"/>
          <w:szCs w:val="24"/>
          <w:lang w:eastAsia="en-US"/>
        </w:rPr>
        <w:t xml:space="preserve">is </w:t>
      </w:r>
      <w:r w:rsidRPr="00C175D8">
        <w:rPr>
          <w:rFonts w:ascii="Calibri" w:eastAsia="Calibri" w:hAnsi="Calibri" w:cs="Times New Roman"/>
          <w:sz w:val="24"/>
          <w:szCs w:val="24"/>
          <w:lang w:eastAsia="en-US"/>
        </w:rPr>
        <w:t xml:space="preserve">that he has been a registered person for 45 years and has only had one other prior transgression for a prohibited substance related matter. In all the circumstances we consider that a 12 month disqualification is appropriate. The disqualification shall commence on the date of the </w:t>
      </w:r>
      <w:r>
        <w:rPr>
          <w:rFonts w:ascii="Calibri" w:eastAsia="Calibri" w:hAnsi="Calibri" w:cs="Times New Roman"/>
          <w:sz w:val="24"/>
          <w:szCs w:val="24"/>
          <w:lang w:eastAsia="en-US"/>
        </w:rPr>
        <w:t>S</w:t>
      </w:r>
      <w:r w:rsidRPr="00C175D8">
        <w:rPr>
          <w:rFonts w:ascii="Calibri" w:eastAsia="Calibri" w:hAnsi="Calibri" w:cs="Times New Roman"/>
          <w:sz w:val="24"/>
          <w:szCs w:val="24"/>
          <w:lang w:eastAsia="en-US"/>
        </w:rPr>
        <w:t xml:space="preserve">tewards imposed suspension on 2 May 2019. In imposing that penalty we take into account the importance of general deterrence.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2E13E" w14:textId="77777777" w:rsidR="00F006C7" w:rsidRDefault="00F006C7" w:rsidP="00CF0999">
      <w:r>
        <w:separator/>
      </w:r>
    </w:p>
  </w:endnote>
  <w:endnote w:type="continuationSeparator" w:id="0">
    <w:p w14:paraId="773EA2B9" w14:textId="77777777" w:rsidR="00F006C7" w:rsidRDefault="00F006C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F153AB" w:rsidRDefault="00F153AB"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F153AB" w:rsidRDefault="00F153AB"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F153AB" w:rsidRDefault="00F153AB" w:rsidP="00CF0999">
    <w:r>
      <w:tab/>
    </w:r>
  </w:p>
  <w:p w14:paraId="1DAAAAAE" w14:textId="77777777" w:rsidR="00F153AB" w:rsidRDefault="00F153AB"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603B6" w14:textId="77777777" w:rsidR="00F006C7" w:rsidRDefault="00F006C7" w:rsidP="00CF0999">
      <w:r>
        <w:separator/>
      </w:r>
    </w:p>
  </w:footnote>
  <w:footnote w:type="continuationSeparator" w:id="0">
    <w:p w14:paraId="6769F2C6" w14:textId="77777777" w:rsidR="00F006C7" w:rsidRDefault="00F006C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F153AB" w:rsidRDefault="00F153AB"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F153AB" w:rsidRDefault="00F153AB" w:rsidP="00914572">
                          <w:pPr>
                            <w:pStyle w:val="Headeraddress"/>
                            <w:spacing w:line="240" w:lineRule="auto"/>
                            <w:ind w:left="0" w:right="0"/>
                            <w:rPr>
                              <w:color w:val="auto"/>
                            </w:rPr>
                          </w:pPr>
                          <w:r>
                            <w:rPr>
                              <w:color w:val="auto"/>
                            </w:rPr>
                            <w:t>Office of Racing</w:t>
                          </w:r>
                        </w:p>
                        <w:p w14:paraId="5F179A82" w14:textId="4F742B6B" w:rsidR="00F153AB" w:rsidRPr="00573D70" w:rsidRDefault="00F153AB" w:rsidP="00914572">
                          <w:pPr>
                            <w:pStyle w:val="Headeraddress"/>
                            <w:spacing w:line="240" w:lineRule="auto"/>
                            <w:ind w:left="0" w:right="0"/>
                            <w:rPr>
                              <w:color w:val="auto"/>
                            </w:rPr>
                          </w:pPr>
                          <w:r w:rsidRPr="00573D70">
                            <w:rPr>
                              <w:color w:val="auto"/>
                            </w:rPr>
                            <w:t>GPO Box 4509</w:t>
                          </w:r>
                        </w:p>
                        <w:p w14:paraId="278F5D05" w14:textId="447C8F29" w:rsidR="00F153AB" w:rsidRPr="00573D70" w:rsidRDefault="00F153A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153AB" w:rsidRPr="00573D70" w:rsidRDefault="00F153A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153AB" w:rsidRPr="00573D70" w:rsidRDefault="00F153AB" w:rsidP="00914572">
                          <w:pPr>
                            <w:rPr>
                              <w:sz w:val="16"/>
                              <w:szCs w:val="16"/>
                            </w:rPr>
                          </w:pPr>
                          <w:r w:rsidRPr="00573D70">
                            <w:rPr>
                              <w:sz w:val="16"/>
                              <w:szCs w:val="16"/>
                            </w:rPr>
                            <w:t>DX 210074</w:t>
                          </w:r>
                        </w:p>
                        <w:p w14:paraId="1BD01241" w14:textId="77777777" w:rsidR="00F153AB" w:rsidRPr="00E07246" w:rsidRDefault="00F153AB">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F153AB" w:rsidRDefault="00F153AB" w:rsidP="00914572">
                    <w:pPr>
                      <w:pStyle w:val="Headeraddress"/>
                      <w:spacing w:line="240" w:lineRule="auto"/>
                      <w:ind w:left="0" w:right="0"/>
                      <w:rPr>
                        <w:color w:val="auto"/>
                      </w:rPr>
                    </w:pPr>
                    <w:r>
                      <w:rPr>
                        <w:color w:val="auto"/>
                      </w:rPr>
                      <w:t>Office of Racing</w:t>
                    </w:r>
                  </w:p>
                  <w:p w14:paraId="5F179A82" w14:textId="4F742B6B" w:rsidR="00F153AB" w:rsidRPr="00573D70" w:rsidRDefault="00F153AB" w:rsidP="00914572">
                    <w:pPr>
                      <w:pStyle w:val="Headeraddress"/>
                      <w:spacing w:line="240" w:lineRule="auto"/>
                      <w:ind w:left="0" w:right="0"/>
                      <w:rPr>
                        <w:color w:val="auto"/>
                      </w:rPr>
                    </w:pPr>
                    <w:r w:rsidRPr="00573D70">
                      <w:rPr>
                        <w:color w:val="auto"/>
                      </w:rPr>
                      <w:t>GPO Box 4509</w:t>
                    </w:r>
                  </w:p>
                  <w:p w14:paraId="278F5D05" w14:textId="447C8F29" w:rsidR="00F153AB" w:rsidRPr="00573D70" w:rsidRDefault="00F153A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153AB" w:rsidRPr="00573D70" w:rsidRDefault="00F153A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153AB" w:rsidRPr="00573D70" w:rsidRDefault="00F153AB" w:rsidP="00914572">
                    <w:pPr>
                      <w:rPr>
                        <w:sz w:val="16"/>
                        <w:szCs w:val="16"/>
                      </w:rPr>
                    </w:pPr>
                    <w:r w:rsidRPr="00573D70">
                      <w:rPr>
                        <w:sz w:val="16"/>
                        <w:szCs w:val="16"/>
                      </w:rPr>
                      <w:t>DX 210074</w:t>
                    </w:r>
                  </w:p>
                  <w:p w14:paraId="1BD01241" w14:textId="77777777" w:rsidR="00F153AB" w:rsidRPr="00E07246" w:rsidRDefault="00F153AB">
                    <w:pPr>
                      <w:rPr>
                        <w:color w:val="004EA8"/>
                        <w:sz w:val="16"/>
                        <w:szCs w:val="16"/>
                      </w:rPr>
                    </w:pPr>
                  </w:p>
                </w:txbxContent>
              </v:textbox>
            </v:shape>
          </w:pict>
        </mc:Fallback>
      </mc:AlternateContent>
    </w:r>
  </w:p>
  <w:p w14:paraId="15C8E398" w14:textId="13D9328D" w:rsidR="00F153AB" w:rsidRDefault="00F153AB" w:rsidP="00CF0999"/>
  <w:p w14:paraId="6E2C6967" w14:textId="6D942FA3" w:rsidR="00F153AB" w:rsidRPr="00DA09EA" w:rsidRDefault="00F153A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D37"/>
    <w:multiLevelType w:val="hybridMultilevel"/>
    <w:tmpl w:val="54968C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4E57718"/>
    <w:multiLevelType w:val="multilevel"/>
    <w:tmpl w:val="ADC29D40"/>
    <w:lvl w:ilvl="0">
      <w:start w:val="1"/>
      <w:numFmt w:val="decimal"/>
      <w:lvlText w:val="%1."/>
      <w:lvlJc w:val="left"/>
      <w:pPr>
        <w:tabs>
          <w:tab w:val="num" w:pos="1080"/>
        </w:tabs>
        <w:ind w:left="1080" w:hanging="360"/>
      </w:pPr>
      <w:rPr>
        <w:b w:val="0"/>
        <w:bCs w:val="0"/>
      </w:rPr>
    </w:lvl>
    <w:lvl w:ilvl="1">
      <w:start w:val="1"/>
      <w:numFmt w:val="decimal"/>
      <w:lvlText w:val="%2."/>
      <w:lvlJc w:val="left"/>
      <w:pPr>
        <w:tabs>
          <w:tab w:val="num" w:pos="1952"/>
        </w:tabs>
        <w:ind w:left="1952" w:hanging="360"/>
      </w:pPr>
      <w:rPr>
        <w:rFonts w:ascii="Arial" w:eastAsia="Times New Roman" w:hAnsi="Arial" w:cs="Arial"/>
      </w:rPr>
    </w:lvl>
    <w:lvl w:ilvl="2">
      <w:start w:val="1"/>
      <w:numFmt w:val="decimal"/>
      <w:lvlText w:val="%3."/>
      <w:lvlJc w:val="left"/>
      <w:pPr>
        <w:tabs>
          <w:tab w:val="num" w:pos="2672"/>
        </w:tabs>
        <w:ind w:left="2672" w:hanging="360"/>
      </w:pPr>
    </w:lvl>
    <w:lvl w:ilvl="3">
      <w:start w:val="1"/>
      <w:numFmt w:val="decimal"/>
      <w:lvlText w:val="%4."/>
      <w:lvlJc w:val="left"/>
      <w:pPr>
        <w:tabs>
          <w:tab w:val="num" w:pos="3392"/>
        </w:tabs>
        <w:ind w:left="3392" w:hanging="360"/>
      </w:pPr>
    </w:lvl>
    <w:lvl w:ilvl="4">
      <w:start w:val="1"/>
      <w:numFmt w:val="decimal"/>
      <w:lvlText w:val="%5."/>
      <w:lvlJc w:val="left"/>
      <w:pPr>
        <w:tabs>
          <w:tab w:val="num" w:pos="4112"/>
        </w:tabs>
        <w:ind w:left="4112" w:hanging="360"/>
      </w:pPr>
    </w:lvl>
    <w:lvl w:ilvl="5">
      <w:start w:val="1"/>
      <w:numFmt w:val="decimal"/>
      <w:lvlText w:val="%6."/>
      <w:lvlJc w:val="left"/>
      <w:pPr>
        <w:tabs>
          <w:tab w:val="num" w:pos="4832"/>
        </w:tabs>
        <w:ind w:left="4832" w:hanging="360"/>
      </w:pPr>
    </w:lvl>
    <w:lvl w:ilvl="6">
      <w:start w:val="1"/>
      <w:numFmt w:val="decimal"/>
      <w:lvlText w:val="%7."/>
      <w:lvlJc w:val="left"/>
      <w:pPr>
        <w:tabs>
          <w:tab w:val="num" w:pos="5552"/>
        </w:tabs>
        <w:ind w:left="5552" w:hanging="360"/>
      </w:pPr>
    </w:lvl>
    <w:lvl w:ilvl="7">
      <w:start w:val="1"/>
      <w:numFmt w:val="decimal"/>
      <w:lvlText w:val="%8."/>
      <w:lvlJc w:val="left"/>
      <w:pPr>
        <w:tabs>
          <w:tab w:val="num" w:pos="6272"/>
        </w:tabs>
        <w:ind w:left="6272" w:hanging="360"/>
      </w:pPr>
    </w:lvl>
    <w:lvl w:ilvl="8">
      <w:start w:val="1"/>
      <w:numFmt w:val="decimal"/>
      <w:lvlText w:val="%9."/>
      <w:lvlJc w:val="left"/>
      <w:pPr>
        <w:tabs>
          <w:tab w:val="num" w:pos="6992"/>
        </w:tabs>
        <w:ind w:left="6992" w:hanging="360"/>
      </w:pPr>
    </w:lvl>
  </w:abstractNum>
  <w:abstractNum w:abstractNumId="1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5"/>
  </w:num>
  <w:num w:numId="2">
    <w:abstractNumId w:val="10"/>
  </w:num>
  <w:num w:numId="3">
    <w:abstractNumId w:val="19"/>
  </w:num>
  <w:num w:numId="4">
    <w:abstractNumId w:val="17"/>
  </w:num>
  <w:num w:numId="5">
    <w:abstractNumId w:val="6"/>
  </w:num>
  <w:num w:numId="6">
    <w:abstractNumId w:val="18"/>
  </w:num>
  <w:num w:numId="7">
    <w:abstractNumId w:val="22"/>
  </w:num>
  <w:num w:numId="8">
    <w:abstractNumId w:val="14"/>
  </w:num>
  <w:num w:numId="9">
    <w:abstractNumId w:val="21"/>
  </w:num>
  <w:num w:numId="10">
    <w:abstractNumId w:val="16"/>
  </w:num>
  <w:num w:numId="11">
    <w:abstractNumId w:val="2"/>
  </w:num>
  <w:num w:numId="12">
    <w:abstractNumId w:val="13"/>
  </w:num>
  <w:num w:numId="13">
    <w:abstractNumId w:val="3"/>
  </w:num>
  <w:num w:numId="14">
    <w:abstractNumId w:val="7"/>
  </w:num>
  <w:num w:numId="15">
    <w:abstractNumId w:val="8"/>
  </w:num>
  <w:num w:numId="16">
    <w:abstractNumId w:val="23"/>
  </w:num>
  <w:num w:numId="17">
    <w:abstractNumId w:val="1"/>
  </w:num>
  <w:num w:numId="18">
    <w:abstractNumId w:val="12"/>
  </w:num>
  <w:num w:numId="19">
    <w:abstractNumId w:val="5"/>
  </w:num>
  <w:num w:numId="20">
    <w:abstractNumId w:val="4"/>
  </w:num>
  <w:num w:numId="21">
    <w:abstractNumId w:val="20"/>
  </w:num>
  <w:num w:numId="22">
    <w:abstractNumId w:val="9"/>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2886"/>
    <w:rsid w:val="001C5CAD"/>
    <w:rsid w:val="001D5EA1"/>
    <w:rsid w:val="001F4FF6"/>
    <w:rsid w:val="00206AF3"/>
    <w:rsid w:val="00210EC7"/>
    <w:rsid w:val="0021172F"/>
    <w:rsid w:val="00214575"/>
    <w:rsid w:val="00227E7F"/>
    <w:rsid w:val="002319B4"/>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D1DBB"/>
    <w:rsid w:val="002E1968"/>
    <w:rsid w:val="002E22BA"/>
    <w:rsid w:val="002F04A9"/>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341D"/>
    <w:rsid w:val="003A53E6"/>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2990"/>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95E3E"/>
    <w:rsid w:val="006A44B4"/>
    <w:rsid w:val="006A5698"/>
    <w:rsid w:val="006C4514"/>
    <w:rsid w:val="006D0153"/>
    <w:rsid w:val="006D4F84"/>
    <w:rsid w:val="006D7D92"/>
    <w:rsid w:val="006E5EA0"/>
    <w:rsid w:val="006E7B2E"/>
    <w:rsid w:val="006F0207"/>
    <w:rsid w:val="006F17DB"/>
    <w:rsid w:val="006F5AD4"/>
    <w:rsid w:val="006F5B80"/>
    <w:rsid w:val="00700DD7"/>
    <w:rsid w:val="0070207C"/>
    <w:rsid w:val="00706C60"/>
    <w:rsid w:val="00727B2A"/>
    <w:rsid w:val="007510B7"/>
    <w:rsid w:val="00757D1A"/>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42E6"/>
    <w:rsid w:val="00832DC2"/>
    <w:rsid w:val="00837D40"/>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30BD"/>
    <w:rsid w:val="00B43134"/>
    <w:rsid w:val="00B43A05"/>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175D8"/>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6F9C"/>
    <w:rsid w:val="00DF73CA"/>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06C7"/>
    <w:rsid w:val="00F0693E"/>
    <w:rsid w:val="00F14511"/>
    <w:rsid w:val="00F14E00"/>
    <w:rsid w:val="00F153AB"/>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9d8f54ab-6009-4e0e-9cd9-41c43f15f74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8f7222e-fc4c-4ce1-b1e8-25c6cb89d836"/>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F52E0-7C76-403E-8602-9061A3AB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cp:revision>
  <cp:lastPrinted>2020-04-20T04:33:00Z</cp:lastPrinted>
  <dcterms:created xsi:type="dcterms:W3CDTF">2020-04-20T04:32:00Z</dcterms:created>
  <dcterms:modified xsi:type="dcterms:W3CDTF">2020-04-20T04:34:00Z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