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E51B9C5" w:rsidR="00DA77A1" w:rsidRDefault="00010007" w:rsidP="007868CF">
      <w:pPr>
        <w:pStyle w:val="Reference"/>
      </w:pPr>
      <w:r>
        <w:t>18</w:t>
      </w:r>
      <w:r w:rsidR="00775528">
        <w:t xml:space="preserve"> October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6E47D1D" w:rsidR="00A176EF" w:rsidRPr="00A176EF" w:rsidRDefault="00F605D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LUCKIE KARABITSAKOS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320F15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28 September</w:t>
      </w:r>
      <w:r w:rsidR="003F6997">
        <w:rPr>
          <w:rFonts w:ascii="Calibri" w:eastAsia="Calibri" w:hAnsi="Calibri" w:cs="Times New Roman"/>
          <w:sz w:val="24"/>
          <w:szCs w:val="24"/>
          <w:lang w:eastAsia="en-US"/>
        </w:rPr>
        <w:t xml:space="preserve"> 2021</w:t>
      </w:r>
    </w:p>
    <w:p w14:paraId="353D3562" w14:textId="0EDDB3F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8778C4">
        <w:rPr>
          <w:rFonts w:ascii="Calibri" w:eastAsia="Calibri" w:hAnsi="Calibri" w:cs="Times New Roman"/>
          <w:sz w:val="24"/>
          <w:szCs w:val="24"/>
          <w:lang w:eastAsia="en-US"/>
        </w:rPr>
        <w:t>.</w:t>
      </w:r>
    </w:p>
    <w:p w14:paraId="0835B251" w14:textId="5938C5A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605DD">
        <w:rPr>
          <w:rFonts w:ascii="Calibri" w:eastAsia="Calibri" w:hAnsi="Calibri" w:cs="Times New Roman"/>
          <w:sz w:val="24"/>
          <w:szCs w:val="24"/>
          <w:lang w:eastAsia="en-US"/>
        </w:rPr>
        <w:t>Ms Sharn Coombes</w:t>
      </w:r>
      <w:r w:rsidR="00347AC6">
        <w:rPr>
          <w:rFonts w:ascii="Calibri" w:eastAsia="Calibri" w:hAnsi="Calibri" w:cs="Times New Roman"/>
          <w:sz w:val="24"/>
          <w:szCs w:val="24"/>
          <w:lang w:eastAsia="en-US"/>
        </w:rPr>
        <w:t xml:space="preserve">, instructed by Mr </w:t>
      </w:r>
      <w:r w:rsidR="00CB2D68">
        <w:rPr>
          <w:rFonts w:ascii="Calibri" w:eastAsia="Calibri" w:hAnsi="Calibri" w:cs="Times New Roman"/>
          <w:sz w:val="24"/>
          <w:szCs w:val="24"/>
          <w:lang w:eastAsia="en-US"/>
        </w:rPr>
        <w:t>Marwan El-Asmar</w:t>
      </w:r>
      <w:r w:rsidR="00347AC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77777777"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Lynton Hogan</w:t>
      </w:r>
      <w:r w:rsidR="004A066E">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Luckie Karabitsakos</w:t>
      </w:r>
      <w:r w:rsidR="0058769D">
        <w:rPr>
          <w:rFonts w:ascii="Calibri" w:eastAsia="Calibri" w:hAnsi="Calibri" w:cs="Times New Roman"/>
          <w:sz w:val="24"/>
          <w:szCs w:val="24"/>
          <w:lang w:eastAsia="en-US"/>
        </w:rPr>
        <w:t xml:space="preserve">. </w:t>
      </w:r>
    </w:p>
    <w:p w14:paraId="284CE505" w14:textId="77777777"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Simon McLean appeared as a witness.</w:t>
      </w:r>
    </w:p>
    <w:p w14:paraId="0943BBCE" w14:textId="1B367832" w:rsidR="007868CF"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Luckie Karabitsakos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7F01DB2" w14:textId="4C5FAA2E" w:rsidR="00F605DD" w:rsidRPr="00F605DD" w:rsidRDefault="007868CF" w:rsidP="00F605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605DD" w:rsidRPr="00F605DD">
        <w:rPr>
          <w:rFonts w:ascii="Calibri" w:eastAsia="Calibri" w:hAnsi="Calibri" w:cs="Times New Roman"/>
          <w:sz w:val="24"/>
          <w:szCs w:val="24"/>
          <w:lang w:eastAsia="en-US"/>
        </w:rPr>
        <w:t xml:space="preserve">Greyhounds Australasia Rule </w:t>
      </w:r>
      <w:r w:rsidR="00F605DD">
        <w:rPr>
          <w:rFonts w:ascii="Calibri" w:eastAsia="Calibri" w:hAnsi="Calibri" w:cs="Times New Roman"/>
          <w:sz w:val="24"/>
          <w:szCs w:val="24"/>
          <w:lang w:eastAsia="en-US"/>
        </w:rPr>
        <w:t xml:space="preserve">(“GAR”) </w:t>
      </w:r>
      <w:r w:rsidR="00F605DD" w:rsidRPr="00F605DD">
        <w:rPr>
          <w:rFonts w:ascii="Calibri" w:eastAsia="Calibri" w:hAnsi="Calibri" w:cs="Times New Roman"/>
          <w:sz w:val="24"/>
          <w:szCs w:val="24"/>
          <w:lang w:eastAsia="en-US"/>
        </w:rPr>
        <w:t>92(5)(c) states:</w:t>
      </w:r>
    </w:p>
    <w:p w14:paraId="6EB946B5" w14:textId="0D107491" w:rsidR="00F605DD" w:rsidRPr="00F605DD" w:rsidRDefault="00F605DD" w:rsidP="00F605DD">
      <w:pPr>
        <w:spacing w:line="259" w:lineRule="auto"/>
        <w:ind w:left="2880"/>
        <w:jc w:val="both"/>
        <w:rPr>
          <w:rFonts w:ascii="Calibri" w:eastAsia="Calibri" w:hAnsi="Calibri" w:cs="Times New Roman"/>
          <w:sz w:val="24"/>
          <w:szCs w:val="24"/>
          <w:lang w:eastAsia="en-US"/>
        </w:rPr>
      </w:pPr>
      <w:r w:rsidRPr="00F605DD">
        <w:rPr>
          <w:rFonts w:ascii="Calibri" w:eastAsia="Calibri" w:hAnsi="Calibri" w:cs="Times New Roman"/>
          <w:sz w:val="24"/>
          <w:szCs w:val="24"/>
          <w:lang w:eastAsia="en-US"/>
        </w:rPr>
        <w:t>(5) Pending the decision or outcome of an inquiry, the Controlling Body or Stewards may direct that-</w:t>
      </w:r>
    </w:p>
    <w:p w14:paraId="5FB7D356" w14:textId="54DA8530" w:rsidR="00347AC6" w:rsidRPr="004A066E" w:rsidRDefault="00F605DD" w:rsidP="00F605DD">
      <w:pPr>
        <w:spacing w:line="259" w:lineRule="auto"/>
        <w:ind w:left="2880"/>
        <w:jc w:val="both"/>
        <w:rPr>
          <w:rFonts w:ascii="Calibri" w:eastAsia="Calibri" w:hAnsi="Calibri" w:cs="Times New Roman"/>
          <w:sz w:val="24"/>
          <w:szCs w:val="24"/>
          <w:lang w:eastAsia="en-US"/>
        </w:rPr>
      </w:pPr>
      <w:r w:rsidRPr="00F605DD">
        <w:rPr>
          <w:rFonts w:ascii="Calibri" w:eastAsia="Calibri" w:hAnsi="Calibri" w:cs="Times New Roman"/>
          <w:sz w:val="24"/>
          <w:szCs w:val="24"/>
          <w:lang w:eastAsia="en-US"/>
        </w:rPr>
        <w:t>(c) a licence or other type of authority or permission be suspended.</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650C37B" w14:textId="29F2BC66" w:rsidR="00473ECD" w:rsidRPr="00F605DD" w:rsidRDefault="00300B90" w:rsidP="00F605DD">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605DD" w:rsidRPr="00797136">
        <w:rPr>
          <w:rFonts w:ascii="Calibri" w:eastAsia="Calibri" w:hAnsi="Calibri" w:cs="Times New Roman"/>
          <w:sz w:val="24"/>
          <w:szCs w:val="24"/>
          <w:lang w:eastAsia="en-US"/>
        </w:rPr>
        <w:t xml:space="preserve">On </w:t>
      </w:r>
      <w:r w:rsidR="00F605DD">
        <w:rPr>
          <w:rFonts w:ascii="Calibri" w:eastAsia="Calibri" w:hAnsi="Calibri" w:cs="Times New Roman"/>
          <w:sz w:val="24"/>
          <w:szCs w:val="24"/>
          <w:lang w:eastAsia="en-US"/>
        </w:rPr>
        <w:t>2</w:t>
      </w:r>
      <w:r w:rsidR="00C82A85">
        <w:rPr>
          <w:rFonts w:ascii="Calibri" w:eastAsia="Calibri" w:hAnsi="Calibri" w:cs="Times New Roman"/>
          <w:sz w:val="24"/>
          <w:szCs w:val="24"/>
          <w:lang w:eastAsia="en-US"/>
        </w:rPr>
        <w:t>3</w:t>
      </w:r>
      <w:r w:rsidR="00F605DD">
        <w:rPr>
          <w:rFonts w:ascii="Calibri" w:eastAsia="Calibri" w:hAnsi="Calibri" w:cs="Times New Roman"/>
          <w:sz w:val="24"/>
          <w:szCs w:val="24"/>
          <w:lang w:eastAsia="en-US"/>
        </w:rPr>
        <w:t xml:space="preserve"> August 2021, Greyhound Racing Victoria (“GRV”) suspended the licence of Mr Luckie Karabitsakos</w:t>
      </w:r>
      <w:r w:rsidR="007916F5">
        <w:rPr>
          <w:rFonts w:ascii="Calibri" w:eastAsia="Calibri" w:hAnsi="Calibri" w:cs="Times New Roman"/>
          <w:sz w:val="24"/>
          <w:szCs w:val="24"/>
          <w:lang w:eastAsia="en-US"/>
        </w:rPr>
        <w:t xml:space="preserve">. The suspension imposed is to remain in effect </w:t>
      </w:r>
      <w:r w:rsidR="0026545F">
        <w:rPr>
          <w:rFonts w:ascii="Calibri" w:eastAsia="Calibri" w:hAnsi="Calibri" w:cs="Times New Roman"/>
          <w:sz w:val="24"/>
          <w:szCs w:val="24"/>
          <w:lang w:eastAsia="en-US"/>
        </w:rPr>
        <w:t>until charges have been heard</w:t>
      </w:r>
      <w:r w:rsidR="008C68F1">
        <w:rPr>
          <w:rFonts w:ascii="Calibri" w:eastAsia="Calibri" w:hAnsi="Calibri" w:cs="Times New Roman"/>
          <w:sz w:val="24"/>
          <w:szCs w:val="24"/>
          <w:lang w:eastAsia="en-US"/>
        </w:rPr>
        <w:t xml:space="preserve"> </w:t>
      </w:r>
      <w:r w:rsidR="00CB7608">
        <w:rPr>
          <w:rFonts w:ascii="Calibri" w:eastAsia="Calibri" w:hAnsi="Calibri" w:cs="Times New Roman"/>
          <w:sz w:val="24"/>
          <w:szCs w:val="24"/>
          <w:lang w:eastAsia="en-US"/>
        </w:rPr>
        <w:t xml:space="preserve">and determined </w:t>
      </w:r>
      <w:r w:rsidR="00F605DD">
        <w:rPr>
          <w:rFonts w:ascii="Calibri" w:eastAsia="Calibri" w:hAnsi="Calibri" w:cs="Times New Roman"/>
          <w:sz w:val="24"/>
          <w:szCs w:val="24"/>
          <w:lang w:eastAsia="en-US"/>
        </w:rPr>
        <w:t>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77777777" w:rsidR="00BD64E8" w:rsidRDefault="00BD64E8" w:rsidP="00BD64E8">
      <w:pPr>
        <w:spacing w:line="259" w:lineRule="auto"/>
        <w:jc w:val="both"/>
        <w:rPr>
          <w:rFonts w:ascii="Calibri" w:eastAsia="Calibri" w:hAnsi="Calibri" w:cs="Times New Roman"/>
          <w:sz w:val="24"/>
          <w:szCs w:val="24"/>
          <w:lang w:eastAsia="en-US"/>
        </w:rPr>
      </w:pPr>
    </w:p>
    <w:p w14:paraId="258CE27F" w14:textId="3217422A" w:rsidR="00BD64E8" w:rsidRPr="00BD64E8" w:rsidRDefault="00BD64E8" w:rsidP="00BD64E8">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Mr Luckie Karabitsakos, you have been charged with seven offences.</w:t>
      </w:r>
    </w:p>
    <w:p w14:paraId="73F603D1" w14:textId="77777777" w:rsidR="00BD64E8" w:rsidRDefault="00BD64E8" w:rsidP="00BD64E8">
      <w:pPr>
        <w:spacing w:line="259" w:lineRule="auto"/>
        <w:jc w:val="both"/>
        <w:rPr>
          <w:rFonts w:ascii="Calibri" w:eastAsia="Calibri" w:hAnsi="Calibri" w:cs="Times New Roman"/>
          <w:sz w:val="24"/>
          <w:szCs w:val="24"/>
          <w:lang w:eastAsia="en-US"/>
        </w:rPr>
      </w:pPr>
    </w:p>
    <w:p w14:paraId="28D9E713" w14:textId="0570B868" w:rsidR="00BD64E8" w:rsidRDefault="00BD64E8" w:rsidP="00BD64E8">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The first two of these occurred on 12 August 2021</w:t>
      </w:r>
      <w:r w:rsidR="00B377E8">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and involved your alleged behaviour at the Cranbourne trials on that day. The Rules allegedly breached and the relevant behaviour could be summarised as follows:</w:t>
      </w:r>
    </w:p>
    <w:p w14:paraId="09BA6E87" w14:textId="77777777" w:rsidR="00BD64E8" w:rsidRPr="00BD64E8" w:rsidRDefault="00BD64E8" w:rsidP="00BD64E8">
      <w:pPr>
        <w:spacing w:line="259" w:lineRule="auto"/>
        <w:jc w:val="both"/>
        <w:rPr>
          <w:rFonts w:ascii="Calibri" w:eastAsia="Calibri" w:hAnsi="Calibri" w:cs="Times New Roman"/>
          <w:sz w:val="24"/>
          <w:szCs w:val="24"/>
          <w:lang w:eastAsia="en-US"/>
        </w:rPr>
      </w:pPr>
    </w:p>
    <w:p w14:paraId="34DBB324" w14:textId="5731EE89" w:rsidR="00BD64E8" w:rsidRP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reyhounds </w:t>
      </w:r>
      <w:r w:rsidRPr="00BD64E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ustralasia </w:t>
      </w:r>
      <w:r w:rsidRPr="00BD64E8">
        <w:rPr>
          <w:rFonts w:ascii="Calibri" w:eastAsia="Calibri" w:hAnsi="Calibri" w:cs="Times New Roman"/>
          <w:sz w:val="24"/>
          <w:szCs w:val="24"/>
          <w:lang w:eastAsia="en-US"/>
        </w:rPr>
        <w:t>R</w:t>
      </w:r>
      <w:r>
        <w:rPr>
          <w:rFonts w:ascii="Calibri" w:eastAsia="Calibri" w:hAnsi="Calibri" w:cs="Times New Roman"/>
          <w:sz w:val="24"/>
          <w:szCs w:val="24"/>
          <w:lang w:eastAsia="en-US"/>
        </w:rPr>
        <w:t>ule (“GAR”)</w:t>
      </w:r>
      <w:r w:rsidRPr="00BD64E8">
        <w:rPr>
          <w:rFonts w:ascii="Calibri" w:eastAsia="Calibri" w:hAnsi="Calibri" w:cs="Times New Roman"/>
          <w:sz w:val="24"/>
          <w:szCs w:val="24"/>
          <w:lang w:eastAsia="en-US"/>
        </w:rPr>
        <w:t xml:space="preserve"> 86(h) – preventing the Stewards from collecting urine samples from either of two unnamed greyhounds.</w:t>
      </w:r>
    </w:p>
    <w:p w14:paraId="4E3EC642" w14:textId="5948AAC4" w:rsid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lastRenderedPageBreak/>
        <w:t>GAR 86(f) – directing improper, insulting or offensive language towards the Stewards.</w:t>
      </w:r>
    </w:p>
    <w:p w14:paraId="53CC0468" w14:textId="54D1F680" w:rsidR="00BD64E8" w:rsidRDefault="00BD64E8" w:rsidP="00BD64E8">
      <w:pPr>
        <w:pStyle w:val="ListParagraph"/>
        <w:spacing w:line="259" w:lineRule="auto"/>
        <w:jc w:val="both"/>
        <w:rPr>
          <w:rFonts w:ascii="Calibri" w:eastAsia="Calibri" w:hAnsi="Calibri" w:cs="Times New Roman"/>
          <w:sz w:val="24"/>
          <w:szCs w:val="24"/>
          <w:lang w:eastAsia="en-US"/>
        </w:rPr>
      </w:pPr>
    </w:p>
    <w:p w14:paraId="6A33291D" w14:textId="77777777" w:rsidR="00BD64E8" w:rsidRPr="00BD64E8" w:rsidRDefault="00BD64E8" w:rsidP="00BD64E8">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The remaining five charges involve matters that allegedly occurred at your Pearcedale kennels on 14 August 2021 and could be summarised as follows:-</w:t>
      </w:r>
    </w:p>
    <w:p w14:paraId="4746D8CD" w14:textId="77777777" w:rsidR="00BD64E8" w:rsidRDefault="00BD64E8" w:rsidP="00BD64E8">
      <w:pPr>
        <w:pStyle w:val="ListParagraph"/>
        <w:spacing w:line="259" w:lineRule="auto"/>
        <w:jc w:val="both"/>
        <w:rPr>
          <w:rFonts w:ascii="Calibri" w:eastAsia="Calibri" w:hAnsi="Calibri" w:cs="Times New Roman"/>
          <w:sz w:val="24"/>
          <w:szCs w:val="24"/>
          <w:lang w:eastAsia="en-US"/>
        </w:rPr>
      </w:pPr>
    </w:p>
    <w:p w14:paraId="5F95B15C" w14:textId="5EDE7C8F" w:rsidR="00BD64E8" w:rsidRP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GAR 86(h) – preventing or interfering with the Stewards in relation to the collection of urine samples.</w:t>
      </w:r>
    </w:p>
    <w:p w14:paraId="730B4FBA" w14:textId="082A1701" w:rsidR="00BD64E8" w:rsidRP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GAR 86(f) – improper etc. language as in </w:t>
      </w:r>
      <w:r>
        <w:rPr>
          <w:rFonts w:ascii="Calibri" w:eastAsia="Calibri" w:hAnsi="Calibri" w:cs="Times New Roman"/>
          <w:sz w:val="24"/>
          <w:szCs w:val="24"/>
          <w:lang w:eastAsia="en-US"/>
        </w:rPr>
        <w:t>Charge 2</w:t>
      </w:r>
      <w:r w:rsidRPr="00BD64E8">
        <w:rPr>
          <w:rFonts w:ascii="Calibri" w:eastAsia="Calibri" w:hAnsi="Calibri" w:cs="Times New Roman"/>
          <w:sz w:val="24"/>
          <w:szCs w:val="24"/>
          <w:lang w:eastAsia="en-US"/>
        </w:rPr>
        <w:t xml:space="preserve"> above.</w:t>
      </w:r>
    </w:p>
    <w:p w14:paraId="55A248F8" w14:textId="799D03EB" w:rsid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GAR 79A(7) – having a prohibited substance, namely cannabis, in your registered kennels.</w:t>
      </w:r>
    </w:p>
    <w:p w14:paraId="5D50A37E" w14:textId="17AC44D6" w:rsid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GAR 86(p) – failing to comply with the lawful request of the Stewards to produce the cannabis.</w:t>
      </w:r>
    </w:p>
    <w:p w14:paraId="21B3F1AA" w14:textId="46D97FF6" w:rsidR="00BD64E8" w:rsidRPr="00BD64E8" w:rsidRDefault="00BD64E8" w:rsidP="00BD64E8">
      <w:pPr>
        <w:pStyle w:val="ListParagraph"/>
        <w:numPr>
          <w:ilvl w:val="0"/>
          <w:numId w:val="39"/>
        </w:num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GAR 86(o) – misconduct, in the form of telling your partner to throw out the cannabis.</w:t>
      </w:r>
    </w:p>
    <w:p w14:paraId="0F4ACD1E" w14:textId="77777777" w:rsidR="00BD64E8" w:rsidRPr="00BD64E8" w:rsidRDefault="00BD64E8" w:rsidP="00A5740D">
      <w:pPr>
        <w:spacing w:line="259" w:lineRule="auto"/>
        <w:jc w:val="both"/>
        <w:rPr>
          <w:rFonts w:ascii="Calibri" w:eastAsia="Calibri" w:hAnsi="Calibri" w:cs="Times New Roman"/>
          <w:sz w:val="24"/>
          <w:szCs w:val="24"/>
          <w:lang w:eastAsia="en-US"/>
        </w:rPr>
      </w:pPr>
    </w:p>
    <w:p w14:paraId="43ABC0E1" w14:textId="77777777"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It is emphasised that the above is a very much a summary of the charges for the present purposes.</w:t>
      </w:r>
    </w:p>
    <w:p w14:paraId="2F134E6F" w14:textId="77777777" w:rsidR="00BD64E8" w:rsidRPr="00BD64E8" w:rsidRDefault="00BD64E8" w:rsidP="00A5740D">
      <w:pPr>
        <w:spacing w:line="259" w:lineRule="auto"/>
        <w:jc w:val="both"/>
        <w:rPr>
          <w:rFonts w:ascii="Calibri" w:eastAsia="Calibri" w:hAnsi="Calibri" w:cs="Times New Roman"/>
          <w:sz w:val="24"/>
          <w:szCs w:val="24"/>
          <w:lang w:eastAsia="en-US"/>
        </w:rPr>
      </w:pPr>
    </w:p>
    <w:p w14:paraId="12B4B1DF" w14:textId="2A3248CC"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On 19 August 2021, you apologised to the Stewards for certain aspects of your </w:t>
      </w:r>
      <w:r w:rsidR="00122C7C">
        <w:rPr>
          <w:rFonts w:ascii="Calibri" w:eastAsia="Calibri" w:hAnsi="Calibri" w:cs="Times New Roman"/>
          <w:sz w:val="24"/>
          <w:szCs w:val="24"/>
          <w:lang w:eastAsia="en-US"/>
        </w:rPr>
        <w:t xml:space="preserve">alleged </w:t>
      </w:r>
      <w:r w:rsidRPr="00BD64E8">
        <w:rPr>
          <w:rFonts w:ascii="Calibri" w:eastAsia="Calibri" w:hAnsi="Calibri" w:cs="Times New Roman"/>
          <w:sz w:val="24"/>
          <w:szCs w:val="24"/>
          <w:lang w:eastAsia="en-US"/>
        </w:rPr>
        <w:t>behaviour</w:t>
      </w:r>
      <w:r w:rsidR="00122C7C">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 xml:space="preserve"> </w:t>
      </w:r>
    </w:p>
    <w:p w14:paraId="79FE45D4" w14:textId="77777777" w:rsidR="00BD64E8" w:rsidRPr="00BD64E8" w:rsidRDefault="00BD64E8" w:rsidP="00A5740D">
      <w:pPr>
        <w:spacing w:line="259" w:lineRule="auto"/>
        <w:jc w:val="both"/>
        <w:rPr>
          <w:rFonts w:ascii="Calibri" w:eastAsia="Calibri" w:hAnsi="Calibri" w:cs="Times New Roman"/>
          <w:sz w:val="24"/>
          <w:szCs w:val="24"/>
          <w:lang w:eastAsia="en-US"/>
        </w:rPr>
      </w:pPr>
    </w:p>
    <w:p w14:paraId="39187EAB" w14:textId="525C6A72"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On 23 August 2021, you were issued by </w:t>
      </w:r>
      <w:r w:rsidR="00A77E1C">
        <w:rPr>
          <w:rFonts w:ascii="Calibri" w:eastAsia="Calibri" w:hAnsi="Calibri" w:cs="Times New Roman"/>
          <w:sz w:val="24"/>
          <w:szCs w:val="24"/>
          <w:lang w:eastAsia="en-US"/>
        </w:rPr>
        <w:t>Investigations Man</w:t>
      </w:r>
      <w:r w:rsidR="00794A9D">
        <w:rPr>
          <w:rFonts w:ascii="Calibri" w:eastAsia="Calibri" w:hAnsi="Calibri" w:cs="Times New Roman"/>
          <w:sz w:val="24"/>
          <w:szCs w:val="24"/>
          <w:lang w:eastAsia="en-US"/>
        </w:rPr>
        <w:t>a</w:t>
      </w:r>
      <w:r w:rsidR="00A77E1C">
        <w:rPr>
          <w:rFonts w:ascii="Calibri" w:eastAsia="Calibri" w:hAnsi="Calibri" w:cs="Times New Roman"/>
          <w:sz w:val="24"/>
          <w:szCs w:val="24"/>
          <w:lang w:eastAsia="en-US"/>
        </w:rPr>
        <w:t>ger,</w:t>
      </w:r>
      <w:r w:rsidRPr="00BD64E8">
        <w:rPr>
          <w:rFonts w:ascii="Calibri" w:eastAsia="Calibri" w:hAnsi="Calibri" w:cs="Times New Roman"/>
          <w:sz w:val="24"/>
          <w:szCs w:val="24"/>
          <w:lang w:eastAsia="en-US"/>
        </w:rPr>
        <w:t xml:space="preserve"> Mr</w:t>
      </w:r>
      <w:r>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Simon McLean</w:t>
      </w:r>
      <w:r w:rsidR="00A77E1C">
        <w:rPr>
          <w:rFonts w:ascii="Calibri" w:eastAsia="Calibri" w:hAnsi="Calibri" w:cs="Times New Roman"/>
          <w:sz w:val="24"/>
          <w:szCs w:val="24"/>
          <w:lang w:eastAsia="en-US"/>
        </w:rPr>
        <w:t>,</w:t>
      </w:r>
      <w:r w:rsidRPr="00BD64E8">
        <w:rPr>
          <w:rFonts w:ascii="Calibri" w:eastAsia="Calibri" w:hAnsi="Calibri" w:cs="Times New Roman"/>
          <w:sz w:val="24"/>
          <w:szCs w:val="24"/>
          <w:lang w:eastAsia="en-US"/>
        </w:rPr>
        <w:t xml:space="preserve"> </w:t>
      </w:r>
      <w:r w:rsidR="00122C7C">
        <w:rPr>
          <w:rFonts w:ascii="Calibri" w:eastAsia="Calibri" w:hAnsi="Calibri" w:cs="Times New Roman"/>
          <w:sz w:val="24"/>
          <w:szCs w:val="24"/>
          <w:lang w:eastAsia="en-US"/>
        </w:rPr>
        <w:t xml:space="preserve">with </w:t>
      </w:r>
      <w:r w:rsidRPr="00BD64E8">
        <w:rPr>
          <w:rFonts w:ascii="Calibri" w:eastAsia="Calibri" w:hAnsi="Calibri" w:cs="Times New Roman"/>
          <w:sz w:val="24"/>
          <w:szCs w:val="24"/>
          <w:lang w:eastAsia="en-US"/>
        </w:rPr>
        <w:t>a Notice of Immediate Suspension.</w:t>
      </w:r>
      <w:r w:rsidR="00A77E1C">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The power so to do is found in GAR 92(5)(c). You are now appealing that decision and effectively seeking to have that Notice overturned.</w:t>
      </w:r>
    </w:p>
    <w:p w14:paraId="0864DFB9" w14:textId="77777777" w:rsidR="00A77E1C" w:rsidRPr="00BD64E8" w:rsidRDefault="00A77E1C" w:rsidP="00A5740D">
      <w:pPr>
        <w:spacing w:line="259" w:lineRule="auto"/>
        <w:jc w:val="both"/>
        <w:rPr>
          <w:rFonts w:ascii="Calibri" w:eastAsia="Calibri" w:hAnsi="Calibri" w:cs="Times New Roman"/>
          <w:sz w:val="24"/>
          <w:szCs w:val="24"/>
          <w:lang w:eastAsia="en-US"/>
        </w:rPr>
      </w:pPr>
    </w:p>
    <w:p w14:paraId="7BC04AF9" w14:textId="271CB5E8"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Another matter of potential practical relevance is that the charges against you should be able to be fixed for hearing in the next six weeks. Whilst final positions have not been identified, I shall treat the situation as being that you are pleading “Not Guilty” to all charges.</w:t>
      </w:r>
    </w:p>
    <w:p w14:paraId="137B4B91" w14:textId="77777777" w:rsidR="00314931" w:rsidRPr="00BD64E8" w:rsidRDefault="00314931" w:rsidP="00A5740D">
      <w:pPr>
        <w:spacing w:line="259" w:lineRule="auto"/>
        <w:jc w:val="both"/>
        <w:rPr>
          <w:rFonts w:ascii="Calibri" w:eastAsia="Calibri" w:hAnsi="Calibri" w:cs="Times New Roman"/>
          <w:sz w:val="24"/>
          <w:szCs w:val="24"/>
          <w:lang w:eastAsia="en-US"/>
        </w:rPr>
      </w:pPr>
    </w:p>
    <w:p w14:paraId="1B091F08" w14:textId="2B4E0BB2"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In relation to the present appeal to overturn your immediate suspension, Mr</w:t>
      </w:r>
      <w:r w:rsidR="00314931">
        <w:rPr>
          <w:rFonts w:ascii="Calibri" w:eastAsia="Calibri" w:hAnsi="Calibri" w:cs="Times New Roman"/>
          <w:sz w:val="24"/>
          <w:szCs w:val="24"/>
          <w:lang w:eastAsia="en-US"/>
        </w:rPr>
        <w:t xml:space="preserve"> Lynton</w:t>
      </w:r>
      <w:r w:rsidRPr="00BD64E8">
        <w:rPr>
          <w:rFonts w:ascii="Calibri" w:eastAsia="Calibri" w:hAnsi="Calibri" w:cs="Times New Roman"/>
          <w:sz w:val="24"/>
          <w:szCs w:val="24"/>
          <w:lang w:eastAsia="en-US"/>
        </w:rPr>
        <w:t xml:space="preserve"> Hogan appeared on your behalf. Ms S</w:t>
      </w:r>
      <w:r w:rsidR="00314931">
        <w:rPr>
          <w:rFonts w:ascii="Calibri" w:eastAsia="Calibri" w:hAnsi="Calibri" w:cs="Times New Roman"/>
          <w:sz w:val="24"/>
          <w:szCs w:val="24"/>
          <w:lang w:eastAsia="en-US"/>
        </w:rPr>
        <w:t xml:space="preserve">harn </w:t>
      </w:r>
      <w:r w:rsidRPr="00BD64E8">
        <w:rPr>
          <w:rFonts w:ascii="Calibri" w:eastAsia="Calibri" w:hAnsi="Calibri" w:cs="Times New Roman"/>
          <w:sz w:val="24"/>
          <w:szCs w:val="24"/>
          <w:lang w:eastAsia="en-US"/>
        </w:rPr>
        <w:t>Coombes appeared on behalf of the Stewards. Evidence was taken from Mr</w:t>
      </w:r>
      <w:r w:rsidR="00314931">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McLean, who was also cross-examined. Both Mr</w:t>
      </w:r>
      <w:r w:rsidR="00314931">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Hogan and Ms</w:t>
      </w:r>
      <w:r w:rsidR="00314931">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Coombes made thorough and helpful submissions. I shall not set them out in detail.</w:t>
      </w:r>
    </w:p>
    <w:p w14:paraId="6C236655" w14:textId="77777777" w:rsidR="00314931" w:rsidRPr="00BD64E8" w:rsidRDefault="00314931" w:rsidP="00A5740D">
      <w:pPr>
        <w:spacing w:line="259" w:lineRule="auto"/>
        <w:jc w:val="both"/>
        <w:rPr>
          <w:rFonts w:ascii="Calibri" w:eastAsia="Calibri" w:hAnsi="Calibri" w:cs="Times New Roman"/>
          <w:sz w:val="24"/>
          <w:szCs w:val="24"/>
          <w:lang w:eastAsia="en-US"/>
        </w:rPr>
      </w:pPr>
    </w:p>
    <w:p w14:paraId="47F83106" w14:textId="28CD69B0"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The power of the Stewards to impose immediate suspension pursuant to GAR 92(5)(c) and pending the outcome of a </w:t>
      </w:r>
      <w:r w:rsidR="00122C7C">
        <w:rPr>
          <w:rFonts w:ascii="Calibri" w:eastAsia="Calibri" w:hAnsi="Calibri" w:cs="Times New Roman"/>
          <w:sz w:val="24"/>
          <w:szCs w:val="24"/>
          <w:lang w:eastAsia="en-US"/>
        </w:rPr>
        <w:t xml:space="preserve">final </w:t>
      </w:r>
      <w:r w:rsidRPr="00BD64E8">
        <w:rPr>
          <w:rFonts w:ascii="Calibri" w:eastAsia="Calibri" w:hAnsi="Calibri" w:cs="Times New Roman"/>
          <w:sz w:val="24"/>
          <w:szCs w:val="24"/>
          <w:lang w:eastAsia="en-US"/>
        </w:rPr>
        <w:t>hearing is one that is used sparingly. The same could be said in relation to similar provisions affecting the other codes.</w:t>
      </w:r>
      <w:r w:rsidR="00871B7C">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 xml:space="preserve">Major situations of animal welfare have been seen to attract such an imposition. The same could be said of grossly bad behaviour towards Stewards, other circumstances which have the potential of bringing a code into major </w:t>
      </w:r>
      <w:r w:rsidRPr="00BD64E8">
        <w:rPr>
          <w:rFonts w:ascii="Calibri" w:eastAsia="Calibri" w:hAnsi="Calibri" w:cs="Times New Roman"/>
          <w:sz w:val="24"/>
          <w:szCs w:val="24"/>
          <w:lang w:eastAsia="en-US"/>
        </w:rPr>
        <w:lastRenderedPageBreak/>
        <w:t>public disrepute, or where prompt action is required in order to prevent ongoing and substantial damage to a code or its image.</w:t>
      </w:r>
    </w:p>
    <w:p w14:paraId="310021F6" w14:textId="77777777" w:rsidR="00871B7C" w:rsidRPr="00BD64E8" w:rsidRDefault="00871B7C" w:rsidP="00A5740D">
      <w:pPr>
        <w:spacing w:line="259" w:lineRule="auto"/>
        <w:jc w:val="both"/>
        <w:rPr>
          <w:rFonts w:ascii="Calibri" w:eastAsia="Calibri" w:hAnsi="Calibri" w:cs="Times New Roman"/>
          <w:sz w:val="24"/>
          <w:szCs w:val="24"/>
          <w:lang w:eastAsia="en-US"/>
        </w:rPr>
      </w:pPr>
    </w:p>
    <w:p w14:paraId="177D9916" w14:textId="0A193138"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GAR 92(5)(c) reads as follows :-</w:t>
      </w:r>
    </w:p>
    <w:p w14:paraId="486695AB" w14:textId="099A706E"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w:t>
      </w:r>
      <w:r w:rsidR="00635BE0">
        <w:rPr>
          <w:rFonts w:ascii="Calibri" w:eastAsia="Calibri" w:hAnsi="Calibri" w:cs="Times New Roman"/>
          <w:sz w:val="24"/>
          <w:szCs w:val="24"/>
          <w:lang w:eastAsia="en-US"/>
        </w:rPr>
        <w:t xml:space="preserve">(5) </w:t>
      </w:r>
      <w:r w:rsidRPr="00BD64E8">
        <w:rPr>
          <w:rFonts w:ascii="Calibri" w:eastAsia="Calibri" w:hAnsi="Calibri" w:cs="Times New Roman"/>
          <w:sz w:val="24"/>
          <w:szCs w:val="24"/>
          <w:lang w:eastAsia="en-US"/>
        </w:rPr>
        <w:t xml:space="preserve">Pending the decision or outcome of an </w:t>
      </w:r>
      <w:r w:rsidR="00635BE0">
        <w:rPr>
          <w:rFonts w:ascii="Calibri" w:eastAsia="Calibri" w:hAnsi="Calibri" w:cs="Times New Roman"/>
          <w:sz w:val="24"/>
          <w:szCs w:val="24"/>
          <w:lang w:eastAsia="en-US"/>
        </w:rPr>
        <w:t>i</w:t>
      </w:r>
      <w:r w:rsidRPr="00BD64E8">
        <w:rPr>
          <w:rFonts w:ascii="Calibri" w:eastAsia="Calibri" w:hAnsi="Calibri" w:cs="Times New Roman"/>
          <w:sz w:val="24"/>
          <w:szCs w:val="24"/>
          <w:lang w:eastAsia="en-US"/>
        </w:rPr>
        <w:t>nquiry, the Controlling Body or Stewards may direct tha</w:t>
      </w:r>
      <w:r w:rsidR="00635BE0">
        <w:rPr>
          <w:rFonts w:ascii="Calibri" w:eastAsia="Calibri" w:hAnsi="Calibri" w:cs="Times New Roman"/>
          <w:sz w:val="24"/>
          <w:szCs w:val="24"/>
          <w:lang w:eastAsia="en-US"/>
        </w:rPr>
        <w:t>t-</w:t>
      </w:r>
    </w:p>
    <w:p w14:paraId="22888F33" w14:textId="6E4C8493"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(c) a licence or other type of authority or permission be suspended.” </w:t>
      </w:r>
    </w:p>
    <w:p w14:paraId="0886F504" w14:textId="77777777" w:rsidR="00635BE0" w:rsidRPr="00BD64E8" w:rsidRDefault="00635BE0" w:rsidP="00A5740D">
      <w:pPr>
        <w:spacing w:line="259" w:lineRule="auto"/>
        <w:jc w:val="both"/>
        <w:rPr>
          <w:rFonts w:ascii="Calibri" w:eastAsia="Calibri" w:hAnsi="Calibri" w:cs="Times New Roman"/>
          <w:sz w:val="24"/>
          <w:szCs w:val="24"/>
          <w:lang w:eastAsia="en-US"/>
        </w:rPr>
      </w:pPr>
    </w:p>
    <w:p w14:paraId="6BEA5557" w14:textId="631EFE09"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At the time of hearing</w:t>
      </w:r>
      <w:r w:rsidR="00122C7C">
        <w:rPr>
          <w:rFonts w:ascii="Calibri" w:eastAsia="Calibri" w:hAnsi="Calibri" w:cs="Times New Roman"/>
          <w:sz w:val="24"/>
          <w:szCs w:val="24"/>
          <w:lang w:eastAsia="en-US"/>
        </w:rPr>
        <w:t xml:space="preserve"> the arguments in this </w:t>
      </w:r>
      <w:r w:rsidR="00DB5EF8">
        <w:rPr>
          <w:rFonts w:ascii="Calibri" w:eastAsia="Calibri" w:hAnsi="Calibri" w:cs="Times New Roman"/>
          <w:sz w:val="24"/>
          <w:szCs w:val="24"/>
          <w:lang w:eastAsia="en-US"/>
        </w:rPr>
        <w:t xml:space="preserve">preliminary </w:t>
      </w:r>
      <w:r w:rsidR="00122C7C">
        <w:rPr>
          <w:rFonts w:ascii="Calibri" w:eastAsia="Calibri" w:hAnsi="Calibri" w:cs="Times New Roman"/>
          <w:sz w:val="24"/>
          <w:szCs w:val="24"/>
          <w:lang w:eastAsia="en-US"/>
        </w:rPr>
        <w:t>matter</w:t>
      </w:r>
      <w:r w:rsidRPr="00BD64E8">
        <w:rPr>
          <w:rFonts w:ascii="Calibri" w:eastAsia="Calibri" w:hAnsi="Calibri" w:cs="Times New Roman"/>
          <w:sz w:val="24"/>
          <w:szCs w:val="24"/>
          <w:lang w:eastAsia="en-US"/>
        </w:rPr>
        <w:t>, charges were yet to be laid</w:t>
      </w:r>
      <w:r w:rsidR="00635BE0">
        <w:rPr>
          <w:rFonts w:ascii="Calibri" w:eastAsia="Calibri" w:hAnsi="Calibri" w:cs="Times New Roman"/>
          <w:sz w:val="24"/>
          <w:szCs w:val="24"/>
          <w:lang w:eastAsia="en-US"/>
        </w:rPr>
        <w:t xml:space="preserve"> – </w:t>
      </w:r>
      <w:r w:rsidRPr="00BD64E8">
        <w:rPr>
          <w:rFonts w:ascii="Calibri" w:eastAsia="Calibri" w:hAnsi="Calibri" w:cs="Times New Roman"/>
          <w:sz w:val="24"/>
          <w:szCs w:val="24"/>
          <w:lang w:eastAsia="en-US"/>
        </w:rPr>
        <w:t>a factor which received considerable attention. That situation has since been remedied, with the seven charges summarised above having been laid. There appears to be little in the charges that had not been ventilated in earlier interviews or that could be said to be a surprise.</w:t>
      </w:r>
    </w:p>
    <w:p w14:paraId="1B31E7A3" w14:textId="77777777" w:rsidR="00635BE0" w:rsidRPr="00BD64E8" w:rsidRDefault="00635BE0" w:rsidP="00A5740D">
      <w:pPr>
        <w:spacing w:line="259" w:lineRule="auto"/>
        <w:jc w:val="both"/>
        <w:rPr>
          <w:rFonts w:ascii="Calibri" w:eastAsia="Calibri" w:hAnsi="Calibri" w:cs="Times New Roman"/>
          <w:sz w:val="24"/>
          <w:szCs w:val="24"/>
          <w:lang w:eastAsia="en-US"/>
        </w:rPr>
      </w:pPr>
    </w:p>
    <w:p w14:paraId="17D8E531" w14:textId="47BC5467"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Mr</w:t>
      </w:r>
      <w:r w:rsidR="00635BE0">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Hogan made a number of submissions, some of which could be summarised as follows.</w:t>
      </w:r>
      <w:r w:rsidR="00672975">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There is no set of principles concerning interim suspensions in or associated with the Rules.</w:t>
      </w:r>
      <w:r w:rsidR="00672975">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 xml:space="preserve">Reference is made to various provisions contained in the </w:t>
      </w:r>
      <w:r w:rsidRPr="00672975">
        <w:rPr>
          <w:rFonts w:ascii="Calibri" w:eastAsia="Calibri" w:hAnsi="Calibri" w:cs="Times New Roman"/>
          <w:i/>
          <w:iCs/>
          <w:sz w:val="24"/>
          <w:szCs w:val="24"/>
          <w:lang w:eastAsia="en-US"/>
        </w:rPr>
        <w:t xml:space="preserve">Racing Act </w:t>
      </w:r>
      <w:r w:rsidRPr="00672975">
        <w:rPr>
          <w:rFonts w:ascii="Calibri" w:eastAsia="Calibri" w:hAnsi="Calibri" w:cs="Times New Roman"/>
          <w:sz w:val="24"/>
          <w:szCs w:val="24"/>
          <w:lang w:eastAsia="en-US"/>
        </w:rPr>
        <w:t>1958</w:t>
      </w:r>
      <w:r w:rsidRPr="00BD64E8">
        <w:rPr>
          <w:rFonts w:ascii="Calibri" w:eastAsia="Calibri" w:hAnsi="Calibri" w:cs="Times New Roman"/>
          <w:sz w:val="24"/>
          <w:szCs w:val="24"/>
          <w:lang w:eastAsia="en-US"/>
        </w:rPr>
        <w:t xml:space="preserve"> and particularly to S</w:t>
      </w:r>
      <w:r w:rsidR="00672975">
        <w:rPr>
          <w:rFonts w:ascii="Calibri" w:eastAsia="Calibri" w:hAnsi="Calibri" w:cs="Times New Roman"/>
          <w:sz w:val="24"/>
          <w:szCs w:val="24"/>
          <w:lang w:eastAsia="en-US"/>
        </w:rPr>
        <w:t>ections</w:t>
      </w:r>
      <w:r w:rsidRPr="00BD64E8">
        <w:rPr>
          <w:rFonts w:ascii="Calibri" w:eastAsia="Calibri" w:hAnsi="Calibri" w:cs="Times New Roman"/>
          <w:sz w:val="24"/>
          <w:szCs w:val="24"/>
          <w:lang w:eastAsia="en-US"/>
        </w:rPr>
        <w:t xml:space="preserve"> 50Q and 50ZE. You are a licensed person with </w:t>
      </w:r>
      <w:r w:rsidR="00672975" w:rsidRPr="00BD64E8">
        <w:rPr>
          <w:rFonts w:ascii="Calibri" w:eastAsia="Calibri" w:hAnsi="Calibri" w:cs="Times New Roman"/>
          <w:sz w:val="24"/>
          <w:szCs w:val="24"/>
          <w:lang w:eastAsia="en-US"/>
        </w:rPr>
        <w:t>rights,</w:t>
      </w:r>
      <w:r w:rsidRPr="00BD64E8">
        <w:rPr>
          <w:rFonts w:ascii="Calibri" w:eastAsia="Calibri" w:hAnsi="Calibri" w:cs="Times New Roman"/>
          <w:sz w:val="24"/>
          <w:szCs w:val="24"/>
          <w:lang w:eastAsia="en-US"/>
        </w:rPr>
        <w:t xml:space="preserve"> and you have not had a chance to present your defence. There is a presumption against penalty prior to there being an adjudication of the facts. The burden of proof is on the Stewards</w:t>
      </w:r>
      <w:r w:rsidR="00672975">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There has to be a serious risk of a further breach of the Rules. No risk to the industry or its image has been identified.</w:t>
      </w:r>
      <w:r w:rsidR="00672975">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 xml:space="preserve">Guilt cannot be assumed.  </w:t>
      </w:r>
    </w:p>
    <w:p w14:paraId="2DB0EA32" w14:textId="77777777" w:rsidR="00672975" w:rsidRDefault="00672975" w:rsidP="00A5740D">
      <w:pPr>
        <w:spacing w:line="259" w:lineRule="auto"/>
        <w:jc w:val="both"/>
        <w:rPr>
          <w:rFonts w:ascii="Calibri" w:eastAsia="Calibri" w:hAnsi="Calibri" w:cs="Times New Roman"/>
          <w:sz w:val="24"/>
          <w:szCs w:val="24"/>
          <w:lang w:eastAsia="en-US"/>
        </w:rPr>
      </w:pPr>
    </w:p>
    <w:p w14:paraId="76DD4291" w14:textId="7658D9A2"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The submissions of Ms</w:t>
      </w:r>
      <w:r w:rsidR="00C10242">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 xml:space="preserve">Coombes could be summarised as follows. The suspension is a protective measure, given the relevant conduct on two separate days. There are some similarities to the situation in bail cases. The Stewards have a strong prima facie case. There are two separate incidents in the presence of three witnesses involving, amongst other things, aggressive behaviour directed at the Stewards. </w:t>
      </w:r>
    </w:p>
    <w:p w14:paraId="49A21503" w14:textId="77777777" w:rsidR="00C10242" w:rsidRPr="00BD64E8" w:rsidRDefault="00C10242" w:rsidP="00A5740D">
      <w:pPr>
        <w:spacing w:line="259" w:lineRule="auto"/>
        <w:jc w:val="both"/>
        <w:rPr>
          <w:rFonts w:ascii="Calibri" w:eastAsia="Calibri" w:hAnsi="Calibri" w:cs="Times New Roman"/>
          <w:sz w:val="24"/>
          <w:szCs w:val="24"/>
          <w:lang w:eastAsia="en-US"/>
        </w:rPr>
      </w:pPr>
    </w:p>
    <w:p w14:paraId="214FB69B" w14:textId="08B7242C" w:rsid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Turning to my finding, </w:t>
      </w:r>
      <w:r w:rsidR="008C2436">
        <w:rPr>
          <w:rFonts w:ascii="Calibri" w:eastAsia="Calibri" w:hAnsi="Calibri" w:cs="Times New Roman"/>
          <w:sz w:val="24"/>
          <w:szCs w:val="24"/>
          <w:lang w:eastAsia="en-US"/>
        </w:rPr>
        <w:t>R</w:t>
      </w:r>
      <w:r w:rsidRPr="00BD64E8">
        <w:rPr>
          <w:rFonts w:ascii="Calibri" w:eastAsia="Calibri" w:hAnsi="Calibri" w:cs="Times New Roman"/>
          <w:sz w:val="24"/>
          <w:szCs w:val="24"/>
          <w:lang w:eastAsia="en-US"/>
        </w:rPr>
        <w:t>ules or provisions</w:t>
      </w:r>
      <w:r w:rsidR="008C2436">
        <w:rPr>
          <w:rFonts w:ascii="Calibri" w:eastAsia="Calibri" w:hAnsi="Calibri" w:cs="Times New Roman"/>
          <w:sz w:val="24"/>
          <w:szCs w:val="24"/>
          <w:lang w:eastAsia="en-US"/>
        </w:rPr>
        <w:t>,</w:t>
      </w:r>
      <w:r w:rsidRPr="00BD64E8">
        <w:rPr>
          <w:rFonts w:ascii="Calibri" w:eastAsia="Calibri" w:hAnsi="Calibri" w:cs="Times New Roman"/>
          <w:sz w:val="24"/>
          <w:szCs w:val="24"/>
          <w:lang w:eastAsia="en-US"/>
        </w:rPr>
        <w:t xml:space="preserve"> such as GAR 92(5)(c) always need to be approached with caution and it is no surprise that they are applied somewhat sparingly. It “goes against the grain” to approve the imposition of what is in essence a penalty relating to charges which are not yet proven.</w:t>
      </w:r>
    </w:p>
    <w:p w14:paraId="74F36E98" w14:textId="77777777" w:rsidR="008C2436" w:rsidRPr="00BD64E8" w:rsidRDefault="008C2436" w:rsidP="00A5740D">
      <w:pPr>
        <w:spacing w:line="259" w:lineRule="auto"/>
        <w:jc w:val="both"/>
        <w:rPr>
          <w:rFonts w:ascii="Calibri" w:eastAsia="Calibri" w:hAnsi="Calibri" w:cs="Times New Roman"/>
          <w:sz w:val="24"/>
          <w:szCs w:val="24"/>
          <w:lang w:eastAsia="en-US"/>
        </w:rPr>
      </w:pPr>
    </w:p>
    <w:p w14:paraId="0A1D0A97" w14:textId="7BD4CB7E"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However, GAR 92(5)(c)</w:t>
      </w:r>
      <w:r w:rsidR="008C2436">
        <w:rPr>
          <w:rFonts w:ascii="Calibri" w:eastAsia="Calibri" w:hAnsi="Calibri" w:cs="Times New Roman"/>
          <w:sz w:val="24"/>
          <w:szCs w:val="24"/>
          <w:lang w:eastAsia="en-US"/>
        </w:rPr>
        <w:t xml:space="preserve"> </w:t>
      </w:r>
      <w:r w:rsidR="00122C7C">
        <w:rPr>
          <w:rFonts w:ascii="Calibri" w:eastAsia="Calibri" w:hAnsi="Calibri" w:cs="Times New Roman"/>
          <w:sz w:val="24"/>
          <w:szCs w:val="24"/>
          <w:lang w:eastAsia="en-US"/>
        </w:rPr>
        <w:t xml:space="preserve">cannot be ignored </w:t>
      </w:r>
      <w:r w:rsidRPr="00BD64E8">
        <w:rPr>
          <w:rFonts w:ascii="Calibri" w:eastAsia="Calibri" w:hAnsi="Calibri" w:cs="Times New Roman"/>
          <w:sz w:val="24"/>
          <w:szCs w:val="24"/>
          <w:lang w:eastAsia="en-US"/>
        </w:rPr>
        <w:t xml:space="preserve">and it envisages such an outcome. Such a result can be obtained in the other codes. Some parallels can be found in relation to bail and pre-trial detention in criminal cases. The question then becomes whether a period of immediate suspension is appropriate in your case. </w:t>
      </w:r>
    </w:p>
    <w:p w14:paraId="172BF1C3" w14:textId="3F2E7755" w:rsidR="00BD64E8" w:rsidRPr="00BD64E8" w:rsidRDefault="00BD64E8" w:rsidP="00A5740D">
      <w:pP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lastRenderedPageBreak/>
        <w:t xml:space="preserve">After some consideration, my opinion is that it is so appropriate. The conduct alleged against you, and I emphasise “alleged”, is essentially as </w:t>
      </w:r>
      <w:r w:rsidR="00A5740D" w:rsidRPr="00BD64E8">
        <w:rPr>
          <w:rFonts w:ascii="Calibri" w:eastAsia="Calibri" w:hAnsi="Calibri" w:cs="Times New Roman"/>
          <w:sz w:val="24"/>
          <w:szCs w:val="24"/>
          <w:lang w:eastAsia="en-US"/>
        </w:rPr>
        <w:t>follows: -</w:t>
      </w:r>
    </w:p>
    <w:p w14:paraId="386DADB9" w14:textId="77777777" w:rsidR="00A5740D" w:rsidRDefault="00BD64E8" w:rsidP="00A5740D">
      <w:pPr>
        <w:pStyle w:val="ListParagraph"/>
        <w:numPr>
          <w:ilvl w:val="0"/>
          <w:numId w:val="40"/>
        </w:numPr>
        <w:spacing w:line="259" w:lineRule="auto"/>
        <w:jc w:val="both"/>
        <w:rPr>
          <w:rFonts w:ascii="Calibri" w:eastAsia="Calibri" w:hAnsi="Calibri" w:cs="Times New Roman"/>
          <w:sz w:val="24"/>
          <w:szCs w:val="24"/>
          <w:lang w:eastAsia="en-US"/>
        </w:rPr>
      </w:pPr>
      <w:r w:rsidRPr="00A5740D">
        <w:rPr>
          <w:rFonts w:ascii="Calibri" w:eastAsia="Calibri" w:hAnsi="Calibri" w:cs="Times New Roman"/>
          <w:sz w:val="24"/>
          <w:szCs w:val="24"/>
          <w:lang w:eastAsia="en-US"/>
        </w:rPr>
        <w:t>Preventing the stewards from carrying out their duties on two separate occasions, two days apart.</w:t>
      </w:r>
    </w:p>
    <w:p w14:paraId="3A30DC0C" w14:textId="77777777" w:rsidR="00A5740D" w:rsidRDefault="00BD64E8" w:rsidP="00A5740D">
      <w:pPr>
        <w:pStyle w:val="ListParagraph"/>
        <w:numPr>
          <w:ilvl w:val="0"/>
          <w:numId w:val="40"/>
        </w:numPr>
        <w:spacing w:line="259" w:lineRule="auto"/>
        <w:jc w:val="both"/>
        <w:rPr>
          <w:rFonts w:ascii="Calibri" w:eastAsia="Calibri" w:hAnsi="Calibri" w:cs="Times New Roman"/>
          <w:sz w:val="24"/>
          <w:szCs w:val="24"/>
          <w:lang w:eastAsia="en-US"/>
        </w:rPr>
      </w:pPr>
      <w:r w:rsidRPr="00A5740D">
        <w:rPr>
          <w:rFonts w:ascii="Calibri" w:eastAsia="Calibri" w:hAnsi="Calibri" w:cs="Times New Roman"/>
          <w:sz w:val="24"/>
          <w:szCs w:val="24"/>
          <w:lang w:eastAsia="en-US"/>
        </w:rPr>
        <w:t>Directing improper and insulting language at them on two separate occasions, two days apart.</w:t>
      </w:r>
    </w:p>
    <w:p w14:paraId="74011DEE" w14:textId="77777777" w:rsidR="00A5740D" w:rsidRDefault="00BD64E8" w:rsidP="00A5740D">
      <w:pPr>
        <w:pStyle w:val="ListParagraph"/>
        <w:numPr>
          <w:ilvl w:val="0"/>
          <w:numId w:val="40"/>
        </w:numPr>
        <w:spacing w:line="259" w:lineRule="auto"/>
        <w:jc w:val="both"/>
        <w:rPr>
          <w:rFonts w:ascii="Calibri" w:eastAsia="Calibri" w:hAnsi="Calibri" w:cs="Times New Roman"/>
          <w:sz w:val="24"/>
          <w:szCs w:val="24"/>
          <w:lang w:eastAsia="en-US"/>
        </w:rPr>
      </w:pPr>
      <w:r w:rsidRPr="00A5740D">
        <w:rPr>
          <w:rFonts w:ascii="Calibri" w:eastAsia="Calibri" w:hAnsi="Calibri" w:cs="Times New Roman"/>
          <w:sz w:val="24"/>
          <w:szCs w:val="24"/>
          <w:lang w:eastAsia="en-US"/>
        </w:rPr>
        <w:t>Having a prohibited substance at your kennels</w:t>
      </w:r>
      <w:r w:rsidR="00A5740D">
        <w:rPr>
          <w:rFonts w:ascii="Calibri" w:eastAsia="Calibri" w:hAnsi="Calibri" w:cs="Times New Roman"/>
          <w:sz w:val="24"/>
          <w:szCs w:val="24"/>
          <w:lang w:eastAsia="en-US"/>
        </w:rPr>
        <w:t>.</w:t>
      </w:r>
    </w:p>
    <w:p w14:paraId="2FFD5DAA" w14:textId="77777777" w:rsidR="00A5740D" w:rsidRDefault="00BD64E8" w:rsidP="00A5740D">
      <w:pPr>
        <w:pStyle w:val="ListParagraph"/>
        <w:numPr>
          <w:ilvl w:val="0"/>
          <w:numId w:val="40"/>
        </w:numPr>
        <w:spacing w:line="259" w:lineRule="auto"/>
        <w:jc w:val="both"/>
        <w:rPr>
          <w:rFonts w:ascii="Calibri" w:eastAsia="Calibri" w:hAnsi="Calibri" w:cs="Times New Roman"/>
          <w:sz w:val="24"/>
          <w:szCs w:val="24"/>
          <w:lang w:eastAsia="en-US"/>
        </w:rPr>
      </w:pPr>
      <w:r w:rsidRPr="00A5740D">
        <w:rPr>
          <w:rFonts w:ascii="Calibri" w:eastAsia="Calibri" w:hAnsi="Calibri" w:cs="Times New Roman"/>
          <w:sz w:val="24"/>
          <w:szCs w:val="24"/>
          <w:lang w:eastAsia="en-US"/>
        </w:rPr>
        <w:t>Refusing to produce that substance when requested to do so.</w:t>
      </w:r>
    </w:p>
    <w:p w14:paraId="5C5D7C67" w14:textId="0C017BF7" w:rsidR="00BD64E8" w:rsidRPr="00A5740D" w:rsidRDefault="00BD64E8" w:rsidP="00A5740D">
      <w:pPr>
        <w:pStyle w:val="ListParagraph"/>
        <w:numPr>
          <w:ilvl w:val="0"/>
          <w:numId w:val="40"/>
        </w:numPr>
        <w:spacing w:line="259" w:lineRule="auto"/>
        <w:jc w:val="both"/>
        <w:rPr>
          <w:rFonts w:ascii="Calibri" w:eastAsia="Calibri" w:hAnsi="Calibri" w:cs="Times New Roman"/>
          <w:sz w:val="24"/>
          <w:szCs w:val="24"/>
          <w:lang w:eastAsia="en-US"/>
        </w:rPr>
      </w:pPr>
      <w:r w:rsidRPr="00A5740D">
        <w:rPr>
          <w:rFonts w:ascii="Calibri" w:eastAsia="Calibri" w:hAnsi="Calibri" w:cs="Times New Roman"/>
          <w:sz w:val="24"/>
          <w:szCs w:val="24"/>
          <w:lang w:eastAsia="en-US"/>
        </w:rPr>
        <w:t>Telling your partner to dispose of the prohibited substance.</w:t>
      </w:r>
    </w:p>
    <w:p w14:paraId="097A5D21" w14:textId="77777777" w:rsidR="00BD64E8" w:rsidRPr="00BD64E8" w:rsidRDefault="00BD64E8" w:rsidP="00BD64E8">
      <w:pPr>
        <w:pBdr>
          <w:bottom w:val="single" w:sz="12" w:space="1" w:color="auto"/>
        </w:pBdr>
        <w:spacing w:line="259" w:lineRule="auto"/>
        <w:jc w:val="both"/>
        <w:rPr>
          <w:rFonts w:ascii="Calibri" w:eastAsia="Calibri" w:hAnsi="Calibri" w:cs="Times New Roman"/>
          <w:sz w:val="24"/>
          <w:szCs w:val="24"/>
          <w:lang w:eastAsia="en-US"/>
        </w:rPr>
      </w:pPr>
    </w:p>
    <w:p w14:paraId="38F2A637" w14:textId="79B5021E" w:rsidR="00BD64E8" w:rsidRPr="00BD64E8" w:rsidRDefault="00BD64E8" w:rsidP="00BD64E8">
      <w:pPr>
        <w:pBdr>
          <w:bottom w:val="single" w:sz="12" w:space="1" w:color="auto"/>
        </w:pBd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 xml:space="preserve">What is alleged is not an isolated incident of “spur of the moment” hot-headedness or misunderstanding. What is alleged is abuse and interference with the Stewards in the conduct of their business on two occasions. What is alleged is having a prohibited substance at your </w:t>
      </w:r>
      <w:r w:rsidR="000F07FF">
        <w:rPr>
          <w:rFonts w:ascii="Calibri" w:eastAsia="Calibri" w:hAnsi="Calibri" w:cs="Times New Roman"/>
          <w:sz w:val="24"/>
          <w:szCs w:val="24"/>
          <w:lang w:eastAsia="en-US"/>
        </w:rPr>
        <w:t>kennels</w:t>
      </w:r>
      <w:r w:rsidRPr="00BD64E8">
        <w:rPr>
          <w:rFonts w:ascii="Calibri" w:eastAsia="Calibri" w:hAnsi="Calibri" w:cs="Times New Roman"/>
          <w:sz w:val="24"/>
          <w:szCs w:val="24"/>
          <w:lang w:eastAsia="en-US"/>
        </w:rPr>
        <w:t>, refusing to produce it to the Stewards and telling your partner to get rid of it.</w:t>
      </w:r>
      <w:r w:rsidR="00F538CB">
        <w:rPr>
          <w:rFonts w:ascii="Calibri" w:eastAsia="Calibri" w:hAnsi="Calibri" w:cs="Times New Roman"/>
          <w:sz w:val="24"/>
          <w:szCs w:val="24"/>
          <w:lang w:eastAsia="en-US"/>
        </w:rPr>
        <w:t xml:space="preserve"> </w:t>
      </w:r>
      <w:r w:rsidRPr="00BD64E8">
        <w:rPr>
          <w:rFonts w:ascii="Calibri" w:eastAsia="Calibri" w:hAnsi="Calibri" w:cs="Times New Roman"/>
          <w:sz w:val="24"/>
          <w:szCs w:val="24"/>
          <w:lang w:eastAsia="en-US"/>
        </w:rPr>
        <w:t>That seems to me to be conduct justifying the imposition of immediate suspension and that is my decision.</w:t>
      </w:r>
    </w:p>
    <w:p w14:paraId="2131FE29" w14:textId="77777777" w:rsidR="000F07FF" w:rsidRDefault="000F07FF" w:rsidP="00BD64E8">
      <w:pPr>
        <w:pBdr>
          <w:bottom w:val="single" w:sz="12" w:space="1" w:color="auto"/>
        </w:pBdr>
        <w:spacing w:line="259" w:lineRule="auto"/>
        <w:jc w:val="both"/>
        <w:rPr>
          <w:rFonts w:ascii="Calibri" w:eastAsia="Calibri" w:hAnsi="Calibri" w:cs="Times New Roman"/>
          <w:sz w:val="24"/>
          <w:szCs w:val="24"/>
          <w:lang w:eastAsia="en-US"/>
        </w:rPr>
      </w:pPr>
    </w:p>
    <w:p w14:paraId="4FDF5B2E" w14:textId="387C2C2B" w:rsidR="00BD64E8" w:rsidRDefault="00BD64E8" w:rsidP="00BD64E8">
      <w:pPr>
        <w:pBdr>
          <w:bottom w:val="single" w:sz="12" w:space="1" w:color="auto"/>
        </w:pBd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As a footnote, I would also repeat the following practical aspects of the situation. As stated, when this matter was argued before me</w:t>
      </w:r>
      <w:r w:rsidR="000F07FF">
        <w:rPr>
          <w:rFonts w:ascii="Calibri" w:eastAsia="Calibri" w:hAnsi="Calibri" w:cs="Times New Roman"/>
          <w:sz w:val="24"/>
          <w:szCs w:val="24"/>
          <w:lang w:eastAsia="en-US"/>
        </w:rPr>
        <w:t>,</w:t>
      </w:r>
      <w:r w:rsidRPr="00BD64E8">
        <w:rPr>
          <w:rFonts w:ascii="Calibri" w:eastAsia="Calibri" w:hAnsi="Calibri" w:cs="Times New Roman"/>
          <w:sz w:val="24"/>
          <w:szCs w:val="24"/>
          <w:lang w:eastAsia="en-US"/>
        </w:rPr>
        <w:t xml:space="preserve"> the actual charges had not been laid, but that situation has been remedied. Secondly, the case can be fixed for hearing within the next six weeks. </w:t>
      </w:r>
    </w:p>
    <w:p w14:paraId="0EB72DB0" w14:textId="77777777" w:rsidR="000F07FF" w:rsidRPr="00BD64E8" w:rsidRDefault="000F07FF" w:rsidP="00BD64E8">
      <w:pPr>
        <w:pBdr>
          <w:bottom w:val="single" w:sz="12" w:space="1" w:color="auto"/>
        </w:pBdr>
        <w:spacing w:line="259" w:lineRule="auto"/>
        <w:jc w:val="both"/>
        <w:rPr>
          <w:rFonts w:ascii="Calibri" w:eastAsia="Calibri" w:hAnsi="Calibri" w:cs="Times New Roman"/>
          <w:sz w:val="24"/>
          <w:szCs w:val="24"/>
          <w:lang w:eastAsia="en-US"/>
        </w:rPr>
      </w:pPr>
    </w:p>
    <w:p w14:paraId="46B9CD53" w14:textId="77777777" w:rsidR="00BD64E8" w:rsidRPr="00BD64E8" w:rsidRDefault="00BD64E8" w:rsidP="00BD64E8">
      <w:pPr>
        <w:pBdr>
          <w:bottom w:val="single" w:sz="12" w:space="1" w:color="auto"/>
        </w:pBdr>
        <w:spacing w:line="259" w:lineRule="auto"/>
        <w:jc w:val="both"/>
        <w:rPr>
          <w:rFonts w:ascii="Calibri" w:eastAsia="Calibri" w:hAnsi="Calibri" w:cs="Times New Roman"/>
          <w:sz w:val="24"/>
          <w:szCs w:val="24"/>
          <w:lang w:eastAsia="en-US"/>
        </w:rPr>
      </w:pPr>
      <w:r w:rsidRPr="00BD64E8">
        <w:rPr>
          <w:rFonts w:ascii="Calibri" w:eastAsia="Calibri" w:hAnsi="Calibri" w:cs="Times New Roman"/>
          <w:sz w:val="24"/>
          <w:szCs w:val="24"/>
          <w:lang w:eastAsia="en-US"/>
        </w:rPr>
        <w:t>However, as a matter of principle, interpretation of the Rule, and in the circumstances of the alleged factual context, the appeal is dismissed and the decision of the Stewards of 23 August 2021 remains in force.</w:t>
      </w:r>
    </w:p>
    <w:p w14:paraId="4BE845FF" w14:textId="6AD7B7C4"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745EC" w14:textId="77777777" w:rsidR="005E7310" w:rsidRDefault="005E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MtD2oWzAgAAUAUA&#10;AA4AAAAAAAAAAAAAAAAALgIAAGRycy9lMm9Eb2MueG1sUEsBAi0AFAAGAAgAAAAhAJ/VQezfAAAA&#10;CwEAAA8AAAAAAAAAAAAAAAAADQUAAGRycy9kb3ducmV2LnhtbFBLBQYAAAAABAAEAPMAAAAZBgAA&#10;AAA=&#10;" o:allowincell="f" filled="f" stroked="f" strokeweight=".5pt">
              <v:fill o:detectmouseclick="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mg0V+a8CAABOBQAADgAA&#10;AAAAAAAAAAAAAAAuAgAAZHJzL2Uyb0RvYy54bWxQSwECLQAUAAYACAAAACEAn9VB7N8AAAALAQAA&#10;DwAAAAAAAAAAAAAAAAAJBQAAZHJzL2Rvd25yZXYueG1sUEsFBgAAAAAEAAQA8wAAABUGAAAAAA==&#10;" o:allowincell="f" filled="f" stroked="f" strokeweight=".5pt">
              <v:fill o:detectmouseclick="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604E" w14:textId="77777777" w:rsidR="005E7310" w:rsidRDefault="005E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CPkkdG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l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IPuz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jC7f5a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B087A5E"/>
    <w:multiLevelType w:val="hybridMultilevel"/>
    <w:tmpl w:val="8E224778"/>
    <w:lvl w:ilvl="0" w:tplc="794CD15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A0EF6"/>
    <w:multiLevelType w:val="hybridMultilevel"/>
    <w:tmpl w:val="6F382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8"/>
  </w:num>
  <w:num w:numId="4">
    <w:abstractNumId w:val="24"/>
  </w:num>
  <w:num w:numId="5">
    <w:abstractNumId w:val="25"/>
  </w:num>
  <w:num w:numId="6">
    <w:abstractNumId w:val="11"/>
  </w:num>
  <w:num w:numId="7">
    <w:abstractNumId w:val="7"/>
  </w:num>
  <w:num w:numId="8">
    <w:abstractNumId w:val="9"/>
  </w:num>
  <w:num w:numId="9">
    <w:abstractNumId w:val="4"/>
  </w:num>
  <w:num w:numId="10">
    <w:abstractNumId w:val="2"/>
  </w:num>
  <w:num w:numId="11">
    <w:abstractNumId w:val="21"/>
  </w:num>
  <w:num w:numId="12">
    <w:abstractNumId w:val="22"/>
  </w:num>
  <w:num w:numId="13">
    <w:abstractNumId w:val="37"/>
  </w:num>
  <w:num w:numId="14">
    <w:abstractNumId w:val="14"/>
  </w:num>
  <w:num w:numId="15">
    <w:abstractNumId w:val="31"/>
  </w:num>
  <w:num w:numId="16">
    <w:abstractNumId w:val="10"/>
  </w:num>
  <w:num w:numId="17">
    <w:abstractNumId w:val="1"/>
  </w:num>
  <w:num w:numId="18">
    <w:abstractNumId w:val="39"/>
  </w:num>
  <w:num w:numId="19">
    <w:abstractNumId w:val="28"/>
  </w:num>
  <w:num w:numId="20">
    <w:abstractNumId w:val="0"/>
  </w:num>
  <w:num w:numId="21">
    <w:abstractNumId w:val="5"/>
  </w:num>
  <w:num w:numId="22">
    <w:abstractNumId w:val="32"/>
  </w:num>
  <w:num w:numId="23">
    <w:abstractNumId w:val="3"/>
  </w:num>
  <w:num w:numId="24">
    <w:abstractNumId w:val="23"/>
  </w:num>
  <w:num w:numId="25">
    <w:abstractNumId w:val="13"/>
  </w:num>
  <w:num w:numId="26">
    <w:abstractNumId w:val="35"/>
  </w:num>
  <w:num w:numId="27">
    <w:abstractNumId w:val="34"/>
  </w:num>
  <w:num w:numId="28">
    <w:abstractNumId w:val="30"/>
  </w:num>
  <w:num w:numId="29">
    <w:abstractNumId w:val="18"/>
  </w:num>
  <w:num w:numId="30">
    <w:abstractNumId w:val="15"/>
  </w:num>
  <w:num w:numId="31">
    <w:abstractNumId w:val="16"/>
  </w:num>
  <w:num w:numId="32">
    <w:abstractNumId w:val="20"/>
  </w:num>
  <w:num w:numId="33">
    <w:abstractNumId w:val="33"/>
  </w:num>
  <w:num w:numId="34">
    <w:abstractNumId w:val="12"/>
  </w:num>
  <w:num w:numId="35">
    <w:abstractNumId w:val="26"/>
  </w:num>
  <w:num w:numId="36">
    <w:abstractNumId w:val="6"/>
  </w:num>
  <w:num w:numId="37">
    <w:abstractNumId w:val="29"/>
  </w:num>
  <w:num w:numId="38">
    <w:abstractNumId w:val="36"/>
  </w:num>
  <w:num w:numId="39">
    <w:abstractNumId w:val="38"/>
  </w:num>
  <w:num w:numId="4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4931"/>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363F"/>
    <w:rsid w:val="00603F36"/>
    <w:rsid w:val="00611F17"/>
    <w:rsid w:val="00615788"/>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77E8"/>
    <w:rsid w:val="00B430BD"/>
    <w:rsid w:val="00B43134"/>
    <w:rsid w:val="00B45872"/>
    <w:rsid w:val="00B471E1"/>
    <w:rsid w:val="00B52D5C"/>
    <w:rsid w:val="00B53092"/>
    <w:rsid w:val="00B552F2"/>
    <w:rsid w:val="00B55525"/>
    <w:rsid w:val="00B64429"/>
    <w:rsid w:val="00B664A9"/>
    <w:rsid w:val="00B72763"/>
    <w:rsid w:val="00B7369B"/>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C681A"/>
    <w:rsid w:val="00CC6904"/>
    <w:rsid w:val="00CD196E"/>
    <w:rsid w:val="00CE2139"/>
    <w:rsid w:val="00CE26DC"/>
    <w:rsid w:val="00CE4E87"/>
    <w:rsid w:val="00CE54B1"/>
    <w:rsid w:val="00CE58E5"/>
    <w:rsid w:val="00CF0999"/>
    <w:rsid w:val="00CF1A36"/>
    <w:rsid w:val="00CF6E1D"/>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F00258"/>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4</cp:revision>
  <cp:lastPrinted>2021-10-18T05:16:00Z</cp:lastPrinted>
  <dcterms:created xsi:type="dcterms:W3CDTF">2021-10-18T05:13:00Z</dcterms:created>
  <dcterms:modified xsi:type="dcterms:W3CDTF">2021-10-18T05:18:00Z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2021-10-18T05:18:30Z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