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E65EA9C" w:rsidR="00DA77A1" w:rsidRDefault="005C48DC" w:rsidP="007868CF">
      <w:pPr>
        <w:pStyle w:val="Reference"/>
      </w:pPr>
      <w:r>
        <w:t>1</w:t>
      </w:r>
      <w:r w:rsidR="00287560">
        <w:t>5</w:t>
      </w:r>
      <w:r w:rsidR="008F1F26">
        <w:t xml:space="preserve"> April </w:t>
      </w:r>
      <w:r w:rsidR="00454B49">
        <w:t>2020</w:t>
      </w:r>
    </w:p>
    <w:p w14:paraId="0B7AC0BD" w14:textId="653416E4"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1D98958F" w:rsidR="00E9457B"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01860">
        <w:rPr>
          <w:rFonts w:ascii="Calibri" w:eastAsia="Calibri" w:hAnsi="Calibri" w:cs="Times New Roman"/>
          <w:b/>
          <w:sz w:val="28"/>
          <w:szCs w:val="28"/>
          <w:lang w:eastAsia="en-US"/>
        </w:rPr>
        <w:t xml:space="preserve">S </w:t>
      </w:r>
      <w:r w:rsidR="008F1F26">
        <w:rPr>
          <w:rFonts w:ascii="Calibri" w:eastAsia="Calibri" w:hAnsi="Calibri" w:cs="Times New Roman"/>
          <w:b/>
          <w:sz w:val="28"/>
          <w:szCs w:val="28"/>
          <w:lang w:eastAsia="en-US"/>
        </w:rPr>
        <w:t>PIA TRIACA</w:t>
      </w:r>
      <w:r w:rsidR="005D091A">
        <w:rPr>
          <w:rFonts w:ascii="Calibri" w:eastAsia="Calibri" w:hAnsi="Calibri" w:cs="Times New Roman"/>
          <w:b/>
          <w:sz w:val="28"/>
          <w:szCs w:val="28"/>
          <w:lang w:eastAsia="en-US"/>
        </w:rPr>
        <w:t xml:space="preserve"> </w:t>
      </w:r>
    </w:p>
    <w:p w14:paraId="706A3341" w14:textId="11D69C2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1860">
        <w:rPr>
          <w:rFonts w:ascii="Calibri" w:eastAsia="Calibri" w:hAnsi="Calibri" w:cs="Times New Roman"/>
          <w:sz w:val="24"/>
          <w:szCs w:val="24"/>
          <w:lang w:eastAsia="en-US"/>
        </w:rPr>
        <w:t>1</w:t>
      </w:r>
      <w:r w:rsidR="008F1F26">
        <w:rPr>
          <w:rFonts w:ascii="Calibri" w:eastAsia="Calibri" w:hAnsi="Calibri" w:cs="Times New Roman"/>
          <w:sz w:val="24"/>
          <w:szCs w:val="24"/>
          <w:lang w:eastAsia="en-US"/>
        </w:rPr>
        <w:t>1</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801578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01860">
        <w:rPr>
          <w:rFonts w:ascii="Calibri" w:eastAsia="Calibri" w:hAnsi="Calibri" w:cs="Times New Roman"/>
          <w:sz w:val="24"/>
          <w:szCs w:val="24"/>
          <w:lang w:eastAsia="en-US"/>
        </w:rPr>
        <w:t xml:space="preserve">, </w:t>
      </w:r>
      <w:r w:rsidR="008F4837">
        <w:rPr>
          <w:rFonts w:ascii="Calibri" w:eastAsia="Calibri" w:hAnsi="Calibri" w:cs="Times New Roman"/>
          <w:sz w:val="24"/>
          <w:szCs w:val="24"/>
          <w:lang w:eastAsia="en-US"/>
        </w:rPr>
        <w:t>Ms Judy Bourke and Ms June Smith</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5B7F78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F1F26">
        <w:rPr>
          <w:rFonts w:ascii="Calibri" w:eastAsia="Calibri" w:hAnsi="Calibri" w:cs="Times New Roman"/>
          <w:sz w:val="24"/>
          <w:szCs w:val="24"/>
          <w:lang w:eastAsia="en-US"/>
        </w:rPr>
        <w:t>Marw</w:t>
      </w:r>
      <w:r w:rsidR="008F4837">
        <w:rPr>
          <w:rFonts w:ascii="Calibri" w:eastAsia="Calibri" w:hAnsi="Calibri" w:cs="Times New Roman"/>
          <w:sz w:val="24"/>
          <w:szCs w:val="24"/>
          <w:lang w:eastAsia="en-US"/>
        </w:rPr>
        <w:t>an El-Asmar</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AF85E40"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01860">
        <w:rPr>
          <w:rFonts w:ascii="Calibri" w:eastAsia="Calibri" w:hAnsi="Calibri" w:cs="Times New Roman"/>
          <w:sz w:val="24"/>
          <w:szCs w:val="24"/>
          <w:lang w:eastAsia="en-US"/>
        </w:rPr>
        <w:t xml:space="preserve">s </w:t>
      </w:r>
      <w:r w:rsidR="008F4837">
        <w:rPr>
          <w:rFonts w:ascii="Calibri" w:eastAsia="Calibri" w:hAnsi="Calibri" w:cs="Times New Roman"/>
          <w:sz w:val="24"/>
          <w:szCs w:val="24"/>
          <w:lang w:eastAsia="en-US"/>
        </w:rPr>
        <w:t xml:space="preserve">Pia </w:t>
      </w:r>
      <w:proofErr w:type="spellStart"/>
      <w:r w:rsidR="008F4837">
        <w:rPr>
          <w:rFonts w:ascii="Calibri" w:eastAsia="Calibri" w:hAnsi="Calibri" w:cs="Times New Roman"/>
          <w:sz w:val="24"/>
          <w:szCs w:val="24"/>
          <w:lang w:eastAsia="en-US"/>
        </w:rPr>
        <w:t>Triaca</w:t>
      </w:r>
      <w:proofErr w:type="spellEnd"/>
      <w:r w:rsidR="008F4837">
        <w:rPr>
          <w:rFonts w:ascii="Calibri" w:eastAsia="Calibri" w:hAnsi="Calibri" w:cs="Times New Roman"/>
          <w:sz w:val="24"/>
          <w:szCs w:val="24"/>
          <w:lang w:eastAsia="en-US"/>
        </w:rPr>
        <w:t xml:space="preserve"> did not attend the hearing.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0FFDF6" w14:textId="1AC55D4C" w:rsidR="008F4837" w:rsidRPr="008F4837" w:rsidRDefault="007868CF" w:rsidP="008F4837">
      <w:pPr>
        <w:spacing w:after="236" w:line="278"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F4837">
        <w:rPr>
          <w:rFonts w:ascii="Calibri" w:eastAsia="Calibri" w:hAnsi="Calibri" w:cs="Times New Roman"/>
          <w:sz w:val="24"/>
          <w:szCs w:val="24"/>
          <w:lang w:eastAsia="en-US"/>
        </w:rPr>
        <w:tab/>
      </w:r>
      <w:r w:rsidR="008F4837">
        <w:rPr>
          <w:rFonts w:ascii="Calibri" w:eastAsia="Calibri" w:hAnsi="Calibri" w:cs="Times New Roman"/>
          <w:sz w:val="24"/>
          <w:szCs w:val="24"/>
          <w:lang w:eastAsia="en-US"/>
        </w:rPr>
        <w:tab/>
      </w:r>
      <w:r w:rsidR="008F4837" w:rsidRPr="008F4837">
        <w:rPr>
          <w:rFonts w:ascii="Calibri" w:eastAsia="Calibri" w:hAnsi="Calibri" w:cs="Times New Roman"/>
          <w:bCs/>
          <w:sz w:val="24"/>
          <w:szCs w:val="24"/>
          <w:lang w:eastAsia="en-US"/>
        </w:rPr>
        <w:t xml:space="preserve">Welfare of greyhounds </w:t>
      </w:r>
    </w:p>
    <w:p w14:paraId="0B59C682" w14:textId="2098ED93" w:rsidR="000A537C" w:rsidRDefault="008F4837" w:rsidP="008F4837">
      <w:pPr>
        <w:spacing w:line="259" w:lineRule="auto"/>
        <w:ind w:left="2880"/>
        <w:jc w:val="both"/>
        <w:rPr>
          <w:rFonts w:ascii="Calibri" w:eastAsia="Calibri" w:hAnsi="Calibri" w:cs="Times New Roman"/>
          <w:sz w:val="24"/>
          <w:szCs w:val="24"/>
          <w:lang w:eastAsia="en-US"/>
        </w:rPr>
      </w:pPr>
      <w:r>
        <w:rPr>
          <w:rFonts w:ascii="Calibri" w:eastAsia="Arial" w:hAnsi="Calibri"/>
          <w:sz w:val="24"/>
          <w:szCs w:val="24"/>
        </w:rPr>
        <w:t>Local Racing Rule</w:t>
      </w:r>
      <w:r w:rsidR="00047419" w:rsidRPr="00573D37">
        <w:rPr>
          <w:rFonts w:ascii="Calibri" w:eastAsia="Arial" w:hAnsi="Calibri"/>
          <w:sz w:val="24"/>
          <w:szCs w:val="24"/>
        </w:rPr>
        <w:t xml:space="preserve"> </w:t>
      </w:r>
      <w:r>
        <w:rPr>
          <w:rFonts w:ascii="Calibri" w:eastAsia="Arial" w:hAnsi="Calibri"/>
          <w:sz w:val="24"/>
          <w:szCs w:val="24"/>
        </w:rPr>
        <w:t>42.1</w:t>
      </w:r>
      <w:r w:rsidR="000A537C">
        <w:rPr>
          <w:rFonts w:ascii="Calibri" w:eastAsia="Calibri" w:hAnsi="Calibri" w:cs="Times New Roman"/>
          <w:sz w:val="24"/>
          <w:szCs w:val="24"/>
          <w:lang w:eastAsia="en-US"/>
        </w:rPr>
        <w:t xml:space="preserve"> states:</w:t>
      </w:r>
    </w:p>
    <w:p w14:paraId="25DEE663" w14:textId="77777777" w:rsidR="008F4837" w:rsidRDefault="008F4837" w:rsidP="008F4837">
      <w:pPr>
        <w:spacing w:line="259" w:lineRule="auto"/>
        <w:ind w:left="2880"/>
        <w:jc w:val="both"/>
        <w:rPr>
          <w:rFonts w:ascii="Calibri" w:eastAsia="Calibri" w:hAnsi="Calibri" w:cs="Times New Roman"/>
          <w:sz w:val="24"/>
          <w:szCs w:val="24"/>
          <w:lang w:eastAsia="en-US"/>
        </w:rPr>
      </w:pPr>
    </w:p>
    <w:bookmarkEnd w:id="2"/>
    <w:p w14:paraId="1CBEC88D" w14:textId="1C309053" w:rsidR="00471D5C" w:rsidRDefault="008F4837" w:rsidP="008F4837">
      <w:pPr>
        <w:spacing w:line="259" w:lineRule="auto"/>
        <w:ind w:left="2880"/>
        <w:jc w:val="both"/>
        <w:rPr>
          <w:rFonts w:ascii="Calibri" w:eastAsia="Calibri" w:hAnsi="Calibri" w:cs="Times New Roman"/>
          <w:sz w:val="24"/>
          <w:szCs w:val="24"/>
          <w:lang w:eastAsia="en-US"/>
        </w:rPr>
      </w:pPr>
      <w:r w:rsidRPr="008F4837">
        <w:rPr>
          <w:rFonts w:ascii="Calibri" w:eastAsia="Calibri" w:hAnsi="Calibri" w:cs="Times New Roman"/>
          <w:sz w:val="24"/>
          <w:szCs w:val="24"/>
          <w:lang w:eastAsia="en-US"/>
        </w:rPr>
        <w:t>It is a Serious Offence if a person keeps a greyhound in conditions which are dangerous or</w:t>
      </w:r>
      <w:r>
        <w:rPr>
          <w:rFonts w:ascii="Calibri" w:eastAsia="Calibri" w:hAnsi="Calibri" w:cs="Times New Roman"/>
          <w:sz w:val="24"/>
          <w:szCs w:val="24"/>
          <w:lang w:eastAsia="en-US"/>
        </w:rPr>
        <w:t xml:space="preserve"> </w:t>
      </w:r>
      <w:r w:rsidRPr="008F4837">
        <w:rPr>
          <w:rFonts w:ascii="Calibri" w:eastAsia="Calibri" w:hAnsi="Calibri" w:cs="Times New Roman"/>
          <w:sz w:val="24"/>
          <w:szCs w:val="24"/>
          <w:lang w:eastAsia="en-US"/>
        </w:rPr>
        <w:t>detrimental to the health and safety of a greyhound.</w:t>
      </w:r>
    </w:p>
    <w:p w14:paraId="0E59976C" w14:textId="4E36937D" w:rsidR="008F4837" w:rsidRPr="008F4837" w:rsidRDefault="007868CF" w:rsidP="008F4837">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p>
    <w:p w14:paraId="4E63F38A" w14:textId="55AE0BD3" w:rsidR="008F4837" w:rsidRPr="008F4837" w:rsidRDefault="008F4837" w:rsidP="008F4837">
      <w:pPr>
        <w:spacing w:after="236" w:line="278" w:lineRule="auto"/>
        <w:ind w:left="2880"/>
        <w:jc w:val="both"/>
        <w:rPr>
          <w:rFonts w:ascii="Calibri" w:eastAsia="Calibri" w:hAnsi="Calibri" w:cs="Times New Roman"/>
          <w:bCs/>
          <w:sz w:val="24"/>
          <w:szCs w:val="24"/>
          <w:lang w:eastAsia="en-US"/>
        </w:rPr>
      </w:pPr>
      <w:r w:rsidRPr="008F4837">
        <w:rPr>
          <w:rFonts w:ascii="Calibri" w:eastAsia="Calibri" w:hAnsi="Calibri" w:cs="Times New Roman"/>
          <w:bCs/>
          <w:sz w:val="24"/>
          <w:szCs w:val="24"/>
          <w:lang w:eastAsia="en-US"/>
        </w:rPr>
        <w:t>You, being a person registered with Greyhound Racing Victoria</w:t>
      </w:r>
      <w:r w:rsidR="00106C49">
        <w:rPr>
          <w:rFonts w:ascii="Calibri" w:eastAsia="Calibri" w:hAnsi="Calibri" w:cs="Times New Roman"/>
          <w:bCs/>
          <w:sz w:val="24"/>
          <w:szCs w:val="24"/>
          <w:lang w:eastAsia="en-US"/>
        </w:rPr>
        <w:t xml:space="preserve"> (GRV)</w:t>
      </w:r>
      <w:r w:rsidRPr="008F4837">
        <w:rPr>
          <w:rFonts w:ascii="Calibri" w:eastAsia="Calibri" w:hAnsi="Calibri" w:cs="Times New Roman"/>
          <w:bCs/>
          <w:sz w:val="24"/>
          <w:szCs w:val="24"/>
          <w:lang w:eastAsia="en-US"/>
        </w:rPr>
        <w:t xml:space="preserve">, kept greyhounds in conditions which were dangerous or detrimental to the health and safety to greyhounds, in that: </w:t>
      </w:r>
    </w:p>
    <w:p w14:paraId="6B82E4A0" w14:textId="044D891A" w:rsidR="008F4837" w:rsidRPr="00CD42FF" w:rsidRDefault="008F4837" w:rsidP="00CD42FF">
      <w:pPr>
        <w:pStyle w:val="ListParagraph"/>
        <w:numPr>
          <w:ilvl w:val="0"/>
          <w:numId w:val="26"/>
        </w:numPr>
        <w:spacing w:after="236" w:line="278" w:lineRule="auto"/>
        <w:ind w:left="3240"/>
        <w:jc w:val="both"/>
        <w:rPr>
          <w:rFonts w:ascii="Calibri" w:eastAsia="Calibri" w:hAnsi="Calibri" w:cs="Times New Roman"/>
          <w:bCs/>
          <w:sz w:val="24"/>
          <w:szCs w:val="24"/>
          <w:lang w:eastAsia="en-US"/>
        </w:rPr>
      </w:pPr>
      <w:r w:rsidRPr="00CD42FF">
        <w:rPr>
          <w:rFonts w:ascii="Calibri" w:eastAsia="Calibri" w:hAnsi="Calibri" w:cs="Times New Roman"/>
          <w:bCs/>
          <w:sz w:val="24"/>
          <w:szCs w:val="24"/>
          <w:lang w:eastAsia="en-US"/>
        </w:rPr>
        <w:t xml:space="preserve">You were, at all relevant times, a public trainer registered with </w:t>
      </w:r>
      <w:r w:rsidR="00106C49">
        <w:rPr>
          <w:rFonts w:ascii="Calibri" w:eastAsia="Calibri" w:hAnsi="Calibri" w:cs="Times New Roman"/>
          <w:bCs/>
          <w:sz w:val="24"/>
          <w:szCs w:val="24"/>
          <w:lang w:eastAsia="en-US"/>
        </w:rPr>
        <w:t>GRV</w:t>
      </w:r>
      <w:r w:rsidRPr="00CD42FF">
        <w:rPr>
          <w:rFonts w:ascii="Calibri" w:eastAsia="Calibri" w:hAnsi="Calibri" w:cs="Times New Roman"/>
          <w:bCs/>
          <w:sz w:val="24"/>
          <w:szCs w:val="24"/>
          <w:lang w:eastAsia="en-US"/>
        </w:rPr>
        <w:t xml:space="preserve"> and a person bound by the Greyhound Australasia Rules and Local Rules of Racing. </w:t>
      </w:r>
    </w:p>
    <w:p w14:paraId="189B6DDB" w14:textId="2D91542F" w:rsidR="008F4837" w:rsidRPr="00CD42FF" w:rsidRDefault="008F4837" w:rsidP="00CD42FF">
      <w:pPr>
        <w:pStyle w:val="ListParagraph"/>
        <w:numPr>
          <w:ilvl w:val="0"/>
          <w:numId w:val="26"/>
        </w:numPr>
        <w:spacing w:after="236" w:line="278" w:lineRule="auto"/>
        <w:ind w:left="3240"/>
        <w:jc w:val="both"/>
        <w:rPr>
          <w:rFonts w:ascii="Calibri" w:eastAsia="Calibri" w:hAnsi="Calibri" w:cs="Times New Roman"/>
          <w:bCs/>
          <w:sz w:val="24"/>
          <w:szCs w:val="24"/>
          <w:lang w:eastAsia="en-US"/>
        </w:rPr>
      </w:pPr>
      <w:r w:rsidRPr="00CD42FF">
        <w:rPr>
          <w:rFonts w:ascii="Calibri" w:eastAsia="Calibri" w:hAnsi="Calibri" w:cs="Times New Roman"/>
          <w:bCs/>
          <w:sz w:val="24"/>
          <w:szCs w:val="24"/>
          <w:lang w:eastAsia="en-US"/>
        </w:rPr>
        <w:t xml:space="preserve">You did, at all relevant times, have the care and custody of registered greyhounds at your kennelling premises; </w:t>
      </w:r>
    </w:p>
    <w:p w14:paraId="24DF0284" w14:textId="3B574938" w:rsidR="008F4837" w:rsidRPr="00CD42FF" w:rsidRDefault="008F4837" w:rsidP="00CD42FF">
      <w:pPr>
        <w:pStyle w:val="ListParagraph"/>
        <w:numPr>
          <w:ilvl w:val="0"/>
          <w:numId w:val="26"/>
        </w:numPr>
        <w:spacing w:after="236" w:line="278" w:lineRule="auto"/>
        <w:ind w:left="3240"/>
        <w:jc w:val="both"/>
        <w:rPr>
          <w:rFonts w:ascii="Calibri" w:eastAsia="Calibri" w:hAnsi="Calibri" w:cs="Times New Roman"/>
          <w:bCs/>
          <w:sz w:val="24"/>
          <w:szCs w:val="24"/>
          <w:lang w:eastAsia="en-US"/>
        </w:rPr>
      </w:pPr>
      <w:r w:rsidRPr="00CD42FF">
        <w:rPr>
          <w:rFonts w:ascii="Calibri" w:eastAsia="Calibri" w:hAnsi="Calibri" w:cs="Times New Roman"/>
          <w:bCs/>
          <w:sz w:val="24"/>
          <w:szCs w:val="24"/>
          <w:lang w:eastAsia="en-US"/>
        </w:rPr>
        <w:t xml:space="preserve">On 6 December 2018, GRV Welfare Inspectors identified greyhounds kept at your licensed premises in areas which contained an accumulation of faecal matter, pooled urine, dirty or no bedding, rusted infrastructure and no clean water supplied. </w:t>
      </w:r>
    </w:p>
    <w:p w14:paraId="602E5291" w14:textId="469E9266" w:rsidR="008F4837" w:rsidRPr="00CD42FF" w:rsidRDefault="008F4837" w:rsidP="00CD42FF">
      <w:pPr>
        <w:pStyle w:val="ListParagraph"/>
        <w:numPr>
          <w:ilvl w:val="0"/>
          <w:numId w:val="26"/>
        </w:numPr>
        <w:spacing w:after="236" w:line="278" w:lineRule="auto"/>
        <w:ind w:left="3240"/>
        <w:jc w:val="both"/>
        <w:rPr>
          <w:rFonts w:ascii="Calibri" w:eastAsia="Calibri" w:hAnsi="Calibri" w:cs="Times New Roman"/>
          <w:bCs/>
          <w:sz w:val="24"/>
          <w:szCs w:val="24"/>
          <w:lang w:eastAsia="en-US"/>
        </w:rPr>
      </w:pPr>
      <w:r w:rsidRPr="00CD42FF">
        <w:rPr>
          <w:rFonts w:ascii="Calibri" w:eastAsia="Calibri" w:hAnsi="Calibri" w:cs="Times New Roman"/>
          <w:bCs/>
          <w:sz w:val="24"/>
          <w:szCs w:val="24"/>
          <w:lang w:eastAsia="en-US"/>
        </w:rPr>
        <w:t xml:space="preserve">You kept </w:t>
      </w:r>
      <w:r w:rsidR="00106C49">
        <w:rPr>
          <w:rFonts w:ascii="Calibri" w:eastAsia="Calibri" w:hAnsi="Calibri" w:cs="Times New Roman"/>
          <w:bCs/>
          <w:sz w:val="24"/>
          <w:szCs w:val="24"/>
          <w:lang w:eastAsia="en-US"/>
        </w:rPr>
        <w:t>g</w:t>
      </w:r>
      <w:r w:rsidRPr="00CD42FF">
        <w:rPr>
          <w:rFonts w:ascii="Calibri" w:eastAsia="Calibri" w:hAnsi="Calibri" w:cs="Times New Roman"/>
          <w:bCs/>
          <w:sz w:val="24"/>
          <w:szCs w:val="24"/>
          <w:lang w:eastAsia="en-US"/>
        </w:rPr>
        <w:t xml:space="preserve">reyhounds in conditions which were dangerous and detrimental to the health and safety of the </w:t>
      </w:r>
      <w:r w:rsidR="00106C49">
        <w:rPr>
          <w:rFonts w:ascii="Calibri" w:eastAsia="Calibri" w:hAnsi="Calibri" w:cs="Times New Roman"/>
          <w:bCs/>
          <w:sz w:val="24"/>
          <w:szCs w:val="24"/>
          <w:lang w:eastAsia="en-US"/>
        </w:rPr>
        <w:t>g</w:t>
      </w:r>
      <w:r w:rsidRPr="00CD42FF">
        <w:rPr>
          <w:rFonts w:ascii="Calibri" w:eastAsia="Calibri" w:hAnsi="Calibri" w:cs="Times New Roman"/>
          <w:bCs/>
          <w:sz w:val="24"/>
          <w:szCs w:val="24"/>
          <w:lang w:eastAsia="en-US"/>
        </w:rPr>
        <w:t xml:space="preserve">reyhounds. </w:t>
      </w:r>
    </w:p>
    <w:p w14:paraId="36B914C5" w14:textId="4C633EA7" w:rsidR="007868CF" w:rsidRPr="007868CF" w:rsidRDefault="007868CF" w:rsidP="00CD42FF">
      <w:pPr>
        <w:spacing w:after="236" w:line="278"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5C48DC">
        <w:rPr>
          <w:rFonts w:ascii="Calibri" w:eastAsia="Calibri" w:hAnsi="Calibri" w:cs="Times New Roman"/>
          <w:sz w:val="24"/>
          <w:szCs w:val="24"/>
          <w:lang w:eastAsia="en-US"/>
        </w:rPr>
        <w:tab/>
      </w:r>
      <w:r w:rsidR="005C48DC">
        <w:rPr>
          <w:rFonts w:ascii="Calibri" w:eastAsia="Calibri" w:hAnsi="Calibri" w:cs="Times New Roman"/>
          <w:sz w:val="24"/>
          <w:szCs w:val="24"/>
          <w:lang w:eastAsia="en-US"/>
        </w:rPr>
        <w:tab/>
      </w:r>
      <w:r w:rsidR="008F4837">
        <w:rPr>
          <w:rFonts w:ascii="Calibri" w:eastAsia="Calibri" w:hAnsi="Calibri" w:cs="Times New Roman"/>
          <w:sz w:val="24"/>
          <w:szCs w:val="24"/>
          <w:lang w:eastAsia="en-US"/>
        </w:rPr>
        <w:t xml:space="preserve">Not </w:t>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0E48409B" w14:textId="5C5DDC5D"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17DBC895" w14:textId="65AACC13" w:rsidR="00515C0F" w:rsidRDefault="00515C0F" w:rsidP="009D1D60">
      <w:pPr>
        <w:spacing w:line="259" w:lineRule="auto"/>
        <w:ind w:left="2880" w:hanging="2880"/>
        <w:jc w:val="both"/>
        <w:rPr>
          <w:rFonts w:ascii="Calibri" w:eastAsia="Calibri" w:hAnsi="Calibri" w:cs="Times New Roman"/>
          <w:b/>
          <w:sz w:val="24"/>
          <w:szCs w:val="24"/>
          <w:lang w:eastAsia="en-US"/>
        </w:rPr>
      </w:pPr>
    </w:p>
    <w:p w14:paraId="6463EDD6" w14:textId="037A5658" w:rsidR="00515C0F" w:rsidRDefault="00515C0F" w:rsidP="00515C0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outset, we apologise for the delay in handing down this decision. The case was heard on 11 March 2020. On that occasion we indicated what our view </w:t>
      </w:r>
      <w:proofErr w:type="gramStart"/>
      <w:r>
        <w:rPr>
          <w:rFonts w:ascii="Calibri" w:eastAsia="Calibri" w:hAnsi="Calibri" w:cs="Times New Roman"/>
          <w:bCs/>
          <w:sz w:val="24"/>
          <w:szCs w:val="24"/>
          <w:lang w:eastAsia="en-US"/>
        </w:rPr>
        <w:t>was, but</w:t>
      </w:r>
      <w:proofErr w:type="gramEnd"/>
      <w:r>
        <w:rPr>
          <w:rFonts w:ascii="Calibri" w:eastAsia="Calibri" w:hAnsi="Calibri" w:cs="Times New Roman"/>
          <w:bCs/>
          <w:sz w:val="24"/>
          <w:szCs w:val="24"/>
          <w:lang w:eastAsia="en-US"/>
        </w:rPr>
        <w:t xml:space="preserve"> stated that the decision would be published at a later date.</w:t>
      </w:r>
    </w:p>
    <w:p w14:paraId="504C6517" w14:textId="77777777" w:rsidR="00515C0F" w:rsidRPr="00515C0F" w:rsidRDefault="00515C0F" w:rsidP="009D1D60">
      <w:pPr>
        <w:spacing w:line="259" w:lineRule="auto"/>
        <w:ind w:left="2880" w:hanging="2880"/>
        <w:jc w:val="both"/>
        <w:rPr>
          <w:rFonts w:ascii="Calibri" w:eastAsia="Calibri" w:hAnsi="Calibri" w:cs="Times New Roman"/>
          <w:bCs/>
          <w:sz w:val="24"/>
          <w:szCs w:val="24"/>
          <w:lang w:eastAsia="en-US"/>
        </w:rPr>
      </w:pPr>
    </w:p>
    <w:p w14:paraId="69ACCB1A" w14:textId="16E2E5C4" w:rsidR="00264FD4" w:rsidRDefault="00515C0F" w:rsidP="008F483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we then stated, there are some un</w:t>
      </w:r>
      <w:r w:rsidR="00D32D76">
        <w:rPr>
          <w:rFonts w:ascii="Calibri" w:eastAsia="Calibri" w:hAnsi="Calibri" w:cs="Times New Roman"/>
          <w:sz w:val="24"/>
          <w:szCs w:val="24"/>
          <w:lang w:eastAsia="en-US"/>
        </w:rPr>
        <w:t xml:space="preserve">usual circumstances associated with this case. We shall come to those. However apart from the case itself, as at 11 March 2020 we were without the invaluable services of our </w:t>
      </w:r>
      <w:r w:rsidR="00EC643C">
        <w:rPr>
          <w:rFonts w:ascii="Calibri" w:eastAsia="Calibri" w:hAnsi="Calibri" w:cs="Times New Roman"/>
          <w:sz w:val="24"/>
          <w:szCs w:val="24"/>
          <w:lang w:eastAsia="en-US"/>
        </w:rPr>
        <w:t>r</w:t>
      </w:r>
      <w:r w:rsidR="00D32D76">
        <w:rPr>
          <w:rFonts w:ascii="Calibri" w:eastAsia="Calibri" w:hAnsi="Calibri" w:cs="Times New Roman"/>
          <w:sz w:val="24"/>
          <w:szCs w:val="24"/>
          <w:lang w:eastAsia="en-US"/>
        </w:rPr>
        <w:t xml:space="preserve">egistrar. He was absent due to illness. He was tested for coronavirus, and happily the test proved negative. The Tribunal was without his </w:t>
      </w:r>
      <w:r w:rsidR="00E85179">
        <w:rPr>
          <w:rFonts w:ascii="Calibri" w:eastAsia="Calibri" w:hAnsi="Calibri" w:cs="Times New Roman"/>
          <w:sz w:val="24"/>
          <w:szCs w:val="24"/>
          <w:lang w:eastAsia="en-US"/>
        </w:rPr>
        <w:t>in-house</w:t>
      </w:r>
      <w:r w:rsidR="00D32D76">
        <w:rPr>
          <w:rFonts w:ascii="Calibri" w:eastAsia="Calibri" w:hAnsi="Calibri" w:cs="Times New Roman"/>
          <w:sz w:val="24"/>
          <w:szCs w:val="24"/>
          <w:lang w:eastAsia="en-US"/>
        </w:rPr>
        <w:t xml:space="preserve"> assistance and services for approximately a fortnight.</w:t>
      </w:r>
    </w:p>
    <w:p w14:paraId="2C2AA209" w14:textId="7A97058A" w:rsidR="00D32D76" w:rsidRDefault="00D32D76" w:rsidP="008F4837">
      <w:pPr>
        <w:spacing w:line="259" w:lineRule="auto"/>
        <w:jc w:val="both"/>
        <w:rPr>
          <w:rFonts w:ascii="Calibri" w:eastAsia="Calibri" w:hAnsi="Calibri" w:cs="Times New Roman"/>
          <w:sz w:val="24"/>
          <w:szCs w:val="24"/>
          <w:lang w:eastAsia="en-US"/>
        </w:rPr>
      </w:pPr>
    </w:p>
    <w:p w14:paraId="0EBC69E9" w14:textId="53A7A200" w:rsidR="00D32D76" w:rsidRDefault="00D32D76" w:rsidP="008F483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Next, the Tribunal eff</w:t>
      </w:r>
      <w:r w:rsidR="003E72A5">
        <w:rPr>
          <w:rFonts w:ascii="Calibri" w:eastAsia="Calibri" w:hAnsi="Calibri" w:cs="Times New Roman"/>
          <w:sz w:val="24"/>
          <w:szCs w:val="24"/>
          <w:lang w:eastAsia="en-US"/>
        </w:rPr>
        <w:t xml:space="preserve">ectively ceased operations at its Exhibition Street headquarters as at </w:t>
      </w:r>
      <w:r w:rsidR="00983B33">
        <w:rPr>
          <w:rFonts w:ascii="Calibri" w:eastAsia="Calibri" w:hAnsi="Calibri" w:cs="Times New Roman"/>
          <w:sz w:val="24"/>
          <w:szCs w:val="24"/>
          <w:lang w:eastAsia="en-US"/>
        </w:rPr>
        <w:t>16</w:t>
      </w:r>
      <w:r w:rsidR="003E72A5">
        <w:rPr>
          <w:rFonts w:ascii="Calibri" w:eastAsia="Calibri" w:hAnsi="Calibri" w:cs="Times New Roman"/>
          <w:sz w:val="24"/>
          <w:szCs w:val="24"/>
          <w:lang w:eastAsia="en-US"/>
        </w:rPr>
        <w:t xml:space="preserve"> March 2020. Again, this was because of the virus. It then took some little time to set up the system of hearing cases by telephone (and video </w:t>
      </w:r>
      <w:proofErr w:type="gramStart"/>
      <w:r w:rsidR="003E72A5">
        <w:rPr>
          <w:rFonts w:ascii="Calibri" w:eastAsia="Calibri" w:hAnsi="Calibri" w:cs="Times New Roman"/>
          <w:sz w:val="24"/>
          <w:szCs w:val="24"/>
          <w:lang w:eastAsia="en-US"/>
        </w:rPr>
        <w:t>link-ups</w:t>
      </w:r>
      <w:proofErr w:type="gramEnd"/>
      <w:r w:rsidR="003E72A5">
        <w:rPr>
          <w:rFonts w:ascii="Calibri" w:eastAsia="Calibri" w:hAnsi="Calibri" w:cs="Times New Roman"/>
          <w:sz w:val="24"/>
          <w:szCs w:val="24"/>
          <w:lang w:eastAsia="en-US"/>
        </w:rPr>
        <w:t xml:space="preserve"> when required). The Tribunal has since heard and decided some nine cases, hopefully improving the hearing process as we went along. </w:t>
      </w:r>
    </w:p>
    <w:p w14:paraId="0D590F51" w14:textId="2CAD5837" w:rsidR="003E72A5" w:rsidRDefault="003E72A5" w:rsidP="008F4837">
      <w:pPr>
        <w:spacing w:line="259" w:lineRule="auto"/>
        <w:jc w:val="both"/>
        <w:rPr>
          <w:rFonts w:ascii="Calibri" w:eastAsia="Calibri" w:hAnsi="Calibri" w:cs="Times New Roman"/>
          <w:sz w:val="24"/>
          <w:szCs w:val="24"/>
          <w:lang w:eastAsia="en-US"/>
        </w:rPr>
      </w:pPr>
    </w:p>
    <w:p w14:paraId="79338694" w14:textId="1F7BB09C" w:rsidR="003E72A5" w:rsidRDefault="003E72A5" w:rsidP="008F483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9 April 2020 was the first occasion when the same members as were present on 11 March 2020</w:t>
      </w:r>
      <w:r w:rsidR="00EC643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have been involved in a subsequent case utilising a link-up. We have also directed our attention to this case. We again apologise for the delay, but to a considerable extent we have been the victim of circumstances. </w:t>
      </w:r>
    </w:p>
    <w:p w14:paraId="5E1D7E6C" w14:textId="77777777" w:rsidR="003E72A5" w:rsidRDefault="003E72A5" w:rsidP="008F4837">
      <w:pPr>
        <w:spacing w:line="259" w:lineRule="auto"/>
        <w:jc w:val="both"/>
        <w:rPr>
          <w:rFonts w:ascii="Calibri" w:eastAsia="Calibri" w:hAnsi="Calibri" w:cs="Times New Roman"/>
          <w:sz w:val="24"/>
          <w:szCs w:val="24"/>
          <w:lang w:eastAsia="en-US"/>
        </w:rPr>
      </w:pPr>
    </w:p>
    <w:p w14:paraId="111DFBE4" w14:textId="64763DB0" w:rsidR="003E72A5" w:rsidRDefault="003E72A5" w:rsidP="008F483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Turning to the case itself, it has its unusual features. The case involves allegedly serious breaches of Local Rule 42.1 – that is, keeping greyhounds in conditions which were detrimental to their health and safety.  </w:t>
      </w:r>
    </w:p>
    <w:p w14:paraId="7FC05B3B" w14:textId="77777777" w:rsidR="00515C0F" w:rsidRDefault="00515C0F" w:rsidP="008F4837">
      <w:pPr>
        <w:spacing w:line="259" w:lineRule="auto"/>
        <w:jc w:val="both"/>
        <w:rPr>
          <w:rFonts w:ascii="Calibri" w:eastAsia="Calibri" w:hAnsi="Calibri" w:cs="Times New Roman"/>
          <w:sz w:val="24"/>
          <w:szCs w:val="24"/>
          <w:lang w:eastAsia="en-US"/>
        </w:rPr>
      </w:pPr>
    </w:p>
    <w:p w14:paraId="29B2D17E" w14:textId="1976A1D6"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he laying of charges followed a visit to</w:t>
      </w:r>
      <w:r w:rsidR="00EC643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 xml:space="preserve">s.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riaca's</w:t>
      </w:r>
      <w:proofErr w:type="spellEnd"/>
      <w:r w:rsidRPr="002B58FE">
        <w:rPr>
          <w:rFonts w:ascii="Calibri" w:eastAsia="Calibri" w:hAnsi="Calibri" w:cs="Times New Roman"/>
          <w:sz w:val="24"/>
          <w:szCs w:val="24"/>
          <w:lang w:eastAsia="en-US"/>
        </w:rPr>
        <w:t xml:space="preserve"> licensed premises on 6 </w:t>
      </w:r>
      <w:r>
        <w:rPr>
          <w:rFonts w:ascii="Calibri" w:eastAsia="Calibri" w:hAnsi="Calibri" w:cs="Times New Roman"/>
          <w:sz w:val="24"/>
          <w:szCs w:val="24"/>
          <w:lang w:eastAsia="en-US"/>
        </w:rPr>
        <w:t>D</w:t>
      </w:r>
      <w:r w:rsidRPr="002B58FE">
        <w:rPr>
          <w:rFonts w:ascii="Calibri" w:eastAsia="Calibri" w:hAnsi="Calibri" w:cs="Times New Roman"/>
          <w:sz w:val="24"/>
          <w:szCs w:val="24"/>
          <w:lang w:eastAsia="en-US"/>
        </w:rPr>
        <w:t xml:space="preserve">ecember 2018. </w:t>
      </w:r>
      <w:r>
        <w:rPr>
          <w:rFonts w:ascii="Calibri" w:eastAsia="Calibri" w:hAnsi="Calibri" w:cs="Times New Roman"/>
          <w:sz w:val="24"/>
          <w:szCs w:val="24"/>
          <w:lang w:eastAsia="en-US"/>
        </w:rPr>
        <w:t>G</w:t>
      </w:r>
      <w:r w:rsidRPr="002B58FE">
        <w:rPr>
          <w:rFonts w:ascii="Calibri" w:eastAsia="Calibri" w:hAnsi="Calibri" w:cs="Times New Roman"/>
          <w:sz w:val="24"/>
          <w:szCs w:val="24"/>
          <w:lang w:eastAsia="en-US"/>
        </w:rPr>
        <w:t xml:space="preserve">reyhounds were found in areas which contained an accumulation of </w:t>
      </w:r>
      <w:r w:rsidR="00EC643C" w:rsidRPr="002B58FE">
        <w:rPr>
          <w:rFonts w:ascii="Calibri" w:eastAsia="Calibri" w:hAnsi="Calibri" w:cs="Times New Roman"/>
          <w:sz w:val="24"/>
          <w:szCs w:val="24"/>
          <w:lang w:eastAsia="en-US"/>
        </w:rPr>
        <w:t>faecal</w:t>
      </w:r>
      <w:r w:rsidRPr="002B58FE">
        <w:rPr>
          <w:rFonts w:ascii="Calibri" w:eastAsia="Calibri" w:hAnsi="Calibri" w:cs="Times New Roman"/>
          <w:sz w:val="24"/>
          <w:szCs w:val="24"/>
          <w:lang w:eastAsia="en-US"/>
        </w:rPr>
        <w:t xml:space="preserve"> matter, pooled urine, dirty or no bedding, rusted infrastructure and no clean water.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here </w:t>
      </w:r>
      <w:r w:rsidR="00EC643C">
        <w:rPr>
          <w:rFonts w:ascii="Calibri" w:eastAsia="Calibri" w:hAnsi="Calibri" w:cs="Times New Roman"/>
          <w:sz w:val="24"/>
          <w:szCs w:val="24"/>
          <w:lang w:eastAsia="en-US"/>
        </w:rPr>
        <w:t>were</w:t>
      </w:r>
      <w:r w:rsidR="00EC643C" w:rsidRPr="002B58FE">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a large number of greyhounds kennelled on the premises.</w:t>
      </w:r>
    </w:p>
    <w:p w14:paraId="4C1BA9BC"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5C4B7EC4" w14:textId="772B5F36"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Pr="002B58FE">
        <w:rPr>
          <w:rFonts w:ascii="Calibri" w:eastAsia="Calibri" w:hAnsi="Calibri" w:cs="Times New Roman"/>
          <w:sz w:val="24"/>
          <w:szCs w:val="24"/>
          <w:lang w:eastAsia="en-US"/>
        </w:rPr>
        <w:t xml:space="preserve"> has been a licensed person for in excess of twenty years. </w:t>
      </w: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hen interviewed by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tewards, her principal explanation was to the effect that she had failed to clean the premises because she was preparing to move to a new property. </w:t>
      </w: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pparently</w:t>
      </w:r>
      <w:r>
        <w:rPr>
          <w:rFonts w:ascii="Calibri" w:eastAsia="Calibri" w:hAnsi="Calibri" w:cs="Times New Roman"/>
          <w:sz w:val="24"/>
          <w:szCs w:val="24"/>
          <w:lang w:eastAsia="en-US"/>
        </w:rPr>
        <w:t>,</w:t>
      </w:r>
      <w:r w:rsidRPr="002B58FE">
        <w:rPr>
          <w:rFonts w:ascii="Calibri" w:eastAsia="Calibri" w:hAnsi="Calibri" w:cs="Times New Roman"/>
          <w:sz w:val="24"/>
          <w:szCs w:val="24"/>
          <w:lang w:eastAsia="en-US"/>
        </w:rPr>
        <w:t xml:space="preserve"> she has since done that.</w:t>
      </w:r>
      <w:r w:rsidR="00EC643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tewards have inspected the new property, which is in good condition.</w:t>
      </w:r>
    </w:p>
    <w:p w14:paraId="574B0D81"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71822F3B" w14:textId="24FCD7D8" w:rsidR="00EC643C"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 xml:space="preserve"> problem in this case has been the almost total lack of co-operation and communication with this </w:t>
      </w:r>
      <w:r w:rsidR="00D9089E">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ribunal on the part of </w:t>
      </w: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Pr="002B58FE">
        <w:rPr>
          <w:rFonts w:ascii="Calibri" w:eastAsia="Calibri" w:hAnsi="Calibri" w:cs="Times New Roman"/>
          <w:sz w:val="24"/>
          <w:szCs w:val="24"/>
          <w:lang w:eastAsia="en-US"/>
        </w:rPr>
        <w:t xml:space="preserve"> in recent times.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here was some early communication. </w:t>
      </w:r>
      <w:r>
        <w:rPr>
          <w:rFonts w:ascii="Calibri" w:eastAsia="Calibri" w:hAnsi="Calibri" w:cs="Times New Roman"/>
          <w:sz w:val="24"/>
          <w:szCs w:val="24"/>
          <w:lang w:eastAsia="en-US"/>
        </w:rPr>
        <w:t>F</w:t>
      </w:r>
      <w:r w:rsidRPr="002B58FE">
        <w:rPr>
          <w:rFonts w:ascii="Calibri" w:eastAsia="Calibri" w:hAnsi="Calibri" w:cs="Times New Roman"/>
          <w:sz w:val="24"/>
          <w:szCs w:val="24"/>
          <w:lang w:eastAsia="en-US"/>
        </w:rPr>
        <w:t>urther,</w:t>
      </w:r>
      <w:r>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 xml:space="preserve">there were two directions hearings. </w:t>
      </w:r>
      <w:r>
        <w:rPr>
          <w:rFonts w:ascii="Calibri" w:eastAsia="Calibri" w:hAnsi="Calibri" w:cs="Times New Roman"/>
          <w:sz w:val="24"/>
          <w:szCs w:val="24"/>
          <w:lang w:eastAsia="en-US"/>
        </w:rPr>
        <w:t>O</w:t>
      </w:r>
      <w:r w:rsidRPr="002B58FE">
        <w:rPr>
          <w:rFonts w:ascii="Calibri" w:eastAsia="Calibri" w:hAnsi="Calibri" w:cs="Times New Roman"/>
          <w:sz w:val="24"/>
          <w:szCs w:val="24"/>
          <w:lang w:eastAsia="en-US"/>
        </w:rPr>
        <w:t xml:space="preserve">n each occasion she resisted the matter being fixed for hearing on the basis that she was obtaining legal advice. </w:t>
      </w: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 xml:space="preserve"> third directions hearing </w:t>
      </w:r>
      <w:r w:rsidRPr="002B58FE">
        <w:rPr>
          <w:rFonts w:ascii="Calibri" w:eastAsia="Calibri" w:hAnsi="Calibri" w:cs="Times New Roman"/>
          <w:sz w:val="24"/>
          <w:szCs w:val="24"/>
          <w:lang w:eastAsia="en-US"/>
        </w:rPr>
        <w:lastRenderedPageBreak/>
        <w:t xml:space="preserve">was conducted.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he neither appeared, rang in or answered phone calls or messages.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 matter was fixed for hearing, given its history.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he was messaged to this effect. </w:t>
      </w:r>
      <w:r>
        <w:rPr>
          <w:rFonts w:ascii="Calibri" w:eastAsia="Calibri" w:hAnsi="Calibri" w:cs="Times New Roman"/>
          <w:sz w:val="24"/>
          <w:szCs w:val="24"/>
          <w:lang w:eastAsia="en-US"/>
        </w:rPr>
        <w:t>Sin</w:t>
      </w:r>
      <w:r w:rsidRPr="002B58FE">
        <w:rPr>
          <w:rFonts w:ascii="Calibri" w:eastAsia="Calibri" w:hAnsi="Calibri" w:cs="Times New Roman"/>
          <w:sz w:val="24"/>
          <w:szCs w:val="24"/>
          <w:lang w:eastAsia="en-US"/>
        </w:rPr>
        <w:t>ce then,</w:t>
      </w:r>
      <w:r w:rsidR="00EC643C">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 xml:space="preserve">she has not answered or returned any other phone calls and has not responded to messages. </w:t>
      </w:r>
    </w:p>
    <w:p w14:paraId="7BEB4C57" w14:textId="77777777" w:rsidR="00EC643C" w:rsidRDefault="00EC643C" w:rsidP="002B58FE">
      <w:pPr>
        <w:pBdr>
          <w:bottom w:val="single" w:sz="12" w:space="1" w:color="auto"/>
        </w:pBdr>
        <w:spacing w:line="259" w:lineRule="auto"/>
        <w:jc w:val="both"/>
        <w:rPr>
          <w:rFonts w:ascii="Calibri" w:eastAsia="Calibri" w:hAnsi="Calibri" w:cs="Times New Roman"/>
          <w:sz w:val="24"/>
          <w:szCs w:val="24"/>
          <w:lang w:eastAsia="en-US"/>
        </w:rPr>
      </w:pPr>
    </w:p>
    <w:p w14:paraId="7551E1B5" w14:textId="084CB2EE"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 registrar estimates that he has </w:t>
      </w:r>
      <w:r w:rsidR="00EC643C">
        <w:rPr>
          <w:rFonts w:ascii="Calibri" w:eastAsia="Calibri" w:hAnsi="Calibri" w:cs="Times New Roman"/>
          <w:sz w:val="24"/>
          <w:szCs w:val="24"/>
          <w:lang w:eastAsia="en-US"/>
        </w:rPr>
        <w:t>called</w:t>
      </w:r>
      <w:r w:rsidR="00EC643C" w:rsidRPr="002B58FE">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 xml:space="preserve">and messaged her without response on at least 15 to 20 occasions. </w:t>
      </w: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e understand that the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tewards have encountered similar difficulties. </w:t>
      </w: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 xml:space="preserve">s stated, the registrar was not present on the day of the hearing. </w:t>
      </w:r>
      <w:r>
        <w:rPr>
          <w:rFonts w:ascii="Calibri" w:eastAsia="Calibri" w:hAnsi="Calibri" w:cs="Times New Roman"/>
          <w:sz w:val="24"/>
          <w:szCs w:val="24"/>
          <w:lang w:eastAsia="en-US"/>
        </w:rPr>
        <w:t>H</w:t>
      </w:r>
      <w:r w:rsidRPr="002B58FE">
        <w:rPr>
          <w:rFonts w:ascii="Calibri" w:eastAsia="Calibri" w:hAnsi="Calibri" w:cs="Times New Roman"/>
          <w:sz w:val="24"/>
          <w:szCs w:val="24"/>
          <w:lang w:eastAsia="en-US"/>
        </w:rPr>
        <w:t xml:space="preserve">owever, in our presence his colleague rang </w:t>
      </w: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00EC643C">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at least twice, with no response. </w:t>
      </w:r>
    </w:p>
    <w:p w14:paraId="614CC068"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587E4619" w14:textId="732AD3F6"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Pr="002B58FE">
        <w:rPr>
          <w:rFonts w:ascii="Calibri" w:eastAsia="Calibri" w:hAnsi="Calibri" w:cs="Times New Roman"/>
          <w:sz w:val="24"/>
          <w:szCs w:val="24"/>
          <w:lang w:eastAsia="en-US"/>
        </w:rPr>
        <w:t xml:space="preserve">iven the circumstances and the history of the case, we proceeded with the hearing. </w:t>
      </w: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e treated the situation as being that a plea of </w:t>
      </w:r>
      <w:r w:rsidR="00872893">
        <w:rPr>
          <w:rFonts w:ascii="Calibri" w:eastAsia="Calibri" w:hAnsi="Calibri" w:cs="Times New Roman"/>
          <w:sz w:val="24"/>
          <w:szCs w:val="24"/>
          <w:lang w:eastAsia="en-US"/>
        </w:rPr>
        <w:t>‘</w:t>
      </w:r>
      <w:r w:rsidRPr="002B58FE">
        <w:rPr>
          <w:rFonts w:ascii="Calibri" w:eastAsia="Calibri" w:hAnsi="Calibri" w:cs="Times New Roman"/>
          <w:sz w:val="24"/>
          <w:szCs w:val="24"/>
          <w:lang w:eastAsia="en-US"/>
        </w:rPr>
        <w:t>not guilty</w:t>
      </w:r>
      <w:r w:rsidR="00872893">
        <w:rPr>
          <w:rFonts w:ascii="Calibri" w:eastAsia="Calibri" w:hAnsi="Calibri" w:cs="Times New Roman"/>
          <w:sz w:val="24"/>
          <w:szCs w:val="24"/>
          <w:lang w:eastAsia="en-US"/>
        </w:rPr>
        <w:t>’</w:t>
      </w:r>
      <w:r w:rsidRPr="002B58FE">
        <w:rPr>
          <w:rFonts w:ascii="Calibri" w:eastAsia="Calibri" w:hAnsi="Calibri" w:cs="Times New Roman"/>
          <w:sz w:val="24"/>
          <w:szCs w:val="24"/>
          <w:lang w:eastAsia="en-US"/>
        </w:rPr>
        <w:t xml:space="preserve"> had been entered.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tewards put </w:t>
      </w:r>
      <w:r w:rsidR="00872893">
        <w:rPr>
          <w:rFonts w:ascii="Calibri" w:eastAsia="Calibri" w:hAnsi="Calibri" w:cs="Times New Roman"/>
          <w:sz w:val="24"/>
          <w:szCs w:val="24"/>
          <w:lang w:eastAsia="en-US"/>
        </w:rPr>
        <w:t xml:space="preserve">forward </w:t>
      </w:r>
      <w:r w:rsidRPr="002B58FE">
        <w:rPr>
          <w:rFonts w:ascii="Calibri" w:eastAsia="Calibri" w:hAnsi="Calibri" w:cs="Times New Roman"/>
          <w:sz w:val="24"/>
          <w:szCs w:val="24"/>
          <w:lang w:eastAsia="en-US"/>
        </w:rPr>
        <w:t>their case, which was made out.</w:t>
      </w:r>
    </w:p>
    <w:p w14:paraId="7F5411A2"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57356AE9" w14:textId="01790F22"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e turn now to the question of penalty.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he</w:t>
      </w:r>
      <w:r>
        <w:rPr>
          <w:rFonts w:ascii="Calibri" w:eastAsia="Calibri" w:hAnsi="Calibri" w:cs="Times New Roman"/>
          <w:sz w:val="24"/>
          <w:szCs w:val="24"/>
          <w:lang w:eastAsia="en-US"/>
        </w:rPr>
        <w:t xml:space="preserve"> S</w:t>
      </w:r>
      <w:r w:rsidRPr="002B58FE">
        <w:rPr>
          <w:rFonts w:ascii="Calibri" w:eastAsia="Calibri" w:hAnsi="Calibri" w:cs="Times New Roman"/>
          <w:sz w:val="24"/>
          <w:szCs w:val="24"/>
          <w:lang w:eastAsia="en-US"/>
        </w:rPr>
        <w:t xml:space="preserve">tewards referred us to the penalties imposed in a number of cases involving a breach of this </w:t>
      </w:r>
      <w:r>
        <w:rPr>
          <w:rFonts w:ascii="Calibri" w:eastAsia="Calibri" w:hAnsi="Calibri" w:cs="Times New Roman"/>
          <w:sz w:val="24"/>
          <w:szCs w:val="24"/>
          <w:lang w:eastAsia="en-US"/>
        </w:rPr>
        <w:t>R</w:t>
      </w:r>
      <w:r w:rsidRPr="002B58FE">
        <w:rPr>
          <w:rFonts w:ascii="Calibri" w:eastAsia="Calibri" w:hAnsi="Calibri" w:cs="Times New Roman"/>
          <w:sz w:val="24"/>
          <w:szCs w:val="24"/>
          <w:lang w:eastAsia="en-US"/>
        </w:rPr>
        <w:t>ule.</w:t>
      </w:r>
      <w:r w:rsidR="00EC643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It</w:t>
      </w:r>
      <w:r w:rsidRPr="002B58FE">
        <w:rPr>
          <w:rFonts w:ascii="Calibri" w:eastAsia="Calibri" w:hAnsi="Calibri" w:cs="Times New Roman"/>
          <w:sz w:val="24"/>
          <w:szCs w:val="24"/>
          <w:lang w:eastAsia="en-US"/>
        </w:rPr>
        <w:t xml:space="preserve"> was also suggested that the appropriate penalty in this case would be 6 months suspension with 3 months of that penalty in turn suspended for 12 months providing that there is no further breach of this </w:t>
      </w:r>
      <w:r>
        <w:rPr>
          <w:rFonts w:ascii="Calibri" w:eastAsia="Calibri" w:hAnsi="Calibri" w:cs="Times New Roman"/>
          <w:sz w:val="24"/>
          <w:szCs w:val="24"/>
          <w:lang w:eastAsia="en-US"/>
        </w:rPr>
        <w:t>R</w:t>
      </w:r>
      <w:r w:rsidRPr="002B58FE">
        <w:rPr>
          <w:rFonts w:ascii="Calibri" w:eastAsia="Calibri" w:hAnsi="Calibri" w:cs="Times New Roman"/>
          <w:sz w:val="24"/>
          <w:szCs w:val="24"/>
          <w:lang w:eastAsia="en-US"/>
        </w:rPr>
        <w:t xml:space="preserve">ule during that period. </w:t>
      </w:r>
      <w:r>
        <w:rPr>
          <w:rFonts w:ascii="Calibri" w:eastAsia="Calibri" w:hAnsi="Calibri" w:cs="Times New Roman"/>
          <w:sz w:val="24"/>
          <w:szCs w:val="24"/>
          <w:lang w:eastAsia="en-US"/>
        </w:rPr>
        <w:t>It</w:t>
      </w:r>
      <w:r w:rsidRPr="002B58FE">
        <w:rPr>
          <w:rFonts w:ascii="Calibri" w:eastAsia="Calibri" w:hAnsi="Calibri" w:cs="Times New Roman"/>
          <w:sz w:val="24"/>
          <w:szCs w:val="24"/>
          <w:lang w:eastAsia="en-US"/>
        </w:rPr>
        <w:t xml:space="preserve"> was also suggested that there be a fine of $1,000 imposed.</w:t>
      </w:r>
    </w:p>
    <w:p w14:paraId="37535E9C"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14616B14" w14:textId="36ECB3A5"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e appreciate the good record of </w:t>
      </w: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Pr="002B58F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 xml:space="preserve">he has not been previously convicted of any serious offence. </w:t>
      </w:r>
      <w:r>
        <w:rPr>
          <w:rFonts w:ascii="Calibri" w:eastAsia="Calibri" w:hAnsi="Calibri" w:cs="Times New Roman"/>
          <w:sz w:val="24"/>
          <w:szCs w:val="24"/>
          <w:lang w:eastAsia="en-US"/>
        </w:rPr>
        <w:t>H</w:t>
      </w:r>
      <w:r w:rsidRPr="002B58FE">
        <w:rPr>
          <w:rFonts w:ascii="Calibri" w:eastAsia="Calibri" w:hAnsi="Calibri" w:cs="Times New Roman"/>
          <w:sz w:val="24"/>
          <w:szCs w:val="24"/>
          <w:lang w:eastAsia="en-US"/>
        </w:rPr>
        <w:t xml:space="preserve">owever, as we mentioned at the conclusion of the hearing, given the lack of co-operation from </w:t>
      </w:r>
      <w:r>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roofErr w:type="spellStart"/>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Pr="002B58FE">
        <w:rPr>
          <w:rFonts w:ascii="Calibri" w:eastAsia="Calibri" w:hAnsi="Calibri" w:cs="Times New Roman"/>
          <w:sz w:val="24"/>
          <w:szCs w:val="24"/>
          <w:lang w:eastAsia="en-US"/>
        </w:rPr>
        <w:t xml:space="preserve"> and what seems to be her attitude generally, we are of the view that the appropriate penalty is in excess of that suggested by the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tewards</w:t>
      </w:r>
      <w:r w:rsidR="00872893">
        <w:rPr>
          <w:rFonts w:ascii="Calibri" w:eastAsia="Calibri" w:hAnsi="Calibri" w:cs="Times New Roman"/>
          <w:sz w:val="24"/>
          <w:szCs w:val="24"/>
          <w:lang w:eastAsia="en-US"/>
        </w:rPr>
        <w:t>.</w:t>
      </w:r>
      <w:r w:rsidR="00EC643C">
        <w:rPr>
          <w:rFonts w:ascii="Calibri" w:eastAsia="Calibri" w:hAnsi="Calibri" w:cs="Times New Roman"/>
          <w:sz w:val="24"/>
          <w:szCs w:val="24"/>
          <w:lang w:eastAsia="en-US"/>
        </w:rPr>
        <w:t xml:space="preserve"> </w:t>
      </w:r>
      <w:r w:rsidR="00872893">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 xml:space="preserve">e think that specific deterrence is a greater consideration than it might be in some other cases. </w:t>
      </w:r>
      <w:r>
        <w:rPr>
          <w:rFonts w:ascii="Calibri" w:eastAsia="Calibri" w:hAnsi="Calibri" w:cs="Times New Roman"/>
          <w:sz w:val="24"/>
          <w:szCs w:val="24"/>
          <w:lang w:eastAsia="en-US"/>
        </w:rPr>
        <w:t>F</w:t>
      </w:r>
      <w:r w:rsidRPr="002B58FE">
        <w:rPr>
          <w:rFonts w:ascii="Calibri" w:eastAsia="Calibri" w:hAnsi="Calibri" w:cs="Times New Roman"/>
          <w:sz w:val="24"/>
          <w:szCs w:val="24"/>
          <w:lang w:eastAsia="en-US"/>
        </w:rPr>
        <w:t xml:space="preserve">urther, general deterrence must be taken into account. </w:t>
      </w: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 xml:space="preserve">nimal welfare is a very important factor.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here </w:t>
      </w:r>
      <w:r w:rsidR="00EC643C">
        <w:rPr>
          <w:rFonts w:ascii="Calibri" w:eastAsia="Calibri" w:hAnsi="Calibri" w:cs="Times New Roman"/>
          <w:sz w:val="24"/>
          <w:szCs w:val="24"/>
          <w:lang w:eastAsia="en-US"/>
        </w:rPr>
        <w:t>were</w:t>
      </w:r>
      <w:r w:rsidR="00EC643C" w:rsidRPr="002B58FE">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 xml:space="preserve">a large number of greyhounds in these particular kennels. </w:t>
      </w:r>
      <w:r>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 xml:space="preserve">he conditions in these kennels appear to have been bordering on the disgusting. </w:t>
      </w:r>
      <w:r>
        <w:rPr>
          <w:rFonts w:ascii="Calibri" w:eastAsia="Calibri" w:hAnsi="Calibri" w:cs="Times New Roman"/>
          <w:sz w:val="24"/>
          <w:szCs w:val="24"/>
          <w:lang w:eastAsia="en-US"/>
        </w:rPr>
        <w:t>W</w:t>
      </w:r>
      <w:r w:rsidRPr="002B58FE">
        <w:rPr>
          <w:rFonts w:ascii="Calibri" w:eastAsia="Calibri" w:hAnsi="Calibri" w:cs="Times New Roman"/>
          <w:sz w:val="24"/>
          <w:szCs w:val="24"/>
          <w:lang w:eastAsia="en-US"/>
        </w:rPr>
        <w:t>e appreciate that the dogs were to be moved, but that is no excuse for keeping them in such conditions.</w:t>
      </w:r>
    </w:p>
    <w:p w14:paraId="7855A106"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080F5D51" w14:textId="52DC36B2"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Pr="002B58FE">
        <w:rPr>
          <w:rFonts w:ascii="Calibri" w:eastAsia="Calibri" w:hAnsi="Calibri" w:cs="Times New Roman"/>
          <w:sz w:val="24"/>
          <w:szCs w:val="24"/>
          <w:lang w:eastAsia="en-US"/>
        </w:rPr>
        <w:t xml:space="preserve">s we have stated, somewhat unusually we are of the opinion that the penalty should exceed that asked for by the </w:t>
      </w:r>
      <w:r>
        <w:rPr>
          <w:rFonts w:ascii="Calibri" w:eastAsia="Calibri" w:hAnsi="Calibri" w:cs="Times New Roman"/>
          <w:sz w:val="24"/>
          <w:szCs w:val="24"/>
          <w:lang w:eastAsia="en-US"/>
        </w:rPr>
        <w:t>S</w:t>
      </w:r>
      <w:r w:rsidRPr="002B58FE">
        <w:rPr>
          <w:rFonts w:ascii="Calibri" w:eastAsia="Calibri" w:hAnsi="Calibri" w:cs="Times New Roman"/>
          <w:sz w:val="24"/>
          <w:szCs w:val="24"/>
          <w:lang w:eastAsia="en-US"/>
        </w:rPr>
        <w:t>tewards.</w:t>
      </w:r>
    </w:p>
    <w:p w14:paraId="507BA2E6" w14:textId="77777777"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p>
    <w:p w14:paraId="32252D6B" w14:textId="31B47F82" w:rsidR="002B58FE" w:rsidRPr="002B58FE" w:rsidRDefault="002B58FE" w:rsidP="002B58FE">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Pr="002B58FE">
        <w:rPr>
          <w:rFonts w:ascii="Calibri" w:eastAsia="Calibri" w:hAnsi="Calibri" w:cs="Times New Roman"/>
          <w:sz w:val="24"/>
          <w:szCs w:val="24"/>
          <w:lang w:eastAsia="en-US"/>
        </w:rPr>
        <w:t>n our opinion the appropriate</w:t>
      </w:r>
      <w:r w:rsidR="00EE3DDC">
        <w:rPr>
          <w:rFonts w:ascii="Calibri" w:eastAsia="Calibri" w:hAnsi="Calibri" w:cs="Times New Roman"/>
          <w:sz w:val="24"/>
          <w:szCs w:val="24"/>
          <w:lang w:eastAsia="en-US"/>
        </w:rPr>
        <w:t xml:space="preserve"> penalty</w:t>
      </w:r>
      <w:r w:rsidRPr="002B58FE">
        <w:rPr>
          <w:rFonts w:ascii="Calibri" w:eastAsia="Calibri" w:hAnsi="Calibri" w:cs="Times New Roman"/>
          <w:sz w:val="24"/>
          <w:szCs w:val="24"/>
          <w:lang w:eastAsia="en-US"/>
        </w:rPr>
        <w:t xml:space="preserve"> is that mentioned </w:t>
      </w:r>
      <w:r w:rsidR="00872893">
        <w:rPr>
          <w:rFonts w:ascii="Calibri" w:eastAsia="Calibri" w:hAnsi="Calibri" w:cs="Times New Roman"/>
          <w:sz w:val="24"/>
          <w:szCs w:val="24"/>
          <w:lang w:eastAsia="en-US"/>
        </w:rPr>
        <w:t xml:space="preserve">on </w:t>
      </w:r>
      <w:r w:rsidRPr="002B58FE">
        <w:rPr>
          <w:rFonts w:ascii="Calibri" w:eastAsia="Calibri" w:hAnsi="Calibri" w:cs="Times New Roman"/>
          <w:sz w:val="24"/>
          <w:szCs w:val="24"/>
          <w:lang w:eastAsia="en-US"/>
        </w:rPr>
        <w:t xml:space="preserve">11 </w:t>
      </w:r>
      <w:r w:rsidR="00872893">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 xml:space="preserve">arch </w:t>
      </w:r>
      <w:r w:rsidR="00872893">
        <w:rPr>
          <w:rFonts w:ascii="Calibri" w:eastAsia="Calibri" w:hAnsi="Calibri" w:cs="Times New Roman"/>
          <w:sz w:val="24"/>
          <w:szCs w:val="24"/>
          <w:lang w:eastAsia="en-US"/>
        </w:rPr>
        <w:t>2020</w:t>
      </w:r>
      <w:r w:rsidRPr="002B58FE">
        <w:rPr>
          <w:rFonts w:ascii="Calibri" w:eastAsia="Calibri" w:hAnsi="Calibri" w:cs="Times New Roman"/>
          <w:sz w:val="24"/>
          <w:szCs w:val="24"/>
          <w:lang w:eastAsia="en-US"/>
        </w:rPr>
        <w:t xml:space="preserve">. </w:t>
      </w:r>
      <w:r w:rsidR="00EE3DDC">
        <w:rPr>
          <w:rFonts w:ascii="Calibri" w:eastAsia="Calibri" w:hAnsi="Calibri" w:cs="Times New Roman"/>
          <w:sz w:val="24"/>
          <w:szCs w:val="24"/>
          <w:lang w:eastAsia="en-US"/>
        </w:rPr>
        <w:t>M</w:t>
      </w:r>
      <w:r w:rsidRPr="002B58FE">
        <w:rPr>
          <w:rFonts w:ascii="Calibri" w:eastAsia="Calibri" w:hAnsi="Calibri" w:cs="Times New Roman"/>
          <w:sz w:val="24"/>
          <w:szCs w:val="24"/>
          <w:lang w:eastAsia="en-US"/>
        </w:rPr>
        <w:t>s.</w:t>
      </w:r>
      <w:r w:rsidR="00EE3DDC">
        <w:rPr>
          <w:rFonts w:ascii="Calibri" w:eastAsia="Calibri" w:hAnsi="Calibri" w:cs="Times New Roman"/>
          <w:sz w:val="24"/>
          <w:szCs w:val="24"/>
          <w:lang w:eastAsia="en-US"/>
        </w:rPr>
        <w:t xml:space="preserve"> </w:t>
      </w:r>
      <w:proofErr w:type="spellStart"/>
      <w:r w:rsidR="00EE3DDC">
        <w:rPr>
          <w:rFonts w:ascii="Calibri" w:eastAsia="Calibri" w:hAnsi="Calibri" w:cs="Times New Roman"/>
          <w:sz w:val="24"/>
          <w:szCs w:val="24"/>
          <w:lang w:eastAsia="en-US"/>
        </w:rPr>
        <w:t>T</w:t>
      </w:r>
      <w:r w:rsidRPr="002B58FE">
        <w:rPr>
          <w:rFonts w:ascii="Calibri" w:eastAsia="Calibri" w:hAnsi="Calibri" w:cs="Times New Roman"/>
          <w:sz w:val="24"/>
          <w:szCs w:val="24"/>
          <w:lang w:eastAsia="en-US"/>
        </w:rPr>
        <w:t>riaca</w:t>
      </w:r>
      <w:proofErr w:type="spellEnd"/>
      <w:r w:rsidRPr="002B58FE">
        <w:rPr>
          <w:rFonts w:ascii="Calibri" w:eastAsia="Calibri" w:hAnsi="Calibri" w:cs="Times New Roman"/>
          <w:sz w:val="24"/>
          <w:szCs w:val="24"/>
          <w:lang w:eastAsia="en-US"/>
        </w:rPr>
        <w:t xml:space="preserve"> is suspended for 6 </w:t>
      </w:r>
      <w:proofErr w:type="gramStart"/>
      <w:r w:rsidRPr="002B58FE">
        <w:rPr>
          <w:rFonts w:ascii="Calibri" w:eastAsia="Calibri" w:hAnsi="Calibri" w:cs="Times New Roman"/>
          <w:sz w:val="24"/>
          <w:szCs w:val="24"/>
          <w:lang w:eastAsia="en-US"/>
        </w:rPr>
        <w:t>months</w:t>
      </w:r>
      <w:r w:rsidR="00872893">
        <w:rPr>
          <w:rFonts w:ascii="Calibri" w:eastAsia="Calibri" w:hAnsi="Calibri" w:cs="Times New Roman"/>
          <w:sz w:val="24"/>
          <w:szCs w:val="24"/>
          <w:lang w:eastAsia="en-US"/>
        </w:rPr>
        <w:t>,</w:t>
      </w:r>
      <w:proofErr w:type="gramEnd"/>
      <w:r w:rsidR="00872893">
        <w:rPr>
          <w:rFonts w:ascii="Calibri" w:eastAsia="Calibri" w:hAnsi="Calibri" w:cs="Times New Roman"/>
          <w:sz w:val="24"/>
          <w:szCs w:val="24"/>
          <w:lang w:eastAsia="en-US"/>
        </w:rPr>
        <w:t xml:space="preserve"> </w:t>
      </w:r>
      <w:r w:rsidRPr="002B58FE">
        <w:rPr>
          <w:rFonts w:ascii="Calibri" w:eastAsia="Calibri" w:hAnsi="Calibri" w:cs="Times New Roman"/>
          <w:sz w:val="24"/>
          <w:szCs w:val="24"/>
          <w:lang w:eastAsia="en-US"/>
        </w:rPr>
        <w:t xml:space="preserve">two months of that period is in turn suspended for 12 months providing that she does not breach this </w:t>
      </w:r>
      <w:r w:rsidR="00872893">
        <w:rPr>
          <w:rFonts w:ascii="Calibri" w:eastAsia="Calibri" w:hAnsi="Calibri" w:cs="Times New Roman"/>
          <w:sz w:val="24"/>
          <w:szCs w:val="24"/>
          <w:lang w:eastAsia="en-US"/>
        </w:rPr>
        <w:t>R</w:t>
      </w:r>
      <w:r w:rsidRPr="002B58FE">
        <w:rPr>
          <w:rFonts w:ascii="Calibri" w:eastAsia="Calibri" w:hAnsi="Calibri" w:cs="Times New Roman"/>
          <w:sz w:val="24"/>
          <w:szCs w:val="24"/>
          <w:lang w:eastAsia="en-US"/>
        </w:rPr>
        <w:t>ule again during that period.</w:t>
      </w:r>
      <w:r w:rsidR="0051003C">
        <w:rPr>
          <w:rFonts w:ascii="Calibri" w:eastAsia="Calibri" w:hAnsi="Calibri" w:cs="Times New Roman"/>
          <w:sz w:val="24"/>
          <w:szCs w:val="24"/>
          <w:lang w:eastAsia="en-US"/>
        </w:rPr>
        <w:t xml:space="preserve"> </w:t>
      </w:r>
      <w:r w:rsidR="00EE3DDC">
        <w:rPr>
          <w:rFonts w:ascii="Calibri" w:eastAsia="Calibri" w:hAnsi="Calibri" w:cs="Times New Roman"/>
          <w:sz w:val="24"/>
          <w:szCs w:val="24"/>
          <w:lang w:eastAsia="en-US"/>
        </w:rPr>
        <w:t>I</w:t>
      </w:r>
      <w:r w:rsidRPr="002B58FE">
        <w:rPr>
          <w:rFonts w:ascii="Calibri" w:eastAsia="Calibri" w:hAnsi="Calibri" w:cs="Times New Roman"/>
          <w:sz w:val="24"/>
          <w:szCs w:val="24"/>
          <w:lang w:eastAsia="en-US"/>
        </w:rPr>
        <w:t>n addition, she is fined $1,000.</w:t>
      </w:r>
    </w:p>
    <w:p w14:paraId="0365C7CE" w14:textId="77777777" w:rsidR="008F4837" w:rsidRPr="007868CF" w:rsidRDefault="008F4837" w:rsidP="008F4837">
      <w:pPr>
        <w:pBdr>
          <w:bottom w:val="single" w:sz="12" w:space="1" w:color="auto"/>
        </w:pBdr>
        <w:spacing w:line="259" w:lineRule="auto"/>
        <w:jc w:val="both"/>
        <w:rPr>
          <w:rFonts w:ascii="Calibri" w:eastAsia="Calibri" w:hAnsi="Calibri" w:cs="Times New Roman"/>
          <w:sz w:val="24"/>
          <w:szCs w:val="24"/>
          <w:lang w:eastAsia="en-US"/>
        </w:rPr>
      </w:pPr>
    </w:p>
    <w:p w14:paraId="24F898F6" w14:textId="77777777" w:rsidR="00264FD4" w:rsidRPr="007868CF" w:rsidRDefault="00264FD4" w:rsidP="00264FD4">
      <w:pPr>
        <w:spacing w:line="259" w:lineRule="auto"/>
        <w:jc w:val="both"/>
        <w:rPr>
          <w:rFonts w:ascii="Calibri" w:eastAsia="Calibri" w:hAnsi="Calibri" w:cs="Times New Roman"/>
          <w:sz w:val="24"/>
          <w:szCs w:val="24"/>
          <w:lang w:eastAsia="en-US"/>
        </w:rPr>
      </w:pPr>
    </w:p>
    <w:p w14:paraId="07F39927" w14:textId="512E406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9E185" w14:textId="77777777" w:rsidR="00B2007E" w:rsidRDefault="00B2007E" w:rsidP="00CF0999">
      <w:r>
        <w:separator/>
      </w:r>
    </w:p>
  </w:endnote>
  <w:endnote w:type="continuationSeparator" w:id="0">
    <w:p w14:paraId="2E3F1E1A" w14:textId="77777777" w:rsidR="00B2007E" w:rsidRDefault="00B2007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D7835" w:rsidRDefault="004D783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D7835" w:rsidRDefault="004D783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D7835" w:rsidRDefault="004D7835" w:rsidP="00CF0999">
    <w:r>
      <w:tab/>
    </w:r>
  </w:p>
  <w:p w14:paraId="1DAAAAAE" w14:textId="77777777" w:rsidR="004D7835" w:rsidRDefault="004D783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DD630" w14:textId="77777777" w:rsidR="00B2007E" w:rsidRDefault="00B2007E" w:rsidP="00CF0999">
      <w:r>
        <w:separator/>
      </w:r>
    </w:p>
  </w:footnote>
  <w:footnote w:type="continuationSeparator" w:id="0">
    <w:p w14:paraId="662B4CE4" w14:textId="77777777" w:rsidR="00B2007E" w:rsidRDefault="00B2007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D7835" w:rsidRDefault="004D783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D7835" w:rsidRDefault="004D7835" w:rsidP="00914572">
                          <w:pPr>
                            <w:pStyle w:val="Headeraddress"/>
                            <w:spacing w:line="240" w:lineRule="auto"/>
                            <w:ind w:left="0" w:right="0"/>
                            <w:rPr>
                              <w:color w:val="auto"/>
                            </w:rPr>
                          </w:pPr>
                          <w:r>
                            <w:rPr>
                              <w:color w:val="auto"/>
                            </w:rPr>
                            <w:t>Office of Racing</w:t>
                          </w:r>
                        </w:p>
                        <w:p w14:paraId="5F179A82" w14:textId="4F742B6B" w:rsidR="004D7835" w:rsidRPr="00573D70" w:rsidRDefault="004D7835" w:rsidP="00914572">
                          <w:pPr>
                            <w:pStyle w:val="Headeraddress"/>
                            <w:spacing w:line="240" w:lineRule="auto"/>
                            <w:ind w:left="0" w:right="0"/>
                            <w:rPr>
                              <w:color w:val="auto"/>
                            </w:rPr>
                          </w:pPr>
                          <w:r w:rsidRPr="00573D70">
                            <w:rPr>
                              <w:color w:val="auto"/>
                            </w:rPr>
                            <w:t>GPO Box 4509</w:t>
                          </w:r>
                        </w:p>
                        <w:p w14:paraId="278F5D05" w14:textId="447C8F29" w:rsidR="004D7835" w:rsidRPr="00573D70" w:rsidRDefault="004D783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D7835" w:rsidRPr="00573D70" w:rsidRDefault="004D783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D7835" w:rsidRPr="00573D70" w:rsidRDefault="004D7835" w:rsidP="00914572">
                          <w:pPr>
                            <w:rPr>
                              <w:sz w:val="16"/>
                              <w:szCs w:val="16"/>
                            </w:rPr>
                          </w:pPr>
                          <w:r w:rsidRPr="00573D70">
                            <w:rPr>
                              <w:sz w:val="16"/>
                              <w:szCs w:val="16"/>
                            </w:rPr>
                            <w:t>DX 210074</w:t>
                          </w:r>
                        </w:p>
                        <w:p w14:paraId="1BD01241" w14:textId="77777777" w:rsidR="004D7835" w:rsidRPr="00E07246" w:rsidRDefault="004D783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D7835" w:rsidRDefault="004D7835" w:rsidP="00914572">
                    <w:pPr>
                      <w:pStyle w:val="Headeraddress"/>
                      <w:spacing w:line="240" w:lineRule="auto"/>
                      <w:ind w:left="0" w:right="0"/>
                      <w:rPr>
                        <w:color w:val="auto"/>
                      </w:rPr>
                    </w:pPr>
                    <w:r>
                      <w:rPr>
                        <w:color w:val="auto"/>
                      </w:rPr>
                      <w:t>Office of Racing</w:t>
                    </w:r>
                  </w:p>
                  <w:p w14:paraId="5F179A82" w14:textId="4F742B6B" w:rsidR="004D7835" w:rsidRPr="00573D70" w:rsidRDefault="004D7835" w:rsidP="00914572">
                    <w:pPr>
                      <w:pStyle w:val="Headeraddress"/>
                      <w:spacing w:line="240" w:lineRule="auto"/>
                      <w:ind w:left="0" w:right="0"/>
                      <w:rPr>
                        <w:color w:val="auto"/>
                      </w:rPr>
                    </w:pPr>
                    <w:r w:rsidRPr="00573D70">
                      <w:rPr>
                        <w:color w:val="auto"/>
                      </w:rPr>
                      <w:t>GPO Box 4509</w:t>
                    </w:r>
                  </w:p>
                  <w:p w14:paraId="278F5D05" w14:textId="447C8F29" w:rsidR="004D7835" w:rsidRPr="00573D70" w:rsidRDefault="004D783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D7835" w:rsidRPr="00573D70" w:rsidRDefault="004D783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D7835" w:rsidRPr="00573D70" w:rsidRDefault="004D7835" w:rsidP="00914572">
                    <w:pPr>
                      <w:rPr>
                        <w:sz w:val="16"/>
                        <w:szCs w:val="16"/>
                      </w:rPr>
                    </w:pPr>
                    <w:r w:rsidRPr="00573D70">
                      <w:rPr>
                        <w:sz w:val="16"/>
                        <w:szCs w:val="16"/>
                      </w:rPr>
                      <w:t>DX 210074</w:t>
                    </w:r>
                  </w:p>
                  <w:p w14:paraId="1BD01241" w14:textId="77777777" w:rsidR="004D7835" w:rsidRPr="00E07246" w:rsidRDefault="004D7835">
                    <w:pPr>
                      <w:rPr>
                        <w:color w:val="004EA8"/>
                        <w:sz w:val="16"/>
                        <w:szCs w:val="16"/>
                      </w:rPr>
                    </w:pPr>
                  </w:p>
                </w:txbxContent>
              </v:textbox>
            </v:shape>
          </w:pict>
        </mc:Fallback>
      </mc:AlternateContent>
    </w:r>
  </w:p>
  <w:p w14:paraId="15C8E398" w14:textId="13D9328D" w:rsidR="004D7835" w:rsidRDefault="004D7835" w:rsidP="00CF0999"/>
  <w:p w14:paraId="6E2C6967" w14:textId="6D942FA3" w:rsidR="004D7835" w:rsidRPr="00DA09EA" w:rsidRDefault="004D783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DE788F"/>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9D56FF8"/>
    <w:multiLevelType w:val="hybridMultilevel"/>
    <w:tmpl w:val="B226EC6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EF705B"/>
    <w:multiLevelType w:val="hybridMultilevel"/>
    <w:tmpl w:val="A5EA753A"/>
    <w:lvl w:ilvl="0" w:tplc="617E98E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633B0814"/>
    <w:multiLevelType w:val="hybridMultilevel"/>
    <w:tmpl w:val="CDB63DBC"/>
    <w:lvl w:ilvl="0" w:tplc="2EE8E3F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71335A"/>
    <w:multiLevelType w:val="hybridMultilevel"/>
    <w:tmpl w:val="C4104456"/>
    <w:lvl w:ilvl="0" w:tplc="BF768326">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0"/>
  </w:num>
  <w:num w:numId="3">
    <w:abstractNumId w:val="21"/>
  </w:num>
  <w:num w:numId="4">
    <w:abstractNumId w:val="19"/>
  </w:num>
  <w:num w:numId="5">
    <w:abstractNumId w:val="6"/>
  </w:num>
  <w:num w:numId="6">
    <w:abstractNumId w:val="20"/>
  </w:num>
  <w:num w:numId="7">
    <w:abstractNumId w:val="25"/>
  </w:num>
  <w:num w:numId="8">
    <w:abstractNumId w:val="14"/>
  </w:num>
  <w:num w:numId="9">
    <w:abstractNumId w:val="24"/>
  </w:num>
  <w:num w:numId="10">
    <w:abstractNumId w:val="18"/>
  </w:num>
  <w:num w:numId="11">
    <w:abstractNumId w:val="1"/>
  </w:num>
  <w:num w:numId="12">
    <w:abstractNumId w:val="13"/>
  </w:num>
  <w:num w:numId="13">
    <w:abstractNumId w:val="2"/>
  </w:num>
  <w:num w:numId="14">
    <w:abstractNumId w:val="7"/>
  </w:num>
  <w:num w:numId="15">
    <w:abstractNumId w:val="8"/>
  </w:num>
  <w:num w:numId="16">
    <w:abstractNumId w:val="26"/>
  </w:num>
  <w:num w:numId="17">
    <w:abstractNumId w:val="0"/>
  </w:num>
  <w:num w:numId="18">
    <w:abstractNumId w:val="12"/>
  </w:num>
  <w:num w:numId="19">
    <w:abstractNumId w:val="5"/>
  </w:num>
  <w:num w:numId="20">
    <w:abstractNumId w:val="3"/>
  </w:num>
  <w:num w:numId="21">
    <w:abstractNumId w:val="22"/>
  </w:num>
  <w:num w:numId="22">
    <w:abstractNumId w:val="9"/>
  </w:num>
  <w:num w:numId="23">
    <w:abstractNumId w:val="16"/>
  </w:num>
  <w:num w:numId="24">
    <w:abstractNumId w:val="4"/>
  </w:num>
  <w:num w:numId="25">
    <w:abstractNumId w:val="23"/>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7419"/>
    <w:rsid w:val="000506C1"/>
    <w:rsid w:val="000576F4"/>
    <w:rsid w:val="000642AD"/>
    <w:rsid w:val="000717EB"/>
    <w:rsid w:val="00071F3E"/>
    <w:rsid w:val="00073C6A"/>
    <w:rsid w:val="00087EA5"/>
    <w:rsid w:val="000934F0"/>
    <w:rsid w:val="000A04DF"/>
    <w:rsid w:val="000A493D"/>
    <w:rsid w:val="000A4CB3"/>
    <w:rsid w:val="000A537C"/>
    <w:rsid w:val="000B5E53"/>
    <w:rsid w:val="000C05F5"/>
    <w:rsid w:val="000C73F9"/>
    <w:rsid w:val="000E5309"/>
    <w:rsid w:val="000F5A17"/>
    <w:rsid w:val="00105417"/>
    <w:rsid w:val="00106C49"/>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7913"/>
    <w:rsid w:val="002813FF"/>
    <w:rsid w:val="00281955"/>
    <w:rsid w:val="00284C5D"/>
    <w:rsid w:val="00287560"/>
    <w:rsid w:val="00296998"/>
    <w:rsid w:val="002A0B84"/>
    <w:rsid w:val="002B58FE"/>
    <w:rsid w:val="002C570F"/>
    <w:rsid w:val="002C65C0"/>
    <w:rsid w:val="002D1DBB"/>
    <w:rsid w:val="002E22BA"/>
    <w:rsid w:val="002F7434"/>
    <w:rsid w:val="00305A16"/>
    <w:rsid w:val="0032538F"/>
    <w:rsid w:val="00335102"/>
    <w:rsid w:val="00344B4E"/>
    <w:rsid w:val="00345DD8"/>
    <w:rsid w:val="00355E17"/>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3E72A5"/>
    <w:rsid w:val="0040030D"/>
    <w:rsid w:val="00400F60"/>
    <w:rsid w:val="00401860"/>
    <w:rsid w:val="00403914"/>
    <w:rsid w:val="0040472C"/>
    <w:rsid w:val="0040496C"/>
    <w:rsid w:val="00405629"/>
    <w:rsid w:val="0040758A"/>
    <w:rsid w:val="00410F1A"/>
    <w:rsid w:val="00411F89"/>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44D2"/>
    <w:rsid w:val="004D6D59"/>
    <w:rsid w:val="004D7835"/>
    <w:rsid w:val="004F338D"/>
    <w:rsid w:val="005044B5"/>
    <w:rsid w:val="0051003C"/>
    <w:rsid w:val="00512165"/>
    <w:rsid w:val="00515C0F"/>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48DC"/>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649F5"/>
    <w:rsid w:val="006653E1"/>
    <w:rsid w:val="00670338"/>
    <w:rsid w:val="00671D2E"/>
    <w:rsid w:val="00674577"/>
    <w:rsid w:val="006816AD"/>
    <w:rsid w:val="00693830"/>
    <w:rsid w:val="00695E3E"/>
    <w:rsid w:val="006A458A"/>
    <w:rsid w:val="006A5698"/>
    <w:rsid w:val="006B3F8E"/>
    <w:rsid w:val="006C4514"/>
    <w:rsid w:val="006D4F84"/>
    <w:rsid w:val="006D7D92"/>
    <w:rsid w:val="006E7B2E"/>
    <w:rsid w:val="006F0207"/>
    <w:rsid w:val="006F17DB"/>
    <w:rsid w:val="006F5AD4"/>
    <w:rsid w:val="006F5B80"/>
    <w:rsid w:val="00700DD7"/>
    <w:rsid w:val="0070207C"/>
    <w:rsid w:val="00706C60"/>
    <w:rsid w:val="0073558A"/>
    <w:rsid w:val="007510B7"/>
    <w:rsid w:val="00757D1A"/>
    <w:rsid w:val="007676B6"/>
    <w:rsid w:val="00774401"/>
    <w:rsid w:val="00775903"/>
    <w:rsid w:val="007868CF"/>
    <w:rsid w:val="0079480B"/>
    <w:rsid w:val="00797136"/>
    <w:rsid w:val="007A33C2"/>
    <w:rsid w:val="007A3D33"/>
    <w:rsid w:val="007B0129"/>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93"/>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1F26"/>
    <w:rsid w:val="008F4837"/>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301C"/>
    <w:rsid w:val="00955D40"/>
    <w:rsid w:val="00960F01"/>
    <w:rsid w:val="00960FAB"/>
    <w:rsid w:val="00961FDD"/>
    <w:rsid w:val="009654BE"/>
    <w:rsid w:val="00967409"/>
    <w:rsid w:val="00976F47"/>
    <w:rsid w:val="009816F3"/>
    <w:rsid w:val="00982869"/>
    <w:rsid w:val="00983B33"/>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0C2"/>
    <w:rsid w:val="00AD5BE1"/>
    <w:rsid w:val="00AD62DF"/>
    <w:rsid w:val="00AE03D8"/>
    <w:rsid w:val="00AE4311"/>
    <w:rsid w:val="00AF60A2"/>
    <w:rsid w:val="00AF787B"/>
    <w:rsid w:val="00B04302"/>
    <w:rsid w:val="00B104AE"/>
    <w:rsid w:val="00B13178"/>
    <w:rsid w:val="00B2007E"/>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D42FF"/>
    <w:rsid w:val="00CE2139"/>
    <w:rsid w:val="00CE4E87"/>
    <w:rsid w:val="00CE54B1"/>
    <w:rsid w:val="00CF0999"/>
    <w:rsid w:val="00D052F4"/>
    <w:rsid w:val="00D10903"/>
    <w:rsid w:val="00D10E3C"/>
    <w:rsid w:val="00D11CDD"/>
    <w:rsid w:val="00D13EAF"/>
    <w:rsid w:val="00D22ED7"/>
    <w:rsid w:val="00D2379C"/>
    <w:rsid w:val="00D273D2"/>
    <w:rsid w:val="00D27D05"/>
    <w:rsid w:val="00D32D76"/>
    <w:rsid w:val="00D3532D"/>
    <w:rsid w:val="00D43798"/>
    <w:rsid w:val="00D460B2"/>
    <w:rsid w:val="00D52182"/>
    <w:rsid w:val="00D52EEE"/>
    <w:rsid w:val="00D63101"/>
    <w:rsid w:val="00D6499E"/>
    <w:rsid w:val="00D76BE6"/>
    <w:rsid w:val="00D87E9A"/>
    <w:rsid w:val="00D9089E"/>
    <w:rsid w:val="00D90D66"/>
    <w:rsid w:val="00D95864"/>
    <w:rsid w:val="00DA2D54"/>
    <w:rsid w:val="00DA77A1"/>
    <w:rsid w:val="00DB7CDF"/>
    <w:rsid w:val="00DD7243"/>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567C"/>
    <w:rsid w:val="00E67B36"/>
    <w:rsid w:val="00E71838"/>
    <w:rsid w:val="00E75B7D"/>
    <w:rsid w:val="00E83377"/>
    <w:rsid w:val="00E83A64"/>
    <w:rsid w:val="00E84F61"/>
    <w:rsid w:val="00E85179"/>
    <w:rsid w:val="00E93C7C"/>
    <w:rsid w:val="00E9457B"/>
    <w:rsid w:val="00EA5F8A"/>
    <w:rsid w:val="00EB0ECC"/>
    <w:rsid w:val="00EB0F16"/>
    <w:rsid w:val="00EB462D"/>
    <w:rsid w:val="00EC643C"/>
    <w:rsid w:val="00ED11A1"/>
    <w:rsid w:val="00EE3DDC"/>
    <w:rsid w:val="00EE4B93"/>
    <w:rsid w:val="00EF292A"/>
    <w:rsid w:val="00F00258"/>
    <w:rsid w:val="00F0693E"/>
    <w:rsid w:val="00F14511"/>
    <w:rsid w:val="00F14E00"/>
    <w:rsid w:val="00F2745C"/>
    <w:rsid w:val="00F31305"/>
    <w:rsid w:val="00F36DB0"/>
    <w:rsid w:val="00F37EE9"/>
    <w:rsid w:val="00F53A6D"/>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7410">
      <w:bodyDiv w:val="1"/>
      <w:marLeft w:val="0"/>
      <w:marRight w:val="0"/>
      <w:marTop w:val="0"/>
      <w:marBottom w:val="0"/>
      <w:divBdr>
        <w:top w:val="none" w:sz="0" w:space="0" w:color="auto"/>
        <w:left w:val="none" w:sz="0" w:space="0" w:color="auto"/>
        <w:bottom w:val="none" w:sz="0" w:space="0" w:color="auto"/>
        <w:right w:val="none" w:sz="0" w:space="0" w:color="auto"/>
      </w:divBdr>
    </w:div>
    <w:div w:id="21455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2B306F6-C2B8-4088-BEB7-B398D3C7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2020-04-15T03:18:00Z</cp:lastPrinted>
  <dcterms:created xsi:type="dcterms:W3CDTF">2020-04-15T03:18:00Z</dcterms:created>
  <dcterms:modified xsi:type="dcterms:W3CDTF">2020-04-15T03:19:00Z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