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47F35C3" w:rsidR="00DA77A1" w:rsidRDefault="00E128EC" w:rsidP="001079E5">
      <w:pPr>
        <w:pStyle w:val="Reference"/>
      </w:pPr>
      <w:r>
        <w:t>10</w:t>
      </w:r>
      <w:r w:rsidR="009321CD">
        <w:t xml:space="preserve"> November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1D423E7B" w:rsidR="007868CF" w:rsidRDefault="007868CF" w:rsidP="001079E5">
      <w:pPr>
        <w:spacing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7E40F69F" w:rsidR="00BB7152" w:rsidRDefault="00E128EC"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RON STEPHENS</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37EEF64A" w:rsidR="007868CF" w:rsidRDefault="007868CF" w:rsidP="001079E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128EC" w:rsidRPr="00E128EC">
        <w:rPr>
          <w:rFonts w:ascii="Calibri" w:eastAsia="Calibri" w:hAnsi="Calibri" w:cs="Times New Roman"/>
          <w:bCs/>
          <w:sz w:val="24"/>
          <w:szCs w:val="24"/>
          <w:lang w:eastAsia="en-US"/>
        </w:rPr>
        <w:t>8</w:t>
      </w:r>
      <w:r w:rsidR="009321CD" w:rsidRPr="00E128EC">
        <w:rPr>
          <w:rFonts w:ascii="Calibri" w:eastAsia="Calibri" w:hAnsi="Calibri" w:cs="Times New Roman"/>
          <w:bCs/>
          <w:sz w:val="24"/>
          <w:szCs w:val="24"/>
          <w:lang w:eastAsia="en-US"/>
        </w:rPr>
        <w:t xml:space="preserve"> </w:t>
      </w:r>
      <w:r w:rsidR="009321CD">
        <w:rPr>
          <w:rFonts w:ascii="Calibri" w:eastAsia="Calibri" w:hAnsi="Calibri" w:cs="Times New Roman"/>
          <w:sz w:val="24"/>
          <w:szCs w:val="24"/>
          <w:lang w:eastAsia="en-US"/>
        </w:rPr>
        <w:t>November</w:t>
      </w:r>
      <w:r w:rsidR="0047104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7C060814"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13936">
        <w:rPr>
          <w:rFonts w:ascii="Calibri" w:eastAsia="Calibri" w:hAnsi="Calibri" w:cs="Times New Roman"/>
          <w:sz w:val="24"/>
          <w:szCs w:val="24"/>
          <w:lang w:eastAsia="en-US"/>
        </w:rPr>
        <w:t xml:space="preserve">Judge </w:t>
      </w:r>
      <w:r w:rsidR="00E128EC">
        <w:rPr>
          <w:rFonts w:ascii="Calibri" w:eastAsia="Calibri" w:hAnsi="Calibri" w:cs="Times New Roman"/>
          <w:sz w:val="24"/>
          <w:szCs w:val="24"/>
          <w:lang w:eastAsia="en-US"/>
        </w:rPr>
        <w:t>John Bowman</w:t>
      </w:r>
      <w:r w:rsidR="009321CD">
        <w:rPr>
          <w:rFonts w:ascii="Calibri" w:eastAsia="Calibri" w:hAnsi="Calibri" w:cs="Times New Roman"/>
          <w:sz w:val="24"/>
          <w:szCs w:val="24"/>
          <w:lang w:eastAsia="en-US"/>
        </w:rPr>
        <w:t xml:space="preserve"> </w:t>
      </w:r>
      <w:r w:rsidR="00E128E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E128EC">
        <w:rPr>
          <w:rFonts w:ascii="Calibri" w:eastAsia="Calibri" w:hAnsi="Calibri" w:cs="Times New Roman"/>
          <w:sz w:val="24"/>
          <w:szCs w:val="24"/>
          <w:lang w:eastAsia="en-US"/>
        </w:rPr>
        <w:t>Judge Julie Nicholson</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3A339B6A"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F4632">
        <w:rPr>
          <w:rFonts w:ascii="Calibri" w:eastAsia="Calibri" w:hAnsi="Calibri" w:cs="Times New Roman"/>
          <w:sz w:val="24"/>
          <w:szCs w:val="24"/>
          <w:lang w:eastAsia="en-US"/>
        </w:rPr>
        <w:t xml:space="preserve">Mr </w:t>
      </w:r>
      <w:r w:rsidR="00E128EC">
        <w:rPr>
          <w:rFonts w:ascii="Calibri" w:eastAsia="Calibri" w:hAnsi="Calibri" w:cs="Times New Roman"/>
          <w:sz w:val="24"/>
          <w:szCs w:val="24"/>
          <w:lang w:eastAsia="en-US"/>
        </w:rPr>
        <w:t>Scott Hunter</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099F7A34" w:rsidR="00F116BA" w:rsidRPr="007868CF" w:rsidRDefault="009321CD"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E128EC">
        <w:rPr>
          <w:rFonts w:ascii="Calibri" w:eastAsia="Calibri" w:hAnsi="Calibri" w:cs="Times New Roman"/>
          <w:sz w:val="24"/>
          <w:szCs w:val="24"/>
          <w:lang w:eastAsia="en-US"/>
        </w:rPr>
        <w:t>Ron Stephens</w:t>
      </w:r>
      <w:r w:rsidR="005F29C1">
        <w:rPr>
          <w:rFonts w:ascii="Calibri" w:eastAsia="Calibri" w:hAnsi="Calibri" w:cs="Times New Roman"/>
          <w:sz w:val="24"/>
          <w:szCs w:val="24"/>
          <w:lang w:eastAsia="en-US"/>
        </w:rPr>
        <w:t xml:space="preserve"> represented </w:t>
      </w:r>
      <w:r w:rsidR="0047104F">
        <w:rPr>
          <w:rFonts w:ascii="Calibri" w:eastAsia="Calibri" w:hAnsi="Calibri" w:cs="Times New Roman"/>
          <w:sz w:val="24"/>
          <w:szCs w:val="24"/>
          <w:lang w:eastAsia="en-US"/>
        </w:rPr>
        <w:t>h</w:t>
      </w:r>
      <w:r>
        <w:rPr>
          <w:rFonts w:ascii="Calibri" w:eastAsia="Calibri" w:hAnsi="Calibri" w:cs="Times New Roman"/>
          <w:sz w:val="24"/>
          <w:szCs w:val="24"/>
          <w:lang w:eastAsia="en-US"/>
        </w:rPr>
        <w:t>im</w:t>
      </w:r>
      <w:r w:rsidR="0047104F">
        <w:rPr>
          <w:rFonts w:ascii="Calibri" w:eastAsia="Calibri" w:hAnsi="Calibri" w:cs="Times New Roman"/>
          <w:sz w:val="24"/>
          <w:szCs w:val="24"/>
          <w:lang w:eastAsia="en-US"/>
        </w:rPr>
        <w:t xml:space="preserve">self.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46B245CD" w14:textId="592FF2BF" w:rsidR="002F3EE3" w:rsidRDefault="007868CF" w:rsidP="00E128E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E128E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E128EC">
        <w:rPr>
          <w:rFonts w:ascii="Calibri" w:eastAsia="Calibri" w:hAnsi="Calibri" w:cs="Times New Roman"/>
          <w:sz w:val="24"/>
          <w:szCs w:val="24"/>
          <w:lang w:eastAsia="en-US"/>
        </w:rPr>
        <w:t>Australian Rule of Racing (“AR”) 240(2) states:</w:t>
      </w:r>
    </w:p>
    <w:p w14:paraId="1F806494" w14:textId="733C8204" w:rsidR="00E128EC" w:rsidRDefault="00E128EC" w:rsidP="00E128E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E128EC">
        <w:rPr>
          <w:rFonts w:ascii="Calibri" w:eastAsia="Calibri" w:hAnsi="Calibri" w:cs="Times New Roman"/>
          <w:bCs/>
          <w:sz w:val="24"/>
          <w:szCs w:val="24"/>
          <w:lang w:eastAsia="en-US"/>
        </w:rPr>
        <w:t>(2) Subject to subrule (3), if a horse is brought to a racecourse for the</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purpose of participating in a race and a prohibited substance on</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Prohibited List A and/or Prohibited List B is detected in a sample</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taken from the horse prior to or following its running in any race, the</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trainer and any other person who was in charge of the horse at any</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relevant time breaches these Australian Rules.</w:t>
      </w:r>
    </w:p>
    <w:p w14:paraId="7354B635" w14:textId="13DEF8AE" w:rsidR="00E128EC" w:rsidRDefault="00E128EC" w:rsidP="00E128EC">
      <w:pPr>
        <w:spacing w:line="259" w:lineRule="auto"/>
        <w:ind w:left="2880" w:hanging="2880"/>
        <w:jc w:val="both"/>
        <w:rPr>
          <w:rFonts w:ascii="Calibri" w:eastAsia="Calibri" w:hAnsi="Calibri" w:cs="Times New Roman"/>
          <w:bCs/>
          <w:sz w:val="24"/>
          <w:szCs w:val="24"/>
          <w:lang w:eastAsia="en-US"/>
        </w:rPr>
      </w:pPr>
    </w:p>
    <w:p w14:paraId="6BF6F490" w14:textId="3BF60E35" w:rsidR="00E128EC" w:rsidRDefault="00E128EC" w:rsidP="00E128E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AR 104 states:</w:t>
      </w:r>
    </w:p>
    <w:p w14:paraId="50FAD7CF" w14:textId="4F86F4CE" w:rsidR="00E128EC" w:rsidRPr="00E128EC" w:rsidRDefault="00E128EC" w:rsidP="00E128E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E128EC">
        <w:rPr>
          <w:rFonts w:ascii="Calibri" w:eastAsia="Calibri" w:hAnsi="Calibri" w:cs="Times New Roman"/>
          <w:bCs/>
          <w:sz w:val="24"/>
          <w:szCs w:val="24"/>
          <w:lang w:eastAsia="en-US"/>
        </w:rPr>
        <w:t>(1) A trainer must record any medication or treatment administered to any horse</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in the trainer’s care by midnight on the day on which the administration was given.</w:t>
      </w:r>
    </w:p>
    <w:p w14:paraId="2D782FC7" w14:textId="166C6AC8" w:rsidR="00E128EC" w:rsidRPr="00E128EC" w:rsidRDefault="00E128EC" w:rsidP="00E128EC">
      <w:pPr>
        <w:spacing w:line="259" w:lineRule="auto"/>
        <w:ind w:left="2880"/>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(2) For the purpose of subrule (1), each record of administration must include the</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following information:</w:t>
      </w:r>
    </w:p>
    <w:p w14:paraId="76CDB636" w14:textId="77777777" w:rsidR="00E128EC" w:rsidRPr="00E128EC" w:rsidRDefault="00E128EC" w:rsidP="00E128EC">
      <w:pPr>
        <w:spacing w:line="259" w:lineRule="auto"/>
        <w:ind w:left="2880"/>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(a) the name of the horse;</w:t>
      </w:r>
    </w:p>
    <w:p w14:paraId="4CD43C6A" w14:textId="77777777" w:rsidR="00E128EC" w:rsidRPr="00E128EC" w:rsidRDefault="00E128EC" w:rsidP="00E128EC">
      <w:pPr>
        <w:spacing w:line="259" w:lineRule="auto"/>
        <w:ind w:left="2880"/>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(b) the date and time of administration of the treatment or medication;</w:t>
      </w:r>
    </w:p>
    <w:p w14:paraId="7E141F01" w14:textId="0BA69294" w:rsidR="00E128EC" w:rsidRPr="00E128EC" w:rsidRDefault="00E128EC" w:rsidP="00E128EC">
      <w:pPr>
        <w:spacing w:line="259" w:lineRule="auto"/>
        <w:ind w:left="2880"/>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(c) the name of the treatment or medication administered (brand name or active</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constituent);</w:t>
      </w:r>
    </w:p>
    <w:p w14:paraId="591215E4" w14:textId="30AC475A" w:rsidR="00E128EC" w:rsidRPr="00E128EC" w:rsidRDefault="00E128EC" w:rsidP="00E128EC">
      <w:pPr>
        <w:spacing w:line="259" w:lineRule="auto"/>
        <w:ind w:left="2880"/>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(d) the route of administration including by injection, stomach tube, orally, topical</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application or inhalation;</w:t>
      </w:r>
    </w:p>
    <w:p w14:paraId="5327FB9C"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lastRenderedPageBreak/>
        <w:t>(e) the amount of medication given (if applicable);</w:t>
      </w:r>
    </w:p>
    <w:p w14:paraId="015D1140"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(f) the duration of treatment (if applicable);</w:t>
      </w:r>
    </w:p>
    <w:p w14:paraId="17AD6DB2"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(g) the name and signature of the person/s administering and/or</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authorising the</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administration of the treatment or medication.</w:t>
      </w:r>
    </w:p>
    <w:p w14:paraId="1693EA5C"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(3) For the purposes of this rule “treatment” includes:</w:t>
      </w:r>
    </w:p>
    <w:p w14:paraId="30958585"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(a) shock wave therapy;</w:t>
      </w:r>
    </w:p>
    <w:p w14:paraId="4A1D089E"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(b) acupuncture (including laser treatment);</w:t>
      </w:r>
    </w:p>
    <w:p w14:paraId="0CB8BF54"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(c) chiropractic treatment;</w:t>
      </w:r>
    </w:p>
    <w:p w14:paraId="318D55FF"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(d) the use of any electrical stimulation device (including transcutaneous electrical</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nerve stimulation (TENS));</w:t>
      </w:r>
    </w:p>
    <w:p w14:paraId="6156810A"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(e) magnetic field therapy;</w:t>
      </w:r>
    </w:p>
    <w:p w14:paraId="62E018CD"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(f) ultrasound;</w:t>
      </w:r>
    </w:p>
    <w:p w14:paraId="52CDF22C"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(g) any form of oxygen therapy, including hyperbaric oxygen therapy;</w:t>
      </w:r>
    </w:p>
    <w:p w14:paraId="14A83DEE"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(h) the taking of a blood sample.</w:t>
      </w:r>
    </w:p>
    <w:p w14:paraId="69398309"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(4) For the purposes of this rule “medication” includes:</w:t>
      </w:r>
    </w:p>
    <w:p w14:paraId="06EB266D"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(a) all Controlled Drugs (Schedule 8) administered by a veterinarian;</w:t>
      </w:r>
    </w:p>
    <w:p w14:paraId="0915687C"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(b) all Prescription Animal Remedies (Schedule 4), including those listed in</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Schedule 1, Part 2, Division 2 to these Australian Rules;</w:t>
      </w:r>
    </w:p>
    <w:p w14:paraId="26732879"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all Prescription Only Medicines (Schedule 4), prescribed and/or dispensed by a</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veterinarian for off-label use;</w:t>
      </w:r>
    </w:p>
    <w:p w14:paraId="354CD4F3"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(d) all injectable veterinary medicines (intravenous, intramuscular, subcutaneous,</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intra-articular) not already referred to above;</w:t>
      </w:r>
    </w:p>
    <w:p w14:paraId="6538F1E7"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(e) all Pharmacist Only (Schedule 3) and Pharmacy Only (Schedule 2) medicines;</w:t>
      </w:r>
    </w:p>
    <w:p w14:paraId="020FDB95"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(f) all veterinary and other medicines containing other scheduled and</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unscheduled</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prohibited substances;</w:t>
      </w:r>
    </w:p>
    <w:p w14:paraId="7DC45F66"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(g) all alkalinising agents;</w:t>
      </w:r>
    </w:p>
    <w:p w14:paraId="0E2E8517"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(h) all herbal preparations.</w:t>
      </w:r>
    </w:p>
    <w:p w14:paraId="280F9CA5" w14:textId="77777777" w:rsid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(5) All records required to be kept in accordance with this rule must be retained</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by the trainer for at least 2 years.</w:t>
      </w:r>
    </w:p>
    <w:p w14:paraId="2F6DB2A8" w14:textId="5F750A0E" w:rsidR="00E128EC" w:rsidRPr="00E128EC" w:rsidRDefault="00E128EC" w:rsidP="00E128EC">
      <w:pPr>
        <w:spacing w:line="259" w:lineRule="auto"/>
        <w:ind w:left="2880" w:hanging="45"/>
        <w:jc w:val="both"/>
        <w:rPr>
          <w:rFonts w:ascii="Calibri" w:eastAsia="Calibri" w:hAnsi="Calibri" w:cs="Times New Roman"/>
          <w:bCs/>
          <w:sz w:val="24"/>
          <w:szCs w:val="24"/>
          <w:lang w:eastAsia="en-US"/>
        </w:rPr>
      </w:pPr>
      <w:r w:rsidRPr="00E128EC">
        <w:rPr>
          <w:rFonts w:ascii="Calibri" w:eastAsia="Calibri" w:hAnsi="Calibri" w:cs="Times New Roman"/>
          <w:bCs/>
          <w:sz w:val="24"/>
          <w:szCs w:val="24"/>
          <w:lang w:eastAsia="en-US"/>
        </w:rPr>
        <w:t>(6) When requested, a trainer must make available to the Stewards the record of</w:t>
      </w:r>
      <w:r>
        <w:rPr>
          <w:rFonts w:ascii="Calibri" w:eastAsia="Calibri" w:hAnsi="Calibri" w:cs="Times New Roman"/>
          <w:bCs/>
          <w:sz w:val="24"/>
          <w:szCs w:val="24"/>
          <w:lang w:eastAsia="en-US"/>
        </w:rPr>
        <w:t xml:space="preserve"> </w:t>
      </w:r>
      <w:r w:rsidRPr="00E128EC">
        <w:rPr>
          <w:rFonts w:ascii="Calibri" w:eastAsia="Calibri" w:hAnsi="Calibri" w:cs="Times New Roman"/>
          <w:bCs/>
          <w:sz w:val="24"/>
          <w:szCs w:val="24"/>
          <w:lang w:eastAsia="en-US"/>
        </w:rPr>
        <w:t>any administration of a treatment and/or medication required under subrule (1).</w:t>
      </w:r>
    </w:p>
    <w:p w14:paraId="5A2E6C9E" w14:textId="7F210BB4" w:rsidR="00BC4B5A" w:rsidRDefault="00CC6904" w:rsidP="001079E5">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2EECE598" w14:textId="77777777" w:rsidR="00E128EC" w:rsidRDefault="00E128EC" w:rsidP="00E128EC">
      <w:pPr>
        <w:tabs>
          <w:tab w:val="left" w:pos="3119"/>
        </w:tabs>
        <w:spacing w:line="259" w:lineRule="auto"/>
        <w:ind w:left="2835" w:hanging="2835"/>
        <w:jc w:val="both"/>
        <w:rPr>
          <w:rFonts w:ascii="Calibri" w:eastAsia="Calibri" w:hAnsi="Calibri" w:cs="Times New Roman"/>
          <w:b/>
          <w:bCs/>
          <w:sz w:val="24"/>
          <w:szCs w:val="24"/>
          <w:lang w:eastAsia="en-US"/>
        </w:rPr>
      </w:pPr>
    </w:p>
    <w:p w14:paraId="586D6154" w14:textId="77777777" w:rsidR="00E128EC" w:rsidRDefault="00E128EC" w:rsidP="00E128EC">
      <w:pPr>
        <w:tabs>
          <w:tab w:val="left" w:pos="3119"/>
        </w:tabs>
        <w:spacing w:line="259" w:lineRule="auto"/>
        <w:ind w:left="2835" w:hanging="2835"/>
        <w:jc w:val="both"/>
        <w:rPr>
          <w:rFonts w:ascii="Calibri" w:eastAsia="Calibri" w:hAnsi="Calibri" w:cs="Times New Roman"/>
          <w:b/>
          <w:bCs/>
          <w:sz w:val="24"/>
          <w:szCs w:val="24"/>
          <w:lang w:eastAsia="en-US"/>
        </w:rPr>
      </w:pPr>
    </w:p>
    <w:p w14:paraId="484B0429" w14:textId="77777777" w:rsidR="00E128EC" w:rsidRDefault="00E128EC" w:rsidP="00E128EC">
      <w:pPr>
        <w:tabs>
          <w:tab w:val="left" w:pos="3119"/>
        </w:tabs>
        <w:spacing w:line="259" w:lineRule="auto"/>
        <w:ind w:left="2835" w:hanging="2835"/>
        <w:jc w:val="both"/>
        <w:rPr>
          <w:rFonts w:ascii="Calibri" w:eastAsia="Calibri" w:hAnsi="Calibri" w:cs="Times New Roman"/>
          <w:b/>
          <w:bCs/>
          <w:sz w:val="24"/>
          <w:szCs w:val="24"/>
          <w:lang w:eastAsia="en-US"/>
        </w:rPr>
      </w:pPr>
    </w:p>
    <w:p w14:paraId="237D2349" w14:textId="773BB2E5" w:rsidR="001079E5" w:rsidRDefault="00BC4B5A" w:rsidP="00E128EC">
      <w:pPr>
        <w:tabs>
          <w:tab w:val="left" w:pos="3119"/>
        </w:tabs>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lastRenderedPageBreak/>
        <w:t>Particulars of charge</w:t>
      </w:r>
      <w:r w:rsidR="00E128EC">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E128EC" w:rsidRPr="00E128EC">
        <w:rPr>
          <w:rFonts w:ascii="Calibri" w:eastAsia="Calibri" w:hAnsi="Calibri" w:cs="Times New Roman"/>
          <w:b/>
          <w:bCs/>
          <w:sz w:val="24"/>
          <w:szCs w:val="24"/>
          <w:lang w:eastAsia="en-US"/>
        </w:rPr>
        <w:t>Charge 1: AR 240(2)</w:t>
      </w:r>
    </w:p>
    <w:p w14:paraId="5BC6EFC4" w14:textId="79E90A77" w:rsidR="00E128EC" w:rsidRDefault="00E128EC" w:rsidP="00E128EC">
      <w:pPr>
        <w:tabs>
          <w:tab w:val="left" w:pos="3119"/>
        </w:tabs>
        <w:spacing w:line="259" w:lineRule="auto"/>
        <w:ind w:left="2835" w:hanging="2835"/>
        <w:jc w:val="both"/>
        <w:rPr>
          <w:rFonts w:ascii="Calibri" w:eastAsia="Calibri" w:hAnsi="Calibri" w:cs="Times New Roman"/>
          <w:sz w:val="24"/>
          <w:szCs w:val="24"/>
          <w:lang w:eastAsia="en-US"/>
        </w:rPr>
      </w:pPr>
    </w:p>
    <w:p w14:paraId="38CFD824" w14:textId="18A3A097" w:rsidR="00E128EC" w:rsidRDefault="00E128EC" w:rsidP="00E128EC">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E128EC">
        <w:rPr>
          <w:rFonts w:ascii="Calibri" w:eastAsia="Calibri" w:hAnsi="Calibri" w:cs="Times New Roman"/>
          <w:sz w:val="24"/>
          <w:szCs w:val="24"/>
          <w:lang w:eastAsia="en-US"/>
        </w:rPr>
        <w:t>You are, and were at all relevant times, a trainer licensed by</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Racing</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Victoria.</w:t>
      </w:r>
    </w:p>
    <w:p w14:paraId="58548D95" w14:textId="77777777" w:rsidR="00E128EC" w:rsidRPr="00E128EC" w:rsidRDefault="00E128EC" w:rsidP="00E128EC">
      <w:pPr>
        <w:tabs>
          <w:tab w:val="left" w:pos="3119"/>
        </w:tabs>
        <w:spacing w:line="259" w:lineRule="auto"/>
        <w:jc w:val="both"/>
        <w:rPr>
          <w:rFonts w:ascii="Calibri" w:eastAsia="Calibri" w:hAnsi="Calibri" w:cs="Times New Roman"/>
          <w:sz w:val="24"/>
          <w:szCs w:val="24"/>
          <w:lang w:eastAsia="en-US"/>
        </w:rPr>
      </w:pPr>
    </w:p>
    <w:p w14:paraId="03095BB1" w14:textId="190F50B9" w:rsidR="00E128EC" w:rsidRDefault="00E128EC" w:rsidP="00E128EC">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E128EC">
        <w:rPr>
          <w:rFonts w:ascii="Calibri" w:eastAsia="Calibri" w:hAnsi="Calibri" w:cs="Times New Roman"/>
          <w:sz w:val="24"/>
          <w:szCs w:val="24"/>
          <w:lang w:eastAsia="en-US"/>
        </w:rPr>
        <w:t>You are, and were at all relevant times, the trainer of Composed</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Legend (The Horse).</w:t>
      </w:r>
    </w:p>
    <w:p w14:paraId="7B987E41" w14:textId="77777777" w:rsidR="00E128EC" w:rsidRPr="00E128EC" w:rsidRDefault="00E128EC" w:rsidP="00E128EC">
      <w:pPr>
        <w:tabs>
          <w:tab w:val="left" w:pos="3119"/>
        </w:tabs>
        <w:spacing w:line="259" w:lineRule="auto"/>
        <w:jc w:val="both"/>
        <w:rPr>
          <w:rFonts w:ascii="Calibri" w:eastAsia="Calibri" w:hAnsi="Calibri" w:cs="Times New Roman"/>
          <w:sz w:val="24"/>
          <w:szCs w:val="24"/>
          <w:lang w:eastAsia="en-US"/>
        </w:rPr>
      </w:pPr>
    </w:p>
    <w:p w14:paraId="691FA837" w14:textId="7E852DE7" w:rsidR="00E128EC" w:rsidRDefault="00E128EC" w:rsidP="00E128EC">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E128EC">
        <w:rPr>
          <w:rFonts w:ascii="Calibri" w:eastAsia="Calibri" w:hAnsi="Calibri" w:cs="Times New Roman"/>
          <w:sz w:val="24"/>
          <w:szCs w:val="24"/>
          <w:lang w:eastAsia="en-US"/>
        </w:rPr>
        <w:t>On 26 January 2022, the Horse was brought to the Balnarring</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Racecourse and ran in race 6, the George Robinson Pitt Open Trophy</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Race Handicap over 1008 metres (the Race).</w:t>
      </w:r>
    </w:p>
    <w:p w14:paraId="563EF4A6" w14:textId="77777777" w:rsidR="00E128EC" w:rsidRPr="00E128EC" w:rsidRDefault="00E128EC" w:rsidP="00E128EC">
      <w:pPr>
        <w:tabs>
          <w:tab w:val="left" w:pos="3119"/>
        </w:tabs>
        <w:spacing w:line="259" w:lineRule="auto"/>
        <w:jc w:val="both"/>
        <w:rPr>
          <w:rFonts w:ascii="Calibri" w:eastAsia="Calibri" w:hAnsi="Calibri" w:cs="Times New Roman"/>
          <w:sz w:val="24"/>
          <w:szCs w:val="24"/>
          <w:lang w:eastAsia="en-US"/>
        </w:rPr>
      </w:pPr>
    </w:p>
    <w:p w14:paraId="53DFC88C" w14:textId="4B1D817E" w:rsidR="00E128EC" w:rsidRDefault="00E128EC" w:rsidP="00E128EC">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E128EC">
        <w:rPr>
          <w:rFonts w:ascii="Calibri" w:eastAsia="Calibri" w:hAnsi="Calibri" w:cs="Times New Roman"/>
          <w:sz w:val="24"/>
          <w:szCs w:val="24"/>
          <w:lang w:eastAsia="en-US"/>
        </w:rPr>
        <w:t>On 26 January 2022, a pre-race blood sample was taken from the</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Horse</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(the Sample).</w:t>
      </w:r>
    </w:p>
    <w:p w14:paraId="45FDA86C" w14:textId="77777777" w:rsidR="00E128EC" w:rsidRPr="00E128EC" w:rsidRDefault="00E128EC" w:rsidP="00E128EC">
      <w:pPr>
        <w:tabs>
          <w:tab w:val="left" w:pos="3119"/>
        </w:tabs>
        <w:spacing w:line="259" w:lineRule="auto"/>
        <w:jc w:val="both"/>
        <w:rPr>
          <w:rFonts w:ascii="Calibri" w:eastAsia="Calibri" w:hAnsi="Calibri" w:cs="Times New Roman"/>
          <w:sz w:val="24"/>
          <w:szCs w:val="24"/>
          <w:lang w:eastAsia="en-US"/>
        </w:rPr>
      </w:pPr>
    </w:p>
    <w:p w14:paraId="2D0E5877" w14:textId="1A64AB31" w:rsidR="00E128EC" w:rsidRDefault="00E128EC" w:rsidP="00E128EC">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E128EC">
        <w:rPr>
          <w:rFonts w:ascii="Calibri" w:eastAsia="Calibri" w:hAnsi="Calibri" w:cs="Times New Roman"/>
          <w:sz w:val="24"/>
          <w:szCs w:val="24"/>
          <w:lang w:eastAsia="en-US"/>
        </w:rPr>
        <w:t>An analysis of the Sample detected the presence of Salbutamol.</w:t>
      </w:r>
    </w:p>
    <w:p w14:paraId="2308481A" w14:textId="77777777" w:rsidR="00E128EC" w:rsidRPr="00E128EC" w:rsidRDefault="00E128EC" w:rsidP="00E128EC">
      <w:pPr>
        <w:tabs>
          <w:tab w:val="left" w:pos="3119"/>
        </w:tabs>
        <w:spacing w:line="259" w:lineRule="auto"/>
        <w:jc w:val="both"/>
        <w:rPr>
          <w:rFonts w:ascii="Calibri" w:eastAsia="Calibri" w:hAnsi="Calibri" w:cs="Times New Roman"/>
          <w:sz w:val="24"/>
          <w:szCs w:val="24"/>
          <w:lang w:eastAsia="en-US"/>
        </w:rPr>
      </w:pPr>
    </w:p>
    <w:p w14:paraId="7C437661" w14:textId="2DE8C0CB" w:rsidR="00E128EC" w:rsidRDefault="00E128EC" w:rsidP="00E128EC">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E128EC">
        <w:rPr>
          <w:rFonts w:ascii="Calibri" w:eastAsia="Calibri" w:hAnsi="Calibri" w:cs="Times New Roman"/>
          <w:sz w:val="24"/>
          <w:szCs w:val="24"/>
          <w:lang w:eastAsia="en-US"/>
        </w:rPr>
        <w:t>Salbutamol is a prohibited substance pursuant to Division 1 of Part 2 of</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Schedule 1 (Prohibited list B) of the Australian Rules of Racing.</w:t>
      </w:r>
    </w:p>
    <w:p w14:paraId="5538E537" w14:textId="4D492D9A" w:rsidR="00D67A32" w:rsidRDefault="00D67A32" w:rsidP="00D67A32">
      <w:pPr>
        <w:tabs>
          <w:tab w:val="left" w:pos="3119"/>
        </w:tabs>
        <w:spacing w:line="259" w:lineRule="auto"/>
        <w:jc w:val="both"/>
        <w:rPr>
          <w:rFonts w:ascii="Calibri" w:eastAsia="Calibri" w:hAnsi="Calibri" w:cs="Times New Roman"/>
          <w:sz w:val="24"/>
          <w:szCs w:val="24"/>
          <w:lang w:eastAsia="en-US"/>
        </w:rPr>
      </w:pPr>
    </w:p>
    <w:p w14:paraId="0B674C2F" w14:textId="5B9642C3" w:rsidR="00D67A32" w:rsidRPr="00D67A32" w:rsidRDefault="00D67A32" w:rsidP="00D67A32">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D67A32">
        <w:rPr>
          <w:rFonts w:ascii="Calibri" w:eastAsia="Calibri" w:hAnsi="Calibri" w:cs="Times New Roman"/>
          <w:b/>
          <w:bCs/>
          <w:sz w:val="24"/>
          <w:szCs w:val="24"/>
          <w:lang w:eastAsia="en-US"/>
        </w:rPr>
        <w:t>Charge 2: AR 104(1)</w:t>
      </w:r>
    </w:p>
    <w:p w14:paraId="2E8C1539" w14:textId="4F16F224" w:rsidR="00D67A32" w:rsidRDefault="00D67A32" w:rsidP="00D67A32">
      <w:pPr>
        <w:tabs>
          <w:tab w:val="left" w:pos="2835"/>
        </w:tabs>
        <w:spacing w:line="259" w:lineRule="auto"/>
        <w:jc w:val="both"/>
        <w:rPr>
          <w:rFonts w:ascii="Calibri" w:eastAsia="Calibri" w:hAnsi="Calibri" w:cs="Times New Roman"/>
          <w:sz w:val="24"/>
          <w:szCs w:val="24"/>
          <w:lang w:eastAsia="en-US"/>
        </w:rPr>
      </w:pPr>
    </w:p>
    <w:p w14:paraId="18FBAEC1" w14:textId="0A6BED45" w:rsidR="00D67A32" w:rsidRDefault="00D67A32" w:rsidP="00D67A32">
      <w:pPr>
        <w:pStyle w:val="ListParagraph"/>
        <w:numPr>
          <w:ilvl w:val="0"/>
          <w:numId w:val="38"/>
        </w:numPr>
        <w:tabs>
          <w:tab w:val="left" w:pos="2835"/>
        </w:tabs>
        <w:spacing w:line="259" w:lineRule="auto"/>
        <w:ind w:left="3119" w:hanging="284"/>
        <w:jc w:val="both"/>
        <w:rPr>
          <w:rFonts w:ascii="Calibri" w:eastAsia="Calibri" w:hAnsi="Calibri" w:cs="Times New Roman"/>
          <w:sz w:val="24"/>
          <w:szCs w:val="24"/>
          <w:lang w:eastAsia="en-US"/>
        </w:rPr>
      </w:pPr>
      <w:r w:rsidRPr="00D67A32">
        <w:rPr>
          <w:rFonts w:ascii="Calibri" w:eastAsia="Calibri" w:hAnsi="Calibri" w:cs="Times New Roman"/>
          <w:sz w:val="24"/>
          <w:szCs w:val="24"/>
          <w:lang w:eastAsia="en-US"/>
        </w:rPr>
        <w:t>You are, and were at all relevant times, a trainer licensed by Racing</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Victoria.</w:t>
      </w:r>
    </w:p>
    <w:p w14:paraId="697A2AA8" w14:textId="77777777" w:rsidR="00D67A32" w:rsidRPr="00D67A32" w:rsidRDefault="00D67A32" w:rsidP="00D67A32">
      <w:pPr>
        <w:tabs>
          <w:tab w:val="left" w:pos="2835"/>
        </w:tabs>
        <w:spacing w:line="259" w:lineRule="auto"/>
        <w:jc w:val="both"/>
        <w:rPr>
          <w:rFonts w:ascii="Calibri" w:eastAsia="Calibri" w:hAnsi="Calibri" w:cs="Times New Roman"/>
          <w:sz w:val="24"/>
          <w:szCs w:val="24"/>
          <w:lang w:eastAsia="en-US"/>
        </w:rPr>
      </w:pPr>
    </w:p>
    <w:p w14:paraId="1BD05E59" w14:textId="23C03ECC" w:rsidR="00D67A32" w:rsidRDefault="00D67A32" w:rsidP="00D67A32">
      <w:pPr>
        <w:pStyle w:val="ListParagraph"/>
        <w:numPr>
          <w:ilvl w:val="0"/>
          <w:numId w:val="38"/>
        </w:numPr>
        <w:tabs>
          <w:tab w:val="left" w:pos="2835"/>
        </w:tabs>
        <w:spacing w:line="259" w:lineRule="auto"/>
        <w:ind w:left="3119" w:hanging="284"/>
        <w:jc w:val="both"/>
        <w:rPr>
          <w:rFonts w:ascii="Calibri" w:eastAsia="Calibri" w:hAnsi="Calibri" w:cs="Times New Roman"/>
          <w:sz w:val="24"/>
          <w:szCs w:val="24"/>
          <w:lang w:eastAsia="en-US"/>
        </w:rPr>
      </w:pPr>
      <w:r w:rsidRPr="00D67A32">
        <w:rPr>
          <w:rFonts w:ascii="Calibri" w:eastAsia="Calibri" w:hAnsi="Calibri" w:cs="Times New Roman"/>
          <w:sz w:val="24"/>
          <w:szCs w:val="24"/>
          <w:lang w:eastAsia="en-US"/>
        </w:rPr>
        <w:t>You were, at all relevant times, responsible for the maintenance of the</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treatment records for any horse in your care.</w:t>
      </w:r>
    </w:p>
    <w:p w14:paraId="2135D002" w14:textId="77777777" w:rsidR="00D67A32" w:rsidRPr="00D67A32" w:rsidRDefault="00D67A32" w:rsidP="00D67A32">
      <w:pPr>
        <w:tabs>
          <w:tab w:val="left" w:pos="2835"/>
        </w:tabs>
        <w:spacing w:line="259" w:lineRule="auto"/>
        <w:jc w:val="both"/>
        <w:rPr>
          <w:rFonts w:ascii="Calibri" w:eastAsia="Calibri" w:hAnsi="Calibri" w:cs="Times New Roman"/>
          <w:sz w:val="24"/>
          <w:szCs w:val="24"/>
          <w:lang w:eastAsia="en-US"/>
        </w:rPr>
      </w:pPr>
    </w:p>
    <w:p w14:paraId="71F32710" w14:textId="182E82EE" w:rsidR="00D67A32" w:rsidRDefault="00D67A32" w:rsidP="00D67A32">
      <w:pPr>
        <w:pStyle w:val="ListParagraph"/>
        <w:numPr>
          <w:ilvl w:val="0"/>
          <w:numId w:val="38"/>
        </w:numPr>
        <w:tabs>
          <w:tab w:val="left" w:pos="2835"/>
        </w:tabs>
        <w:spacing w:line="259" w:lineRule="auto"/>
        <w:ind w:left="3119" w:hanging="284"/>
        <w:jc w:val="both"/>
        <w:rPr>
          <w:rFonts w:ascii="Calibri" w:eastAsia="Calibri" w:hAnsi="Calibri" w:cs="Times New Roman"/>
          <w:sz w:val="24"/>
          <w:szCs w:val="24"/>
          <w:lang w:eastAsia="en-US"/>
        </w:rPr>
      </w:pPr>
      <w:r w:rsidRPr="00D67A32">
        <w:rPr>
          <w:rFonts w:ascii="Calibri" w:eastAsia="Calibri" w:hAnsi="Calibri" w:cs="Times New Roman"/>
          <w:sz w:val="24"/>
          <w:szCs w:val="24"/>
          <w:lang w:eastAsia="en-US"/>
        </w:rPr>
        <w:t>On 8 March 2022, you were interviewed by Stewards from Racing</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Victoria’s Compliance Assurance Team with respect to a pre-race</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blood sample collected from your horse, Composed Legend, on 26</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January 2022 (the Interview), and during the course of the day, the</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Stewards inspected your treatment records.</w:t>
      </w:r>
    </w:p>
    <w:p w14:paraId="4B61B083" w14:textId="77777777" w:rsidR="00D67A32" w:rsidRPr="00D67A32" w:rsidRDefault="00D67A32" w:rsidP="00D67A32">
      <w:pPr>
        <w:tabs>
          <w:tab w:val="left" w:pos="2835"/>
        </w:tabs>
        <w:spacing w:line="259" w:lineRule="auto"/>
        <w:jc w:val="both"/>
        <w:rPr>
          <w:rFonts w:ascii="Calibri" w:eastAsia="Calibri" w:hAnsi="Calibri" w:cs="Times New Roman"/>
          <w:sz w:val="24"/>
          <w:szCs w:val="24"/>
          <w:lang w:eastAsia="en-US"/>
        </w:rPr>
      </w:pPr>
    </w:p>
    <w:p w14:paraId="374797EC" w14:textId="509C059C" w:rsidR="00D67A32" w:rsidRDefault="00D67A32" w:rsidP="00D67A32">
      <w:pPr>
        <w:pStyle w:val="ListParagraph"/>
        <w:numPr>
          <w:ilvl w:val="0"/>
          <w:numId w:val="38"/>
        </w:numPr>
        <w:tabs>
          <w:tab w:val="left" w:pos="2835"/>
        </w:tabs>
        <w:spacing w:line="259" w:lineRule="auto"/>
        <w:ind w:left="3119" w:hanging="284"/>
        <w:jc w:val="both"/>
        <w:rPr>
          <w:rFonts w:ascii="Calibri" w:eastAsia="Calibri" w:hAnsi="Calibri" w:cs="Times New Roman"/>
          <w:sz w:val="24"/>
          <w:szCs w:val="24"/>
          <w:lang w:eastAsia="en-US"/>
        </w:rPr>
      </w:pPr>
      <w:r w:rsidRPr="00D67A32">
        <w:rPr>
          <w:rFonts w:ascii="Calibri" w:eastAsia="Calibri" w:hAnsi="Calibri" w:cs="Times New Roman"/>
          <w:sz w:val="24"/>
          <w:szCs w:val="24"/>
          <w:lang w:eastAsia="en-US"/>
        </w:rPr>
        <w:t>During the Interviews, when questioned about your treatments of</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 xml:space="preserve">Composed Legend, you stated that Composed </w:t>
      </w:r>
      <w:r w:rsidRPr="00D67A32">
        <w:rPr>
          <w:rFonts w:ascii="Calibri" w:eastAsia="Calibri" w:hAnsi="Calibri" w:cs="Times New Roman"/>
          <w:sz w:val="24"/>
          <w:szCs w:val="24"/>
          <w:lang w:eastAsia="en-US"/>
        </w:rPr>
        <w:lastRenderedPageBreak/>
        <w:t>Legend would receive</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the Dexapent via the nebuliser “a couple of times a week”.</w:t>
      </w:r>
    </w:p>
    <w:p w14:paraId="0C901973" w14:textId="77777777" w:rsidR="00D67A32" w:rsidRPr="00D67A32" w:rsidRDefault="00D67A32" w:rsidP="00D67A32">
      <w:pPr>
        <w:tabs>
          <w:tab w:val="left" w:pos="2835"/>
        </w:tabs>
        <w:spacing w:line="259" w:lineRule="auto"/>
        <w:jc w:val="both"/>
        <w:rPr>
          <w:rFonts w:ascii="Calibri" w:eastAsia="Calibri" w:hAnsi="Calibri" w:cs="Times New Roman"/>
          <w:sz w:val="24"/>
          <w:szCs w:val="24"/>
          <w:lang w:eastAsia="en-US"/>
        </w:rPr>
      </w:pPr>
    </w:p>
    <w:p w14:paraId="3E541F07" w14:textId="78EB624B" w:rsidR="00D67A32" w:rsidRPr="00D67A32" w:rsidRDefault="00D67A32" w:rsidP="00D67A32">
      <w:pPr>
        <w:pStyle w:val="ListParagraph"/>
        <w:numPr>
          <w:ilvl w:val="0"/>
          <w:numId w:val="38"/>
        </w:numPr>
        <w:tabs>
          <w:tab w:val="left" w:pos="2835"/>
        </w:tabs>
        <w:spacing w:line="259" w:lineRule="auto"/>
        <w:ind w:left="3119" w:hanging="284"/>
        <w:jc w:val="both"/>
        <w:rPr>
          <w:rFonts w:ascii="Calibri" w:eastAsia="Calibri" w:hAnsi="Calibri" w:cs="Times New Roman"/>
          <w:sz w:val="24"/>
          <w:szCs w:val="24"/>
          <w:lang w:eastAsia="en-US"/>
        </w:rPr>
      </w:pPr>
      <w:r w:rsidRPr="00D67A32">
        <w:rPr>
          <w:rFonts w:ascii="Calibri" w:eastAsia="Calibri" w:hAnsi="Calibri" w:cs="Times New Roman"/>
          <w:sz w:val="24"/>
          <w:szCs w:val="24"/>
          <w:lang w:eastAsia="en-US"/>
        </w:rPr>
        <w:t>From 29 August 2021 to 15 January 2022, your treatment records did</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not contain any medications or treatments administered to Composed</w:t>
      </w:r>
      <w:r>
        <w:rPr>
          <w:rFonts w:ascii="Calibri" w:eastAsia="Calibri" w:hAnsi="Calibri" w:cs="Times New Roman"/>
          <w:sz w:val="24"/>
          <w:szCs w:val="24"/>
          <w:lang w:eastAsia="en-US"/>
        </w:rPr>
        <w:t xml:space="preserve"> </w:t>
      </w:r>
      <w:r w:rsidRPr="00D67A32">
        <w:rPr>
          <w:rFonts w:ascii="Calibri" w:eastAsia="Calibri" w:hAnsi="Calibri" w:cs="Times New Roman"/>
          <w:sz w:val="24"/>
          <w:szCs w:val="24"/>
          <w:lang w:eastAsia="en-US"/>
        </w:rPr>
        <w:t>Legend as required by AR 104(2).</w:t>
      </w:r>
    </w:p>
    <w:p w14:paraId="685A1CA5" w14:textId="13730863" w:rsidR="0047104F" w:rsidRPr="0047104F" w:rsidRDefault="0047104F" w:rsidP="001079E5">
      <w:pPr>
        <w:tabs>
          <w:tab w:val="left" w:pos="3119"/>
        </w:tabs>
        <w:spacing w:line="259" w:lineRule="auto"/>
        <w:ind w:left="2880" w:hanging="2880"/>
        <w:jc w:val="both"/>
        <w:rPr>
          <w:rFonts w:ascii="Calibri" w:eastAsia="Calibri" w:hAnsi="Calibri" w:cs="Times New Roman"/>
          <w:sz w:val="24"/>
          <w:szCs w:val="24"/>
          <w:lang w:eastAsia="en-US"/>
        </w:rPr>
      </w:pPr>
    </w:p>
    <w:p w14:paraId="73B44115" w14:textId="333CFEA8" w:rsidR="00F116BA" w:rsidRPr="00F116BA" w:rsidRDefault="007868CF" w:rsidP="00046BE7">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E128E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046BE7">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29759D37" w14:textId="73FC4F34" w:rsidR="00715EB7" w:rsidRDefault="00715EB7"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Ron Stephens, you have pleaded guilty to two charges. The first charge is a breach of Australian Rule of Racing (“AR”) 240(2) and could be summarised as the bringing of a horse to a racecourse for the purpose of participating in a race and that horse testing positive to a prohibited substance. Such a charge is commonly referred to as a presentation charge.</w:t>
      </w:r>
    </w:p>
    <w:p w14:paraId="168700BA" w14:textId="77777777" w:rsidR="00715EB7" w:rsidRDefault="00715EB7" w:rsidP="009321CD">
      <w:pPr>
        <w:spacing w:line="259" w:lineRule="auto"/>
        <w:jc w:val="both"/>
        <w:rPr>
          <w:rFonts w:ascii="Calibri" w:eastAsia="Calibri" w:hAnsi="Calibri" w:cs="Times New Roman"/>
          <w:sz w:val="24"/>
          <w:szCs w:val="24"/>
          <w:lang w:eastAsia="en-US"/>
        </w:rPr>
      </w:pPr>
    </w:p>
    <w:p w14:paraId="5194D41F" w14:textId="77777777" w:rsidR="007E6A43" w:rsidRDefault="007E6A43"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second charge is a breach of AR 104, being the failure to keep proper treatment records.</w:t>
      </w:r>
    </w:p>
    <w:p w14:paraId="244546E0" w14:textId="77777777" w:rsidR="007E6A43" w:rsidRDefault="007E6A43" w:rsidP="009321CD">
      <w:pPr>
        <w:spacing w:line="259" w:lineRule="auto"/>
        <w:jc w:val="both"/>
        <w:rPr>
          <w:rFonts w:ascii="Calibri" w:eastAsia="Calibri" w:hAnsi="Calibri" w:cs="Times New Roman"/>
          <w:sz w:val="24"/>
          <w:szCs w:val="24"/>
          <w:lang w:eastAsia="en-US"/>
        </w:rPr>
      </w:pPr>
    </w:p>
    <w:p w14:paraId="7E6FAAB5" w14:textId="3415B563" w:rsidR="003127E9" w:rsidRDefault="007E6A43"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Turning to the first charge, the horse involved was “</w:t>
      </w:r>
      <w:r w:rsidRPr="00E128EC">
        <w:rPr>
          <w:rFonts w:ascii="Calibri" w:eastAsia="Calibri" w:hAnsi="Calibri" w:cs="Times New Roman"/>
          <w:sz w:val="24"/>
          <w:szCs w:val="24"/>
          <w:lang w:eastAsia="en-US"/>
        </w:rPr>
        <w:t>Composed</w:t>
      </w:r>
      <w:r>
        <w:rPr>
          <w:rFonts w:ascii="Calibri" w:eastAsia="Calibri" w:hAnsi="Calibri" w:cs="Times New Roman"/>
          <w:sz w:val="24"/>
          <w:szCs w:val="24"/>
          <w:lang w:eastAsia="en-US"/>
        </w:rPr>
        <w:t xml:space="preserve"> </w:t>
      </w:r>
      <w:r w:rsidRPr="00E128EC">
        <w:rPr>
          <w:rFonts w:ascii="Calibri" w:eastAsia="Calibri" w:hAnsi="Calibri" w:cs="Times New Roman"/>
          <w:sz w:val="24"/>
          <w:szCs w:val="24"/>
          <w:lang w:eastAsia="en-US"/>
        </w:rPr>
        <w:t>Legend</w:t>
      </w:r>
      <w:r>
        <w:rPr>
          <w:rFonts w:ascii="Calibri" w:eastAsia="Calibri" w:hAnsi="Calibri" w:cs="Times New Roman"/>
          <w:sz w:val="24"/>
          <w:szCs w:val="24"/>
          <w:lang w:eastAsia="en-US"/>
        </w:rPr>
        <w:t xml:space="preserve">”, trained by you, which was brought to the Balnarring picnic races on 26 January 2022 </w:t>
      </w:r>
      <w:r w:rsidR="009E7266">
        <w:rPr>
          <w:rFonts w:ascii="Calibri" w:eastAsia="Calibri" w:hAnsi="Calibri" w:cs="Times New Roman"/>
          <w:sz w:val="24"/>
          <w:szCs w:val="24"/>
          <w:lang w:eastAsia="en-US"/>
        </w:rPr>
        <w:t xml:space="preserve">in order to compete in Race 6 over 1006 metres. A pre-race blood sample proved positive to the prohibited substance, salbutamol. </w:t>
      </w:r>
    </w:p>
    <w:p w14:paraId="3FDC7500" w14:textId="07815945" w:rsidR="009E7266" w:rsidRDefault="009E7266" w:rsidP="009321CD">
      <w:pPr>
        <w:spacing w:line="259" w:lineRule="auto"/>
        <w:jc w:val="both"/>
        <w:rPr>
          <w:rFonts w:ascii="Calibri" w:eastAsia="Calibri" w:hAnsi="Calibri" w:cs="Times New Roman"/>
          <w:sz w:val="24"/>
          <w:szCs w:val="24"/>
          <w:lang w:eastAsia="en-US"/>
        </w:rPr>
      </w:pPr>
    </w:p>
    <w:p w14:paraId="084A5E7F" w14:textId="44839A02" w:rsidR="009E7266" w:rsidRDefault="009E7266"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little dispute as to how this positive swab came to occur. You suffer from asthma. You use a Ventolin puffer. Ventolin contains salbutamol. In the expert opinion of Dr Barry Smyth, Veterinary Surgeon, the most likely source of the salbutamol was the Ventolin in the puffer. We would refer to his report of 10 May 2022</w:t>
      </w:r>
      <w:r w:rsidR="002C6370">
        <w:rPr>
          <w:rFonts w:ascii="Calibri" w:eastAsia="Calibri" w:hAnsi="Calibri" w:cs="Times New Roman"/>
          <w:sz w:val="24"/>
          <w:szCs w:val="24"/>
          <w:lang w:eastAsia="en-US"/>
        </w:rPr>
        <w:t xml:space="preserve"> to Racing Victoria</w:t>
      </w:r>
      <w:r>
        <w:rPr>
          <w:rFonts w:ascii="Calibri" w:eastAsia="Calibri" w:hAnsi="Calibri" w:cs="Times New Roman"/>
          <w:sz w:val="24"/>
          <w:szCs w:val="24"/>
          <w:lang w:eastAsia="en-US"/>
        </w:rPr>
        <w:t xml:space="preserve">. </w:t>
      </w:r>
      <w:r w:rsidR="002C6370">
        <w:rPr>
          <w:rFonts w:ascii="Calibri" w:eastAsia="Calibri" w:hAnsi="Calibri" w:cs="Times New Roman"/>
          <w:sz w:val="24"/>
          <w:szCs w:val="24"/>
          <w:lang w:eastAsia="en-US"/>
        </w:rPr>
        <w:t>O</w:t>
      </w:r>
      <w:r w:rsidR="002C6370">
        <w:rPr>
          <w:rFonts w:ascii="Calibri" w:eastAsia="Calibri" w:hAnsi="Calibri" w:cs="Times New Roman"/>
          <w:sz w:val="24"/>
          <w:szCs w:val="24"/>
          <w:lang w:eastAsia="en-US"/>
        </w:rPr>
        <w:t>n the float</w:t>
      </w:r>
      <w:r w:rsidR="002C6370">
        <w:rPr>
          <w:rFonts w:ascii="Calibri" w:eastAsia="Calibri" w:hAnsi="Calibri" w:cs="Times New Roman"/>
          <w:sz w:val="24"/>
          <w:szCs w:val="24"/>
          <w:lang w:eastAsia="en-US"/>
        </w:rPr>
        <w:t>, y</w:t>
      </w:r>
      <w:r>
        <w:rPr>
          <w:rFonts w:ascii="Calibri" w:eastAsia="Calibri" w:hAnsi="Calibri" w:cs="Times New Roman"/>
          <w:sz w:val="24"/>
          <w:szCs w:val="24"/>
          <w:lang w:eastAsia="en-US"/>
        </w:rPr>
        <w:t xml:space="preserve">ou had taken a couple of puffs when unloading the horse at Balnarring. We accept that you were completely unaware of any risk associated with the use of the puffer or of the presence of salbutamol. </w:t>
      </w:r>
    </w:p>
    <w:p w14:paraId="5C17690F" w14:textId="092642DD" w:rsidR="00A6125A" w:rsidRDefault="00A6125A" w:rsidP="009321CD">
      <w:pPr>
        <w:spacing w:line="259" w:lineRule="auto"/>
        <w:jc w:val="both"/>
        <w:rPr>
          <w:rFonts w:ascii="Calibri" w:eastAsia="Calibri" w:hAnsi="Calibri" w:cs="Times New Roman"/>
          <w:sz w:val="24"/>
          <w:szCs w:val="24"/>
          <w:lang w:eastAsia="en-US"/>
        </w:rPr>
      </w:pPr>
    </w:p>
    <w:p w14:paraId="1BDFC6AB" w14:textId="39325C7E" w:rsidR="00A6125A" w:rsidRDefault="00A6125A"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Turning to your circumstances, you are a 66 year old single man and you are a pensioner. The pension is your sole source of income and you currently have three horses in work. Each competes only at the picnic races. Your nephew is </w:t>
      </w:r>
      <w:r w:rsidR="00323CD6">
        <w:rPr>
          <w:rFonts w:ascii="Calibri" w:eastAsia="Calibri" w:hAnsi="Calibri" w:cs="Times New Roman"/>
          <w:sz w:val="24"/>
          <w:szCs w:val="24"/>
          <w:lang w:eastAsia="en-US"/>
        </w:rPr>
        <w:t xml:space="preserve">a </w:t>
      </w:r>
      <w:r w:rsidR="00ED5731">
        <w:rPr>
          <w:rFonts w:ascii="Calibri" w:eastAsia="Calibri" w:hAnsi="Calibri" w:cs="Times New Roman"/>
          <w:sz w:val="24"/>
          <w:szCs w:val="24"/>
          <w:lang w:eastAsia="en-US"/>
        </w:rPr>
        <w:t xml:space="preserve">50% part-owner of two of them and also contributes appropriately to training fees and expenses. As we understand it, you live on his father’s property. </w:t>
      </w:r>
    </w:p>
    <w:p w14:paraId="6FC576C8" w14:textId="056ABA9D" w:rsidR="00ED5731" w:rsidRDefault="00ED5731" w:rsidP="009321CD">
      <w:pPr>
        <w:spacing w:line="259" w:lineRule="auto"/>
        <w:jc w:val="both"/>
        <w:rPr>
          <w:rFonts w:ascii="Calibri" w:eastAsia="Calibri" w:hAnsi="Calibri" w:cs="Times New Roman"/>
          <w:sz w:val="24"/>
          <w:szCs w:val="24"/>
          <w:lang w:eastAsia="en-US"/>
        </w:rPr>
      </w:pPr>
    </w:p>
    <w:p w14:paraId="6A85D87F" w14:textId="7C0C29C3" w:rsidR="00ED5731" w:rsidRDefault="00ED5731"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By way of background, you have been a licensed trainer for 46 years and have an excellent record. Having a few horses has always been a hobby for you, particularly in relation to the picnic races. You worked for many years as a dairy farmer and have done some work as a farrier. Your only income is the age pension of $1,687 per month. Out of this, you pay a modest </w:t>
      </w:r>
      <w:r>
        <w:rPr>
          <w:rFonts w:ascii="Calibri" w:eastAsia="Calibri" w:hAnsi="Calibri" w:cs="Times New Roman"/>
          <w:sz w:val="24"/>
          <w:szCs w:val="24"/>
          <w:lang w:eastAsia="en-US"/>
        </w:rPr>
        <w:lastRenderedPageBreak/>
        <w:t xml:space="preserve">amount of rent and also track fees and, at the moment, some stabling expenses at Pakenham racecourse. </w:t>
      </w:r>
      <w:r w:rsidR="004A7934">
        <w:rPr>
          <w:rFonts w:ascii="Calibri" w:eastAsia="Calibri" w:hAnsi="Calibri" w:cs="Times New Roman"/>
          <w:sz w:val="24"/>
          <w:szCs w:val="24"/>
          <w:lang w:eastAsia="en-US"/>
        </w:rPr>
        <w:t xml:space="preserve">There are also some motor vehicle expenses. </w:t>
      </w:r>
    </w:p>
    <w:p w14:paraId="47014C9C" w14:textId="17E4E1AE" w:rsidR="004A7934" w:rsidRDefault="004A7934" w:rsidP="009321CD">
      <w:pPr>
        <w:spacing w:line="259" w:lineRule="auto"/>
        <w:jc w:val="both"/>
        <w:rPr>
          <w:rFonts w:ascii="Calibri" w:eastAsia="Calibri" w:hAnsi="Calibri" w:cs="Times New Roman"/>
          <w:sz w:val="24"/>
          <w:szCs w:val="24"/>
          <w:lang w:eastAsia="en-US"/>
        </w:rPr>
      </w:pPr>
    </w:p>
    <w:p w14:paraId="42B27DFE" w14:textId="56D079AD" w:rsidR="004A7934" w:rsidRDefault="004A7934"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Scott Hunter, on behalf of the Stewards, has referred to the decision of this Tribunal in</w:t>
      </w:r>
      <w:r w:rsidR="00323CD6">
        <w:rPr>
          <w:rFonts w:ascii="Calibri" w:eastAsia="Calibri" w:hAnsi="Calibri" w:cs="Times New Roman"/>
          <w:sz w:val="24"/>
          <w:szCs w:val="24"/>
          <w:lang w:eastAsia="en-US"/>
        </w:rPr>
        <w:t xml:space="preserve"> the matter of</w:t>
      </w:r>
      <w:r>
        <w:rPr>
          <w:rFonts w:ascii="Calibri" w:eastAsia="Calibri" w:hAnsi="Calibri" w:cs="Times New Roman"/>
          <w:sz w:val="24"/>
          <w:szCs w:val="24"/>
          <w:lang w:eastAsia="en-US"/>
        </w:rPr>
        <w:t xml:space="preserve"> Racing Victoria v Matt Laurie (28 March 2022), which has some similarities to the present case, although an administration error seem</w:t>
      </w:r>
      <w:r w:rsidR="002C637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 </w:t>
      </w:r>
      <w:r w:rsidR="002C6370">
        <w:rPr>
          <w:rFonts w:ascii="Calibri" w:eastAsia="Calibri" w:hAnsi="Calibri" w:cs="Times New Roman"/>
          <w:sz w:val="24"/>
          <w:szCs w:val="24"/>
          <w:lang w:eastAsia="en-US"/>
        </w:rPr>
        <w:t xml:space="preserve">have been </w:t>
      </w:r>
      <w:r>
        <w:rPr>
          <w:rFonts w:ascii="Calibri" w:eastAsia="Calibri" w:hAnsi="Calibri" w:cs="Times New Roman"/>
          <w:sz w:val="24"/>
          <w:szCs w:val="24"/>
          <w:lang w:eastAsia="en-US"/>
        </w:rPr>
        <w:t xml:space="preserve">the most logical explanation in that case. </w:t>
      </w:r>
    </w:p>
    <w:p w14:paraId="799FB389" w14:textId="7EB7902B" w:rsidR="0005106D" w:rsidRDefault="0005106D" w:rsidP="009321CD">
      <w:pPr>
        <w:spacing w:line="259" w:lineRule="auto"/>
        <w:jc w:val="both"/>
        <w:rPr>
          <w:rFonts w:ascii="Calibri" w:eastAsia="Calibri" w:hAnsi="Calibri" w:cs="Times New Roman"/>
          <w:sz w:val="24"/>
          <w:szCs w:val="24"/>
          <w:lang w:eastAsia="en-US"/>
        </w:rPr>
      </w:pPr>
    </w:p>
    <w:p w14:paraId="074C3DEF" w14:textId="2A5BB0CE" w:rsidR="0005106D" w:rsidRDefault="0005106D"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t>
      </w:r>
      <w:r w:rsidR="00323CD6">
        <w:rPr>
          <w:rFonts w:ascii="Calibri" w:eastAsia="Calibri" w:hAnsi="Calibri" w:cs="Times New Roman"/>
          <w:sz w:val="24"/>
          <w:szCs w:val="24"/>
          <w:lang w:eastAsia="en-US"/>
        </w:rPr>
        <w:t>b</w:t>
      </w:r>
      <w:r>
        <w:rPr>
          <w:rFonts w:ascii="Calibri" w:eastAsia="Calibri" w:hAnsi="Calibri" w:cs="Times New Roman"/>
          <w:sz w:val="24"/>
          <w:szCs w:val="24"/>
          <w:lang w:eastAsia="en-US"/>
        </w:rPr>
        <w:t>ear that decision, and the penalty imposed of $1,000, in mind. We would repeat the observation contained in that decision as to the great care that has to be taken by trainers. However, the offence in the present case is not one involv</w:t>
      </w:r>
      <w:r w:rsidR="00323CD6">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a possible lack of supervision of the use of horse medication. It is more one of possible lack of care in relation to the use of personal medication, but against a background of total unawareness of any risk associate</w:t>
      </w:r>
      <w:r w:rsidR="00323CD6">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with the use of that medication.</w:t>
      </w:r>
    </w:p>
    <w:p w14:paraId="37322944" w14:textId="77777777" w:rsidR="0005106D" w:rsidRDefault="0005106D" w:rsidP="009321CD">
      <w:pPr>
        <w:spacing w:line="259" w:lineRule="auto"/>
        <w:jc w:val="both"/>
        <w:rPr>
          <w:rFonts w:ascii="Calibri" w:eastAsia="Calibri" w:hAnsi="Calibri" w:cs="Times New Roman"/>
          <w:sz w:val="24"/>
          <w:szCs w:val="24"/>
          <w:lang w:eastAsia="en-US"/>
        </w:rPr>
      </w:pPr>
    </w:p>
    <w:p w14:paraId="6322B622" w14:textId="2A4708CF" w:rsidR="0005106D" w:rsidRDefault="00415A70"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circumstances, you are fined the sum of $1,000, but of that amount $500 is suspended for a period of 12 months. It will only be payable if you commit a similar offence during that period. We are confident that you will not. </w:t>
      </w:r>
    </w:p>
    <w:p w14:paraId="0229C52B" w14:textId="177DBF8A" w:rsidR="00415A70" w:rsidRDefault="00415A70" w:rsidP="009321CD">
      <w:pPr>
        <w:spacing w:line="259" w:lineRule="auto"/>
        <w:jc w:val="both"/>
        <w:rPr>
          <w:rFonts w:ascii="Calibri" w:eastAsia="Calibri" w:hAnsi="Calibri" w:cs="Times New Roman"/>
          <w:sz w:val="24"/>
          <w:szCs w:val="24"/>
          <w:lang w:eastAsia="en-US"/>
        </w:rPr>
      </w:pPr>
    </w:p>
    <w:p w14:paraId="4E29DE76" w14:textId="389C59A9" w:rsidR="00415A70" w:rsidRDefault="00415A70"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Charge 2, the failure to maintain proper records, we would repeat the comments made in previous decisions, such as Racing Victoria v Russell Cluning (17 August 2022). In particular, we again ad</w:t>
      </w:r>
      <w:r w:rsidR="00323CD6">
        <w:rPr>
          <w:rFonts w:ascii="Calibri" w:eastAsia="Calibri" w:hAnsi="Calibri" w:cs="Times New Roman"/>
          <w:sz w:val="24"/>
          <w:szCs w:val="24"/>
          <w:lang w:eastAsia="en-US"/>
        </w:rPr>
        <w:t>o</w:t>
      </w:r>
      <w:r>
        <w:rPr>
          <w:rFonts w:ascii="Calibri" w:eastAsia="Calibri" w:hAnsi="Calibri" w:cs="Times New Roman"/>
          <w:sz w:val="24"/>
          <w:szCs w:val="24"/>
          <w:lang w:eastAsia="en-US"/>
        </w:rPr>
        <w:t>pt the observation contained in that decision concerning the importance of keeping accurate and complete records. On this charge, you are fined the sum of $500.</w:t>
      </w:r>
    </w:p>
    <w:p w14:paraId="5149D009" w14:textId="17BEDA44" w:rsidR="00415A70" w:rsidRDefault="00415A70" w:rsidP="009321CD">
      <w:pPr>
        <w:spacing w:line="259" w:lineRule="auto"/>
        <w:jc w:val="both"/>
        <w:rPr>
          <w:rFonts w:ascii="Calibri" w:eastAsia="Calibri" w:hAnsi="Calibri" w:cs="Times New Roman"/>
          <w:sz w:val="24"/>
          <w:szCs w:val="24"/>
          <w:lang w:eastAsia="en-US"/>
        </w:rPr>
      </w:pPr>
    </w:p>
    <w:p w14:paraId="0FC812E3" w14:textId="08C589F1" w:rsidR="00415A70" w:rsidRPr="00313936" w:rsidRDefault="00415A70"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Composed Legend is disqualified from Race 6 at Balnarring on 26 January 2022 and the finishing order is amended accordingly. </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5C3D8D1C" w:rsidR="007868CF" w:rsidRPr="00C6552E" w:rsidRDefault="00313936"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F57A" w14:textId="77777777" w:rsidR="00611F92" w:rsidRDefault="00611F92" w:rsidP="00CF0999">
      <w:r>
        <w:separator/>
      </w:r>
    </w:p>
  </w:endnote>
  <w:endnote w:type="continuationSeparator" w:id="0">
    <w:p w14:paraId="0FAF06FA" w14:textId="77777777" w:rsidR="00611F92" w:rsidRDefault="00611F9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DFB1" w14:textId="77777777" w:rsidR="002C6370" w:rsidRDefault="002C6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A12B" w14:textId="77777777" w:rsidR="00611F92" w:rsidRDefault="00611F92" w:rsidP="00CF0999">
      <w:r>
        <w:separator/>
      </w:r>
    </w:p>
  </w:footnote>
  <w:footnote w:type="continuationSeparator" w:id="0">
    <w:p w14:paraId="4C985304" w14:textId="77777777" w:rsidR="00611F92" w:rsidRDefault="00611F9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29B4" w14:textId="77777777" w:rsidR="002C6370" w:rsidRDefault="002C6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586413"/>
    <w:multiLevelType w:val="hybridMultilevel"/>
    <w:tmpl w:val="E38AE27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7011F0"/>
    <w:multiLevelType w:val="hybridMultilevel"/>
    <w:tmpl w:val="C608D9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5"/>
  </w:num>
  <w:num w:numId="2">
    <w:abstractNumId w:val="16"/>
  </w:num>
  <w:num w:numId="3">
    <w:abstractNumId w:val="33"/>
  </w:num>
  <w:num w:numId="4">
    <w:abstractNumId w:val="30"/>
  </w:num>
  <w:num w:numId="5">
    <w:abstractNumId w:val="9"/>
  </w:num>
  <w:num w:numId="6">
    <w:abstractNumId w:val="32"/>
  </w:num>
  <w:num w:numId="7">
    <w:abstractNumId w:val="36"/>
  </w:num>
  <w:num w:numId="8">
    <w:abstractNumId w:val="23"/>
  </w:num>
  <w:num w:numId="9">
    <w:abstractNumId w:val="35"/>
  </w:num>
  <w:num w:numId="10">
    <w:abstractNumId w:val="26"/>
  </w:num>
  <w:num w:numId="11">
    <w:abstractNumId w:val="1"/>
  </w:num>
  <w:num w:numId="12">
    <w:abstractNumId w:val="21"/>
  </w:num>
  <w:num w:numId="13">
    <w:abstractNumId w:val="2"/>
  </w:num>
  <w:num w:numId="14">
    <w:abstractNumId w:val="10"/>
  </w:num>
  <w:num w:numId="15">
    <w:abstractNumId w:val="11"/>
  </w:num>
  <w:num w:numId="16">
    <w:abstractNumId w:val="37"/>
  </w:num>
  <w:num w:numId="17">
    <w:abstractNumId w:val="0"/>
  </w:num>
  <w:num w:numId="18">
    <w:abstractNumId w:val="19"/>
  </w:num>
  <w:num w:numId="19">
    <w:abstractNumId w:val="8"/>
  </w:num>
  <w:num w:numId="20">
    <w:abstractNumId w:val="4"/>
  </w:num>
  <w:num w:numId="21">
    <w:abstractNumId w:val="34"/>
  </w:num>
  <w:num w:numId="22">
    <w:abstractNumId w:val="14"/>
  </w:num>
  <w:num w:numId="23">
    <w:abstractNumId w:val="12"/>
  </w:num>
  <w:num w:numId="24">
    <w:abstractNumId w:val="17"/>
  </w:num>
  <w:num w:numId="25">
    <w:abstractNumId w:val="27"/>
  </w:num>
  <w:num w:numId="26">
    <w:abstractNumId w:val="31"/>
  </w:num>
  <w:num w:numId="27">
    <w:abstractNumId w:val="18"/>
  </w:num>
  <w:num w:numId="28">
    <w:abstractNumId w:val="13"/>
  </w:num>
  <w:num w:numId="29">
    <w:abstractNumId w:val="20"/>
  </w:num>
  <w:num w:numId="30">
    <w:abstractNumId w:val="3"/>
  </w:num>
  <w:num w:numId="31">
    <w:abstractNumId w:val="6"/>
  </w:num>
  <w:num w:numId="32">
    <w:abstractNumId w:val="5"/>
  </w:num>
  <w:num w:numId="33">
    <w:abstractNumId w:val="28"/>
  </w:num>
  <w:num w:numId="34">
    <w:abstractNumId w:val="24"/>
  </w:num>
  <w:num w:numId="35">
    <w:abstractNumId w:val="22"/>
  </w:num>
  <w:num w:numId="36">
    <w:abstractNumId w:val="7"/>
  </w:num>
  <w:num w:numId="37">
    <w:abstractNumId w:val="2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6B45"/>
    <w:rsid w:val="000215EA"/>
    <w:rsid w:val="00024074"/>
    <w:rsid w:val="00027E2C"/>
    <w:rsid w:val="000325CD"/>
    <w:rsid w:val="000325EB"/>
    <w:rsid w:val="00035C9E"/>
    <w:rsid w:val="00042F7B"/>
    <w:rsid w:val="00046BE7"/>
    <w:rsid w:val="000506C1"/>
    <w:rsid w:val="0005106D"/>
    <w:rsid w:val="000576F4"/>
    <w:rsid w:val="000642AD"/>
    <w:rsid w:val="000717EB"/>
    <w:rsid w:val="00071F3E"/>
    <w:rsid w:val="00073C6A"/>
    <w:rsid w:val="00087EA5"/>
    <w:rsid w:val="000934F0"/>
    <w:rsid w:val="0009770E"/>
    <w:rsid w:val="000A04DF"/>
    <w:rsid w:val="000A4CB3"/>
    <w:rsid w:val="000B5E53"/>
    <w:rsid w:val="000C05F5"/>
    <w:rsid w:val="000C73F9"/>
    <w:rsid w:val="000E5309"/>
    <w:rsid w:val="000F5A17"/>
    <w:rsid w:val="00103613"/>
    <w:rsid w:val="00105417"/>
    <w:rsid w:val="001079E5"/>
    <w:rsid w:val="001162EB"/>
    <w:rsid w:val="0012029D"/>
    <w:rsid w:val="001203CF"/>
    <w:rsid w:val="00122152"/>
    <w:rsid w:val="00132525"/>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B0249"/>
    <w:rsid w:val="001B5A9E"/>
    <w:rsid w:val="001C0756"/>
    <w:rsid w:val="001C2886"/>
    <w:rsid w:val="001C5CAD"/>
    <w:rsid w:val="001D5EA1"/>
    <w:rsid w:val="001D7206"/>
    <w:rsid w:val="001F4FF6"/>
    <w:rsid w:val="00203133"/>
    <w:rsid w:val="00206AF3"/>
    <w:rsid w:val="00210EC7"/>
    <w:rsid w:val="0021172F"/>
    <w:rsid w:val="00214575"/>
    <w:rsid w:val="0021511E"/>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C5D"/>
    <w:rsid w:val="00290F46"/>
    <w:rsid w:val="00296998"/>
    <w:rsid w:val="0029736A"/>
    <w:rsid w:val="002A0B84"/>
    <w:rsid w:val="002C570F"/>
    <w:rsid w:val="002C6370"/>
    <w:rsid w:val="002C65C0"/>
    <w:rsid w:val="002C6BB3"/>
    <w:rsid w:val="002D1DBB"/>
    <w:rsid w:val="002D65AB"/>
    <w:rsid w:val="002E0697"/>
    <w:rsid w:val="002E22BA"/>
    <w:rsid w:val="002F04A9"/>
    <w:rsid w:val="002F3EE3"/>
    <w:rsid w:val="002F50B0"/>
    <w:rsid w:val="002F7434"/>
    <w:rsid w:val="00305A16"/>
    <w:rsid w:val="003127E9"/>
    <w:rsid w:val="00313936"/>
    <w:rsid w:val="0031556F"/>
    <w:rsid w:val="00323CD6"/>
    <w:rsid w:val="0032538F"/>
    <w:rsid w:val="00335102"/>
    <w:rsid w:val="00344B4E"/>
    <w:rsid w:val="00345DD8"/>
    <w:rsid w:val="00363A7A"/>
    <w:rsid w:val="003648BE"/>
    <w:rsid w:val="00370738"/>
    <w:rsid w:val="00371517"/>
    <w:rsid w:val="00371DB0"/>
    <w:rsid w:val="0037568F"/>
    <w:rsid w:val="00377F4D"/>
    <w:rsid w:val="00384D77"/>
    <w:rsid w:val="00386422"/>
    <w:rsid w:val="003875DE"/>
    <w:rsid w:val="003904DC"/>
    <w:rsid w:val="003A17CB"/>
    <w:rsid w:val="003A53E6"/>
    <w:rsid w:val="003B5315"/>
    <w:rsid w:val="003B5657"/>
    <w:rsid w:val="003B61CD"/>
    <w:rsid w:val="003B67AE"/>
    <w:rsid w:val="003B7142"/>
    <w:rsid w:val="003B7515"/>
    <w:rsid w:val="003C44FE"/>
    <w:rsid w:val="003C53DC"/>
    <w:rsid w:val="003C567B"/>
    <w:rsid w:val="003C6B50"/>
    <w:rsid w:val="003C6E2D"/>
    <w:rsid w:val="003D043D"/>
    <w:rsid w:val="003D0AFE"/>
    <w:rsid w:val="003D197D"/>
    <w:rsid w:val="003D347A"/>
    <w:rsid w:val="003D5FFA"/>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15A70"/>
    <w:rsid w:val="004208B8"/>
    <w:rsid w:val="004235E9"/>
    <w:rsid w:val="00425517"/>
    <w:rsid w:val="00425AD7"/>
    <w:rsid w:val="00427895"/>
    <w:rsid w:val="004348B4"/>
    <w:rsid w:val="00434C95"/>
    <w:rsid w:val="004435FB"/>
    <w:rsid w:val="00454090"/>
    <w:rsid w:val="00454B49"/>
    <w:rsid w:val="00456518"/>
    <w:rsid w:val="0047104F"/>
    <w:rsid w:val="00471D5C"/>
    <w:rsid w:val="00473D0D"/>
    <w:rsid w:val="0047776C"/>
    <w:rsid w:val="00480874"/>
    <w:rsid w:val="00491007"/>
    <w:rsid w:val="00495519"/>
    <w:rsid w:val="004A103B"/>
    <w:rsid w:val="004A3FBE"/>
    <w:rsid w:val="004A5123"/>
    <w:rsid w:val="004A729B"/>
    <w:rsid w:val="004A7934"/>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7053"/>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11F92"/>
    <w:rsid w:val="00620923"/>
    <w:rsid w:val="00621530"/>
    <w:rsid w:val="00623FAF"/>
    <w:rsid w:val="00624200"/>
    <w:rsid w:val="0063618E"/>
    <w:rsid w:val="00636D36"/>
    <w:rsid w:val="006372F9"/>
    <w:rsid w:val="00650664"/>
    <w:rsid w:val="00655DEE"/>
    <w:rsid w:val="006624B9"/>
    <w:rsid w:val="006649F5"/>
    <w:rsid w:val="006653E1"/>
    <w:rsid w:val="00670338"/>
    <w:rsid w:val="00671D2E"/>
    <w:rsid w:val="006729AF"/>
    <w:rsid w:val="00674577"/>
    <w:rsid w:val="00676117"/>
    <w:rsid w:val="00681465"/>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15EB7"/>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6A43"/>
    <w:rsid w:val="007E7084"/>
    <w:rsid w:val="007F17C1"/>
    <w:rsid w:val="00811966"/>
    <w:rsid w:val="008142E6"/>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321CD"/>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E7266"/>
    <w:rsid w:val="009F3010"/>
    <w:rsid w:val="009F7369"/>
    <w:rsid w:val="00A030C9"/>
    <w:rsid w:val="00A04C81"/>
    <w:rsid w:val="00A14154"/>
    <w:rsid w:val="00A14CAC"/>
    <w:rsid w:val="00A36564"/>
    <w:rsid w:val="00A368AC"/>
    <w:rsid w:val="00A41F1D"/>
    <w:rsid w:val="00A533ED"/>
    <w:rsid w:val="00A53899"/>
    <w:rsid w:val="00A55BAC"/>
    <w:rsid w:val="00A6125A"/>
    <w:rsid w:val="00A61AAD"/>
    <w:rsid w:val="00A64410"/>
    <w:rsid w:val="00A72796"/>
    <w:rsid w:val="00A72D45"/>
    <w:rsid w:val="00A812BA"/>
    <w:rsid w:val="00A835AE"/>
    <w:rsid w:val="00A855AC"/>
    <w:rsid w:val="00A85A29"/>
    <w:rsid w:val="00A86237"/>
    <w:rsid w:val="00A92DDC"/>
    <w:rsid w:val="00A93172"/>
    <w:rsid w:val="00A95EC5"/>
    <w:rsid w:val="00AB5FFD"/>
    <w:rsid w:val="00AC1060"/>
    <w:rsid w:val="00AC2BA7"/>
    <w:rsid w:val="00AC4D38"/>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F6F"/>
    <w:rsid w:val="00B2760E"/>
    <w:rsid w:val="00B3196D"/>
    <w:rsid w:val="00B327BB"/>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60DA"/>
    <w:rsid w:val="00C073DF"/>
    <w:rsid w:val="00C07FA0"/>
    <w:rsid w:val="00C1789D"/>
    <w:rsid w:val="00C22CA3"/>
    <w:rsid w:val="00C3090E"/>
    <w:rsid w:val="00C35CD3"/>
    <w:rsid w:val="00C410C0"/>
    <w:rsid w:val="00C42EAA"/>
    <w:rsid w:val="00C46BD0"/>
    <w:rsid w:val="00C51277"/>
    <w:rsid w:val="00C54382"/>
    <w:rsid w:val="00C56444"/>
    <w:rsid w:val="00C566C9"/>
    <w:rsid w:val="00C57FC1"/>
    <w:rsid w:val="00C6396D"/>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60B2"/>
    <w:rsid w:val="00D52182"/>
    <w:rsid w:val="00D52EEE"/>
    <w:rsid w:val="00D574F6"/>
    <w:rsid w:val="00D62912"/>
    <w:rsid w:val="00D63101"/>
    <w:rsid w:val="00D6499E"/>
    <w:rsid w:val="00D67A32"/>
    <w:rsid w:val="00D76BE6"/>
    <w:rsid w:val="00D83C42"/>
    <w:rsid w:val="00D851DB"/>
    <w:rsid w:val="00D87E9A"/>
    <w:rsid w:val="00D90D66"/>
    <w:rsid w:val="00D95864"/>
    <w:rsid w:val="00DA2D54"/>
    <w:rsid w:val="00DA77A1"/>
    <w:rsid w:val="00DB7CDF"/>
    <w:rsid w:val="00DC3300"/>
    <w:rsid w:val="00DE4AF6"/>
    <w:rsid w:val="00DE5490"/>
    <w:rsid w:val="00DE6F9C"/>
    <w:rsid w:val="00DF4471"/>
    <w:rsid w:val="00DF4632"/>
    <w:rsid w:val="00DF73CA"/>
    <w:rsid w:val="00E00961"/>
    <w:rsid w:val="00E040C7"/>
    <w:rsid w:val="00E058D1"/>
    <w:rsid w:val="00E07246"/>
    <w:rsid w:val="00E076F3"/>
    <w:rsid w:val="00E128EC"/>
    <w:rsid w:val="00E14B1E"/>
    <w:rsid w:val="00E2658C"/>
    <w:rsid w:val="00E3731D"/>
    <w:rsid w:val="00E46697"/>
    <w:rsid w:val="00E538BB"/>
    <w:rsid w:val="00E53C26"/>
    <w:rsid w:val="00E63058"/>
    <w:rsid w:val="00E67B36"/>
    <w:rsid w:val="00E71838"/>
    <w:rsid w:val="00E73715"/>
    <w:rsid w:val="00E75B7D"/>
    <w:rsid w:val="00E83377"/>
    <w:rsid w:val="00E83A64"/>
    <w:rsid w:val="00E84F61"/>
    <w:rsid w:val="00E93C7C"/>
    <w:rsid w:val="00E9457B"/>
    <w:rsid w:val="00EA2662"/>
    <w:rsid w:val="00EA5F8A"/>
    <w:rsid w:val="00EB0ECC"/>
    <w:rsid w:val="00EB0F16"/>
    <w:rsid w:val="00EB462D"/>
    <w:rsid w:val="00ED11A1"/>
    <w:rsid w:val="00ED5731"/>
    <w:rsid w:val="00EE2E38"/>
    <w:rsid w:val="00EE4B93"/>
    <w:rsid w:val="00EE6DC4"/>
    <w:rsid w:val="00EF292A"/>
    <w:rsid w:val="00EF6DC4"/>
    <w:rsid w:val="00F00258"/>
    <w:rsid w:val="00F01DD4"/>
    <w:rsid w:val="00F0693E"/>
    <w:rsid w:val="00F116BA"/>
    <w:rsid w:val="00F14511"/>
    <w:rsid w:val="00F14E00"/>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B58DB"/>
    <w:rsid w:val="00FC0F98"/>
    <w:rsid w:val="00FC127C"/>
    <w:rsid w:val="00FC70FF"/>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infopath/2007/PartnerControls"/>
    <ds:schemaRef ds:uri="http://purl.org/dc/terms/"/>
    <ds:schemaRef ds:uri="http://schemas.openxmlformats.org/package/2006/metadata/core-properties"/>
    <ds:schemaRef ds:uri="d8f7222e-fc4c-4ce1-b1e8-25c6cb89d836"/>
    <ds:schemaRef ds:uri="http://schemas.microsoft.com/office/2006/documentManagement/types"/>
    <ds:schemaRef ds:uri="http://schemas.microsoft.com/office/2006/metadata/properties"/>
    <ds:schemaRef ds:uri="9d8f54ab-6009-4e0e-9cd9-41c43f15f740"/>
    <ds:schemaRef ds:uri="http://www.w3.org/XML/1998/namespace"/>
    <ds:schemaRef ds:uri="http://purl.org/dc/dcmitype/"/>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2022-11-10T05:14:00Z</cp:lastPrinted>
  <dcterms:created xsi:type="dcterms:W3CDTF">2022-11-09T22:33:00Z</dcterms:created>
  <dcterms:modified xsi:type="dcterms:W3CDTF">2022-11-10T05:16:00Z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2022-11-10T05:16:42Z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4aadd65e-b83e-4792-b95d-ecc8119e5674</vt:lpwstr>
  </property>
  <property fmtid="{D5CDD505-2E9C-101B-9397-08002B2CF9AE}" pid="15" name="MSIP_Label_d00a4df9-c942-4b09-b23a-6c1023f6de27_ContentBits">
    <vt:lpwstr>3</vt:lpwstr>
  </property>
</Properties>
</file>