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3038AFE" w:rsidR="00DA77A1" w:rsidRDefault="005F29C1" w:rsidP="007868CF">
      <w:pPr>
        <w:pStyle w:val="Reference"/>
      </w:pPr>
      <w:r>
        <w:t>2</w:t>
      </w:r>
      <w:r w:rsidR="00105B0D">
        <w:t>9</w:t>
      </w:r>
      <w:r w:rsidR="00F116BA">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1A304DAE" w:rsidR="007868CF" w:rsidRPr="007868CF" w:rsidRDefault="00E12930"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EDDC052" w:rsidR="007868CF" w:rsidRPr="007868CF" w:rsidRDefault="005F29C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F0B4D96" w:rsidR="00E9457B" w:rsidRDefault="00F2711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RUSSELL EDWARDS</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70AD11C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12930">
        <w:rPr>
          <w:rFonts w:ascii="Calibri" w:eastAsia="Calibri" w:hAnsi="Calibri" w:cs="Times New Roman"/>
          <w:sz w:val="24"/>
          <w:szCs w:val="24"/>
          <w:lang w:eastAsia="en-US"/>
        </w:rPr>
        <w:t>24</w:t>
      </w:r>
      <w:r w:rsidR="00F116BA">
        <w:rPr>
          <w:rFonts w:ascii="Calibri" w:eastAsia="Calibri" w:hAnsi="Calibri" w:cs="Times New Roman"/>
          <w:sz w:val="24"/>
          <w:szCs w:val="24"/>
          <w:lang w:eastAsia="en-US"/>
        </w:rPr>
        <w:t xml:space="preserve">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5BC7910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12930">
        <w:rPr>
          <w:rFonts w:ascii="Calibri" w:eastAsia="Calibri" w:hAnsi="Calibri" w:cs="Times New Roman"/>
          <w:sz w:val="24"/>
          <w:szCs w:val="24"/>
          <w:lang w:eastAsia="en-US"/>
        </w:rPr>
        <w:t>Justice Shane Marshall</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00E1293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12930">
        <w:rPr>
          <w:rFonts w:ascii="Calibri" w:eastAsia="Calibri" w:hAnsi="Calibri" w:cs="Times New Roman"/>
          <w:sz w:val="24"/>
          <w:szCs w:val="24"/>
          <w:lang w:eastAsia="en-US"/>
        </w:rPr>
        <w:t>) and Ms Judy Bourke</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3E6936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F29C1">
        <w:rPr>
          <w:rFonts w:ascii="Calibri" w:eastAsia="Calibri" w:hAnsi="Calibri" w:cs="Times New Roman"/>
          <w:sz w:val="24"/>
          <w:szCs w:val="24"/>
          <w:lang w:eastAsia="en-US"/>
        </w:rPr>
        <w:t>Paul Searle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479B72EF" w:rsidR="00F116BA" w:rsidRPr="007868CF" w:rsidRDefault="00F11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27118">
        <w:rPr>
          <w:rFonts w:ascii="Calibri" w:eastAsia="Calibri" w:hAnsi="Calibri" w:cs="Times New Roman"/>
          <w:sz w:val="24"/>
          <w:szCs w:val="24"/>
          <w:lang w:eastAsia="en-US"/>
        </w:rPr>
        <w:t>Russell Edwards</w:t>
      </w:r>
      <w:r w:rsidR="005F29C1">
        <w:rPr>
          <w:rFonts w:ascii="Calibri" w:eastAsia="Calibri" w:hAnsi="Calibri" w:cs="Times New Roman"/>
          <w:sz w:val="24"/>
          <w:szCs w:val="24"/>
          <w:lang w:eastAsia="en-US"/>
        </w:rPr>
        <w:t xml:space="preserve"> represented himself</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16BC0902" w:rsidR="00232254" w:rsidRDefault="007868CF" w:rsidP="005F29C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2F3EE3">
        <w:rPr>
          <w:rFonts w:ascii="Calibri" w:eastAsia="Calibri" w:hAnsi="Calibri" w:cs="Times New Roman"/>
          <w:sz w:val="24"/>
          <w:szCs w:val="24"/>
          <w:lang w:eastAsia="en-US"/>
        </w:rPr>
        <w:t>Greyhounds Australasia Rule (“GAR”) 124 states:</w:t>
      </w:r>
    </w:p>
    <w:p w14:paraId="46B245CD" w14:textId="42A95A45" w:rsidR="002F3EE3" w:rsidRPr="002F3EE3" w:rsidRDefault="002F3EE3" w:rsidP="002F3EE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F3EE3">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5A2E6C9E" w14:textId="7F210BB4" w:rsidR="00BC4B5A" w:rsidRDefault="00CC6904" w:rsidP="00BC4B5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66879C8" w14:textId="24535940" w:rsidR="00232254" w:rsidRPr="00232254" w:rsidRDefault="00BC4B5A" w:rsidP="005F29C1">
      <w:pPr>
        <w:spacing w:line="259" w:lineRule="auto"/>
        <w:ind w:left="2835" w:hanging="2835"/>
        <w:jc w:val="both"/>
        <w:rPr>
          <w:rFonts w:ascii="Calibri" w:eastAsia="Arial" w:hAnsi="Calibri"/>
          <w:color w:val="000000"/>
          <w:sz w:val="24"/>
          <w:szCs w:val="24"/>
        </w:rPr>
      </w:pPr>
      <w:r w:rsidRPr="00BC4B5A">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r w:rsidR="00F27118">
        <w:rPr>
          <w:rFonts w:ascii="Calibri" w:eastAsia="Calibri" w:hAnsi="Calibri" w:cs="Times New Roman"/>
          <w:sz w:val="24"/>
          <w:szCs w:val="24"/>
          <w:lang w:eastAsia="en-US"/>
        </w:rPr>
        <w:t>“</w:t>
      </w:r>
      <w:r w:rsidR="00F27118" w:rsidRPr="00F27118">
        <w:rPr>
          <w:rFonts w:ascii="Calibri" w:eastAsia="Calibri" w:hAnsi="Calibri" w:cs="Times New Roman"/>
          <w:sz w:val="24"/>
          <w:szCs w:val="24"/>
          <w:lang w:eastAsia="en-US"/>
        </w:rPr>
        <w:t>Renegade Ruslie</w:t>
      </w:r>
      <w:r w:rsidR="00F27118">
        <w:rPr>
          <w:rFonts w:ascii="Calibri" w:eastAsia="Calibri" w:hAnsi="Calibri" w:cs="Times New Roman"/>
          <w:sz w:val="24"/>
          <w:szCs w:val="24"/>
          <w:lang w:eastAsia="en-US"/>
        </w:rPr>
        <w:t>”</w:t>
      </w:r>
      <w:r w:rsidR="00F27118" w:rsidRPr="00F27118">
        <w:rPr>
          <w:rFonts w:ascii="Calibri" w:eastAsia="Calibri" w:hAnsi="Calibri" w:cs="Times New Roman"/>
          <w:sz w:val="24"/>
          <w:szCs w:val="24"/>
          <w:lang w:eastAsia="en-US"/>
        </w:rPr>
        <w:t xml:space="preserve"> visibly eased in the home straight, underwent a post-race veterinary examination and was found to have a left shoulder injury. A </w:t>
      </w:r>
      <w:r w:rsidR="00F27118">
        <w:rPr>
          <w:rFonts w:ascii="Calibri" w:eastAsia="Calibri" w:hAnsi="Calibri" w:cs="Times New Roman"/>
          <w:sz w:val="24"/>
          <w:szCs w:val="24"/>
          <w:lang w:eastAsia="en-US"/>
        </w:rPr>
        <w:t>three</w:t>
      </w:r>
      <w:r w:rsidR="00F27118" w:rsidRPr="00F27118">
        <w:rPr>
          <w:rFonts w:ascii="Calibri" w:eastAsia="Calibri" w:hAnsi="Calibri" w:cs="Times New Roman"/>
          <w:sz w:val="24"/>
          <w:szCs w:val="24"/>
          <w:lang w:eastAsia="en-US"/>
        </w:rPr>
        <w:t xml:space="preserve"> day stand down period was imposed. Stewards spoke to Russell Edwards regarding Renegade Ruslie’s racing manners in the home straight. Acting under the provisions of GAR 124</w:t>
      </w:r>
      <w:r w:rsidR="00F27118">
        <w:rPr>
          <w:rFonts w:ascii="Calibri" w:eastAsia="Calibri" w:hAnsi="Calibri" w:cs="Times New Roman"/>
          <w:sz w:val="24"/>
          <w:szCs w:val="24"/>
          <w:lang w:eastAsia="en-US"/>
        </w:rPr>
        <w:t>,</w:t>
      </w:r>
      <w:r w:rsidR="00F27118" w:rsidRPr="00F27118">
        <w:rPr>
          <w:rFonts w:ascii="Calibri" w:eastAsia="Calibri" w:hAnsi="Calibri" w:cs="Times New Roman"/>
          <w:sz w:val="24"/>
          <w:szCs w:val="24"/>
          <w:lang w:eastAsia="en-US"/>
        </w:rPr>
        <w:t xml:space="preserve"> Renegade Ruslie was charged with failing to pursue the lure with due commitment. Mr Edwards pled not guilty to the charge, Renagade Ruslie was found guilty and suspended for 28 days at Warragul and must perform a Satisfactory Trial in accordance with GAR 127, and pursuant to GAR 132, before any future nomination will be accepted.</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73B44115" w14:textId="5C81C52C" w:rsidR="00F116BA" w:rsidRPr="00F116BA" w:rsidRDefault="007868CF" w:rsidP="005F29C1">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CF4852" w14:textId="77777777" w:rsidR="002F3EE3" w:rsidRDefault="002F3EE3" w:rsidP="00811966">
      <w:pPr>
        <w:spacing w:line="259" w:lineRule="auto"/>
        <w:ind w:left="2880" w:hanging="2880"/>
        <w:jc w:val="both"/>
        <w:rPr>
          <w:rFonts w:ascii="Calibri" w:eastAsia="Calibri" w:hAnsi="Calibri" w:cs="Times New Roman"/>
          <w:b/>
          <w:sz w:val="24"/>
          <w:szCs w:val="24"/>
          <w:lang w:eastAsia="en-US"/>
        </w:rPr>
      </w:pPr>
    </w:p>
    <w:p w14:paraId="6AA86920" w14:textId="31075F2E" w:rsidR="007868CF" w:rsidRDefault="00E12930"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65A9FB43" w14:textId="16EF1F59" w:rsidR="00F01DD4" w:rsidRPr="0035284F" w:rsidRDefault="0035284F" w:rsidP="0035284F">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Mr Russell Edwards is a registered greyhound trainer and the trainer of the greyhound “</w:t>
      </w:r>
      <w:r w:rsidRPr="00F27118">
        <w:rPr>
          <w:rFonts w:ascii="Calibri" w:eastAsia="Calibri" w:hAnsi="Calibri" w:cs="Times New Roman"/>
          <w:sz w:val="24"/>
          <w:szCs w:val="24"/>
          <w:lang w:eastAsia="en-US"/>
        </w:rPr>
        <w:t>Renegade Ruslie</w:t>
      </w:r>
      <w:r>
        <w:rPr>
          <w:rFonts w:ascii="Calibri" w:eastAsia="Calibri" w:hAnsi="Calibri" w:cs="Times New Roman"/>
          <w:sz w:val="24"/>
          <w:szCs w:val="24"/>
          <w:lang w:eastAsia="en-US"/>
        </w:rPr>
        <w:t xml:space="preserve">”. </w:t>
      </w:r>
      <w:r w:rsidRPr="00F27118">
        <w:rPr>
          <w:rFonts w:ascii="Calibri" w:eastAsia="Calibri" w:hAnsi="Calibri" w:cs="Times New Roman"/>
          <w:sz w:val="24"/>
          <w:szCs w:val="24"/>
          <w:lang w:eastAsia="en-US"/>
        </w:rPr>
        <w:t>Renegade Ruslie</w:t>
      </w:r>
      <w:r>
        <w:rPr>
          <w:rFonts w:ascii="Calibri" w:eastAsia="Calibri" w:hAnsi="Calibri" w:cs="Times New Roman"/>
          <w:sz w:val="24"/>
          <w:szCs w:val="24"/>
          <w:lang w:eastAsia="en-US"/>
        </w:rPr>
        <w:t xml:space="preserve"> completed in Race 3 at Warragul on 20 August 2022, a 460 metre event. </w:t>
      </w:r>
      <w:r w:rsidR="00A4032B">
        <w:rPr>
          <w:rFonts w:ascii="Calibri" w:eastAsia="Calibri" w:hAnsi="Calibri" w:cs="Times New Roman"/>
          <w:sz w:val="24"/>
          <w:szCs w:val="24"/>
          <w:lang w:eastAsia="en-US"/>
        </w:rPr>
        <w:t>The greyhound</w:t>
      </w:r>
      <w:r>
        <w:rPr>
          <w:rFonts w:ascii="Calibri" w:eastAsia="Calibri" w:hAnsi="Calibri" w:cs="Times New Roman"/>
          <w:sz w:val="24"/>
          <w:szCs w:val="24"/>
          <w:lang w:eastAsia="en-US"/>
        </w:rPr>
        <w:t xml:space="preserve"> ran third in the event.</w:t>
      </w:r>
    </w:p>
    <w:p w14:paraId="7CCBB2EB" w14:textId="318436AB" w:rsidR="0035284F" w:rsidRPr="0035284F" w:rsidRDefault="0035284F" w:rsidP="0035284F">
      <w:pPr>
        <w:pStyle w:val="ListParagraph"/>
        <w:spacing w:line="259" w:lineRule="auto"/>
        <w:ind w:left="284"/>
        <w:jc w:val="both"/>
        <w:rPr>
          <w:rFonts w:ascii="Calibri" w:eastAsia="Arial" w:hAnsi="Calibri"/>
          <w:color w:val="000000"/>
          <w:sz w:val="24"/>
          <w:szCs w:val="24"/>
        </w:rPr>
      </w:pPr>
    </w:p>
    <w:p w14:paraId="21EAF21E" w14:textId="469152B7" w:rsidR="00D41A38" w:rsidRPr="00D41A38" w:rsidRDefault="00D41A38" w:rsidP="0035284F">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The race was an extremely rough one</w:t>
      </w:r>
      <w:r w:rsidR="00ED2A6A">
        <w:rPr>
          <w:rFonts w:ascii="Calibri" w:eastAsia="Arial" w:hAnsi="Calibri"/>
          <w:color w:val="000000"/>
          <w:sz w:val="24"/>
          <w:szCs w:val="24"/>
        </w:rPr>
        <w:t>,</w:t>
      </w:r>
      <w:r>
        <w:rPr>
          <w:rFonts w:ascii="Calibri" w:eastAsia="Arial" w:hAnsi="Calibri"/>
          <w:color w:val="000000"/>
          <w:sz w:val="24"/>
          <w:szCs w:val="24"/>
        </w:rPr>
        <w:t xml:space="preserve"> with much interference occurring to several greyhounds, including </w:t>
      </w:r>
      <w:r w:rsidRPr="00F27118">
        <w:rPr>
          <w:rFonts w:ascii="Calibri" w:eastAsia="Calibri" w:hAnsi="Calibri" w:cs="Times New Roman"/>
          <w:sz w:val="24"/>
          <w:szCs w:val="24"/>
          <w:lang w:eastAsia="en-US"/>
        </w:rPr>
        <w:t>Renegade Ruslie</w:t>
      </w:r>
      <w:r w:rsidR="00A403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over at least two periods</w:t>
      </w:r>
      <w:r w:rsidR="00ED2A6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Not long (about 20 metres) before the winning post, </w:t>
      </w:r>
      <w:r w:rsidRPr="00F27118">
        <w:rPr>
          <w:rFonts w:ascii="Calibri" w:eastAsia="Calibri" w:hAnsi="Calibri" w:cs="Times New Roman"/>
          <w:sz w:val="24"/>
          <w:szCs w:val="24"/>
          <w:lang w:eastAsia="en-US"/>
        </w:rPr>
        <w:t>Renegade Ruslie</w:t>
      </w:r>
      <w:r>
        <w:rPr>
          <w:rFonts w:ascii="Calibri" w:eastAsia="Calibri" w:hAnsi="Calibri" w:cs="Times New Roman"/>
          <w:sz w:val="24"/>
          <w:szCs w:val="24"/>
          <w:lang w:eastAsia="en-US"/>
        </w:rPr>
        <w:t xml:space="preserve"> suffered severe interference. At about that point</w:t>
      </w:r>
      <w:r w:rsidR="00A403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greyhound changed her running gait and eased considerably, effectively failing to pursue the lure with due commitment.</w:t>
      </w:r>
    </w:p>
    <w:p w14:paraId="22D415F2" w14:textId="77777777" w:rsidR="00D41A38" w:rsidRPr="00D41A38" w:rsidRDefault="00D41A38" w:rsidP="00D41A38">
      <w:pPr>
        <w:spacing w:line="259" w:lineRule="auto"/>
        <w:jc w:val="both"/>
        <w:rPr>
          <w:rFonts w:ascii="Calibri" w:eastAsia="Arial" w:hAnsi="Calibri"/>
          <w:color w:val="000000"/>
          <w:sz w:val="24"/>
          <w:szCs w:val="24"/>
        </w:rPr>
      </w:pPr>
    </w:p>
    <w:p w14:paraId="5A2CB502" w14:textId="501F077A" w:rsidR="0035284F" w:rsidRPr="00D41A38" w:rsidRDefault="00D41A38" w:rsidP="0035284F">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Calibri" w:hAnsi="Calibri" w:cs="Times New Roman"/>
          <w:sz w:val="24"/>
          <w:szCs w:val="24"/>
          <w:lang w:eastAsia="en-US"/>
        </w:rPr>
        <w:t xml:space="preserve"> After the event, Stewards spoke to Mr Edwards about </w:t>
      </w:r>
      <w:r w:rsidRPr="00F27118">
        <w:rPr>
          <w:rFonts w:ascii="Calibri" w:eastAsia="Calibri" w:hAnsi="Calibri" w:cs="Times New Roman"/>
          <w:sz w:val="24"/>
          <w:szCs w:val="24"/>
          <w:lang w:eastAsia="en-US"/>
        </w:rPr>
        <w:t>Renegade Ruslie</w:t>
      </w:r>
      <w:r>
        <w:rPr>
          <w:rFonts w:ascii="Calibri" w:eastAsia="Calibri" w:hAnsi="Calibri" w:cs="Times New Roman"/>
          <w:sz w:val="24"/>
          <w:szCs w:val="24"/>
          <w:lang w:eastAsia="en-US"/>
        </w:rPr>
        <w:t>’s performance. They laid a charge under Greyhounds Australasia Rule (“GAR”) 124. The charge was contested</w:t>
      </w:r>
      <w:r w:rsidR="00ED2A6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was found proven. Mr Edwards has appealed the decision of the Stewards to the Tribunal.</w:t>
      </w:r>
    </w:p>
    <w:p w14:paraId="042CF21E" w14:textId="77777777" w:rsidR="00D41A38" w:rsidRPr="00D41A38" w:rsidRDefault="00D41A38" w:rsidP="00D41A38">
      <w:pPr>
        <w:spacing w:line="259" w:lineRule="auto"/>
        <w:jc w:val="both"/>
        <w:rPr>
          <w:rFonts w:ascii="Calibri" w:eastAsia="Arial" w:hAnsi="Calibri"/>
          <w:color w:val="000000"/>
          <w:sz w:val="24"/>
          <w:szCs w:val="24"/>
        </w:rPr>
      </w:pPr>
    </w:p>
    <w:p w14:paraId="31317364" w14:textId="56111A25" w:rsidR="00D41A38" w:rsidRDefault="00993791" w:rsidP="0035284F">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 xml:space="preserve">The sole question for the Tribunal to determine on the appeal is whether the decision of the Stewards was open to them. To answer that question, the Tribunal viewed the replay vision of the race from both side on and head on angles. </w:t>
      </w:r>
    </w:p>
    <w:p w14:paraId="6924F33A" w14:textId="77777777" w:rsidR="00993791" w:rsidRPr="00993791" w:rsidRDefault="00993791" w:rsidP="00993791">
      <w:pPr>
        <w:spacing w:line="259" w:lineRule="auto"/>
        <w:jc w:val="both"/>
        <w:rPr>
          <w:rFonts w:ascii="Calibri" w:eastAsia="Arial" w:hAnsi="Calibri"/>
          <w:color w:val="000000"/>
          <w:sz w:val="24"/>
          <w:szCs w:val="24"/>
        </w:rPr>
      </w:pPr>
    </w:p>
    <w:p w14:paraId="2A1A829A" w14:textId="22928719" w:rsidR="00993791" w:rsidRPr="00CB6701" w:rsidRDefault="00993791" w:rsidP="0035284F">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We are satisfied that in the home straight</w:t>
      </w:r>
      <w:r w:rsidR="00A4032B">
        <w:rPr>
          <w:rFonts w:ascii="Calibri" w:eastAsia="Arial" w:hAnsi="Calibri"/>
          <w:color w:val="000000"/>
          <w:sz w:val="24"/>
          <w:szCs w:val="24"/>
        </w:rPr>
        <w:t>,</w:t>
      </w:r>
      <w:r>
        <w:rPr>
          <w:rFonts w:ascii="Calibri" w:eastAsia="Arial" w:hAnsi="Calibri"/>
          <w:color w:val="000000"/>
          <w:sz w:val="24"/>
          <w:szCs w:val="24"/>
        </w:rPr>
        <w:t xml:space="preserve"> just before the winning post, </w:t>
      </w:r>
      <w:r w:rsidRPr="00F27118">
        <w:rPr>
          <w:rFonts w:ascii="Calibri" w:eastAsia="Calibri" w:hAnsi="Calibri" w:cs="Times New Roman"/>
          <w:sz w:val="24"/>
          <w:szCs w:val="24"/>
          <w:lang w:eastAsia="en-US"/>
        </w:rPr>
        <w:t>Renegade Ruslie</w:t>
      </w:r>
      <w:r>
        <w:rPr>
          <w:rFonts w:ascii="Calibri" w:eastAsia="Calibri" w:hAnsi="Calibri" w:cs="Times New Roman"/>
          <w:sz w:val="24"/>
          <w:szCs w:val="24"/>
          <w:lang w:eastAsia="en-US"/>
        </w:rPr>
        <w:t xml:space="preserve"> d</w:t>
      </w:r>
      <w:r w:rsidR="00A4032B">
        <w:rPr>
          <w:rFonts w:ascii="Calibri" w:eastAsia="Calibri" w:hAnsi="Calibri" w:cs="Times New Roman"/>
          <w:sz w:val="24"/>
          <w:szCs w:val="24"/>
          <w:lang w:eastAsia="en-US"/>
        </w:rPr>
        <w:t>id</w:t>
      </w:r>
      <w:r>
        <w:rPr>
          <w:rFonts w:ascii="Calibri" w:eastAsia="Calibri" w:hAnsi="Calibri" w:cs="Times New Roman"/>
          <w:sz w:val="24"/>
          <w:szCs w:val="24"/>
          <w:lang w:eastAsia="en-US"/>
        </w:rPr>
        <w:t xml:space="preserve"> ease visibly and fail</w:t>
      </w:r>
      <w:r w:rsidR="00A4032B">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to pursue the lure with due commitment. To find a breach of GAR 124, the Stewards only need to be of the opinion that a breach of the Rule occurred. In this instance, the greyhound did ease visibly and did fail to pursue the lure with due commit</w:t>
      </w:r>
      <w:r w:rsidR="00CB6701">
        <w:rPr>
          <w:rFonts w:ascii="Calibri" w:eastAsia="Calibri" w:hAnsi="Calibri" w:cs="Times New Roman"/>
          <w:sz w:val="24"/>
          <w:szCs w:val="24"/>
          <w:lang w:eastAsia="en-US"/>
        </w:rPr>
        <w:t>ment</w:t>
      </w:r>
      <w:r>
        <w:rPr>
          <w:rFonts w:ascii="Calibri" w:eastAsia="Calibri" w:hAnsi="Calibri" w:cs="Times New Roman"/>
          <w:sz w:val="24"/>
          <w:szCs w:val="24"/>
          <w:lang w:eastAsia="en-US"/>
        </w:rPr>
        <w:t xml:space="preserve"> for a relatively short distance before the winning post. In some respect</w:t>
      </w:r>
      <w:r w:rsidR="00CB6701">
        <w:rPr>
          <w:rFonts w:ascii="Calibri" w:eastAsia="Calibri" w:hAnsi="Calibri" w:cs="Times New Roman"/>
          <w:sz w:val="24"/>
          <w:szCs w:val="24"/>
          <w:lang w:eastAsia="en-US"/>
        </w:rPr>
        <w:t>s</w:t>
      </w:r>
      <w:r>
        <w:rPr>
          <w:rFonts w:ascii="Calibri" w:eastAsia="Calibri" w:hAnsi="Calibri" w:cs="Times New Roman"/>
          <w:sz w:val="24"/>
          <w:szCs w:val="24"/>
          <w:lang w:eastAsia="en-US"/>
        </w:rPr>
        <w:t>, this seems unfair</w:t>
      </w:r>
      <w:r w:rsidR="00ED2A6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because the easing and failing to pursue the lure was a direct result of interference which cause</w:t>
      </w:r>
      <w:r w:rsidR="00CB6701">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an injury. However, </w:t>
      </w:r>
      <w:r w:rsidR="00CB6701">
        <w:rPr>
          <w:rFonts w:ascii="Calibri" w:eastAsia="Calibri" w:hAnsi="Calibri" w:cs="Times New Roman"/>
          <w:sz w:val="24"/>
          <w:szCs w:val="24"/>
          <w:lang w:eastAsia="en-US"/>
        </w:rPr>
        <w:t>an exception to the implementation of the mandated penalty only applies when a greyhound</w:t>
      </w:r>
      <w:r w:rsidR="00A4032B">
        <w:rPr>
          <w:rFonts w:ascii="Calibri" w:eastAsia="Calibri" w:hAnsi="Calibri" w:cs="Times New Roman"/>
          <w:sz w:val="24"/>
          <w:szCs w:val="24"/>
          <w:lang w:eastAsia="en-US"/>
        </w:rPr>
        <w:t>,</w:t>
      </w:r>
      <w:r w:rsidR="00CB6701">
        <w:rPr>
          <w:rFonts w:ascii="Calibri" w:eastAsia="Calibri" w:hAnsi="Calibri" w:cs="Times New Roman"/>
          <w:sz w:val="24"/>
          <w:szCs w:val="24"/>
          <w:lang w:eastAsia="en-US"/>
        </w:rPr>
        <w:t xml:space="preserve"> on a </w:t>
      </w:r>
      <w:r w:rsidR="00CB6701" w:rsidRPr="00CB6701">
        <w:rPr>
          <w:rFonts w:ascii="Calibri" w:eastAsia="Calibri" w:hAnsi="Calibri" w:cs="Times New Roman"/>
          <w:sz w:val="24"/>
          <w:szCs w:val="24"/>
          <w:u w:val="single"/>
          <w:lang w:eastAsia="en-US"/>
        </w:rPr>
        <w:t>first</w:t>
      </w:r>
      <w:r w:rsidR="00CB6701">
        <w:rPr>
          <w:rFonts w:ascii="Calibri" w:eastAsia="Calibri" w:hAnsi="Calibri" w:cs="Times New Roman"/>
          <w:sz w:val="24"/>
          <w:szCs w:val="24"/>
          <w:lang w:eastAsia="en-US"/>
        </w:rPr>
        <w:t xml:space="preserve"> occasion</w:t>
      </w:r>
      <w:r w:rsidR="00A4032B">
        <w:rPr>
          <w:rFonts w:ascii="Calibri" w:eastAsia="Calibri" w:hAnsi="Calibri" w:cs="Times New Roman"/>
          <w:sz w:val="24"/>
          <w:szCs w:val="24"/>
          <w:lang w:eastAsia="en-US"/>
        </w:rPr>
        <w:t>,</w:t>
      </w:r>
      <w:r w:rsidR="00CB6701">
        <w:rPr>
          <w:rFonts w:ascii="Calibri" w:eastAsia="Calibri" w:hAnsi="Calibri" w:cs="Times New Roman"/>
          <w:sz w:val="24"/>
          <w:szCs w:val="24"/>
          <w:lang w:eastAsia="en-US"/>
        </w:rPr>
        <w:t xml:space="preserve"> fails to pursue the lure by reason of injury</w:t>
      </w:r>
      <w:r w:rsidR="00ED2A6A">
        <w:rPr>
          <w:rFonts w:ascii="Calibri" w:eastAsia="Calibri" w:hAnsi="Calibri" w:cs="Times New Roman"/>
          <w:sz w:val="24"/>
          <w:szCs w:val="24"/>
          <w:lang w:eastAsia="en-US"/>
        </w:rPr>
        <w:t>,</w:t>
      </w:r>
      <w:r w:rsidR="00CB6701">
        <w:rPr>
          <w:rFonts w:ascii="Calibri" w:eastAsia="Calibri" w:hAnsi="Calibri" w:cs="Times New Roman"/>
          <w:sz w:val="24"/>
          <w:szCs w:val="24"/>
          <w:lang w:eastAsia="en-US"/>
        </w:rPr>
        <w:t xml:space="preserve"> as set out in GAR 125. GAR 125 could be further amended to deal with offences under GAR 124 caused </w:t>
      </w:r>
      <w:r w:rsidR="00ED2A6A">
        <w:rPr>
          <w:rFonts w:ascii="Calibri" w:eastAsia="Calibri" w:hAnsi="Calibri" w:cs="Times New Roman"/>
          <w:sz w:val="24"/>
          <w:szCs w:val="24"/>
          <w:lang w:eastAsia="en-US"/>
        </w:rPr>
        <w:t>o</w:t>
      </w:r>
      <w:r w:rsidR="00CB6701">
        <w:rPr>
          <w:rFonts w:ascii="Calibri" w:eastAsia="Calibri" w:hAnsi="Calibri" w:cs="Times New Roman"/>
          <w:sz w:val="24"/>
          <w:szCs w:val="24"/>
          <w:lang w:eastAsia="en-US"/>
        </w:rPr>
        <w:t xml:space="preserve">n a second occasion of injury or even </w:t>
      </w:r>
      <w:r w:rsidR="00ED2A6A">
        <w:rPr>
          <w:rFonts w:ascii="Calibri" w:eastAsia="Calibri" w:hAnsi="Calibri" w:cs="Times New Roman"/>
          <w:sz w:val="24"/>
          <w:szCs w:val="24"/>
          <w:lang w:eastAsia="en-US"/>
        </w:rPr>
        <w:t>by</w:t>
      </w:r>
      <w:r w:rsidR="00CB6701">
        <w:rPr>
          <w:rFonts w:ascii="Calibri" w:eastAsia="Calibri" w:hAnsi="Calibri" w:cs="Times New Roman"/>
          <w:sz w:val="24"/>
          <w:szCs w:val="24"/>
          <w:lang w:eastAsia="en-US"/>
        </w:rPr>
        <w:t xml:space="preserve"> severe interference. That is a matter for the Rule makers. </w:t>
      </w:r>
    </w:p>
    <w:p w14:paraId="4393102E" w14:textId="77777777" w:rsidR="00CB6701" w:rsidRPr="00CB6701" w:rsidRDefault="00CB6701" w:rsidP="00CB6701">
      <w:pPr>
        <w:spacing w:line="259" w:lineRule="auto"/>
        <w:jc w:val="both"/>
        <w:rPr>
          <w:rFonts w:ascii="Calibri" w:eastAsia="Arial" w:hAnsi="Calibri"/>
          <w:color w:val="000000"/>
          <w:sz w:val="24"/>
          <w:szCs w:val="24"/>
        </w:rPr>
      </w:pPr>
    </w:p>
    <w:p w14:paraId="294AE2E4" w14:textId="3872C8BB" w:rsidR="00CB6701" w:rsidRDefault="00CB6701" w:rsidP="0035284F">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As indicated previously, the critical question for the Tribunal is not whether we agree with the decision of the Stewards or whether we think a warning would have been more appropriate</w:t>
      </w:r>
      <w:r w:rsidR="00ED2A6A">
        <w:rPr>
          <w:rFonts w:ascii="Calibri" w:eastAsia="Arial" w:hAnsi="Calibri"/>
          <w:color w:val="000000"/>
          <w:sz w:val="24"/>
          <w:szCs w:val="24"/>
        </w:rPr>
        <w:t>. I</w:t>
      </w:r>
      <w:r>
        <w:rPr>
          <w:rFonts w:ascii="Calibri" w:eastAsia="Arial" w:hAnsi="Calibri"/>
          <w:color w:val="000000"/>
          <w:sz w:val="24"/>
          <w:szCs w:val="24"/>
        </w:rPr>
        <w:t>t is merely whether the decision of the Stewards was open to them. We find it was open to them</w:t>
      </w:r>
      <w:r w:rsidR="00ED2A6A">
        <w:rPr>
          <w:rFonts w:ascii="Calibri" w:eastAsia="Arial" w:hAnsi="Calibri"/>
          <w:color w:val="000000"/>
          <w:sz w:val="24"/>
          <w:szCs w:val="24"/>
        </w:rPr>
        <w:t xml:space="preserve"> and</w:t>
      </w:r>
      <w:r>
        <w:rPr>
          <w:rFonts w:ascii="Calibri" w:eastAsia="Arial" w:hAnsi="Calibri"/>
          <w:color w:val="000000"/>
          <w:sz w:val="24"/>
          <w:szCs w:val="24"/>
        </w:rPr>
        <w:t xml:space="preserve"> so we are compelled to dismiss the appeal. Perhaps, as indicated earlier, consideration should be given by the Rule makers to expand the operation of GAR 125 so that it is not confined in its operation to only a first time where a breach of GAR 124 occurs on account of an injury. </w:t>
      </w:r>
    </w:p>
    <w:p w14:paraId="09EA1D29" w14:textId="4E750F85" w:rsidR="00CB6701" w:rsidRPr="0035284F" w:rsidRDefault="00CB6701" w:rsidP="0035284F">
      <w:pPr>
        <w:pStyle w:val="ListParagraph"/>
        <w:numPr>
          <w:ilvl w:val="0"/>
          <w:numId w:val="30"/>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lastRenderedPageBreak/>
        <w:t xml:space="preserve">We commend Mr Edwards for his professional approach to this matter and to Mr Paul Searle, on behalf of the Stewards, for his frank and thorough submissions.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AAD253C" w:rsidR="007868CF" w:rsidRPr="00C6552E" w:rsidRDefault="0023225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6155" w14:textId="77777777" w:rsidR="00105B0D" w:rsidRDefault="00105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1680" w14:textId="77777777" w:rsidR="00105B0D" w:rsidRDefault="00105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9"/>
  </w:num>
  <w:num w:numId="2">
    <w:abstractNumId w:val="12"/>
  </w:num>
  <w:num w:numId="3">
    <w:abstractNumId w:val="25"/>
  </w:num>
  <w:num w:numId="4">
    <w:abstractNumId w:val="22"/>
  </w:num>
  <w:num w:numId="5">
    <w:abstractNumId w:val="6"/>
  </w:num>
  <w:num w:numId="6">
    <w:abstractNumId w:val="24"/>
  </w:num>
  <w:num w:numId="7">
    <w:abstractNumId w:val="28"/>
  </w:num>
  <w:num w:numId="8">
    <w:abstractNumId w:val="18"/>
  </w:num>
  <w:num w:numId="9">
    <w:abstractNumId w:val="27"/>
  </w:num>
  <w:num w:numId="10">
    <w:abstractNumId w:val="20"/>
  </w:num>
  <w:num w:numId="11">
    <w:abstractNumId w:val="1"/>
  </w:num>
  <w:num w:numId="12">
    <w:abstractNumId w:val="17"/>
  </w:num>
  <w:num w:numId="13">
    <w:abstractNumId w:val="2"/>
  </w:num>
  <w:num w:numId="14">
    <w:abstractNumId w:val="7"/>
  </w:num>
  <w:num w:numId="15">
    <w:abstractNumId w:val="8"/>
  </w:num>
  <w:num w:numId="16">
    <w:abstractNumId w:val="29"/>
  </w:num>
  <w:num w:numId="17">
    <w:abstractNumId w:val="0"/>
  </w:num>
  <w:num w:numId="18">
    <w:abstractNumId w:val="15"/>
  </w:num>
  <w:num w:numId="19">
    <w:abstractNumId w:val="5"/>
  </w:num>
  <w:num w:numId="20">
    <w:abstractNumId w:val="3"/>
  </w:num>
  <w:num w:numId="21">
    <w:abstractNumId w:val="26"/>
  </w:num>
  <w:num w:numId="22">
    <w:abstractNumId w:val="11"/>
  </w:num>
  <w:num w:numId="23">
    <w:abstractNumId w:val="9"/>
  </w:num>
  <w:num w:numId="24">
    <w:abstractNumId w:val="13"/>
  </w:num>
  <w:num w:numId="25">
    <w:abstractNumId w:val="21"/>
  </w:num>
  <w:num w:numId="26">
    <w:abstractNumId w:val="23"/>
  </w:num>
  <w:num w:numId="27">
    <w:abstractNumId w:val="14"/>
  </w:num>
  <w:num w:numId="28">
    <w:abstractNumId w:val="10"/>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7E2C"/>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05B0D"/>
    <w:rsid w:val="0012029D"/>
    <w:rsid w:val="001203CF"/>
    <w:rsid w:val="00122152"/>
    <w:rsid w:val="0013537F"/>
    <w:rsid w:val="001372AC"/>
    <w:rsid w:val="00142AF8"/>
    <w:rsid w:val="001459C3"/>
    <w:rsid w:val="00145A3A"/>
    <w:rsid w:val="001530AD"/>
    <w:rsid w:val="0015478F"/>
    <w:rsid w:val="00155CA4"/>
    <w:rsid w:val="0015756C"/>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913"/>
    <w:rsid w:val="002813FF"/>
    <w:rsid w:val="00281955"/>
    <w:rsid w:val="00284C5D"/>
    <w:rsid w:val="00296998"/>
    <w:rsid w:val="002A0B84"/>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5284F"/>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2905"/>
    <w:rsid w:val="003C44FE"/>
    <w:rsid w:val="003C53DC"/>
    <w:rsid w:val="003C567B"/>
    <w:rsid w:val="003C6B50"/>
    <w:rsid w:val="003C6E2D"/>
    <w:rsid w:val="003D043D"/>
    <w:rsid w:val="003D0AFE"/>
    <w:rsid w:val="003D197D"/>
    <w:rsid w:val="003D347A"/>
    <w:rsid w:val="003D5FFA"/>
    <w:rsid w:val="0040030D"/>
    <w:rsid w:val="00400F60"/>
    <w:rsid w:val="00401860"/>
    <w:rsid w:val="00403914"/>
    <w:rsid w:val="0040472C"/>
    <w:rsid w:val="0040496C"/>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9C1"/>
    <w:rsid w:val="005F2D75"/>
    <w:rsid w:val="005F6AD0"/>
    <w:rsid w:val="0060363F"/>
    <w:rsid w:val="00603711"/>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5AD4"/>
    <w:rsid w:val="006F5B80"/>
    <w:rsid w:val="00700D8A"/>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00AFE"/>
    <w:rsid w:val="00811966"/>
    <w:rsid w:val="008142E6"/>
    <w:rsid w:val="0082623D"/>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1ACA"/>
    <w:rsid w:val="00993791"/>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7369"/>
    <w:rsid w:val="00A030C9"/>
    <w:rsid w:val="00A04C81"/>
    <w:rsid w:val="00A14154"/>
    <w:rsid w:val="00A14CAC"/>
    <w:rsid w:val="00A36564"/>
    <w:rsid w:val="00A4032B"/>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5928"/>
    <w:rsid w:val="00AF60A2"/>
    <w:rsid w:val="00B04302"/>
    <w:rsid w:val="00B104AE"/>
    <w:rsid w:val="00B13178"/>
    <w:rsid w:val="00B22F6F"/>
    <w:rsid w:val="00B2760E"/>
    <w:rsid w:val="00B3196D"/>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C7D0B"/>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B6701"/>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1A38"/>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73CA"/>
    <w:rsid w:val="00E00961"/>
    <w:rsid w:val="00E040C7"/>
    <w:rsid w:val="00E058D1"/>
    <w:rsid w:val="00E07246"/>
    <w:rsid w:val="00E076F3"/>
    <w:rsid w:val="00E12930"/>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D2A6A"/>
    <w:rsid w:val="00EE4B93"/>
    <w:rsid w:val="00EF292A"/>
    <w:rsid w:val="00F00258"/>
    <w:rsid w:val="00F01DD4"/>
    <w:rsid w:val="00F0693E"/>
    <w:rsid w:val="00F116BA"/>
    <w:rsid w:val="00F14511"/>
    <w:rsid w:val="00F14E00"/>
    <w:rsid w:val="00F27118"/>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2022-08-28T22:48:00Z</cp:lastPrinted>
  <dcterms:created xsi:type="dcterms:W3CDTF">2022-08-23T04:29:00Z</dcterms:created>
  <dcterms:modified xsi:type="dcterms:W3CDTF">2022-08-28T22:48:00Z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2022-08-28T22:48:36Z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1477d35d-afdc-4a1d-aacc-8d6c891805fe</vt:lpwstr>
  </property>
  <property fmtid="{D5CDD505-2E9C-101B-9397-08002B2CF9AE}" pid="15" name="MSIP_Label_d00a4df9-c942-4b09-b23a-6c1023f6de27_ContentBits">
    <vt:lpwstr>3</vt:lpwstr>
  </property>
</Properties>
</file>