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1BD31D0" w:rsidR="00DA77A1" w:rsidRDefault="009D37E1" w:rsidP="007868CF">
      <w:pPr>
        <w:pStyle w:val="Reference"/>
      </w:pPr>
      <w:r>
        <w:t>31</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AA10AB2" w:rsidR="00A176EF" w:rsidRPr="00A176EF" w:rsidRDefault="00903C6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SEAN LITHGOW</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001B70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8426C">
        <w:rPr>
          <w:rFonts w:ascii="Calibri" w:eastAsia="Calibri" w:hAnsi="Calibri" w:cs="Times New Roman"/>
          <w:sz w:val="24"/>
          <w:szCs w:val="24"/>
          <w:lang w:eastAsia="en-US"/>
        </w:rPr>
        <w:t>2</w:t>
      </w:r>
      <w:r w:rsidR="00903C62">
        <w:rPr>
          <w:rFonts w:ascii="Calibri" w:eastAsia="Calibri" w:hAnsi="Calibri" w:cs="Times New Roman"/>
          <w:sz w:val="24"/>
          <w:szCs w:val="24"/>
          <w:lang w:eastAsia="en-US"/>
        </w:rPr>
        <w:t>5</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5A539AB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03C62">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Ms</w:t>
      </w:r>
      <w:r w:rsidR="0049338D">
        <w:rPr>
          <w:rFonts w:ascii="Calibri" w:eastAsia="Calibri" w:hAnsi="Calibri" w:cs="Times New Roman"/>
          <w:sz w:val="24"/>
          <w:szCs w:val="24"/>
          <w:lang w:eastAsia="en-US"/>
        </w:rPr>
        <w:t xml:space="preserve"> </w:t>
      </w:r>
      <w:r w:rsidR="00903C62">
        <w:rPr>
          <w:rFonts w:ascii="Calibri" w:eastAsia="Calibri" w:hAnsi="Calibri" w:cs="Times New Roman"/>
          <w:sz w:val="24"/>
          <w:szCs w:val="24"/>
          <w:lang w:eastAsia="en-US"/>
        </w:rPr>
        <w:t>Amanda Dickens</w:t>
      </w:r>
      <w:r w:rsidR="009915A5">
        <w:rPr>
          <w:rFonts w:ascii="Calibri" w:eastAsia="Calibri" w:hAnsi="Calibri" w:cs="Times New Roman"/>
          <w:sz w:val="24"/>
          <w:szCs w:val="24"/>
          <w:lang w:eastAsia="en-US"/>
        </w:rPr>
        <w:t>.</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D3ED7C7"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903C62">
        <w:rPr>
          <w:rFonts w:ascii="Calibri" w:eastAsia="Calibri" w:hAnsi="Calibri" w:cs="Times New Roman"/>
          <w:sz w:val="24"/>
          <w:szCs w:val="24"/>
          <w:lang w:eastAsia="en-US"/>
        </w:rPr>
        <w:t>Sean Lithgow</w:t>
      </w:r>
      <w:r w:rsidR="0077242C">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E70AFA" w14:textId="658CA978" w:rsidR="0077242C" w:rsidRPr="008C03D8" w:rsidRDefault="007868CF" w:rsidP="0058426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58426C">
        <w:rPr>
          <w:rFonts w:ascii="Calibri" w:eastAsia="Calibri" w:hAnsi="Calibri" w:cs="Times New Roman"/>
          <w:sz w:val="24"/>
          <w:szCs w:val="24"/>
          <w:lang w:eastAsia="en-US"/>
        </w:rPr>
        <w:t>Greyhounds Australasia Rule (“</w:t>
      </w:r>
      <w:r w:rsidR="00C47B27">
        <w:rPr>
          <w:rFonts w:ascii="Calibri" w:eastAsia="Calibri" w:hAnsi="Calibri" w:cs="Times New Roman"/>
          <w:sz w:val="24"/>
          <w:szCs w:val="24"/>
          <w:lang w:eastAsia="en-US"/>
        </w:rPr>
        <w:t>GAR</w:t>
      </w:r>
      <w:r w:rsidR="0058426C">
        <w:rPr>
          <w:rFonts w:ascii="Calibri" w:eastAsia="Calibri" w:hAnsi="Calibri" w:cs="Times New Roman"/>
          <w:sz w:val="24"/>
          <w:szCs w:val="24"/>
          <w:lang w:eastAsia="en-US"/>
        </w:rPr>
        <w:t>”)</w:t>
      </w:r>
      <w:r w:rsidR="00C47B27">
        <w:rPr>
          <w:rFonts w:ascii="Calibri" w:eastAsia="Calibri" w:hAnsi="Calibri" w:cs="Times New Roman"/>
          <w:sz w:val="24"/>
          <w:szCs w:val="24"/>
          <w:lang w:eastAsia="en-US"/>
        </w:rPr>
        <w:t xml:space="preserve"> </w:t>
      </w:r>
      <w:r w:rsidR="0077242C">
        <w:rPr>
          <w:rFonts w:ascii="Calibri" w:eastAsia="Calibri" w:hAnsi="Calibri" w:cs="Times New Roman"/>
          <w:sz w:val="24"/>
          <w:szCs w:val="24"/>
          <w:lang w:eastAsia="en-US"/>
        </w:rPr>
        <w:t>83(2) states:</w:t>
      </w:r>
    </w:p>
    <w:bookmarkEnd w:id="1"/>
    <w:p w14:paraId="079CF97B" w14:textId="77777777" w:rsidR="0077242C" w:rsidRDefault="0077242C" w:rsidP="0077242C">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2C1BA34D"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B547C9E"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333D835B" w14:textId="77777777" w:rsidR="0077242C" w:rsidRPr="00A176EF"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59E4F83F" w14:textId="0FB9ED0A" w:rsidR="0077242C" w:rsidRDefault="0077242C" w:rsidP="0077242C">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6A3BFD03" w14:textId="6F7B7D3F" w:rsidR="00903C62" w:rsidRDefault="00300B90" w:rsidP="00903C62">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03C62" w:rsidRPr="00903C62">
        <w:rPr>
          <w:rFonts w:ascii="Calibri" w:eastAsia="Calibri" w:hAnsi="Calibri" w:cs="Times New Roman"/>
          <w:bCs/>
          <w:sz w:val="24"/>
          <w:szCs w:val="24"/>
          <w:lang w:eastAsia="en-US"/>
        </w:rPr>
        <w:t>1.</w:t>
      </w:r>
      <w:r w:rsidR="00903C62">
        <w:rPr>
          <w:rFonts w:ascii="Calibri" w:eastAsia="Calibri" w:hAnsi="Calibri" w:cs="Times New Roman"/>
          <w:bCs/>
          <w:sz w:val="24"/>
          <w:szCs w:val="24"/>
          <w:lang w:eastAsia="en-US"/>
        </w:rPr>
        <w:t xml:space="preserve"> </w:t>
      </w:r>
      <w:r w:rsidR="00903C62" w:rsidRPr="00903C62">
        <w:rPr>
          <w:rFonts w:ascii="Calibri" w:eastAsia="Calibri" w:hAnsi="Calibri" w:cs="Times New Roman"/>
          <w:bCs/>
          <w:sz w:val="24"/>
          <w:szCs w:val="24"/>
          <w:lang w:eastAsia="en-US"/>
        </w:rPr>
        <w:t>You are, and were at all relevant times, a trainer licensed by Greyhound Racing</w:t>
      </w:r>
      <w:r w:rsidR="00903C62">
        <w:rPr>
          <w:rFonts w:ascii="Calibri" w:eastAsia="Calibri" w:hAnsi="Calibri" w:cs="Times New Roman"/>
          <w:bCs/>
          <w:sz w:val="24"/>
          <w:szCs w:val="24"/>
          <w:lang w:eastAsia="en-US"/>
        </w:rPr>
        <w:t xml:space="preserve"> </w:t>
      </w:r>
      <w:r w:rsidR="00903C62" w:rsidRPr="00903C62">
        <w:rPr>
          <w:rFonts w:ascii="Calibri" w:eastAsia="Calibri" w:hAnsi="Calibri" w:cs="Times New Roman"/>
          <w:bCs/>
          <w:sz w:val="24"/>
          <w:szCs w:val="24"/>
          <w:lang w:eastAsia="en-US"/>
        </w:rPr>
        <w:t>Victoria and a person bound by the Greyhounds Australasia Rules.</w:t>
      </w:r>
    </w:p>
    <w:p w14:paraId="6F80D418" w14:textId="77777777" w:rsidR="00903C62" w:rsidRPr="00903C62" w:rsidRDefault="00903C62" w:rsidP="00903C62">
      <w:pPr>
        <w:spacing w:line="259" w:lineRule="auto"/>
        <w:ind w:left="2835" w:hanging="2835"/>
        <w:jc w:val="both"/>
        <w:rPr>
          <w:rFonts w:ascii="Calibri" w:eastAsia="Calibri" w:hAnsi="Calibri" w:cs="Times New Roman"/>
          <w:bCs/>
          <w:sz w:val="24"/>
          <w:szCs w:val="24"/>
          <w:lang w:eastAsia="en-US"/>
        </w:rPr>
      </w:pPr>
    </w:p>
    <w:p w14:paraId="1A664B49" w14:textId="6978AF96" w:rsidR="00903C62" w:rsidRDefault="00903C62" w:rsidP="00903C62">
      <w:pPr>
        <w:spacing w:line="259" w:lineRule="auto"/>
        <w:ind w:left="2835"/>
        <w:jc w:val="both"/>
        <w:rPr>
          <w:rFonts w:ascii="Calibri" w:eastAsia="Calibri" w:hAnsi="Calibri" w:cs="Times New Roman"/>
          <w:bCs/>
          <w:sz w:val="24"/>
          <w:szCs w:val="24"/>
          <w:lang w:eastAsia="en-US"/>
        </w:rPr>
      </w:pPr>
      <w:r w:rsidRPr="00903C6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03C62">
        <w:rPr>
          <w:rFonts w:ascii="Calibri" w:eastAsia="Calibri" w:hAnsi="Calibri" w:cs="Times New Roman"/>
          <w:bCs/>
          <w:sz w:val="24"/>
          <w:szCs w:val="24"/>
          <w:lang w:eastAsia="en-US"/>
        </w:rPr>
        <w:t>You were, at all relevant times, the trainer of the greyhound “New Sense”.</w:t>
      </w:r>
    </w:p>
    <w:p w14:paraId="55F5090C" w14:textId="77777777" w:rsidR="00903C62" w:rsidRPr="00903C62" w:rsidRDefault="00903C62" w:rsidP="00903C62">
      <w:pPr>
        <w:spacing w:line="259" w:lineRule="auto"/>
        <w:ind w:left="2835"/>
        <w:jc w:val="both"/>
        <w:rPr>
          <w:rFonts w:ascii="Calibri" w:eastAsia="Calibri" w:hAnsi="Calibri" w:cs="Times New Roman"/>
          <w:bCs/>
          <w:sz w:val="24"/>
          <w:szCs w:val="24"/>
          <w:lang w:eastAsia="en-US"/>
        </w:rPr>
      </w:pPr>
    </w:p>
    <w:p w14:paraId="6162F846" w14:textId="3B191269" w:rsidR="00903C62" w:rsidRDefault="00903C62" w:rsidP="00903C62">
      <w:pPr>
        <w:spacing w:line="259" w:lineRule="auto"/>
        <w:ind w:left="2835"/>
        <w:jc w:val="both"/>
        <w:rPr>
          <w:rFonts w:ascii="Calibri" w:eastAsia="Calibri" w:hAnsi="Calibri" w:cs="Times New Roman"/>
          <w:bCs/>
          <w:sz w:val="24"/>
          <w:szCs w:val="24"/>
          <w:lang w:eastAsia="en-US"/>
        </w:rPr>
      </w:pPr>
      <w:r w:rsidRPr="00903C6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03C62">
        <w:rPr>
          <w:rFonts w:ascii="Calibri" w:eastAsia="Calibri" w:hAnsi="Calibri" w:cs="Times New Roman"/>
          <w:bCs/>
          <w:sz w:val="24"/>
          <w:szCs w:val="24"/>
          <w:lang w:eastAsia="en-US"/>
        </w:rPr>
        <w:t>“New Sense” was nominated to compete in, Race 12, DOWNLOAD THE NEWWATCHDOG APP, Grade 5 T3, conducted by the Healesville Greyhound Racing</w:t>
      </w:r>
      <w:r>
        <w:rPr>
          <w:rFonts w:ascii="Calibri" w:eastAsia="Calibri" w:hAnsi="Calibri" w:cs="Times New Roman"/>
          <w:bCs/>
          <w:sz w:val="24"/>
          <w:szCs w:val="24"/>
          <w:lang w:eastAsia="en-US"/>
        </w:rPr>
        <w:t xml:space="preserve"> </w:t>
      </w:r>
      <w:r w:rsidRPr="00903C62">
        <w:rPr>
          <w:rFonts w:ascii="Calibri" w:eastAsia="Calibri" w:hAnsi="Calibri" w:cs="Times New Roman"/>
          <w:bCs/>
          <w:sz w:val="24"/>
          <w:szCs w:val="24"/>
          <w:lang w:eastAsia="en-US"/>
        </w:rPr>
        <w:t>Association at Healesville on 17 April 2020 (</w:t>
      </w:r>
      <w:r w:rsidRPr="00903C62">
        <w:rPr>
          <w:rFonts w:ascii="Calibri" w:eastAsia="Calibri" w:hAnsi="Calibri" w:cs="Times New Roman"/>
          <w:b/>
          <w:sz w:val="24"/>
          <w:szCs w:val="24"/>
          <w:lang w:eastAsia="en-US"/>
        </w:rPr>
        <w:t>the Event</w:t>
      </w:r>
      <w:r w:rsidRPr="00903C62">
        <w:rPr>
          <w:rFonts w:ascii="Calibri" w:eastAsia="Calibri" w:hAnsi="Calibri" w:cs="Times New Roman"/>
          <w:bCs/>
          <w:sz w:val="24"/>
          <w:szCs w:val="24"/>
          <w:lang w:eastAsia="en-US"/>
        </w:rPr>
        <w:t>).</w:t>
      </w:r>
    </w:p>
    <w:p w14:paraId="4BE42381" w14:textId="77777777" w:rsidR="00903C62" w:rsidRPr="00903C62" w:rsidRDefault="00903C62" w:rsidP="00903C62">
      <w:pPr>
        <w:spacing w:line="259" w:lineRule="auto"/>
        <w:ind w:left="2835"/>
        <w:jc w:val="both"/>
        <w:rPr>
          <w:rFonts w:ascii="Calibri" w:eastAsia="Calibri" w:hAnsi="Calibri" w:cs="Times New Roman"/>
          <w:bCs/>
          <w:sz w:val="24"/>
          <w:szCs w:val="24"/>
          <w:lang w:eastAsia="en-US"/>
        </w:rPr>
      </w:pPr>
    </w:p>
    <w:p w14:paraId="2CDB7D95" w14:textId="5F802698" w:rsidR="00903C62" w:rsidRPr="00903C62" w:rsidRDefault="00903C62" w:rsidP="00903C62">
      <w:pPr>
        <w:spacing w:line="259" w:lineRule="auto"/>
        <w:ind w:left="2835"/>
        <w:jc w:val="both"/>
        <w:rPr>
          <w:rFonts w:ascii="Calibri" w:eastAsia="Calibri" w:hAnsi="Calibri" w:cs="Times New Roman"/>
          <w:bCs/>
          <w:sz w:val="24"/>
          <w:szCs w:val="24"/>
          <w:lang w:eastAsia="en-US"/>
        </w:rPr>
      </w:pPr>
      <w:r w:rsidRPr="00903C6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03C62">
        <w:rPr>
          <w:rFonts w:ascii="Calibri" w:eastAsia="Calibri" w:hAnsi="Calibri" w:cs="Times New Roman"/>
          <w:bCs/>
          <w:sz w:val="24"/>
          <w:szCs w:val="24"/>
          <w:lang w:eastAsia="en-US"/>
        </w:rPr>
        <w:t>On 17 April 2020, you presented “New Sense” at the Event not free of any prohibited</w:t>
      </w:r>
      <w:r>
        <w:rPr>
          <w:rFonts w:ascii="Calibri" w:eastAsia="Calibri" w:hAnsi="Calibri" w:cs="Times New Roman"/>
          <w:bCs/>
          <w:sz w:val="24"/>
          <w:szCs w:val="24"/>
          <w:lang w:eastAsia="en-US"/>
        </w:rPr>
        <w:t xml:space="preserve"> </w:t>
      </w:r>
      <w:r w:rsidRPr="00903C62">
        <w:rPr>
          <w:rFonts w:ascii="Calibri" w:eastAsia="Calibri" w:hAnsi="Calibri" w:cs="Times New Roman"/>
          <w:bCs/>
          <w:sz w:val="24"/>
          <w:szCs w:val="24"/>
          <w:lang w:eastAsia="en-US"/>
        </w:rPr>
        <w:t>substance, given that:</w:t>
      </w:r>
    </w:p>
    <w:p w14:paraId="148A907C" w14:textId="79DBA394" w:rsidR="00903C62" w:rsidRDefault="00903C62" w:rsidP="00903C62">
      <w:pPr>
        <w:pStyle w:val="ListParagraph"/>
        <w:numPr>
          <w:ilvl w:val="0"/>
          <w:numId w:val="30"/>
        </w:numPr>
        <w:spacing w:line="259" w:lineRule="auto"/>
        <w:ind w:left="3402" w:hanging="425"/>
        <w:jc w:val="both"/>
        <w:rPr>
          <w:rFonts w:ascii="Calibri" w:eastAsia="Calibri" w:hAnsi="Calibri" w:cs="Times New Roman"/>
          <w:bCs/>
          <w:sz w:val="24"/>
          <w:szCs w:val="24"/>
          <w:lang w:eastAsia="en-US"/>
        </w:rPr>
      </w:pPr>
      <w:r w:rsidRPr="00903C62">
        <w:rPr>
          <w:rFonts w:ascii="Calibri" w:eastAsia="Calibri" w:hAnsi="Calibri" w:cs="Times New Roman"/>
          <w:bCs/>
          <w:sz w:val="24"/>
          <w:szCs w:val="24"/>
          <w:lang w:eastAsia="en-US"/>
        </w:rPr>
        <w:lastRenderedPageBreak/>
        <w:t>A pre-race sample of urine was taken from “New Sense” at the Event (</w:t>
      </w:r>
      <w:r w:rsidRPr="00903C62">
        <w:rPr>
          <w:rFonts w:ascii="Calibri" w:eastAsia="Calibri" w:hAnsi="Calibri" w:cs="Times New Roman"/>
          <w:b/>
          <w:sz w:val="24"/>
          <w:szCs w:val="24"/>
          <w:lang w:eastAsia="en-US"/>
        </w:rPr>
        <w:t>the Sample</w:t>
      </w:r>
      <w:r w:rsidRPr="00903C62">
        <w:rPr>
          <w:rFonts w:ascii="Calibri" w:eastAsia="Calibri" w:hAnsi="Calibri" w:cs="Times New Roman"/>
          <w:bCs/>
          <w:sz w:val="24"/>
          <w:szCs w:val="24"/>
          <w:lang w:eastAsia="en-US"/>
        </w:rPr>
        <w:t>);</w:t>
      </w:r>
    </w:p>
    <w:p w14:paraId="7A1F4EC9" w14:textId="77777777" w:rsidR="00903C62" w:rsidRDefault="00903C62" w:rsidP="00903C62">
      <w:pPr>
        <w:pStyle w:val="ListParagraph"/>
        <w:spacing w:line="259" w:lineRule="auto"/>
        <w:ind w:left="3402"/>
        <w:jc w:val="both"/>
        <w:rPr>
          <w:rFonts w:ascii="Calibri" w:eastAsia="Calibri" w:hAnsi="Calibri" w:cs="Times New Roman"/>
          <w:bCs/>
          <w:sz w:val="24"/>
          <w:szCs w:val="24"/>
          <w:lang w:eastAsia="en-US"/>
        </w:rPr>
      </w:pPr>
    </w:p>
    <w:p w14:paraId="38FE6CE0" w14:textId="7A6B1A44" w:rsidR="00B127EB" w:rsidRPr="00903C62" w:rsidRDefault="00903C62" w:rsidP="00903C62">
      <w:pPr>
        <w:pStyle w:val="ListParagraph"/>
        <w:numPr>
          <w:ilvl w:val="0"/>
          <w:numId w:val="30"/>
        </w:numPr>
        <w:spacing w:line="259" w:lineRule="auto"/>
        <w:ind w:left="3402" w:hanging="425"/>
        <w:jc w:val="both"/>
        <w:rPr>
          <w:rFonts w:ascii="Calibri" w:eastAsia="Calibri" w:hAnsi="Calibri" w:cs="Times New Roman"/>
          <w:bCs/>
          <w:sz w:val="24"/>
          <w:szCs w:val="24"/>
          <w:lang w:eastAsia="en-US"/>
        </w:rPr>
      </w:pPr>
      <w:r w:rsidRPr="00903C62">
        <w:rPr>
          <w:rFonts w:ascii="Calibri" w:eastAsia="Calibri" w:hAnsi="Calibri" w:cs="Times New Roman"/>
          <w:bCs/>
          <w:sz w:val="24"/>
          <w:szCs w:val="24"/>
          <w:lang w:eastAsia="en-US"/>
        </w:rPr>
        <w:t>Pentobarbitone was detected in the Sample.</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371F318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Default="00F95001" w:rsidP="00277B35">
      <w:pPr>
        <w:rPr>
          <w:rFonts w:ascii="Calibri" w:eastAsia="Calibri" w:hAnsi="Calibri" w:cs="Times New Roman"/>
          <w:bCs/>
          <w:sz w:val="24"/>
          <w:szCs w:val="24"/>
          <w:lang w:eastAsia="en-US"/>
        </w:rPr>
      </w:pPr>
    </w:p>
    <w:p w14:paraId="1ABFADDD" w14:textId="3B9F15F4" w:rsidR="0058426C" w:rsidRPr="001D436E" w:rsidRDefault="001D436E" w:rsidP="001D436E">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Sean Lithgow is a registered greyhound trainer and was</w:t>
      </w:r>
      <w:r w:rsidR="009D37E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all material times, the trainer of the greyhound “New Sense”. New Sense competed in Race 12 at Healesville on 17 April 2020. A pre-race urine swab taken from the greyhound show</w:t>
      </w:r>
      <w:r w:rsidR="005D59E5">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the presence of the prohibited substance </w:t>
      </w:r>
      <w:r w:rsidRPr="00903C62">
        <w:rPr>
          <w:rFonts w:ascii="Calibri" w:eastAsia="Calibri" w:hAnsi="Calibri" w:cs="Times New Roman"/>
          <w:bCs/>
          <w:sz w:val="24"/>
          <w:szCs w:val="24"/>
          <w:lang w:eastAsia="en-US"/>
        </w:rPr>
        <w:t>Pentobarbitone</w:t>
      </w:r>
      <w:r>
        <w:rPr>
          <w:rFonts w:ascii="Calibri" w:eastAsia="Calibri" w:hAnsi="Calibri" w:cs="Times New Roman"/>
          <w:bCs/>
          <w:sz w:val="24"/>
          <w:szCs w:val="24"/>
          <w:lang w:eastAsia="en-US"/>
        </w:rPr>
        <w:t xml:space="preserve">. </w:t>
      </w:r>
      <w:r w:rsidRPr="00903C62">
        <w:rPr>
          <w:rFonts w:ascii="Calibri" w:eastAsia="Calibri" w:hAnsi="Calibri" w:cs="Times New Roman"/>
          <w:bCs/>
          <w:sz w:val="24"/>
          <w:szCs w:val="24"/>
          <w:lang w:eastAsia="en-US"/>
        </w:rPr>
        <w:t>Pentobarbitone</w:t>
      </w:r>
      <w:r>
        <w:rPr>
          <w:rFonts w:ascii="Calibri" w:eastAsia="Calibri" w:hAnsi="Calibri" w:cs="Times New Roman"/>
          <w:bCs/>
          <w:sz w:val="24"/>
          <w:szCs w:val="24"/>
          <w:lang w:eastAsia="en-US"/>
        </w:rPr>
        <w:t xml:space="preserve"> is a depressant which is most commonly used for humane euthanasia of animals. The feeding of unfit for human consumption meat to greyhounds runs the risk that contamination may result from greyhounds eating the meat of horse</w:t>
      </w:r>
      <w:r w:rsidR="009D37E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or cattle that have been euthanised with the assistance of</w:t>
      </w:r>
      <w:r w:rsidRPr="001D436E">
        <w:rPr>
          <w:rFonts w:ascii="Calibri" w:eastAsia="Calibri" w:hAnsi="Calibri" w:cs="Times New Roman"/>
          <w:bCs/>
          <w:sz w:val="24"/>
          <w:szCs w:val="24"/>
          <w:lang w:eastAsia="en-US"/>
        </w:rPr>
        <w:t xml:space="preserve"> </w:t>
      </w:r>
      <w:r w:rsidRPr="00903C62">
        <w:rPr>
          <w:rFonts w:ascii="Calibri" w:eastAsia="Calibri" w:hAnsi="Calibri" w:cs="Times New Roman"/>
          <w:bCs/>
          <w:sz w:val="24"/>
          <w:szCs w:val="24"/>
          <w:lang w:eastAsia="en-US"/>
        </w:rPr>
        <w:t>Pentobarbitone</w:t>
      </w:r>
      <w:r>
        <w:rPr>
          <w:rFonts w:ascii="Calibri" w:eastAsia="Calibri" w:hAnsi="Calibri" w:cs="Times New Roman"/>
          <w:bCs/>
          <w:sz w:val="24"/>
          <w:szCs w:val="24"/>
          <w:lang w:eastAsia="en-US"/>
        </w:rPr>
        <w:t>.</w:t>
      </w:r>
    </w:p>
    <w:p w14:paraId="03AB6628" w14:textId="77777777" w:rsidR="001D436E" w:rsidRPr="001D436E" w:rsidRDefault="001D436E" w:rsidP="001D436E">
      <w:pPr>
        <w:pStyle w:val="ListParagraph"/>
        <w:spacing w:line="259" w:lineRule="auto"/>
        <w:ind w:left="567"/>
        <w:jc w:val="both"/>
        <w:rPr>
          <w:rFonts w:ascii="Calibri" w:eastAsia="Calibri" w:hAnsi="Calibri" w:cs="Times New Roman"/>
          <w:sz w:val="24"/>
          <w:szCs w:val="24"/>
          <w:lang w:eastAsia="en-US"/>
        </w:rPr>
      </w:pPr>
    </w:p>
    <w:p w14:paraId="3A1E5590" w14:textId="46B81EB2" w:rsidR="001D436E" w:rsidRPr="001D436E" w:rsidRDefault="001D436E" w:rsidP="001D436E">
      <w:pPr>
        <w:pStyle w:val="ListParagraph"/>
        <w:numPr>
          <w:ilvl w:val="0"/>
          <w:numId w:val="32"/>
        </w:numPr>
        <w:spacing w:line="259" w:lineRule="auto"/>
        <w:ind w:left="567" w:hanging="567"/>
        <w:jc w:val="both"/>
        <w:rPr>
          <w:rFonts w:ascii="Calibri" w:eastAsia="Calibri" w:hAnsi="Calibri" w:cs="Times New Roman"/>
          <w:sz w:val="24"/>
          <w:szCs w:val="24"/>
          <w:lang w:eastAsia="en-US"/>
        </w:rPr>
      </w:pPr>
      <w:r w:rsidRPr="00903C62">
        <w:rPr>
          <w:rFonts w:ascii="Calibri" w:eastAsia="Calibri" w:hAnsi="Calibri" w:cs="Times New Roman"/>
          <w:bCs/>
          <w:sz w:val="24"/>
          <w:szCs w:val="24"/>
          <w:lang w:eastAsia="en-US"/>
        </w:rPr>
        <w:t>Pentobarbitone</w:t>
      </w:r>
      <w:r>
        <w:rPr>
          <w:rFonts w:ascii="Calibri" w:eastAsia="Calibri" w:hAnsi="Calibri" w:cs="Times New Roman"/>
          <w:bCs/>
          <w:sz w:val="24"/>
          <w:szCs w:val="24"/>
          <w:lang w:eastAsia="en-US"/>
        </w:rPr>
        <w:t xml:space="preserve"> can be detectable in a sample taken from a greyhound for up to two weeks. Its effects are more likely to be negative, causing sedation and even death.</w:t>
      </w:r>
    </w:p>
    <w:p w14:paraId="207E71AD" w14:textId="77777777" w:rsidR="001D436E" w:rsidRPr="001D436E" w:rsidRDefault="001D436E" w:rsidP="001D436E">
      <w:pPr>
        <w:pStyle w:val="ListParagraph"/>
        <w:spacing w:line="259" w:lineRule="auto"/>
        <w:ind w:left="567"/>
        <w:jc w:val="both"/>
        <w:rPr>
          <w:rFonts w:ascii="Calibri" w:eastAsia="Calibri" w:hAnsi="Calibri" w:cs="Times New Roman"/>
          <w:sz w:val="24"/>
          <w:szCs w:val="24"/>
          <w:lang w:eastAsia="en-US"/>
        </w:rPr>
      </w:pPr>
    </w:p>
    <w:p w14:paraId="1DFE7AC2" w14:textId="16727A74" w:rsidR="001D436E" w:rsidRDefault="001D436E" w:rsidP="001D436E">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the las</w:t>
      </w:r>
      <w:r w:rsidR="005D59E5">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ten years or so, Mr Lithgow (who trains in partnership with his wife, Mrs Melanie Lithgow), has fed his greyhounds not f</w:t>
      </w:r>
      <w:r w:rsidR="005D59E5">
        <w:rPr>
          <w:rFonts w:ascii="Calibri" w:eastAsia="Calibri" w:hAnsi="Calibri" w:cs="Times New Roman"/>
          <w:sz w:val="24"/>
          <w:szCs w:val="24"/>
          <w:lang w:eastAsia="en-US"/>
        </w:rPr>
        <w:t>it for</w:t>
      </w:r>
      <w:r>
        <w:rPr>
          <w:rFonts w:ascii="Calibri" w:eastAsia="Calibri" w:hAnsi="Calibri" w:cs="Times New Roman"/>
          <w:sz w:val="24"/>
          <w:szCs w:val="24"/>
          <w:lang w:eastAsia="en-US"/>
        </w:rPr>
        <w:t xml:space="preserve"> human consumption meat, more recently from Dandenong West Pe</w:t>
      </w:r>
      <w:r w:rsidR="005D59E5">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Supplies. Feeding responsibilities are shared between the Lithgows. Mr Lithgow and Mrs Lithgow each train a handful of dogs (four or five) and use the same meat. Since notification of this positive swab, they both feed their racing dogs kangaroo </w:t>
      </w:r>
      <w:r w:rsidR="009D37E1">
        <w:rPr>
          <w:rFonts w:ascii="Calibri" w:eastAsia="Calibri" w:hAnsi="Calibri" w:cs="Times New Roman"/>
          <w:sz w:val="24"/>
          <w:szCs w:val="24"/>
          <w:lang w:eastAsia="en-US"/>
        </w:rPr>
        <w:t xml:space="preserve">meat </w:t>
      </w:r>
      <w:r>
        <w:rPr>
          <w:rFonts w:ascii="Calibri" w:eastAsia="Calibri" w:hAnsi="Calibri" w:cs="Times New Roman"/>
          <w:sz w:val="24"/>
          <w:szCs w:val="24"/>
          <w:lang w:eastAsia="en-US"/>
        </w:rPr>
        <w:t xml:space="preserve">from three days prior to an event. Although that is an improvement, </w:t>
      </w:r>
      <w:r w:rsidR="009D37E1">
        <w:rPr>
          <w:rFonts w:ascii="Calibri" w:eastAsia="Calibri" w:hAnsi="Calibri" w:cs="Times New Roman"/>
          <w:sz w:val="24"/>
          <w:szCs w:val="24"/>
          <w:lang w:eastAsia="en-US"/>
        </w:rPr>
        <w:t>Mr Lithgow</w:t>
      </w:r>
      <w:r>
        <w:rPr>
          <w:rFonts w:ascii="Calibri" w:eastAsia="Calibri" w:hAnsi="Calibri" w:cs="Times New Roman"/>
          <w:sz w:val="24"/>
          <w:szCs w:val="24"/>
          <w:lang w:eastAsia="en-US"/>
        </w:rPr>
        <w:t xml:space="preserve"> should </w:t>
      </w:r>
      <w:r w:rsidR="00CD0097">
        <w:rPr>
          <w:rFonts w:ascii="Calibri" w:eastAsia="Calibri" w:hAnsi="Calibri" w:cs="Times New Roman"/>
          <w:sz w:val="24"/>
          <w:szCs w:val="24"/>
          <w:lang w:eastAsia="en-US"/>
        </w:rPr>
        <w:t>remember that Greyhound Racing Victoria’s (“GRV “) advice is not to use knackery meat at all.</w:t>
      </w:r>
    </w:p>
    <w:p w14:paraId="1A58B721" w14:textId="77777777" w:rsidR="00CD0097" w:rsidRDefault="00CD0097" w:rsidP="00CD0097">
      <w:pPr>
        <w:pStyle w:val="ListParagraph"/>
        <w:spacing w:line="259" w:lineRule="auto"/>
        <w:ind w:left="567"/>
        <w:jc w:val="both"/>
        <w:rPr>
          <w:rFonts w:ascii="Calibri" w:eastAsia="Calibri" w:hAnsi="Calibri" w:cs="Times New Roman"/>
          <w:sz w:val="24"/>
          <w:szCs w:val="24"/>
          <w:lang w:eastAsia="en-US"/>
        </w:rPr>
      </w:pPr>
    </w:p>
    <w:p w14:paraId="1AF37F74" w14:textId="6E1E4D3D" w:rsidR="00CD0097" w:rsidRDefault="00CD0097" w:rsidP="001D436E">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GRV have charged Mr Lithgow with presenting a greyhound for an event while not free of a prohibited substance contrary to Greyhounds Australasia Rule (“GAR”) 83(2). Mr Lithgow has pleaded guilty to the offence at an early stage and was cooperative with the Stewards. He had been using not fit for human consumption meat for about ten years without a positive swab. He was aware of the several warnings over the years issued by GRV about the dangers of feeding not fit for human consumption meat.</w:t>
      </w:r>
    </w:p>
    <w:p w14:paraId="1B860204" w14:textId="45FE93AF" w:rsidR="00CD0097" w:rsidRDefault="00CD0097" w:rsidP="001D436E">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setting a penalty in this matter, we take into account general and specific deterrence, denunciation, the importance of keeping a level playing field by maintaining a drug free industry and animal welfare considerations. We also take into account Mr Lithgow’s good record and good character, his cooperation with the Stewards and early guilty plea. We further take into account a penalty imposed</w:t>
      </w:r>
      <w:r w:rsidR="009D37E1">
        <w:rPr>
          <w:rFonts w:ascii="Calibri" w:eastAsia="Calibri" w:hAnsi="Calibri" w:cs="Times New Roman"/>
          <w:sz w:val="24"/>
          <w:szCs w:val="24"/>
          <w:lang w:eastAsia="en-US"/>
        </w:rPr>
        <w:t xml:space="preserve"> on him in relation to </w:t>
      </w:r>
      <w:r>
        <w:rPr>
          <w:rFonts w:ascii="Calibri" w:eastAsia="Calibri" w:hAnsi="Calibri" w:cs="Times New Roman"/>
          <w:sz w:val="24"/>
          <w:szCs w:val="24"/>
          <w:lang w:eastAsia="en-US"/>
        </w:rPr>
        <w:t>this substance by the Racing Appeals and Disciplinary Board (“RADB”) a few years ago.</w:t>
      </w:r>
    </w:p>
    <w:p w14:paraId="33BC61CD" w14:textId="77777777" w:rsidR="00CD0097" w:rsidRDefault="00CD0097" w:rsidP="00CD0097">
      <w:pPr>
        <w:pStyle w:val="ListParagraph"/>
        <w:spacing w:line="259" w:lineRule="auto"/>
        <w:ind w:left="567"/>
        <w:jc w:val="both"/>
        <w:rPr>
          <w:rFonts w:ascii="Calibri" w:eastAsia="Calibri" w:hAnsi="Calibri" w:cs="Times New Roman"/>
          <w:sz w:val="24"/>
          <w:szCs w:val="24"/>
          <w:lang w:eastAsia="en-US"/>
        </w:rPr>
      </w:pPr>
    </w:p>
    <w:p w14:paraId="5F8BD2F2" w14:textId="2BEB49C5" w:rsidR="00CD0097" w:rsidRDefault="00CD0097" w:rsidP="001D436E">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impose a penalty of three months suspension, with two months suspended for a period of 24 months </w:t>
      </w:r>
      <w:r w:rsidR="00927717">
        <w:rPr>
          <w:rFonts w:ascii="Calibri" w:eastAsia="Calibri" w:hAnsi="Calibri" w:cs="Times New Roman"/>
          <w:sz w:val="24"/>
          <w:szCs w:val="24"/>
          <w:lang w:eastAsia="en-US"/>
        </w:rPr>
        <w:t>pending</w:t>
      </w:r>
      <w:r>
        <w:rPr>
          <w:rFonts w:ascii="Calibri" w:eastAsia="Calibri" w:hAnsi="Calibri" w:cs="Times New Roman"/>
          <w:sz w:val="24"/>
          <w:szCs w:val="24"/>
          <w:lang w:eastAsia="en-US"/>
        </w:rPr>
        <w:t xml:space="preserve"> no further breach of GAR</w:t>
      </w:r>
      <w:r w:rsidR="00927717">
        <w:rPr>
          <w:rFonts w:ascii="Calibri" w:eastAsia="Calibri" w:hAnsi="Calibri" w:cs="Times New Roman"/>
          <w:sz w:val="24"/>
          <w:szCs w:val="24"/>
          <w:lang w:eastAsia="en-US"/>
        </w:rPr>
        <w:t xml:space="preserve"> 83 in that time. The suspension shall commence immediately.</w:t>
      </w:r>
    </w:p>
    <w:p w14:paraId="7C79D6D7" w14:textId="77777777" w:rsidR="00927717" w:rsidRDefault="00927717" w:rsidP="00927717">
      <w:pPr>
        <w:pStyle w:val="ListParagraph"/>
        <w:spacing w:line="259" w:lineRule="auto"/>
        <w:ind w:left="567"/>
        <w:jc w:val="both"/>
        <w:rPr>
          <w:rFonts w:ascii="Calibri" w:eastAsia="Calibri" w:hAnsi="Calibri" w:cs="Times New Roman"/>
          <w:sz w:val="24"/>
          <w:szCs w:val="24"/>
          <w:lang w:eastAsia="en-US"/>
        </w:rPr>
      </w:pPr>
    </w:p>
    <w:p w14:paraId="51E3D18F" w14:textId="74F61915" w:rsidR="00927717" w:rsidRPr="001D436E" w:rsidRDefault="00927717" w:rsidP="001D436E">
      <w:pPr>
        <w:pStyle w:val="ListParagraph"/>
        <w:numPr>
          <w:ilvl w:val="0"/>
          <w:numId w:val="32"/>
        </w:numPr>
        <w:spacing w:line="259" w:lineRule="auto"/>
        <w:ind w:left="567" w:hanging="56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5D59E5">
        <w:rPr>
          <w:rFonts w:ascii="Calibri" w:eastAsia="Calibri" w:hAnsi="Calibri" w:cs="Times New Roman"/>
          <w:sz w:val="24"/>
          <w:szCs w:val="24"/>
          <w:lang w:eastAsia="en-US"/>
        </w:rPr>
        <w:t>addition,</w:t>
      </w:r>
      <w:r>
        <w:rPr>
          <w:rFonts w:ascii="Calibri" w:eastAsia="Calibri" w:hAnsi="Calibri" w:cs="Times New Roman"/>
          <w:sz w:val="24"/>
          <w:szCs w:val="24"/>
          <w:lang w:eastAsia="en-US"/>
        </w:rPr>
        <w:t xml:space="preserve"> New Sense is disqualified from Race 12 at Healesville on 17 April 2020.</w:t>
      </w:r>
    </w:p>
    <w:p w14:paraId="6474E502" w14:textId="77777777" w:rsidR="000675EC" w:rsidRPr="007868CF" w:rsidRDefault="000675E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D3D86" w14:textId="77777777" w:rsidR="000938C6" w:rsidRDefault="00093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E96E930" w:rsidR="00122152" w:rsidRDefault="000938C6" w:rsidP="00CF0999">
    <w:r>
      <w:rPr>
        <w:noProof/>
      </w:rPr>
      <mc:AlternateContent>
        <mc:Choice Requires="wps">
          <w:drawing>
            <wp:anchor distT="0" distB="0" distL="114300" distR="114300" simplePos="1" relativeHeight="251664384" behindDoc="0" locked="0" layoutInCell="0" allowOverlap="1" wp14:anchorId="0E7CACE8" wp14:editId="0197E897">
              <wp:simplePos x="0" y="10228183"/>
              <wp:positionH relativeFrom="page">
                <wp:posOffset>0</wp:posOffset>
              </wp:positionH>
              <wp:positionV relativeFrom="page">
                <wp:posOffset>10227945</wp:posOffset>
              </wp:positionV>
              <wp:extent cx="7560310" cy="273050"/>
              <wp:effectExtent l="0" t="0" r="0" b="12700"/>
              <wp:wrapNone/>
              <wp:docPr id="1" name="MSIPCMffc34ac4a63da4a935ce94b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F0BDE" w14:textId="1E82C193"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7CACE8" id="_x0000_t202" coordsize="21600,21600" o:spt="202" path="m,l,21600r21600,l21600,xe">
              <v:stroke joinstyle="miter"/>
              <v:path gradientshapeok="t" o:connecttype="rect"/>
            </v:shapetype>
            <v:shape id="MSIPCMffc34ac4a63da4a935ce94b2"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AzKx9K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126F0BDE" w14:textId="1E82C193"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1733765" w:rsidR="00122152" w:rsidRDefault="000938C6" w:rsidP="00B104AE">
    <w:pPr>
      <w:tabs>
        <w:tab w:val="right" w:pos="9000"/>
      </w:tabs>
    </w:pPr>
    <w:r>
      <w:rPr>
        <w:noProof/>
      </w:rPr>
      <mc:AlternateContent>
        <mc:Choice Requires="wps">
          <w:drawing>
            <wp:anchor distT="0" distB="0" distL="114300" distR="114300" simplePos="0" relativeHeight="251665408" behindDoc="0" locked="0" layoutInCell="0" allowOverlap="1" wp14:anchorId="2C20DA76" wp14:editId="038D3F58">
              <wp:simplePos x="0" y="0"/>
              <wp:positionH relativeFrom="page">
                <wp:posOffset>0</wp:posOffset>
              </wp:positionH>
              <wp:positionV relativeFrom="page">
                <wp:posOffset>10227945</wp:posOffset>
              </wp:positionV>
              <wp:extent cx="7560310" cy="273050"/>
              <wp:effectExtent l="0" t="0" r="0" b="12700"/>
              <wp:wrapNone/>
              <wp:docPr id="3" name="MSIPCM6e2f4cb298016805a34aa56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2C295" w14:textId="0B585371"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20DA76" id="_x0000_t202" coordsize="21600,21600" o:spt="202" path="m,l,21600r21600,l21600,xe">
              <v:stroke joinstyle="miter"/>
              <v:path gradientshapeok="t" o:connecttype="rect"/>
            </v:shapetype>
            <v:shape id="MSIPCM6e2f4cb298016805a34aa56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AIKOA+wAgAAUAUAAA4A&#10;AAAAAAAAAAAAAAAALgIAAGRycy9lMm9Eb2MueG1sUEsBAi0AFAAGAAgAAAAhAJ/VQezfAAAACwEA&#10;AA8AAAAAAAAAAAAAAAAACgUAAGRycy9kb3ducmV2LnhtbFBLBQYAAAAABAAEAPMAAAAWBgAAAAA=&#10;" o:allowincell="f" filled="f" stroked="f" strokeweight=".5pt">
              <v:fill o:detectmouseclick="t"/>
              <v:textbox inset=",0,,0">
                <w:txbxContent>
                  <w:p w14:paraId="59A2C295" w14:textId="0B585371"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5EBD6848" w:rsidR="00122152" w:rsidRPr="0080492F" w:rsidRDefault="000938C6"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356798F" wp14:editId="02450A64">
              <wp:simplePos x="0" y="0"/>
              <wp:positionH relativeFrom="page">
                <wp:posOffset>0</wp:posOffset>
              </wp:positionH>
              <wp:positionV relativeFrom="page">
                <wp:posOffset>10227945</wp:posOffset>
              </wp:positionV>
              <wp:extent cx="7560310" cy="273050"/>
              <wp:effectExtent l="0" t="0" r="0" b="12700"/>
              <wp:wrapNone/>
              <wp:docPr id="7" name="MSIPCMc05a4a3c8f38769fbc3f80a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E4448" w14:textId="034E918B"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56798F" id="_x0000_t202" coordsize="21600,21600" o:spt="202" path="m,l,21600r21600,l21600,xe">
              <v:stroke joinstyle="miter"/>
              <v:path gradientshapeok="t" o:connecttype="rect"/>
            </v:shapetype>
            <v:shape id="MSIPCMc05a4a3c8f38769fbc3f80a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H7LKt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575E4448" w14:textId="034E918B"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8BF5" w14:textId="77777777" w:rsidR="000938C6" w:rsidRDefault="00093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4577ECC5" w:rsidR="008C2C10" w:rsidRDefault="000938C6">
    <w:pPr>
      <w:pStyle w:val="Header"/>
    </w:pPr>
    <w:r>
      <w:rPr>
        <w:noProof/>
      </w:rPr>
      <mc:AlternateContent>
        <mc:Choice Requires="wps">
          <w:drawing>
            <wp:anchor distT="0" distB="0" distL="114300" distR="114300" simplePos="0" relativeHeight="251667456" behindDoc="0" locked="0" layoutInCell="0" allowOverlap="1" wp14:anchorId="24C32586" wp14:editId="7FA4E917">
              <wp:simplePos x="0" y="0"/>
              <wp:positionH relativeFrom="page">
                <wp:posOffset>0</wp:posOffset>
              </wp:positionH>
              <wp:positionV relativeFrom="page">
                <wp:posOffset>190500</wp:posOffset>
              </wp:positionV>
              <wp:extent cx="7560310" cy="273050"/>
              <wp:effectExtent l="0" t="0" r="0" b="12700"/>
              <wp:wrapNone/>
              <wp:docPr id="9" name="MSIPCMec25433090367d22f6b80062"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5C5002" w14:textId="6D813052"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C32586" id="_x0000_t202" coordsize="21600,21600" o:spt="202" path="m,l,21600r21600,l21600,xe">
              <v:stroke joinstyle="miter"/>
              <v:path gradientshapeok="t" o:connecttype="rect"/>
            </v:shapetype>
            <v:shape id="MSIPCMec25433090367d22f6b80062"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DGPY3osQIAAE4FAAAOAAAA&#10;AAAAAAAAAAAAAC4CAABkcnMvZTJvRG9jLnhtbFBLAQItABQABgAIAAAAIQBLIgnm3AAAAAcBAAAP&#10;AAAAAAAAAAAAAAAAAAsFAABkcnMvZG93bnJldi54bWxQSwUGAAAAAAQABADzAAAAFAYAAAAA&#10;" o:allowincell="f" filled="f" stroked="f" strokeweight=".5pt">
              <v:fill o:detectmouseclick="t"/>
              <v:textbox inset=",0,,0">
                <w:txbxContent>
                  <w:p w14:paraId="2F5C5002" w14:textId="6D813052"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2F8AA614" w:rsidR="00122152" w:rsidRDefault="000938C6" w:rsidP="00CF0999">
    <w:r>
      <w:rPr>
        <w:noProof/>
      </w:rPr>
      <mc:AlternateContent>
        <mc:Choice Requires="wps">
          <w:drawing>
            <wp:anchor distT="0" distB="0" distL="114300" distR="114300" simplePos="0" relativeHeight="251668480" behindDoc="0" locked="0" layoutInCell="0" allowOverlap="1" wp14:anchorId="751218B7" wp14:editId="780E7979">
              <wp:simplePos x="0" y="0"/>
              <wp:positionH relativeFrom="page">
                <wp:posOffset>0</wp:posOffset>
              </wp:positionH>
              <wp:positionV relativeFrom="page">
                <wp:posOffset>190500</wp:posOffset>
              </wp:positionV>
              <wp:extent cx="7560310" cy="273050"/>
              <wp:effectExtent l="0" t="0" r="0" b="12700"/>
              <wp:wrapNone/>
              <wp:docPr id="10" name="MSIPCMb75449eebd2febe4759a59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FAFF0" w14:textId="3C7EC770"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1218B7" id="_x0000_t202" coordsize="21600,21600" o:spt="202" path="m,l,21600r21600,l21600,xe">
              <v:stroke joinstyle="miter"/>
              <v:path gradientshapeok="t" o:connecttype="rect"/>
            </v:shapetype>
            <v:shape id="MSIPCMb75449eebd2febe4759a59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C9AkDC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541FAFF0" w14:textId="3C7EC770" w:rsidR="000938C6" w:rsidRPr="000938C6" w:rsidRDefault="000938C6" w:rsidP="000938C6">
                    <w:pPr>
                      <w:jc w:val="center"/>
                      <w:rPr>
                        <w:rFonts w:ascii="Calibri" w:hAnsi="Calibri" w:cs="Calibri"/>
                        <w:color w:val="000000"/>
                        <w:sz w:val="24"/>
                      </w:rPr>
                    </w:pPr>
                    <w:r w:rsidRPr="000938C6">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2"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6"/>
  </w:num>
  <w:num w:numId="2">
    <w:abstractNumId w:val="15"/>
  </w:num>
  <w:num w:numId="3">
    <w:abstractNumId w:val="8"/>
  </w:num>
  <w:num w:numId="4">
    <w:abstractNumId w:val="20"/>
  </w:num>
  <w:num w:numId="5">
    <w:abstractNumId w:val="22"/>
  </w:num>
  <w:num w:numId="6">
    <w:abstractNumId w:val="11"/>
  </w:num>
  <w:num w:numId="7">
    <w:abstractNumId w:val="7"/>
  </w:num>
  <w:num w:numId="8">
    <w:abstractNumId w:val="9"/>
  </w:num>
  <w:num w:numId="9">
    <w:abstractNumId w:val="4"/>
  </w:num>
  <w:num w:numId="10">
    <w:abstractNumId w:val="3"/>
  </w:num>
  <w:num w:numId="11">
    <w:abstractNumId w:val="18"/>
  </w:num>
  <w:num w:numId="12">
    <w:abstractNumId w:val="19"/>
  </w:num>
  <w:num w:numId="13">
    <w:abstractNumId w:val="28"/>
  </w:num>
  <w:num w:numId="14">
    <w:abstractNumId w:val="12"/>
  </w:num>
  <w:num w:numId="15">
    <w:abstractNumId w:val="26"/>
  </w:num>
  <w:num w:numId="16">
    <w:abstractNumId w:val="10"/>
  </w:num>
  <w:num w:numId="17">
    <w:abstractNumId w:val="2"/>
  </w:num>
  <w:num w:numId="18">
    <w:abstractNumId w:val="31"/>
  </w:num>
  <w:num w:numId="19">
    <w:abstractNumId w:val="24"/>
  </w:num>
  <w:num w:numId="20">
    <w:abstractNumId w:val="1"/>
  </w:num>
  <w:num w:numId="21">
    <w:abstractNumId w:val="5"/>
  </w:num>
  <w:num w:numId="22">
    <w:abstractNumId w:val="27"/>
  </w:num>
  <w:num w:numId="23">
    <w:abstractNumId w:val="23"/>
  </w:num>
  <w:num w:numId="24">
    <w:abstractNumId w:val="21"/>
  </w:num>
  <w:num w:numId="25">
    <w:abstractNumId w:val="29"/>
  </w:num>
  <w:num w:numId="26">
    <w:abstractNumId w:val="6"/>
  </w:num>
  <w:num w:numId="27">
    <w:abstractNumId w:val="0"/>
  </w:num>
  <w:num w:numId="28">
    <w:abstractNumId w:val="13"/>
  </w:num>
  <w:num w:numId="29">
    <w:abstractNumId w:val="25"/>
  </w:num>
  <w:num w:numId="30">
    <w:abstractNumId w:val="17"/>
  </w:num>
  <w:num w:numId="31">
    <w:abstractNumId w:val="30"/>
  </w:num>
  <w:num w:numId="3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938C6"/>
    <w:rsid w:val="000A04DF"/>
    <w:rsid w:val="000A4CB3"/>
    <w:rsid w:val="000B5E53"/>
    <w:rsid w:val="000C05F5"/>
    <w:rsid w:val="000C12B2"/>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436E"/>
    <w:rsid w:val="001D5EA1"/>
    <w:rsid w:val="001E06A4"/>
    <w:rsid w:val="001F2C2E"/>
    <w:rsid w:val="001F4FF6"/>
    <w:rsid w:val="00203133"/>
    <w:rsid w:val="00206AF3"/>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05B13"/>
    <w:rsid w:val="008100DE"/>
    <w:rsid w:val="00811966"/>
    <w:rsid w:val="00812AF5"/>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37E1"/>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0097"/>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63FF73D8-081C-413C-B006-1AD2D29593F1}"/>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2021-03-31T00:30:00Z</cp:lastPrinted>
  <dcterms:created xsi:type="dcterms:W3CDTF">2021-03-31T00:31:00Z</dcterms:created>
  <dcterms:modified xsi:type="dcterms:W3CDTF">2021-03-31T00:31:00Z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2021-03-31T00:31:21Z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612b6eb0-12b9-4cf3-9551-74feb5780c70</vt:lpwstr>
  </property>
  <property fmtid="{D5CDD505-2E9C-101B-9397-08002B2CF9AE}" pid="15" name="MSIP_Label_d00a4df9-c942-4b09-b23a-6c1023f6de27_ContentBits">
    <vt:lpwstr>3</vt:lpwstr>
  </property>
</Properties>
</file>