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62675913" w:rsidR="00DA77A1" w:rsidRDefault="004C07CA" w:rsidP="007868CF">
      <w:pPr>
        <w:pStyle w:val="Reference"/>
      </w:pPr>
      <w:r>
        <w:t>2</w:t>
      </w:r>
      <w:r w:rsidR="00FF0511">
        <w:t>4</w:t>
      </w:r>
      <w:r>
        <w:t xml:space="preserve"> October</w:t>
      </w:r>
      <w:r w:rsidR="00A62729">
        <w:t xml:space="preserve">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9C0BED1"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 xml:space="preserve">MR </w:t>
      </w:r>
      <w:r w:rsidR="004C07CA">
        <w:rPr>
          <w:rFonts w:ascii="Calibri" w:eastAsia="Calibri" w:hAnsi="Calibri" w:cs="Times New Roman"/>
          <w:b/>
          <w:sz w:val="28"/>
          <w:szCs w:val="28"/>
          <w:lang w:eastAsia="en-US"/>
        </w:rPr>
        <w:t>SHANE JACK</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0D40FD0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63058">
        <w:rPr>
          <w:rFonts w:ascii="Calibri" w:eastAsia="Calibri" w:hAnsi="Calibri" w:cs="Times New Roman"/>
          <w:sz w:val="24"/>
          <w:szCs w:val="24"/>
          <w:lang w:eastAsia="en-US"/>
        </w:rPr>
        <w:t>2</w:t>
      </w:r>
      <w:r w:rsidR="004C07CA">
        <w:rPr>
          <w:rFonts w:ascii="Calibri" w:eastAsia="Calibri" w:hAnsi="Calibri" w:cs="Times New Roman"/>
          <w:sz w:val="24"/>
          <w:szCs w:val="24"/>
          <w:lang w:eastAsia="en-US"/>
        </w:rPr>
        <w:t xml:space="preserve">3 October </w:t>
      </w:r>
      <w:r w:rsidRPr="007868CF">
        <w:rPr>
          <w:rFonts w:ascii="Calibri" w:eastAsia="Calibri" w:hAnsi="Calibri" w:cs="Times New Roman"/>
          <w:sz w:val="24"/>
          <w:szCs w:val="24"/>
          <w:lang w:eastAsia="en-US"/>
        </w:rPr>
        <w:t>2019</w:t>
      </w:r>
    </w:p>
    <w:p w14:paraId="353D3562" w14:textId="135D887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C07CA">
        <w:rPr>
          <w:rFonts w:ascii="Calibri" w:eastAsia="Calibri" w:hAnsi="Calibri" w:cs="Times New Roman"/>
          <w:sz w:val="24"/>
          <w:szCs w:val="24"/>
          <w:lang w:eastAsia="en-US"/>
        </w:rPr>
        <w:t>, Justice Shane Marshall</w:t>
      </w:r>
      <w:r w:rsidR="009E6A12">
        <w:rPr>
          <w:rFonts w:ascii="Calibri" w:eastAsia="Calibri" w:hAnsi="Calibri" w:cs="Times New Roman"/>
          <w:sz w:val="24"/>
          <w:szCs w:val="24"/>
          <w:lang w:eastAsia="en-US"/>
        </w:rPr>
        <w:t xml:space="preserve"> </w:t>
      </w:r>
      <w:r w:rsidR="00647DFD">
        <w:rPr>
          <w:rFonts w:ascii="Calibri" w:eastAsia="Calibri" w:hAnsi="Calibri" w:cs="Times New Roman"/>
          <w:sz w:val="24"/>
          <w:szCs w:val="24"/>
          <w:lang w:eastAsia="en-US"/>
        </w:rPr>
        <w:t xml:space="preserve">(Deputy Chairperson) </w:t>
      </w:r>
      <w:r w:rsidR="009E6A12">
        <w:rPr>
          <w:rFonts w:ascii="Calibri" w:eastAsia="Calibri" w:hAnsi="Calibri" w:cs="Times New Roman"/>
          <w:sz w:val="24"/>
          <w:szCs w:val="24"/>
          <w:lang w:eastAsia="en-US"/>
        </w:rPr>
        <w:t xml:space="preserve">and </w:t>
      </w:r>
      <w:r w:rsidR="00CB7455">
        <w:rPr>
          <w:rFonts w:ascii="Calibri" w:eastAsia="Calibri" w:hAnsi="Calibri" w:cs="Times New Roman"/>
          <w:sz w:val="24"/>
          <w:szCs w:val="24"/>
          <w:lang w:eastAsia="en-US"/>
        </w:rPr>
        <w:t>M</w:t>
      </w:r>
      <w:r w:rsidR="004C07CA">
        <w:rPr>
          <w:rFonts w:ascii="Calibri" w:eastAsia="Calibri" w:hAnsi="Calibri" w:cs="Times New Roman"/>
          <w:sz w:val="24"/>
          <w:szCs w:val="24"/>
          <w:lang w:eastAsia="en-US"/>
        </w:rPr>
        <w:t>r</w:t>
      </w:r>
      <w:r w:rsidR="009E6A12">
        <w:rPr>
          <w:rFonts w:ascii="Calibri" w:eastAsia="Calibri" w:hAnsi="Calibri" w:cs="Times New Roman"/>
          <w:sz w:val="24"/>
          <w:szCs w:val="24"/>
          <w:lang w:eastAsia="en-US"/>
        </w:rPr>
        <w:t xml:space="preserve"> </w:t>
      </w:r>
      <w:r w:rsidR="004C07CA">
        <w:rPr>
          <w:rFonts w:ascii="Calibri" w:eastAsia="Calibri" w:hAnsi="Calibri" w:cs="Times New Roman"/>
          <w:sz w:val="24"/>
          <w:szCs w:val="24"/>
          <w:lang w:eastAsia="en-US"/>
        </w:rPr>
        <w:t xml:space="preserve">Des Gleeson. </w:t>
      </w:r>
      <w:r w:rsidRPr="007868CF">
        <w:rPr>
          <w:rFonts w:ascii="Calibri" w:eastAsia="Calibri" w:hAnsi="Calibri" w:cs="Times New Roman"/>
          <w:sz w:val="24"/>
          <w:szCs w:val="24"/>
          <w:lang w:eastAsia="en-US"/>
        </w:rPr>
        <w:t xml:space="preserve"> </w:t>
      </w:r>
    </w:p>
    <w:p w14:paraId="0835B251" w14:textId="4294A92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D3532D">
        <w:rPr>
          <w:rFonts w:ascii="Calibri" w:eastAsia="Calibri" w:hAnsi="Calibri" w:cs="Times New Roman"/>
          <w:sz w:val="24"/>
          <w:szCs w:val="24"/>
          <w:lang w:eastAsia="en-US"/>
        </w:rPr>
        <w:t xml:space="preserve">Paul Searle </w:t>
      </w:r>
      <w:r w:rsidRPr="007868CF">
        <w:rPr>
          <w:rFonts w:ascii="Calibri" w:eastAsia="Calibri" w:hAnsi="Calibri" w:cs="Times New Roman"/>
          <w:sz w:val="24"/>
          <w:szCs w:val="24"/>
          <w:lang w:eastAsia="en-US"/>
        </w:rPr>
        <w:t xml:space="preserve">appeared on behalf of the Stewards. </w:t>
      </w:r>
    </w:p>
    <w:p w14:paraId="0943BBCE" w14:textId="1A8A413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4C07CA">
        <w:rPr>
          <w:rFonts w:ascii="Calibri" w:eastAsia="Calibri" w:hAnsi="Calibri" w:cs="Times New Roman"/>
          <w:sz w:val="24"/>
          <w:szCs w:val="24"/>
          <w:lang w:eastAsia="en-US"/>
        </w:rPr>
        <w:t xml:space="preserve">Shane Jack </w:t>
      </w:r>
      <w:r w:rsidR="00D3532D">
        <w:rPr>
          <w:rFonts w:ascii="Calibri" w:eastAsia="Calibri" w:hAnsi="Calibri" w:cs="Times New Roman"/>
          <w:sz w:val="24"/>
          <w:szCs w:val="24"/>
          <w:lang w:eastAsia="en-US"/>
        </w:rPr>
        <w:t xml:space="preserve">represented himself at the hearing.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103F019" w14:textId="37EA8884" w:rsidR="00553FCF" w:rsidRPr="00553FCF" w:rsidRDefault="00553FCF" w:rsidP="00781D5C">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781D5C" w:rsidRPr="00781D5C">
        <w:rPr>
          <w:rFonts w:ascii="Calibri" w:eastAsia="Calibri" w:hAnsi="Calibri" w:cs="Times New Roman"/>
          <w:sz w:val="24"/>
          <w:szCs w:val="24"/>
          <w:lang w:eastAsia="en-US"/>
        </w:rPr>
        <w:t>GAR 69A(1)</w:t>
      </w:r>
      <w:r w:rsidR="00781D5C">
        <w:rPr>
          <w:rFonts w:ascii="Calibri" w:eastAsia="Calibri" w:hAnsi="Calibri" w:cs="Times New Roman"/>
          <w:b/>
          <w:sz w:val="24"/>
          <w:szCs w:val="24"/>
          <w:lang w:eastAsia="en-US"/>
        </w:rPr>
        <w:t xml:space="preserve"> </w:t>
      </w:r>
      <w:r w:rsidR="00781D5C" w:rsidRPr="00781D5C">
        <w:rPr>
          <w:rFonts w:ascii="Calibri" w:eastAsia="Calibri" w:hAnsi="Calibri" w:cs="Times New Roman"/>
          <w:sz w:val="24"/>
          <w:szCs w:val="24"/>
          <w:lang w:eastAsia="en-US"/>
        </w:rPr>
        <w:t>Unless Rule 69B otherwise applies, where, in the opinion of the Stewards, a greyhound fails to pursue the lure with due commitment during an Event, the Stewards shall impose a period of suspension in respect of the greyhound pursuant to sub-rule (2), and the specifics shall be recorded in the relevant Controlling Body Register, or where applicable, the Certificate of Registration or Weight Card of the greyhound.</w:t>
      </w:r>
    </w:p>
    <w:p w14:paraId="473203E5" w14:textId="77777777" w:rsidR="00553FCF" w:rsidRDefault="00553FCF" w:rsidP="00553FCF">
      <w:pPr>
        <w:spacing w:line="259" w:lineRule="auto"/>
        <w:ind w:left="2880" w:hanging="2880"/>
        <w:jc w:val="both"/>
        <w:rPr>
          <w:rFonts w:ascii="Calibri" w:eastAsia="Calibri" w:hAnsi="Calibri" w:cs="Times New Roman"/>
          <w:b/>
          <w:sz w:val="24"/>
          <w:szCs w:val="24"/>
          <w:lang w:eastAsia="en-US"/>
        </w:rPr>
      </w:pPr>
    </w:p>
    <w:p w14:paraId="193F50B5" w14:textId="52AA8206" w:rsidR="00CD0F12" w:rsidRDefault="007868CF" w:rsidP="00553FCF">
      <w:pPr>
        <w:spacing w:line="259" w:lineRule="auto"/>
        <w:ind w:left="2880" w:hanging="2880"/>
        <w:jc w:val="both"/>
        <w:rPr>
          <w:rFonts w:ascii="Calibri" w:eastAsia="Calibri" w:hAnsi="Calibri" w:cs="Times New Roman"/>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553FCF" w:rsidRPr="00553FCF">
        <w:rPr>
          <w:rFonts w:ascii="Calibri" w:eastAsia="Calibri" w:hAnsi="Calibri" w:cs="Times New Roman"/>
          <w:sz w:val="24"/>
          <w:szCs w:val="24"/>
          <w:lang w:val="en" w:eastAsia="en-US"/>
        </w:rPr>
        <w:t xml:space="preserve">Stewards spoke to </w:t>
      </w:r>
      <w:proofErr w:type="spellStart"/>
      <w:r w:rsidR="00553FCF" w:rsidRPr="00553FCF">
        <w:rPr>
          <w:rFonts w:ascii="Calibri" w:eastAsia="Calibri" w:hAnsi="Calibri" w:cs="Times New Roman"/>
          <w:sz w:val="24"/>
          <w:szCs w:val="24"/>
          <w:lang w:val="en" w:eastAsia="en-US"/>
        </w:rPr>
        <w:t>Mr</w:t>
      </w:r>
      <w:proofErr w:type="spellEnd"/>
      <w:r w:rsidR="00656111">
        <w:rPr>
          <w:rFonts w:ascii="Calibri" w:eastAsia="Calibri" w:hAnsi="Calibri" w:cs="Times New Roman"/>
          <w:sz w:val="24"/>
          <w:szCs w:val="24"/>
          <w:lang w:val="en" w:eastAsia="en-US"/>
        </w:rPr>
        <w:t xml:space="preserve"> Shane </w:t>
      </w:r>
      <w:r w:rsidR="00553FCF" w:rsidRPr="00553FCF">
        <w:rPr>
          <w:rFonts w:ascii="Calibri" w:eastAsia="Calibri" w:hAnsi="Calibri" w:cs="Times New Roman"/>
          <w:sz w:val="24"/>
          <w:szCs w:val="24"/>
          <w:lang w:val="en" w:eastAsia="en-US"/>
        </w:rPr>
        <w:t xml:space="preserve">Jack, the trainer of </w:t>
      </w:r>
      <w:proofErr w:type="spellStart"/>
      <w:r w:rsidR="00553FCF" w:rsidRPr="00553FCF">
        <w:rPr>
          <w:rFonts w:ascii="Calibri" w:eastAsia="Calibri" w:hAnsi="Calibri" w:cs="Times New Roman"/>
          <w:sz w:val="24"/>
          <w:szCs w:val="24"/>
          <w:lang w:val="en" w:eastAsia="en-US"/>
        </w:rPr>
        <w:t>Evi</w:t>
      </w:r>
      <w:proofErr w:type="spellEnd"/>
      <w:r w:rsidR="00553FCF" w:rsidRPr="00553FCF">
        <w:rPr>
          <w:rFonts w:ascii="Calibri" w:eastAsia="Calibri" w:hAnsi="Calibri" w:cs="Times New Roman"/>
          <w:sz w:val="24"/>
          <w:szCs w:val="24"/>
          <w:lang w:val="en" w:eastAsia="en-US"/>
        </w:rPr>
        <w:t xml:space="preserve"> Bale regarding the greyhounds racing manners on the first turn. Acting under the provisions of GAR 69(A)(1) </w:t>
      </w:r>
      <w:proofErr w:type="spellStart"/>
      <w:r w:rsidR="00553FCF" w:rsidRPr="00553FCF">
        <w:rPr>
          <w:rFonts w:ascii="Calibri" w:eastAsia="Calibri" w:hAnsi="Calibri" w:cs="Times New Roman"/>
          <w:sz w:val="24"/>
          <w:szCs w:val="24"/>
          <w:lang w:val="en" w:eastAsia="en-US"/>
        </w:rPr>
        <w:t>Evi</w:t>
      </w:r>
      <w:proofErr w:type="spellEnd"/>
      <w:r w:rsidR="00553FCF" w:rsidRPr="00553FCF">
        <w:rPr>
          <w:rFonts w:ascii="Calibri" w:eastAsia="Calibri" w:hAnsi="Calibri" w:cs="Times New Roman"/>
          <w:sz w:val="24"/>
          <w:szCs w:val="24"/>
          <w:lang w:val="en" w:eastAsia="en-US"/>
        </w:rPr>
        <w:t xml:space="preserve"> Bale was charged with failing to pursue the lure with due commitment. Mr. Jack pleaded not guilty to the charge, </w:t>
      </w:r>
      <w:proofErr w:type="spellStart"/>
      <w:r w:rsidR="00553FCF" w:rsidRPr="00553FCF">
        <w:rPr>
          <w:rFonts w:ascii="Calibri" w:eastAsia="Calibri" w:hAnsi="Calibri" w:cs="Times New Roman"/>
          <w:sz w:val="24"/>
          <w:szCs w:val="24"/>
          <w:lang w:val="en" w:eastAsia="en-US"/>
        </w:rPr>
        <w:t>Evi</w:t>
      </w:r>
      <w:proofErr w:type="spellEnd"/>
      <w:r w:rsidR="00553FCF" w:rsidRPr="00553FCF">
        <w:rPr>
          <w:rFonts w:ascii="Calibri" w:eastAsia="Calibri" w:hAnsi="Calibri" w:cs="Times New Roman"/>
          <w:sz w:val="24"/>
          <w:szCs w:val="24"/>
          <w:lang w:val="en" w:eastAsia="en-US"/>
        </w:rPr>
        <w:t xml:space="preserve"> Bale was found guilty and suspended for 28 days at Bendigo and must perform a Satisfactory Trial (all tracks), pursuant to GAR 69(A)(2)(a) before any future nomination will be accepted.</w:t>
      </w:r>
    </w:p>
    <w:p w14:paraId="2F0F60C6" w14:textId="77777777" w:rsidR="00553FCF" w:rsidRDefault="00553FCF" w:rsidP="00553FCF">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A81A086"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4ECDE7FF"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7F46E72B" w14:textId="06E387E2" w:rsidR="00BC1232" w:rsidRDefault="00781D5C" w:rsidP="00781D5C">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6C7C0C">
        <w:rPr>
          <w:rFonts w:ascii="Calibri" w:eastAsia="Calibri" w:hAnsi="Calibri" w:cs="Times New Roman"/>
          <w:sz w:val="24"/>
          <w:szCs w:val="24"/>
          <w:lang w:eastAsia="en-US"/>
        </w:rPr>
        <w:t xml:space="preserve"> Shane</w:t>
      </w:r>
      <w:r>
        <w:rPr>
          <w:rFonts w:ascii="Calibri" w:eastAsia="Calibri" w:hAnsi="Calibri" w:cs="Times New Roman"/>
          <w:sz w:val="24"/>
          <w:szCs w:val="24"/>
          <w:lang w:eastAsia="en-US"/>
        </w:rPr>
        <w:t xml:space="preserve"> Jack is a registered greyhound trainer and the trainer of the greyhound </w:t>
      </w:r>
      <w:proofErr w:type="spellStart"/>
      <w:r>
        <w:rPr>
          <w:rFonts w:ascii="Calibri" w:eastAsia="Calibri" w:hAnsi="Calibri" w:cs="Times New Roman"/>
          <w:sz w:val="24"/>
          <w:szCs w:val="24"/>
          <w:lang w:eastAsia="en-US"/>
        </w:rPr>
        <w:t>Evi</w:t>
      </w:r>
      <w:proofErr w:type="spellEnd"/>
      <w:r>
        <w:rPr>
          <w:rFonts w:ascii="Calibri" w:eastAsia="Calibri" w:hAnsi="Calibri" w:cs="Times New Roman"/>
          <w:sz w:val="24"/>
          <w:szCs w:val="24"/>
          <w:lang w:eastAsia="en-US"/>
        </w:rPr>
        <w:t xml:space="preserve"> Bale. The greyhound raced in race 9 at Bendigo on 16 October 2019. Stewards charged </w:t>
      </w:r>
      <w:r>
        <w:rPr>
          <w:rFonts w:ascii="Calibri" w:eastAsia="Calibri" w:hAnsi="Calibri" w:cs="Times New Roman"/>
          <w:sz w:val="24"/>
          <w:szCs w:val="24"/>
          <w:lang w:eastAsia="en-US"/>
        </w:rPr>
        <w:lastRenderedPageBreak/>
        <w:t>the greyhound under Greyhounds Australasia Rule GAR 69</w:t>
      </w:r>
      <w:proofErr w:type="gramStart"/>
      <w:r>
        <w:rPr>
          <w:rFonts w:ascii="Calibri" w:eastAsia="Calibri" w:hAnsi="Calibri" w:cs="Times New Roman"/>
          <w:sz w:val="24"/>
          <w:szCs w:val="24"/>
          <w:lang w:eastAsia="en-US"/>
        </w:rPr>
        <w:t>A(</w:t>
      </w:r>
      <w:proofErr w:type="gramEnd"/>
      <w:r>
        <w:rPr>
          <w:rFonts w:ascii="Calibri" w:eastAsia="Calibri" w:hAnsi="Calibri" w:cs="Times New Roman"/>
          <w:sz w:val="24"/>
          <w:szCs w:val="24"/>
          <w:lang w:eastAsia="en-US"/>
        </w:rPr>
        <w:t>1) for failing to pursue the lure with due commitment.</w:t>
      </w:r>
    </w:p>
    <w:p w14:paraId="0AFF8C55" w14:textId="77777777" w:rsidR="00781D5C" w:rsidRDefault="00781D5C" w:rsidP="00781D5C">
      <w:pPr>
        <w:pStyle w:val="ListParagraph"/>
        <w:spacing w:line="259" w:lineRule="auto"/>
        <w:jc w:val="both"/>
        <w:rPr>
          <w:rFonts w:ascii="Calibri" w:eastAsia="Calibri" w:hAnsi="Calibri" w:cs="Times New Roman"/>
          <w:sz w:val="24"/>
          <w:szCs w:val="24"/>
          <w:lang w:eastAsia="en-US"/>
        </w:rPr>
      </w:pPr>
    </w:p>
    <w:p w14:paraId="7E293734" w14:textId="0C110884" w:rsidR="00781D5C" w:rsidRDefault="00781D5C" w:rsidP="00781D5C">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“Failing to pursue” is defined in GAR 1 as “when a greyhound turns its head or eases visibly during the running of an event”.</w:t>
      </w:r>
    </w:p>
    <w:p w14:paraId="4C81A3FC" w14:textId="77777777" w:rsidR="00781D5C" w:rsidRPr="00781D5C" w:rsidRDefault="00781D5C" w:rsidP="00781D5C">
      <w:pPr>
        <w:pStyle w:val="ListParagraph"/>
        <w:rPr>
          <w:rFonts w:ascii="Calibri" w:eastAsia="Calibri" w:hAnsi="Calibri" w:cs="Times New Roman"/>
          <w:sz w:val="24"/>
          <w:szCs w:val="24"/>
          <w:lang w:eastAsia="en-US"/>
        </w:rPr>
      </w:pPr>
    </w:p>
    <w:p w14:paraId="0D777394" w14:textId="7086A1AE" w:rsidR="004C07CA" w:rsidRDefault="00781D5C" w:rsidP="00781D5C">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greyhound was found guilty by the Stewards. The trainer has appealed to the Tribunal from that finding. The question for the Tribunal to determine the appeal is whether the decision of the Stewards was open to them. To answer that question the Tribunal viewed the video of the race. Shortly after the start of the race the Stewards contended that </w:t>
      </w:r>
      <w:proofErr w:type="spellStart"/>
      <w:r>
        <w:rPr>
          <w:rFonts w:ascii="Calibri" w:eastAsia="Calibri" w:hAnsi="Calibri" w:cs="Times New Roman"/>
          <w:sz w:val="24"/>
          <w:szCs w:val="24"/>
          <w:lang w:eastAsia="en-US"/>
        </w:rPr>
        <w:t>Evi</w:t>
      </w:r>
      <w:proofErr w:type="spellEnd"/>
      <w:r>
        <w:rPr>
          <w:rFonts w:ascii="Calibri" w:eastAsia="Calibri" w:hAnsi="Calibri" w:cs="Times New Roman"/>
          <w:sz w:val="24"/>
          <w:szCs w:val="24"/>
          <w:lang w:eastAsia="en-US"/>
        </w:rPr>
        <w:t xml:space="preserve"> Bale turned her head. </w:t>
      </w:r>
      <w:r w:rsidR="006C7C0C">
        <w:rPr>
          <w:rFonts w:ascii="Calibri" w:eastAsia="Calibri" w:hAnsi="Calibri" w:cs="Times New Roman"/>
          <w:sz w:val="24"/>
          <w:szCs w:val="24"/>
          <w:lang w:eastAsia="en-US"/>
        </w:rPr>
        <w:t>However,</w:t>
      </w:r>
      <w:r>
        <w:rPr>
          <w:rFonts w:ascii="Calibri" w:eastAsia="Calibri" w:hAnsi="Calibri" w:cs="Times New Roman"/>
          <w:sz w:val="24"/>
          <w:szCs w:val="24"/>
          <w:lang w:eastAsia="en-US"/>
        </w:rPr>
        <w:t xml:space="preserve"> the Stewards did not rely on this as part of the original charge. The Stewards also relied on photographs showing </w:t>
      </w:r>
      <w:proofErr w:type="spellStart"/>
      <w:r>
        <w:rPr>
          <w:rFonts w:ascii="Calibri" w:eastAsia="Calibri" w:hAnsi="Calibri" w:cs="Times New Roman"/>
          <w:sz w:val="24"/>
          <w:szCs w:val="24"/>
          <w:lang w:eastAsia="en-US"/>
        </w:rPr>
        <w:t>Evi</w:t>
      </w:r>
      <w:proofErr w:type="spellEnd"/>
      <w:r>
        <w:rPr>
          <w:rFonts w:ascii="Calibri" w:eastAsia="Calibri" w:hAnsi="Calibri" w:cs="Times New Roman"/>
          <w:sz w:val="24"/>
          <w:szCs w:val="24"/>
          <w:lang w:eastAsia="en-US"/>
        </w:rPr>
        <w:t xml:space="preserve"> Bale turning her head. In addition, Stewards contend that on the first turn </w:t>
      </w:r>
      <w:proofErr w:type="spellStart"/>
      <w:r>
        <w:rPr>
          <w:rFonts w:ascii="Calibri" w:eastAsia="Calibri" w:hAnsi="Calibri" w:cs="Times New Roman"/>
          <w:sz w:val="24"/>
          <w:szCs w:val="24"/>
          <w:lang w:eastAsia="en-US"/>
        </w:rPr>
        <w:t>Evi</w:t>
      </w:r>
      <w:proofErr w:type="spellEnd"/>
      <w:r>
        <w:rPr>
          <w:rFonts w:ascii="Calibri" w:eastAsia="Calibri" w:hAnsi="Calibri" w:cs="Times New Roman"/>
          <w:sz w:val="24"/>
          <w:szCs w:val="24"/>
          <w:lang w:eastAsia="en-US"/>
        </w:rPr>
        <w:t xml:space="preserve"> Bale visibly eased. The video evidence shows </w:t>
      </w:r>
      <w:proofErr w:type="spellStart"/>
      <w:r>
        <w:rPr>
          <w:rFonts w:ascii="Calibri" w:eastAsia="Calibri" w:hAnsi="Calibri" w:cs="Times New Roman"/>
          <w:sz w:val="24"/>
          <w:szCs w:val="24"/>
          <w:lang w:eastAsia="en-US"/>
        </w:rPr>
        <w:t>Evi</w:t>
      </w:r>
      <w:proofErr w:type="spellEnd"/>
      <w:r>
        <w:rPr>
          <w:rFonts w:ascii="Calibri" w:eastAsia="Calibri" w:hAnsi="Calibri" w:cs="Times New Roman"/>
          <w:sz w:val="24"/>
          <w:szCs w:val="24"/>
          <w:lang w:eastAsia="en-US"/>
        </w:rPr>
        <w:t xml:space="preserve"> Bale leading into the first turn then losing her momentum and then chasing once more. </w:t>
      </w:r>
    </w:p>
    <w:p w14:paraId="3A99A552" w14:textId="77777777" w:rsidR="004C07CA" w:rsidRPr="004C07CA" w:rsidRDefault="004C07CA" w:rsidP="004C07CA">
      <w:pPr>
        <w:pStyle w:val="ListParagraph"/>
        <w:rPr>
          <w:rFonts w:ascii="Calibri" w:eastAsia="Calibri" w:hAnsi="Calibri" w:cs="Times New Roman"/>
          <w:sz w:val="24"/>
          <w:szCs w:val="24"/>
          <w:lang w:eastAsia="en-US"/>
        </w:rPr>
      </w:pPr>
    </w:p>
    <w:p w14:paraId="56EF6795" w14:textId="77777777" w:rsidR="004C07CA" w:rsidRDefault="004C07CA" w:rsidP="00781D5C">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circumstances we consider that the decision of the Stewards was open to them. Putting aside what happened near the start we consider that it was open to the Stewards to find that the greyhound visibly eased on the first turn. </w:t>
      </w:r>
    </w:p>
    <w:p w14:paraId="39659E97" w14:textId="77777777" w:rsidR="004C07CA" w:rsidRPr="004C07CA" w:rsidRDefault="004C07CA" w:rsidP="004C07CA">
      <w:pPr>
        <w:pStyle w:val="ListParagraph"/>
        <w:rPr>
          <w:rFonts w:ascii="Calibri" w:eastAsia="Calibri" w:hAnsi="Calibri" w:cs="Times New Roman"/>
          <w:sz w:val="24"/>
          <w:szCs w:val="24"/>
          <w:lang w:eastAsia="en-US"/>
        </w:rPr>
      </w:pPr>
    </w:p>
    <w:p w14:paraId="61D6E81F" w14:textId="62655F2B" w:rsidR="004C07CA" w:rsidRDefault="004C07CA" w:rsidP="00781D5C">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note the decision of the Stewards referred to the need for the greyhound to complete a satisfactory trial “at all tracks”. This is misleading. Under GAR 72 the trial may be conducted at any track.</w:t>
      </w:r>
    </w:p>
    <w:p w14:paraId="0C93D437" w14:textId="77777777" w:rsidR="004C07CA" w:rsidRPr="004C07CA" w:rsidRDefault="004C07CA" w:rsidP="004C07CA">
      <w:pPr>
        <w:pStyle w:val="ListParagraph"/>
        <w:rPr>
          <w:rFonts w:ascii="Calibri" w:eastAsia="Calibri" w:hAnsi="Calibri" w:cs="Times New Roman"/>
          <w:sz w:val="24"/>
          <w:szCs w:val="24"/>
          <w:lang w:eastAsia="en-US"/>
        </w:rPr>
      </w:pPr>
    </w:p>
    <w:p w14:paraId="048063CF" w14:textId="6211DD58" w:rsidR="00781D5C" w:rsidRPr="00781D5C" w:rsidRDefault="004C07CA" w:rsidP="00781D5C">
      <w:pPr>
        <w:pStyle w:val="ListParagraph"/>
        <w:numPr>
          <w:ilvl w:val="0"/>
          <w:numId w:val="6"/>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dismiss the appeal. </w:t>
      </w:r>
      <w:r w:rsidR="00781D5C">
        <w:rPr>
          <w:rFonts w:ascii="Calibri" w:eastAsia="Calibri" w:hAnsi="Calibri" w:cs="Times New Roman"/>
          <w:sz w:val="24"/>
          <w:szCs w:val="24"/>
          <w:lang w:eastAsia="en-US"/>
        </w:rPr>
        <w:t xml:space="preserve"> </w:t>
      </w:r>
    </w:p>
    <w:p w14:paraId="6AA86920"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648BF" w14:textId="77777777" w:rsidR="00B27288" w:rsidRDefault="00B27288" w:rsidP="00CF0999">
      <w:r>
        <w:separator/>
      </w:r>
    </w:p>
  </w:endnote>
  <w:endnote w:type="continuationSeparator" w:id="0">
    <w:p w14:paraId="377019B9" w14:textId="77777777" w:rsidR="00B27288" w:rsidRDefault="00B27288"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10E3C" w:rsidRDefault="00D10E3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B104AE" w:rsidRDefault="00B104AE" w:rsidP="00B104AE">
    <w:pPr>
      <w:tabs>
        <w:tab w:val="right" w:pos="9000"/>
      </w:tabs>
    </w:pPr>
    <w:r>
      <w:tab/>
    </w:r>
    <w:r w:rsidR="00867C1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10E3C" w:rsidRDefault="00D10E3C" w:rsidP="00CF0999">
    <w:r>
      <w:tab/>
    </w:r>
  </w:p>
  <w:p w14:paraId="1DAAAAAE" w14:textId="77777777" w:rsidR="00D10E3C" w:rsidRDefault="00D10E3C" w:rsidP="00CF0999">
    <w:r>
      <w:tab/>
    </w:r>
    <w:r w:rsidRPr="0032538F">
      <w:rPr>
        <w:rStyle w:val="FooterChar"/>
        <w:szCs w:val="22"/>
      </w:rPr>
      <w:t xml:space="preserve">Page </w:t>
    </w:r>
    <w:r w:rsidR="00774401" w:rsidRPr="0032538F">
      <w:rPr>
        <w:rStyle w:val="FooterChar"/>
        <w:szCs w:val="22"/>
      </w:rPr>
      <w:fldChar w:fldCharType="begin"/>
    </w:r>
    <w:r w:rsidRPr="0032538F">
      <w:rPr>
        <w:rStyle w:val="FooterChar"/>
        <w:szCs w:val="22"/>
      </w:rPr>
      <w:instrText xml:space="preserve"> PAGE   \* MERGEFORMAT </w:instrText>
    </w:r>
    <w:r w:rsidR="00774401" w:rsidRPr="0032538F">
      <w:rPr>
        <w:rStyle w:val="FooterChar"/>
        <w:szCs w:val="22"/>
      </w:rPr>
      <w:fldChar w:fldCharType="separate"/>
    </w:r>
    <w:r w:rsidR="005169FE">
      <w:rPr>
        <w:rStyle w:val="FooterChar"/>
        <w:noProof/>
        <w:szCs w:val="22"/>
      </w:rPr>
      <w:t>2</w:t>
    </w:r>
    <w:r w:rsidR="00774401" w:rsidRPr="0032538F">
      <w:rPr>
        <w:rStyle w:val="FooterChar"/>
        <w:szCs w:val="22"/>
      </w:rPr>
      <w:fldChar w:fldCharType="end"/>
    </w:r>
    <w:r w:rsidRPr="0032538F">
      <w:rPr>
        <w:rStyle w:val="FooterChar"/>
        <w:szCs w:val="22"/>
      </w:rPr>
      <w:t xml:space="preserve"> of </w:t>
    </w:r>
    <w:r w:rsidR="00EF292A">
      <w:rPr>
        <w:rStyle w:val="FooterChar"/>
        <w:noProof/>
        <w:szCs w:val="22"/>
      </w:rPr>
      <w:fldChar w:fldCharType="begin"/>
    </w:r>
    <w:r w:rsidR="00EF292A">
      <w:rPr>
        <w:rStyle w:val="FooterChar"/>
        <w:noProof/>
        <w:szCs w:val="22"/>
      </w:rPr>
      <w:instrText xml:space="preserve"> NUMPAGES   \* MERGEFORMAT </w:instrText>
    </w:r>
    <w:r w:rsidR="00EF292A">
      <w:rPr>
        <w:rStyle w:val="FooterChar"/>
        <w:noProof/>
        <w:szCs w:val="22"/>
      </w:rPr>
      <w:fldChar w:fldCharType="separate"/>
    </w:r>
    <w:r w:rsidR="008B5832" w:rsidRPr="008B5832">
      <w:rPr>
        <w:rStyle w:val="FooterChar"/>
        <w:noProof/>
        <w:szCs w:val="22"/>
      </w:rPr>
      <w:t>1</w:t>
    </w:r>
    <w:r w:rsidR="00EF292A">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A037" w14:textId="77777777" w:rsidR="00B27288" w:rsidRDefault="00B27288" w:rsidP="00CF0999">
      <w:r>
        <w:separator/>
      </w:r>
    </w:p>
  </w:footnote>
  <w:footnote w:type="continuationSeparator" w:id="0">
    <w:p w14:paraId="7356FE61" w14:textId="77777777" w:rsidR="00B27288" w:rsidRDefault="00B27288"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A72796" w:rsidRDefault="00E2658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21172F">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v:textbox>
            </v:shape>
          </w:pict>
        </mc:Fallback>
      </mc:AlternateContent>
    </w:r>
  </w:p>
  <w:p w14:paraId="15C8E398" w14:textId="13D9328D" w:rsidR="00A72796" w:rsidRDefault="00A72796" w:rsidP="00CF0999"/>
  <w:p w14:paraId="6E2C6967" w14:textId="6D942FA3" w:rsidR="00C004CB" w:rsidRPr="00DA09EA" w:rsidRDefault="00C00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0526C9A"/>
    <w:multiLevelType w:val="hybridMultilevel"/>
    <w:tmpl w:val="B0A087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51453"/>
    <w:rsid w:val="000642AD"/>
    <w:rsid w:val="000717EB"/>
    <w:rsid w:val="00073C6A"/>
    <w:rsid w:val="00087EA5"/>
    <w:rsid w:val="000934F0"/>
    <w:rsid w:val="000B5E53"/>
    <w:rsid w:val="00105417"/>
    <w:rsid w:val="00110526"/>
    <w:rsid w:val="0012029D"/>
    <w:rsid w:val="001203CF"/>
    <w:rsid w:val="0012210D"/>
    <w:rsid w:val="00142AF8"/>
    <w:rsid w:val="001459C3"/>
    <w:rsid w:val="001530AD"/>
    <w:rsid w:val="00155CA4"/>
    <w:rsid w:val="00165E82"/>
    <w:rsid w:val="001721BD"/>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77913"/>
    <w:rsid w:val="002813FF"/>
    <w:rsid w:val="00281955"/>
    <w:rsid w:val="00284C5D"/>
    <w:rsid w:val="002C65C0"/>
    <w:rsid w:val="002D1DBB"/>
    <w:rsid w:val="002E22BA"/>
    <w:rsid w:val="002F7434"/>
    <w:rsid w:val="00321FE4"/>
    <w:rsid w:val="0032538F"/>
    <w:rsid w:val="00335102"/>
    <w:rsid w:val="00344B4E"/>
    <w:rsid w:val="00345DD8"/>
    <w:rsid w:val="00370738"/>
    <w:rsid w:val="003875DE"/>
    <w:rsid w:val="003904DC"/>
    <w:rsid w:val="003A17CB"/>
    <w:rsid w:val="003A1C27"/>
    <w:rsid w:val="003B61CD"/>
    <w:rsid w:val="003C53DC"/>
    <w:rsid w:val="003D043D"/>
    <w:rsid w:val="003D0AFE"/>
    <w:rsid w:val="003E7682"/>
    <w:rsid w:val="0040472C"/>
    <w:rsid w:val="00405629"/>
    <w:rsid w:val="0040758A"/>
    <w:rsid w:val="004208B8"/>
    <w:rsid w:val="004235E9"/>
    <w:rsid w:val="00425AD7"/>
    <w:rsid w:val="00434C95"/>
    <w:rsid w:val="004435FB"/>
    <w:rsid w:val="004A103B"/>
    <w:rsid w:val="004A3FBE"/>
    <w:rsid w:val="004A729B"/>
    <w:rsid w:val="004C07CA"/>
    <w:rsid w:val="004D6D59"/>
    <w:rsid w:val="005044B5"/>
    <w:rsid w:val="00512165"/>
    <w:rsid w:val="005169FE"/>
    <w:rsid w:val="005250ED"/>
    <w:rsid w:val="00525438"/>
    <w:rsid w:val="0053232B"/>
    <w:rsid w:val="00532A17"/>
    <w:rsid w:val="00541155"/>
    <w:rsid w:val="005531C4"/>
    <w:rsid w:val="00553FCF"/>
    <w:rsid w:val="00557158"/>
    <w:rsid w:val="00571F56"/>
    <w:rsid w:val="00572FEA"/>
    <w:rsid w:val="00573D70"/>
    <w:rsid w:val="00584BAA"/>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47DFD"/>
    <w:rsid w:val="00650664"/>
    <w:rsid w:val="00656111"/>
    <w:rsid w:val="006649F5"/>
    <w:rsid w:val="00670338"/>
    <w:rsid w:val="00674577"/>
    <w:rsid w:val="0068045A"/>
    <w:rsid w:val="006816AD"/>
    <w:rsid w:val="00695E3E"/>
    <w:rsid w:val="00697243"/>
    <w:rsid w:val="006A69E2"/>
    <w:rsid w:val="006C4514"/>
    <w:rsid w:val="006C7C0C"/>
    <w:rsid w:val="006D7D92"/>
    <w:rsid w:val="006E7B2E"/>
    <w:rsid w:val="006F0207"/>
    <w:rsid w:val="00700DD7"/>
    <w:rsid w:val="007403A5"/>
    <w:rsid w:val="007510B7"/>
    <w:rsid w:val="00757D1A"/>
    <w:rsid w:val="00774401"/>
    <w:rsid w:val="00775903"/>
    <w:rsid w:val="00781D5C"/>
    <w:rsid w:val="007868CF"/>
    <w:rsid w:val="007A3D33"/>
    <w:rsid w:val="007C4987"/>
    <w:rsid w:val="007C5B13"/>
    <w:rsid w:val="007C60EA"/>
    <w:rsid w:val="007C69C8"/>
    <w:rsid w:val="007D34EC"/>
    <w:rsid w:val="008142E6"/>
    <w:rsid w:val="00842094"/>
    <w:rsid w:val="0085353A"/>
    <w:rsid w:val="008555BA"/>
    <w:rsid w:val="008653EC"/>
    <w:rsid w:val="00867C1C"/>
    <w:rsid w:val="00871B7E"/>
    <w:rsid w:val="008766F3"/>
    <w:rsid w:val="00880431"/>
    <w:rsid w:val="0088616A"/>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5E83"/>
    <w:rsid w:val="00947FCE"/>
    <w:rsid w:val="0095300E"/>
    <w:rsid w:val="00955D40"/>
    <w:rsid w:val="00967409"/>
    <w:rsid w:val="009A7521"/>
    <w:rsid w:val="009B2D82"/>
    <w:rsid w:val="009D1D60"/>
    <w:rsid w:val="009D512A"/>
    <w:rsid w:val="009E0109"/>
    <w:rsid w:val="009E064F"/>
    <w:rsid w:val="009E6A12"/>
    <w:rsid w:val="009E6E9A"/>
    <w:rsid w:val="009F7369"/>
    <w:rsid w:val="00A14154"/>
    <w:rsid w:val="00A36564"/>
    <w:rsid w:val="00A533ED"/>
    <w:rsid w:val="00A53899"/>
    <w:rsid w:val="00A55BAC"/>
    <w:rsid w:val="00A62729"/>
    <w:rsid w:val="00A64410"/>
    <w:rsid w:val="00A72796"/>
    <w:rsid w:val="00A72D45"/>
    <w:rsid w:val="00A855AC"/>
    <w:rsid w:val="00A86237"/>
    <w:rsid w:val="00A910E4"/>
    <w:rsid w:val="00AB5FFD"/>
    <w:rsid w:val="00AC1060"/>
    <w:rsid w:val="00AC2BA7"/>
    <w:rsid w:val="00AD62DF"/>
    <w:rsid w:val="00B04302"/>
    <w:rsid w:val="00B104AE"/>
    <w:rsid w:val="00B22F6F"/>
    <w:rsid w:val="00B27288"/>
    <w:rsid w:val="00B2760E"/>
    <w:rsid w:val="00B327BB"/>
    <w:rsid w:val="00B430BD"/>
    <w:rsid w:val="00B43134"/>
    <w:rsid w:val="00B45872"/>
    <w:rsid w:val="00B552F2"/>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410C0"/>
    <w:rsid w:val="00C42EAA"/>
    <w:rsid w:val="00C46BD0"/>
    <w:rsid w:val="00C51277"/>
    <w:rsid w:val="00C54382"/>
    <w:rsid w:val="00C63FE5"/>
    <w:rsid w:val="00C72E30"/>
    <w:rsid w:val="00C90F7D"/>
    <w:rsid w:val="00CB7455"/>
    <w:rsid w:val="00CD0F12"/>
    <w:rsid w:val="00CE2139"/>
    <w:rsid w:val="00CE4E87"/>
    <w:rsid w:val="00CF0999"/>
    <w:rsid w:val="00CF1D51"/>
    <w:rsid w:val="00D052F4"/>
    <w:rsid w:val="00D06E95"/>
    <w:rsid w:val="00D10903"/>
    <w:rsid w:val="00D10E3C"/>
    <w:rsid w:val="00D11CDD"/>
    <w:rsid w:val="00D2379C"/>
    <w:rsid w:val="00D3532D"/>
    <w:rsid w:val="00D52796"/>
    <w:rsid w:val="00D63101"/>
    <w:rsid w:val="00D6499E"/>
    <w:rsid w:val="00D87E9A"/>
    <w:rsid w:val="00D95864"/>
    <w:rsid w:val="00DA77A1"/>
    <w:rsid w:val="00DE6F9C"/>
    <w:rsid w:val="00E07246"/>
    <w:rsid w:val="00E14B1E"/>
    <w:rsid w:val="00E255AD"/>
    <w:rsid w:val="00E2658C"/>
    <w:rsid w:val="00E3731D"/>
    <w:rsid w:val="00E46697"/>
    <w:rsid w:val="00E538BB"/>
    <w:rsid w:val="00E53C26"/>
    <w:rsid w:val="00E63058"/>
    <w:rsid w:val="00E71838"/>
    <w:rsid w:val="00E75B7D"/>
    <w:rsid w:val="00E83377"/>
    <w:rsid w:val="00E83A64"/>
    <w:rsid w:val="00E84F61"/>
    <w:rsid w:val="00EA0EC0"/>
    <w:rsid w:val="00EB0ECC"/>
    <w:rsid w:val="00EB462D"/>
    <w:rsid w:val="00EE4B93"/>
    <w:rsid w:val="00EF292A"/>
    <w:rsid w:val="00EF74A5"/>
    <w:rsid w:val="00F14511"/>
    <w:rsid w:val="00F2745C"/>
    <w:rsid w:val="00F36DB0"/>
    <w:rsid w:val="00F53D5E"/>
    <w:rsid w:val="00F5419F"/>
    <w:rsid w:val="00F548DD"/>
    <w:rsid w:val="00F6406D"/>
    <w:rsid w:val="00F65ABA"/>
    <w:rsid w:val="00F66FE4"/>
    <w:rsid w:val="00F7160A"/>
    <w:rsid w:val="00F85109"/>
    <w:rsid w:val="00F92E17"/>
    <w:rsid w:val="00FA2C28"/>
    <w:rsid w:val="00FE11EA"/>
    <w:rsid w:val="00FF051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purl.org/dc/terms/"/>
    <ds:schemaRef ds:uri="72567383-1e26-4692-bdad-5f5be69e1590"/>
    <ds:schemaRef ds:uri="http://schemas.microsoft.com/office/infopath/2007/PartnerControls"/>
    <ds:schemaRef ds:uri="ae0cd296-55d0-417d-93e3-30a04cec7f29"/>
    <ds:schemaRef ds:uri="http://schemas.openxmlformats.org/package/2006/metadata/core-properties"/>
    <ds:schemaRef ds:uri="1211962b-e7f0-4e86-a0d1-2328247b4c11"/>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333D945F-5DC8-43D1-8595-292D0120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(DEDJTR)</dc:creator>
  <cp:keywords/>
  <dc:description/>
  <cp:lastModifiedBy>Angela Hogan (DEDJTR)</cp:lastModifiedBy>
  <cp:revision>2</cp:revision>
  <cp:lastPrinted>2019-10-24T02:26:00Z</cp:lastPrinted>
  <dcterms:created xsi:type="dcterms:W3CDTF">2019-10-24T04:38:00Z</dcterms:created>
  <dcterms:modified xsi:type="dcterms:W3CDTF">2019-10-24T04:38:00Z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