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59FA79F" w:rsidR="00DA77A1" w:rsidRDefault="00C71E6A" w:rsidP="007868CF">
      <w:pPr>
        <w:pStyle w:val="Reference"/>
      </w:pPr>
      <w:r>
        <w:t>22</w:t>
      </w:r>
      <w:r w:rsidR="0067338D">
        <w:t xml:space="preserve"> February 2021</w:t>
      </w:r>
    </w:p>
    <w:p w14:paraId="0A05410D" w14:textId="77777777" w:rsidR="003D53ED" w:rsidRPr="003D53ED" w:rsidRDefault="003D53ED" w:rsidP="003D53ED">
      <w:pPr>
        <w:spacing w:line="259" w:lineRule="auto"/>
        <w:jc w:val="center"/>
        <w:rPr>
          <w:rFonts w:ascii="Calibri" w:eastAsia="Calibri" w:hAnsi="Calibri" w:cs="Times New Roman"/>
          <w:b/>
          <w:sz w:val="10"/>
          <w:szCs w:val="10"/>
          <w:lang w:eastAsia="en-US"/>
        </w:rPr>
      </w:pPr>
    </w:p>
    <w:p w14:paraId="0B7AC0BD" w14:textId="146F39B3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BBEDC30" w:rsidR="007868CF" w:rsidRPr="007868CF" w:rsidRDefault="0067338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1B1344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4250E53" w:rsidR="00A176EF" w:rsidRPr="00A176EF" w:rsidRDefault="0067338D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STEVE MARTIN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5423C5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10 February 2021</w:t>
      </w:r>
    </w:p>
    <w:p w14:paraId="353D3562" w14:textId="4A13C14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Dr Andrew Gould.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373F0820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78390DF" w14:textId="45E2414E" w:rsidR="00554F4A" w:rsidRPr="007868CF" w:rsidRDefault="00554F4A" w:rsidP="0067338D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Steve Martin represented himself.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7D47F4" w14:textId="049C4F27" w:rsidR="00FC6C13" w:rsidRDefault="007868CF" w:rsidP="003B7142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1B1344" w:rsidRPr="001B1344">
        <w:rPr>
          <w:rFonts w:ascii="Calibri" w:eastAsia="Arial" w:hAnsi="Calibri"/>
          <w:sz w:val="24"/>
          <w:szCs w:val="24"/>
        </w:rPr>
        <w:t xml:space="preserve">Australian </w:t>
      </w:r>
      <w:r w:rsidR="0067338D">
        <w:rPr>
          <w:rFonts w:ascii="Calibri" w:eastAsia="Arial" w:hAnsi="Calibri"/>
          <w:sz w:val="24"/>
          <w:szCs w:val="24"/>
        </w:rPr>
        <w:t>Harness Racing Rule</w:t>
      </w:r>
      <w:r w:rsidR="001B1344">
        <w:rPr>
          <w:rFonts w:ascii="Calibri" w:eastAsia="Arial" w:hAnsi="Calibri"/>
          <w:sz w:val="24"/>
          <w:szCs w:val="24"/>
        </w:rPr>
        <w:t xml:space="preserve"> (“A</w:t>
      </w:r>
      <w:r w:rsidR="0067338D">
        <w:rPr>
          <w:rFonts w:ascii="Calibri" w:eastAsia="Arial" w:hAnsi="Calibri"/>
          <w:sz w:val="24"/>
          <w:szCs w:val="24"/>
        </w:rPr>
        <w:t>HR</w:t>
      </w:r>
      <w:r w:rsidR="001B1344">
        <w:rPr>
          <w:rFonts w:ascii="Calibri" w:eastAsia="Arial" w:hAnsi="Calibri"/>
          <w:sz w:val="24"/>
          <w:szCs w:val="24"/>
        </w:rPr>
        <w:t xml:space="preserve">R”) </w:t>
      </w:r>
      <w:r w:rsidR="0067338D">
        <w:rPr>
          <w:rFonts w:ascii="Calibri" w:eastAsia="Arial" w:hAnsi="Calibri"/>
          <w:sz w:val="24"/>
          <w:szCs w:val="24"/>
        </w:rPr>
        <w:t>190(1)</w:t>
      </w:r>
      <w:r w:rsidR="00FC6C13">
        <w:rPr>
          <w:rFonts w:ascii="Calibri" w:eastAsia="Arial" w:hAnsi="Calibri"/>
          <w:sz w:val="24"/>
          <w:szCs w:val="24"/>
        </w:rPr>
        <w:t xml:space="preserve"> states:</w:t>
      </w:r>
    </w:p>
    <w:p w14:paraId="788A69F3" w14:textId="0FE7FF55" w:rsidR="00300B90" w:rsidRDefault="00FC6C13" w:rsidP="000C1E6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bookmarkEnd w:id="1"/>
      <w:r w:rsidR="0067338D"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523B1E25" w14:textId="4100491C" w:rsidR="0067338D" w:rsidRDefault="0067338D" w:rsidP="000C1E6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017E94" w14:textId="5C4CBC6E" w:rsidR="0067338D" w:rsidRDefault="0067338D" w:rsidP="000C1E6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AHRR 190B states:</w:t>
      </w:r>
    </w:p>
    <w:p w14:paraId="0A042884" w14:textId="77777777" w:rsidR="0067338D" w:rsidRPr="0067338D" w:rsidRDefault="0067338D" w:rsidP="0067338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(1)  A trainer shall at all times keep and maintain a log book:-</w:t>
      </w:r>
    </w:p>
    <w:p w14:paraId="0E779730" w14:textId="77777777" w:rsidR="0067338D" w:rsidRDefault="0067338D" w:rsidP="0067338D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listing all therapeutic substances in his or her possession;</w:t>
      </w:r>
    </w:p>
    <w:p w14:paraId="05BE2C9B" w14:textId="0F641B4A" w:rsidR="0067338D" w:rsidRPr="0067338D" w:rsidRDefault="0067338D" w:rsidP="0067338D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recording all details of treatment administered to any horse in his or her care and including as a minimum requirement:</w:t>
      </w:r>
    </w:p>
    <w:p w14:paraId="3AC5EC9F" w14:textId="77777777" w:rsidR="0067338D" w:rsidRDefault="0067338D" w:rsidP="0067338D">
      <w:pPr>
        <w:pStyle w:val="ListParagraph"/>
        <w:numPr>
          <w:ilvl w:val="0"/>
          <w:numId w:val="20"/>
        </w:numPr>
        <w:spacing w:line="259" w:lineRule="auto"/>
        <w:ind w:left="3544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the name of the horse</w:t>
      </w:r>
    </w:p>
    <w:p w14:paraId="2CC81F37" w14:textId="77777777" w:rsidR="0067338D" w:rsidRDefault="0067338D" w:rsidP="0067338D">
      <w:pPr>
        <w:pStyle w:val="ListParagraph"/>
        <w:numPr>
          <w:ilvl w:val="0"/>
          <w:numId w:val="20"/>
        </w:numPr>
        <w:spacing w:line="259" w:lineRule="auto"/>
        <w:ind w:left="3544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the date and time of administration of the treatment</w:t>
      </w:r>
    </w:p>
    <w:p w14:paraId="3AE76C16" w14:textId="77777777" w:rsidR="0067338D" w:rsidRDefault="0067338D" w:rsidP="0067338D">
      <w:pPr>
        <w:pStyle w:val="ListParagraph"/>
        <w:numPr>
          <w:ilvl w:val="0"/>
          <w:numId w:val="20"/>
        </w:numPr>
        <w:spacing w:line="259" w:lineRule="auto"/>
        <w:ind w:left="3544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the name of the treatment (brand name of active constituent)</w:t>
      </w:r>
    </w:p>
    <w:p w14:paraId="595F9E4F" w14:textId="77777777" w:rsidR="0067338D" w:rsidRDefault="0067338D" w:rsidP="0067338D">
      <w:pPr>
        <w:pStyle w:val="ListParagraph"/>
        <w:numPr>
          <w:ilvl w:val="0"/>
          <w:numId w:val="20"/>
        </w:numPr>
        <w:spacing w:line="259" w:lineRule="auto"/>
        <w:ind w:left="3544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the route of administration</w:t>
      </w:r>
    </w:p>
    <w:p w14:paraId="612C2AAF" w14:textId="77777777" w:rsidR="0067338D" w:rsidRDefault="0067338D" w:rsidP="0067338D">
      <w:pPr>
        <w:pStyle w:val="ListParagraph"/>
        <w:numPr>
          <w:ilvl w:val="0"/>
          <w:numId w:val="20"/>
        </w:numPr>
        <w:spacing w:line="259" w:lineRule="auto"/>
        <w:ind w:left="3544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the amount given</w:t>
      </w:r>
    </w:p>
    <w:p w14:paraId="590D276D" w14:textId="101DC571" w:rsidR="0067338D" w:rsidRPr="0067338D" w:rsidRDefault="0067338D" w:rsidP="0067338D">
      <w:pPr>
        <w:pStyle w:val="ListParagraph"/>
        <w:numPr>
          <w:ilvl w:val="0"/>
          <w:numId w:val="20"/>
        </w:numPr>
        <w:spacing w:line="259" w:lineRule="auto"/>
        <w:ind w:left="3544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the name and signature of the person or persons administering and/or authorising treatment.</w:t>
      </w:r>
    </w:p>
    <w:p w14:paraId="0496A371" w14:textId="0C654B3F" w:rsidR="0067338D" w:rsidRPr="0067338D" w:rsidRDefault="0067338D" w:rsidP="0067338D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For the purposes of this rule treatment includes:</w:t>
      </w:r>
    </w:p>
    <w:p w14:paraId="03D6AFCD" w14:textId="77777777" w:rsidR="0096515D" w:rsidRDefault="0067338D" w:rsidP="0096515D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Controlled Drugs (Schedule 8) administered by a veterinarian</w:t>
      </w:r>
    </w:p>
    <w:p w14:paraId="500238CC" w14:textId="77777777" w:rsidR="0096515D" w:rsidRDefault="0067338D" w:rsidP="0096515D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Prescription Animal Remedies (Schedule 4)</w:t>
      </w:r>
    </w:p>
    <w:p w14:paraId="5B81ECBC" w14:textId="77777777" w:rsidR="0096515D" w:rsidRDefault="0067338D" w:rsidP="0096515D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Prescription Only Medicines (Schedule 4) prescribed and/or dispensed by a veterinarian for off label use</w:t>
      </w:r>
    </w:p>
    <w:p w14:paraId="19B2352F" w14:textId="77777777" w:rsidR="0096515D" w:rsidRDefault="0067338D" w:rsidP="0096515D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all injectable veterinary medicines (intravenous, intramuscular, subcutaneous, intra-articular) not already included above</w:t>
      </w:r>
    </w:p>
    <w:p w14:paraId="617D8B7F" w14:textId="77777777" w:rsidR="0096515D" w:rsidRDefault="0067338D" w:rsidP="0096515D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Pharmacist only (Schedule 3) and Pharmacy Only (Schedule 2) medicines</w:t>
      </w:r>
    </w:p>
    <w:p w14:paraId="4D42C081" w14:textId="77777777" w:rsidR="0096515D" w:rsidRDefault="0067338D" w:rsidP="0096515D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veterinary and other medicines containing other scheduled and unscheduled prohibited substances</w:t>
      </w:r>
    </w:p>
    <w:p w14:paraId="2E8A0446" w14:textId="7252C9B1" w:rsidR="0096515D" w:rsidRDefault="00B97F57" w:rsidP="00B97F57">
      <w:pPr>
        <w:pStyle w:val="ListParagraph"/>
        <w:spacing w:line="259" w:lineRule="auto"/>
        <w:ind w:left="3261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(vii)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alkalinising agents</w:t>
      </w:r>
    </w:p>
    <w:p w14:paraId="5CDFCCEC" w14:textId="4DB81BAB" w:rsidR="0096515D" w:rsidRDefault="00B97F57" w:rsidP="00B97F57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(viii)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all herbal preparations.</w:t>
      </w:r>
    </w:p>
    <w:p w14:paraId="6378BDEA" w14:textId="75CCB727" w:rsidR="0096515D" w:rsidRDefault="00B97F57" w:rsidP="00B97F57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(ix)  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shockwave therapy</w:t>
      </w:r>
    </w:p>
    <w:p w14:paraId="7E003754" w14:textId="1E7B9671" w:rsidR="0096515D" w:rsidRDefault="00B97F57" w:rsidP="00B97F57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(x)   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acupuncture (including laser treatment)</w:t>
      </w:r>
    </w:p>
    <w:p w14:paraId="4E7A6775" w14:textId="38796CCC" w:rsidR="0096515D" w:rsidRPr="00B97F57" w:rsidRDefault="00B97F57" w:rsidP="00B97F57">
      <w:pPr>
        <w:spacing w:line="259" w:lineRule="auto"/>
        <w:ind w:left="252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(xi)   </w:t>
      </w:r>
      <w:r w:rsidR="0067338D" w:rsidRPr="00B97F57">
        <w:rPr>
          <w:rFonts w:ascii="Calibri" w:eastAsia="Calibri" w:hAnsi="Calibri" w:cs="Times New Roman"/>
          <w:bCs/>
          <w:sz w:val="24"/>
          <w:szCs w:val="24"/>
          <w:lang w:eastAsia="en-US"/>
        </w:rPr>
        <w:t>chiropractic treatment</w:t>
      </w:r>
    </w:p>
    <w:p w14:paraId="1C913C3B" w14:textId="2D68BCF8" w:rsidR="0096515D" w:rsidRDefault="00B97F57" w:rsidP="00B97F57">
      <w:pPr>
        <w:pStyle w:val="ListParagraph"/>
        <w:spacing w:line="259" w:lineRule="auto"/>
        <w:ind w:left="3686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(xii)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the use of any electrical stimulation device (including  transcutaneous electrical nerve stimulation (TENS))</w:t>
      </w:r>
    </w:p>
    <w:p w14:paraId="462804E8" w14:textId="2B91EC2B" w:rsidR="0096515D" w:rsidRDefault="00B97F57" w:rsidP="00B97F57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(xiii)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magnetic field therapy</w:t>
      </w:r>
    </w:p>
    <w:p w14:paraId="6DFC2C53" w14:textId="09762C00" w:rsidR="0096515D" w:rsidRDefault="00B97F57" w:rsidP="00B97F57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(xiv)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ultrasound</w:t>
      </w:r>
    </w:p>
    <w:p w14:paraId="55F18BAD" w14:textId="19427C35" w:rsidR="0067338D" w:rsidRPr="0096515D" w:rsidRDefault="00B97F57" w:rsidP="00B97F57">
      <w:pPr>
        <w:pStyle w:val="ListParagraph"/>
        <w:spacing w:line="259" w:lineRule="auto"/>
        <w:ind w:left="3686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(xv) </w:t>
      </w:r>
      <w:r w:rsidR="0067338D" w:rsidRPr="0096515D">
        <w:rPr>
          <w:rFonts w:ascii="Calibri" w:eastAsia="Calibri" w:hAnsi="Calibri" w:cs="Times New Roman"/>
          <w:bCs/>
          <w:sz w:val="24"/>
          <w:szCs w:val="24"/>
          <w:lang w:eastAsia="en-US"/>
        </w:rPr>
        <w:t>any form of oxygen therapy including hyperbaric oxygen therapy.</w:t>
      </w:r>
    </w:p>
    <w:p w14:paraId="3F2DC85B" w14:textId="2F0E3F94" w:rsidR="0067338D" w:rsidRPr="0067338D" w:rsidRDefault="0067338D" w:rsidP="0096515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(3)</w:t>
      </w:r>
      <w:r w:rsidR="0096515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Details of the treatment administered to any horse must be entered into the log book on the day of the administration.</w:t>
      </w:r>
    </w:p>
    <w:p w14:paraId="02DBB134" w14:textId="4A72D2D4" w:rsidR="0067338D" w:rsidRPr="0067338D" w:rsidRDefault="0067338D" w:rsidP="0096515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(4)</w:t>
      </w:r>
      <w:r w:rsidR="0096515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A trainer shall upon request produce such logbook or register for inspection by the Stewards.</w:t>
      </w:r>
    </w:p>
    <w:p w14:paraId="574A5E7D" w14:textId="77777777" w:rsidR="0096515D" w:rsidRDefault="0067338D" w:rsidP="0096515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(5)</w:t>
      </w:r>
      <w:r w:rsidR="0096515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A trainer shall retain possession of a log book for a period of two years.</w:t>
      </w:r>
    </w:p>
    <w:p w14:paraId="06E5BD9A" w14:textId="3960F2AB" w:rsidR="0067338D" w:rsidRPr="000C1E6B" w:rsidRDefault="0067338D" w:rsidP="0096515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(6)</w:t>
      </w:r>
      <w:r w:rsidR="0096515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A trainer who fails to comply with the provisions of sub-rule (1), (3), (4) or (5) is guilty of an offence.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B9E494" w14:textId="0024B95A" w:rsidR="006C1E79" w:rsidRDefault="00300B90" w:rsidP="003D53E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C1E79" w:rsidRPr="006C1E79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494C3588" w14:textId="77777777" w:rsidR="006C1E79" w:rsidRDefault="006C1E79" w:rsidP="006C1E79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On 30 June 2020, the horse ‘Bacardi Chardy’ was presented to race in Trial 5 at the Tabcorp Park Melton trial meeting;</w:t>
      </w:r>
    </w:p>
    <w:p w14:paraId="161402DA" w14:textId="77777777" w:rsidR="006C1E79" w:rsidRDefault="006C1E79" w:rsidP="006C1E79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At the relevant time you were the trainer of ‘Bacardi Chardy’;</w:t>
      </w:r>
    </w:p>
    <w:p w14:paraId="4226EF46" w14:textId="6AB6253F" w:rsidR="006C1E79" w:rsidRDefault="006C1E79" w:rsidP="006C1E79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During the trial meeting, a urine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sample was collected from ‘Bacardi Chardy’ with subsequent   analysis   of   that   sample   revealing   the   presence   of heptaminol, phenylbutazone, oxyphenbutazone and gamma-hydroxyphenylbutazone;</w:t>
      </w:r>
    </w:p>
    <w:p w14:paraId="48699AEC" w14:textId="0126D876" w:rsidR="006C1E79" w:rsidRDefault="006C1E79" w:rsidP="006C1E79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As the trainer of ‘Bacardi Chardy’ on 30 June 2020, you did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present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horse for a race at Tabcorp Park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elton whilst not free of the prohibited substance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</w:t>
      </w:r>
      <w:bookmarkStart w:id="2" w:name="_Hlk63929931"/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heptaminol</w:t>
      </w:r>
      <w:bookmarkEnd w:id="2"/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phenylbutazone,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oxyphenbutazone and gamma-hydroxyphenylbutazone.</w:t>
      </w:r>
    </w:p>
    <w:p w14:paraId="586937B7" w14:textId="3C5DED97" w:rsidR="006C1E79" w:rsidRDefault="006C1E79" w:rsidP="006C1E79">
      <w:pPr>
        <w:spacing w:line="259" w:lineRule="auto"/>
        <w:ind w:left="28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258D95" w14:textId="1BE75331" w:rsidR="006C1E79" w:rsidRPr="003D53ED" w:rsidRDefault="006C1E79" w:rsidP="003D53ED">
      <w:pPr>
        <w:spacing w:line="259" w:lineRule="auto"/>
        <w:ind w:left="284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40FA147B" w14:textId="3AE8208F" w:rsidR="006C1E79" w:rsidRDefault="006C1E79" w:rsidP="006C1E79">
      <w:pPr>
        <w:pStyle w:val="ListParagraph"/>
        <w:numPr>
          <w:ilvl w:val="0"/>
          <w:numId w:val="23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times,</w:t>
      </w:r>
      <w:r w:rsidR="00A64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you were a licensed trainer with Harness Racing Victoria;</w:t>
      </w:r>
    </w:p>
    <w:p w14:paraId="5576BE83" w14:textId="186F2C16" w:rsidR="006C1E79" w:rsidRDefault="006C1E79" w:rsidP="006C1E79">
      <w:pPr>
        <w:pStyle w:val="ListParagraph"/>
        <w:numPr>
          <w:ilvl w:val="0"/>
          <w:numId w:val="23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When inspected by HRV Stewards on 10 August 2020, your log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book failed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to accurately record administration of ‘Bute’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on 26 June 2020 and ‘Enerselen’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on 27 June 2020 to the horse ‘Bacardi Chardy’;</w:t>
      </w:r>
    </w:p>
    <w:p w14:paraId="41FEF7A2" w14:textId="156FB488" w:rsidR="006C1E79" w:rsidRDefault="006C1E79" w:rsidP="006C1E79">
      <w:pPr>
        <w:pStyle w:val="ListParagraph"/>
        <w:numPr>
          <w:ilvl w:val="0"/>
          <w:numId w:val="23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When inspected by  HRV  Stewards  on  10  August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2020,  your  log  book  failed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to adequately record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administration  of  an  Isotonic  Saline Drench and  Hemoplex  to ‘Bacardi Chardy’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on 27 June 2020.</w:t>
      </w:r>
    </w:p>
    <w:p w14:paraId="55927165" w14:textId="429DFCFB" w:rsidR="006C1E79" w:rsidRPr="006C1E79" w:rsidRDefault="006C1E79" w:rsidP="006C1E79">
      <w:pPr>
        <w:pStyle w:val="ListParagraph"/>
        <w:numPr>
          <w:ilvl w:val="0"/>
          <w:numId w:val="23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You have failed to keep and maintain a log book as required.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AD4076D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C1E7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3D53ED" w:rsidRDefault="007868CF" w:rsidP="007868CF">
      <w:pP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CB53971" w14:textId="47D733FD" w:rsidR="001309D8" w:rsidRPr="003D53ED" w:rsidRDefault="001309D8" w:rsidP="001309D8">
      <w:pPr>
        <w:rPr>
          <w:rFonts w:ascii="Calibri" w:eastAsia="Calibri" w:hAnsi="Calibri" w:cs="Times New Roman"/>
          <w:bCs/>
          <w:lang w:eastAsia="en-US"/>
        </w:rPr>
      </w:pPr>
    </w:p>
    <w:p w14:paraId="25F253BE" w14:textId="37F66F6E" w:rsidR="001309D8" w:rsidRDefault="001309D8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Steve Martin is a licensed trainer/driver in the harness racing industry. At </w:t>
      </w:r>
      <w:r w:rsidR="009B2909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>ll material times he was the trainer of the horse “Bacardi Chardy”. Bacardi Chardy competed in trial 5 at the Melton trial meeting on 30 June 2020.</w:t>
      </w:r>
    </w:p>
    <w:p w14:paraId="3150B5B4" w14:textId="77777777" w:rsidR="00EC524F" w:rsidRPr="003D53ED" w:rsidRDefault="00EC524F" w:rsidP="009B2909">
      <w:pPr>
        <w:pStyle w:val="ListParagraph"/>
        <w:ind w:left="567"/>
        <w:jc w:val="both"/>
        <w:rPr>
          <w:rFonts w:ascii="Calibri" w:eastAsia="Calibri" w:hAnsi="Calibri" w:cs="Times New Roman"/>
          <w:bCs/>
          <w:lang w:eastAsia="en-US"/>
        </w:rPr>
      </w:pPr>
    </w:p>
    <w:p w14:paraId="3077657D" w14:textId="4E44AB99" w:rsidR="00EC524F" w:rsidRDefault="00EC524F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swab taken from the horse showed the presence of </w:t>
      </w:r>
      <w:r w:rsidRPr="00EC524F">
        <w:rPr>
          <w:rFonts w:ascii="Calibri" w:eastAsia="Calibri" w:hAnsi="Calibri" w:cs="Times New Roman"/>
          <w:bCs/>
          <w:sz w:val="24"/>
          <w:szCs w:val="24"/>
          <w:lang w:eastAsia="en-US"/>
        </w:rPr>
        <w:t>heptaminol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It also showed the presence of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phenylbutazone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its metabolites,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oxyphenbutazone and gamma-hydroxyphenylbutazone.</w:t>
      </w:r>
    </w:p>
    <w:p w14:paraId="043F52D9" w14:textId="77777777" w:rsidR="00EC524F" w:rsidRPr="003D53ED" w:rsidRDefault="00EC524F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3B77F6AE" w14:textId="58EE2D4B" w:rsidR="00EC524F" w:rsidRDefault="00EC524F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Heptaminol is a stimulant. It aids in the working of muscles and reduces fatigue. It is present in a product called </w:t>
      </w:r>
      <w:r w:rsidR="000C1B86" w:rsidRPr="000C1B86">
        <w:rPr>
          <w:rFonts w:ascii="Calibri" w:eastAsia="Calibri" w:hAnsi="Calibri" w:cs="Times New Roman"/>
          <w:bCs/>
          <w:sz w:val="24"/>
          <w:szCs w:val="24"/>
          <w:lang w:eastAsia="en-US"/>
        </w:rPr>
        <w:t>Enerselen</w:t>
      </w:r>
      <w:r w:rsidR="00C71E6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0C1B8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intended to be used as a preventative to stop muscle pain, known in the industry as “tying up”. It is a prohibited substance.</w:t>
      </w:r>
    </w:p>
    <w:p w14:paraId="4B05BBE8" w14:textId="77777777" w:rsidR="000C1B86" w:rsidRPr="003D53ED" w:rsidRDefault="000C1B86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57ED709A" w14:textId="67E43AF4" w:rsidR="000C1B86" w:rsidRDefault="000C1B86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henylbutazone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non-steroidal anti-inflammatory drug. It is used to inhibit inflammation and fever. It is also a prohibited substance, as are its metabolites mentioned above.</w:t>
      </w:r>
    </w:p>
    <w:p w14:paraId="2A4DBB49" w14:textId="77777777" w:rsidR="008754EE" w:rsidRPr="003D53ED" w:rsidRDefault="008754EE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39B6865F" w14:textId="45BED745" w:rsidR="008754EE" w:rsidRDefault="008754EE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the evening of 26 June 2020, Mr Martin gave Bacardi Chardy 20mls of </w:t>
      </w:r>
      <w:r w:rsidRPr="000C1B86">
        <w:rPr>
          <w:rFonts w:ascii="Calibri" w:eastAsia="Calibri" w:hAnsi="Calibri" w:cs="Times New Roman"/>
          <w:bCs/>
          <w:sz w:val="24"/>
          <w:szCs w:val="24"/>
          <w:lang w:eastAsia="en-US"/>
        </w:rPr>
        <w:t>Enerselen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5mls of Bute. Bute contains p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henylbutazone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It is prescribed by veterinarians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lameness resulting from soft tissue injuries. It was administered to treat “grassy he</w:t>
      </w:r>
      <w:r w:rsidR="00C71E6A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l”, which is dermatitis of the lower limbs.</w:t>
      </w:r>
    </w:p>
    <w:p w14:paraId="111CACD1" w14:textId="77777777" w:rsidR="00456418" w:rsidRPr="003D53ED" w:rsidRDefault="00456418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2810370D" w14:textId="1BF8EF06" w:rsidR="00456418" w:rsidRPr="00863269" w:rsidRDefault="00456418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Martin administered Enerselen and Bute in the knowledge that the horse was intended to be entered at Ballarat on 3 July 2020 and that the treatment would have cleared the mare’s system by 3 July. Mr Martin was not </w:t>
      </w:r>
      <w:r w:rsidR="008632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expecting the horse to be swabbed at a trial meeting. However, Rule 190(1) of the </w:t>
      </w:r>
      <w:r w:rsidR="00863269" w:rsidRPr="001B1344">
        <w:rPr>
          <w:rFonts w:ascii="Calibri" w:eastAsia="Arial" w:hAnsi="Calibri"/>
          <w:sz w:val="24"/>
          <w:szCs w:val="24"/>
        </w:rPr>
        <w:t xml:space="preserve">Australian </w:t>
      </w:r>
      <w:r w:rsidR="00863269">
        <w:rPr>
          <w:rFonts w:ascii="Calibri" w:eastAsia="Arial" w:hAnsi="Calibri"/>
          <w:sz w:val="24"/>
          <w:szCs w:val="24"/>
        </w:rPr>
        <w:t>Harness Racing Rules (“AHRR”) provides that “a horse shall be presented for a race free of prohibited substances”. “Race” is defined in the AHRR to include an additional time trial or event in which harness racing horses race or participate.</w:t>
      </w:r>
    </w:p>
    <w:p w14:paraId="74002E69" w14:textId="77777777" w:rsidR="00863269" w:rsidRPr="003D53ED" w:rsidRDefault="00863269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6B77F508" w14:textId="20778E12" w:rsidR="00863269" w:rsidRDefault="00863269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Martin has been charged under AHRR 190(1) in respect of the mare’s positive swab on </w:t>
      </w:r>
      <w:r w:rsidR="00870101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0 June 2020. He has pleaded guilty.</w:t>
      </w:r>
    </w:p>
    <w:p w14:paraId="0EB2431F" w14:textId="77777777" w:rsidR="00863269" w:rsidRPr="003D53ED" w:rsidRDefault="00863269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7B769154" w14:textId="7068FA86" w:rsidR="00863269" w:rsidRDefault="00AA018F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also pleaded guilty to a charge under AHRR 190B for failing to accurately record the administration </w:t>
      </w:r>
      <w:r w:rsidR="00C71E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the mare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Bute on 26 June 2020 and Enerselen on 27 June 2020 in his log book and also the failure to record administration of </w:t>
      </w:r>
      <w:r w:rsidRPr="00AA018F">
        <w:rPr>
          <w:rFonts w:ascii="Calibri" w:eastAsia="Calibri" w:hAnsi="Calibri" w:cs="Times New Roman"/>
          <w:bCs/>
          <w:sz w:val="24"/>
          <w:szCs w:val="24"/>
          <w:lang w:eastAsia="en-US"/>
        </w:rPr>
        <w:t>Hemoplex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an </w:t>
      </w:r>
      <w:r w:rsidRPr="006C1E79">
        <w:rPr>
          <w:rFonts w:ascii="Calibri" w:eastAsia="Calibri" w:hAnsi="Calibri" w:cs="Times New Roman"/>
          <w:bCs/>
          <w:sz w:val="24"/>
          <w:szCs w:val="24"/>
          <w:lang w:eastAsia="en-US"/>
        </w:rPr>
        <w:t>Isotonic  Saline Drench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mare on 27 June 2020.</w:t>
      </w:r>
    </w:p>
    <w:p w14:paraId="7A6959E1" w14:textId="77777777" w:rsidR="00AA018F" w:rsidRPr="003D53ED" w:rsidRDefault="00AA018F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5E839EA0" w14:textId="043146EB" w:rsidR="00AA018F" w:rsidRDefault="00584B8F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Martin says he forgot to record the latter and wrote down the wrong date for the 26 June treatment, instead recording it as having been given on 28 June 2020.</w:t>
      </w:r>
    </w:p>
    <w:p w14:paraId="7E086A7E" w14:textId="77777777" w:rsidR="00584B8F" w:rsidRPr="003D53ED" w:rsidRDefault="00584B8F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717A5B2B" w14:textId="065FDB32" w:rsidR="00584B8F" w:rsidRDefault="00584B8F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penalties, we take into account specific and general deterrence and the importance of maintaining a level playing field by having an industry free of prohibited substances. We also take into account the guilty plea and Mr Martin’s cooperation with the Stewards</w:t>
      </w:r>
      <w:r w:rsidR="00C71E6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his good recent record. His prior transgressions go back 16 years and more. In all the circumstances, we impose the following penalties:</w:t>
      </w:r>
    </w:p>
    <w:p w14:paraId="031568BF" w14:textId="77777777" w:rsidR="00584B8F" w:rsidRPr="003D53ED" w:rsidRDefault="00584B8F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744B2D4A" w14:textId="321ED125" w:rsidR="00584B8F" w:rsidRDefault="00584B8F" w:rsidP="009B2909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the first charge</w:t>
      </w:r>
      <w:r w:rsidR="00C71E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fine of $4,000, with $3,000 suspended for 12 months pending no further breach of the relevant Rule. The effective fine reflects the fact that </w:t>
      </w:r>
      <w:r w:rsidR="00C71E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offence occurred 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trial and that Mr Martin is in severe financial distress.</w:t>
      </w:r>
    </w:p>
    <w:p w14:paraId="4AB8CF38" w14:textId="77777777" w:rsidR="00584B8F" w:rsidRPr="003D53ED" w:rsidRDefault="00584B8F" w:rsidP="009B2909">
      <w:pPr>
        <w:pStyle w:val="ListParagraph"/>
        <w:ind w:left="1287"/>
        <w:jc w:val="both"/>
        <w:rPr>
          <w:rFonts w:ascii="Calibri" w:eastAsia="Calibri" w:hAnsi="Calibri" w:cs="Times New Roman"/>
          <w:bCs/>
          <w:lang w:eastAsia="en-US"/>
        </w:rPr>
      </w:pPr>
    </w:p>
    <w:p w14:paraId="268BA659" w14:textId="24344141" w:rsidR="00584B8F" w:rsidRDefault="00584B8F" w:rsidP="009B2909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the second charge, a fine of $250.</w:t>
      </w:r>
    </w:p>
    <w:p w14:paraId="18A2FB08" w14:textId="77777777" w:rsidR="00584B8F" w:rsidRPr="003D53ED" w:rsidRDefault="00584B8F" w:rsidP="009B2909">
      <w:pPr>
        <w:pStyle w:val="ListParagraph"/>
        <w:jc w:val="both"/>
        <w:rPr>
          <w:rFonts w:ascii="Calibri" w:eastAsia="Calibri" w:hAnsi="Calibri" w:cs="Times New Roman"/>
          <w:bCs/>
          <w:lang w:eastAsia="en-US"/>
        </w:rPr>
      </w:pPr>
    </w:p>
    <w:p w14:paraId="6B7C3FA8" w14:textId="0D073C0E" w:rsidR="00584B8F" w:rsidRPr="001309D8" w:rsidRDefault="00584B8F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Bacardi Chardy is disqualified from trial 5 at Melton on 30 June 2020 under AHRR 195.</w:t>
      </w:r>
    </w:p>
    <w:p w14:paraId="09232AF3" w14:textId="302F7B14" w:rsidR="00722449" w:rsidRPr="003D53ED" w:rsidRDefault="00722449" w:rsidP="009B2909">
      <w:pPr>
        <w:pBdr>
          <w:bottom w:val="single" w:sz="12" w:space="1" w:color="auto"/>
        </w:pBdr>
        <w:spacing w:line="259" w:lineRule="auto"/>
        <w:rPr>
          <w:rFonts w:ascii="Calibri" w:eastAsia="Calibri" w:hAnsi="Calibri" w:cs="Times New Roman"/>
          <w:lang w:eastAsia="en-US"/>
        </w:rPr>
      </w:pPr>
    </w:p>
    <w:p w14:paraId="563106E1" w14:textId="269BB3F2" w:rsidR="00300B90" w:rsidRPr="003D53ED" w:rsidRDefault="00300B90" w:rsidP="009B2909">
      <w:pPr>
        <w:spacing w:line="259" w:lineRule="auto"/>
        <w:rPr>
          <w:rFonts w:ascii="Calibri" w:eastAsia="Calibri" w:hAnsi="Calibri" w:cs="Times New Roman"/>
          <w:lang w:eastAsia="en-US"/>
        </w:rPr>
      </w:pPr>
    </w:p>
    <w:p w14:paraId="07F39927" w14:textId="4DB37254" w:rsidR="007868CF" w:rsidRPr="00C6552E" w:rsidRDefault="00A176EF" w:rsidP="009B2909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EB6F45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30C"/>
    <w:multiLevelType w:val="hybridMultilevel"/>
    <w:tmpl w:val="A76AFCD2"/>
    <w:lvl w:ilvl="0" w:tplc="6BE0ED3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C75F1A"/>
    <w:multiLevelType w:val="hybridMultilevel"/>
    <w:tmpl w:val="84261428"/>
    <w:lvl w:ilvl="0" w:tplc="C14C0A1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B364527"/>
    <w:multiLevelType w:val="hybridMultilevel"/>
    <w:tmpl w:val="D930832A"/>
    <w:lvl w:ilvl="0" w:tplc="01C41736">
      <w:start w:val="2"/>
      <w:numFmt w:val="lowerRoman"/>
      <w:lvlText w:val="(%1)"/>
      <w:lvlJc w:val="left"/>
      <w:pPr>
        <w:ind w:left="3981" w:hanging="72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BBA0FEF"/>
    <w:multiLevelType w:val="hybridMultilevel"/>
    <w:tmpl w:val="136EDB92"/>
    <w:lvl w:ilvl="0" w:tplc="77C09406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0CDC13F7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10E54999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16E57316"/>
    <w:multiLevelType w:val="hybridMultilevel"/>
    <w:tmpl w:val="D2E8A71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630533"/>
    <w:multiLevelType w:val="hybridMultilevel"/>
    <w:tmpl w:val="C4F452DC"/>
    <w:lvl w:ilvl="0" w:tplc="E99A7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57C5"/>
    <w:multiLevelType w:val="hybridMultilevel"/>
    <w:tmpl w:val="A25E64E0"/>
    <w:lvl w:ilvl="0" w:tplc="C14C0A1E">
      <w:start w:val="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CC3620E"/>
    <w:multiLevelType w:val="hybridMultilevel"/>
    <w:tmpl w:val="2C6CB9B8"/>
    <w:lvl w:ilvl="0" w:tplc="BFBC41AE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2F51F9E"/>
    <w:multiLevelType w:val="hybridMultilevel"/>
    <w:tmpl w:val="EB524088"/>
    <w:lvl w:ilvl="0" w:tplc="E3AAA5C4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20" w:hanging="360"/>
      </w:pPr>
    </w:lvl>
    <w:lvl w:ilvl="2" w:tplc="0C09001B" w:tentative="1">
      <w:start w:val="1"/>
      <w:numFmt w:val="lowerRoman"/>
      <w:lvlText w:val="%3."/>
      <w:lvlJc w:val="right"/>
      <w:pPr>
        <w:ind w:left="4640" w:hanging="180"/>
      </w:pPr>
    </w:lvl>
    <w:lvl w:ilvl="3" w:tplc="0C09000F" w:tentative="1">
      <w:start w:val="1"/>
      <w:numFmt w:val="decimal"/>
      <w:lvlText w:val="%4."/>
      <w:lvlJc w:val="left"/>
      <w:pPr>
        <w:ind w:left="5360" w:hanging="360"/>
      </w:pPr>
    </w:lvl>
    <w:lvl w:ilvl="4" w:tplc="0C090019" w:tentative="1">
      <w:start w:val="1"/>
      <w:numFmt w:val="lowerLetter"/>
      <w:lvlText w:val="%5."/>
      <w:lvlJc w:val="left"/>
      <w:pPr>
        <w:ind w:left="6080" w:hanging="360"/>
      </w:pPr>
    </w:lvl>
    <w:lvl w:ilvl="5" w:tplc="0C09001B" w:tentative="1">
      <w:start w:val="1"/>
      <w:numFmt w:val="lowerRoman"/>
      <w:lvlText w:val="%6."/>
      <w:lvlJc w:val="right"/>
      <w:pPr>
        <w:ind w:left="6800" w:hanging="180"/>
      </w:pPr>
    </w:lvl>
    <w:lvl w:ilvl="6" w:tplc="0C09000F" w:tentative="1">
      <w:start w:val="1"/>
      <w:numFmt w:val="decimal"/>
      <w:lvlText w:val="%7."/>
      <w:lvlJc w:val="left"/>
      <w:pPr>
        <w:ind w:left="7520" w:hanging="360"/>
      </w:pPr>
    </w:lvl>
    <w:lvl w:ilvl="7" w:tplc="0C090019" w:tentative="1">
      <w:start w:val="1"/>
      <w:numFmt w:val="lowerLetter"/>
      <w:lvlText w:val="%8."/>
      <w:lvlJc w:val="left"/>
      <w:pPr>
        <w:ind w:left="8240" w:hanging="360"/>
      </w:pPr>
    </w:lvl>
    <w:lvl w:ilvl="8" w:tplc="0C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1" w15:restartNumberingAfterBreak="0">
    <w:nsid w:val="394D7938"/>
    <w:multiLevelType w:val="hybridMultilevel"/>
    <w:tmpl w:val="4A74C65A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F3F27E2"/>
    <w:multiLevelType w:val="hybridMultilevel"/>
    <w:tmpl w:val="CC241A50"/>
    <w:lvl w:ilvl="0" w:tplc="71D43006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11A5116"/>
    <w:multiLevelType w:val="hybridMultilevel"/>
    <w:tmpl w:val="F8BCC71E"/>
    <w:lvl w:ilvl="0" w:tplc="CB9804A2">
      <w:start w:val="2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64A4CEE"/>
    <w:multiLevelType w:val="hybridMultilevel"/>
    <w:tmpl w:val="D69E076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9D40F82"/>
    <w:multiLevelType w:val="hybridMultilevel"/>
    <w:tmpl w:val="31447F34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52F1"/>
    <w:multiLevelType w:val="hybridMultilevel"/>
    <w:tmpl w:val="3FC4A124"/>
    <w:lvl w:ilvl="0" w:tplc="E9C489FE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20" w:hanging="360"/>
      </w:pPr>
    </w:lvl>
    <w:lvl w:ilvl="2" w:tplc="0C09001B" w:tentative="1">
      <w:start w:val="1"/>
      <w:numFmt w:val="lowerRoman"/>
      <w:lvlText w:val="%3."/>
      <w:lvlJc w:val="right"/>
      <w:pPr>
        <w:ind w:left="4640" w:hanging="180"/>
      </w:pPr>
    </w:lvl>
    <w:lvl w:ilvl="3" w:tplc="0C09000F" w:tentative="1">
      <w:start w:val="1"/>
      <w:numFmt w:val="decimal"/>
      <w:lvlText w:val="%4."/>
      <w:lvlJc w:val="left"/>
      <w:pPr>
        <w:ind w:left="5360" w:hanging="360"/>
      </w:pPr>
    </w:lvl>
    <w:lvl w:ilvl="4" w:tplc="0C090019" w:tentative="1">
      <w:start w:val="1"/>
      <w:numFmt w:val="lowerLetter"/>
      <w:lvlText w:val="%5."/>
      <w:lvlJc w:val="left"/>
      <w:pPr>
        <w:ind w:left="6080" w:hanging="360"/>
      </w:pPr>
    </w:lvl>
    <w:lvl w:ilvl="5" w:tplc="0C09001B" w:tentative="1">
      <w:start w:val="1"/>
      <w:numFmt w:val="lowerRoman"/>
      <w:lvlText w:val="%6."/>
      <w:lvlJc w:val="right"/>
      <w:pPr>
        <w:ind w:left="6800" w:hanging="180"/>
      </w:pPr>
    </w:lvl>
    <w:lvl w:ilvl="6" w:tplc="0C09000F" w:tentative="1">
      <w:start w:val="1"/>
      <w:numFmt w:val="decimal"/>
      <w:lvlText w:val="%7."/>
      <w:lvlJc w:val="left"/>
      <w:pPr>
        <w:ind w:left="7520" w:hanging="360"/>
      </w:pPr>
    </w:lvl>
    <w:lvl w:ilvl="7" w:tplc="0C090019" w:tentative="1">
      <w:start w:val="1"/>
      <w:numFmt w:val="lowerLetter"/>
      <w:lvlText w:val="%8."/>
      <w:lvlJc w:val="left"/>
      <w:pPr>
        <w:ind w:left="8240" w:hanging="360"/>
      </w:pPr>
    </w:lvl>
    <w:lvl w:ilvl="8" w:tplc="0C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0" w15:restartNumberingAfterBreak="0">
    <w:nsid w:val="58173308"/>
    <w:multiLevelType w:val="hybridMultilevel"/>
    <w:tmpl w:val="B1F0CAE4"/>
    <w:lvl w:ilvl="0" w:tplc="41C6AAD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6BA61B2B"/>
    <w:multiLevelType w:val="hybridMultilevel"/>
    <w:tmpl w:val="114CEA5E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BFE44B1"/>
    <w:multiLevelType w:val="hybridMultilevel"/>
    <w:tmpl w:val="B4B86D3C"/>
    <w:lvl w:ilvl="0" w:tplc="AAB8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975"/>
    <w:multiLevelType w:val="hybridMultilevel"/>
    <w:tmpl w:val="E4809320"/>
    <w:lvl w:ilvl="0" w:tplc="59F8D63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73B77E90"/>
    <w:multiLevelType w:val="hybridMultilevel"/>
    <w:tmpl w:val="9DE28354"/>
    <w:lvl w:ilvl="0" w:tplc="6D828758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7F38520E"/>
    <w:multiLevelType w:val="hybridMultilevel"/>
    <w:tmpl w:val="83BEA296"/>
    <w:lvl w:ilvl="0" w:tplc="48B8360A">
      <w:start w:val="10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5"/>
  </w:num>
  <w:num w:numId="5">
    <w:abstractNumId w:val="20"/>
  </w:num>
  <w:num w:numId="6">
    <w:abstractNumId w:val="12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3"/>
  </w:num>
  <w:num w:numId="16">
    <w:abstractNumId w:val="23"/>
  </w:num>
  <w:num w:numId="17">
    <w:abstractNumId w:val="24"/>
  </w:num>
  <w:num w:numId="18">
    <w:abstractNumId w:val="21"/>
  </w:num>
  <w:num w:numId="19">
    <w:abstractNumId w:val="0"/>
  </w:num>
  <w:num w:numId="20">
    <w:abstractNumId w:val="8"/>
  </w:num>
  <w:num w:numId="21">
    <w:abstractNumId w:val="1"/>
  </w:num>
  <w:num w:numId="22">
    <w:abstractNumId w:val="19"/>
  </w:num>
  <w:num w:numId="23">
    <w:abstractNumId w:val="10"/>
  </w:num>
  <w:num w:numId="24">
    <w:abstractNumId w:val="22"/>
  </w:num>
  <w:num w:numId="25">
    <w:abstractNumId w:val="6"/>
  </w:num>
  <w:num w:numId="2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48D"/>
    <w:rsid w:val="00042F7B"/>
    <w:rsid w:val="000506C1"/>
    <w:rsid w:val="00050EEF"/>
    <w:rsid w:val="000576F4"/>
    <w:rsid w:val="000642AD"/>
    <w:rsid w:val="000717EB"/>
    <w:rsid w:val="00071F3E"/>
    <w:rsid w:val="00073C6A"/>
    <w:rsid w:val="0007707E"/>
    <w:rsid w:val="00085993"/>
    <w:rsid w:val="00087EA5"/>
    <w:rsid w:val="00090522"/>
    <w:rsid w:val="000934F0"/>
    <w:rsid w:val="000A04DF"/>
    <w:rsid w:val="000A310E"/>
    <w:rsid w:val="000A4CB3"/>
    <w:rsid w:val="000B5E53"/>
    <w:rsid w:val="000C05F5"/>
    <w:rsid w:val="000C1B86"/>
    <w:rsid w:val="000C1E6B"/>
    <w:rsid w:val="000C73F9"/>
    <w:rsid w:val="000E5309"/>
    <w:rsid w:val="000E5956"/>
    <w:rsid w:val="000F5A17"/>
    <w:rsid w:val="00100F14"/>
    <w:rsid w:val="00105417"/>
    <w:rsid w:val="0012029D"/>
    <w:rsid w:val="001203CF"/>
    <w:rsid w:val="00122152"/>
    <w:rsid w:val="001309D8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B0B"/>
    <w:rsid w:val="00180EA0"/>
    <w:rsid w:val="00182F21"/>
    <w:rsid w:val="0018346D"/>
    <w:rsid w:val="0018392B"/>
    <w:rsid w:val="00190E88"/>
    <w:rsid w:val="00194944"/>
    <w:rsid w:val="001A0F1A"/>
    <w:rsid w:val="001B1344"/>
    <w:rsid w:val="001B7201"/>
    <w:rsid w:val="001C0756"/>
    <w:rsid w:val="001C2886"/>
    <w:rsid w:val="001C5CAD"/>
    <w:rsid w:val="001D5EA1"/>
    <w:rsid w:val="001F08BD"/>
    <w:rsid w:val="001F4FF6"/>
    <w:rsid w:val="00203133"/>
    <w:rsid w:val="002042C2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3E2"/>
    <w:rsid w:val="002D1DBB"/>
    <w:rsid w:val="002D3BE7"/>
    <w:rsid w:val="002E16AB"/>
    <w:rsid w:val="002E1E80"/>
    <w:rsid w:val="002E22BA"/>
    <w:rsid w:val="002E4547"/>
    <w:rsid w:val="002E56DC"/>
    <w:rsid w:val="002F04A9"/>
    <w:rsid w:val="002F50B0"/>
    <w:rsid w:val="002F6965"/>
    <w:rsid w:val="002F7434"/>
    <w:rsid w:val="00300B90"/>
    <w:rsid w:val="00305A16"/>
    <w:rsid w:val="00316002"/>
    <w:rsid w:val="00322862"/>
    <w:rsid w:val="0032538F"/>
    <w:rsid w:val="00326450"/>
    <w:rsid w:val="0033384C"/>
    <w:rsid w:val="00335102"/>
    <w:rsid w:val="0033590C"/>
    <w:rsid w:val="0034047B"/>
    <w:rsid w:val="00344B4E"/>
    <w:rsid w:val="003450A9"/>
    <w:rsid w:val="00345DD8"/>
    <w:rsid w:val="00356E91"/>
    <w:rsid w:val="0036323A"/>
    <w:rsid w:val="003648BE"/>
    <w:rsid w:val="003657A6"/>
    <w:rsid w:val="00367F34"/>
    <w:rsid w:val="00370738"/>
    <w:rsid w:val="00371DB0"/>
    <w:rsid w:val="00373329"/>
    <w:rsid w:val="00374C2A"/>
    <w:rsid w:val="0037568F"/>
    <w:rsid w:val="003758D2"/>
    <w:rsid w:val="00377F4D"/>
    <w:rsid w:val="00380E3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3ED"/>
    <w:rsid w:val="003D5FFA"/>
    <w:rsid w:val="003D66B1"/>
    <w:rsid w:val="003E79ED"/>
    <w:rsid w:val="003F3628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15E00"/>
    <w:rsid w:val="004208B8"/>
    <w:rsid w:val="004235E9"/>
    <w:rsid w:val="00425AD7"/>
    <w:rsid w:val="004348B4"/>
    <w:rsid w:val="00434C95"/>
    <w:rsid w:val="004435FB"/>
    <w:rsid w:val="00454090"/>
    <w:rsid w:val="00454B49"/>
    <w:rsid w:val="00456418"/>
    <w:rsid w:val="00456518"/>
    <w:rsid w:val="004609CC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2C37"/>
    <w:rsid w:val="005531C4"/>
    <w:rsid w:val="005532E2"/>
    <w:rsid w:val="00554F4A"/>
    <w:rsid w:val="00557158"/>
    <w:rsid w:val="005607DB"/>
    <w:rsid w:val="005625FE"/>
    <w:rsid w:val="00567EE4"/>
    <w:rsid w:val="00571F56"/>
    <w:rsid w:val="00572FEA"/>
    <w:rsid w:val="00573D37"/>
    <w:rsid w:val="00573D70"/>
    <w:rsid w:val="00574AF2"/>
    <w:rsid w:val="00582495"/>
    <w:rsid w:val="00584B8F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55D7"/>
    <w:rsid w:val="005C6099"/>
    <w:rsid w:val="005C72E9"/>
    <w:rsid w:val="005C77D4"/>
    <w:rsid w:val="005D091A"/>
    <w:rsid w:val="005D2268"/>
    <w:rsid w:val="005D47E5"/>
    <w:rsid w:val="005E040F"/>
    <w:rsid w:val="005E2302"/>
    <w:rsid w:val="005E45E8"/>
    <w:rsid w:val="005E6C7E"/>
    <w:rsid w:val="005F2D75"/>
    <w:rsid w:val="005F6DA5"/>
    <w:rsid w:val="0060363F"/>
    <w:rsid w:val="00603F36"/>
    <w:rsid w:val="00611F17"/>
    <w:rsid w:val="00620923"/>
    <w:rsid w:val="00623FAF"/>
    <w:rsid w:val="00633D98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338D"/>
    <w:rsid w:val="00674577"/>
    <w:rsid w:val="00676117"/>
    <w:rsid w:val="006816AD"/>
    <w:rsid w:val="00687F75"/>
    <w:rsid w:val="00695E3E"/>
    <w:rsid w:val="006A44B4"/>
    <w:rsid w:val="006A5698"/>
    <w:rsid w:val="006C1E79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44D0"/>
    <w:rsid w:val="00706C60"/>
    <w:rsid w:val="00713993"/>
    <w:rsid w:val="00722449"/>
    <w:rsid w:val="00731ECA"/>
    <w:rsid w:val="00732D8F"/>
    <w:rsid w:val="007375F8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0F7"/>
    <w:rsid w:val="007D34EC"/>
    <w:rsid w:val="007D57DA"/>
    <w:rsid w:val="007E0056"/>
    <w:rsid w:val="007E7084"/>
    <w:rsid w:val="007F1335"/>
    <w:rsid w:val="007F17C1"/>
    <w:rsid w:val="00800189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353A"/>
    <w:rsid w:val="008551C1"/>
    <w:rsid w:val="008555BA"/>
    <w:rsid w:val="00863269"/>
    <w:rsid w:val="008653EC"/>
    <w:rsid w:val="00867C1C"/>
    <w:rsid w:val="00870101"/>
    <w:rsid w:val="00871B7E"/>
    <w:rsid w:val="00872340"/>
    <w:rsid w:val="008728E7"/>
    <w:rsid w:val="00872DE1"/>
    <w:rsid w:val="00874DB2"/>
    <w:rsid w:val="008754EE"/>
    <w:rsid w:val="008766F3"/>
    <w:rsid w:val="00880431"/>
    <w:rsid w:val="00883E17"/>
    <w:rsid w:val="00884A6B"/>
    <w:rsid w:val="00884AE6"/>
    <w:rsid w:val="0088616A"/>
    <w:rsid w:val="0089396E"/>
    <w:rsid w:val="00896587"/>
    <w:rsid w:val="008A260D"/>
    <w:rsid w:val="008A2A9E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15D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2909"/>
    <w:rsid w:val="009B2A2F"/>
    <w:rsid w:val="009B2D82"/>
    <w:rsid w:val="009B5C8E"/>
    <w:rsid w:val="009C02CC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AAD"/>
    <w:rsid w:val="00A642D5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018F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E620D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0CF9"/>
    <w:rsid w:val="00B52D5C"/>
    <w:rsid w:val="00B552F2"/>
    <w:rsid w:val="00B55525"/>
    <w:rsid w:val="00B64429"/>
    <w:rsid w:val="00B72763"/>
    <w:rsid w:val="00B75B7E"/>
    <w:rsid w:val="00B85F74"/>
    <w:rsid w:val="00B86063"/>
    <w:rsid w:val="00B922DE"/>
    <w:rsid w:val="00B926E1"/>
    <w:rsid w:val="00B9298E"/>
    <w:rsid w:val="00B9303A"/>
    <w:rsid w:val="00B97F57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E47D8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BAA"/>
    <w:rsid w:val="00C43D9D"/>
    <w:rsid w:val="00C46BD0"/>
    <w:rsid w:val="00C51277"/>
    <w:rsid w:val="00C54382"/>
    <w:rsid w:val="00C566C9"/>
    <w:rsid w:val="00C57FC1"/>
    <w:rsid w:val="00C6552E"/>
    <w:rsid w:val="00C70C6A"/>
    <w:rsid w:val="00C71E6A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40E9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1797"/>
    <w:rsid w:val="00D75A07"/>
    <w:rsid w:val="00D76BE6"/>
    <w:rsid w:val="00D77241"/>
    <w:rsid w:val="00D83C42"/>
    <w:rsid w:val="00D851DB"/>
    <w:rsid w:val="00D867CF"/>
    <w:rsid w:val="00D87E9A"/>
    <w:rsid w:val="00D90D66"/>
    <w:rsid w:val="00D94A18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376CF"/>
    <w:rsid w:val="00E412D8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0F2F"/>
    <w:rsid w:val="00EA5F8A"/>
    <w:rsid w:val="00EB0ECC"/>
    <w:rsid w:val="00EB0F16"/>
    <w:rsid w:val="00EB462D"/>
    <w:rsid w:val="00EB6F45"/>
    <w:rsid w:val="00EC524F"/>
    <w:rsid w:val="00ED11A1"/>
    <w:rsid w:val="00EE40CD"/>
    <w:rsid w:val="00EE4B93"/>
    <w:rsid w:val="00EF292A"/>
    <w:rsid w:val="00F00258"/>
    <w:rsid w:val="00F0693E"/>
    <w:rsid w:val="00F13EA0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95001"/>
    <w:rsid w:val="00FB49EA"/>
    <w:rsid w:val="00FB58DB"/>
    <w:rsid w:val="00FC127C"/>
    <w:rsid w:val="00FC6C13"/>
    <w:rsid w:val="00FC70FF"/>
    <w:rsid w:val="00FD19C7"/>
    <w:rsid w:val="00FD3EE6"/>
    <w:rsid w:val="00FD6796"/>
    <w:rsid w:val="00FE74B6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E70A8C-DCEA-436A-B2E0-DAC32A89D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2021-02-22T07:37:00Z</cp:lastPrinted>
  <dcterms:created xsi:type="dcterms:W3CDTF">2021-02-15T00:37:00Z</dcterms:created>
  <dcterms:modified xsi:type="dcterms:W3CDTF">2021-02-22T07:37:00Z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