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C57679E" w:rsidR="00DA77A1" w:rsidRDefault="002466F2" w:rsidP="007868CF">
      <w:pPr>
        <w:pStyle w:val="Reference"/>
      </w:pPr>
      <w:r>
        <w:t>7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6BCE4F4E" w:rsidR="007868CF" w:rsidRPr="007868CF" w:rsidRDefault="0020507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7343A75" w:rsidR="00A176EF" w:rsidRPr="00A176EF" w:rsidRDefault="0020507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CRAIG WEBB</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E6EB50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91119">
        <w:rPr>
          <w:rFonts w:ascii="Calibri" w:eastAsia="Calibri" w:hAnsi="Calibri" w:cs="Times New Roman"/>
          <w:bCs/>
          <w:sz w:val="24"/>
          <w:szCs w:val="24"/>
          <w:lang w:eastAsia="en-US"/>
        </w:rPr>
        <w:t>2</w:t>
      </w:r>
      <w:r w:rsidR="004B25D4">
        <w:rPr>
          <w:rFonts w:ascii="Calibri" w:eastAsia="Calibri" w:hAnsi="Calibri" w:cs="Times New Roman"/>
          <w:bCs/>
          <w:sz w:val="24"/>
          <w:szCs w:val="24"/>
          <w:lang w:eastAsia="en-US"/>
        </w:rPr>
        <w:t>4</w:t>
      </w:r>
      <w:r w:rsidR="00991119">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17C3C28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B25D4">
        <w:rPr>
          <w:rFonts w:ascii="Calibri" w:eastAsia="Calibri" w:hAnsi="Calibri" w:cs="Times New Roman"/>
          <w:sz w:val="24"/>
          <w:szCs w:val="24"/>
          <w:lang w:eastAsia="en-US"/>
        </w:rPr>
        <w:t xml:space="preserve">Judge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4B25D4">
        <w:rPr>
          <w:rFonts w:ascii="Calibri" w:eastAsia="Calibri" w:hAnsi="Calibri" w:cs="Times New Roman"/>
          <w:sz w:val="24"/>
          <w:szCs w:val="24"/>
          <w:lang w:eastAsia="en-US"/>
        </w:rPr>
        <w:t xml:space="preserve">. </w:t>
      </w:r>
    </w:p>
    <w:p w14:paraId="0835B251" w14:textId="37EFFD2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B25D4">
        <w:rPr>
          <w:rFonts w:ascii="Calibri" w:eastAsia="Calibri" w:hAnsi="Calibri" w:cs="Times New Roman"/>
          <w:sz w:val="24"/>
          <w:szCs w:val="24"/>
          <w:lang w:eastAsia="en-US"/>
        </w:rPr>
        <w:t xml:space="preserve">Ms Sally Flynn QC instructed by Ms Sarah Manly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7C5CD3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B25D4">
        <w:rPr>
          <w:rFonts w:ascii="Calibri" w:eastAsia="Calibri" w:hAnsi="Calibri" w:cs="Times New Roman"/>
          <w:sz w:val="24"/>
          <w:szCs w:val="24"/>
          <w:lang w:eastAsia="en-US"/>
        </w:rPr>
        <w:t>Lynton Hogan</w:t>
      </w:r>
      <w:r w:rsidR="00FF1B3B">
        <w:rPr>
          <w:rFonts w:ascii="Calibri" w:eastAsia="Calibri" w:hAnsi="Calibri" w:cs="Times New Roman"/>
          <w:sz w:val="24"/>
          <w:szCs w:val="24"/>
          <w:lang w:eastAsia="en-US"/>
        </w:rPr>
        <w:t xml:space="preserve"> represented </w:t>
      </w:r>
      <w:r w:rsidR="004B25D4">
        <w:rPr>
          <w:rFonts w:ascii="Calibri" w:eastAsia="Calibri" w:hAnsi="Calibri" w:cs="Times New Roman"/>
          <w:sz w:val="24"/>
          <w:szCs w:val="24"/>
          <w:lang w:eastAsia="en-US"/>
        </w:rPr>
        <w:t xml:space="preserve">Mr Craig Webb.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D32966A" w14:textId="16EC0516" w:rsidR="006D0A7F"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p>
    <w:p w14:paraId="3DBEF6D4" w14:textId="77777777" w:rsidR="006D0A7F" w:rsidRDefault="006D0A7F" w:rsidP="005B4696">
      <w:pPr>
        <w:spacing w:line="259" w:lineRule="auto"/>
        <w:ind w:left="2880" w:hanging="2880"/>
        <w:jc w:val="both"/>
        <w:rPr>
          <w:rFonts w:ascii="Calibri" w:eastAsia="Calibri" w:hAnsi="Calibri" w:cs="Times New Roman"/>
          <w:sz w:val="24"/>
          <w:szCs w:val="24"/>
          <w:lang w:eastAsia="en-US"/>
        </w:rPr>
      </w:pPr>
    </w:p>
    <w:p w14:paraId="1D6D4F64"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 of 22 (Allegation 1)</w:t>
      </w:r>
    </w:p>
    <w:p w14:paraId="1E6D935B" w14:textId="77777777" w:rsidR="002466F2" w:rsidRDefault="002466F2" w:rsidP="006D0A7F">
      <w:pPr>
        <w:spacing w:line="276" w:lineRule="auto"/>
        <w:jc w:val="both"/>
        <w:rPr>
          <w:rFonts w:ascii="Calibri" w:hAnsi="Calibri" w:cs="Calibri"/>
          <w:lang w:eastAsia="en-US"/>
        </w:rPr>
      </w:pPr>
    </w:p>
    <w:p w14:paraId="058B75B1" w14:textId="474091EC"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 </w:t>
      </w:r>
      <w:r w:rsidRPr="006D0A7F">
        <w:rPr>
          <w:rFonts w:ascii="Calibri" w:hAnsi="Calibri" w:cs="Calibri"/>
          <w:lang w:eastAsia="en-US"/>
        </w:rPr>
        <w:t>reads as follows:</w:t>
      </w:r>
    </w:p>
    <w:p w14:paraId="522EA9EB" w14:textId="77777777" w:rsidR="006D0A7F" w:rsidRPr="006D0A7F" w:rsidRDefault="006D0A7F" w:rsidP="006D0A7F">
      <w:pPr>
        <w:spacing w:line="276" w:lineRule="auto"/>
        <w:jc w:val="both"/>
        <w:rPr>
          <w:rFonts w:ascii="Calibri" w:hAnsi="Calibri" w:cs="Calibri"/>
          <w:lang w:eastAsia="en-US"/>
        </w:rPr>
      </w:pPr>
    </w:p>
    <w:p w14:paraId="63397310" w14:textId="504BDE1E" w:rsidR="006D0A7F" w:rsidRPr="006D0A7F" w:rsidRDefault="006D0A7F" w:rsidP="006D0A7F">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w:t>
      </w:r>
      <w:r w:rsidR="00A62151">
        <w:rPr>
          <w:rFonts w:ascii="Calibri" w:hAnsi="Calibri" w:cs="Calibri"/>
          <w:i/>
          <w:iCs/>
          <w:lang w:eastAsia="en-US"/>
        </w:rPr>
        <w:t>a</w:t>
      </w:r>
      <w:r w:rsidRPr="006D0A7F">
        <w:rPr>
          <w:rFonts w:ascii="Calibri" w:hAnsi="Calibri" w:cs="Calibri"/>
          <w:bCs/>
          <w:i/>
          <w:iCs/>
          <w:lang w:eastAsia="en-US"/>
        </w:rPr>
        <w:t xml:space="preserve"> Steward</w:t>
      </w:r>
    </w:p>
    <w:p w14:paraId="2E000CB9" w14:textId="77777777" w:rsidR="006D0A7F" w:rsidRPr="006D0A7F" w:rsidRDefault="006D0A7F" w:rsidP="006D0A7F">
      <w:pPr>
        <w:jc w:val="both"/>
        <w:rPr>
          <w:rFonts w:ascii="Calibri" w:hAnsi="Calibri" w:cs="Calibri"/>
          <w:b/>
          <w:lang w:eastAsia="en-US"/>
        </w:rPr>
      </w:pPr>
    </w:p>
    <w:p w14:paraId="13BCE045"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2 of 22 (Allegation 1)</w:t>
      </w:r>
    </w:p>
    <w:p w14:paraId="4FF46FA3" w14:textId="77777777" w:rsidR="006D0A7F" w:rsidRPr="006D0A7F" w:rsidRDefault="006D0A7F" w:rsidP="006D0A7F">
      <w:pPr>
        <w:spacing w:line="276" w:lineRule="auto"/>
        <w:jc w:val="both"/>
        <w:rPr>
          <w:rFonts w:ascii="Calibri" w:hAnsi="Calibri" w:cs="Calibri"/>
          <w:b/>
          <w:lang w:eastAsia="en-US"/>
        </w:rPr>
      </w:pPr>
    </w:p>
    <w:p w14:paraId="6F6B9F5F" w14:textId="2DF3237E"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(iv) </w:t>
      </w:r>
      <w:r w:rsidRPr="006D0A7F">
        <w:rPr>
          <w:rFonts w:ascii="Calibri" w:hAnsi="Calibri" w:cs="Calibri"/>
          <w:lang w:eastAsia="en-US"/>
        </w:rPr>
        <w:t>reads as follows:</w:t>
      </w:r>
    </w:p>
    <w:p w14:paraId="0ECDF394" w14:textId="77777777" w:rsidR="006D0A7F" w:rsidRPr="006D0A7F" w:rsidRDefault="006D0A7F" w:rsidP="006D0A7F">
      <w:pPr>
        <w:jc w:val="both"/>
        <w:rPr>
          <w:rFonts w:ascii="Calibri" w:hAnsi="Calibri" w:cs="Calibri"/>
          <w:b/>
          <w:lang w:eastAsia="en-US"/>
        </w:rPr>
      </w:pPr>
    </w:p>
    <w:p w14:paraId="0E06362E"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1F594C25" w14:textId="77777777" w:rsidR="006D0A7F" w:rsidRPr="006D0A7F" w:rsidRDefault="006D0A7F" w:rsidP="006D0A7F">
      <w:pPr>
        <w:spacing w:line="276" w:lineRule="auto"/>
        <w:ind w:left="405"/>
        <w:jc w:val="both"/>
        <w:rPr>
          <w:rFonts w:ascii="Calibri" w:hAnsi="Calibri" w:cs="Calibri"/>
          <w:bCs/>
          <w:i/>
          <w:iCs/>
          <w:lang w:eastAsia="en-US"/>
        </w:rPr>
      </w:pPr>
    </w:p>
    <w:p w14:paraId="31F9F30D"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3 of 22 (Allegation 1)</w:t>
      </w:r>
    </w:p>
    <w:p w14:paraId="46898CBD" w14:textId="77777777" w:rsidR="002466F2" w:rsidRDefault="002466F2" w:rsidP="006D0A7F">
      <w:pPr>
        <w:spacing w:line="276" w:lineRule="auto"/>
        <w:jc w:val="both"/>
        <w:rPr>
          <w:rFonts w:ascii="Calibri" w:hAnsi="Calibri" w:cs="Calibri"/>
          <w:lang w:eastAsia="en-US"/>
        </w:rPr>
      </w:pPr>
    </w:p>
    <w:p w14:paraId="5CEE0E77" w14:textId="7E5715DE"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33ADD5C8" w14:textId="77777777" w:rsidR="006D0A7F" w:rsidRPr="006D0A7F" w:rsidRDefault="006D0A7F" w:rsidP="006D0A7F">
      <w:pPr>
        <w:jc w:val="both"/>
        <w:rPr>
          <w:rFonts w:ascii="Calibri" w:hAnsi="Calibri" w:cs="Calibri"/>
          <w:i/>
          <w:iCs/>
          <w:lang w:eastAsia="en-US"/>
        </w:rPr>
      </w:pPr>
    </w:p>
    <w:p w14:paraId="2EEF185F" w14:textId="6DEEDA3C"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 xml:space="preserve">A person (including an official) shall be guilty of an offence if the person - Has, in relation to a greyhound or greyhound racing, done a thing, or omitted to do a thing, which, in the opinion of the Stewards or </w:t>
      </w:r>
      <w:r w:rsidRPr="006D0A7F">
        <w:rPr>
          <w:rFonts w:ascii="Calibri" w:hAnsi="Calibri" w:cs="Calibri"/>
          <w:i/>
          <w:iCs/>
          <w:lang w:eastAsia="en-US"/>
        </w:rPr>
        <w:lastRenderedPageBreak/>
        <w:t>the Controlling Body, as the case may be, is negligent, dishonest, corrupt, fraudulent or improper, or constitutes misconduct;</w:t>
      </w:r>
    </w:p>
    <w:p w14:paraId="2586CFA0" w14:textId="77777777" w:rsidR="006D0A7F" w:rsidRPr="006D0A7F" w:rsidRDefault="006D0A7F" w:rsidP="006D0A7F">
      <w:pPr>
        <w:spacing w:line="276" w:lineRule="auto"/>
        <w:jc w:val="both"/>
        <w:rPr>
          <w:rFonts w:ascii="Calibri" w:hAnsi="Calibri" w:cs="Calibri"/>
          <w:lang w:eastAsia="en-US"/>
        </w:rPr>
      </w:pPr>
    </w:p>
    <w:p w14:paraId="270C5FA6"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4 of 22 (Allegation 2)</w:t>
      </w:r>
    </w:p>
    <w:p w14:paraId="784C551B" w14:textId="77777777" w:rsidR="002466F2" w:rsidRDefault="002466F2" w:rsidP="006D0A7F">
      <w:pPr>
        <w:spacing w:line="276" w:lineRule="auto"/>
        <w:jc w:val="both"/>
        <w:rPr>
          <w:rFonts w:ascii="Calibri" w:hAnsi="Calibri" w:cs="Calibri"/>
          <w:lang w:eastAsia="en-US"/>
        </w:rPr>
      </w:pPr>
    </w:p>
    <w:p w14:paraId="20BE1C2D" w14:textId="7643FA41"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 </w:t>
      </w:r>
      <w:r w:rsidRPr="006D0A7F">
        <w:rPr>
          <w:rFonts w:ascii="Calibri" w:hAnsi="Calibri" w:cs="Calibri"/>
          <w:lang w:eastAsia="en-US"/>
        </w:rPr>
        <w:t>reads as follows:</w:t>
      </w:r>
    </w:p>
    <w:p w14:paraId="384BBF04" w14:textId="77777777" w:rsidR="006D0A7F" w:rsidRPr="006D0A7F" w:rsidRDefault="006D0A7F" w:rsidP="006D0A7F">
      <w:pPr>
        <w:jc w:val="both"/>
        <w:rPr>
          <w:rFonts w:ascii="Calibri" w:hAnsi="Calibri" w:cs="Calibri"/>
          <w:b/>
          <w:lang w:eastAsia="en-US"/>
        </w:rPr>
      </w:pPr>
    </w:p>
    <w:p w14:paraId="4CEBE008" w14:textId="7688BC92" w:rsidR="006D0A7F" w:rsidRPr="006D0A7F" w:rsidRDefault="006D0A7F" w:rsidP="006D0A7F">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w:t>
      </w:r>
      <w:r w:rsidR="002466F2">
        <w:rPr>
          <w:rFonts w:ascii="Calibri" w:hAnsi="Calibri" w:cs="Calibri"/>
          <w:i/>
          <w:iCs/>
          <w:lang w:eastAsia="en-US"/>
        </w:rPr>
        <w:t>a</w:t>
      </w:r>
      <w:r w:rsidRPr="006D0A7F">
        <w:rPr>
          <w:rFonts w:ascii="Calibri" w:hAnsi="Calibri" w:cs="Calibri"/>
          <w:bCs/>
          <w:i/>
          <w:iCs/>
          <w:lang w:eastAsia="en-US"/>
        </w:rPr>
        <w:t xml:space="preserve"> Steward</w:t>
      </w:r>
    </w:p>
    <w:p w14:paraId="0FFE7C1C" w14:textId="77777777" w:rsidR="006D0A7F" w:rsidRPr="006D0A7F" w:rsidRDefault="006D0A7F" w:rsidP="006D0A7F">
      <w:pPr>
        <w:spacing w:line="276" w:lineRule="auto"/>
        <w:jc w:val="both"/>
        <w:rPr>
          <w:rFonts w:ascii="Calibri" w:hAnsi="Calibri" w:cs="Calibri"/>
          <w:bCs/>
          <w:i/>
          <w:iCs/>
          <w:lang w:eastAsia="en-US"/>
        </w:rPr>
      </w:pPr>
    </w:p>
    <w:p w14:paraId="49F83503"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5 of 22 (Allegation 2)</w:t>
      </w:r>
    </w:p>
    <w:p w14:paraId="6A416CDC" w14:textId="77777777" w:rsidR="002466F2" w:rsidRDefault="002466F2" w:rsidP="006D0A7F">
      <w:pPr>
        <w:spacing w:line="276" w:lineRule="auto"/>
        <w:jc w:val="both"/>
        <w:rPr>
          <w:rFonts w:ascii="Calibri" w:hAnsi="Calibri" w:cs="Calibri"/>
          <w:lang w:eastAsia="en-US"/>
        </w:rPr>
      </w:pPr>
    </w:p>
    <w:p w14:paraId="521682FD" w14:textId="505343AF"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(iv) </w:t>
      </w:r>
      <w:r w:rsidRPr="006D0A7F">
        <w:rPr>
          <w:rFonts w:ascii="Calibri" w:hAnsi="Calibri" w:cs="Calibri"/>
          <w:lang w:eastAsia="en-US"/>
        </w:rPr>
        <w:t>reads as follows:</w:t>
      </w:r>
    </w:p>
    <w:p w14:paraId="44AC0804" w14:textId="77777777" w:rsidR="006D0A7F" w:rsidRPr="006D0A7F" w:rsidRDefault="006D0A7F" w:rsidP="006D0A7F">
      <w:pPr>
        <w:spacing w:line="276" w:lineRule="auto"/>
        <w:jc w:val="both"/>
        <w:rPr>
          <w:rFonts w:ascii="Calibri" w:hAnsi="Calibri" w:cs="Calibri"/>
          <w:lang w:eastAsia="en-US"/>
        </w:rPr>
      </w:pPr>
    </w:p>
    <w:p w14:paraId="16BC4EB5"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512433A5" w14:textId="77777777" w:rsidR="006D0A7F" w:rsidRPr="006D0A7F" w:rsidRDefault="006D0A7F" w:rsidP="006D0A7F">
      <w:pPr>
        <w:jc w:val="both"/>
        <w:rPr>
          <w:rFonts w:ascii="Calibri" w:hAnsi="Calibri" w:cs="Calibri"/>
          <w:b/>
          <w:lang w:eastAsia="en-US"/>
        </w:rPr>
      </w:pPr>
    </w:p>
    <w:p w14:paraId="2230160D"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6 of 22 (Allegation 2)</w:t>
      </w:r>
    </w:p>
    <w:p w14:paraId="4E361C50" w14:textId="77777777" w:rsidR="002466F2" w:rsidRDefault="002466F2" w:rsidP="006D0A7F">
      <w:pPr>
        <w:spacing w:line="276" w:lineRule="auto"/>
        <w:jc w:val="both"/>
        <w:rPr>
          <w:rFonts w:ascii="Calibri" w:hAnsi="Calibri" w:cs="Calibri"/>
          <w:lang w:eastAsia="en-US"/>
        </w:rPr>
      </w:pPr>
    </w:p>
    <w:p w14:paraId="29CAB7C2" w14:textId="693EF983"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60F84872" w14:textId="77777777" w:rsidR="006D0A7F" w:rsidRPr="006D0A7F" w:rsidRDefault="006D0A7F" w:rsidP="006D0A7F">
      <w:pPr>
        <w:jc w:val="both"/>
        <w:rPr>
          <w:rFonts w:ascii="Calibri" w:hAnsi="Calibri" w:cs="Calibri"/>
          <w:b/>
          <w:lang w:eastAsia="en-US"/>
        </w:rPr>
      </w:pPr>
    </w:p>
    <w:p w14:paraId="30001562"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Has, in relation to a greyhound or greyhound racing, done a thing, or omitted to do a thing, which, in the opinion of the Stewards or the Controlling Body, as the case may be, is negligent, dishonest, corrupt, fraudulent or improper, or constitutes misconduct;</w:t>
      </w:r>
    </w:p>
    <w:p w14:paraId="0E410D86" w14:textId="77777777" w:rsidR="006D0A7F" w:rsidRPr="006D0A7F" w:rsidRDefault="006D0A7F" w:rsidP="006D0A7F">
      <w:pPr>
        <w:jc w:val="both"/>
        <w:rPr>
          <w:rFonts w:ascii="Calibri" w:hAnsi="Calibri" w:cs="Calibri"/>
          <w:b/>
          <w:lang w:eastAsia="en-US"/>
        </w:rPr>
      </w:pPr>
    </w:p>
    <w:p w14:paraId="7214B7CC"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7 of 22 (Allegation 5)</w:t>
      </w:r>
    </w:p>
    <w:p w14:paraId="1FDC067F" w14:textId="77777777" w:rsidR="006D0A7F" w:rsidRPr="006D0A7F" w:rsidRDefault="006D0A7F" w:rsidP="006D0A7F">
      <w:pPr>
        <w:spacing w:line="276" w:lineRule="auto"/>
        <w:jc w:val="both"/>
        <w:rPr>
          <w:rFonts w:ascii="Calibri" w:hAnsi="Calibri" w:cs="Calibri"/>
          <w:b/>
          <w:lang w:eastAsia="en-US"/>
        </w:rPr>
      </w:pPr>
    </w:p>
    <w:p w14:paraId="56F1F380" w14:textId="2631E48E"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86 (f) (i)</w:t>
      </w:r>
      <w:r w:rsidR="002466F2">
        <w:rPr>
          <w:rFonts w:ascii="Calibri" w:hAnsi="Calibri" w:cs="Calibri"/>
          <w:b/>
          <w:lang w:eastAsia="en-US"/>
        </w:rPr>
        <w:t xml:space="preserve"> </w:t>
      </w:r>
      <w:r w:rsidRPr="006D0A7F">
        <w:rPr>
          <w:rFonts w:ascii="Calibri" w:hAnsi="Calibri" w:cs="Calibri"/>
          <w:lang w:eastAsia="en-US"/>
        </w:rPr>
        <w:t>reads as follows:</w:t>
      </w:r>
    </w:p>
    <w:p w14:paraId="1B176CA3" w14:textId="77777777" w:rsidR="006D0A7F" w:rsidRPr="006D0A7F" w:rsidRDefault="006D0A7F" w:rsidP="006D0A7F">
      <w:pPr>
        <w:jc w:val="both"/>
        <w:rPr>
          <w:rFonts w:ascii="Calibri" w:hAnsi="Calibri" w:cs="Calibri"/>
          <w:b/>
          <w:lang w:eastAsia="en-US"/>
        </w:rPr>
      </w:pPr>
    </w:p>
    <w:p w14:paraId="6CAF7BB5" w14:textId="77777777" w:rsidR="006D0A7F" w:rsidRPr="006D0A7F" w:rsidRDefault="006D0A7F" w:rsidP="006D0A7F">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 </w:t>
      </w:r>
      <w:r w:rsidRPr="006D0A7F">
        <w:rPr>
          <w:rFonts w:ascii="Calibri" w:hAnsi="Calibri" w:cs="Calibri"/>
          <w:bCs/>
          <w:i/>
          <w:iCs/>
          <w:lang w:eastAsia="en-US"/>
        </w:rPr>
        <w:t>Steward</w:t>
      </w:r>
    </w:p>
    <w:p w14:paraId="2329CE6F" w14:textId="77777777" w:rsidR="006D0A7F" w:rsidRPr="006D0A7F" w:rsidRDefault="006D0A7F" w:rsidP="006D0A7F">
      <w:pPr>
        <w:jc w:val="both"/>
        <w:rPr>
          <w:rFonts w:ascii="Calibri" w:hAnsi="Calibri" w:cs="Calibri"/>
          <w:b/>
          <w:lang w:eastAsia="en-US"/>
        </w:rPr>
      </w:pPr>
    </w:p>
    <w:p w14:paraId="73318790" w14:textId="77777777" w:rsidR="002466F2" w:rsidRDefault="002466F2" w:rsidP="006D0A7F">
      <w:pPr>
        <w:jc w:val="both"/>
        <w:rPr>
          <w:rFonts w:ascii="Calibri" w:hAnsi="Calibri" w:cs="Calibri"/>
          <w:b/>
          <w:lang w:eastAsia="en-US"/>
        </w:rPr>
      </w:pPr>
    </w:p>
    <w:p w14:paraId="541F5DBC" w14:textId="77777777" w:rsidR="002466F2" w:rsidRDefault="002466F2" w:rsidP="006D0A7F">
      <w:pPr>
        <w:jc w:val="both"/>
        <w:rPr>
          <w:rFonts w:ascii="Calibri" w:hAnsi="Calibri" w:cs="Calibri"/>
          <w:b/>
          <w:lang w:eastAsia="en-US"/>
        </w:rPr>
      </w:pPr>
    </w:p>
    <w:p w14:paraId="27516173" w14:textId="77777777" w:rsidR="002466F2" w:rsidRDefault="002466F2" w:rsidP="006D0A7F">
      <w:pPr>
        <w:jc w:val="both"/>
        <w:rPr>
          <w:rFonts w:ascii="Calibri" w:hAnsi="Calibri" w:cs="Calibri"/>
          <w:b/>
          <w:lang w:eastAsia="en-US"/>
        </w:rPr>
      </w:pPr>
    </w:p>
    <w:p w14:paraId="3B1D5253" w14:textId="77777777" w:rsidR="002466F2" w:rsidRDefault="002466F2" w:rsidP="006D0A7F">
      <w:pPr>
        <w:jc w:val="both"/>
        <w:rPr>
          <w:rFonts w:ascii="Calibri" w:hAnsi="Calibri" w:cs="Calibri"/>
          <w:b/>
          <w:lang w:eastAsia="en-US"/>
        </w:rPr>
      </w:pPr>
    </w:p>
    <w:p w14:paraId="10947C7A" w14:textId="6EEC1DE1"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8 of 22 (Allegation 5)</w:t>
      </w:r>
    </w:p>
    <w:p w14:paraId="734337DF" w14:textId="77777777" w:rsidR="002466F2" w:rsidRPr="006D0A7F" w:rsidRDefault="002466F2" w:rsidP="006D0A7F">
      <w:pPr>
        <w:spacing w:line="276" w:lineRule="auto"/>
        <w:jc w:val="both"/>
        <w:rPr>
          <w:rFonts w:ascii="Calibri" w:hAnsi="Calibri" w:cs="Calibri"/>
          <w:b/>
          <w:u w:val="single"/>
          <w:lang w:eastAsia="en-US"/>
        </w:rPr>
      </w:pPr>
    </w:p>
    <w:p w14:paraId="2B780C98" w14:textId="429CB35C"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3787E681" w14:textId="77777777" w:rsidR="006D0A7F" w:rsidRPr="006D0A7F" w:rsidRDefault="006D0A7F" w:rsidP="006D0A7F">
      <w:pPr>
        <w:spacing w:line="276" w:lineRule="auto"/>
        <w:jc w:val="both"/>
        <w:rPr>
          <w:rFonts w:ascii="Calibri" w:hAnsi="Calibri" w:cs="Calibri"/>
          <w:lang w:eastAsia="en-US"/>
        </w:rPr>
      </w:pPr>
    </w:p>
    <w:p w14:paraId="73A2C10C"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45D4CF90" w14:textId="77777777" w:rsidR="006D0A7F" w:rsidRPr="006D0A7F" w:rsidRDefault="006D0A7F" w:rsidP="006D0A7F">
      <w:pPr>
        <w:spacing w:line="276" w:lineRule="auto"/>
        <w:jc w:val="both"/>
        <w:rPr>
          <w:rFonts w:ascii="Calibri" w:hAnsi="Calibri" w:cs="Calibri"/>
          <w:lang w:eastAsia="en-US"/>
        </w:rPr>
      </w:pPr>
    </w:p>
    <w:p w14:paraId="65A482D7"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9 of 22 (Allegation 10)</w:t>
      </w:r>
    </w:p>
    <w:p w14:paraId="733C566F" w14:textId="77777777" w:rsidR="006D0A7F" w:rsidRPr="006D0A7F" w:rsidRDefault="006D0A7F" w:rsidP="006D0A7F">
      <w:pPr>
        <w:spacing w:line="276" w:lineRule="auto"/>
        <w:jc w:val="both"/>
        <w:rPr>
          <w:rFonts w:ascii="Calibri" w:hAnsi="Calibri" w:cs="Calibri"/>
          <w:b/>
          <w:lang w:eastAsia="en-US"/>
        </w:rPr>
      </w:pPr>
    </w:p>
    <w:p w14:paraId="6CCCC27A" w14:textId="16855596"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(iv) </w:t>
      </w:r>
      <w:r w:rsidRPr="006D0A7F">
        <w:rPr>
          <w:rFonts w:ascii="Calibri" w:hAnsi="Calibri" w:cs="Calibri"/>
          <w:lang w:eastAsia="en-US"/>
        </w:rPr>
        <w:t>reads as follows:</w:t>
      </w:r>
    </w:p>
    <w:p w14:paraId="064DC0BA" w14:textId="77777777" w:rsidR="006D0A7F" w:rsidRPr="006D0A7F" w:rsidRDefault="006D0A7F" w:rsidP="006D0A7F">
      <w:pPr>
        <w:jc w:val="both"/>
        <w:rPr>
          <w:rFonts w:ascii="Calibri" w:hAnsi="Calibri" w:cs="Calibri"/>
          <w:b/>
          <w:lang w:eastAsia="en-US"/>
        </w:rPr>
      </w:pPr>
    </w:p>
    <w:p w14:paraId="6FE76387"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1AE22895" w14:textId="77777777" w:rsidR="006D0A7F" w:rsidRPr="006D0A7F" w:rsidRDefault="006D0A7F" w:rsidP="006D0A7F">
      <w:pPr>
        <w:spacing w:line="276" w:lineRule="auto"/>
        <w:ind w:left="405"/>
        <w:jc w:val="both"/>
        <w:rPr>
          <w:rFonts w:ascii="Calibri" w:hAnsi="Calibri" w:cs="Calibri"/>
          <w:bCs/>
          <w:i/>
          <w:iCs/>
          <w:lang w:eastAsia="en-US"/>
        </w:rPr>
      </w:pPr>
    </w:p>
    <w:p w14:paraId="4FBFAF6D"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10 of 22 (Allegation 10)</w:t>
      </w:r>
    </w:p>
    <w:p w14:paraId="07B9C00B" w14:textId="77777777" w:rsidR="006D0A7F" w:rsidRPr="006D0A7F" w:rsidRDefault="006D0A7F" w:rsidP="006D0A7F">
      <w:pPr>
        <w:spacing w:line="276" w:lineRule="auto"/>
        <w:jc w:val="both"/>
        <w:rPr>
          <w:rFonts w:ascii="Calibri" w:hAnsi="Calibri" w:cs="Calibri"/>
          <w:b/>
          <w:lang w:eastAsia="en-US"/>
        </w:rPr>
      </w:pPr>
    </w:p>
    <w:p w14:paraId="7C09187F" w14:textId="70BE6B20"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03FDAA50" w14:textId="77777777" w:rsidR="006D0A7F" w:rsidRPr="006D0A7F" w:rsidRDefault="006D0A7F" w:rsidP="006D0A7F">
      <w:pPr>
        <w:jc w:val="both"/>
        <w:rPr>
          <w:rFonts w:ascii="Calibri" w:hAnsi="Calibri" w:cs="Calibri"/>
          <w:b/>
          <w:lang w:eastAsia="en-US"/>
        </w:rPr>
      </w:pPr>
    </w:p>
    <w:p w14:paraId="357B8160"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5E1F1032" w14:textId="77777777" w:rsidR="006D0A7F" w:rsidRPr="006D0A7F" w:rsidRDefault="006D0A7F" w:rsidP="006D0A7F">
      <w:pPr>
        <w:jc w:val="both"/>
        <w:rPr>
          <w:rFonts w:ascii="Calibri" w:hAnsi="Calibri" w:cs="Calibri"/>
          <w:b/>
          <w:lang w:eastAsia="en-US"/>
        </w:rPr>
      </w:pPr>
    </w:p>
    <w:p w14:paraId="0A942347" w14:textId="542094CC"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11 of 22 (Allegation 11)</w:t>
      </w:r>
    </w:p>
    <w:p w14:paraId="00F93ECA" w14:textId="77777777" w:rsidR="002466F2" w:rsidRPr="006D0A7F" w:rsidRDefault="002466F2" w:rsidP="006D0A7F">
      <w:pPr>
        <w:spacing w:line="276" w:lineRule="auto"/>
        <w:jc w:val="both"/>
        <w:rPr>
          <w:rFonts w:ascii="Calibri" w:hAnsi="Calibri" w:cs="Calibri"/>
          <w:b/>
          <w:u w:val="single"/>
          <w:lang w:eastAsia="en-US"/>
        </w:rPr>
      </w:pPr>
    </w:p>
    <w:p w14:paraId="701A1EC0" w14:textId="117632CC"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(iv) </w:t>
      </w:r>
      <w:r w:rsidRPr="006D0A7F">
        <w:rPr>
          <w:rFonts w:ascii="Calibri" w:hAnsi="Calibri" w:cs="Calibri"/>
          <w:lang w:eastAsia="en-US"/>
        </w:rPr>
        <w:t>reads as follows:</w:t>
      </w:r>
    </w:p>
    <w:p w14:paraId="351AA24A" w14:textId="77777777" w:rsidR="006D0A7F" w:rsidRPr="006D0A7F" w:rsidRDefault="006D0A7F" w:rsidP="006D0A7F">
      <w:pPr>
        <w:jc w:val="both"/>
        <w:rPr>
          <w:rFonts w:ascii="Calibri" w:hAnsi="Calibri" w:cs="Calibri"/>
          <w:b/>
          <w:lang w:eastAsia="en-US"/>
        </w:rPr>
      </w:pPr>
    </w:p>
    <w:p w14:paraId="59D0B225"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364F174C" w14:textId="77777777" w:rsidR="006D0A7F" w:rsidRPr="006D0A7F" w:rsidRDefault="006D0A7F" w:rsidP="006D0A7F">
      <w:pPr>
        <w:jc w:val="both"/>
        <w:rPr>
          <w:rFonts w:ascii="Calibri" w:hAnsi="Calibri" w:cs="Calibri"/>
          <w:b/>
          <w:lang w:eastAsia="en-US"/>
        </w:rPr>
      </w:pPr>
    </w:p>
    <w:p w14:paraId="53F0094C"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12 of 22 (Allegation 11)</w:t>
      </w:r>
    </w:p>
    <w:p w14:paraId="3AA18093" w14:textId="77777777" w:rsidR="006D0A7F" w:rsidRPr="006D0A7F" w:rsidRDefault="006D0A7F" w:rsidP="006D0A7F">
      <w:pPr>
        <w:spacing w:line="276" w:lineRule="auto"/>
        <w:jc w:val="both"/>
        <w:rPr>
          <w:rFonts w:ascii="Calibri" w:hAnsi="Calibri" w:cs="Calibri"/>
          <w:b/>
          <w:u w:val="single"/>
          <w:lang w:eastAsia="en-US"/>
        </w:rPr>
      </w:pPr>
    </w:p>
    <w:p w14:paraId="60CE6AAE" w14:textId="59A2E23A"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69DF88E6" w14:textId="77777777" w:rsidR="006D0A7F" w:rsidRPr="006D0A7F" w:rsidRDefault="006D0A7F" w:rsidP="006D0A7F">
      <w:pPr>
        <w:spacing w:line="276" w:lineRule="auto"/>
        <w:ind w:left="405"/>
        <w:jc w:val="both"/>
        <w:rPr>
          <w:rFonts w:ascii="Calibri" w:hAnsi="Calibri" w:cs="Calibri"/>
          <w:bCs/>
          <w:i/>
          <w:iCs/>
          <w:lang w:eastAsia="en-US"/>
        </w:rPr>
      </w:pPr>
    </w:p>
    <w:p w14:paraId="3F93CAC7"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 xml:space="preserve">A person (including an official) shall be guilty of an offence if the person - Has, in relation to a greyhound or greyhound racing, done a thing, or omitted to do a thing, which, in the opinion of the Stewards or </w:t>
      </w:r>
      <w:r w:rsidRPr="006D0A7F">
        <w:rPr>
          <w:rFonts w:ascii="Calibri" w:hAnsi="Calibri" w:cs="Calibri"/>
          <w:i/>
          <w:iCs/>
          <w:lang w:eastAsia="en-US"/>
        </w:rPr>
        <w:lastRenderedPageBreak/>
        <w:t>the Controlling Body, as the case may be, is negligent, dishonest, corrupt, fraudulent or improper, or constitutes misconduct;</w:t>
      </w:r>
    </w:p>
    <w:p w14:paraId="23D70B5D" w14:textId="77777777" w:rsidR="006D0A7F" w:rsidRPr="006D0A7F" w:rsidRDefault="006D0A7F" w:rsidP="006D0A7F">
      <w:pPr>
        <w:jc w:val="both"/>
        <w:rPr>
          <w:rFonts w:ascii="Calibri" w:hAnsi="Calibri" w:cs="Calibri"/>
          <w:b/>
          <w:lang w:eastAsia="en-US"/>
        </w:rPr>
      </w:pPr>
    </w:p>
    <w:p w14:paraId="5802DF95" w14:textId="519AB319"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13 of 22 (Allegation 20)</w:t>
      </w:r>
    </w:p>
    <w:p w14:paraId="66DCFFB0" w14:textId="77777777" w:rsidR="002466F2" w:rsidRDefault="002466F2" w:rsidP="006D0A7F">
      <w:pPr>
        <w:spacing w:line="276" w:lineRule="auto"/>
        <w:jc w:val="both"/>
        <w:rPr>
          <w:rFonts w:ascii="Calibri" w:hAnsi="Calibri" w:cs="Calibri"/>
          <w:lang w:eastAsia="en-US"/>
        </w:rPr>
      </w:pPr>
    </w:p>
    <w:p w14:paraId="01482D4D" w14:textId="4749FFB1"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which reads as follows:</w:t>
      </w:r>
    </w:p>
    <w:p w14:paraId="48FE921A" w14:textId="77777777" w:rsidR="006D0A7F" w:rsidRPr="006D0A7F" w:rsidRDefault="006D0A7F" w:rsidP="006D0A7F">
      <w:pPr>
        <w:jc w:val="both"/>
        <w:rPr>
          <w:rFonts w:ascii="Calibri" w:hAnsi="Calibri" w:cs="Calibri"/>
          <w:b/>
          <w:lang w:eastAsia="en-US"/>
        </w:rPr>
      </w:pPr>
    </w:p>
    <w:p w14:paraId="6937D2F3"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1DA4A1FA" w14:textId="77777777" w:rsidR="006D0A7F" w:rsidRPr="006D0A7F" w:rsidRDefault="006D0A7F" w:rsidP="006D0A7F">
      <w:pPr>
        <w:jc w:val="both"/>
        <w:rPr>
          <w:rFonts w:ascii="Calibri" w:hAnsi="Calibri" w:cs="Calibri"/>
          <w:b/>
          <w:lang w:eastAsia="en-US"/>
        </w:rPr>
      </w:pPr>
    </w:p>
    <w:p w14:paraId="1A5701AF"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14 of 22 (Allegation 20)</w:t>
      </w:r>
    </w:p>
    <w:p w14:paraId="16E864F4" w14:textId="77777777" w:rsidR="006D0A7F" w:rsidRPr="006D0A7F" w:rsidRDefault="006D0A7F" w:rsidP="006D0A7F">
      <w:pPr>
        <w:spacing w:line="276" w:lineRule="auto"/>
        <w:jc w:val="both"/>
        <w:rPr>
          <w:rFonts w:ascii="Calibri" w:hAnsi="Calibri" w:cs="Calibri"/>
          <w:b/>
          <w:lang w:eastAsia="en-US"/>
        </w:rPr>
      </w:pPr>
    </w:p>
    <w:p w14:paraId="6C7597F7" w14:textId="77777777"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The Investigative Stewards charge you with a breach of Greyhounds Australasia Rules </w:t>
      </w:r>
      <w:r w:rsidRPr="006D0A7F">
        <w:rPr>
          <w:rFonts w:ascii="Calibri" w:hAnsi="Calibri" w:cs="Calibri"/>
          <w:b/>
          <w:lang w:eastAsia="en-US"/>
        </w:rPr>
        <w:t xml:space="preserve">86 (o) </w:t>
      </w:r>
      <w:r w:rsidRPr="006D0A7F">
        <w:rPr>
          <w:rFonts w:ascii="Calibri" w:hAnsi="Calibri" w:cs="Calibri"/>
          <w:lang w:eastAsia="en-US"/>
        </w:rPr>
        <w:t>which reads as follows:</w:t>
      </w:r>
    </w:p>
    <w:p w14:paraId="7653C8D3" w14:textId="77777777" w:rsidR="006D0A7F" w:rsidRPr="006D0A7F" w:rsidRDefault="006D0A7F" w:rsidP="006D0A7F">
      <w:pPr>
        <w:jc w:val="both"/>
        <w:rPr>
          <w:rFonts w:ascii="Calibri" w:hAnsi="Calibri" w:cs="Calibri"/>
          <w:b/>
          <w:lang w:eastAsia="en-US"/>
        </w:rPr>
      </w:pPr>
    </w:p>
    <w:p w14:paraId="074C4EA7"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157203DC" w14:textId="77777777" w:rsidR="006D0A7F" w:rsidRPr="006D0A7F" w:rsidRDefault="006D0A7F" w:rsidP="006D0A7F">
      <w:pPr>
        <w:jc w:val="both"/>
        <w:rPr>
          <w:rFonts w:ascii="Calibri" w:hAnsi="Calibri" w:cs="Calibri"/>
          <w:b/>
          <w:lang w:eastAsia="en-US"/>
        </w:rPr>
      </w:pPr>
    </w:p>
    <w:p w14:paraId="65BA252E" w14:textId="7CE313B2"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15 of 22 (Allegation 13)</w:t>
      </w:r>
    </w:p>
    <w:p w14:paraId="2E77912C" w14:textId="77777777" w:rsidR="002466F2" w:rsidRPr="006D0A7F" w:rsidRDefault="002466F2" w:rsidP="006D0A7F">
      <w:pPr>
        <w:spacing w:line="276" w:lineRule="auto"/>
        <w:jc w:val="both"/>
        <w:rPr>
          <w:rFonts w:ascii="Calibri" w:hAnsi="Calibri" w:cs="Calibri"/>
          <w:b/>
          <w:u w:val="single"/>
          <w:lang w:eastAsia="en-US"/>
        </w:rPr>
      </w:pPr>
    </w:p>
    <w:p w14:paraId="313148BA" w14:textId="2275D923"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(f) (i) </w:t>
      </w:r>
      <w:r w:rsidRPr="006D0A7F">
        <w:rPr>
          <w:rFonts w:ascii="Calibri" w:hAnsi="Calibri" w:cs="Calibri"/>
          <w:lang w:eastAsia="en-US"/>
        </w:rPr>
        <w:t>reads as follows:</w:t>
      </w:r>
    </w:p>
    <w:p w14:paraId="4ABFDA71" w14:textId="77777777" w:rsidR="006D0A7F" w:rsidRPr="006D0A7F" w:rsidRDefault="006D0A7F" w:rsidP="006D0A7F">
      <w:pPr>
        <w:spacing w:line="276" w:lineRule="auto"/>
        <w:jc w:val="both"/>
        <w:rPr>
          <w:rFonts w:ascii="Calibri" w:hAnsi="Calibri" w:cs="Calibri"/>
          <w:lang w:eastAsia="en-US"/>
        </w:rPr>
      </w:pPr>
    </w:p>
    <w:p w14:paraId="3D2BF6D8" w14:textId="77777777" w:rsidR="006D0A7F" w:rsidRPr="006D0A7F" w:rsidRDefault="006D0A7F" w:rsidP="006D0A7F">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5AA9957B" w14:textId="77777777" w:rsidR="006D0A7F" w:rsidRPr="006D0A7F" w:rsidRDefault="006D0A7F" w:rsidP="006D0A7F">
      <w:pPr>
        <w:spacing w:line="276" w:lineRule="auto"/>
        <w:jc w:val="both"/>
        <w:rPr>
          <w:rFonts w:ascii="Calibri" w:hAnsi="Calibri" w:cs="Calibri"/>
          <w:lang w:eastAsia="en-US"/>
        </w:rPr>
      </w:pPr>
    </w:p>
    <w:p w14:paraId="40E6BB70"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16 of 22 (Allegation 13)</w:t>
      </w:r>
    </w:p>
    <w:p w14:paraId="6EB190ED" w14:textId="77777777" w:rsidR="006D0A7F" w:rsidRPr="006D0A7F" w:rsidRDefault="006D0A7F" w:rsidP="006D0A7F">
      <w:pPr>
        <w:spacing w:line="276" w:lineRule="auto"/>
        <w:jc w:val="both"/>
        <w:rPr>
          <w:rFonts w:ascii="Calibri" w:hAnsi="Calibri" w:cs="Calibri"/>
          <w:b/>
          <w:lang w:eastAsia="en-US"/>
        </w:rPr>
      </w:pPr>
    </w:p>
    <w:p w14:paraId="2D11BAC0" w14:textId="66E8BD51"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1C362BE6" w14:textId="77777777" w:rsidR="006D0A7F" w:rsidRPr="006D0A7F" w:rsidRDefault="006D0A7F" w:rsidP="006D0A7F">
      <w:pPr>
        <w:jc w:val="both"/>
        <w:rPr>
          <w:rFonts w:ascii="Calibri" w:hAnsi="Calibri" w:cs="Calibri"/>
          <w:b/>
          <w:i/>
          <w:iCs/>
          <w:lang w:eastAsia="en-US"/>
        </w:rPr>
      </w:pPr>
    </w:p>
    <w:p w14:paraId="653EC95B" w14:textId="77777777" w:rsidR="006D0A7F" w:rsidRPr="006D0A7F" w:rsidRDefault="006D0A7F" w:rsidP="006D0A7F">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34BF87BE" w14:textId="77777777" w:rsidR="006D0A7F" w:rsidRPr="006D0A7F" w:rsidRDefault="006D0A7F" w:rsidP="006D0A7F">
      <w:pPr>
        <w:jc w:val="both"/>
        <w:rPr>
          <w:rFonts w:ascii="Calibri" w:hAnsi="Calibri" w:cs="Calibri"/>
          <w:b/>
          <w:lang w:eastAsia="en-US"/>
        </w:rPr>
      </w:pPr>
    </w:p>
    <w:p w14:paraId="4E76B3EC" w14:textId="77777777" w:rsidR="002466F2" w:rsidRDefault="002466F2" w:rsidP="006D0A7F">
      <w:pPr>
        <w:jc w:val="both"/>
        <w:rPr>
          <w:rFonts w:ascii="Calibri" w:hAnsi="Calibri" w:cs="Calibri"/>
          <w:b/>
          <w:lang w:eastAsia="en-US"/>
        </w:rPr>
      </w:pPr>
    </w:p>
    <w:p w14:paraId="70358789" w14:textId="77777777" w:rsidR="002466F2" w:rsidRDefault="002466F2" w:rsidP="006D0A7F">
      <w:pPr>
        <w:jc w:val="both"/>
        <w:rPr>
          <w:rFonts w:ascii="Calibri" w:hAnsi="Calibri" w:cs="Calibri"/>
          <w:b/>
          <w:lang w:eastAsia="en-US"/>
        </w:rPr>
      </w:pPr>
    </w:p>
    <w:p w14:paraId="44E05173" w14:textId="77777777" w:rsidR="002466F2" w:rsidRDefault="002466F2" w:rsidP="006D0A7F">
      <w:pPr>
        <w:jc w:val="both"/>
        <w:rPr>
          <w:rFonts w:ascii="Calibri" w:hAnsi="Calibri" w:cs="Calibri"/>
          <w:b/>
          <w:lang w:eastAsia="en-US"/>
        </w:rPr>
      </w:pPr>
    </w:p>
    <w:p w14:paraId="58413047" w14:textId="77777777" w:rsidR="006D0A7F" w:rsidRP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17 of 22 (Allegation 8)</w:t>
      </w:r>
    </w:p>
    <w:p w14:paraId="026F41BE" w14:textId="77777777" w:rsidR="00DA37F7" w:rsidRDefault="00DA37F7" w:rsidP="006D0A7F">
      <w:pPr>
        <w:spacing w:line="276" w:lineRule="auto"/>
        <w:jc w:val="both"/>
        <w:rPr>
          <w:rFonts w:ascii="Calibri" w:hAnsi="Calibri" w:cs="Calibri"/>
          <w:lang w:eastAsia="en-US"/>
        </w:rPr>
      </w:pPr>
    </w:p>
    <w:p w14:paraId="57E60981" w14:textId="2CC700D6"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2F07816A" w14:textId="77777777" w:rsidR="006D0A7F" w:rsidRPr="006D0A7F" w:rsidRDefault="006D0A7F" w:rsidP="006D0A7F">
      <w:pPr>
        <w:jc w:val="both"/>
        <w:rPr>
          <w:rFonts w:ascii="Calibri" w:hAnsi="Calibri" w:cs="Calibri"/>
          <w:b/>
          <w:lang w:eastAsia="en-US"/>
        </w:rPr>
      </w:pPr>
    </w:p>
    <w:p w14:paraId="4DFC9A65"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6EBBFB31" w14:textId="77777777" w:rsidR="006D0A7F" w:rsidRPr="006D0A7F" w:rsidRDefault="006D0A7F" w:rsidP="006D0A7F">
      <w:pPr>
        <w:jc w:val="both"/>
        <w:rPr>
          <w:rFonts w:ascii="Calibri" w:hAnsi="Calibri" w:cs="Calibri"/>
          <w:b/>
          <w:lang w:eastAsia="en-US"/>
        </w:rPr>
      </w:pPr>
    </w:p>
    <w:p w14:paraId="47744F43" w14:textId="6977DF4A"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18 of 22 (Allegation 15)</w:t>
      </w:r>
    </w:p>
    <w:p w14:paraId="36BE1A03" w14:textId="77777777" w:rsidR="00DA37F7" w:rsidRPr="006D0A7F" w:rsidRDefault="00DA37F7" w:rsidP="006D0A7F">
      <w:pPr>
        <w:spacing w:line="276" w:lineRule="auto"/>
        <w:jc w:val="both"/>
        <w:rPr>
          <w:rFonts w:ascii="Calibri" w:hAnsi="Calibri" w:cs="Calibri"/>
          <w:b/>
          <w:u w:val="single"/>
          <w:lang w:eastAsia="en-US"/>
        </w:rPr>
      </w:pPr>
    </w:p>
    <w:p w14:paraId="541192AF" w14:textId="6B7D76DE"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41351925" w14:textId="77777777" w:rsidR="006D0A7F" w:rsidRPr="006D0A7F" w:rsidRDefault="006D0A7F" w:rsidP="006D0A7F">
      <w:pPr>
        <w:jc w:val="both"/>
        <w:rPr>
          <w:rFonts w:ascii="Calibri" w:hAnsi="Calibri" w:cs="Calibri"/>
          <w:b/>
          <w:lang w:eastAsia="en-US"/>
        </w:rPr>
      </w:pPr>
    </w:p>
    <w:p w14:paraId="2D12648D"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35A85355" w14:textId="77777777" w:rsidR="006D0A7F" w:rsidRPr="006D0A7F" w:rsidRDefault="006D0A7F" w:rsidP="006D0A7F">
      <w:pPr>
        <w:spacing w:line="276" w:lineRule="auto"/>
        <w:jc w:val="both"/>
        <w:rPr>
          <w:rFonts w:ascii="Calibri" w:hAnsi="Calibri" w:cs="Calibri"/>
          <w:bCs/>
          <w:i/>
          <w:iCs/>
          <w:lang w:eastAsia="en-US"/>
        </w:rPr>
      </w:pPr>
    </w:p>
    <w:p w14:paraId="4030CBBF" w14:textId="474603AE"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19 of 22 (Allegation 17)</w:t>
      </w:r>
    </w:p>
    <w:p w14:paraId="64080CBD" w14:textId="77777777" w:rsidR="00DA37F7" w:rsidRPr="006D0A7F" w:rsidRDefault="00DA37F7" w:rsidP="006D0A7F">
      <w:pPr>
        <w:spacing w:line="276" w:lineRule="auto"/>
        <w:jc w:val="both"/>
        <w:rPr>
          <w:rFonts w:ascii="Calibri" w:hAnsi="Calibri" w:cs="Calibri"/>
          <w:b/>
          <w:u w:val="single"/>
          <w:lang w:eastAsia="en-US"/>
        </w:rPr>
      </w:pPr>
    </w:p>
    <w:p w14:paraId="2B0545CA" w14:textId="2369B95A"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04532357" w14:textId="77777777" w:rsidR="006D0A7F" w:rsidRPr="006D0A7F" w:rsidRDefault="006D0A7F" w:rsidP="006D0A7F">
      <w:pPr>
        <w:jc w:val="both"/>
        <w:rPr>
          <w:rFonts w:ascii="Calibri" w:hAnsi="Calibri" w:cs="Calibri"/>
          <w:b/>
          <w:lang w:eastAsia="en-US"/>
        </w:rPr>
      </w:pPr>
    </w:p>
    <w:p w14:paraId="047F62A0"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25F75970" w14:textId="77777777" w:rsidR="006D0A7F" w:rsidRPr="006D0A7F" w:rsidRDefault="006D0A7F" w:rsidP="006D0A7F">
      <w:pPr>
        <w:jc w:val="both"/>
        <w:rPr>
          <w:rFonts w:ascii="Calibri" w:hAnsi="Calibri" w:cs="Calibri"/>
          <w:b/>
          <w:lang w:eastAsia="en-US"/>
        </w:rPr>
      </w:pPr>
    </w:p>
    <w:p w14:paraId="33339677" w14:textId="29F8858B"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20 of 22 (Allegation 18)</w:t>
      </w:r>
    </w:p>
    <w:p w14:paraId="3E27E2CA" w14:textId="77777777" w:rsidR="00DA37F7" w:rsidRPr="006D0A7F" w:rsidRDefault="00DA37F7" w:rsidP="006D0A7F">
      <w:pPr>
        <w:spacing w:line="276" w:lineRule="auto"/>
        <w:jc w:val="both"/>
        <w:rPr>
          <w:rFonts w:ascii="Calibri" w:hAnsi="Calibri" w:cs="Calibri"/>
          <w:b/>
          <w:u w:val="single"/>
          <w:lang w:eastAsia="en-US"/>
        </w:rPr>
      </w:pPr>
    </w:p>
    <w:p w14:paraId="5D201431" w14:textId="3146E88A"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 </w:t>
      </w:r>
      <w:r w:rsidRPr="006D0A7F">
        <w:rPr>
          <w:rFonts w:ascii="Calibri" w:hAnsi="Calibri" w:cs="Calibri"/>
          <w:b/>
          <w:lang w:eastAsia="en-US"/>
        </w:rPr>
        <w:t xml:space="preserve">86 (o) </w:t>
      </w:r>
      <w:r w:rsidRPr="006D0A7F">
        <w:rPr>
          <w:rFonts w:ascii="Calibri" w:hAnsi="Calibri" w:cs="Calibri"/>
          <w:lang w:eastAsia="en-US"/>
        </w:rPr>
        <w:t>reads as follows:</w:t>
      </w:r>
    </w:p>
    <w:p w14:paraId="32B38826" w14:textId="77777777" w:rsidR="006D0A7F" w:rsidRPr="006D0A7F" w:rsidRDefault="006D0A7F" w:rsidP="006D0A7F">
      <w:pPr>
        <w:jc w:val="both"/>
        <w:rPr>
          <w:rFonts w:ascii="Calibri" w:hAnsi="Calibri" w:cs="Calibri"/>
          <w:b/>
          <w:lang w:eastAsia="en-US"/>
        </w:rPr>
      </w:pPr>
    </w:p>
    <w:p w14:paraId="2C7AE64F"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01E229A3" w14:textId="77777777" w:rsidR="006D0A7F" w:rsidRPr="006D0A7F" w:rsidRDefault="006D0A7F" w:rsidP="006D0A7F">
      <w:pPr>
        <w:spacing w:line="276" w:lineRule="auto"/>
        <w:jc w:val="both"/>
        <w:rPr>
          <w:rFonts w:ascii="Calibri" w:hAnsi="Calibri" w:cs="Calibri"/>
          <w:bCs/>
          <w:i/>
          <w:iCs/>
          <w:lang w:eastAsia="en-US"/>
        </w:rPr>
      </w:pPr>
    </w:p>
    <w:p w14:paraId="3EC24279" w14:textId="0853C08A"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21 of 22 (Allegation 6)</w:t>
      </w:r>
    </w:p>
    <w:p w14:paraId="100E2FC6" w14:textId="77777777" w:rsidR="00DA37F7" w:rsidRPr="006D0A7F" w:rsidRDefault="00DA37F7" w:rsidP="006D0A7F">
      <w:pPr>
        <w:spacing w:line="276" w:lineRule="auto"/>
        <w:jc w:val="both"/>
        <w:rPr>
          <w:rFonts w:ascii="Calibri" w:hAnsi="Calibri" w:cs="Calibri"/>
          <w:b/>
          <w:u w:val="single"/>
          <w:lang w:eastAsia="en-US"/>
        </w:rPr>
      </w:pPr>
    </w:p>
    <w:p w14:paraId="3D7D0203" w14:textId="3C0D9D8B"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7FC2EFB3" w14:textId="77777777" w:rsidR="006D0A7F" w:rsidRPr="006D0A7F" w:rsidRDefault="006D0A7F" w:rsidP="006D0A7F">
      <w:pPr>
        <w:jc w:val="both"/>
        <w:rPr>
          <w:rFonts w:ascii="Calibri" w:hAnsi="Calibri" w:cs="Calibri"/>
          <w:b/>
          <w:lang w:eastAsia="en-US"/>
        </w:rPr>
      </w:pPr>
    </w:p>
    <w:p w14:paraId="74729239"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lang w:eastAsia="en-US"/>
        </w:rPr>
        <w:t xml:space="preserve">A person (including an official) shall be guilty of an offence if the person - </w:t>
      </w:r>
      <w:r w:rsidRPr="006D0A7F">
        <w:rPr>
          <w:rFonts w:ascii="Calibri" w:hAnsi="Calibri" w:cs="Calibri"/>
          <w:i/>
          <w:iCs/>
          <w:lang w:eastAsia="en-US"/>
        </w:rPr>
        <w:t xml:space="preserve">Has, in relation to a greyhound or greyhound racing, done a thing, or omitted to do a thing, which, in the opinion of the </w:t>
      </w:r>
      <w:r w:rsidRPr="006D0A7F">
        <w:rPr>
          <w:rFonts w:ascii="Calibri" w:hAnsi="Calibri" w:cs="Calibri"/>
          <w:i/>
          <w:iCs/>
          <w:lang w:eastAsia="en-US"/>
        </w:rPr>
        <w:lastRenderedPageBreak/>
        <w:t>Stewards or the Controlling Body, as the case may be, is negligent, dishonest, corrupt, fraudulent or improper, or constitutes misconduct;</w:t>
      </w:r>
    </w:p>
    <w:p w14:paraId="6A6079A2" w14:textId="77777777" w:rsidR="006D0A7F" w:rsidRPr="006D0A7F" w:rsidRDefault="006D0A7F" w:rsidP="006D0A7F">
      <w:pPr>
        <w:spacing w:line="276" w:lineRule="auto"/>
        <w:jc w:val="both"/>
        <w:rPr>
          <w:rFonts w:ascii="Calibri" w:hAnsi="Calibri" w:cs="Calibri"/>
          <w:bCs/>
          <w:i/>
          <w:iCs/>
          <w:lang w:eastAsia="en-US"/>
        </w:rPr>
      </w:pPr>
    </w:p>
    <w:p w14:paraId="6775B7F6" w14:textId="7161B037" w:rsidR="006D0A7F" w:rsidRDefault="006D0A7F" w:rsidP="006D0A7F">
      <w:pPr>
        <w:spacing w:line="276" w:lineRule="auto"/>
        <w:jc w:val="both"/>
        <w:rPr>
          <w:rFonts w:ascii="Calibri" w:hAnsi="Calibri" w:cs="Calibri"/>
          <w:b/>
          <w:u w:val="single"/>
          <w:lang w:eastAsia="en-US"/>
        </w:rPr>
      </w:pPr>
      <w:r w:rsidRPr="006D0A7F">
        <w:rPr>
          <w:rFonts w:ascii="Calibri" w:hAnsi="Calibri" w:cs="Calibri"/>
          <w:b/>
          <w:u w:val="single"/>
          <w:lang w:eastAsia="en-US"/>
        </w:rPr>
        <w:t>Charge No.  22 of 22 (Allegation 16)</w:t>
      </w:r>
    </w:p>
    <w:p w14:paraId="4BB21C33" w14:textId="77777777" w:rsidR="00DA37F7" w:rsidRPr="006D0A7F" w:rsidRDefault="00DA37F7" w:rsidP="006D0A7F">
      <w:pPr>
        <w:spacing w:line="276" w:lineRule="auto"/>
        <w:jc w:val="both"/>
        <w:rPr>
          <w:rFonts w:ascii="Calibri" w:hAnsi="Calibri" w:cs="Calibri"/>
          <w:b/>
          <w:u w:val="single"/>
          <w:lang w:eastAsia="en-US"/>
        </w:rPr>
      </w:pPr>
    </w:p>
    <w:p w14:paraId="2A1F4D55" w14:textId="46B11ADF" w:rsidR="006D0A7F" w:rsidRPr="006D0A7F" w:rsidRDefault="006D0A7F" w:rsidP="006D0A7F">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0DE67E1D" w14:textId="77777777" w:rsidR="006D0A7F" w:rsidRPr="006D0A7F" w:rsidRDefault="006D0A7F" w:rsidP="006D0A7F">
      <w:pPr>
        <w:jc w:val="both"/>
        <w:rPr>
          <w:rFonts w:ascii="Calibri" w:hAnsi="Calibri" w:cs="Calibri"/>
          <w:b/>
          <w:lang w:eastAsia="en-US"/>
        </w:rPr>
      </w:pPr>
    </w:p>
    <w:p w14:paraId="5E80D5E8" w14:textId="77777777" w:rsidR="006D0A7F" w:rsidRPr="006D0A7F" w:rsidRDefault="006D0A7F" w:rsidP="006D0A7F">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0F9B080A" w14:textId="77777777" w:rsidR="006D0A7F" w:rsidRPr="006D0A7F" w:rsidRDefault="006D0A7F" w:rsidP="006D0A7F">
      <w:pPr>
        <w:jc w:val="both"/>
        <w:rPr>
          <w:rFonts w:ascii="Calibri" w:hAnsi="Calibri" w:cs="Calibri"/>
          <w:b/>
          <w:lang w:eastAsia="en-US"/>
        </w:rPr>
      </w:pPr>
    </w:p>
    <w:p w14:paraId="476BFB68" w14:textId="11EBA1A2"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6D0A7F">
        <w:rPr>
          <w:rFonts w:ascii="Calibri" w:eastAsia="Calibri" w:hAnsi="Calibri" w:cs="Times New Roman"/>
          <w:sz w:val="24"/>
          <w:szCs w:val="24"/>
          <w:lang w:eastAsia="en-US"/>
        </w:rPr>
        <w:t xml:space="preserve">Reserved </w:t>
      </w:r>
      <w:r w:rsidR="002E11F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740D493F" w:rsidR="007868CF" w:rsidRPr="00141826" w:rsidRDefault="002648DC"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23DD1B0" w14:textId="2D052F39" w:rsidR="00547427" w:rsidRDefault="006D0A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w:t>
      </w:r>
      <w:r w:rsidR="00EA4F52">
        <w:rPr>
          <w:rFonts w:ascii="Calibri" w:eastAsia="Calibri" w:hAnsi="Calibri" w:cs="Times New Roman"/>
          <w:sz w:val="24"/>
          <w:szCs w:val="24"/>
          <w:lang w:eastAsia="en-US"/>
        </w:rPr>
        <w:t xml:space="preserve">Webb has been charged with a total of 22 breaches of </w:t>
      </w:r>
      <w:r w:rsidR="006F2EA9">
        <w:rPr>
          <w:rFonts w:ascii="Calibri" w:eastAsia="Calibri" w:hAnsi="Calibri" w:cs="Times New Roman"/>
          <w:sz w:val="24"/>
          <w:szCs w:val="24"/>
          <w:lang w:eastAsia="en-US"/>
        </w:rPr>
        <w:t xml:space="preserve">the </w:t>
      </w:r>
      <w:r w:rsidR="00EA4F52">
        <w:rPr>
          <w:rFonts w:ascii="Calibri" w:eastAsia="Calibri" w:hAnsi="Calibri" w:cs="Times New Roman"/>
          <w:sz w:val="24"/>
          <w:szCs w:val="24"/>
          <w:lang w:eastAsia="en-US"/>
        </w:rPr>
        <w:t>Greyhounds Australasia Rule</w:t>
      </w:r>
      <w:r w:rsidR="006F2EA9">
        <w:rPr>
          <w:rFonts w:ascii="Calibri" w:eastAsia="Calibri" w:hAnsi="Calibri" w:cs="Times New Roman"/>
          <w:sz w:val="24"/>
          <w:szCs w:val="24"/>
          <w:lang w:eastAsia="en-US"/>
        </w:rPr>
        <w:t>s</w:t>
      </w:r>
      <w:r w:rsidR="00EA4F52">
        <w:rPr>
          <w:rFonts w:ascii="Calibri" w:eastAsia="Calibri" w:hAnsi="Calibri" w:cs="Times New Roman"/>
          <w:sz w:val="24"/>
          <w:szCs w:val="24"/>
          <w:lang w:eastAsia="en-US"/>
        </w:rPr>
        <w:t xml:space="preserve"> (“</w:t>
      </w:r>
      <w:r w:rsidR="002648DC">
        <w:rPr>
          <w:rFonts w:ascii="Calibri" w:eastAsia="Calibri" w:hAnsi="Calibri" w:cs="Times New Roman"/>
          <w:sz w:val="24"/>
          <w:szCs w:val="24"/>
          <w:lang w:eastAsia="en-US"/>
        </w:rPr>
        <w:t>GAR”). Essentially, these breaches all relate to GAR 86(o), 86(f)(i) and 86(f)(iv). There is a certain amount of overlapping of the charges, the bulk of which are pursuant to GAR 86(o). The alleged breaches all relate to conduct towards women at greyhound tracks. There is no necessity to go into details for the purpose of this Ruling.</w:t>
      </w:r>
    </w:p>
    <w:p w14:paraId="2BB53DA7" w14:textId="630AF9D8" w:rsidR="002648DC" w:rsidRDefault="002648DC" w:rsidP="006D0A7F">
      <w:pPr>
        <w:spacing w:line="259" w:lineRule="auto"/>
        <w:jc w:val="both"/>
        <w:rPr>
          <w:rFonts w:ascii="Calibri" w:eastAsia="Calibri" w:hAnsi="Calibri" w:cs="Times New Roman"/>
          <w:sz w:val="24"/>
          <w:szCs w:val="24"/>
          <w:lang w:eastAsia="en-US"/>
        </w:rPr>
      </w:pPr>
    </w:p>
    <w:p w14:paraId="371FCCEE" w14:textId="7B0E536B" w:rsidR="002648DC" w:rsidRDefault="002648DC"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Essentially, this Ruling concerns the discovery or provision of documents and similar preliminary matters. I had the benefit of detailed but concise submissions by Ms Sally Flynn QC on behalf of Greyhound Racing Victoria (“GRV”) and Mr Lynton Hogan of Counsel on behalf of Mr Webb. I thank them for their very helpful assistance. </w:t>
      </w:r>
    </w:p>
    <w:p w14:paraId="09A06941" w14:textId="69F28621" w:rsidR="002648DC" w:rsidRDefault="002648DC" w:rsidP="006D0A7F">
      <w:pPr>
        <w:spacing w:line="259" w:lineRule="auto"/>
        <w:jc w:val="both"/>
        <w:rPr>
          <w:rFonts w:ascii="Calibri" w:eastAsia="Calibri" w:hAnsi="Calibri" w:cs="Times New Roman"/>
          <w:sz w:val="24"/>
          <w:szCs w:val="24"/>
          <w:lang w:eastAsia="en-US"/>
        </w:rPr>
      </w:pPr>
    </w:p>
    <w:p w14:paraId="18109492" w14:textId="11CF4C33" w:rsidR="002648DC" w:rsidRDefault="002648DC"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situation could be summarised as follows. Mr Webb is seeking access to nine documents or sets of documents in the possession of GRV. These documents could be loosely described as being related to the preparation or conduct of GRV’s case. The argument</w:t>
      </w:r>
      <w:r w:rsidR="0046066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Mr Hogan are</w:t>
      </w:r>
      <w:r w:rsidR="001B178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akin to those in a discovery application or preliminary discussion in a criminal trial. </w:t>
      </w:r>
    </w:p>
    <w:p w14:paraId="4F1DDFB4" w14:textId="481BE703" w:rsidR="002648DC" w:rsidRDefault="002648DC" w:rsidP="006D0A7F">
      <w:pPr>
        <w:spacing w:line="259" w:lineRule="auto"/>
        <w:jc w:val="both"/>
        <w:rPr>
          <w:rFonts w:ascii="Calibri" w:eastAsia="Calibri" w:hAnsi="Calibri" w:cs="Times New Roman"/>
          <w:sz w:val="24"/>
          <w:szCs w:val="24"/>
          <w:lang w:eastAsia="en-US"/>
        </w:rPr>
      </w:pPr>
    </w:p>
    <w:p w14:paraId="717A4A22" w14:textId="6FF8C4CF" w:rsidR="002648DC" w:rsidRDefault="007A53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shall deal with the nine sets of documents in sequence. In the interests of brevity, I shall not set out the competing arguments in detail. Suffice to say that they were well prepared and well presented. I shall use the lettering employed in Mr Hogan’s written submissions.</w:t>
      </w:r>
    </w:p>
    <w:p w14:paraId="5F3F1FB0" w14:textId="77777777" w:rsidR="00C41CAA" w:rsidRDefault="00C41CAA" w:rsidP="006D0A7F">
      <w:pPr>
        <w:spacing w:line="259" w:lineRule="auto"/>
        <w:jc w:val="both"/>
        <w:rPr>
          <w:rFonts w:ascii="Calibri" w:eastAsia="Calibri" w:hAnsi="Calibri" w:cs="Times New Roman"/>
          <w:sz w:val="24"/>
          <w:szCs w:val="24"/>
          <w:lang w:eastAsia="en-US"/>
        </w:rPr>
      </w:pPr>
    </w:p>
    <w:p w14:paraId="35A33941" w14:textId="6FA31A91" w:rsidR="007A537F" w:rsidRDefault="007A53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46066B">
        <w:rPr>
          <w:rFonts w:ascii="Calibri" w:eastAsia="Calibri" w:hAnsi="Calibri" w:cs="Times New Roman"/>
          <w:sz w:val="24"/>
          <w:szCs w:val="24"/>
          <w:u w:val="single"/>
          <w:lang w:eastAsia="en-US"/>
        </w:rPr>
        <w:t>Documents relating to the appointment and authority of Mr Scott Elliott, Steward.</w:t>
      </w:r>
    </w:p>
    <w:p w14:paraId="26CE0A2D" w14:textId="49691DF0" w:rsidR="007A537F" w:rsidRDefault="007A537F" w:rsidP="006D0A7F">
      <w:pPr>
        <w:spacing w:line="259" w:lineRule="auto"/>
        <w:jc w:val="both"/>
        <w:rPr>
          <w:rFonts w:ascii="Calibri" w:eastAsia="Calibri" w:hAnsi="Calibri" w:cs="Times New Roman"/>
          <w:sz w:val="24"/>
          <w:szCs w:val="24"/>
          <w:lang w:eastAsia="en-US"/>
        </w:rPr>
      </w:pPr>
    </w:p>
    <w:p w14:paraId="60AE65DD" w14:textId="2C85678F" w:rsidR="007A537F" w:rsidRDefault="007A53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There is no ob</w:t>
      </w:r>
      <w:r w:rsidR="0046066B">
        <w:rPr>
          <w:rFonts w:ascii="Calibri" w:eastAsia="Calibri" w:hAnsi="Calibri" w:cs="Times New Roman"/>
          <w:sz w:val="24"/>
          <w:szCs w:val="24"/>
          <w:lang w:eastAsia="en-US"/>
        </w:rPr>
        <w:t>jection</w:t>
      </w:r>
      <w:r>
        <w:rPr>
          <w:rFonts w:ascii="Calibri" w:eastAsia="Calibri" w:hAnsi="Calibri" w:cs="Times New Roman"/>
          <w:sz w:val="24"/>
          <w:szCs w:val="24"/>
          <w:lang w:eastAsia="en-US"/>
        </w:rPr>
        <w:t xml:space="preserve"> to the provision of these documents and no specific Ruling is required by the parties.</w:t>
      </w:r>
    </w:p>
    <w:p w14:paraId="566EEB8C" w14:textId="784F4E85" w:rsidR="007A537F" w:rsidRDefault="007A537F" w:rsidP="006D0A7F">
      <w:pPr>
        <w:spacing w:line="259" w:lineRule="auto"/>
        <w:jc w:val="both"/>
        <w:rPr>
          <w:rFonts w:ascii="Calibri" w:eastAsia="Calibri" w:hAnsi="Calibri" w:cs="Times New Roman"/>
          <w:sz w:val="24"/>
          <w:szCs w:val="24"/>
          <w:lang w:eastAsia="en-US"/>
        </w:rPr>
      </w:pPr>
    </w:p>
    <w:p w14:paraId="15843D67" w14:textId="6E91A71B" w:rsidR="007A537F"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46066B">
        <w:rPr>
          <w:rFonts w:ascii="Calibri" w:eastAsia="Calibri" w:hAnsi="Calibri" w:cs="Times New Roman"/>
          <w:sz w:val="24"/>
          <w:szCs w:val="24"/>
          <w:u w:val="single"/>
          <w:lang w:eastAsia="en-US"/>
        </w:rPr>
        <w:t>Copies of requests for information issued by GRV employees in 2021 or 2022 to employees or industry participants seeking information concerning Mr Webb’s conduct.</w:t>
      </w:r>
    </w:p>
    <w:p w14:paraId="64C4B3B6" w14:textId="692F4586" w:rsidR="0081713E" w:rsidRDefault="0081713E" w:rsidP="006D0A7F">
      <w:pPr>
        <w:spacing w:line="259" w:lineRule="auto"/>
        <w:jc w:val="both"/>
        <w:rPr>
          <w:rFonts w:ascii="Calibri" w:eastAsia="Calibri" w:hAnsi="Calibri" w:cs="Times New Roman"/>
          <w:sz w:val="24"/>
          <w:szCs w:val="24"/>
          <w:lang w:eastAsia="en-US"/>
        </w:rPr>
      </w:pPr>
    </w:p>
    <w:p w14:paraId="558B21E9" w14:textId="7DA06328" w:rsidR="0081713E"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and</w:t>
      </w:r>
    </w:p>
    <w:p w14:paraId="0D08DE96" w14:textId="284FDE03" w:rsidR="0081713E" w:rsidRDefault="0081713E" w:rsidP="006D0A7F">
      <w:pPr>
        <w:spacing w:line="259" w:lineRule="auto"/>
        <w:jc w:val="both"/>
        <w:rPr>
          <w:rFonts w:ascii="Calibri" w:eastAsia="Calibri" w:hAnsi="Calibri" w:cs="Times New Roman"/>
          <w:sz w:val="24"/>
          <w:szCs w:val="24"/>
          <w:lang w:eastAsia="en-US"/>
        </w:rPr>
      </w:pPr>
    </w:p>
    <w:p w14:paraId="1B04D170" w14:textId="7D443A1A" w:rsidR="0081713E"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46066B">
        <w:rPr>
          <w:rFonts w:ascii="Calibri" w:eastAsia="Calibri" w:hAnsi="Calibri" w:cs="Times New Roman"/>
          <w:sz w:val="24"/>
          <w:szCs w:val="24"/>
          <w:u w:val="single"/>
          <w:lang w:eastAsia="en-US"/>
        </w:rPr>
        <w:t>All documents or communication</w:t>
      </w:r>
      <w:r w:rsidR="0046066B">
        <w:rPr>
          <w:rFonts w:ascii="Calibri" w:eastAsia="Calibri" w:hAnsi="Calibri" w:cs="Times New Roman"/>
          <w:sz w:val="24"/>
          <w:szCs w:val="24"/>
          <w:u w:val="single"/>
          <w:lang w:eastAsia="en-US"/>
        </w:rPr>
        <w:t>s</w:t>
      </w:r>
      <w:r w:rsidRPr="0046066B">
        <w:rPr>
          <w:rFonts w:ascii="Calibri" w:eastAsia="Calibri" w:hAnsi="Calibri" w:cs="Times New Roman"/>
          <w:sz w:val="24"/>
          <w:szCs w:val="24"/>
          <w:u w:val="single"/>
          <w:lang w:eastAsia="en-US"/>
        </w:rPr>
        <w:t xml:space="preserve"> produced to GRV in response to requests for </w:t>
      </w:r>
      <w:r w:rsidR="0046066B">
        <w:rPr>
          <w:rFonts w:ascii="Calibri" w:eastAsia="Calibri" w:hAnsi="Calibri" w:cs="Times New Roman"/>
          <w:sz w:val="24"/>
          <w:szCs w:val="24"/>
          <w:u w:val="single"/>
          <w:lang w:eastAsia="en-US"/>
        </w:rPr>
        <w:t xml:space="preserve">the </w:t>
      </w:r>
      <w:r w:rsidRPr="0046066B">
        <w:rPr>
          <w:rFonts w:ascii="Calibri" w:eastAsia="Calibri" w:hAnsi="Calibri" w:cs="Times New Roman"/>
          <w:sz w:val="24"/>
          <w:szCs w:val="24"/>
          <w:u w:val="single"/>
          <w:lang w:eastAsia="en-US"/>
        </w:rPr>
        <w:t>information in (b).</w:t>
      </w:r>
    </w:p>
    <w:p w14:paraId="7DA13A21" w14:textId="2D401294" w:rsidR="0081713E" w:rsidRDefault="0081713E" w:rsidP="006D0A7F">
      <w:pPr>
        <w:spacing w:line="259" w:lineRule="auto"/>
        <w:jc w:val="both"/>
        <w:rPr>
          <w:rFonts w:ascii="Calibri" w:eastAsia="Calibri" w:hAnsi="Calibri" w:cs="Times New Roman"/>
          <w:sz w:val="24"/>
          <w:szCs w:val="24"/>
          <w:lang w:eastAsia="en-US"/>
        </w:rPr>
      </w:pPr>
    </w:p>
    <w:p w14:paraId="0E1584B8" w14:textId="7C285629" w:rsidR="0081713E"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objection of GRV to the production of the requests, documents and communications is essentially </w:t>
      </w:r>
      <w:r w:rsidR="0046066B">
        <w:rPr>
          <w:rFonts w:ascii="Calibri" w:eastAsia="Calibri" w:hAnsi="Calibri" w:cs="Times New Roman"/>
          <w:sz w:val="24"/>
          <w:szCs w:val="24"/>
          <w:lang w:eastAsia="en-US"/>
        </w:rPr>
        <w:t xml:space="preserve">on the basis </w:t>
      </w:r>
      <w:r>
        <w:rPr>
          <w:rFonts w:ascii="Calibri" w:eastAsia="Calibri" w:hAnsi="Calibri" w:cs="Times New Roman"/>
          <w:sz w:val="24"/>
          <w:szCs w:val="24"/>
          <w:lang w:eastAsia="en-US"/>
        </w:rPr>
        <w:t xml:space="preserve">that (b) is oppressive and that there has already been compliance with (c) or it is anticipated that there </w:t>
      </w:r>
      <w:r w:rsidR="0046066B">
        <w:rPr>
          <w:rFonts w:ascii="Calibri" w:eastAsia="Calibri" w:hAnsi="Calibri" w:cs="Times New Roman"/>
          <w:sz w:val="24"/>
          <w:szCs w:val="24"/>
          <w:lang w:eastAsia="en-US"/>
        </w:rPr>
        <w:t xml:space="preserve">will be </w:t>
      </w:r>
      <w:r>
        <w:rPr>
          <w:rFonts w:ascii="Calibri" w:eastAsia="Calibri" w:hAnsi="Calibri" w:cs="Times New Roman"/>
          <w:sz w:val="24"/>
          <w:szCs w:val="24"/>
          <w:lang w:eastAsia="en-US"/>
        </w:rPr>
        <w:t xml:space="preserve">such disclosure. </w:t>
      </w:r>
    </w:p>
    <w:p w14:paraId="0EFBE426" w14:textId="706C3E73" w:rsidR="0081713E" w:rsidRDefault="0081713E" w:rsidP="006D0A7F">
      <w:pPr>
        <w:spacing w:line="259" w:lineRule="auto"/>
        <w:jc w:val="both"/>
        <w:rPr>
          <w:rFonts w:ascii="Calibri" w:eastAsia="Calibri" w:hAnsi="Calibri" w:cs="Times New Roman"/>
          <w:sz w:val="24"/>
          <w:szCs w:val="24"/>
          <w:lang w:eastAsia="en-US"/>
        </w:rPr>
      </w:pPr>
    </w:p>
    <w:p w14:paraId="03A4A7E9" w14:textId="4340BD77" w:rsidR="0081713E"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Providing that the addition</w:t>
      </w:r>
      <w:r w:rsidR="0046066B">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wording proposed by GRV is read into or added to (b) – namely “in relation to, or that is relevant to, any allegation or complaint that is now the subject of any charge before this Tribunal”</w:t>
      </w:r>
      <w:r w:rsidR="0046066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this request does not seem to me to be oppressive. Presumably files, be they electronic or in paper form, are kept in relation to licensed persons. </w:t>
      </w:r>
    </w:p>
    <w:p w14:paraId="7B43244D" w14:textId="59D4A810" w:rsidR="0081713E" w:rsidRDefault="0081713E" w:rsidP="006D0A7F">
      <w:pPr>
        <w:spacing w:line="259" w:lineRule="auto"/>
        <w:jc w:val="both"/>
        <w:rPr>
          <w:rFonts w:ascii="Calibri" w:eastAsia="Calibri" w:hAnsi="Calibri" w:cs="Times New Roman"/>
          <w:sz w:val="24"/>
          <w:szCs w:val="24"/>
          <w:lang w:eastAsia="en-US"/>
        </w:rPr>
      </w:pPr>
    </w:p>
    <w:p w14:paraId="1BAF4C27" w14:textId="5FC35AAA" w:rsidR="00583D06" w:rsidRDefault="0081713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basis of the limited information before me, (b) does not appear to be oppressive. It follows</w:t>
      </w:r>
      <w:r w:rsidR="00583D06">
        <w:rPr>
          <w:rFonts w:ascii="Calibri" w:eastAsia="Calibri" w:hAnsi="Calibri" w:cs="Times New Roman"/>
          <w:sz w:val="24"/>
          <w:szCs w:val="24"/>
          <w:lang w:eastAsia="en-US"/>
        </w:rPr>
        <w:t xml:space="preserve"> that the same applies to (c), with which there may already have been compliance. Of course, there may be further discussions concerning the level of compliance with (b) that is possible, but at this stage I am not prepared to uphold the objection to it</w:t>
      </w:r>
      <w:r w:rsidR="0046066B">
        <w:rPr>
          <w:rFonts w:ascii="Calibri" w:eastAsia="Calibri" w:hAnsi="Calibri" w:cs="Times New Roman"/>
          <w:sz w:val="24"/>
          <w:szCs w:val="24"/>
          <w:lang w:eastAsia="en-US"/>
        </w:rPr>
        <w:t xml:space="preserve"> or to (c)</w:t>
      </w:r>
      <w:r w:rsidR="00583D06">
        <w:rPr>
          <w:rFonts w:ascii="Calibri" w:eastAsia="Calibri" w:hAnsi="Calibri" w:cs="Times New Roman"/>
          <w:sz w:val="24"/>
          <w:szCs w:val="24"/>
          <w:lang w:eastAsia="en-US"/>
        </w:rPr>
        <w:t xml:space="preserve">. </w:t>
      </w:r>
    </w:p>
    <w:p w14:paraId="10B80EC9" w14:textId="77777777" w:rsidR="00583D06" w:rsidRDefault="00583D06" w:rsidP="006D0A7F">
      <w:pPr>
        <w:spacing w:line="259" w:lineRule="auto"/>
        <w:jc w:val="both"/>
        <w:rPr>
          <w:rFonts w:ascii="Calibri" w:eastAsia="Calibri" w:hAnsi="Calibri" w:cs="Times New Roman"/>
          <w:sz w:val="24"/>
          <w:szCs w:val="24"/>
          <w:lang w:eastAsia="en-US"/>
        </w:rPr>
      </w:pPr>
    </w:p>
    <w:p w14:paraId="7B6D295B" w14:textId="4AE31EEA" w:rsidR="00583D06" w:rsidRPr="0046066B" w:rsidRDefault="00583D06" w:rsidP="006D0A7F">
      <w:pPr>
        <w:spacing w:line="259" w:lineRule="auto"/>
        <w:jc w:val="both"/>
        <w:rPr>
          <w:rFonts w:ascii="Calibri" w:eastAsia="Calibri" w:hAnsi="Calibri" w:cs="Times New Roman"/>
          <w:sz w:val="24"/>
          <w:szCs w:val="24"/>
          <w:u w:val="single"/>
          <w:lang w:eastAsia="en-US"/>
        </w:rPr>
      </w:pPr>
      <w:r w:rsidRPr="0046066B">
        <w:rPr>
          <w:rFonts w:ascii="Calibri" w:eastAsia="Calibri" w:hAnsi="Calibri" w:cs="Times New Roman"/>
          <w:sz w:val="24"/>
          <w:szCs w:val="24"/>
          <w:lang w:eastAsia="en-US"/>
        </w:rPr>
        <w:t>(d)</w:t>
      </w:r>
      <w:r w:rsidRPr="0046066B">
        <w:rPr>
          <w:rFonts w:ascii="Calibri" w:eastAsia="Calibri" w:hAnsi="Calibri" w:cs="Times New Roman"/>
          <w:sz w:val="24"/>
          <w:szCs w:val="24"/>
          <w:u w:val="single"/>
          <w:lang w:eastAsia="en-US"/>
        </w:rPr>
        <w:t xml:space="preserve"> All instructions provided to Hall &amp; Wilcox solicitors, for the purpose of preparation of an investigation report.</w:t>
      </w:r>
    </w:p>
    <w:p w14:paraId="00A5306F" w14:textId="77777777" w:rsidR="00583D06" w:rsidRDefault="00583D06" w:rsidP="006D0A7F">
      <w:pPr>
        <w:spacing w:line="259" w:lineRule="auto"/>
        <w:jc w:val="both"/>
        <w:rPr>
          <w:rFonts w:ascii="Calibri" w:eastAsia="Calibri" w:hAnsi="Calibri" w:cs="Times New Roman"/>
          <w:sz w:val="24"/>
          <w:szCs w:val="24"/>
          <w:lang w:eastAsia="en-US"/>
        </w:rPr>
      </w:pPr>
    </w:p>
    <w:p w14:paraId="78A61F5B" w14:textId="77777777" w:rsidR="00583D06" w:rsidRDefault="00583D0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and </w:t>
      </w:r>
    </w:p>
    <w:p w14:paraId="69E55776" w14:textId="77777777" w:rsidR="00583D06" w:rsidRDefault="00583D06" w:rsidP="006D0A7F">
      <w:pPr>
        <w:spacing w:line="259" w:lineRule="auto"/>
        <w:jc w:val="both"/>
        <w:rPr>
          <w:rFonts w:ascii="Calibri" w:eastAsia="Calibri" w:hAnsi="Calibri" w:cs="Times New Roman"/>
          <w:sz w:val="24"/>
          <w:szCs w:val="24"/>
          <w:lang w:eastAsia="en-US"/>
        </w:rPr>
      </w:pPr>
    </w:p>
    <w:p w14:paraId="1718B1D0" w14:textId="77777777" w:rsidR="00583D06" w:rsidRDefault="00583D0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 </w:t>
      </w:r>
      <w:r w:rsidRPr="0046066B">
        <w:rPr>
          <w:rFonts w:ascii="Calibri" w:eastAsia="Calibri" w:hAnsi="Calibri" w:cs="Times New Roman"/>
          <w:sz w:val="24"/>
          <w:szCs w:val="24"/>
          <w:u w:val="single"/>
          <w:lang w:eastAsia="en-US"/>
        </w:rPr>
        <w:t>a copy of the investigation report, including any draft.</w:t>
      </w:r>
    </w:p>
    <w:p w14:paraId="67E65BC9" w14:textId="77777777" w:rsidR="00583D06" w:rsidRDefault="00583D06" w:rsidP="006D0A7F">
      <w:pPr>
        <w:spacing w:line="259" w:lineRule="auto"/>
        <w:jc w:val="both"/>
        <w:rPr>
          <w:rFonts w:ascii="Calibri" w:eastAsia="Calibri" w:hAnsi="Calibri" w:cs="Times New Roman"/>
          <w:sz w:val="24"/>
          <w:szCs w:val="24"/>
          <w:lang w:eastAsia="en-US"/>
        </w:rPr>
      </w:pPr>
    </w:p>
    <w:p w14:paraId="6A7C382D" w14:textId="77777777" w:rsidR="0046066B" w:rsidRDefault="00583D0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objection of GRV</w:t>
      </w:r>
      <w:r w:rsidR="00EF65F5">
        <w:rPr>
          <w:rFonts w:ascii="Calibri" w:eastAsia="Calibri" w:hAnsi="Calibri" w:cs="Times New Roman"/>
          <w:sz w:val="24"/>
          <w:szCs w:val="24"/>
          <w:lang w:eastAsia="en-US"/>
        </w:rPr>
        <w:t xml:space="preserve"> to these is based on legal professional privilege. </w:t>
      </w:r>
    </w:p>
    <w:p w14:paraId="76B2C44A" w14:textId="77777777" w:rsidR="0046066B" w:rsidRDefault="0046066B" w:rsidP="006D0A7F">
      <w:pPr>
        <w:spacing w:line="259" w:lineRule="auto"/>
        <w:jc w:val="both"/>
        <w:rPr>
          <w:rFonts w:ascii="Calibri" w:eastAsia="Calibri" w:hAnsi="Calibri" w:cs="Times New Roman"/>
          <w:sz w:val="24"/>
          <w:szCs w:val="24"/>
          <w:lang w:eastAsia="en-US"/>
        </w:rPr>
      </w:pPr>
    </w:p>
    <w:p w14:paraId="01FAE093" w14:textId="08958616" w:rsidR="002F209F" w:rsidRDefault="00EF65F5"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background is as follows. Following receipt of some complaints, GRV appointed solicitors</w:t>
      </w:r>
      <w:r w:rsidR="006F2EA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Hall &amp; Wilcox</w:t>
      </w:r>
      <w:r w:rsidR="006F2EA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conduct an investigation and to provide a report. It is clear from the affidavit of </w:t>
      </w:r>
      <w:r w:rsidR="0046066B">
        <w:rPr>
          <w:rFonts w:ascii="Calibri" w:eastAsia="Calibri" w:hAnsi="Calibri" w:cs="Times New Roman"/>
          <w:sz w:val="24"/>
          <w:szCs w:val="24"/>
          <w:lang w:eastAsia="en-US"/>
        </w:rPr>
        <w:t xml:space="preserve">21 June 2022 of </w:t>
      </w:r>
      <w:r>
        <w:rPr>
          <w:rFonts w:ascii="Calibri" w:eastAsia="Calibri" w:hAnsi="Calibri" w:cs="Times New Roman"/>
          <w:sz w:val="24"/>
          <w:szCs w:val="24"/>
          <w:lang w:eastAsia="en-US"/>
        </w:rPr>
        <w:t>Ms Pamela Riley</w:t>
      </w:r>
      <w:r w:rsidR="006F2EA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General Manager, People and Culture</w:t>
      </w:r>
      <w:r w:rsidR="006F2EA9">
        <w:rPr>
          <w:rFonts w:ascii="Calibri" w:eastAsia="Calibri" w:hAnsi="Calibri" w:cs="Times New Roman"/>
          <w:sz w:val="24"/>
          <w:szCs w:val="24"/>
          <w:lang w:eastAsia="en-US"/>
        </w:rPr>
        <w:t xml:space="preserve"> at</w:t>
      </w:r>
      <w:r>
        <w:rPr>
          <w:rFonts w:ascii="Calibri" w:eastAsia="Calibri" w:hAnsi="Calibri" w:cs="Times New Roman"/>
          <w:sz w:val="24"/>
          <w:szCs w:val="24"/>
          <w:lang w:eastAsia="en-US"/>
        </w:rPr>
        <w:t xml:space="preserve"> </w:t>
      </w:r>
      <w:r w:rsidR="002F209F">
        <w:rPr>
          <w:rFonts w:ascii="Calibri" w:eastAsia="Calibri" w:hAnsi="Calibri" w:cs="Times New Roman"/>
          <w:sz w:val="24"/>
          <w:szCs w:val="24"/>
          <w:lang w:eastAsia="en-US"/>
        </w:rPr>
        <w:t>GRV</w:t>
      </w:r>
      <w:r w:rsidR="006F2EA9">
        <w:rPr>
          <w:rFonts w:ascii="Calibri" w:eastAsia="Calibri" w:hAnsi="Calibri" w:cs="Times New Roman"/>
          <w:sz w:val="24"/>
          <w:szCs w:val="24"/>
          <w:lang w:eastAsia="en-US"/>
        </w:rPr>
        <w:t>,</w:t>
      </w:r>
      <w:r w:rsidR="002F209F">
        <w:rPr>
          <w:rFonts w:ascii="Calibri" w:eastAsia="Calibri" w:hAnsi="Calibri" w:cs="Times New Roman"/>
          <w:sz w:val="24"/>
          <w:szCs w:val="24"/>
          <w:lang w:eastAsia="en-US"/>
        </w:rPr>
        <w:t xml:space="preserve"> that those participating in the investigation were advised that “</w:t>
      </w:r>
      <w:r w:rsidR="006F2EA9">
        <w:rPr>
          <w:rFonts w:ascii="Calibri" w:eastAsia="Calibri" w:hAnsi="Calibri" w:cs="Times New Roman"/>
          <w:sz w:val="24"/>
          <w:szCs w:val="24"/>
          <w:lang w:eastAsia="en-US"/>
        </w:rPr>
        <w:t>t</w:t>
      </w:r>
      <w:r w:rsidR="002F209F">
        <w:rPr>
          <w:rFonts w:ascii="Calibri" w:eastAsia="Calibri" w:hAnsi="Calibri" w:cs="Times New Roman"/>
          <w:sz w:val="24"/>
          <w:szCs w:val="24"/>
          <w:lang w:eastAsia="en-US"/>
        </w:rPr>
        <w:t xml:space="preserve">he investigation will be carried out under </w:t>
      </w:r>
      <w:r w:rsidR="002F209F">
        <w:rPr>
          <w:rFonts w:ascii="Calibri" w:eastAsia="Calibri" w:hAnsi="Calibri" w:cs="Times New Roman"/>
          <w:sz w:val="24"/>
          <w:szCs w:val="24"/>
          <w:lang w:eastAsia="en-US"/>
        </w:rPr>
        <w:lastRenderedPageBreak/>
        <w:t>client legal privilege by an external independent investigator…” – see Exhibit PR 1 of the affidavit</w:t>
      </w:r>
      <w:r w:rsidR="0046066B">
        <w:rPr>
          <w:rFonts w:ascii="Calibri" w:eastAsia="Calibri" w:hAnsi="Calibri" w:cs="Times New Roman"/>
          <w:sz w:val="24"/>
          <w:szCs w:val="24"/>
          <w:lang w:eastAsia="en-US"/>
        </w:rPr>
        <w:t xml:space="preserve">. </w:t>
      </w:r>
      <w:r w:rsidR="002F209F">
        <w:rPr>
          <w:rFonts w:ascii="Calibri" w:eastAsia="Calibri" w:hAnsi="Calibri" w:cs="Times New Roman"/>
          <w:sz w:val="24"/>
          <w:szCs w:val="24"/>
          <w:lang w:eastAsia="en-US"/>
        </w:rPr>
        <w:t>The document itself also asserts that the investigation will be carried out under client legal privilege – see paragraph 11.</w:t>
      </w:r>
    </w:p>
    <w:p w14:paraId="03A53CB6" w14:textId="77777777" w:rsidR="002F209F" w:rsidRDefault="002F209F" w:rsidP="006D0A7F">
      <w:pPr>
        <w:spacing w:line="259" w:lineRule="auto"/>
        <w:jc w:val="both"/>
        <w:rPr>
          <w:rFonts w:ascii="Calibri" w:eastAsia="Calibri" w:hAnsi="Calibri" w:cs="Times New Roman"/>
          <w:sz w:val="24"/>
          <w:szCs w:val="24"/>
          <w:lang w:eastAsia="en-US"/>
        </w:rPr>
      </w:pPr>
    </w:p>
    <w:p w14:paraId="7A3FD783" w14:textId="6B45B449" w:rsidR="002F209F" w:rsidRDefault="002F209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are no “ifs or buts” or qualifying words in the affidavit or exhibit. It is b</w:t>
      </w:r>
      <w:r w:rsidR="0046066B">
        <w:rPr>
          <w:rFonts w:ascii="Calibri" w:eastAsia="Calibri" w:hAnsi="Calibri" w:cs="Times New Roman"/>
          <w:sz w:val="24"/>
          <w:szCs w:val="24"/>
          <w:lang w:eastAsia="en-US"/>
        </w:rPr>
        <w:t>old</w:t>
      </w:r>
      <w:r w:rsidR="006F2EA9">
        <w:rPr>
          <w:rFonts w:ascii="Calibri" w:eastAsia="Calibri" w:hAnsi="Calibri" w:cs="Times New Roman"/>
          <w:sz w:val="24"/>
          <w:szCs w:val="24"/>
          <w:lang w:eastAsia="en-US"/>
        </w:rPr>
        <w:t>l</w:t>
      </w:r>
      <w:r w:rsidR="0046066B">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and plainly asserted that the investigation will be carried out “under client legal privilege”.</w:t>
      </w:r>
    </w:p>
    <w:p w14:paraId="536AB937" w14:textId="77777777" w:rsidR="002F209F" w:rsidRDefault="002F209F" w:rsidP="006D0A7F">
      <w:pPr>
        <w:spacing w:line="259" w:lineRule="auto"/>
        <w:jc w:val="both"/>
        <w:rPr>
          <w:rFonts w:ascii="Calibri" w:eastAsia="Calibri" w:hAnsi="Calibri" w:cs="Times New Roman"/>
          <w:sz w:val="24"/>
          <w:szCs w:val="24"/>
          <w:lang w:eastAsia="en-US"/>
        </w:rPr>
      </w:pPr>
    </w:p>
    <w:p w14:paraId="764B98D4" w14:textId="563E8DDB" w:rsidR="002F209F" w:rsidRDefault="002F209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Exhibit 1 there is no reference to </w:t>
      </w:r>
      <w:r w:rsidR="006F2EA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50W of the </w:t>
      </w:r>
      <w:r w:rsidRPr="00F6248E">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xml:space="preserve"> (“the Act”)</w:t>
      </w:r>
      <w:r w:rsidR="0046066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There is only a passing reference to it in the affidavit itself</w:t>
      </w:r>
      <w:r w:rsidR="0046066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namely that the disclosure request of Mr Webb is pursuant to it – see paragraph 3.</w:t>
      </w:r>
    </w:p>
    <w:p w14:paraId="398D8F0E" w14:textId="77777777" w:rsidR="002F209F" w:rsidRDefault="002F209F" w:rsidP="006D0A7F">
      <w:pPr>
        <w:spacing w:line="259" w:lineRule="auto"/>
        <w:jc w:val="both"/>
        <w:rPr>
          <w:rFonts w:ascii="Calibri" w:eastAsia="Calibri" w:hAnsi="Calibri" w:cs="Times New Roman"/>
          <w:sz w:val="24"/>
          <w:szCs w:val="24"/>
          <w:lang w:eastAsia="en-US"/>
        </w:rPr>
      </w:pPr>
    </w:p>
    <w:p w14:paraId="12DE9531" w14:textId="7FFA8198" w:rsidR="002F209F" w:rsidRDefault="002F209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Despite the forceful argument of Ms Flynn, I am far from convinced that client legal privilege operates so as to preclude discovery of this document. That is so even before </w:t>
      </w:r>
      <w:r w:rsidR="006F2EA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50W(2) of the Act is considered. </w:t>
      </w:r>
    </w:p>
    <w:p w14:paraId="3E09EBD5" w14:textId="77777777" w:rsidR="002F209F" w:rsidRDefault="002F209F" w:rsidP="006D0A7F">
      <w:pPr>
        <w:spacing w:line="259" w:lineRule="auto"/>
        <w:jc w:val="both"/>
        <w:rPr>
          <w:rFonts w:ascii="Calibri" w:eastAsia="Calibri" w:hAnsi="Calibri" w:cs="Times New Roman"/>
          <w:sz w:val="24"/>
          <w:szCs w:val="24"/>
          <w:lang w:eastAsia="en-US"/>
        </w:rPr>
      </w:pPr>
    </w:p>
    <w:p w14:paraId="5D70A0B8" w14:textId="6C0AD196" w:rsidR="00AE61F0" w:rsidRDefault="00F6248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engaged a f</w:t>
      </w:r>
      <w:r w:rsidR="0046066B">
        <w:rPr>
          <w:rFonts w:ascii="Calibri" w:eastAsia="Calibri" w:hAnsi="Calibri" w:cs="Times New Roman"/>
          <w:sz w:val="24"/>
          <w:szCs w:val="24"/>
          <w:lang w:eastAsia="en-US"/>
        </w:rPr>
        <w:t>i</w:t>
      </w:r>
      <w:r>
        <w:rPr>
          <w:rFonts w:ascii="Calibri" w:eastAsia="Calibri" w:hAnsi="Calibri" w:cs="Times New Roman"/>
          <w:sz w:val="24"/>
          <w:szCs w:val="24"/>
          <w:lang w:eastAsia="en-US"/>
        </w:rPr>
        <w:t>rm of solicitor</w:t>
      </w:r>
      <w:r w:rsidR="0046066B">
        <w:rPr>
          <w:rFonts w:ascii="Calibri" w:eastAsia="Calibri" w:hAnsi="Calibri" w:cs="Times New Roman"/>
          <w:sz w:val="24"/>
          <w:szCs w:val="24"/>
          <w:lang w:eastAsia="en-US"/>
        </w:rPr>
        <w:t>s</w:t>
      </w:r>
      <w:r>
        <w:rPr>
          <w:rFonts w:ascii="Calibri" w:eastAsia="Calibri" w:hAnsi="Calibri" w:cs="Times New Roman"/>
          <w:sz w:val="24"/>
          <w:szCs w:val="24"/>
          <w:lang w:eastAsia="en-US"/>
        </w:rPr>
        <w:t>, Hall &amp; Wilcox, to conduct an investigation and interview witnesses, and, as I understand it, particularly alleged victims of the charges ultimately laid against Mr Webb. Why and how does that</w:t>
      </w:r>
      <w:r w:rsidR="00AE61F0">
        <w:rPr>
          <w:rFonts w:ascii="Calibri" w:eastAsia="Calibri" w:hAnsi="Calibri" w:cs="Times New Roman"/>
          <w:sz w:val="24"/>
          <w:szCs w:val="24"/>
          <w:lang w:eastAsia="en-US"/>
        </w:rPr>
        <w:t xml:space="preserve"> make the material obtained subject to client legal privilege as so confidently asserted in the affidavit material?</w:t>
      </w:r>
    </w:p>
    <w:p w14:paraId="5E15541B" w14:textId="77777777" w:rsidR="00AE61F0" w:rsidRDefault="00AE61F0" w:rsidP="006D0A7F">
      <w:pPr>
        <w:spacing w:line="259" w:lineRule="auto"/>
        <w:jc w:val="both"/>
        <w:rPr>
          <w:rFonts w:ascii="Calibri" w:eastAsia="Calibri" w:hAnsi="Calibri" w:cs="Times New Roman"/>
          <w:sz w:val="24"/>
          <w:szCs w:val="24"/>
          <w:lang w:eastAsia="en-US"/>
        </w:rPr>
      </w:pPr>
    </w:p>
    <w:p w14:paraId="6D06B9EA" w14:textId="13AF9C40" w:rsidR="00C361EF" w:rsidRDefault="00AE61F0"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her submissions, Ms Flynn referred to the decision of the Full Court of the Supreme Court of South Australia in </w:t>
      </w:r>
      <w:r w:rsidRPr="006F2EA9">
        <w:rPr>
          <w:rFonts w:ascii="Calibri" w:eastAsia="Calibri" w:hAnsi="Calibri" w:cs="Times New Roman"/>
          <w:i/>
          <w:iCs/>
          <w:sz w:val="24"/>
          <w:szCs w:val="24"/>
          <w:lang w:eastAsia="en-US"/>
        </w:rPr>
        <w:t>Douglas v Morgan</w:t>
      </w:r>
      <w:r>
        <w:rPr>
          <w:rFonts w:ascii="Calibri" w:eastAsia="Calibri" w:hAnsi="Calibri" w:cs="Times New Roman"/>
          <w:sz w:val="24"/>
          <w:szCs w:val="24"/>
          <w:lang w:eastAsia="en-US"/>
        </w:rPr>
        <w:t xml:space="preserve"> [2019] SASCEC</w:t>
      </w:r>
      <w:r w:rsidR="0046066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76</w:t>
      </w:r>
      <w:r w:rsidR="00C41CA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argued that it could be distinguished on the facts. She submitted that the relevant </w:t>
      </w:r>
      <w:r w:rsidR="00C361EF">
        <w:rPr>
          <w:rFonts w:ascii="Calibri" w:eastAsia="Calibri" w:hAnsi="Calibri" w:cs="Times New Roman"/>
          <w:sz w:val="24"/>
          <w:szCs w:val="24"/>
          <w:lang w:eastAsia="en-US"/>
        </w:rPr>
        <w:t xml:space="preserve">report in that case related to the circumstances of the occurrence of an accident in the context of liability and not for the purpose of obtaining legal advice. </w:t>
      </w:r>
    </w:p>
    <w:p w14:paraId="35D3789B" w14:textId="77777777" w:rsidR="00C361EF" w:rsidRDefault="00C361EF" w:rsidP="006D0A7F">
      <w:pPr>
        <w:spacing w:line="259" w:lineRule="auto"/>
        <w:jc w:val="both"/>
        <w:rPr>
          <w:rFonts w:ascii="Calibri" w:eastAsia="Calibri" w:hAnsi="Calibri" w:cs="Times New Roman"/>
          <w:sz w:val="24"/>
          <w:szCs w:val="24"/>
          <w:lang w:eastAsia="en-US"/>
        </w:rPr>
      </w:pPr>
    </w:p>
    <w:p w14:paraId="19F8BBE4" w14:textId="62107053" w:rsidR="003C69F6" w:rsidRDefault="00C361E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t>
      </w:r>
      <w:r w:rsidR="0046066B">
        <w:rPr>
          <w:rFonts w:ascii="Calibri" w:eastAsia="Calibri" w:hAnsi="Calibri" w:cs="Times New Roman"/>
          <w:sz w:val="24"/>
          <w:szCs w:val="24"/>
          <w:lang w:eastAsia="en-US"/>
        </w:rPr>
        <w:t xml:space="preserve">on the available material, </w:t>
      </w:r>
      <w:r>
        <w:rPr>
          <w:rFonts w:ascii="Calibri" w:eastAsia="Calibri" w:hAnsi="Calibri" w:cs="Times New Roman"/>
          <w:sz w:val="24"/>
          <w:szCs w:val="24"/>
          <w:lang w:eastAsia="en-US"/>
        </w:rPr>
        <w:t>it seems to me that</w:t>
      </w:r>
      <w:r w:rsidR="0046066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what was being investigated by Hall &amp; Wilcox necessitated enquires </w:t>
      </w:r>
      <w:r w:rsidR="0046066B">
        <w:rPr>
          <w:rFonts w:ascii="Calibri" w:eastAsia="Calibri" w:hAnsi="Calibri" w:cs="Times New Roman"/>
          <w:sz w:val="24"/>
          <w:szCs w:val="24"/>
          <w:lang w:eastAsia="en-US"/>
        </w:rPr>
        <w:t>as to</w:t>
      </w:r>
      <w:r>
        <w:rPr>
          <w:rFonts w:ascii="Calibri" w:eastAsia="Calibri" w:hAnsi="Calibri" w:cs="Times New Roman"/>
          <w:sz w:val="24"/>
          <w:szCs w:val="24"/>
          <w:lang w:eastAsia="en-US"/>
        </w:rPr>
        <w:t xml:space="preserve"> the factual matters, and at least to some extent</w:t>
      </w:r>
      <w:r w:rsidR="0046066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46066B">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very serious factual matters that were to form the basis of the potential, and ultimately real</w:t>
      </w:r>
      <w:r w:rsidR="0046066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charges. </w:t>
      </w:r>
    </w:p>
    <w:p w14:paraId="7B7B5A5C" w14:textId="77777777" w:rsidR="003C69F6" w:rsidRDefault="003C69F6" w:rsidP="006D0A7F">
      <w:pPr>
        <w:spacing w:line="259" w:lineRule="auto"/>
        <w:jc w:val="both"/>
        <w:rPr>
          <w:rFonts w:ascii="Calibri" w:eastAsia="Calibri" w:hAnsi="Calibri" w:cs="Times New Roman"/>
          <w:sz w:val="24"/>
          <w:szCs w:val="24"/>
          <w:lang w:eastAsia="en-US"/>
        </w:rPr>
      </w:pPr>
    </w:p>
    <w:p w14:paraId="6307B861" w14:textId="10C41C05" w:rsidR="003C69F6" w:rsidRDefault="003C69F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also agree with the submission of Mr Hogan that Exhibit 1 to the affidavit, being the document forwarded by GRV to each “complainant” concerning the Hall &amp; Wilcox </w:t>
      </w:r>
      <w:r w:rsidR="0046066B">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nquiry, contains </w:t>
      </w:r>
      <w:r w:rsidR="0046066B">
        <w:rPr>
          <w:rFonts w:ascii="Calibri" w:eastAsia="Calibri" w:hAnsi="Calibri" w:cs="Times New Roman"/>
          <w:sz w:val="24"/>
          <w:szCs w:val="24"/>
          <w:lang w:eastAsia="en-US"/>
        </w:rPr>
        <w:t>no</w:t>
      </w:r>
      <w:r>
        <w:rPr>
          <w:rFonts w:ascii="Calibri" w:eastAsia="Calibri" w:hAnsi="Calibri" w:cs="Times New Roman"/>
          <w:sz w:val="24"/>
          <w:szCs w:val="24"/>
          <w:lang w:eastAsia="en-US"/>
        </w:rPr>
        <w:t xml:space="preserve"> reference to the provision</w:t>
      </w:r>
      <w:r w:rsidR="00C41CAA">
        <w:rPr>
          <w:rFonts w:ascii="Calibri" w:eastAsia="Calibri" w:hAnsi="Calibri" w:cs="Times New Roman"/>
          <w:sz w:val="24"/>
          <w:szCs w:val="24"/>
          <w:lang w:eastAsia="en-US"/>
        </w:rPr>
        <w:t xml:space="preserve"> of</w:t>
      </w:r>
      <w:r>
        <w:rPr>
          <w:rFonts w:ascii="Calibri" w:eastAsia="Calibri" w:hAnsi="Calibri" w:cs="Times New Roman"/>
          <w:sz w:val="24"/>
          <w:szCs w:val="24"/>
          <w:lang w:eastAsia="en-US"/>
        </w:rPr>
        <w:t xml:space="preserve"> or</w:t>
      </w:r>
      <w:r w:rsidR="00C41CAA">
        <w:rPr>
          <w:rFonts w:ascii="Calibri" w:eastAsia="Calibri" w:hAnsi="Calibri" w:cs="Times New Roman"/>
          <w:sz w:val="24"/>
          <w:szCs w:val="24"/>
          <w:lang w:eastAsia="en-US"/>
        </w:rPr>
        <w:t xml:space="preserve"> being in the</w:t>
      </w:r>
      <w:r>
        <w:rPr>
          <w:rFonts w:ascii="Calibri" w:eastAsia="Calibri" w:hAnsi="Calibri" w:cs="Times New Roman"/>
          <w:sz w:val="24"/>
          <w:szCs w:val="24"/>
          <w:lang w:eastAsia="en-US"/>
        </w:rPr>
        <w:t xml:space="preserve"> context </w:t>
      </w:r>
      <w:r w:rsidR="00C41CAA">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legal advice. </w:t>
      </w:r>
      <w:r w:rsidR="0046066B">
        <w:rPr>
          <w:rFonts w:ascii="Calibri" w:eastAsia="Calibri" w:hAnsi="Calibri" w:cs="Times New Roman"/>
          <w:sz w:val="24"/>
          <w:szCs w:val="24"/>
          <w:lang w:eastAsia="en-US"/>
        </w:rPr>
        <w:t>T</w:t>
      </w:r>
      <w:r>
        <w:rPr>
          <w:rFonts w:ascii="Calibri" w:eastAsia="Calibri" w:hAnsi="Calibri" w:cs="Times New Roman"/>
          <w:sz w:val="24"/>
          <w:szCs w:val="24"/>
          <w:lang w:eastAsia="en-US"/>
        </w:rPr>
        <w:t>he document specifically states:</w:t>
      </w:r>
    </w:p>
    <w:p w14:paraId="40BB2A33" w14:textId="77777777" w:rsidR="00C41CAA" w:rsidRDefault="00C41CAA" w:rsidP="006D0A7F">
      <w:pPr>
        <w:spacing w:line="259" w:lineRule="auto"/>
        <w:jc w:val="both"/>
        <w:rPr>
          <w:rFonts w:ascii="Calibri" w:eastAsia="Calibri" w:hAnsi="Calibri" w:cs="Times New Roman"/>
          <w:sz w:val="24"/>
          <w:szCs w:val="24"/>
          <w:lang w:eastAsia="en-US"/>
        </w:rPr>
      </w:pPr>
    </w:p>
    <w:p w14:paraId="6B16FB5D" w14:textId="6F0E9BA7" w:rsidR="003C69F6" w:rsidRDefault="003C69F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role of the investigation is to make findings of fact”. </w:t>
      </w:r>
    </w:p>
    <w:p w14:paraId="1E763C06" w14:textId="77777777" w:rsidR="0046066B" w:rsidRDefault="0046066B" w:rsidP="006D0A7F">
      <w:pPr>
        <w:spacing w:line="259" w:lineRule="auto"/>
        <w:jc w:val="both"/>
        <w:rPr>
          <w:rFonts w:ascii="Calibri" w:eastAsia="Calibri" w:hAnsi="Calibri" w:cs="Times New Roman"/>
          <w:sz w:val="24"/>
          <w:szCs w:val="24"/>
          <w:lang w:eastAsia="en-US"/>
        </w:rPr>
      </w:pPr>
    </w:p>
    <w:p w14:paraId="0FF606E9" w14:textId="0714DEC9" w:rsidR="0061299E" w:rsidRDefault="003C69F6"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Clearly those findings of fact have</w:t>
      </w:r>
      <w:r w:rsidR="0046066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the very</w:t>
      </w:r>
      <w:r w:rsidR="00AE61F0">
        <w:rPr>
          <w:rFonts w:ascii="Calibri" w:eastAsia="Calibri" w:hAnsi="Calibri" w:cs="Times New Roman"/>
          <w:sz w:val="24"/>
          <w:szCs w:val="24"/>
          <w:lang w:eastAsia="en-US"/>
        </w:rPr>
        <w:t xml:space="preserve"> </w:t>
      </w:r>
      <w:r w:rsidR="001B178D">
        <w:rPr>
          <w:rFonts w:ascii="Calibri" w:eastAsia="Calibri" w:hAnsi="Calibri" w:cs="Times New Roman"/>
          <w:sz w:val="24"/>
          <w:szCs w:val="24"/>
          <w:lang w:eastAsia="en-US"/>
        </w:rPr>
        <w:t>minimum</w:t>
      </w:r>
      <w:r w:rsidR="0046066B">
        <w:rPr>
          <w:rFonts w:ascii="Calibri" w:eastAsia="Calibri" w:hAnsi="Calibri" w:cs="Times New Roman"/>
          <w:sz w:val="24"/>
          <w:szCs w:val="24"/>
          <w:lang w:eastAsia="en-US"/>
        </w:rPr>
        <w:t>,</w:t>
      </w:r>
      <w:r w:rsidR="001B178D">
        <w:rPr>
          <w:rFonts w:ascii="Calibri" w:eastAsia="Calibri" w:hAnsi="Calibri" w:cs="Times New Roman"/>
          <w:sz w:val="24"/>
          <w:szCs w:val="24"/>
          <w:lang w:eastAsia="en-US"/>
        </w:rPr>
        <w:t xml:space="preserve"> t</w:t>
      </w:r>
      <w:r>
        <w:rPr>
          <w:rFonts w:ascii="Calibri" w:eastAsia="Calibri" w:hAnsi="Calibri" w:cs="Times New Roman"/>
          <w:sz w:val="24"/>
          <w:szCs w:val="24"/>
          <w:lang w:eastAsia="en-US"/>
        </w:rPr>
        <w:t xml:space="preserve">he capacity </w:t>
      </w:r>
      <w:r w:rsidR="0061299E">
        <w:rPr>
          <w:rFonts w:ascii="Calibri" w:eastAsia="Calibri" w:hAnsi="Calibri" w:cs="Times New Roman"/>
          <w:sz w:val="24"/>
          <w:szCs w:val="24"/>
          <w:lang w:eastAsia="en-US"/>
        </w:rPr>
        <w:t>to overlap with the facts that became the subject of the charges. Indeed, as argued by Mr Hogan</w:t>
      </w:r>
      <w:r w:rsidR="0046066B">
        <w:rPr>
          <w:rFonts w:ascii="Calibri" w:eastAsia="Calibri" w:hAnsi="Calibri" w:cs="Times New Roman"/>
          <w:sz w:val="24"/>
          <w:szCs w:val="24"/>
          <w:lang w:eastAsia="en-US"/>
        </w:rPr>
        <w:t>,</w:t>
      </w:r>
      <w:r w:rsidR="0061299E">
        <w:rPr>
          <w:rFonts w:ascii="Calibri" w:eastAsia="Calibri" w:hAnsi="Calibri" w:cs="Times New Roman"/>
          <w:sz w:val="24"/>
          <w:szCs w:val="24"/>
          <w:lang w:eastAsia="en-US"/>
        </w:rPr>
        <w:t xml:space="preserve"> references to and extracts from the Hall &amp; Wilcox report are in the Stewards’ brief.</w:t>
      </w:r>
    </w:p>
    <w:p w14:paraId="332DDEA1" w14:textId="77777777" w:rsidR="0061299E" w:rsidRDefault="0061299E" w:rsidP="006D0A7F">
      <w:pPr>
        <w:spacing w:line="259" w:lineRule="auto"/>
        <w:jc w:val="both"/>
        <w:rPr>
          <w:rFonts w:ascii="Calibri" w:eastAsia="Calibri" w:hAnsi="Calibri" w:cs="Times New Roman"/>
          <w:sz w:val="24"/>
          <w:szCs w:val="24"/>
          <w:lang w:eastAsia="en-US"/>
        </w:rPr>
      </w:pPr>
    </w:p>
    <w:p w14:paraId="711DB183" w14:textId="16708419" w:rsidR="0061299E" w:rsidRDefault="0061299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Whilst the hearing is not a criminal proceeding, the charges are of a disciplinary nature, carrying with them potential</w:t>
      </w:r>
      <w:r w:rsidR="0046066B">
        <w:rPr>
          <w:rFonts w:ascii="Calibri" w:eastAsia="Calibri" w:hAnsi="Calibri" w:cs="Times New Roman"/>
          <w:sz w:val="24"/>
          <w:szCs w:val="24"/>
          <w:lang w:eastAsia="en-US"/>
        </w:rPr>
        <w:t>ly</w:t>
      </w:r>
      <w:r>
        <w:rPr>
          <w:rFonts w:ascii="Calibri" w:eastAsia="Calibri" w:hAnsi="Calibri" w:cs="Times New Roman"/>
          <w:sz w:val="24"/>
          <w:szCs w:val="24"/>
          <w:lang w:eastAsia="en-US"/>
        </w:rPr>
        <w:t xml:space="preserve"> substantial penalties. I accept the submission of Mr Hogan in this regard. That consideration reinforces the conclusion at which I have arrived</w:t>
      </w:r>
      <w:r w:rsidR="00C41CAA">
        <w:rPr>
          <w:rFonts w:ascii="Calibri" w:eastAsia="Calibri" w:hAnsi="Calibri" w:cs="Times New Roman"/>
          <w:sz w:val="24"/>
          <w:szCs w:val="24"/>
          <w:lang w:eastAsia="en-US"/>
        </w:rPr>
        <w:t>, namely that the instructions provided to Hall &amp; Wilcox and a copy of their report should be made available to Mr Webb</w:t>
      </w:r>
      <w:r>
        <w:rPr>
          <w:rFonts w:ascii="Calibri" w:eastAsia="Calibri" w:hAnsi="Calibri" w:cs="Times New Roman"/>
          <w:sz w:val="24"/>
          <w:szCs w:val="24"/>
          <w:lang w:eastAsia="en-US"/>
        </w:rPr>
        <w:t xml:space="preserve">. </w:t>
      </w:r>
    </w:p>
    <w:p w14:paraId="149EA4E6" w14:textId="77777777" w:rsidR="0061299E" w:rsidRDefault="0061299E" w:rsidP="006D0A7F">
      <w:pPr>
        <w:spacing w:line="259" w:lineRule="auto"/>
        <w:jc w:val="both"/>
        <w:rPr>
          <w:rFonts w:ascii="Calibri" w:eastAsia="Calibri" w:hAnsi="Calibri" w:cs="Times New Roman"/>
          <w:sz w:val="24"/>
          <w:szCs w:val="24"/>
          <w:lang w:eastAsia="en-US"/>
        </w:rPr>
      </w:pPr>
    </w:p>
    <w:p w14:paraId="0A758695" w14:textId="0DB97198" w:rsidR="00190240" w:rsidRDefault="0061299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w:t>
      </w:r>
      <w:r w:rsidR="00190240">
        <w:rPr>
          <w:rFonts w:ascii="Calibri" w:eastAsia="Calibri" w:hAnsi="Calibri" w:cs="Times New Roman"/>
          <w:sz w:val="24"/>
          <w:szCs w:val="24"/>
          <w:lang w:eastAsia="en-US"/>
        </w:rPr>
        <w:t>opinion is further re</w:t>
      </w:r>
      <w:r w:rsidR="0046066B">
        <w:rPr>
          <w:rFonts w:ascii="Calibri" w:eastAsia="Calibri" w:hAnsi="Calibri" w:cs="Times New Roman"/>
          <w:sz w:val="24"/>
          <w:szCs w:val="24"/>
          <w:lang w:eastAsia="en-US"/>
        </w:rPr>
        <w:t>i</w:t>
      </w:r>
      <w:r w:rsidR="00190240">
        <w:rPr>
          <w:rFonts w:ascii="Calibri" w:eastAsia="Calibri" w:hAnsi="Calibri" w:cs="Times New Roman"/>
          <w:sz w:val="24"/>
          <w:szCs w:val="24"/>
          <w:lang w:eastAsia="en-US"/>
        </w:rPr>
        <w:t>nforced by reference to S. 50W of the Act. It seems to me that the provision of the transcript of the interviews is necessary for the expeditious and fair hearing of the case and</w:t>
      </w:r>
      <w:r w:rsidR="0046066B">
        <w:rPr>
          <w:rFonts w:ascii="Calibri" w:eastAsia="Calibri" w:hAnsi="Calibri" w:cs="Times New Roman"/>
          <w:sz w:val="24"/>
          <w:szCs w:val="24"/>
          <w:lang w:eastAsia="en-US"/>
        </w:rPr>
        <w:t xml:space="preserve">, were it necessary, </w:t>
      </w:r>
      <w:r w:rsidR="00190240">
        <w:rPr>
          <w:rFonts w:ascii="Calibri" w:eastAsia="Calibri" w:hAnsi="Calibri" w:cs="Times New Roman"/>
          <w:sz w:val="24"/>
          <w:szCs w:val="24"/>
          <w:lang w:eastAsia="en-US"/>
        </w:rPr>
        <w:t xml:space="preserve">I would be prepared to make a direction in accordance with S. 50W(2) accordingly. </w:t>
      </w:r>
    </w:p>
    <w:p w14:paraId="1FED7808" w14:textId="77777777" w:rsidR="00190240" w:rsidRDefault="00190240" w:rsidP="006D0A7F">
      <w:pPr>
        <w:spacing w:line="259" w:lineRule="auto"/>
        <w:jc w:val="both"/>
        <w:rPr>
          <w:rFonts w:ascii="Calibri" w:eastAsia="Calibri" w:hAnsi="Calibri" w:cs="Times New Roman"/>
          <w:sz w:val="24"/>
          <w:szCs w:val="24"/>
          <w:lang w:eastAsia="en-US"/>
        </w:rPr>
      </w:pPr>
    </w:p>
    <w:p w14:paraId="5BAFDB3A" w14:textId="77777777" w:rsidR="00190240" w:rsidRDefault="00190240"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I direct that GRV produce to Mr Webb the instructions provided to Hall &amp; Wilcox in relation to the investigation report and a copy of that report, including any draft. </w:t>
      </w:r>
    </w:p>
    <w:p w14:paraId="5FB31E1A" w14:textId="77777777" w:rsidR="00190240" w:rsidRDefault="00190240" w:rsidP="006D0A7F">
      <w:pPr>
        <w:spacing w:line="259" w:lineRule="auto"/>
        <w:jc w:val="both"/>
        <w:rPr>
          <w:rFonts w:ascii="Calibri" w:eastAsia="Calibri" w:hAnsi="Calibri" w:cs="Times New Roman"/>
          <w:sz w:val="24"/>
          <w:szCs w:val="24"/>
          <w:lang w:eastAsia="en-US"/>
        </w:rPr>
      </w:pPr>
    </w:p>
    <w:p w14:paraId="2C15BBAC" w14:textId="567E8B07" w:rsidR="00190240" w:rsidRDefault="00190240"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agree that such documents </w:t>
      </w:r>
      <w:r w:rsidR="00C41CAA">
        <w:rPr>
          <w:rFonts w:ascii="Calibri" w:eastAsia="Calibri" w:hAnsi="Calibri" w:cs="Times New Roman"/>
          <w:sz w:val="24"/>
          <w:szCs w:val="24"/>
          <w:lang w:eastAsia="en-US"/>
        </w:rPr>
        <w:t xml:space="preserve">should </w:t>
      </w:r>
      <w:r>
        <w:rPr>
          <w:rFonts w:ascii="Calibri" w:eastAsia="Calibri" w:hAnsi="Calibri" w:cs="Times New Roman"/>
          <w:sz w:val="24"/>
          <w:szCs w:val="24"/>
          <w:lang w:eastAsia="en-US"/>
        </w:rPr>
        <w:t xml:space="preserve">be those </w:t>
      </w:r>
      <w:r w:rsidR="0046066B">
        <w:rPr>
          <w:rFonts w:ascii="Calibri" w:eastAsia="Calibri" w:hAnsi="Calibri" w:cs="Times New Roman"/>
          <w:sz w:val="24"/>
          <w:szCs w:val="24"/>
          <w:lang w:eastAsia="en-US"/>
        </w:rPr>
        <w:t xml:space="preserve">that are </w:t>
      </w:r>
      <w:r>
        <w:rPr>
          <w:rFonts w:ascii="Calibri" w:eastAsia="Calibri" w:hAnsi="Calibri" w:cs="Times New Roman"/>
          <w:sz w:val="24"/>
          <w:szCs w:val="24"/>
          <w:lang w:eastAsia="en-US"/>
        </w:rPr>
        <w:t>in the possession, power or custody of GRV.</w:t>
      </w:r>
    </w:p>
    <w:p w14:paraId="5FD26267" w14:textId="77777777" w:rsidR="00190240" w:rsidRDefault="00190240" w:rsidP="006D0A7F">
      <w:pPr>
        <w:spacing w:line="259" w:lineRule="auto"/>
        <w:jc w:val="both"/>
        <w:rPr>
          <w:rFonts w:ascii="Calibri" w:eastAsia="Calibri" w:hAnsi="Calibri" w:cs="Times New Roman"/>
          <w:sz w:val="24"/>
          <w:szCs w:val="24"/>
          <w:lang w:eastAsia="en-US"/>
        </w:rPr>
      </w:pPr>
    </w:p>
    <w:p w14:paraId="2CE8DD88" w14:textId="77777777" w:rsidR="00190240" w:rsidRDefault="00190240"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 </w:t>
      </w:r>
      <w:r w:rsidRPr="004C4A5D">
        <w:rPr>
          <w:rFonts w:ascii="Calibri" w:eastAsia="Calibri" w:hAnsi="Calibri" w:cs="Times New Roman"/>
          <w:sz w:val="24"/>
          <w:szCs w:val="24"/>
          <w:u w:val="single"/>
          <w:lang w:eastAsia="en-US"/>
        </w:rPr>
        <w:t>A list of people who have made statements and the like but whom GRV does not intend to call and a summary of their statements.</w:t>
      </w:r>
      <w:r>
        <w:rPr>
          <w:rFonts w:ascii="Calibri" w:eastAsia="Calibri" w:hAnsi="Calibri" w:cs="Times New Roman"/>
          <w:sz w:val="24"/>
          <w:szCs w:val="24"/>
          <w:lang w:eastAsia="en-US"/>
        </w:rPr>
        <w:t xml:space="preserve"> </w:t>
      </w:r>
    </w:p>
    <w:p w14:paraId="734E548F" w14:textId="77777777" w:rsidR="00190240" w:rsidRDefault="00190240" w:rsidP="006D0A7F">
      <w:pPr>
        <w:spacing w:line="259" w:lineRule="auto"/>
        <w:jc w:val="both"/>
        <w:rPr>
          <w:rFonts w:ascii="Calibri" w:eastAsia="Calibri" w:hAnsi="Calibri" w:cs="Times New Roman"/>
          <w:sz w:val="24"/>
          <w:szCs w:val="24"/>
          <w:lang w:eastAsia="en-US"/>
        </w:rPr>
      </w:pPr>
    </w:p>
    <w:p w14:paraId="11310EB3" w14:textId="7EE267F4"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not a great deal of contention in relation to this request. An unsigned statement of </w:t>
      </w:r>
      <w:r w:rsidR="00B95975">
        <w:rPr>
          <w:rFonts w:ascii="Calibri" w:eastAsia="Calibri" w:hAnsi="Calibri" w:cs="Times New Roman"/>
          <w:sz w:val="24"/>
          <w:szCs w:val="24"/>
          <w:lang w:eastAsia="en-US"/>
        </w:rPr>
        <w:t xml:space="preserve">a relevant witness </w:t>
      </w:r>
      <w:r>
        <w:rPr>
          <w:rFonts w:ascii="Calibri" w:eastAsia="Calibri" w:hAnsi="Calibri" w:cs="Times New Roman"/>
          <w:sz w:val="24"/>
          <w:szCs w:val="24"/>
          <w:lang w:eastAsia="en-US"/>
        </w:rPr>
        <w:t xml:space="preserve">will be disclosed. I accept that a letter of complaint was made by another person on the basis of anonymity and that GRV will place no reliance upon it. In those circumstances, I am not prepared to order its production. I accept that there are no other relevant statements or the like. </w:t>
      </w:r>
    </w:p>
    <w:p w14:paraId="03222589" w14:textId="77777777" w:rsidR="005865F3" w:rsidRDefault="005865F3" w:rsidP="006D0A7F">
      <w:pPr>
        <w:spacing w:line="259" w:lineRule="auto"/>
        <w:jc w:val="both"/>
        <w:rPr>
          <w:rFonts w:ascii="Calibri" w:eastAsia="Calibri" w:hAnsi="Calibri" w:cs="Times New Roman"/>
          <w:sz w:val="24"/>
          <w:szCs w:val="24"/>
          <w:lang w:eastAsia="en-US"/>
        </w:rPr>
      </w:pPr>
    </w:p>
    <w:p w14:paraId="0A8556DE" w14:textId="0EDFE003"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 </w:t>
      </w:r>
      <w:r w:rsidRPr="004C4A5D">
        <w:rPr>
          <w:rFonts w:ascii="Calibri" w:eastAsia="Calibri" w:hAnsi="Calibri" w:cs="Times New Roman"/>
          <w:sz w:val="24"/>
          <w:szCs w:val="24"/>
          <w:u w:val="single"/>
          <w:lang w:eastAsia="en-US"/>
        </w:rPr>
        <w:t>Transcripts and the letter of interviews with persons referred to in (f).</w:t>
      </w:r>
    </w:p>
    <w:p w14:paraId="2D277FC0" w14:textId="77777777" w:rsidR="005865F3" w:rsidRDefault="005865F3" w:rsidP="006D0A7F">
      <w:pPr>
        <w:spacing w:line="259" w:lineRule="auto"/>
        <w:jc w:val="both"/>
        <w:rPr>
          <w:rFonts w:ascii="Calibri" w:eastAsia="Calibri" w:hAnsi="Calibri" w:cs="Times New Roman"/>
          <w:sz w:val="24"/>
          <w:szCs w:val="24"/>
          <w:lang w:eastAsia="en-US"/>
        </w:rPr>
      </w:pPr>
    </w:p>
    <w:p w14:paraId="2AD401C7" w14:textId="77777777"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accept that no such documents exist. </w:t>
      </w:r>
    </w:p>
    <w:p w14:paraId="31CB175B" w14:textId="77777777" w:rsidR="005865F3" w:rsidRDefault="005865F3" w:rsidP="006D0A7F">
      <w:pPr>
        <w:spacing w:line="259" w:lineRule="auto"/>
        <w:jc w:val="both"/>
        <w:rPr>
          <w:rFonts w:ascii="Calibri" w:eastAsia="Calibri" w:hAnsi="Calibri" w:cs="Times New Roman"/>
          <w:sz w:val="24"/>
          <w:szCs w:val="24"/>
          <w:lang w:eastAsia="en-US"/>
        </w:rPr>
      </w:pPr>
    </w:p>
    <w:p w14:paraId="4573B31A" w14:textId="77777777"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 </w:t>
      </w:r>
      <w:r w:rsidRPr="004C4A5D">
        <w:rPr>
          <w:rFonts w:ascii="Calibri" w:eastAsia="Calibri" w:hAnsi="Calibri" w:cs="Times New Roman"/>
          <w:sz w:val="24"/>
          <w:szCs w:val="24"/>
          <w:u w:val="single"/>
          <w:lang w:eastAsia="en-US"/>
        </w:rPr>
        <w:t>Copies of relevant documents in addition to those falling in the above categories.</w:t>
      </w:r>
    </w:p>
    <w:p w14:paraId="6D772553" w14:textId="77777777" w:rsidR="005865F3" w:rsidRDefault="005865F3" w:rsidP="006D0A7F">
      <w:pPr>
        <w:spacing w:line="259" w:lineRule="auto"/>
        <w:jc w:val="both"/>
        <w:rPr>
          <w:rFonts w:ascii="Calibri" w:eastAsia="Calibri" w:hAnsi="Calibri" w:cs="Times New Roman"/>
          <w:sz w:val="24"/>
          <w:szCs w:val="24"/>
          <w:lang w:eastAsia="en-US"/>
        </w:rPr>
      </w:pPr>
    </w:p>
    <w:p w14:paraId="0E38176D" w14:textId="213E8BD7"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Save that any other such documents will be provided by GRV, I accept that all relevant documents, save for </w:t>
      </w:r>
      <w:r w:rsidR="00C41CAA">
        <w:rPr>
          <w:rFonts w:ascii="Calibri" w:eastAsia="Calibri" w:hAnsi="Calibri" w:cs="Times New Roman"/>
          <w:sz w:val="24"/>
          <w:szCs w:val="24"/>
          <w:lang w:eastAsia="en-US"/>
        </w:rPr>
        <w:t>those</w:t>
      </w:r>
      <w:r>
        <w:rPr>
          <w:rFonts w:ascii="Calibri" w:eastAsia="Calibri" w:hAnsi="Calibri" w:cs="Times New Roman"/>
          <w:sz w:val="24"/>
          <w:szCs w:val="24"/>
          <w:lang w:eastAsia="en-US"/>
        </w:rPr>
        <w:t xml:space="preserve"> discussed above, are in the hand-up brief. Mr Hogan had nothing further to say in this regard. </w:t>
      </w:r>
    </w:p>
    <w:p w14:paraId="01081DCB" w14:textId="77777777" w:rsidR="005865F3" w:rsidRDefault="005865F3" w:rsidP="006D0A7F">
      <w:pPr>
        <w:spacing w:line="259" w:lineRule="auto"/>
        <w:jc w:val="both"/>
        <w:rPr>
          <w:rFonts w:ascii="Calibri" w:eastAsia="Calibri" w:hAnsi="Calibri" w:cs="Times New Roman"/>
          <w:sz w:val="24"/>
          <w:szCs w:val="24"/>
          <w:lang w:eastAsia="en-US"/>
        </w:rPr>
      </w:pPr>
    </w:p>
    <w:p w14:paraId="3ABDB974" w14:textId="77777777"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Pr="004C4A5D">
        <w:rPr>
          <w:rFonts w:ascii="Calibri" w:eastAsia="Calibri" w:hAnsi="Calibri" w:cs="Times New Roman"/>
          <w:sz w:val="24"/>
          <w:szCs w:val="24"/>
          <w:u w:val="single"/>
          <w:lang w:eastAsia="en-US"/>
        </w:rPr>
        <w:t>Copies of all available footage and audio of the incidents and a table of any edits or exclusions.</w:t>
      </w:r>
      <w:r>
        <w:rPr>
          <w:rFonts w:ascii="Calibri" w:eastAsia="Calibri" w:hAnsi="Calibri" w:cs="Times New Roman"/>
          <w:sz w:val="24"/>
          <w:szCs w:val="24"/>
          <w:lang w:eastAsia="en-US"/>
        </w:rPr>
        <w:t xml:space="preserve"> </w:t>
      </w:r>
    </w:p>
    <w:p w14:paraId="2AB190E4" w14:textId="77777777" w:rsidR="005865F3" w:rsidRDefault="005865F3" w:rsidP="006D0A7F">
      <w:pPr>
        <w:spacing w:line="259" w:lineRule="auto"/>
        <w:jc w:val="both"/>
        <w:rPr>
          <w:rFonts w:ascii="Calibri" w:eastAsia="Calibri" w:hAnsi="Calibri" w:cs="Times New Roman"/>
          <w:sz w:val="24"/>
          <w:szCs w:val="24"/>
          <w:lang w:eastAsia="en-US"/>
        </w:rPr>
      </w:pPr>
    </w:p>
    <w:p w14:paraId="10C28140" w14:textId="7CD33654"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Essentially, GRV asserts that all relevant CCTV footage has been provided and that it has no knowledge of any edits </w:t>
      </w:r>
      <w:r w:rsidR="004C4A5D">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exclusions. Reference is made to the statement of then employee Mr Scott Elliott. He is no longer an employee of GRV. As I understand it, efforts will be made by GRV to contact him. </w:t>
      </w:r>
    </w:p>
    <w:p w14:paraId="40F88A57" w14:textId="77777777" w:rsidR="005865F3" w:rsidRDefault="005865F3" w:rsidP="006D0A7F">
      <w:pPr>
        <w:spacing w:line="259" w:lineRule="auto"/>
        <w:jc w:val="both"/>
        <w:rPr>
          <w:rFonts w:ascii="Calibri" w:eastAsia="Calibri" w:hAnsi="Calibri" w:cs="Times New Roman"/>
          <w:sz w:val="24"/>
          <w:szCs w:val="24"/>
          <w:lang w:eastAsia="en-US"/>
        </w:rPr>
      </w:pPr>
    </w:p>
    <w:p w14:paraId="076D1FAB" w14:textId="77777777" w:rsidR="005865F3"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seems to me that the appropriate course is to make no ruling in relation to this item pending further enquiries being made by GRV in relation to Mr Elliott. </w:t>
      </w:r>
    </w:p>
    <w:p w14:paraId="2F6ACC50" w14:textId="77777777" w:rsidR="005865F3" w:rsidRDefault="005865F3" w:rsidP="006D0A7F">
      <w:pPr>
        <w:spacing w:line="259" w:lineRule="auto"/>
        <w:jc w:val="both"/>
        <w:rPr>
          <w:rFonts w:ascii="Calibri" w:eastAsia="Calibri" w:hAnsi="Calibri" w:cs="Times New Roman"/>
          <w:sz w:val="24"/>
          <w:szCs w:val="24"/>
          <w:lang w:eastAsia="en-US"/>
        </w:rPr>
      </w:pPr>
    </w:p>
    <w:p w14:paraId="56494411" w14:textId="77777777" w:rsidR="00086F17" w:rsidRDefault="005865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request on behalf of Mr Webb seems, prima facie, to be a reasonable </w:t>
      </w:r>
      <w:r w:rsidR="00086F17">
        <w:rPr>
          <w:rFonts w:ascii="Calibri" w:eastAsia="Calibri" w:hAnsi="Calibri" w:cs="Times New Roman"/>
          <w:sz w:val="24"/>
          <w:szCs w:val="24"/>
          <w:lang w:eastAsia="en-US"/>
        </w:rPr>
        <w:t xml:space="preserve">one, but I will not make any final ruling at this stage. Hopefully the parties will be able to come to a concluded position. Otherwise, the present application can always be brought on again. </w:t>
      </w:r>
    </w:p>
    <w:p w14:paraId="4B0842B0" w14:textId="77777777" w:rsidR="00086F17" w:rsidRDefault="00086F17" w:rsidP="006D0A7F">
      <w:pPr>
        <w:spacing w:line="259" w:lineRule="auto"/>
        <w:jc w:val="both"/>
        <w:rPr>
          <w:rFonts w:ascii="Calibri" w:eastAsia="Calibri" w:hAnsi="Calibri" w:cs="Times New Roman"/>
          <w:sz w:val="24"/>
          <w:szCs w:val="24"/>
          <w:lang w:eastAsia="en-US"/>
        </w:rPr>
      </w:pPr>
    </w:p>
    <w:p w14:paraId="68718335" w14:textId="129D1347" w:rsidR="00086F17" w:rsidRDefault="00086F17"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 the estimated duration of the hearing of the matter is five days. A range of possible date</w:t>
      </w:r>
      <w:r w:rsidR="00A53EC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later in the year has been suggested following a discussion of the availability of Counsel. It would appear that the ultimate hearing will have to be after mid-October. </w:t>
      </w:r>
    </w:p>
    <w:p w14:paraId="13ED4084" w14:textId="77777777" w:rsidR="00086F17" w:rsidRDefault="00086F17" w:rsidP="006D0A7F">
      <w:pPr>
        <w:spacing w:line="259" w:lineRule="auto"/>
        <w:jc w:val="both"/>
        <w:rPr>
          <w:rFonts w:ascii="Calibri" w:eastAsia="Calibri" w:hAnsi="Calibri" w:cs="Times New Roman"/>
          <w:sz w:val="24"/>
          <w:szCs w:val="24"/>
          <w:lang w:eastAsia="en-US"/>
        </w:rPr>
      </w:pPr>
    </w:p>
    <w:p w14:paraId="4E406506" w14:textId="6B4139CC" w:rsidR="0081713E" w:rsidRPr="006D0A7F" w:rsidRDefault="00086F17"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meantime, the parties can always bring the matter back on by way of a further directions hearing. </w:t>
      </w:r>
      <w:r w:rsidR="005865F3">
        <w:rPr>
          <w:rFonts w:ascii="Calibri" w:eastAsia="Calibri" w:hAnsi="Calibri" w:cs="Times New Roman"/>
          <w:sz w:val="24"/>
          <w:szCs w:val="24"/>
          <w:lang w:eastAsia="en-US"/>
        </w:rPr>
        <w:t xml:space="preserve"> </w:t>
      </w:r>
      <w:r w:rsidR="00190240">
        <w:rPr>
          <w:rFonts w:ascii="Calibri" w:eastAsia="Calibri" w:hAnsi="Calibri" w:cs="Times New Roman"/>
          <w:sz w:val="24"/>
          <w:szCs w:val="24"/>
          <w:lang w:eastAsia="en-US"/>
        </w:rPr>
        <w:t xml:space="preserve"> </w:t>
      </w:r>
      <w:r w:rsidR="00583D06">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6C64DEC" w:rsidR="00C20200" w:rsidRDefault="0020507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FBB3" w14:textId="77777777" w:rsidR="00DD3CA9" w:rsidRDefault="00DD3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D5B2" w14:textId="77777777" w:rsidR="00DD3CA9" w:rsidRDefault="00DD3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401EB"/>
    <w:multiLevelType w:val="hybridMultilevel"/>
    <w:tmpl w:val="7D14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E6C0443"/>
    <w:multiLevelType w:val="hybridMultilevel"/>
    <w:tmpl w:val="3EE416A0"/>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B443C14"/>
    <w:multiLevelType w:val="hybridMultilevel"/>
    <w:tmpl w:val="328A4236"/>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D6C7C8F"/>
    <w:multiLevelType w:val="hybridMultilevel"/>
    <w:tmpl w:val="97123604"/>
    <w:lvl w:ilvl="0" w:tplc="0C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1031F7B"/>
    <w:multiLevelType w:val="hybridMultilevel"/>
    <w:tmpl w:val="E5A0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7"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60D2390"/>
    <w:multiLevelType w:val="hybridMultilevel"/>
    <w:tmpl w:val="EA2A15F8"/>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1"/>
  </w:num>
  <w:num w:numId="2">
    <w:abstractNumId w:val="29"/>
  </w:num>
  <w:num w:numId="3">
    <w:abstractNumId w:val="24"/>
  </w:num>
  <w:num w:numId="4">
    <w:abstractNumId w:val="35"/>
  </w:num>
  <w:num w:numId="5">
    <w:abstractNumId w:val="16"/>
  </w:num>
  <w:num w:numId="6">
    <w:abstractNumId w:val="34"/>
  </w:num>
  <w:num w:numId="7">
    <w:abstractNumId w:val="15"/>
  </w:num>
  <w:num w:numId="8">
    <w:abstractNumId w:val="7"/>
  </w:num>
  <w:num w:numId="9">
    <w:abstractNumId w:val="47"/>
  </w:num>
  <w:num w:numId="10">
    <w:abstractNumId w:val="22"/>
  </w:num>
  <w:num w:numId="11">
    <w:abstractNumId w:val="0"/>
  </w:num>
  <w:num w:numId="12">
    <w:abstractNumId w:val="36"/>
  </w:num>
  <w:num w:numId="13">
    <w:abstractNumId w:val="12"/>
  </w:num>
  <w:num w:numId="14">
    <w:abstractNumId w:val="3"/>
  </w:num>
  <w:num w:numId="15">
    <w:abstractNumId w:val="19"/>
  </w:num>
  <w:num w:numId="16">
    <w:abstractNumId w:val="14"/>
  </w:num>
  <w:num w:numId="17">
    <w:abstractNumId w:val="42"/>
  </w:num>
  <w:num w:numId="18">
    <w:abstractNumId w:val="32"/>
  </w:num>
  <w:num w:numId="19">
    <w:abstractNumId w:val="6"/>
  </w:num>
  <w:num w:numId="20">
    <w:abstractNumId w:val="39"/>
  </w:num>
  <w:num w:numId="21">
    <w:abstractNumId w:val="17"/>
  </w:num>
  <w:num w:numId="22">
    <w:abstractNumId w:val="9"/>
  </w:num>
  <w:num w:numId="23">
    <w:abstractNumId w:val="40"/>
  </w:num>
  <w:num w:numId="24">
    <w:abstractNumId w:val="4"/>
  </w:num>
  <w:num w:numId="25">
    <w:abstractNumId w:val="43"/>
  </w:num>
  <w:num w:numId="26">
    <w:abstractNumId w:val="20"/>
  </w:num>
  <w:num w:numId="27">
    <w:abstractNumId w:val="2"/>
  </w:num>
  <w:num w:numId="28">
    <w:abstractNumId w:val="38"/>
  </w:num>
  <w:num w:numId="29">
    <w:abstractNumId w:val="26"/>
  </w:num>
  <w:num w:numId="30">
    <w:abstractNumId w:val="27"/>
  </w:num>
  <w:num w:numId="31">
    <w:abstractNumId w:val="48"/>
  </w:num>
  <w:num w:numId="32">
    <w:abstractNumId w:val="10"/>
  </w:num>
  <w:num w:numId="33">
    <w:abstractNumId w:val="41"/>
  </w:num>
  <w:num w:numId="34">
    <w:abstractNumId w:val="8"/>
  </w:num>
  <w:num w:numId="35">
    <w:abstractNumId w:val="13"/>
  </w:num>
  <w:num w:numId="36">
    <w:abstractNumId w:val="5"/>
  </w:num>
  <w:num w:numId="37">
    <w:abstractNumId w:val="11"/>
  </w:num>
  <w:num w:numId="38">
    <w:abstractNumId w:val="45"/>
  </w:num>
  <w:num w:numId="39">
    <w:abstractNumId w:val="23"/>
  </w:num>
  <w:num w:numId="40">
    <w:abstractNumId w:val="44"/>
  </w:num>
  <w:num w:numId="41">
    <w:abstractNumId w:val="37"/>
  </w:num>
  <w:num w:numId="42">
    <w:abstractNumId w:val="18"/>
  </w:num>
  <w:num w:numId="43">
    <w:abstractNumId w:val="21"/>
  </w:num>
  <w:num w:numId="44">
    <w:abstractNumId w:val="1"/>
  </w:num>
  <w:num w:numId="45">
    <w:abstractNumId w:val="33"/>
  </w:num>
  <w:num w:numId="46">
    <w:abstractNumId w:val="30"/>
  </w:num>
  <w:num w:numId="47">
    <w:abstractNumId w:val="25"/>
  </w:num>
  <w:num w:numId="48">
    <w:abstractNumId w:val="28"/>
  </w:num>
  <w:num w:numId="49">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17"/>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240"/>
    <w:rsid w:val="00190E88"/>
    <w:rsid w:val="00194944"/>
    <w:rsid w:val="00196318"/>
    <w:rsid w:val="001A0F1A"/>
    <w:rsid w:val="001A2522"/>
    <w:rsid w:val="001A3156"/>
    <w:rsid w:val="001A60BE"/>
    <w:rsid w:val="001A6A93"/>
    <w:rsid w:val="001A6C1F"/>
    <w:rsid w:val="001B0BD5"/>
    <w:rsid w:val="001B0C9E"/>
    <w:rsid w:val="001B1744"/>
    <w:rsid w:val="001B178D"/>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5078"/>
    <w:rsid w:val="00206AF3"/>
    <w:rsid w:val="00207662"/>
    <w:rsid w:val="00210EC7"/>
    <w:rsid w:val="00211372"/>
    <w:rsid w:val="00211377"/>
    <w:rsid w:val="0021172F"/>
    <w:rsid w:val="00214575"/>
    <w:rsid w:val="00214EDC"/>
    <w:rsid w:val="0022171A"/>
    <w:rsid w:val="002228AA"/>
    <w:rsid w:val="00226B68"/>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66F2"/>
    <w:rsid w:val="002475FF"/>
    <w:rsid w:val="00247C5B"/>
    <w:rsid w:val="00252460"/>
    <w:rsid w:val="0025397F"/>
    <w:rsid w:val="00255CC4"/>
    <w:rsid w:val="0026254C"/>
    <w:rsid w:val="002625EC"/>
    <w:rsid w:val="00262F34"/>
    <w:rsid w:val="00263543"/>
    <w:rsid w:val="002648DC"/>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3EDA"/>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209F"/>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20DF"/>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9F6"/>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66B"/>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5D4"/>
    <w:rsid w:val="004B2C80"/>
    <w:rsid w:val="004B470A"/>
    <w:rsid w:val="004B53F3"/>
    <w:rsid w:val="004B59AA"/>
    <w:rsid w:val="004C034A"/>
    <w:rsid w:val="004C1C4A"/>
    <w:rsid w:val="004C433B"/>
    <w:rsid w:val="004C4A5D"/>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3D06"/>
    <w:rsid w:val="00584BAA"/>
    <w:rsid w:val="00585FD2"/>
    <w:rsid w:val="005865F3"/>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299E"/>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A7F"/>
    <w:rsid w:val="006D0F12"/>
    <w:rsid w:val="006D202D"/>
    <w:rsid w:val="006D2962"/>
    <w:rsid w:val="006D3C8B"/>
    <w:rsid w:val="006D4F84"/>
    <w:rsid w:val="006D7D92"/>
    <w:rsid w:val="006E08FA"/>
    <w:rsid w:val="006E27F8"/>
    <w:rsid w:val="006E2894"/>
    <w:rsid w:val="006E34DD"/>
    <w:rsid w:val="006E4A0B"/>
    <w:rsid w:val="006E581A"/>
    <w:rsid w:val="006E7B2E"/>
    <w:rsid w:val="006F0207"/>
    <w:rsid w:val="006F17DB"/>
    <w:rsid w:val="006F2EA9"/>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2685"/>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37F"/>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13E"/>
    <w:rsid w:val="00817929"/>
    <w:rsid w:val="008225B4"/>
    <w:rsid w:val="008313EE"/>
    <w:rsid w:val="0083169D"/>
    <w:rsid w:val="00832DC2"/>
    <w:rsid w:val="00836AA7"/>
    <w:rsid w:val="00842094"/>
    <w:rsid w:val="008476AD"/>
    <w:rsid w:val="00852CF5"/>
    <w:rsid w:val="0085353A"/>
    <w:rsid w:val="00854A2B"/>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40EA"/>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3EC0"/>
    <w:rsid w:val="00A55BAC"/>
    <w:rsid w:val="00A5740D"/>
    <w:rsid w:val="00A57E53"/>
    <w:rsid w:val="00A612CD"/>
    <w:rsid w:val="00A61AAD"/>
    <w:rsid w:val="00A62151"/>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61F0"/>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95975"/>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D79CC"/>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361EF"/>
    <w:rsid w:val="00C410C0"/>
    <w:rsid w:val="00C41CAA"/>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5BC"/>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46DF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37F7"/>
    <w:rsid w:val="00DA54EC"/>
    <w:rsid w:val="00DA7103"/>
    <w:rsid w:val="00DA776A"/>
    <w:rsid w:val="00DA77A1"/>
    <w:rsid w:val="00DB5394"/>
    <w:rsid w:val="00DB5EF8"/>
    <w:rsid w:val="00DB7A0D"/>
    <w:rsid w:val="00DB7CDF"/>
    <w:rsid w:val="00DD3CA9"/>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4F52"/>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EF65F5"/>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419F"/>
    <w:rsid w:val="00F548DD"/>
    <w:rsid w:val="00F55B35"/>
    <w:rsid w:val="00F605DD"/>
    <w:rsid w:val="00F610EF"/>
    <w:rsid w:val="00F6248E"/>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2022-07-07T02:35:00Z</cp:lastPrinted>
  <dcterms:created xsi:type="dcterms:W3CDTF">2022-07-06T04:35:00Z</dcterms:created>
  <dcterms:modified xsi:type="dcterms:W3CDTF">2022-07-07T02:35:00Z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2022-07-07T02:35:21Z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f05d1b91-f68c-48df-a32d-9dfd8e2734da</vt:lpwstr>
  </property>
  <property fmtid="{D5CDD505-2E9C-101B-9397-08002B2CF9AE}" pid="15" name="MSIP_Label_d00a4df9-c942-4b09-b23a-6c1023f6de27_ContentBits">
    <vt:lpwstr>3</vt:lpwstr>
  </property>
</Properties>
</file>