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29B66B6C" w:rsidR="0074696E" w:rsidRPr="00280C4B" w:rsidRDefault="00B95AB9" w:rsidP="00280C4B">
      <w:pPr>
        <w:pStyle w:val="Sectionbreakfirstpage"/>
      </w:pPr>
      <w:r w:rsidRPr="00280C4B">
        <w:rPr>
          <w:color w:val="2B579A"/>
          <w:shd w:val="clear" w:color="auto" w:fill="E6E6E6"/>
        </w:rPr>
        <w:drawing>
          <wp:anchor distT="0" distB="0" distL="114300" distR="114300" simplePos="0" relativeHeight="251658240" behindDoc="1" locked="1" layoutInCell="1" allowOverlap="1" wp14:anchorId="5643E9A5" wp14:editId="41DCE087">
            <wp:simplePos x="0" y="0"/>
            <wp:positionH relativeFrom="page">
              <wp:align>left</wp:align>
            </wp:positionH>
            <wp:positionV relativeFrom="page">
              <wp:align>top</wp:align>
            </wp:positionV>
            <wp:extent cx="7556400" cy="10681200"/>
            <wp:effectExtent l="0" t="0" r="635" b="0"/>
            <wp:wrapNone/>
            <wp:docPr id="4" name="Picture 4" descr="Front cover image showing group photo of young Australian soldiers during World War One.&#10;&#10;Victoria State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cover image showing group photo of young Australian soldiers during World War One.&#10;&#10;Victoria State Government, Department of Families Fairness and Housing.">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593A99">
          <w:footerReference w:type="default" r:id="rId12"/>
          <w:footerReference w:type="first" r:id="rId13"/>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5F0661">
        <w:trPr>
          <w:trHeight w:val="1418"/>
        </w:trPr>
        <w:tc>
          <w:tcPr>
            <w:tcW w:w="7655" w:type="dxa"/>
            <w:vAlign w:val="bottom"/>
          </w:tcPr>
          <w:p w14:paraId="1B06FE4C" w14:textId="2B265C89" w:rsidR="00AD784C" w:rsidRPr="0009050A" w:rsidRDefault="00891A5E" w:rsidP="0016037B">
            <w:pPr>
              <w:pStyle w:val="Documenttitle"/>
            </w:pPr>
            <w:r>
              <w:t>Premier’s Spirit of Anzac Prize</w:t>
            </w:r>
          </w:p>
        </w:tc>
      </w:tr>
      <w:tr w:rsidR="000B2117" w14:paraId="5DF317EC" w14:textId="77777777" w:rsidTr="00484DC1">
        <w:trPr>
          <w:trHeight w:val="1247"/>
        </w:trPr>
        <w:tc>
          <w:tcPr>
            <w:tcW w:w="7655" w:type="dxa"/>
            <w:vAlign w:val="center"/>
          </w:tcPr>
          <w:p w14:paraId="69C24C39" w14:textId="0A7B1F00" w:rsidR="000B2117" w:rsidRPr="0016037B" w:rsidRDefault="00221D56" w:rsidP="00484DC1">
            <w:pPr>
              <w:pStyle w:val="Documentsubtitle"/>
            </w:pPr>
            <w:r w:rsidRPr="00484DC1">
              <w:rPr>
                <w:b/>
                <w:bCs/>
              </w:rPr>
              <w:t>Lesson one</w:t>
            </w:r>
            <w:r>
              <w:br/>
            </w:r>
            <w:r w:rsidR="00CE0D11">
              <w:t xml:space="preserve">Poster analysis: World War One propaganda posters </w:t>
            </w:r>
          </w:p>
        </w:tc>
      </w:tr>
    </w:tbl>
    <w:p w14:paraId="0065BAAD" w14:textId="77777777" w:rsidR="00050ED2" w:rsidRDefault="00050ED2" w:rsidP="002365B4">
      <w:pPr>
        <w:pStyle w:val="TOCheadingfactsheet"/>
        <w:rPr>
          <w:b w:val="0"/>
          <w:sz w:val="32"/>
          <w:szCs w:val="32"/>
        </w:rPr>
      </w:pPr>
      <w:r>
        <w:rPr>
          <w:b w:val="0"/>
          <w:sz w:val="32"/>
          <w:szCs w:val="32"/>
        </w:rPr>
        <w:br w:type="page"/>
      </w:r>
    </w:p>
    <w:p w14:paraId="0CBF5D9A" w14:textId="72FD745B" w:rsidR="00AD784C" w:rsidRPr="00B57329" w:rsidRDefault="00AD784C" w:rsidP="002365B4">
      <w:pPr>
        <w:pStyle w:val="TOCheadingfactsheet"/>
      </w:pPr>
      <w:r w:rsidRPr="00B57329">
        <w:lastRenderedPageBreak/>
        <w:t>Contents</w:t>
      </w:r>
    </w:p>
    <w:p w14:paraId="010C8280" w14:textId="3E099C2C" w:rsidR="00F86B42" w:rsidRDefault="00AD784C">
      <w:pPr>
        <w:pStyle w:val="TOC1"/>
        <w:rPr>
          <w:rFonts w:asciiTheme="minorHAnsi" w:eastAsiaTheme="minorEastAsia" w:hAnsiTheme="minorHAnsi" w:cstheme="minorBidi"/>
          <w:b w:val="0"/>
          <w:kern w:val="2"/>
          <w:sz w:val="22"/>
          <w:szCs w:val="22"/>
          <w:lang w:val="en-GB" w:eastAsia="ja-JP"/>
          <w14:ligatures w14:val="standardContextual"/>
        </w:rPr>
      </w:pPr>
      <w:r>
        <w:rPr>
          <w:color w:val="2B579A"/>
          <w:shd w:val="clear" w:color="auto" w:fill="E6E6E6"/>
        </w:rPr>
        <w:fldChar w:fldCharType="begin"/>
      </w:r>
      <w:r>
        <w:instrText xml:space="preserve"> TOC \h \z \t "Heading 1,1,Heading 2,2" </w:instrText>
      </w:r>
      <w:r>
        <w:rPr>
          <w:color w:val="2B579A"/>
          <w:shd w:val="clear" w:color="auto" w:fill="E6E6E6"/>
        </w:rPr>
        <w:fldChar w:fldCharType="separate"/>
      </w:r>
      <w:hyperlink w:anchor="_Toc140159127" w:history="1">
        <w:r w:rsidR="00F86B42" w:rsidRPr="00934453">
          <w:rPr>
            <w:rStyle w:val="Hyperlink"/>
          </w:rPr>
          <w:t>Poster analysis: World War One propaganda posters</w:t>
        </w:r>
        <w:r w:rsidR="00F86B42">
          <w:rPr>
            <w:webHidden/>
          </w:rPr>
          <w:tab/>
        </w:r>
        <w:r w:rsidR="00F86B42">
          <w:rPr>
            <w:webHidden/>
          </w:rPr>
          <w:fldChar w:fldCharType="begin"/>
        </w:r>
        <w:r w:rsidR="00F86B42">
          <w:rPr>
            <w:webHidden/>
          </w:rPr>
          <w:instrText xml:space="preserve"> PAGEREF _Toc140159127 \h </w:instrText>
        </w:r>
        <w:r w:rsidR="00F86B42">
          <w:rPr>
            <w:webHidden/>
          </w:rPr>
        </w:r>
        <w:r w:rsidR="00F86B42">
          <w:rPr>
            <w:webHidden/>
          </w:rPr>
          <w:fldChar w:fldCharType="separate"/>
        </w:r>
        <w:r w:rsidR="00F86B42">
          <w:rPr>
            <w:webHidden/>
          </w:rPr>
          <w:t>3</w:t>
        </w:r>
        <w:r w:rsidR="00F86B42">
          <w:rPr>
            <w:webHidden/>
          </w:rPr>
          <w:fldChar w:fldCharType="end"/>
        </w:r>
      </w:hyperlink>
    </w:p>
    <w:p w14:paraId="57F70F63" w14:textId="56656E3F" w:rsidR="00F86B42" w:rsidRDefault="007B4DF3">
      <w:pPr>
        <w:pStyle w:val="TOC2"/>
        <w:rPr>
          <w:rFonts w:asciiTheme="minorHAnsi" w:eastAsiaTheme="minorEastAsia" w:hAnsiTheme="minorHAnsi" w:cstheme="minorBidi"/>
          <w:kern w:val="2"/>
          <w:sz w:val="22"/>
          <w:szCs w:val="22"/>
          <w:lang w:val="en-GB" w:eastAsia="ja-JP"/>
          <w14:ligatures w14:val="standardContextual"/>
        </w:rPr>
      </w:pPr>
      <w:hyperlink w:anchor="_Toc140159128" w:history="1">
        <w:r w:rsidR="00F86B42" w:rsidRPr="00934453">
          <w:rPr>
            <w:rStyle w:val="Hyperlink"/>
          </w:rPr>
          <w:t>Visual</w:t>
        </w:r>
        <w:r w:rsidR="00F86B42">
          <w:rPr>
            <w:webHidden/>
          </w:rPr>
          <w:tab/>
        </w:r>
        <w:r w:rsidR="00F86B42">
          <w:rPr>
            <w:webHidden/>
          </w:rPr>
          <w:fldChar w:fldCharType="begin"/>
        </w:r>
        <w:r w:rsidR="00F86B42">
          <w:rPr>
            <w:webHidden/>
          </w:rPr>
          <w:instrText xml:space="preserve"> PAGEREF _Toc140159128 \h </w:instrText>
        </w:r>
        <w:r w:rsidR="00F86B42">
          <w:rPr>
            <w:webHidden/>
          </w:rPr>
        </w:r>
        <w:r w:rsidR="00F86B42">
          <w:rPr>
            <w:webHidden/>
          </w:rPr>
          <w:fldChar w:fldCharType="separate"/>
        </w:r>
        <w:r w:rsidR="00F86B42">
          <w:rPr>
            <w:webHidden/>
          </w:rPr>
          <w:t>3</w:t>
        </w:r>
        <w:r w:rsidR="00F86B42">
          <w:rPr>
            <w:webHidden/>
          </w:rPr>
          <w:fldChar w:fldCharType="end"/>
        </w:r>
      </w:hyperlink>
    </w:p>
    <w:p w14:paraId="3C162D38" w14:textId="00710262" w:rsidR="00F86B42" w:rsidRDefault="007B4DF3">
      <w:pPr>
        <w:pStyle w:val="TOC2"/>
        <w:rPr>
          <w:rFonts w:asciiTheme="minorHAnsi" w:eastAsiaTheme="minorEastAsia" w:hAnsiTheme="minorHAnsi" w:cstheme="minorBidi"/>
          <w:kern w:val="2"/>
          <w:sz w:val="22"/>
          <w:szCs w:val="22"/>
          <w:lang w:val="en-GB" w:eastAsia="ja-JP"/>
          <w14:ligatures w14:val="standardContextual"/>
        </w:rPr>
      </w:pPr>
      <w:hyperlink w:anchor="_Toc140159129" w:history="1">
        <w:r w:rsidR="00F86B42" w:rsidRPr="00934453">
          <w:rPr>
            <w:rStyle w:val="Hyperlink"/>
          </w:rPr>
          <w:t>Verbal</w:t>
        </w:r>
        <w:r w:rsidR="00F86B42">
          <w:rPr>
            <w:webHidden/>
          </w:rPr>
          <w:tab/>
        </w:r>
        <w:r w:rsidR="00F86B42">
          <w:rPr>
            <w:webHidden/>
          </w:rPr>
          <w:fldChar w:fldCharType="begin"/>
        </w:r>
        <w:r w:rsidR="00F86B42">
          <w:rPr>
            <w:webHidden/>
          </w:rPr>
          <w:instrText xml:space="preserve"> PAGEREF _Toc140159129 \h </w:instrText>
        </w:r>
        <w:r w:rsidR="00F86B42">
          <w:rPr>
            <w:webHidden/>
          </w:rPr>
        </w:r>
        <w:r w:rsidR="00F86B42">
          <w:rPr>
            <w:webHidden/>
          </w:rPr>
          <w:fldChar w:fldCharType="separate"/>
        </w:r>
        <w:r w:rsidR="00F86B42">
          <w:rPr>
            <w:webHidden/>
          </w:rPr>
          <w:t>4</w:t>
        </w:r>
        <w:r w:rsidR="00F86B42">
          <w:rPr>
            <w:webHidden/>
          </w:rPr>
          <w:fldChar w:fldCharType="end"/>
        </w:r>
      </w:hyperlink>
    </w:p>
    <w:p w14:paraId="39D1A3FF" w14:textId="2F9A7361" w:rsidR="00F86B42" w:rsidRDefault="007B4DF3">
      <w:pPr>
        <w:pStyle w:val="TOC2"/>
        <w:rPr>
          <w:rFonts w:asciiTheme="minorHAnsi" w:eastAsiaTheme="minorEastAsia" w:hAnsiTheme="minorHAnsi" w:cstheme="minorBidi"/>
          <w:kern w:val="2"/>
          <w:sz w:val="22"/>
          <w:szCs w:val="22"/>
          <w:lang w:val="en-GB" w:eastAsia="ja-JP"/>
          <w14:ligatures w14:val="standardContextual"/>
        </w:rPr>
      </w:pPr>
      <w:hyperlink w:anchor="_Toc140159130" w:history="1">
        <w:r w:rsidR="00F86B42" w:rsidRPr="00934453">
          <w:rPr>
            <w:rStyle w:val="Hyperlink"/>
          </w:rPr>
          <w:t>Context</w:t>
        </w:r>
        <w:r w:rsidR="00F86B42">
          <w:rPr>
            <w:webHidden/>
          </w:rPr>
          <w:tab/>
        </w:r>
        <w:r w:rsidR="00F86B42">
          <w:rPr>
            <w:webHidden/>
          </w:rPr>
          <w:fldChar w:fldCharType="begin"/>
        </w:r>
        <w:r w:rsidR="00F86B42">
          <w:rPr>
            <w:webHidden/>
          </w:rPr>
          <w:instrText xml:space="preserve"> PAGEREF _Toc140159130 \h </w:instrText>
        </w:r>
        <w:r w:rsidR="00F86B42">
          <w:rPr>
            <w:webHidden/>
          </w:rPr>
        </w:r>
        <w:r w:rsidR="00F86B42">
          <w:rPr>
            <w:webHidden/>
          </w:rPr>
          <w:fldChar w:fldCharType="separate"/>
        </w:r>
        <w:r w:rsidR="00F86B42">
          <w:rPr>
            <w:webHidden/>
          </w:rPr>
          <w:t>4</w:t>
        </w:r>
        <w:r w:rsidR="00F86B42">
          <w:rPr>
            <w:webHidden/>
          </w:rPr>
          <w:fldChar w:fldCharType="end"/>
        </w:r>
      </w:hyperlink>
    </w:p>
    <w:p w14:paraId="3A8D41A2" w14:textId="2A9769B1" w:rsidR="00F86B42" w:rsidRDefault="007B4DF3">
      <w:pPr>
        <w:pStyle w:val="TOC2"/>
        <w:rPr>
          <w:rFonts w:asciiTheme="minorHAnsi" w:eastAsiaTheme="minorEastAsia" w:hAnsiTheme="minorHAnsi" w:cstheme="minorBidi"/>
          <w:kern w:val="2"/>
          <w:sz w:val="22"/>
          <w:szCs w:val="22"/>
          <w:lang w:val="en-GB" w:eastAsia="ja-JP"/>
          <w14:ligatures w14:val="standardContextual"/>
        </w:rPr>
      </w:pPr>
      <w:hyperlink w:anchor="_Toc140159131" w:history="1">
        <w:r w:rsidR="00F86B42" w:rsidRPr="00934453">
          <w:rPr>
            <w:rStyle w:val="Hyperlink"/>
          </w:rPr>
          <w:t>Sample analysis</w:t>
        </w:r>
        <w:r w:rsidR="00F86B42">
          <w:rPr>
            <w:webHidden/>
          </w:rPr>
          <w:tab/>
        </w:r>
        <w:r w:rsidR="00F86B42">
          <w:rPr>
            <w:webHidden/>
          </w:rPr>
          <w:fldChar w:fldCharType="begin"/>
        </w:r>
        <w:r w:rsidR="00F86B42">
          <w:rPr>
            <w:webHidden/>
          </w:rPr>
          <w:instrText xml:space="preserve"> PAGEREF _Toc140159131 \h </w:instrText>
        </w:r>
        <w:r w:rsidR="00F86B42">
          <w:rPr>
            <w:webHidden/>
          </w:rPr>
        </w:r>
        <w:r w:rsidR="00F86B42">
          <w:rPr>
            <w:webHidden/>
          </w:rPr>
          <w:fldChar w:fldCharType="separate"/>
        </w:r>
        <w:r w:rsidR="00F86B42">
          <w:rPr>
            <w:webHidden/>
          </w:rPr>
          <w:t>5</w:t>
        </w:r>
        <w:r w:rsidR="00F86B42">
          <w:rPr>
            <w:webHidden/>
          </w:rPr>
          <w:fldChar w:fldCharType="end"/>
        </w:r>
      </w:hyperlink>
    </w:p>
    <w:p w14:paraId="7E9E492B" w14:textId="581BAF14" w:rsidR="003252FD" w:rsidRDefault="00AD784C" w:rsidP="00D079AA">
      <w:pPr>
        <w:pStyle w:val="Body"/>
        <w:sectPr w:rsidR="003252FD" w:rsidSect="00593A99">
          <w:headerReference w:type="default" r:id="rId14"/>
          <w:footerReference w:type="default" r:id="rId15"/>
          <w:type w:val="continuous"/>
          <w:pgSz w:w="11906" w:h="16838" w:code="9"/>
          <w:pgMar w:top="1418" w:right="851" w:bottom="851" w:left="851" w:header="851" w:footer="567" w:gutter="0"/>
          <w:cols w:space="340"/>
          <w:titlePg/>
          <w:docGrid w:linePitch="360"/>
        </w:sectPr>
      </w:pPr>
      <w:r>
        <w:rPr>
          <w:color w:val="2B579A"/>
          <w:shd w:val="clear" w:color="auto" w:fill="E6E6E6"/>
        </w:rPr>
        <w:fldChar w:fldCharType="end"/>
      </w:r>
    </w:p>
    <w:p w14:paraId="75F0E3B3" w14:textId="69EE106E" w:rsidR="00623B5B" w:rsidRDefault="00623B5B" w:rsidP="00E20898">
      <w:pPr>
        <w:pStyle w:val="Body"/>
      </w:pPr>
      <w:bookmarkStart w:id="0" w:name="_Hlk41913885"/>
      <w:r>
        <w:br w:type="page"/>
      </w:r>
    </w:p>
    <w:p w14:paraId="3FD43261" w14:textId="5563EFBC" w:rsidR="00F32368" w:rsidRDefault="00CE0D11" w:rsidP="00CE0D11">
      <w:pPr>
        <w:pStyle w:val="Heading1"/>
      </w:pPr>
      <w:bookmarkStart w:id="1" w:name="_Toc140159127"/>
      <w:r>
        <w:lastRenderedPageBreak/>
        <w:t>Poster analysis: World War One propaganda posters</w:t>
      </w:r>
      <w:bookmarkEnd w:id="1"/>
    </w:p>
    <w:p w14:paraId="71B46DBE" w14:textId="6465A3AD" w:rsidR="004D0EE1" w:rsidRDefault="004D0EE1" w:rsidP="004D0EE1">
      <w:pPr>
        <w:pStyle w:val="Body"/>
      </w:pPr>
      <w:r>
        <w:t>Propaganda posters are a valuable primary source for historians. Learning how to analyse the visual and verbal aspects of a poster is a valuable skill to learn. A useful way to do this is to employ a series of questions to help you identify the key elements of the poster and their intended impact. These questions can be divided into three aspects:</w:t>
      </w:r>
    </w:p>
    <w:p w14:paraId="3F95BF20" w14:textId="77777777" w:rsidR="004D0EE1" w:rsidRPr="00F73ACF" w:rsidRDefault="004D0EE1" w:rsidP="00F73ACF">
      <w:pPr>
        <w:pStyle w:val="Numberdigitindent"/>
      </w:pPr>
      <w:r w:rsidRPr="00F73ACF">
        <w:t xml:space="preserve">Visual </w:t>
      </w:r>
    </w:p>
    <w:p w14:paraId="07F52D6D" w14:textId="77777777" w:rsidR="004D0EE1" w:rsidRPr="00F73ACF" w:rsidRDefault="004D0EE1" w:rsidP="00F73ACF">
      <w:pPr>
        <w:pStyle w:val="Numberdigitindent"/>
      </w:pPr>
      <w:r w:rsidRPr="00F73ACF">
        <w:t xml:space="preserve">Verbal </w:t>
      </w:r>
    </w:p>
    <w:p w14:paraId="686395E0" w14:textId="523B677A" w:rsidR="004D0EE1" w:rsidRPr="00F73ACF" w:rsidRDefault="004D0EE1" w:rsidP="00F73ACF">
      <w:pPr>
        <w:pStyle w:val="Numberdigitindent"/>
      </w:pPr>
      <w:r w:rsidRPr="00F73ACF">
        <w:t>Context</w:t>
      </w:r>
    </w:p>
    <w:p w14:paraId="6154740F" w14:textId="2D726D44" w:rsidR="00DA0160" w:rsidRDefault="00DA0160" w:rsidP="00DA0160">
      <w:pPr>
        <w:pStyle w:val="Heading2"/>
      </w:pPr>
      <w:bookmarkStart w:id="2" w:name="_Toc140159128"/>
      <w:r>
        <w:t>Visual</w:t>
      </w:r>
      <w:bookmarkEnd w:id="2"/>
    </w:p>
    <w:p w14:paraId="4BDCD1A3" w14:textId="6728DFE8" w:rsidR="00DA0160" w:rsidRDefault="00DA0160" w:rsidP="00DA0160">
      <w:pPr>
        <w:pStyle w:val="Body"/>
      </w:pPr>
      <w:r>
        <w:t xml:space="preserve">This aspect is all about what you can </w:t>
      </w:r>
      <w:r w:rsidRPr="00DA0160">
        <w:rPr>
          <w:b/>
          <w:bCs/>
        </w:rPr>
        <w:t>see</w:t>
      </w:r>
      <w:r>
        <w:t xml:space="preserve"> on the poster.</w:t>
      </w:r>
    </w:p>
    <w:p w14:paraId="7C6D49BF" w14:textId="0798328A" w:rsidR="0026478F" w:rsidRPr="00F73ACF" w:rsidRDefault="0026478F" w:rsidP="00F73ACF">
      <w:pPr>
        <w:pStyle w:val="Heading3"/>
      </w:pPr>
      <w:r w:rsidRPr="00F73ACF">
        <w:t>What is the salient image?</w:t>
      </w:r>
    </w:p>
    <w:p w14:paraId="02313CA5" w14:textId="0E87F212" w:rsidR="00432B06" w:rsidRDefault="0054303F" w:rsidP="00DA0160">
      <w:pPr>
        <w:pStyle w:val="Body"/>
      </w:pPr>
      <w:r>
        <w:t>W</w:t>
      </w:r>
      <w:r w:rsidR="00432B06">
        <w:t>hat is the first image that your eye is drawn to when looking at the poster?</w:t>
      </w:r>
    </w:p>
    <w:p w14:paraId="38ED732F" w14:textId="55B4B228" w:rsidR="0026478F" w:rsidRPr="00F73ACF" w:rsidRDefault="00432B06" w:rsidP="00F73ACF">
      <w:pPr>
        <w:pStyle w:val="Heading3"/>
      </w:pPr>
      <w:r w:rsidRPr="00F73ACF">
        <w:t xml:space="preserve">What is the reading path? </w:t>
      </w:r>
    </w:p>
    <w:p w14:paraId="3C8E7C6E" w14:textId="73C74FED" w:rsidR="00432B06" w:rsidRDefault="00432B06" w:rsidP="00DA0160">
      <w:pPr>
        <w:pStyle w:val="Body"/>
      </w:pPr>
      <w:r>
        <w:t>Generally, we ‘read’ images left to right and top to bottom, just the same as if we were reading text. However, sometimes the reading path of an image is set out for us by the placement of the salient image.</w:t>
      </w:r>
    </w:p>
    <w:p w14:paraId="06CD30FF" w14:textId="3F3E91D0" w:rsidR="00432B06" w:rsidRPr="00F73ACF" w:rsidRDefault="00432B06" w:rsidP="00F73ACF">
      <w:pPr>
        <w:pStyle w:val="Heading3"/>
      </w:pPr>
      <w:r w:rsidRPr="00F73ACF">
        <w:t>What is the composition of the poster?</w:t>
      </w:r>
    </w:p>
    <w:p w14:paraId="63A5AD1E" w14:textId="142D3E86" w:rsidR="00432B06" w:rsidRDefault="00432B06" w:rsidP="00DA0160">
      <w:pPr>
        <w:pStyle w:val="Body"/>
      </w:pPr>
      <w:r>
        <w:t>What has been included or omitted? What effect does this have on the viewer?</w:t>
      </w:r>
    </w:p>
    <w:p w14:paraId="3598CE52" w14:textId="06FCF6CD" w:rsidR="00432B06" w:rsidRPr="007843F9" w:rsidRDefault="00432B06" w:rsidP="00F73ACF">
      <w:pPr>
        <w:pStyle w:val="Heading3"/>
      </w:pPr>
      <w:r w:rsidRPr="007843F9">
        <w:t>What is the layout of the poster?</w:t>
      </w:r>
    </w:p>
    <w:p w14:paraId="41691B8C" w14:textId="77777777" w:rsidR="009E68EF" w:rsidRDefault="009E68EF" w:rsidP="00DA0160">
      <w:pPr>
        <w:pStyle w:val="Body"/>
      </w:pPr>
      <w:r>
        <w:t xml:space="preserve">What is the orientation of various figures within the poster? Do we look up to them or down on them (this is called the point of view). </w:t>
      </w:r>
    </w:p>
    <w:p w14:paraId="1C01001D" w14:textId="5F28F5C3" w:rsidR="009E68EF" w:rsidRDefault="009E68EF" w:rsidP="00DA0160">
      <w:pPr>
        <w:pStyle w:val="Body"/>
      </w:pPr>
      <w:r>
        <w:t xml:space="preserve">A good rule to remember is the rule of thirds – images in the top third of the poster are empowered whilst images in the bottom third </w:t>
      </w:r>
      <w:proofErr w:type="gramStart"/>
      <w:r>
        <w:t>are considered to be</w:t>
      </w:r>
      <w:proofErr w:type="gramEnd"/>
      <w:r>
        <w:t xml:space="preserve"> disempowered.</w:t>
      </w:r>
    </w:p>
    <w:p w14:paraId="33CF440E" w14:textId="30A1FA51" w:rsidR="00432B06" w:rsidRPr="007843F9" w:rsidRDefault="00432B06" w:rsidP="00F73ACF">
      <w:pPr>
        <w:pStyle w:val="Heading3"/>
      </w:pPr>
      <w:r w:rsidRPr="007843F9">
        <w:t>What colours have been used?</w:t>
      </w:r>
    </w:p>
    <w:p w14:paraId="521FCBBA" w14:textId="77777777" w:rsidR="009E68EF" w:rsidRDefault="009E68EF" w:rsidP="00DA0160">
      <w:pPr>
        <w:pStyle w:val="Body"/>
      </w:pPr>
      <w:r>
        <w:t xml:space="preserve">The use of colour can be very important as certain colours evoke emotional responses in people. </w:t>
      </w:r>
    </w:p>
    <w:p w14:paraId="241531BB" w14:textId="77777777" w:rsidR="009E68EF" w:rsidRDefault="009E68EF" w:rsidP="00DA0160">
      <w:pPr>
        <w:pStyle w:val="Body"/>
      </w:pPr>
      <w:r>
        <w:t xml:space="preserve">For example: </w:t>
      </w:r>
    </w:p>
    <w:p w14:paraId="2F6FB14C" w14:textId="12AFB32F" w:rsidR="009E68EF" w:rsidRPr="0030074B" w:rsidRDefault="009E68EF" w:rsidP="0030074B">
      <w:pPr>
        <w:pStyle w:val="Bullet1"/>
      </w:pPr>
      <w:r>
        <w:t xml:space="preserve">red can mean </w:t>
      </w:r>
      <w:r w:rsidR="355252F0">
        <w:t xml:space="preserve">love and passion or </w:t>
      </w:r>
      <w:r>
        <w:t>anger</w:t>
      </w:r>
      <w:r w:rsidR="2558F783">
        <w:t>,</w:t>
      </w:r>
      <w:r>
        <w:t xml:space="preserve"> danger,</w:t>
      </w:r>
      <w:r w:rsidR="6205FA55">
        <w:t xml:space="preserve"> and</w:t>
      </w:r>
      <w:r>
        <w:t xml:space="preserve"> </w:t>
      </w:r>
      <w:proofErr w:type="gramStart"/>
      <w:r>
        <w:t>stop</w:t>
      </w:r>
      <w:proofErr w:type="gramEnd"/>
      <w:r>
        <w:t xml:space="preserve"> </w:t>
      </w:r>
    </w:p>
    <w:p w14:paraId="2C1609A7" w14:textId="0741721D" w:rsidR="009E68EF" w:rsidRPr="0030074B" w:rsidRDefault="009E68EF" w:rsidP="0030074B">
      <w:pPr>
        <w:pStyle w:val="Bullet1"/>
      </w:pPr>
      <w:r>
        <w:t xml:space="preserve">white </w:t>
      </w:r>
      <w:r w:rsidR="4BE8E92C">
        <w:t>can mean</w:t>
      </w:r>
      <w:r>
        <w:t xml:space="preserve"> innocence, purity</w:t>
      </w:r>
      <w:r w:rsidR="524F7F90">
        <w:t>,</w:t>
      </w:r>
      <w:r>
        <w:t xml:space="preserve"> peace</w:t>
      </w:r>
      <w:r w:rsidR="576901C4">
        <w:t xml:space="preserve"> or isolation and </w:t>
      </w:r>
      <w:proofErr w:type="gramStart"/>
      <w:r w:rsidR="576901C4">
        <w:t>cold</w:t>
      </w:r>
      <w:proofErr w:type="gramEnd"/>
    </w:p>
    <w:p w14:paraId="33CD395A" w14:textId="24E082CC" w:rsidR="009E68EF" w:rsidRPr="0030074B" w:rsidRDefault="009E68EF" w:rsidP="0030074B">
      <w:pPr>
        <w:pStyle w:val="Bullet1"/>
      </w:pPr>
      <w:r>
        <w:t xml:space="preserve">black </w:t>
      </w:r>
      <w:r w:rsidR="3F7FDB87">
        <w:t xml:space="preserve">can </w:t>
      </w:r>
      <w:r>
        <w:t>mean</w:t>
      </w:r>
      <w:r w:rsidR="3F159837">
        <w:t xml:space="preserve"> strength, mystery</w:t>
      </w:r>
      <w:r w:rsidR="6A7BB883">
        <w:t xml:space="preserve"> or</w:t>
      </w:r>
      <w:r>
        <w:t xml:space="preserve"> death and </w:t>
      </w:r>
      <w:proofErr w:type="gramStart"/>
      <w:r>
        <w:t>night</w:t>
      </w:r>
      <w:proofErr w:type="gramEnd"/>
      <w:r>
        <w:t xml:space="preserve"> </w:t>
      </w:r>
    </w:p>
    <w:p w14:paraId="599D704C" w14:textId="7F9B96A3" w:rsidR="009E68EF" w:rsidRPr="0030074B" w:rsidRDefault="009E68EF" w:rsidP="0030074B">
      <w:pPr>
        <w:pStyle w:val="Bullet1"/>
      </w:pPr>
      <w:r>
        <w:t xml:space="preserve">green </w:t>
      </w:r>
      <w:r w:rsidR="76AD6DBE">
        <w:t>can mean</w:t>
      </w:r>
      <w:r>
        <w:t xml:space="preserve"> nature</w:t>
      </w:r>
      <w:r w:rsidR="04AB6A1C">
        <w:t>, abundance,</w:t>
      </w:r>
      <w:r>
        <w:t xml:space="preserve"> go</w:t>
      </w:r>
      <w:r w:rsidR="63FDDCB4">
        <w:t xml:space="preserve"> /</w:t>
      </w:r>
      <w:r>
        <w:t xml:space="preserve"> </w:t>
      </w:r>
      <w:r w:rsidR="14A4C589">
        <w:t>proceed</w:t>
      </w:r>
      <w:r>
        <w:t xml:space="preserve"> </w:t>
      </w:r>
      <w:r w:rsidR="5C6EC3B3">
        <w:t xml:space="preserve">or envy and </w:t>
      </w:r>
      <w:proofErr w:type="gramStart"/>
      <w:r w:rsidR="5C6EC3B3">
        <w:t>jealousy</w:t>
      </w:r>
      <w:proofErr w:type="gramEnd"/>
    </w:p>
    <w:p w14:paraId="328B2B91" w14:textId="3E67517B" w:rsidR="009E68EF" w:rsidRPr="0030074B" w:rsidRDefault="2488DB4D" w:rsidP="0030074B">
      <w:pPr>
        <w:pStyle w:val="Bullet1"/>
      </w:pPr>
      <w:r>
        <w:t>b</w:t>
      </w:r>
      <w:r w:rsidR="009E68EF">
        <w:t xml:space="preserve">lue </w:t>
      </w:r>
      <w:r w:rsidR="5D003866">
        <w:t xml:space="preserve">can </w:t>
      </w:r>
      <w:r w:rsidR="009E68EF">
        <w:t xml:space="preserve">mean peace, </w:t>
      </w:r>
      <w:r w:rsidR="1FD85851">
        <w:t xml:space="preserve">trust and </w:t>
      </w:r>
      <w:r w:rsidR="009E68EF">
        <w:t>serenity</w:t>
      </w:r>
      <w:r w:rsidR="5C475FD5">
        <w:t xml:space="preserve"> or </w:t>
      </w:r>
      <w:r w:rsidR="49B6E5B1">
        <w:t xml:space="preserve">sadness and </w:t>
      </w:r>
      <w:proofErr w:type="gramStart"/>
      <w:r w:rsidR="49B6E5B1">
        <w:t>depression</w:t>
      </w:r>
      <w:proofErr w:type="gramEnd"/>
      <w:r w:rsidR="009E68EF">
        <w:t xml:space="preserve"> </w:t>
      </w:r>
    </w:p>
    <w:p w14:paraId="22C6773E" w14:textId="4135573B" w:rsidR="009E68EF" w:rsidRPr="0030074B" w:rsidRDefault="3342469E" w:rsidP="0030074B">
      <w:pPr>
        <w:pStyle w:val="Bullet1"/>
      </w:pPr>
      <w:r>
        <w:t>y</w:t>
      </w:r>
      <w:r w:rsidR="013DD9B8">
        <w:t>ellow</w:t>
      </w:r>
      <w:r w:rsidR="009E68EF">
        <w:t xml:space="preserve"> </w:t>
      </w:r>
      <w:r w:rsidR="49ED81A7">
        <w:t xml:space="preserve">can </w:t>
      </w:r>
      <w:r w:rsidR="4B318A52">
        <w:t>mean warmth, happiness and hope or cowardice and fear</w:t>
      </w:r>
      <w:r w:rsidR="009E68EF">
        <w:t>.</w:t>
      </w:r>
    </w:p>
    <w:p w14:paraId="7B2A28F2" w14:textId="77777777" w:rsidR="0030074B" w:rsidRDefault="0030074B" w:rsidP="00F73ACF">
      <w:pPr>
        <w:pStyle w:val="Heading3"/>
        <w:rPr>
          <w:rFonts w:eastAsia="Times New Roman"/>
          <w:bCs w:val="0"/>
          <w:color w:val="auto"/>
          <w:sz w:val="21"/>
          <w:szCs w:val="20"/>
        </w:rPr>
      </w:pPr>
      <w:r>
        <w:rPr>
          <w:rFonts w:eastAsia="Times New Roman"/>
          <w:bCs w:val="0"/>
          <w:color w:val="auto"/>
          <w:sz w:val="21"/>
          <w:szCs w:val="20"/>
        </w:rPr>
        <w:br w:type="page"/>
      </w:r>
    </w:p>
    <w:p w14:paraId="73921435" w14:textId="4EE67BDA" w:rsidR="00432B06" w:rsidRPr="007843F9" w:rsidRDefault="00432B06" w:rsidP="00F73ACF">
      <w:pPr>
        <w:pStyle w:val="Heading3"/>
      </w:pPr>
      <w:r w:rsidRPr="007843F9">
        <w:lastRenderedPageBreak/>
        <w:t>What is the body language of any of the figures in the poster?</w:t>
      </w:r>
    </w:p>
    <w:p w14:paraId="40C96C7C" w14:textId="6E1F03C0" w:rsidR="006666D4" w:rsidRDefault="006666D4" w:rsidP="00DA0160">
      <w:pPr>
        <w:pStyle w:val="Body"/>
      </w:pPr>
      <w:r>
        <w:t xml:space="preserve">What are the facial expressions, gestures, </w:t>
      </w:r>
      <w:proofErr w:type="gramStart"/>
      <w:r>
        <w:t>stance</w:t>
      </w:r>
      <w:proofErr w:type="gramEnd"/>
      <w:r>
        <w:t xml:space="preserve"> or position of any human figures?</w:t>
      </w:r>
    </w:p>
    <w:p w14:paraId="33C14366" w14:textId="274E54B0" w:rsidR="00432B06" w:rsidRPr="007843F9" w:rsidRDefault="00432B06" w:rsidP="008E6E28">
      <w:pPr>
        <w:pStyle w:val="Heading3"/>
      </w:pPr>
      <w:r w:rsidRPr="007843F9">
        <w:t>What symbolism has been used?</w:t>
      </w:r>
    </w:p>
    <w:p w14:paraId="605DBDDF" w14:textId="086A4861" w:rsidR="006666D4" w:rsidRDefault="006666D4" w:rsidP="00DA0160">
      <w:pPr>
        <w:pStyle w:val="Body"/>
      </w:pPr>
      <w:r>
        <w:t xml:space="preserve">Symbolism is the use of an image to represent an idea. Are the symbols used clear, </w:t>
      </w:r>
      <w:proofErr w:type="gramStart"/>
      <w:r>
        <w:t>dramatic</w:t>
      </w:r>
      <w:proofErr w:type="gramEnd"/>
      <w:r>
        <w:t xml:space="preserve"> or memorable?</w:t>
      </w:r>
    </w:p>
    <w:p w14:paraId="4974CF29" w14:textId="4376166C" w:rsidR="006666D4" w:rsidRDefault="006666D4" w:rsidP="006666D4">
      <w:pPr>
        <w:pStyle w:val="Heading2"/>
      </w:pPr>
      <w:bookmarkStart w:id="3" w:name="_Toc140159129"/>
      <w:r>
        <w:t>Verbal</w:t>
      </w:r>
      <w:bookmarkEnd w:id="3"/>
    </w:p>
    <w:p w14:paraId="0299547D" w14:textId="77777777" w:rsidR="00A913AB" w:rsidRDefault="006666D4" w:rsidP="006666D4">
      <w:pPr>
        <w:pStyle w:val="Body"/>
      </w:pPr>
      <w:r>
        <w:t xml:space="preserve">This aspect is all about what is </w:t>
      </w:r>
      <w:r w:rsidRPr="006666D4">
        <w:rPr>
          <w:b/>
          <w:bCs/>
        </w:rPr>
        <w:t>stated</w:t>
      </w:r>
      <w:r>
        <w:t xml:space="preserve"> in the poster, both overtly and implied.</w:t>
      </w:r>
    </w:p>
    <w:p w14:paraId="3D085CDD" w14:textId="4F4AF6B5" w:rsidR="00A913AB" w:rsidRPr="007843F9" w:rsidRDefault="00A913AB" w:rsidP="008E6E28">
      <w:pPr>
        <w:pStyle w:val="Heading3"/>
      </w:pPr>
      <w:r w:rsidRPr="007843F9">
        <w:t>What language is being used?</w:t>
      </w:r>
    </w:p>
    <w:p w14:paraId="45ACBC71" w14:textId="77777777" w:rsidR="001B32CC" w:rsidRDefault="001B32CC" w:rsidP="006666D4">
      <w:pPr>
        <w:pStyle w:val="Body"/>
      </w:pPr>
      <w:r>
        <w:t xml:space="preserve">Does it have positive or negative connotations (the emotional baggage which is associated with the word, as opposed to its actual denotation or definition)? </w:t>
      </w:r>
    </w:p>
    <w:p w14:paraId="7124C4AB" w14:textId="7D4D2BE5" w:rsidR="00A913AB" w:rsidRDefault="001B32CC" w:rsidP="006666D4">
      <w:pPr>
        <w:pStyle w:val="Body"/>
      </w:pPr>
      <w:r>
        <w:t>Is it formal or informal (colloquial)?</w:t>
      </w:r>
    </w:p>
    <w:p w14:paraId="7D062AF4" w14:textId="2538AFA1" w:rsidR="00A913AB" w:rsidRPr="007843F9" w:rsidRDefault="00A913AB" w:rsidP="008E6E28">
      <w:pPr>
        <w:pStyle w:val="Heading3"/>
      </w:pPr>
      <w:r w:rsidRPr="007843F9">
        <w:t xml:space="preserve">Does the language use generalisations, stereotypes, </w:t>
      </w:r>
      <w:proofErr w:type="gramStart"/>
      <w:r w:rsidRPr="007843F9">
        <w:t>clich</w:t>
      </w:r>
      <w:r w:rsidR="00FC7ED2" w:rsidRPr="007843F9">
        <w:t>é</w:t>
      </w:r>
      <w:r w:rsidRPr="007843F9">
        <w:t>s</w:t>
      </w:r>
      <w:proofErr w:type="gramEnd"/>
      <w:r w:rsidRPr="007843F9">
        <w:t xml:space="preserve"> or slogans?</w:t>
      </w:r>
    </w:p>
    <w:p w14:paraId="6DCF4251" w14:textId="77777777" w:rsidR="00FC7ED2" w:rsidRDefault="00FC7ED2" w:rsidP="006666D4">
      <w:pPr>
        <w:pStyle w:val="Body"/>
      </w:pPr>
      <w:r>
        <w:t xml:space="preserve">Generalisations are statements made by inferring information from specific cases and then applying it to the whole without enough evidence to support the statement. </w:t>
      </w:r>
    </w:p>
    <w:p w14:paraId="6E77FE63" w14:textId="77777777" w:rsidR="00FC7ED2" w:rsidRDefault="00FC7ED2" w:rsidP="006666D4">
      <w:pPr>
        <w:pStyle w:val="Body"/>
      </w:pPr>
      <w:r>
        <w:t xml:space="preserve">Stereotypes are </w:t>
      </w:r>
      <w:proofErr w:type="gramStart"/>
      <w:r>
        <w:t>similar to</w:t>
      </w:r>
      <w:proofErr w:type="gramEnd"/>
      <w:r>
        <w:t xml:space="preserve"> generalisations but are applied to a particular type of person or thing. </w:t>
      </w:r>
    </w:p>
    <w:p w14:paraId="0B33F618" w14:textId="77777777" w:rsidR="00FC7ED2" w:rsidRDefault="00FC7ED2" w:rsidP="006666D4">
      <w:pPr>
        <w:pStyle w:val="Body"/>
      </w:pPr>
      <w:r>
        <w:t xml:space="preserve">Clichés are well-used phrases that refer to common situations. </w:t>
      </w:r>
    </w:p>
    <w:p w14:paraId="7D924045" w14:textId="09A1472B" w:rsidR="00A913AB" w:rsidRDefault="00FC7ED2" w:rsidP="006666D4">
      <w:pPr>
        <w:pStyle w:val="Body"/>
      </w:pPr>
      <w:r>
        <w:t>Slogans are short, sharp phrases most often used in advertising or by governments to encapsulate an idea.</w:t>
      </w:r>
    </w:p>
    <w:p w14:paraId="149C7611" w14:textId="6EB8947E" w:rsidR="00A913AB" w:rsidRPr="007843F9" w:rsidRDefault="00A913AB" w:rsidP="008E6E28">
      <w:pPr>
        <w:pStyle w:val="Heading3"/>
      </w:pPr>
      <w:r w:rsidRPr="007843F9">
        <w:t>What appeals to the emotions of the reader are being made?</w:t>
      </w:r>
    </w:p>
    <w:p w14:paraId="6C99A9BA" w14:textId="0EDCC66A" w:rsidR="007843F9" w:rsidRDefault="007843F9" w:rsidP="006666D4">
      <w:pPr>
        <w:pStyle w:val="Body"/>
      </w:pPr>
      <w:r>
        <w:t xml:space="preserve">Appeals can be made to many emotions such as fear/safety, authority, tradition, patriotism, love, adventure/challenge, pride/vanity, guilt, inclusion, </w:t>
      </w:r>
      <w:proofErr w:type="gramStart"/>
      <w:r>
        <w:t>money</w:t>
      </w:r>
      <w:proofErr w:type="gramEnd"/>
      <w:r>
        <w:t xml:space="preserve"> or logic.</w:t>
      </w:r>
    </w:p>
    <w:p w14:paraId="03F60B56" w14:textId="46B4954B" w:rsidR="007843F9" w:rsidRDefault="007843F9" w:rsidP="007843F9">
      <w:pPr>
        <w:pStyle w:val="Heading2"/>
      </w:pPr>
      <w:bookmarkStart w:id="4" w:name="_Toc140159130"/>
      <w:r>
        <w:t>Context</w:t>
      </w:r>
      <w:bookmarkEnd w:id="4"/>
    </w:p>
    <w:p w14:paraId="583A0324" w14:textId="4E894B33" w:rsidR="005C3602" w:rsidRDefault="007843F9" w:rsidP="006666D4">
      <w:pPr>
        <w:pStyle w:val="Body"/>
      </w:pPr>
      <w:r>
        <w:t>This aspect is all about the background and purpose of the poster.</w:t>
      </w:r>
    </w:p>
    <w:p w14:paraId="642DC0CC" w14:textId="77777777" w:rsidR="005C3602" w:rsidRDefault="005C3602" w:rsidP="006666D4">
      <w:pPr>
        <w:pStyle w:val="Body"/>
      </w:pPr>
      <w:r>
        <w:t>Who created it?</w:t>
      </w:r>
    </w:p>
    <w:p w14:paraId="09EC31D2" w14:textId="77777777" w:rsidR="005C3602" w:rsidRDefault="005C3602" w:rsidP="006666D4">
      <w:pPr>
        <w:pStyle w:val="Body"/>
      </w:pPr>
      <w:r>
        <w:t xml:space="preserve">When was it created? </w:t>
      </w:r>
    </w:p>
    <w:p w14:paraId="425F8711" w14:textId="77777777" w:rsidR="005C3602" w:rsidRDefault="005C3602" w:rsidP="006666D4">
      <w:pPr>
        <w:pStyle w:val="Body"/>
      </w:pPr>
      <w:r>
        <w:t xml:space="preserve">What was happening in the society at the time? </w:t>
      </w:r>
    </w:p>
    <w:p w14:paraId="4314DB26" w14:textId="77777777" w:rsidR="005C3602" w:rsidRDefault="005C3602" w:rsidP="006666D4">
      <w:pPr>
        <w:pStyle w:val="Body"/>
      </w:pPr>
      <w:r>
        <w:t xml:space="preserve">Does this have any bearing on the content of the poster? </w:t>
      </w:r>
    </w:p>
    <w:p w14:paraId="57805B09" w14:textId="77777777" w:rsidR="005C3602" w:rsidRDefault="005C3602" w:rsidP="006666D4">
      <w:pPr>
        <w:pStyle w:val="Body"/>
      </w:pPr>
      <w:r>
        <w:t xml:space="preserve">Who was its intended audience? </w:t>
      </w:r>
    </w:p>
    <w:p w14:paraId="660A1D1F" w14:textId="77777777" w:rsidR="005C3602" w:rsidRDefault="005C3602" w:rsidP="006666D4">
      <w:pPr>
        <w:pStyle w:val="Body"/>
      </w:pPr>
      <w:r>
        <w:t xml:space="preserve">Why was it created? </w:t>
      </w:r>
    </w:p>
    <w:p w14:paraId="7796AEE1" w14:textId="72313D50" w:rsidR="005C3602" w:rsidRDefault="005C3602" w:rsidP="006666D4">
      <w:pPr>
        <w:pStyle w:val="Body"/>
      </w:pPr>
      <w:r>
        <w:t>What was its purpose?</w:t>
      </w:r>
    </w:p>
    <w:p w14:paraId="6210C8D0" w14:textId="77777777" w:rsidR="008E6E28" w:rsidRDefault="008E6E28" w:rsidP="005C3602">
      <w:pPr>
        <w:pStyle w:val="Heading2"/>
        <w:rPr>
          <w:rFonts w:eastAsia="Times"/>
          <w:b w:val="0"/>
          <w:color w:val="auto"/>
          <w:sz w:val="21"/>
          <w:szCs w:val="20"/>
        </w:rPr>
      </w:pPr>
      <w:r>
        <w:rPr>
          <w:rFonts w:eastAsia="Times"/>
          <w:b w:val="0"/>
          <w:color w:val="auto"/>
          <w:sz w:val="21"/>
          <w:szCs w:val="20"/>
        </w:rPr>
        <w:br w:type="page"/>
      </w:r>
    </w:p>
    <w:p w14:paraId="1179CBC6" w14:textId="5F01C5DE" w:rsidR="005C3602" w:rsidRDefault="005C3602" w:rsidP="005C3602">
      <w:pPr>
        <w:pStyle w:val="Heading2"/>
      </w:pPr>
      <w:bookmarkStart w:id="5" w:name="_Toc140159131"/>
      <w:r>
        <w:lastRenderedPageBreak/>
        <w:t>Sample analysis</w:t>
      </w:r>
      <w:bookmarkEnd w:id="5"/>
    </w:p>
    <w:p w14:paraId="318D10FF" w14:textId="0BD1DB29" w:rsidR="009978D2" w:rsidRDefault="009978D2" w:rsidP="008E6E28">
      <w:pPr>
        <w:pStyle w:val="Body"/>
      </w:pPr>
      <w:r>
        <w:rPr>
          <w:noProof/>
          <w:color w:val="2B579A"/>
          <w:shd w:val="clear" w:color="auto" w:fill="E6E6E6"/>
        </w:rPr>
        <w:drawing>
          <wp:inline distT="0" distB="0" distL="0" distR="0" wp14:anchorId="0CD1632E" wp14:editId="4057E963">
            <wp:extent cx="3615056" cy="4284980"/>
            <wp:effectExtent l="0" t="0" r="4445" b="0"/>
            <wp:docPr id="30" name="Picture 30" descr="World War One propaganda poster.&#10;Text reads: Boys Come over here you're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orld War One propaganda poster.&#10;Text reads: Boys Come over here you're wanted."/>
                    <pic:cNvPicPr>
                      <a:picLocks noChangeAspect="1" noChangeArrowheads="1"/>
                    </pic:cNvPicPr>
                  </pic:nvPicPr>
                  <pic:blipFill>
                    <a:blip r:embed="rId16"/>
                    <a:stretch>
                      <a:fillRect/>
                    </a:stretch>
                  </pic:blipFill>
                  <pic:spPr bwMode="auto">
                    <a:xfrm>
                      <a:off x="0" y="0"/>
                      <a:ext cx="3615056" cy="4284980"/>
                    </a:xfrm>
                    <a:prstGeom prst="rect">
                      <a:avLst/>
                    </a:prstGeom>
                    <a:noFill/>
                    <a:ln>
                      <a:noFill/>
                    </a:ln>
                  </pic:spPr>
                </pic:pic>
              </a:graphicData>
            </a:graphic>
          </wp:inline>
        </w:drawing>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9773"/>
      </w:tblGrid>
      <w:tr w:rsidR="00C600A7" w14:paraId="1F138B2C" w14:textId="77777777" w:rsidTr="002146D0">
        <w:tc>
          <w:tcPr>
            <w:tcW w:w="421" w:type="dxa"/>
            <w:shd w:val="clear" w:color="auto" w:fill="000000" w:themeFill="text1"/>
          </w:tcPr>
          <w:p w14:paraId="66910983" w14:textId="6D506664" w:rsidR="00C600A7" w:rsidRPr="006D68E0" w:rsidRDefault="00C600A7" w:rsidP="002146D0">
            <w:pPr>
              <w:pStyle w:val="Body"/>
              <w:jc w:val="center"/>
              <w:rPr>
                <w:sz w:val="22"/>
                <w:szCs w:val="22"/>
              </w:rPr>
            </w:pPr>
            <w:r w:rsidRPr="006D68E0">
              <w:rPr>
                <w:sz w:val="22"/>
                <w:szCs w:val="22"/>
              </w:rPr>
              <w:t>1</w:t>
            </w:r>
          </w:p>
        </w:tc>
        <w:tc>
          <w:tcPr>
            <w:tcW w:w="9773" w:type="dxa"/>
          </w:tcPr>
          <w:p w14:paraId="6526DDB0" w14:textId="4AE393A7" w:rsidR="00C600A7" w:rsidRDefault="002C716D" w:rsidP="001120C3">
            <w:pPr>
              <w:pStyle w:val="Body"/>
            </w:pPr>
            <w:r w:rsidRPr="001120C3">
              <w:t xml:space="preserve">Australia is in the pinkish red of the British Empire as it commonly appeared on maps of the time – </w:t>
            </w:r>
            <w:r w:rsidR="00725190">
              <w:br/>
            </w:r>
            <w:r w:rsidRPr="001120C3">
              <w:t>so this is a visual appeal to patriotism</w:t>
            </w:r>
            <w:r>
              <w:t>.</w:t>
            </w:r>
          </w:p>
        </w:tc>
      </w:tr>
      <w:tr w:rsidR="00C600A7" w14:paraId="3F225832" w14:textId="77777777" w:rsidTr="002146D0">
        <w:tc>
          <w:tcPr>
            <w:tcW w:w="421" w:type="dxa"/>
            <w:shd w:val="clear" w:color="auto" w:fill="000000" w:themeFill="text1"/>
          </w:tcPr>
          <w:p w14:paraId="4BCECF7B" w14:textId="4075068F" w:rsidR="00C600A7" w:rsidRPr="006D68E0" w:rsidRDefault="00C600A7" w:rsidP="002146D0">
            <w:pPr>
              <w:pStyle w:val="Body"/>
              <w:jc w:val="center"/>
              <w:rPr>
                <w:sz w:val="22"/>
                <w:szCs w:val="22"/>
              </w:rPr>
            </w:pPr>
            <w:r w:rsidRPr="006D68E0">
              <w:rPr>
                <w:sz w:val="22"/>
                <w:szCs w:val="22"/>
              </w:rPr>
              <w:t>2</w:t>
            </w:r>
          </w:p>
        </w:tc>
        <w:tc>
          <w:tcPr>
            <w:tcW w:w="9773" w:type="dxa"/>
          </w:tcPr>
          <w:p w14:paraId="57FA79E0" w14:textId="4D222CB2" w:rsidR="00C600A7" w:rsidRDefault="00395817" w:rsidP="001120C3">
            <w:pPr>
              <w:pStyle w:val="Body"/>
            </w:pPr>
            <w:r w:rsidRPr="001120C3">
              <w:t>The soldier appears manly and determined. He is actively seeking the ‘Boys’ back home.</w:t>
            </w:r>
          </w:p>
        </w:tc>
      </w:tr>
      <w:tr w:rsidR="00C600A7" w14:paraId="6D738EFA" w14:textId="77777777" w:rsidTr="002146D0">
        <w:tc>
          <w:tcPr>
            <w:tcW w:w="421" w:type="dxa"/>
            <w:shd w:val="clear" w:color="auto" w:fill="000000" w:themeFill="text1"/>
          </w:tcPr>
          <w:p w14:paraId="239E5D7E" w14:textId="64897BEE" w:rsidR="00C600A7" w:rsidRPr="006D68E0" w:rsidRDefault="00C600A7" w:rsidP="002146D0">
            <w:pPr>
              <w:pStyle w:val="Body"/>
              <w:jc w:val="center"/>
              <w:rPr>
                <w:sz w:val="22"/>
                <w:szCs w:val="22"/>
              </w:rPr>
            </w:pPr>
            <w:r w:rsidRPr="006D68E0">
              <w:rPr>
                <w:sz w:val="22"/>
                <w:szCs w:val="22"/>
              </w:rPr>
              <w:t>3</w:t>
            </w:r>
          </w:p>
        </w:tc>
        <w:tc>
          <w:tcPr>
            <w:tcW w:w="9773" w:type="dxa"/>
          </w:tcPr>
          <w:p w14:paraId="0D7570C3" w14:textId="13DDF8F1" w:rsidR="00C600A7" w:rsidRDefault="002C716D" w:rsidP="001120C3">
            <w:pPr>
              <w:pStyle w:val="Body"/>
            </w:pPr>
            <w:r w:rsidRPr="001120C3">
              <w:t>Appeal to inclusion.</w:t>
            </w:r>
          </w:p>
        </w:tc>
      </w:tr>
      <w:tr w:rsidR="00C600A7" w14:paraId="2341CD18" w14:textId="77777777" w:rsidTr="002146D0">
        <w:tc>
          <w:tcPr>
            <w:tcW w:w="421" w:type="dxa"/>
            <w:shd w:val="clear" w:color="auto" w:fill="000000" w:themeFill="text1"/>
          </w:tcPr>
          <w:p w14:paraId="0540F81F" w14:textId="09644D74" w:rsidR="00C600A7" w:rsidRPr="006D68E0" w:rsidRDefault="00C600A7" w:rsidP="002146D0">
            <w:pPr>
              <w:pStyle w:val="Body"/>
              <w:jc w:val="center"/>
              <w:rPr>
                <w:sz w:val="22"/>
                <w:szCs w:val="22"/>
              </w:rPr>
            </w:pPr>
            <w:r w:rsidRPr="006D68E0">
              <w:rPr>
                <w:sz w:val="22"/>
                <w:szCs w:val="22"/>
              </w:rPr>
              <w:t>4</w:t>
            </w:r>
          </w:p>
        </w:tc>
        <w:tc>
          <w:tcPr>
            <w:tcW w:w="9773" w:type="dxa"/>
          </w:tcPr>
          <w:p w14:paraId="287B74EF" w14:textId="5147DC60" w:rsidR="00C600A7" w:rsidRDefault="00395817" w:rsidP="001120C3">
            <w:pPr>
              <w:pStyle w:val="Body"/>
            </w:pPr>
            <w:r w:rsidRPr="001120C3">
              <w:t xml:space="preserve">The Dardanelles are a little brighter in colour to make them stand out as the destination of the </w:t>
            </w:r>
            <w:r>
              <w:t>‘</w:t>
            </w:r>
            <w:r w:rsidRPr="001120C3">
              <w:t>Boys</w:t>
            </w:r>
            <w:r>
              <w:t>’</w:t>
            </w:r>
            <w:r w:rsidRPr="001120C3">
              <w:t xml:space="preserve"> and are placed at the bottom right-hand corner as the last part of the reading path to ensure that it is remembered.</w:t>
            </w:r>
          </w:p>
        </w:tc>
      </w:tr>
      <w:tr w:rsidR="00C600A7" w14:paraId="78C680A9" w14:textId="77777777" w:rsidTr="002146D0">
        <w:tc>
          <w:tcPr>
            <w:tcW w:w="421" w:type="dxa"/>
            <w:shd w:val="clear" w:color="auto" w:fill="000000" w:themeFill="text1"/>
          </w:tcPr>
          <w:p w14:paraId="2E65C426" w14:textId="30B6BADF" w:rsidR="00C600A7" w:rsidRPr="006D68E0" w:rsidRDefault="00C600A7" w:rsidP="002146D0">
            <w:pPr>
              <w:pStyle w:val="Body"/>
              <w:jc w:val="center"/>
              <w:rPr>
                <w:sz w:val="22"/>
                <w:szCs w:val="22"/>
              </w:rPr>
            </w:pPr>
            <w:r w:rsidRPr="006D68E0">
              <w:rPr>
                <w:sz w:val="22"/>
                <w:szCs w:val="22"/>
              </w:rPr>
              <w:t>5</w:t>
            </w:r>
          </w:p>
        </w:tc>
        <w:tc>
          <w:tcPr>
            <w:tcW w:w="9773" w:type="dxa"/>
          </w:tcPr>
          <w:p w14:paraId="1122A2A6" w14:textId="70DF20E2" w:rsidR="00C600A7" w:rsidRDefault="00395817" w:rsidP="001120C3">
            <w:pPr>
              <w:pStyle w:val="Body"/>
            </w:pPr>
            <w:r w:rsidRPr="001120C3">
              <w:t>The orientation of the soldier is slightly above the viewer. Thus, we are looking up at him which makes him appear more important.</w:t>
            </w:r>
          </w:p>
        </w:tc>
      </w:tr>
      <w:tr w:rsidR="00C600A7" w14:paraId="52C893AD" w14:textId="77777777" w:rsidTr="002146D0">
        <w:tc>
          <w:tcPr>
            <w:tcW w:w="421" w:type="dxa"/>
            <w:shd w:val="clear" w:color="auto" w:fill="000000" w:themeFill="text1"/>
          </w:tcPr>
          <w:p w14:paraId="7242C2BC" w14:textId="6D2BC757" w:rsidR="00C600A7" w:rsidRPr="006D68E0" w:rsidRDefault="00C600A7" w:rsidP="002146D0">
            <w:pPr>
              <w:pStyle w:val="Body"/>
              <w:jc w:val="center"/>
              <w:rPr>
                <w:sz w:val="22"/>
                <w:szCs w:val="22"/>
              </w:rPr>
            </w:pPr>
            <w:r w:rsidRPr="006D68E0">
              <w:rPr>
                <w:sz w:val="22"/>
                <w:szCs w:val="22"/>
              </w:rPr>
              <w:t>6</w:t>
            </w:r>
          </w:p>
        </w:tc>
        <w:tc>
          <w:tcPr>
            <w:tcW w:w="9773" w:type="dxa"/>
          </w:tcPr>
          <w:p w14:paraId="0635A35B" w14:textId="470065EA" w:rsidR="00C600A7" w:rsidRDefault="00395817" w:rsidP="001120C3">
            <w:pPr>
              <w:pStyle w:val="Body"/>
            </w:pPr>
            <w:r w:rsidRPr="001120C3">
              <w:t>Colours used are mainly muted and reflect the khaki uniform of the Australian soldier.</w:t>
            </w:r>
          </w:p>
        </w:tc>
      </w:tr>
      <w:tr w:rsidR="00C600A7" w14:paraId="4507B7FA" w14:textId="77777777" w:rsidTr="002146D0">
        <w:tc>
          <w:tcPr>
            <w:tcW w:w="421" w:type="dxa"/>
            <w:shd w:val="clear" w:color="auto" w:fill="000000" w:themeFill="text1"/>
          </w:tcPr>
          <w:p w14:paraId="73D647D5" w14:textId="438B35A3" w:rsidR="00C600A7" w:rsidRPr="006D68E0" w:rsidRDefault="00C600A7" w:rsidP="002146D0">
            <w:pPr>
              <w:pStyle w:val="Body"/>
              <w:jc w:val="center"/>
              <w:rPr>
                <w:sz w:val="22"/>
                <w:szCs w:val="22"/>
              </w:rPr>
            </w:pPr>
            <w:r w:rsidRPr="006D68E0">
              <w:rPr>
                <w:sz w:val="22"/>
                <w:szCs w:val="22"/>
              </w:rPr>
              <w:t>7</w:t>
            </w:r>
          </w:p>
        </w:tc>
        <w:tc>
          <w:tcPr>
            <w:tcW w:w="9773" w:type="dxa"/>
          </w:tcPr>
          <w:p w14:paraId="7E8EBD79" w14:textId="55FB43C9" w:rsidR="00C600A7" w:rsidRDefault="00395817" w:rsidP="001120C3">
            <w:pPr>
              <w:pStyle w:val="Body"/>
            </w:pPr>
            <w:r w:rsidRPr="001120C3">
              <w:t>The figure of the soldier is the salient image as he is the central figure.</w:t>
            </w:r>
          </w:p>
        </w:tc>
      </w:tr>
      <w:tr w:rsidR="00C600A7" w14:paraId="46CD7162" w14:textId="77777777" w:rsidTr="002146D0">
        <w:tc>
          <w:tcPr>
            <w:tcW w:w="421" w:type="dxa"/>
            <w:shd w:val="clear" w:color="auto" w:fill="000000" w:themeFill="text1"/>
          </w:tcPr>
          <w:p w14:paraId="5429D6BF" w14:textId="4E9590BF" w:rsidR="00C600A7" w:rsidRPr="006D68E0" w:rsidRDefault="00C600A7" w:rsidP="002146D0">
            <w:pPr>
              <w:pStyle w:val="Body"/>
              <w:jc w:val="center"/>
              <w:rPr>
                <w:sz w:val="22"/>
                <w:szCs w:val="22"/>
              </w:rPr>
            </w:pPr>
            <w:r w:rsidRPr="006D68E0">
              <w:rPr>
                <w:sz w:val="22"/>
                <w:szCs w:val="22"/>
              </w:rPr>
              <w:t>8</w:t>
            </w:r>
          </w:p>
        </w:tc>
        <w:tc>
          <w:tcPr>
            <w:tcW w:w="9773" w:type="dxa"/>
          </w:tcPr>
          <w:p w14:paraId="642050ED" w14:textId="17A44364" w:rsidR="00C600A7" w:rsidRDefault="00395817" w:rsidP="001120C3">
            <w:pPr>
              <w:pStyle w:val="Body"/>
            </w:pPr>
            <w:r w:rsidRPr="001120C3">
              <w:t xml:space="preserve">Colloquial language is used to make the reader feel comfortable and to target the intended audience </w:t>
            </w:r>
            <w:r w:rsidR="00725190">
              <w:br/>
            </w:r>
            <w:r w:rsidRPr="001120C3">
              <w:t>of young men of fighting age.</w:t>
            </w:r>
          </w:p>
        </w:tc>
      </w:tr>
    </w:tbl>
    <w:p w14:paraId="3974279C" w14:textId="269BEDD9" w:rsidR="00DB7630" w:rsidRPr="001120C3" w:rsidRDefault="00DB7630" w:rsidP="001120C3">
      <w:pPr>
        <w:pStyle w:val="Body"/>
      </w:pPr>
    </w:p>
    <w:p w14:paraId="307EAF24" w14:textId="2B46190C" w:rsidR="005C785A" w:rsidRDefault="005C785A" w:rsidP="001120C3">
      <w:pPr>
        <w:pStyle w:val="Body"/>
      </w:pPr>
      <w:r w:rsidRPr="001120C3">
        <w:t xml:space="preserve">Source: Artist unknown, ARTV07626, Reproduced by the ANZAC Day Commemoration </w:t>
      </w:r>
      <w:proofErr w:type="spellStart"/>
      <w:r w:rsidRPr="001120C3">
        <w:t>Committte</w:t>
      </w:r>
      <w:proofErr w:type="spellEnd"/>
      <w:r w:rsidRPr="001120C3">
        <w:t xml:space="preserve"> of Queensland, Australian War Memorial.</w:t>
      </w:r>
    </w:p>
    <w:p w14:paraId="1A000C45" w14:textId="77777777" w:rsidR="00C46A8F" w:rsidRDefault="00C46A8F" w:rsidP="00BE6B8A">
      <w:pPr>
        <w:pStyle w:val="Heading3"/>
        <w:rPr>
          <w:rFonts w:eastAsia="Times"/>
          <w:bCs w:val="0"/>
          <w:color w:val="auto"/>
          <w:sz w:val="21"/>
          <w:szCs w:val="20"/>
        </w:rPr>
      </w:pPr>
      <w:r>
        <w:rPr>
          <w:rFonts w:eastAsia="Times"/>
          <w:bCs w:val="0"/>
          <w:color w:val="auto"/>
          <w:sz w:val="21"/>
          <w:szCs w:val="20"/>
        </w:rPr>
        <w:br w:type="page"/>
      </w:r>
    </w:p>
    <w:p w14:paraId="097A97D0" w14:textId="4F0BFD44" w:rsidR="00983E1A" w:rsidRDefault="00983E1A" w:rsidP="00BE6B8A">
      <w:pPr>
        <w:pStyle w:val="Heading3"/>
      </w:pPr>
      <w:r>
        <w:lastRenderedPageBreak/>
        <w:t>Activity</w:t>
      </w:r>
    </w:p>
    <w:p w14:paraId="4F047E6B" w14:textId="73BCD1A1" w:rsidR="005C785A" w:rsidRDefault="00BD2839" w:rsidP="00694D5C">
      <w:r w:rsidRPr="00BD2839">
        <w:t xml:space="preserve">Using the series of questions and sample analysis provided, complete the </w:t>
      </w:r>
      <w:r w:rsidR="00A97E85">
        <w:t>table</w:t>
      </w:r>
      <w:r w:rsidRPr="00BD2839">
        <w:t xml:space="preserve"> below, to identify the key elements of the poster and their intended impact.</w:t>
      </w:r>
    </w:p>
    <w:bookmarkEnd w:id="0"/>
    <w:p w14:paraId="3781D71B" w14:textId="0E8C1465" w:rsidR="00FD015E" w:rsidRDefault="00F264A6" w:rsidP="00694D5C">
      <w:r>
        <w:rPr>
          <w:noProof/>
          <w:color w:val="2B579A"/>
          <w:sz w:val="11"/>
          <w:shd w:val="clear" w:color="auto" w:fill="E6E6E6"/>
        </w:rPr>
        <w:drawing>
          <wp:inline distT="0" distB="0" distL="0" distR="0" wp14:anchorId="339CBB41" wp14:editId="15416DBB">
            <wp:extent cx="3049751" cy="4422140"/>
            <wp:effectExtent l="0" t="0" r="0" b="0"/>
            <wp:docPr id="86" name="Picture 86" descr="World War One propaganda poster.&#10;Text reads: WHICH? MAN YOU ARE WANTED! IN THE SPORTSMEN'S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World War One propaganda poster.&#10;Text reads: WHICH? MAN YOU ARE WANTED! IN THE SPORTSMEN'S 1000."/>
                    <pic:cNvPicPr>
                      <a:picLocks noChangeAspect="1" noChangeArrowheads="1"/>
                    </pic:cNvPicPr>
                  </pic:nvPicPr>
                  <pic:blipFill>
                    <a:blip r:embed="rId17"/>
                    <a:stretch>
                      <a:fillRect/>
                    </a:stretch>
                  </pic:blipFill>
                  <pic:spPr bwMode="auto">
                    <a:xfrm>
                      <a:off x="0" y="0"/>
                      <a:ext cx="3049751" cy="442214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1"/>
        <w:gridCol w:w="9733"/>
      </w:tblGrid>
      <w:tr w:rsidR="00FD015E" w14:paraId="0F25BD66" w14:textId="77777777" w:rsidTr="00FA62B9">
        <w:tc>
          <w:tcPr>
            <w:tcW w:w="421" w:type="dxa"/>
            <w:shd w:val="clear" w:color="auto" w:fill="000000" w:themeFill="text1"/>
          </w:tcPr>
          <w:p w14:paraId="0A719E0C" w14:textId="77777777" w:rsidR="00FD015E" w:rsidRPr="006D68E0" w:rsidRDefault="00FD015E" w:rsidP="009C05AD">
            <w:pPr>
              <w:pStyle w:val="Body"/>
              <w:rPr>
                <w:sz w:val="22"/>
                <w:szCs w:val="22"/>
              </w:rPr>
            </w:pPr>
            <w:r w:rsidRPr="006D68E0">
              <w:rPr>
                <w:sz w:val="22"/>
                <w:szCs w:val="22"/>
              </w:rPr>
              <w:t>1</w:t>
            </w:r>
          </w:p>
        </w:tc>
        <w:tc>
          <w:tcPr>
            <w:tcW w:w="9773" w:type="dxa"/>
          </w:tcPr>
          <w:p w14:paraId="43C8F32C" w14:textId="6019E611" w:rsidR="00FD015E" w:rsidRDefault="00FD015E" w:rsidP="00FA62B9">
            <w:pPr>
              <w:pStyle w:val="Body"/>
            </w:pPr>
          </w:p>
        </w:tc>
      </w:tr>
      <w:tr w:rsidR="00FD015E" w14:paraId="1D66CC18" w14:textId="77777777" w:rsidTr="00FA62B9">
        <w:tc>
          <w:tcPr>
            <w:tcW w:w="421" w:type="dxa"/>
            <w:shd w:val="clear" w:color="auto" w:fill="000000" w:themeFill="text1"/>
          </w:tcPr>
          <w:p w14:paraId="35DFA070" w14:textId="77777777" w:rsidR="00FD015E" w:rsidRPr="006D68E0" w:rsidRDefault="00FD015E" w:rsidP="009C05AD">
            <w:pPr>
              <w:pStyle w:val="Body"/>
              <w:rPr>
                <w:sz w:val="22"/>
                <w:szCs w:val="22"/>
              </w:rPr>
            </w:pPr>
            <w:r w:rsidRPr="006D68E0">
              <w:rPr>
                <w:sz w:val="22"/>
                <w:szCs w:val="22"/>
              </w:rPr>
              <w:t>2</w:t>
            </w:r>
          </w:p>
        </w:tc>
        <w:tc>
          <w:tcPr>
            <w:tcW w:w="9773" w:type="dxa"/>
          </w:tcPr>
          <w:p w14:paraId="5F1AACDF" w14:textId="5E0ECB4E" w:rsidR="00FD015E" w:rsidRDefault="00FD015E" w:rsidP="00FA62B9">
            <w:pPr>
              <w:pStyle w:val="Body"/>
            </w:pPr>
          </w:p>
        </w:tc>
      </w:tr>
      <w:tr w:rsidR="00FD015E" w14:paraId="4A3E4E46" w14:textId="77777777" w:rsidTr="00FA62B9">
        <w:tc>
          <w:tcPr>
            <w:tcW w:w="421" w:type="dxa"/>
            <w:shd w:val="clear" w:color="auto" w:fill="000000" w:themeFill="text1"/>
          </w:tcPr>
          <w:p w14:paraId="0BB06979" w14:textId="77777777" w:rsidR="00FD015E" w:rsidRPr="006D68E0" w:rsidRDefault="00FD015E" w:rsidP="009C05AD">
            <w:pPr>
              <w:pStyle w:val="Body"/>
              <w:rPr>
                <w:sz w:val="22"/>
                <w:szCs w:val="22"/>
              </w:rPr>
            </w:pPr>
            <w:r w:rsidRPr="006D68E0">
              <w:rPr>
                <w:sz w:val="22"/>
                <w:szCs w:val="22"/>
              </w:rPr>
              <w:t>3</w:t>
            </w:r>
          </w:p>
        </w:tc>
        <w:tc>
          <w:tcPr>
            <w:tcW w:w="9773" w:type="dxa"/>
          </w:tcPr>
          <w:p w14:paraId="09CAF5A4" w14:textId="789A480C" w:rsidR="00FD015E" w:rsidRDefault="00FD015E" w:rsidP="00FA62B9">
            <w:pPr>
              <w:pStyle w:val="Body"/>
            </w:pPr>
          </w:p>
        </w:tc>
      </w:tr>
      <w:tr w:rsidR="00FD015E" w14:paraId="0EF794B5" w14:textId="77777777" w:rsidTr="00FA62B9">
        <w:tc>
          <w:tcPr>
            <w:tcW w:w="421" w:type="dxa"/>
            <w:shd w:val="clear" w:color="auto" w:fill="000000" w:themeFill="text1"/>
          </w:tcPr>
          <w:p w14:paraId="534DA806" w14:textId="77777777" w:rsidR="00FD015E" w:rsidRPr="006D68E0" w:rsidRDefault="00FD015E" w:rsidP="009C05AD">
            <w:pPr>
              <w:pStyle w:val="Body"/>
              <w:rPr>
                <w:sz w:val="22"/>
                <w:szCs w:val="22"/>
              </w:rPr>
            </w:pPr>
            <w:r w:rsidRPr="006D68E0">
              <w:rPr>
                <w:sz w:val="22"/>
                <w:szCs w:val="22"/>
              </w:rPr>
              <w:t>4</w:t>
            </w:r>
          </w:p>
        </w:tc>
        <w:tc>
          <w:tcPr>
            <w:tcW w:w="9773" w:type="dxa"/>
          </w:tcPr>
          <w:p w14:paraId="6533CACA" w14:textId="40D32459" w:rsidR="00FD015E" w:rsidRDefault="00FD015E" w:rsidP="00FA62B9">
            <w:pPr>
              <w:pStyle w:val="Body"/>
            </w:pPr>
          </w:p>
        </w:tc>
      </w:tr>
      <w:tr w:rsidR="00FD015E" w14:paraId="0573BE70" w14:textId="77777777" w:rsidTr="00FA62B9">
        <w:tc>
          <w:tcPr>
            <w:tcW w:w="421" w:type="dxa"/>
            <w:shd w:val="clear" w:color="auto" w:fill="000000" w:themeFill="text1"/>
          </w:tcPr>
          <w:p w14:paraId="4B1097C1" w14:textId="77777777" w:rsidR="00FD015E" w:rsidRPr="006D68E0" w:rsidRDefault="00FD015E" w:rsidP="009C05AD">
            <w:pPr>
              <w:pStyle w:val="Body"/>
              <w:rPr>
                <w:sz w:val="22"/>
                <w:szCs w:val="22"/>
              </w:rPr>
            </w:pPr>
            <w:r w:rsidRPr="006D68E0">
              <w:rPr>
                <w:sz w:val="22"/>
                <w:szCs w:val="22"/>
              </w:rPr>
              <w:t>5</w:t>
            </w:r>
          </w:p>
        </w:tc>
        <w:tc>
          <w:tcPr>
            <w:tcW w:w="9773" w:type="dxa"/>
          </w:tcPr>
          <w:p w14:paraId="569AA333" w14:textId="682340AA" w:rsidR="00FD015E" w:rsidRDefault="00FD015E" w:rsidP="00FA62B9">
            <w:pPr>
              <w:pStyle w:val="Body"/>
            </w:pPr>
          </w:p>
        </w:tc>
      </w:tr>
      <w:tr w:rsidR="00FD015E" w14:paraId="4AAD1EF8" w14:textId="77777777" w:rsidTr="00FA62B9">
        <w:tc>
          <w:tcPr>
            <w:tcW w:w="421" w:type="dxa"/>
            <w:shd w:val="clear" w:color="auto" w:fill="000000" w:themeFill="text1"/>
          </w:tcPr>
          <w:p w14:paraId="445D792C" w14:textId="77777777" w:rsidR="00FD015E" w:rsidRPr="006D68E0" w:rsidRDefault="00FD015E" w:rsidP="009C05AD">
            <w:pPr>
              <w:pStyle w:val="Body"/>
              <w:rPr>
                <w:sz w:val="22"/>
                <w:szCs w:val="22"/>
              </w:rPr>
            </w:pPr>
            <w:r w:rsidRPr="006D68E0">
              <w:rPr>
                <w:sz w:val="22"/>
                <w:szCs w:val="22"/>
              </w:rPr>
              <w:t>6</w:t>
            </w:r>
          </w:p>
        </w:tc>
        <w:tc>
          <w:tcPr>
            <w:tcW w:w="9773" w:type="dxa"/>
          </w:tcPr>
          <w:p w14:paraId="50FE6673" w14:textId="139BC4CE" w:rsidR="00FD015E" w:rsidRDefault="00FD015E" w:rsidP="00FA62B9">
            <w:pPr>
              <w:pStyle w:val="Body"/>
            </w:pPr>
          </w:p>
        </w:tc>
      </w:tr>
      <w:tr w:rsidR="00FD015E" w14:paraId="0620F131" w14:textId="77777777" w:rsidTr="00FA62B9">
        <w:tc>
          <w:tcPr>
            <w:tcW w:w="421" w:type="dxa"/>
            <w:shd w:val="clear" w:color="auto" w:fill="000000" w:themeFill="text1"/>
          </w:tcPr>
          <w:p w14:paraId="6E89FE16" w14:textId="77777777" w:rsidR="00FD015E" w:rsidRPr="006D68E0" w:rsidRDefault="00FD015E" w:rsidP="009C05AD">
            <w:pPr>
              <w:pStyle w:val="Body"/>
              <w:rPr>
                <w:sz w:val="22"/>
                <w:szCs w:val="22"/>
              </w:rPr>
            </w:pPr>
            <w:r w:rsidRPr="006D68E0">
              <w:rPr>
                <w:sz w:val="22"/>
                <w:szCs w:val="22"/>
              </w:rPr>
              <w:t>7</w:t>
            </w:r>
          </w:p>
        </w:tc>
        <w:tc>
          <w:tcPr>
            <w:tcW w:w="9773" w:type="dxa"/>
          </w:tcPr>
          <w:p w14:paraId="3EE584B5" w14:textId="4B4034E8" w:rsidR="00FD015E" w:rsidRDefault="00FD015E" w:rsidP="00FA62B9">
            <w:pPr>
              <w:pStyle w:val="Body"/>
            </w:pPr>
          </w:p>
        </w:tc>
      </w:tr>
      <w:tr w:rsidR="00FD015E" w14:paraId="4107A94D" w14:textId="77777777" w:rsidTr="00FA62B9">
        <w:tc>
          <w:tcPr>
            <w:tcW w:w="421" w:type="dxa"/>
            <w:shd w:val="clear" w:color="auto" w:fill="000000" w:themeFill="text1"/>
          </w:tcPr>
          <w:p w14:paraId="38D1ABAF" w14:textId="77777777" w:rsidR="00FD015E" w:rsidRPr="006D68E0" w:rsidRDefault="00FD015E" w:rsidP="009C05AD">
            <w:pPr>
              <w:pStyle w:val="Body"/>
              <w:rPr>
                <w:sz w:val="22"/>
                <w:szCs w:val="22"/>
              </w:rPr>
            </w:pPr>
            <w:r w:rsidRPr="006D68E0">
              <w:rPr>
                <w:sz w:val="22"/>
                <w:szCs w:val="22"/>
              </w:rPr>
              <w:t>8</w:t>
            </w:r>
          </w:p>
        </w:tc>
        <w:tc>
          <w:tcPr>
            <w:tcW w:w="9773" w:type="dxa"/>
          </w:tcPr>
          <w:p w14:paraId="5EB42BF8" w14:textId="7A5D2789" w:rsidR="00FD015E" w:rsidRDefault="00FD015E" w:rsidP="00FA62B9">
            <w:pPr>
              <w:pStyle w:val="Body"/>
            </w:pPr>
          </w:p>
        </w:tc>
      </w:tr>
      <w:tr w:rsidR="008858B5" w14:paraId="3CF12C61" w14:textId="77777777" w:rsidTr="00FA62B9">
        <w:tc>
          <w:tcPr>
            <w:tcW w:w="421" w:type="dxa"/>
            <w:shd w:val="clear" w:color="auto" w:fill="000000" w:themeFill="text1"/>
          </w:tcPr>
          <w:p w14:paraId="62AC5DA8" w14:textId="3B15A976" w:rsidR="008858B5" w:rsidRPr="006D68E0" w:rsidRDefault="00185D12" w:rsidP="009C05AD">
            <w:pPr>
              <w:pStyle w:val="Body"/>
              <w:rPr>
                <w:sz w:val="22"/>
                <w:szCs w:val="22"/>
              </w:rPr>
            </w:pPr>
            <w:r>
              <w:rPr>
                <w:sz w:val="22"/>
                <w:szCs w:val="22"/>
              </w:rPr>
              <w:t>9</w:t>
            </w:r>
          </w:p>
        </w:tc>
        <w:tc>
          <w:tcPr>
            <w:tcW w:w="9773" w:type="dxa"/>
          </w:tcPr>
          <w:p w14:paraId="0991E454" w14:textId="77777777" w:rsidR="008858B5" w:rsidRDefault="008858B5" w:rsidP="00FA62B9">
            <w:pPr>
              <w:pStyle w:val="Body"/>
            </w:pPr>
          </w:p>
        </w:tc>
      </w:tr>
      <w:tr w:rsidR="00185D12" w14:paraId="748B6B44" w14:textId="77777777" w:rsidTr="00FA62B9">
        <w:tc>
          <w:tcPr>
            <w:tcW w:w="421" w:type="dxa"/>
            <w:shd w:val="clear" w:color="auto" w:fill="000000" w:themeFill="text1"/>
          </w:tcPr>
          <w:p w14:paraId="20364E45" w14:textId="7438895D" w:rsidR="00185D12" w:rsidRPr="006D68E0" w:rsidRDefault="00185D12" w:rsidP="009C05AD">
            <w:pPr>
              <w:pStyle w:val="Body"/>
              <w:rPr>
                <w:sz w:val="22"/>
                <w:szCs w:val="22"/>
              </w:rPr>
            </w:pPr>
            <w:r>
              <w:rPr>
                <w:sz w:val="22"/>
                <w:szCs w:val="22"/>
              </w:rPr>
              <w:t>10</w:t>
            </w:r>
          </w:p>
        </w:tc>
        <w:tc>
          <w:tcPr>
            <w:tcW w:w="9773" w:type="dxa"/>
          </w:tcPr>
          <w:p w14:paraId="5E657020" w14:textId="77777777" w:rsidR="00185D12" w:rsidRDefault="00185D12" w:rsidP="00FA62B9">
            <w:pPr>
              <w:pStyle w:val="Body"/>
            </w:pPr>
          </w:p>
        </w:tc>
      </w:tr>
      <w:tr w:rsidR="00185D12" w14:paraId="3289D627" w14:textId="77777777" w:rsidTr="00FA62B9">
        <w:tc>
          <w:tcPr>
            <w:tcW w:w="421" w:type="dxa"/>
            <w:shd w:val="clear" w:color="auto" w:fill="000000" w:themeFill="text1"/>
          </w:tcPr>
          <w:p w14:paraId="3C81E9CD" w14:textId="286B5ABF" w:rsidR="00185D12" w:rsidRPr="006D68E0" w:rsidRDefault="00185D12" w:rsidP="009C05AD">
            <w:pPr>
              <w:pStyle w:val="Body"/>
              <w:rPr>
                <w:sz w:val="22"/>
                <w:szCs w:val="22"/>
              </w:rPr>
            </w:pPr>
            <w:r>
              <w:rPr>
                <w:sz w:val="22"/>
                <w:szCs w:val="22"/>
              </w:rPr>
              <w:t>11</w:t>
            </w:r>
          </w:p>
        </w:tc>
        <w:tc>
          <w:tcPr>
            <w:tcW w:w="9773" w:type="dxa"/>
          </w:tcPr>
          <w:p w14:paraId="5EF3301E" w14:textId="77777777" w:rsidR="00185D12" w:rsidRDefault="00185D12" w:rsidP="00FA62B9">
            <w:pPr>
              <w:pStyle w:val="Body"/>
            </w:pPr>
          </w:p>
        </w:tc>
      </w:tr>
      <w:tr w:rsidR="00185D12" w14:paraId="634C603A" w14:textId="77777777" w:rsidTr="00FA62B9">
        <w:tc>
          <w:tcPr>
            <w:tcW w:w="421" w:type="dxa"/>
            <w:shd w:val="clear" w:color="auto" w:fill="000000" w:themeFill="text1"/>
          </w:tcPr>
          <w:p w14:paraId="15D4E397" w14:textId="3F99BE23" w:rsidR="00185D12" w:rsidRPr="006D68E0" w:rsidRDefault="00185D12" w:rsidP="009C05AD">
            <w:pPr>
              <w:pStyle w:val="Body"/>
              <w:rPr>
                <w:sz w:val="22"/>
                <w:szCs w:val="22"/>
              </w:rPr>
            </w:pPr>
            <w:r>
              <w:rPr>
                <w:sz w:val="22"/>
                <w:szCs w:val="22"/>
              </w:rPr>
              <w:t>12</w:t>
            </w:r>
          </w:p>
        </w:tc>
        <w:tc>
          <w:tcPr>
            <w:tcW w:w="9773" w:type="dxa"/>
          </w:tcPr>
          <w:p w14:paraId="232BD30D" w14:textId="77777777" w:rsidR="00185D12" w:rsidRDefault="00185D12" w:rsidP="00FA62B9">
            <w:pPr>
              <w:pStyle w:val="Body"/>
            </w:pPr>
          </w:p>
        </w:tc>
      </w:tr>
      <w:tr w:rsidR="00185D12" w14:paraId="14D14375" w14:textId="77777777" w:rsidTr="00FA62B9">
        <w:tc>
          <w:tcPr>
            <w:tcW w:w="421" w:type="dxa"/>
            <w:shd w:val="clear" w:color="auto" w:fill="000000" w:themeFill="text1"/>
          </w:tcPr>
          <w:p w14:paraId="2DBB291A" w14:textId="5424150A" w:rsidR="00185D12" w:rsidRPr="006D68E0" w:rsidRDefault="00185D12" w:rsidP="009C05AD">
            <w:pPr>
              <w:pStyle w:val="Body"/>
              <w:rPr>
                <w:sz w:val="22"/>
                <w:szCs w:val="22"/>
              </w:rPr>
            </w:pPr>
            <w:r>
              <w:rPr>
                <w:sz w:val="22"/>
                <w:szCs w:val="22"/>
              </w:rPr>
              <w:t>13</w:t>
            </w:r>
          </w:p>
        </w:tc>
        <w:tc>
          <w:tcPr>
            <w:tcW w:w="9773" w:type="dxa"/>
          </w:tcPr>
          <w:p w14:paraId="00248A10" w14:textId="77777777" w:rsidR="00185D12" w:rsidRDefault="00185D12" w:rsidP="00FA62B9">
            <w:pPr>
              <w:pStyle w:val="Body"/>
            </w:pPr>
          </w:p>
        </w:tc>
      </w:tr>
    </w:tbl>
    <w:p w14:paraId="5B455C2B" w14:textId="77777777" w:rsidR="00FD015E" w:rsidRDefault="00FD015E" w:rsidP="00694D5C"/>
    <w:p w14:paraId="073D4FAC" w14:textId="77777777" w:rsidR="00DF187B" w:rsidRDefault="00DF187B" w:rsidP="00DF187B">
      <w:r w:rsidRPr="00983E1A">
        <w:t>Source: Artist unknown, ARTV05005, 1917: Sportsman Recruiting Commissioner (Publisher), Reproduced by the ANZAC Day Commemoration Committee of Queensland, Australian War Memorial.</w:t>
      </w:r>
    </w:p>
    <w:p w14:paraId="03EE7304" w14:textId="77777777" w:rsidR="002C5065" w:rsidRDefault="002C5065" w:rsidP="00694D5C"/>
    <w:tbl>
      <w:tblPr>
        <w:tblStyle w:val="TableGrid"/>
        <w:tblW w:w="0" w:type="auto"/>
        <w:tblCellMar>
          <w:bottom w:w="108" w:type="dxa"/>
        </w:tblCellMar>
        <w:tblLook w:val="0600" w:firstRow="0" w:lastRow="0" w:firstColumn="0" w:lastColumn="0" w:noHBand="1" w:noVBand="1"/>
      </w:tblPr>
      <w:tblGrid>
        <w:gridCol w:w="10194"/>
      </w:tblGrid>
      <w:tr w:rsidR="002C5065" w14:paraId="7CB8C40F" w14:textId="77777777" w:rsidTr="2461B0D3">
        <w:tc>
          <w:tcPr>
            <w:tcW w:w="10194" w:type="dxa"/>
          </w:tcPr>
          <w:p w14:paraId="08005D15" w14:textId="0D33CB44" w:rsidR="002C5065" w:rsidRPr="0055119B" w:rsidRDefault="002C5065" w:rsidP="4DBF0EE3">
            <w:pPr>
              <w:pStyle w:val="Accessibilitypara"/>
              <w:rPr>
                <w:rFonts w:eastAsia="Arial" w:cs="Arial"/>
              </w:rPr>
            </w:pPr>
            <w:bookmarkStart w:id="6" w:name="_Hlk37240926"/>
            <w:r>
              <w:t>To receive this document in another format</w:t>
            </w:r>
            <w:r w:rsidR="6F73C5F8">
              <w:t xml:space="preserve"> </w:t>
            </w:r>
            <w:hyperlink r:id="rId18">
              <w:r w:rsidR="6F73C5F8" w:rsidRPr="0F296878">
                <w:rPr>
                  <w:rStyle w:val="Hyperlink"/>
                  <w:rFonts w:eastAsia="Arial" w:cs="Arial"/>
                </w:rPr>
                <w:t>email the Premier's Spirit of Anzac Prize team</w:t>
              </w:r>
              <w:r>
                <w:br/>
              </w:r>
            </w:hyperlink>
            <w:r w:rsidR="04CB5386" w:rsidRPr="0F296878">
              <w:rPr>
                <w:rFonts w:eastAsia="Arial" w:cs="Arial"/>
              </w:rPr>
              <w:t>&lt;</w:t>
            </w:r>
            <w:r w:rsidR="6F73C5F8" w:rsidRPr="007B4DF3">
              <w:rPr>
                <w:rFonts w:eastAsia="Arial" w:cs="Arial"/>
              </w:rPr>
              <w:t>soap@dffh.vic.gov.au</w:t>
            </w:r>
            <w:r w:rsidR="6F73C5F8" w:rsidRPr="0F296878">
              <w:rPr>
                <w:rFonts w:eastAsia="Arial" w:cs="Arial"/>
              </w:rPr>
              <w:t>&gt;.</w:t>
            </w:r>
          </w:p>
          <w:p w14:paraId="10FF9F56" w14:textId="77777777" w:rsidR="002C5065" w:rsidRPr="0055119B" w:rsidRDefault="002C5065" w:rsidP="00FA62B9">
            <w:pPr>
              <w:pStyle w:val="Imprint"/>
            </w:pPr>
            <w:r w:rsidRPr="0055119B">
              <w:t>Authorised and published by the Victorian Government, 1 Treasury Place, Melbourne.</w:t>
            </w:r>
          </w:p>
          <w:p w14:paraId="399067C5" w14:textId="78F55719" w:rsidR="002C5065" w:rsidRPr="0055119B" w:rsidRDefault="002C5065" w:rsidP="00FA62B9">
            <w:pPr>
              <w:pStyle w:val="Imprint"/>
            </w:pPr>
            <w:r>
              <w:t>© State of Victoria, Australia, Department of Families, Fairness and Housing,</w:t>
            </w:r>
            <w:r w:rsidR="177AE490">
              <w:t xml:space="preserve"> July 2023</w:t>
            </w:r>
            <w:r>
              <w:t>.</w:t>
            </w:r>
          </w:p>
          <w:p w14:paraId="7924EA38" w14:textId="5BECF346" w:rsidR="002C5065" w:rsidRPr="0055119B" w:rsidRDefault="0AAB763F" w:rsidP="2461B0D3">
            <w:pPr>
              <w:pStyle w:val="Imprint"/>
              <w:rPr>
                <w:b/>
                <w:bCs/>
                <w:color w:val="004C97"/>
              </w:rPr>
            </w:pPr>
            <w:bookmarkStart w:id="7" w:name="_Hlk62746129"/>
            <w:r w:rsidRPr="2461B0D3">
              <w:rPr>
                <w:b/>
                <w:bCs/>
              </w:rPr>
              <w:t>ISBN</w:t>
            </w:r>
            <w:r>
              <w:t xml:space="preserve"> 978-1-76130-180-3 </w:t>
            </w:r>
            <w:r w:rsidRPr="2461B0D3">
              <w:rPr>
                <w:b/>
                <w:bCs/>
              </w:rPr>
              <w:t>(pdf/online/MS word)</w:t>
            </w:r>
          </w:p>
          <w:p w14:paraId="183A686C" w14:textId="41E8225E" w:rsidR="002C5065" w:rsidRPr="0055119B" w:rsidRDefault="002C5065" w:rsidP="00FA62B9">
            <w:pPr>
              <w:pStyle w:val="Imprint"/>
            </w:pPr>
            <w:r>
              <w:t>Available at</w:t>
            </w:r>
            <w:r w:rsidR="7D1615D4">
              <w:t xml:space="preserve"> </w:t>
            </w:r>
            <w:hyperlink w:history="1">
              <w:r w:rsidR="007B4DF3" w:rsidRPr="006274BE">
                <w:rPr>
                  <w:rStyle w:val="Hyperlink"/>
                </w:rPr>
                <w:t>SOAP Classroom resources</w:t>
              </w:r>
            </w:hyperlink>
            <w:r w:rsidR="7D1615D4">
              <w:t xml:space="preserve"> </w:t>
            </w:r>
            <w:r>
              <w:t>&lt;</w:t>
            </w:r>
            <w:r w:rsidR="6B62F6AA">
              <w:t>www.vic.gov.au/premiers-spirit-anzac-prize-classroom-resources</w:t>
            </w:r>
            <w:r>
              <w:t>&gt;</w:t>
            </w:r>
          </w:p>
          <w:bookmarkEnd w:id="7"/>
          <w:p w14:paraId="13C4B74D" w14:textId="434822B7" w:rsidR="002C5065" w:rsidRDefault="002C5065" w:rsidP="00FA62B9">
            <w:pPr>
              <w:pStyle w:val="Imprint"/>
            </w:pPr>
            <w:r>
              <w:t>(</w:t>
            </w:r>
            <w:r w:rsidR="00F23ACE">
              <w:t>2306250</w:t>
            </w:r>
            <w:r>
              <w:t>)</w:t>
            </w:r>
          </w:p>
        </w:tc>
      </w:tr>
      <w:bookmarkEnd w:id="6"/>
    </w:tbl>
    <w:p w14:paraId="605EE040" w14:textId="548E0130" w:rsidR="00E644E6" w:rsidRPr="00694D5C" w:rsidRDefault="00E644E6" w:rsidP="00694D5C"/>
    <w:sectPr w:rsidR="00E644E6" w:rsidRPr="00694D5C" w:rsidSect="00593A9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FE4FB" w14:textId="77777777" w:rsidR="000200DD" w:rsidRDefault="000200DD">
      <w:r>
        <w:separator/>
      </w:r>
    </w:p>
    <w:p w14:paraId="166051D8" w14:textId="77777777" w:rsidR="000200DD" w:rsidRDefault="000200DD"/>
  </w:endnote>
  <w:endnote w:type="continuationSeparator" w:id="0">
    <w:p w14:paraId="495486A3" w14:textId="77777777" w:rsidR="000200DD" w:rsidRDefault="000200DD">
      <w:r>
        <w:continuationSeparator/>
      </w:r>
    </w:p>
    <w:p w14:paraId="4ABDE52B" w14:textId="77777777" w:rsidR="000200DD" w:rsidRDefault="000200DD"/>
  </w:endnote>
  <w:endnote w:type="continuationNotice" w:id="1">
    <w:p w14:paraId="0C079A0D" w14:textId="77777777" w:rsidR="000200DD" w:rsidRDefault="000200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6E7A5D78" w:rsidR="00E261B3" w:rsidRPr="00F65AA9" w:rsidRDefault="00967335" w:rsidP="00EF2C72">
    <w:pPr>
      <w:pStyle w:val="Footer"/>
    </w:pPr>
    <w:r>
      <w:rPr>
        <w:noProof/>
        <w:color w:val="2B579A"/>
        <w:shd w:val="clear" w:color="auto" w:fill="E6E6E6"/>
        <w:lang w:eastAsia="en-AU"/>
      </w:rPr>
      <w:drawing>
        <wp:anchor distT="0" distB="0" distL="114300" distR="114300" simplePos="0" relativeHeight="251658240"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0304FA65" w:rsidR="00E261B3" w:rsidRDefault="00E261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560AC0DE" w:rsidR="00593A99" w:rsidRPr="00F65AA9" w:rsidRDefault="00593A99" w:rsidP="00EF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17151" w14:textId="77777777" w:rsidR="000200DD" w:rsidRDefault="000200DD" w:rsidP="00207717">
      <w:pPr>
        <w:spacing w:before="120"/>
      </w:pPr>
      <w:r>
        <w:separator/>
      </w:r>
    </w:p>
  </w:footnote>
  <w:footnote w:type="continuationSeparator" w:id="0">
    <w:p w14:paraId="4F692B20" w14:textId="77777777" w:rsidR="000200DD" w:rsidRDefault="000200DD">
      <w:r>
        <w:continuationSeparator/>
      </w:r>
    </w:p>
    <w:p w14:paraId="10A8558D" w14:textId="77777777" w:rsidR="000200DD" w:rsidRDefault="000200DD"/>
  </w:footnote>
  <w:footnote w:type="continuationNotice" w:id="1">
    <w:p w14:paraId="42FD7861" w14:textId="77777777" w:rsidR="000200DD" w:rsidRDefault="000200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10BBE845" w:rsidR="00E261B3" w:rsidRPr="0051568D" w:rsidRDefault="006666D4" w:rsidP="0017674D">
    <w:pPr>
      <w:pStyle w:val="Header"/>
    </w:pPr>
    <w:r>
      <w:t xml:space="preserve">Lesson one </w:t>
    </w:r>
    <w:r w:rsidR="00B14B5F">
      <w:ptab w:relativeTo="margin" w:alignment="right" w:leader="none"/>
    </w:r>
    <w:r w:rsidR="00B14B5F" w:rsidRPr="00DE6C85">
      <w:rPr>
        <w:b w:val="0"/>
        <w:bCs/>
        <w:color w:val="2B579A"/>
        <w:shd w:val="clear" w:color="auto" w:fill="E6E6E6"/>
      </w:rPr>
      <w:fldChar w:fldCharType="begin"/>
    </w:r>
    <w:r w:rsidR="00B14B5F" w:rsidRPr="00DE6C85">
      <w:rPr>
        <w:bCs/>
      </w:rPr>
      <w:instrText xml:space="preserve"> PAGE </w:instrText>
    </w:r>
    <w:r w:rsidR="00B14B5F" w:rsidRPr="00DE6C85">
      <w:rPr>
        <w:b w:val="0"/>
        <w:bCs/>
        <w:color w:val="2B579A"/>
        <w:shd w:val="clear" w:color="auto" w:fill="E6E6E6"/>
      </w:rPr>
      <w:fldChar w:fldCharType="separate"/>
    </w:r>
    <w:r w:rsidR="00B14B5F" w:rsidRPr="00DE6C85">
      <w:rPr>
        <w:bCs/>
      </w:rPr>
      <w:t>2</w:t>
    </w:r>
    <w:r w:rsidR="00B14B5F" w:rsidRPr="00DE6C85">
      <w:rPr>
        <w:b w:val="0"/>
        <w:bCs/>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B4525A8A"/>
    <w:numStyleLink w:val="ZZNumbersdigit"/>
  </w:abstractNum>
  <w:abstractNum w:abstractNumId="14"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F8769AB"/>
    <w:multiLevelType w:val="hybridMultilevel"/>
    <w:tmpl w:val="44C001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827EA4"/>
    <w:multiLevelType w:val="hybridMultilevel"/>
    <w:tmpl w:val="5D028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AF26652"/>
    <w:multiLevelType w:val="hybridMultilevel"/>
    <w:tmpl w:val="31CAA1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36310406">
    <w:abstractNumId w:val="10"/>
  </w:num>
  <w:num w:numId="2" w16cid:durableId="336811970">
    <w:abstractNumId w:val="19"/>
  </w:num>
  <w:num w:numId="3" w16cid:durableId="6600421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90463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52847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12879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8760823">
    <w:abstractNumId w:val="23"/>
  </w:num>
  <w:num w:numId="8" w16cid:durableId="466319940">
    <w:abstractNumId w:val="18"/>
  </w:num>
  <w:num w:numId="9" w16cid:durableId="705183599">
    <w:abstractNumId w:val="22"/>
  </w:num>
  <w:num w:numId="10" w16cid:durableId="9090772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101072">
    <w:abstractNumId w:val="24"/>
  </w:num>
  <w:num w:numId="12" w16cid:durableId="14973031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4823304">
    <w:abstractNumId w:val="20"/>
  </w:num>
  <w:num w:numId="14" w16cid:durableId="10524608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67207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65464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28430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7384810">
    <w:abstractNumId w:val="26"/>
  </w:num>
  <w:num w:numId="19" w16cid:durableId="5100990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4640803">
    <w:abstractNumId w:val="14"/>
  </w:num>
  <w:num w:numId="21" w16cid:durableId="2124420608">
    <w:abstractNumId w:val="12"/>
  </w:num>
  <w:num w:numId="22" w16cid:durableId="5979113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1123334">
    <w:abstractNumId w:val="16"/>
  </w:num>
  <w:num w:numId="24" w16cid:durableId="1615399827">
    <w:abstractNumId w:val="27"/>
  </w:num>
  <w:num w:numId="25" w16cid:durableId="279799338">
    <w:abstractNumId w:val="25"/>
  </w:num>
  <w:num w:numId="26" w16cid:durableId="1255630592">
    <w:abstractNumId w:val="21"/>
  </w:num>
  <w:num w:numId="27" w16cid:durableId="455103063">
    <w:abstractNumId w:val="11"/>
  </w:num>
  <w:num w:numId="28" w16cid:durableId="618803452">
    <w:abstractNumId w:val="28"/>
  </w:num>
  <w:num w:numId="29" w16cid:durableId="1991902162">
    <w:abstractNumId w:val="9"/>
  </w:num>
  <w:num w:numId="30" w16cid:durableId="1383015728">
    <w:abstractNumId w:val="7"/>
  </w:num>
  <w:num w:numId="31" w16cid:durableId="60953905">
    <w:abstractNumId w:val="6"/>
  </w:num>
  <w:num w:numId="32" w16cid:durableId="765462348">
    <w:abstractNumId w:val="5"/>
  </w:num>
  <w:num w:numId="33" w16cid:durableId="284624748">
    <w:abstractNumId w:val="4"/>
  </w:num>
  <w:num w:numId="34" w16cid:durableId="462774877">
    <w:abstractNumId w:val="8"/>
  </w:num>
  <w:num w:numId="35" w16cid:durableId="952515155">
    <w:abstractNumId w:val="3"/>
  </w:num>
  <w:num w:numId="36" w16cid:durableId="384717818">
    <w:abstractNumId w:val="2"/>
  </w:num>
  <w:num w:numId="37" w16cid:durableId="406925098">
    <w:abstractNumId w:val="1"/>
  </w:num>
  <w:num w:numId="38" w16cid:durableId="658509469">
    <w:abstractNumId w:val="0"/>
  </w:num>
  <w:num w:numId="39" w16cid:durableId="12618383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7721163">
    <w:abstractNumId w:val="23"/>
  </w:num>
  <w:num w:numId="41" w16cid:durableId="156195842">
    <w:abstractNumId w:val="23"/>
  </w:num>
  <w:num w:numId="42" w16cid:durableId="1340505006">
    <w:abstractNumId w:val="23"/>
  </w:num>
  <w:num w:numId="43" w16cid:durableId="1010719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18063972">
    <w:abstractNumId w:val="29"/>
  </w:num>
  <w:num w:numId="45" w16cid:durableId="361058836">
    <w:abstractNumId w:val="17"/>
  </w:num>
  <w:num w:numId="46" w16cid:durableId="97645048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00DD"/>
    <w:rsid w:val="00022271"/>
    <w:rsid w:val="000235E8"/>
    <w:rsid w:val="00024D89"/>
    <w:rsid w:val="000250B6"/>
    <w:rsid w:val="00026A90"/>
    <w:rsid w:val="00033D81"/>
    <w:rsid w:val="00037366"/>
    <w:rsid w:val="00041BF0"/>
    <w:rsid w:val="00042C8A"/>
    <w:rsid w:val="0004536B"/>
    <w:rsid w:val="00046B68"/>
    <w:rsid w:val="00050ED2"/>
    <w:rsid w:val="000527DD"/>
    <w:rsid w:val="000578B2"/>
    <w:rsid w:val="00060959"/>
    <w:rsid w:val="00060C8F"/>
    <w:rsid w:val="0006298A"/>
    <w:rsid w:val="000643BD"/>
    <w:rsid w:val="000663CD"/>
    <w:rsid w:val="000666F7"/>
    <w:rsid w:val="000733FE"/>
    <w:rsid w:val="00074219"/>
    <w:rsid w:val="00074ED5"/>
    <w:rsid w:val="0008508E"/>
    <w:rsid w:val="00086557"/>
    <w:rsid w:val="00087951"/>
    <w:rsid w:val="0009050A"/>
    <w:rsid w:val="0009113B"/>
    <w:rsid w:val="00093402"/>
    <w:rsid w:val="000944B3"/>
    <w:rsid w:val="00094DA3"/>
    <w:rsid w:val="00096CD1"/>
    <w:rsid w:val="000A012C"/>
    <w:rsid w:val="000A0EB9"/>
    <w:rsid w:val="000A186C"/>
    <w:rsid w:val="000A1EA4"/>
    <w:rsid w:val="000A2476"/>
    <w:rsid w:val="000A641A"/>
    <w:rsid w:val="000B0B50"/>
    <w:rsid w:val="000B2117"/>
    <w:rsid w:val="000B3EDB"/>
    <w:rsid w:val="000B543D"/>
    <w:rsid w:val="000B55F9"/>
    <w:rsid w:val="000B5BF7"/>
    <w:rsid w:val="000B6BC8"/>
    <w:rsid w:val="000C0303"/>
    <w:rsid w:val="000C42EA"/>
    <w:rsid w:val="000C4546"/>
    <w:rsid w:val="000C6079"/>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3"/>
    <w:rsid w:val="001120C5"/>
    <w:rsid w:val="00120BD3"/>
    <w:rsid w:val="00122FEA"/>
    <w:rsid w:val="001232BD"/>
    <w:rsid w:val="00124ED5"/>
    <w:rsid w:val="001255CB"/>
    <w:rsid w:val="001276FA"/>
    <w:rsid w:val="00132F80"/>
    <w:rsid w:val="001447B3"/>
    <w:rsid w:val="00152073"/>
    <w:rsid w:val="001561F5"/>
    <w:rsid w:val="00156598"/>
    <w:rsid w:val="00157930"/>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5D12"/>
    <w:rsid w:val="00186B33"/>
    <w:rsid w:val="00192F9D"/>
    <w:rsid w:val="00196EB8"/>
    <w:rsid w:val="00196EFB"/>
    <w:rsid w:val="001979FF"/>
    <w:rsid w:val="00197B17"/>
    <w:rsid w:val="001A1950"/>
    <w:rsid w:val="001A1C54"/>
    <w:rsid w:val="001A202A"/>
    <w:rsid w:val="001A3ACE"/>
    <w:rsid w:val="001B058F"/>
    <w:rsid w:val="001B32CC"/>
    <w:rsid w:val="001B5603"/>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12E"/>
    <w:rsid w:val="00207717"/>
    <w:rsid w:val="0021053D"/>
    <w:rsid w:val="00210A92"/>
    <w:rsid w:val="002146D0"/>
    <w:rsid w:val="00216C03"/>
    <w:rsid w:val="00220C04"/>
    <w:rsid w:val="00221D56"/>
    <w:rsid w:val="0022278D"/>
    <w:rsid w:val="0022701F"/>
    <w:rsid w:val="00227C68"/>
    <w:rsid w:val="00233311"/>
    <w:rsid w:val="002333F5"/>
    <w:rsid w:val="00233724"/>
    <w:rsid w:val="002365B4"/>
    <w:rsid w:val="00237C98"/>
    <w:rsid w:val="00242378"/>
    <w:rsid w:val="002432E1"/>
    <w:rsid w:val="00246207"/>
    <w:rsid w:val="00246C5E"/>
    <w:rsid w:val="00250960"/>
    <w:rsid w:val="00250DC4"/>
    <w:rsid w:val="00251343"/>
    <w:rsid w:val="002536A4"/>
    <w:rsid w:val="00254F58"/>
    <w:rsid w:val="002620BC"/>
    <w:rsid w:val="00262802"/>
    <w:rsid w:val="00263A90"/>
    <w:rsid w:val="0026408B"/>
    <w:rsid w:val="0026478F"/>
    <w:rsid w:val="00267C3E"/>
    <w:rsid w:val="002709BB"/>
    <w:rsid w:val="0027131C"/>
    <w:rsid w:val="00273BAC"/>
    <w:rsid w:val="002763B3"/>
    <w:rsid w:val="002802E3"/>
    <w:rsid w:val="00280C4B"/>
    <w:rsid w:val="0028213D"/>
    <w:rsid w:val="002862F1"/>
    <w:rsid w:val="002870C3"/>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065"/>
    <w:rsid w:val="002C716D"/>
    <w:rsid w:val="002D1E0D"/>
    <w:rsid w:val="002D5006"/>
    <w:rsid w:val="002D5B5B"/>
    <w:rsid w:val="002E01D0"/>
    <w:rsid w:val="002E161D"/>
    <w:rsid w:val="002E3100"/>
    <w:rsid w:val="002E6C95"/>
    <w:rsid w:val="002E7C36"/>
    <w:rsid w:val="002F131D"/>
    <w:rsid w:val="002F3ADF"/>
    <w:rsid w:val="002F3D32"/>
    <w:rsid w:val="002F5739"/>
    <w:rsid w:val="002F5F31"/>
    <w:rsid w:val="002F5F46"/>
    <w:rsid w:val="0030074B"/>
    <w:rsid w:val="00302216"/>
    <w:rsid w:val="00303E53"/>
    <w:rsid w:val="00305CC1"/>
    <w:rsid w:val="00306E5F"/>
    <w:rsid w:val="00307E14"/>
    <w:rsid w:val="00314054"/>
    <w:rsid w:val="00316F27"/>
    <w:rsid w:val="003214F1"/>
    <w:rsid w:val="00322E4B"/>
    <w:rsid w:val="00324EB2"/>
    <w:rsid w:val="003252EE"/>
    <w:rsid w:val="003252FD"/>
    <w:rsid w:val="00327870"/>
    <w:rsid w:val="0033259D"/>
    <w:rsid w:val="003333D2"/>
    <w:rsid w:val="00337339"/>
    <w:rsid w:val="003406C6"/>
    <w:rsid w:val="003418CC"/>
    <w:rsid w:val="003459BD"/>
    <w:rsid w:val="00350D38"/>
    <w:rsid w:val="00351405"/>
    <w:rsid w:val="00351B36"/>
    <w:rsid w:val="00357B4E"/>
    <w:rsid w:val="003716FD"/>
    <w:rsid w:val="0037204B"/>
    <w:rsid w:val="003744CF"/>
    <w:rsid w:val="00374717"/>
    <w:rsid w:val="0037676C"/>
    <w:rsid w:val="00377A1A"/>
    <w:rsid w:val="00381043"/>
    <w:rsid w:val="003829E5"/>
    <w:rsid w:val="00386109"/>
    <w:rsid w:val="00386944"/>
    <w:rsid w:val="003956CC"/>
    <w:rsid w:val="003957AB"/>
    <w:rsid w:val="00395817"/>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24EC"/>
    <w:rsid w:val="004038ED"/>
    <w:rsid w:val="00406157"/>
    <w:rsid w:val="00406285"/>
    <w:rsid w:val="004148F9"/>
    <w:rsid w:val="0042084E"/>
    <w:rsid w:val="00421EEF"/>
    <w:rsid w:val="00423EBA"/>
    <w:rsid w:val="004249FB"/>
    <w:rsid w:val="00424D65"/>
    <w:rsid w:val="00430393"/>
    <w:rsid w:val="00431806"/>
    <w:rsid w:val="00432B06"/>
    <w:rsid w:val="004350F9"/>
    <w:rsid w:val="00437AC5"/>
    <w:rsid w:val="00440D83"/>
    <w:rsid w:val="00442C6C"/>
    <w:rsid w:val="00443CBE"/>
    <w:rsid w:val="00443E8A"/>
    <w:rsid w:val="004441BC"/>
    <w:rsid w:val="00445D6F"/>
    <w:rsid w:val="004468B4"/>
    <w:rsid w:val="0045230A"/>
    <w:rsid w:val="00454AD0"/>
    <w:rsid w:val="00457337"/>
    <w:rsid w:val="00462E3D"/>
    <w:rsid w:val="0046440A"/>
    <w:rsid w:val="00466E79"/>
    <w:rsid w:val="00470D7D"/>
    <w:rsid w:val="0047372D"/>
    <w:rsid w:val="00473BA3"/>
    <w:rsid w:val="004743DD"/>
    <w:rsid w:val="00474CEA"/>
    <w:rsid w:val="00483968"/>
    <w:rsid w:val="004841BE"/>
    <w:rsid w:val="00484DC1"/>
    <w:rsid w:val="00484F86"/>
    <w:rsid w:val="00490746"/>
    <w:rsid w:val="00490852"/>
    <w:rsid w:val="00491C9C"/>
    <w:rsid w:val="00492F30"/>
    <w:rsid w:val="004946F4"/>
    <w:rsid w:val="0049487E"/>
    <w:rsid w:val="004A160D"/>
    <w:rsid w:val="004A3E81"/>
    <w:rsid w:val="004A4195"/>
    <w:rsid w:val="004A5572"/>
    <w:rsid w:val="004A5C62"/>
    <w:rsid w:val="004A5CE5"/>
    <w:rsid w:val="004A707D"/>
    <w:rsid w:val="004B4185"/>
    <w:rsid w:val="004C5541"/>
    <w:rsid w:val="004C6EEE"/>
    <w:rsid w:val="004C702B"/>
    <w:rsid w:val="004D0033"/>
    <w:rsid w:val="004D016B"/>
    <w:rsid w:val="004D0EE1"/>
    <w:rsid w:val="004D1B22"/>
    <w:rsid w:val="004D23CC"/>
    <w:rsid w:val="004D36F2"/>
    <w:rsid w:val="004E1106"/>
    <w:rsid w:val="004E138F"/>
    <w:rsid w:val="004E4649"/>
    <w:rsid w:val="004E5C2B"/>
    <w:rsid w:val="004F00DD"/>
    <w:rsid w:val="004F2133"/>
    <w:rsid w:val="004F5398"/>
    <w:rsid w:val="004F55F1"/>
    <w:rsid w:val="004F6936"/>
    <w:rsid w:val="004F765B"/>
    <w:rsid w:val="004F7B35"/>
    <w:rsid w:val="00503DC6"/>
    <w:rsid w:val="00506F5D"/>
    <w:rsid w:val="00510C37"/>
    <w:rsid w:val="005126D0"/>
    <w:rsid w:val="00513109"/>
    <w:rsid w:val="00514667"/>
    <w:rsid w:val="0051568D"/>
    <w:rsid w:val="00526AC7"/>
    <w:rsid w:val="00526C15"/>
    <w:rsid w:val="00536499"/>
    <w:rsid w:val="00542A03"/>
    <w:rsid w:val="0054303F"/>
    <w:rsid w:val="00543903"/>
    <w:rsid w:val="00543F11"/>
    <w:rsid w:val="00546305"/>
    <w:rsid w:val="00547A95"/>
    <w:rsid w:val="0055119B"/>
    <w:rsid w:val="005554DA"/>
    <w:rsid w:val="00561202"/>
    <w:rsid w:val="00561293"/>
    <w:rsid w:val="00572031"/>
    <w:rsid w:val="00572282"/>
    <w:rsid w:val="00573CE3"/>
    <w:rsid w:val="00576E84"/>
    <w:rsid w:val="00580394"/>
    <w:rsid w:val="005809CD"/>
    <w:rsid w:val="00582B8C"/>
    <w:rsid w:val="0058757E"/>
    <w:rsid w:val="00593A99"/>
    <w:rsid w:val="00596A13"/>
    <w:rsid w:val="00596A4B"/>
    <w:rsid w:val="00597507"/>
    <w:rsid w:val="005A2AF8"/>
    <w:rsid w:val="005A479D"/>
    <w:rsid w:val="005B1C6D"/>
    <w:rsid w:val="005B21B6"/>
    <w:rsid w:val="005B3A08"/>
    <w:rsid w:val="005B7A63"/>
    <w:rsid w:val="005C0955"/>
    <w:rsid w:val="005C3602"/>
    <w:rsid w:val="005C49DA"/>
    <w:rsid w:val="005C50F3"/>
    <w:rsid w:val="005C54B5"/>
    <w:rsid w:val="005C5D80"/>
    <w:rsid w:val="005C5D91"/>
    <w:rsid w:val="005C785A"/>
    <w:rsid w:val="005D07B8"/>
    <w:rsid w:val="005D1125"/>
    <w:rsid w:val="005D6597"/>
    <w:rsid w:val="005E01CF"/>
    <w:rsid w:val="005E14E7"/>
    <w:rsid w:val="005E26A3"/>
    <w:rsid w:val="005E2ECB"/>
    <w:rsid w:val="005E447E"/>
    <w:rsid w:val="005E4FD1"/>
    <w:rsid w:val="005F0661"/>
    <w:rsid w:val="005F0775"/>
    <w:rsid w:val="005F0CF5"/>
    <w:rsid w:val="005F21EB"/>
    <w:rsid w:val="005F64CF"/>
    <w:rsid w:val="006041AD"/>
    <w:rsid w:val="00605908"/>
    <w:rsid w:val="00607850"/>
    <w:rsid w:val="00610D7C"/>
    <w:rsid w:val="00613414"/>
    <w:rsid w:val="00620154"/>
    <w:rsid w:val="00623B5B"/>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6D4"/>
    <w:rsid w:val="00667770"/>
    <w:rsid w:val="00670597"/>
    <w:rsid w:val="006706D0"/>
    <w:rsid w:val="00675D6F"/>
    <w:rsid w:val="00677574"/>
    <w:rsid w:val="00683878"/>
    <w:rsid w:val="0068454C"/>
    <w:rsid w:val="00691B62"/>
    <w:rsid w:val="006933B5"/>
    <w:rsid w:val="00693D14"/>
    <w:rsid w:val="00694D5C"/>
    <w:rsid w:val="00695A93"/>
    <w:rsid w:val="00696F27"/>
    <w:rsid w:val="006A18C2"/>
    <w:rsid w:val="006A3383"/>
    <w:rsid w:val="006B077C"/>
    <w:rsid w:val="006B16AF"/>
    <w:rsid w:val="006B2AEB"/>
    <w:rsid w:val="006B6803"/>
    <w:rsid w:val="006D0F16"/>
    <w:rsid w:val="006D2A3F"/>
    <w:rsid w:val="006D2FBC"/>
    <w:rsid w:val="006D68E0"/>
    <w:rsid w:val="006E138B"/>
    <w:rsid w:val="006E1867"/>
    <w:rsid w:val="006F0330"/>
    <w:rsid w:val="006F1FDC"/>
    <w:rsid w:val="006F2C3E"/>
    <w:rsid w:val="006F6B8C"/>
    <w:rsid w:val="007013EF"/>
    <w:rsid w:val="007055BD"/>
    <w:rsid w:val="007173CA"/>
    <w:rsid w:val="007216AA"/>
    <w:rsid w:val="00721AB5"/>
    <w:rsid w:val="00721CFB"/>
    <w:rsid w:val="00721DEF"/>
    <w:rsid w:val="00724A43"/>
    <w:rsid w:val="00725190"/>
    <w:rsid w:val="00726429"/>
    <w:rsid w:val="00726C35"/>
    <w:rsid w:val="007273AC"/>
    <w:rsid w:val="00731AD4"/>
    <w:rsid w:val="007346E4"/>
    <w:rsid w:val="00736CF3"/>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43F9"/>
    <w:rsid w:val="00785677"/>
    <w:rsid w:val="00786F16"/>
    <w:rsid w:val="00791BD7"/>
    <w:rsid w:val="007933F7"/>
    <w:rsid w:val="00796E20"/>
    <w:rsid w:val="00797C32"/>
    <w:rsid w:val="007A11E8"/>
    <w:rsid w:val="007B0914"/>
    <w:rsid w:val="007B1374"/>
    <w:rsid w:val="007B1A60"/>
    <w:rsid w:val="007B32E5"/>
    <w:rsid w:val="007B3DB9"/>
    <w:rsid w:val="007B4DF3"/>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018C"/>
    <w:rsid w:val="007F31B6"/>
    <w:rsid w:val="007F546C"/>
    <w:rsid w:val="007F625F"/>
    <w:rsid w:val="007F665E"/>
    <w:rsid w:val="00800412"/>
    <w:rsid w:val="0080396F"/>
    <w:rsid w:val="0080587B"/>
    <w:rsid w:val="00806468"/>
    <w:rsid w:val="008119CA"/>
    <w:rsid w:val="00811BBF"/>
    <w:rsid w:val="008130C4"/>
    <w:rsid w:val="008155F0"/>
    <w:rsid w:val="00816735"/>
    <w:rsid w:val="00820141"/>
    <w:rsid w:val="00820E0C"/>
    <w:rsid w:val="00823275"/>
    <w:rsid w:val="0082366F"/>
    <w:rsid w:val="0083332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58B5"/>
    <w:rsid w:val="00887903"/>
    <w:rsid w:val="00891A5E"/>
    <w:rsid w:val="0089270A"/>
    <w:rsid w:val="00893AF6"/>
    <w:rsid w:val="00894BC4"/>
    <w:rsid w:val="008965AF"/>
    <w:rsid w:val="008A28A8"/>
    <w:rsid w:val="008A5B32"/>
    <w:rsid w:val="008A5D60"/>
    <w:rsid w:val="008A6842"/>
    <w:rsid w:val="008B2029"/>
    <w:rsid w:val="008B2EE4"/>
    <w:rsid w:val="008B2F28"/>
    <w:rsid w:val="008B3821"/>
    <w:rsid w:val="008B4D3D"/>
    <w:rsid w:val="008B57C7"/>
    <w:rsid w:val="008B5BFA"/>
    <w:rsid w:val="008C2F92"/>
    <w:rsid w:val="008C589D"/>
    <w:rsid w:val="008C6804"/>
    <w:rsid w:val="008C6D51"/>
    <w:rsid w:val="008D2846"/>
    <w:rsid w:val="008D4236"/>
    <w:rsid w:val="008D462F"/>
    <w:rsid w:val="008D5C45"/>
    <w:rsid w:val="008D6DCF"/>
    <w:rsid w:val="008E4376"/>
    <w:rsid w:val="008E6E28"/>
    <w:rsid w:val="008E7A0A"/>
    <w:rsid w:val="008E7B49"/>
    <w:rsid w:val="008F59F6"/>
    <w:rsid w:val="008F6453"/>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394E"/>
    <w:rsid w:val="00950E2C"/>
    <w:rsid w:val="00951D50"/>
    <w:rsid w:val="009525EB"/>
    <w:rsid w:val="0095470B"/>
    <w:rsid w:val="00954874"/>
    <w:rsid w:val="00954D01"/>
    <w:rsid w:val="0095615A"/>
    <w:rsid w:val="00961400"/>
    <w:rsid w:val="00963646"/>
    <w:rsid w:val="0096632D"/>
    <w:rsid w:val="00967124"/>
    <w:rsid w:val="00967335"/>
    <w:rsid w:val="00967459"/>
    <w:rsid w:val="009718C7"/>
    <w:rsid w:val="0097559F"/>
    <w:rsid w:val="009761EA"/>
    <w:rsid w:val="0097761E"/>
    <w:rsid w:val="00982454"/>
    <w:rsid w:val="00982CF0"/>
    <w:rsid w:val="00983E1A"/>
    <w:rsid w:val="009853E1"/>
    <w:rsid w:val="00986E6B"/>
    <w:rsid w:val="00990032"/>
    <w:rsid w:val="00990B19"/>
    <w:rsid w:val="0099153B"/>
    <w:rsid w:val="00991769"/>
    <w:rsid w:val="0099232C"/>
    <w:rsid w:val="00994386"/>
    <w:rsid w:val="00994791"/>
    <w:rsid w:val="0099648A"/>
    <w:rsid w:val="009978D2"/>
    <w:rsid w:val="009A13D8"/>
    <w:rsid w:val="009A279E"/>
    <w:rsid w:val="009A3015"/>
    <w:rsid w:val="009A3490"/>
    <w:rsid w:val="009B0A6F"/>
    <w:rsid w:val="009B0A94"/>
    <w:rsid w:val="009B2AE8"/>
    <w:rsid w:val="009B5622"/>
    <w:rsid w:val="009B59E9"/>
    <w:rsid w:val="009B70AA"/>
    <w:rsid w:val="009C05AD"/>
    <w:rsid w:val="009C1A3D"/>
    <w:rsid w:val="009C1CB1"/>
    <w:rsid w:val="009C5E77"/>
    <w:rsid w:val="009C7A7E"/>
    <w:rsid w:val="009D02E8"/>
    <w:rsid w:val="009D51D0"/>
    <w:rsid w:val="009D70A4"/>
    <w:rsid w:val="009D7A52"/>
    <w:rsid w:val="009D7B14"/>
    <w:rsid w:val="009E08D1"/>
    <w:rsid w:val="009E1B95"/>
    <w:rsid w:val="009E48DD"/>
    <w:rsid w:val="009E496F"/>
    <w:rsid w:val="009E4B0D"/>
    <w:rsid w:val="009E5250"/>
    <w:rsid w:val="009E68EF"/>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26DD"/>
    <w:rsid w:val="00A54715"/>
    <w:rsid w:val="00A6061C"/>
    <w:rsid w:val="00A62D44"/>
    <w:rsid w:val="00A63BB5"/>
    <w:rsid w:val="00A67263"/>
    <w:rsid w:val="00A7161C"/>
    <w:rsid w:val="00A77AA3"/>
    <w:rsid w:val="00A8236D"/>
    <w:rsid w:val="00A854EB"/>
    <w:rsid w:val="00A872E5"/>
    <w:rsid w:val="00A913AB"/>
    <w:rsid w:val="00A91406"/>
    <w:rsid w:val="00A96E65"/>
    <w:rsid w:val="00A96ECE"/>
    <w:rsid w:val="00A97C72"/>
    <w:rsid w:val="00A97E85"/>
    <w:rsid w:val="00AA310B"/>
    <w:rsid w:val="00AA63D4"/>
    <w:rsid w:val="00AB06E8"/>
    <w:rsid w:val="00AB1A4F"/>
    <w:rsid w:val="00AB1CD3"/>
    <w:rsid w:val="00AB352F"/>
    <w:rsid w:val="00AC274B"/>
    <w:rsid w:val="00AC2C39"/>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714C"/>
    <w:rsid w:val="00BA29AD"/>
    <w:rsid w:val="00BA33CF"/>
    <w:rsid w:val="00BA3F8D"/>
    <w:rsid w:val="00BB7A10"/>
    <w:rsid w:val="00BC60BE"/>
    <w:rsid w:val="00BC7468"/>
    <w:rsid w:val="00BC7D4F"/>
    <w:rsid w:val="00BC7ED7"/>
    <w:rsid w:val="00BD2839"/>
    <w:rsid w:val="00BD2850"/>
    <w:rsid w:val="00BD6049"/>
    <w:rsid w:val="00BE28D2"/>
    <w:rsid w:val="00BE4A64"/>
    <w:rsid w:val="00BE5E43"/>
    <w:rsid w:val="00BE6B8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0B88"/>
    <w:rsid w:val="00C32989"/>
    <w:rsid w:val="00C33388"/>
    <w:rsid w:val="00C35484"/>
    <w:rsid w:val="00C4173A"/>
    <w:rsid w:val="00C43AA7"/>
    <w:rsid w:val="00C46A8F"/>
    <w:rsid w:val="00C47716"/>
    <w:rsid w:val="00C50DED"/>
    <w:rsid w:val="00C52217"/>
    <w:rsid w:val="00C600A7"/>
    <w:rsid w:val="00C602FF"/>
    <w:rsid w:val="00C61174"/>
    <w:rsid w:val="00C6148F"/>
    <w:rsid w:val="00C621B1"/>
    <w:rsid w:val="00C62F7A"/>
    <w:rsid w:val="00C63B9C"/>
    <w:rsid w:val="00C6682F"/>
    <w:rsid w:val="00C67BF4"/>
    <w:rsid w:val="00C7275E"/>
    <w:rsid w:val="00C74C5D"/>
    <w:rsid w:val="00C863C4"/>
    <w:rsid w:val="00C920EA"/>
    <w:rsid w:val="00C93B33"/>
    <w:rsid w:val="00C93C3E"/>
    <w:rsid w:val="00CA12E3"/>
    <w:rsid w:val="00CA1476"/>
    <w:rsid w:val="00CA6611"/>
    <w:rsid w:val="00CA6AE6"/>
    <w:rsid w:val="00CA782F"/>
    <w:rsid w:val="00CB187B"/>
    <w:rsid w:val="00CB2835"/>
    <w:rsid w:val="00CB3285"/>
    <w:rsid w:val="00CB4500"/>
    <w:rsid w:val="00CC0C72"/>
    <w:rsid w:val="00CC2BFD"/>
    <w:rsid w:val="00CD1A9A"/>
    <w:rsid w:val="00CD3476"/>
    <w:rsid w:val="00CD64DF"/>
    <w:rsid w:val="00CE0D11"/>
    <w:rsid w:val="00CE225F"/>
    <w:rsid w:val="00CF256D"/>
    <w:rsid w:val="00CF2F50"/>
    <w:rsid w:val="00CF4148"/>
    <w:rsid w:val="00CF6198"/>
    <w:rsid w:val="00D02919"/>
    <w:rsid w:val="00D04C61"/>
    <w:rsid w:val="00D05B8D"/>
    <w:rsid w:val="00D05B9B"/>
    <w:rsid w:val="00D065A2"/>
    <w:rsid w:val="00D079AA"/>
    <w:rsid w:val="00D07F00"/>
    <w:rsid w:val="00D1130F"/>
    <w:rsid w:val="00D12FE9"/>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64F2"/>
    <w:rsid w:val="00D943F8"/>
    <w:rsid w:val="00D95470"/>
    <w:rsid w:val="00D96B55"/>
    <w:rsid w:val="00DA0160"/>
    <w:rsid w:val="00DA0996"/>
    <w:rsid w:val="00DA2619"/>
    <w:rsid w:val="00DA2E57"/>
    <w:rsid w:val="00DA4239"/>
    <w:rsid w:val="00DA65DE"/>
    <w:rsid w:val="00DB0B61"/>
    <w:rsid w:val="00DB1474"/>
    <w:rsid w:val="00DB2962"/>
    <w:rsid w:val="00DB52FB"/>
    <w:rsid w:val="00DB7630"/>
    <w:rsid w:val="00DC013B"/>
    <w:rsid w:val="00DC090B"/>
    <w:rsid w:val="00DC1679"/>
    <w:rsid w:val="00DC219B"/>
    <w:rsid w:val="00DC2CF1"/>
    <w:rsid w:val="00DC3A7C"/>
    <w:rsid w:val="00DC4FCF"/>
    <w:rsid w:val="00DC50E0"/>
    <w:rsid w:val="00DC59D9"/>
    <w:rsid w:val="00DC6386"/>
    <w:rsid w:val="00DD1130"/>
    <w:rsid w:val="00DD1951"/>
    <w:rsid w:val="00DD487D"/>
    <w:rsid w:val="00DD4E83"/>
    <w:rsid w:val="00DD6628"/>
    <w:rsid w:val="00DD6945"/>
    <w:rsid w:val="00DE2D04"/>
    <w:rsid w:val="00DE3250"/>
    <w:rsid w:val="00DE6028"/>
    <w:rsid w:val="00DE6C85"/>
    <w:rsid w:val="00DE78A3"/>
    <w:rsid w:val="00DF187B"/>
    <w:rsid w:val="00DF1A71"/>
    <w:rsid w:val="00DF50FC"/>
    <w:rsid w:val="00DF68C7"/>
    <w:rsid w:val="00DF731A"/>
    <w:rsid w:val="00E06B75"/>
    <w:rsid w:val="00E11332"/>
    <w:rsid w:val="00E11352"/>
    <w:rsid w:val="00E170DC"/>
    <w:rsid w:val="00E17546"/>
    <w:rsid w:val="00E20898"/>
    <w:rsid w:val="00E210B5"/>
    <w:rsid w:val="00E261B3"/>
    <w:rsid w:val="00E26818"/>
    <w:rsid w:val="00E27FFC"/>
    <w:rsid w:val="00E30B15"/>
    <w:rsid w:val="00E310D0"/>
    <w:rsid w:val="00E33237"/>
    <w:rsid w:val="00E40181"/>
    <w:rsid w:val="00E54950"/>
    <w:rsid w:val="00E55FB3"/>
    <w:rsid w:val="00E56A01"/>
    <w:rsid w:val="00E629A1"/>
    <w:rsid w:val="00E644E6"/>
    <w:rsid w:val="00E6794C"/>
    <w:rsid w:val="00E71591"/>
    <w:rsid w:val="00E71CEB"/>
    <w:rsid w:val="00E7474F"/>
    <w:rsid w:val="00E77901"/>
    <w:rsid w:val="00E80DE3"/>
    <w:rsid w:val="00E82C55"/>
    <w:rsid w:val="00E8787E"/>
    <w:rsid w:val="00E90944"/>
    <w:rsid w:val="00E92AC3"/>
    <w:rsid w:val="00E95E57"/>
    <w:rsid w:val="00EA2F6A"/>
    <w:rsid w:val="00EB00E0"/>
    <w:rsid w:val="00EB05D5"/>
    <w:rsid w:val="00EB1931"/>
    <w:rsid w:val="00EB270B"/>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3ACE"/>
    <w:rsid w:val="00F250A9"/>
    <w:rsid w:val="00F264A6"/>
    <w:rsid w:val="00F267AF"/>
    <w:rsid w:val="00F30FF4"/>
    <w:rsid w:val="00F3122E"/>
    <w:rsid w:val="00F32368"/>
    <w:rsid w:val="00F331AD"/>
    <w:rsid w:val="00F35287"/>
    <w:rsid w:val="00F40A70"/>
    <w:rsid w:val="00F43A37"/>
    <w:rsid w:val="00F4641B"/>
    <w:rsid w:val="00F46EB8"/>
    <w:rsid w:val="00F476B8"/>
    <w:rsid w:val="00F50C37"/>
    <w:rsid w:val="00F50CD1"/>
    <w:rsid w:val="00F511E4"/>
    <w:rsid w:val="00F52D09"/>
    <w:rsid w:val="00F52E08"/>
    <w:rsid w:val="00F53A66"/>
    <w:rsid w:val="00F5462D"/>
    <w:rsid w:val="00F54B04"/>
    <w:rsid w:val="00F55B21"/>
    <w:rsid w:val="00F56EF6"/>
    <w:rsid w:val="00F60082"/>
    <w:rsid w:val="00F61A9F"/>
    <w:rsid w:val="00F61B5F"/>
    <w:rsid w:val="00F64696"/>
    <w:rsid w:val="00F65AA9"/>
    <w:rsid w:val="00F66ECA"/>
    <w:rsid w:val="00F6768F"/>
    <w:rsid w:val="00F72115"/>
    <w:rsid w:val="00F72C2C"/>
    <w:rsid w:val="00F73ACF"/>
    <w:rsid w:val="00F741F2"/>
    <w:rsid w:val="00F76CAB"/>
    <w:rsid w:val="00F772C6"/>
    <w:rsid w:val="00F77F59"/>
    <w:rsid w:val="00F815B5"/>
    <w:rsid w:val="00F85195"/>
    <w:rsid w:val="00F868E3"/>
    <w:rsid w:val="00F86B42"/>
    <w:rsid w:val="00F938BA"/>
    <w:rsid w:val="00F972B1"/>
    <w:rsid w:val="00F97919"/>
    <w:rsid w:val="00FA2C46"/>
    <w:rsid w:val="00FA3525"/>
    <w:rsid w:val="00FA5A53"/>
    <w:rsid w:val="00FB3501"/>
    <w:rsid w:val="00FB4769"/>
    <w:rsid w:val="00FB4CDA"/>
    <w:rsid w:val="00FB5B4E"/>
    <w:rsid w:val="00FB6481"/>
    <w:rsid w:val="00FB6D36"/>
    <w:rsid w:val="00FC0965"/>
    <w:rsid w:val="00FC0F81"/>
    <w:rsid w:val="00FC252F"/>
    <w:rsid w:val="00FC395C"/>
    <w:rsid w:val="00FC5E8E"/>
    <w:rsid w:val="00FC7ED2"/>
    <w:rsid w:val="00FD015E"/>
    <w:rsid w:val="00FD3766"/>
    <w:rsid w:val="00FD47C4"/>
    <w:rsid w:val="00FE2DCF"/>
    <w:rsid w:val="00FE3FA7"/>
    <w:rsid w:val="00FF2A4E"/>
    <w:rsid w:val="00FF2FCE"/>
    <w:rsid w:val="00FF4F7D"/>
    <w:rsid w:val="00FF6D9D"/>
    <w:rsid w:val="00FF7DD5"/>
    <w:rsid w:val="013DD9B8"/>
    <w:rsid w:val="04AB6A1C"/>
    <w:rsid w:val="04CB5386"/>
    <w:rsid w:val="09AFD2FE"/>
    <w:rsid w:val="0AAB763F"/>
    <w:rsid w:val="0CAE983C"/>
    <w:rsid w:val="0F296878"/>
    <w:rsid w:val="1287EFE9"/>
    <w:rsid w:val="13E07AD8"/>
    <w:rsid w:val="14A4C589"/>
    <w:rsid w:val="177AE490"/>
    <w:rsid w:val="1C0EFF96"/>
    <w:rsid w:val="1FD85851"/>
    <w:rsid w:val="2461B0D3"/>
    <w:rsid w:val="2488DB4D"/>
    <w:rsid w:val="2558F783"/>
    <w:rsid w:val="2BF8E2E0"/>
    <w:rsid w:val="2D799FED"/>
    <w:rsid w:val="2F36EC7E"/>
    <w:rsid w:val="2F8A264B"/>
    <w:rsid w:val="3342469E"/>
    <w:rsid w:val="355252F0"/>
    <w:rsid w:val="36015555"/>
    <w:rsid w:val="38DB6E43"/>
    <w:rsid w:val="3AB91865"/>
    <w:rsid w:val="3F159837"/>
    <w:rsid w:val="3F7FDB87"/>
    <w:rsid w:val="4429A4DD"/>
    <w:rsid w:val="486081ED"/>
    <w:rsid w:val="49B6E5B1"/>
    <w:rsid w:val="49ED81A7"/>
    <w:rsid w:val="4AD1C1E5"/>
    <w:rsid w:val="4B318A52"/>
    <w:rsid w:val="4B5C146A"/>
    <w:rsid w:val="4BC7B081"/>
    <w:rsid w:val="4BE8E92C"/>
    <w:rsid w:val="4C312055"/>
    <w:rsid w:val="4DBF0EE3"/>
    <w:rsid w:val="524F7F90"/>
    <w:rsid w:val="576901C4"/>
    <w:rsid w:val="57744C84"/>
    <w:rsid w:val="577F56EF"/>
    <w:rsid w:val="5C475FD5"/>
    <w:rsid w:val="5C6EC3B3"/>
    <w:rsid w:val="5D003866"/>
    <w:rsid w:val="610D10D8"/>
    <w:rsid w:val="6205FA55"/>
    <w:rsid w:val="6231C1C9"/>
    <w:rsid w:val="63FDDCB4"/>
    <w:rsid w:val="6569628B"/>
    <w:rsid w:val="670532EC"/>
    <w:rsid w:val="6A6F93A7"/>
    <w:rsid w:val="6A7BB883"/>
    <w:rsid w:val="6B62F6AA"/>
    <w:rsid w:val="6F73C5F8"/>
    <w:rsid w:val="724FD319"/>
    <w:rsid w:val="73EBA37A"/>
    <w:rsid w:val="748C0EE6"/>
    <w:rsid w:val="758773DB"/>
    <w:rsid w:val="76AD6DBE"/>
    <w:rsid w:val="78D09AF8"/>
    <w:rsid w:val="7D1615D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D7E30"/>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BodyText">
    <w:name w:val="Body Text"/>
    <w:basedOn w:val="Normal"/>
    <w:link w:val="BodyTextChar"/>
    <w:uiPriority w:val="1"/>
    <w:qFormat/>
    <w:rsid w:val="00DB7630"/>
    <w:pPr>
      <w:widowControl w:val="0"/>
      <w:autoSpaceDE w:val="0"/>
      <w:autoSpaceDN w:val="0"/>
      <w:spacing w:after="0" w:line="240" w:lineRule="auto"/>
    </w:pPr>
    <w:rPr>
      <w:rFonts w:eastAsia="Arial" w:cs="Arial"/>
      <w:sz w:val="20"/>
      <w:lang w:val="en-US"/>
    </w:rPr>
  </w:style>
  <w:style w:type="character" w:customStyle="1" w:styleId="BodyTextChar">
    <w:name w:val="Body Text Char"/>
    <w:basedOn w:val="DefaultParagraphFont"/>
    <w:link w:val="BodyText"/>
    <w:uiPriority w:val="1"/>
    <w:rsid w:val="00DB7630"/>
    <w:rPr>
      <w:rFonts w:ascii="Arial" w:eastAsia="Arial" w:hAnsi="Arial" w:cs="Arial"/>
      <w:lang w:val="en-US" w:eastAsia="en-US"/>
    </w:rPr>
  </w:style>
  <w:style w:type="paragraph" w:styleId="ListParagraph">
    <w:name w:val="List Paragraph"/>
    <w:basedOn w:val="Normal"/>
    <w:uiPriority w:val="72"/>
    <w:semiHidden/>
    <w:qFormat/>
    <w:rsid w:val="003957AB"/>
    <w:pPr>
      <w:ind w:left="720"/>
      <w:contextualSpacing/>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soap@dffh.vic.gov.au" TargetMode="Externa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1B409430-21D7-494D-A5C6-C33A60C7DFEE}">
    <t:Anchor>
      <t:Comment id="1118686157"/>
    </t:Anchor>
    <t:History>
      <t:Event id="{6A7968DC-EA0B-4030-9E8B-8B64DB7475BA}" time="2023-07-13T23:31:41.86Z">
        <t:Attribution userId="S::bek.pasqualini@dffh.vic.gov.au::4334986a-2ee6-48b9-8c84-9a7f550d0d2c" userProvider="AD" userName="Bek Pasqualini (DFFH)"/>
        <t:Anchor>
          <t:Comment id="1118686157"/>
        </t:Anchor>
        <t:Create/>
      </t:Event>
      <t:Event id="{07FB7A3E-57E6-41A1-A9E8-6668D55F5FEB}" time="2023-07-13T23:31:41.86Z">
        <t:Attribution userId="S::bek.pasqualini@dffh.vic.gov.au::4334986a-2ee6-48b9-8c84-9a7f550d0d2c" userProvider="AD" userName="Bek Pasqualini (DFFH)"/>
        <t:Anchor>
          <t:Comment id="1118686157"/>
        </t:Anchor>
        <t:Assign userId="S::laura.cavallo@dffh.vic.gov.au::87b1d3d8-9a36-4516-af8e-81e9b948e77c" userProvider="AD" userName="Laura Cavallo (DFFH)"/>
      </t:Event>
      <t:Event id="{15822E8C-7700-49D6-95FF-E97215FE0631}" time="2023-07-13T23:31:41.86Z">
        <t:Attribution userId="S::bek.pasqualini@dffh.vic.gov.au::4334986a-2ee6-48b9-8c84-9a7f550d0d2c" userProvider="AD" userName="Bek Pasqualini (DFFH)"/>
        <t:Anchor>
          <t:Comment id="1118686157"/>
        </t:Anchor>
        <t:SetTitle title="@Laura Cavallo (DFFH) how do we apply for ISBN or comms appli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7" ma:contentTypeDescription="Create a new document." ma:contentTypeScope="" ma:versionID="a0f7c914115a3a80e555c3d6b49a6a1f">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8a64d2a8cfe8175658be74884928bc45"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0EA540DA-43ED-42FC-BF74-E0205ED8773B}"/>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913</Words>
  <Characters>5090</Characters>
  <Application>Microsoft Office Word</Application>
  <DocSecurity>0</DocSecurity>
  <Lines>115</Lines>
  <Paragraphs>86</Paragraphs>
  <ScaleCrop>false</ScaleCrop>
  <Manager/>
  <Company>Victoria State Government, Department of Families, Fairness and Housing</Company>
  <LinksUpToDate>false</LinksUpToDate>
  <CharactersWithSpaces>5917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Premier's Spirit of Anzac Prize, Lesson one, Poster analysis: World War One propaganda posters</dc:title>
  <dc:subject>Premier's Spirit of Anzac Prize, Lesson one, Poster analysis: World War One propaganda posters</dc:subject>
  <dc:creator>Office for Veterans</dc:creator>
  <cp:keywords/>
  <dc:description/>
  <cp:revision>15</cp:revision>
  <cp:lastPrinted>2021-01-29T05:27:00Z</cp:lastPrinted>
  <dcterms:created xsi:type="dcterms:W3CDTF">2023-07-13T23:45:00Z</dcterms:created>
  <dcterms:modified xsi:type="dcterms:W3CDTF">2023-07-20T06:02:00Z</dcterms:modified>
  <cp:category>DFFH teal factsheet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2023-07-03T04:19:16Z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46baf665-3012-4a55-b05f-0a1c6e0190b6</vt:lpwstr>
  </property>
  <property fmtid="{D5CDD505-2E9C-101B-9397-08002B2CF9AE}" pid="11" name="MSIP_Label_efdf5488-3066-4b6c-8fea-9472b8a1f34c_ContentBits">
    <vt:lpwstr>0</vt:lpwstr>
  </property>
  <property fmtid="{D5CDD505-2E9C-101B-9397-08002B2CF9AE}" pid="12" name="GrammarlyDocumentId">
    <vt:lpwstr>c2ba3b6e4e375cb86d0ed83d755543405c69e10c68d150ffa30a6384bd8855c0</vt:lpwstr>
  </property>
</Properties>
</file>