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CF3A2" w14:textId="44326E35" w:rsidR="0061599A" w:rsidRPr="00E56313" w:rsidRDefault="00BB027C" w:rsidP="00E56313">
      <w:pPr>
        <w:pStyle w:val="Title"/>
        <w:rPr>
          <w:color w:val="000000"/>
        </w:rPr>
      </w:pPr>
      <w:r>
        <w:t>Delivering the Goods</w:t>
      </w:r>
    </w:p>
    <w:p w14:paraId="6C03712F" w14:textId="01F7F035" w:rsidR="00BB027C" w:rsidRDefault="00BB027C" w:rsidP="00BB027C">
      <w:pPr>
        <w:pStyle w:val="Subtitle"/>
      </w:pPr>
      <w:bookmarkStart w:id="0" w:name="_Toc2761375"/>
      <w:r w:rsidRPr="00BB027C">
        <w:t xml:space="preserve">Creating Victorian Jobs </w:t>
      </w:r>
      <w:r>
        <w:t>–</w:t>
      </w:r>
      <w:r w:rsidRPr="00BB027C">
        <w:t xml:space="preserve"> Victorian Freight Plan</w:t>
      </w:r>
      <w:bookmarkEnd w:id="0"/>
    </w:p>
    <w:p w14:paraId="5E38A24A" w14:textId="07448DE0" w:rsidR="00BB027C" w:rsidRPr="00BB027C" w:rsidRDefault="00BB027C" w:rsidP="00BB027C">
      <w:pPr>
        <w:pStyle w:val="Subtitle"/>
      </w:pPr>
      <w:bookmarkStart w:id="1" w:name="_Toc2761376"/>
      <w:r w:rsidRPr="00BB027C">
        <w:t>February 2019</w:t>
      </w:r>
      <w:bookmarkEnd w:id="1"/>
    </w:p>
    <w:p w14:paraId="57CA1A27" w14:textId="77777777" w:rsidR="00807BEA" w:rsidRDefault="00807BEA">
      <w:pPr>
        <w:spacing w:after="0"/>
      </w:pPr>
    </w:p>
    <w:sdt>
      <w:sdtPr>
        <w:rPr>
          <w:rFonts w:eastAsia="MS Mincho" w:cs="Arial"/>
          <w:b w:val="0"/>
          <w:bCs w:val="0"/>
          <w:color w:val="auto"/>
          <w:sz w:val="20"/>
          <w:szCs w:val="24"/>
        </w:rPr>
        <w:id w:val="730194214"/>
        <w:docPartObj>
          <w:docPartGallery w:val="Table of Contents"/>
          <w:docPartUnique/>
        </w:docPartObj>
      </w:sdtPr>
      <w:sdtEndPr>
        <w:rPr>
          <w:b/>
          <w:noProof/>
        </w:rPr>
      </w:sdtEndPr>
      <w:sdtContent>
        <w:p w14:paraId="1BADEB5E" w14:textId="24F49464" w:rsidR="007F7925" w:rsidRPr="00582282" w:rsidRDefault="007F7925" w:rsidP="007F7925">
          <w:pPr>
            <w:pStyle w:val="TOCHeading"/>
            <w:rPr>
              <w:rFonts w:asciiTheme="minorHAnsi" w:eastAsiaTheme="minorEastAsia" w:hAnsiTheme="minorHAnsi" w:cstheme="minorBidi"/>
              <w:b w:val="0"/>
              <w:noProof/>
              <w:spacing w:val="0"/>
              <w:sz w:val="24"/>
              <w:szCs w:val="24"/>
              <w:lang w:val="en-AU"/>
            </w:rPr>
          </w:pPr>
          <w:r w:rsidRPr="00582282">
            <w:t>Contents</w:t>
          </w:r>
          <w:r w:rsidRPr="00582282">
            <w:rPr>
              <w:b w:val="0"/>
              <w:bCs w:val="0"/>
            </w:rPr>
            <w:fldChar w:fldCharType="begin"/>
          </w:r>
          <w:r w:rsidRPr="00582282">
            <w:rPr>
              <w:b w:val="0"/>
            </w:rPr>
            <w:instrText xml:space="preserve"> TOC \o "1-3" \h \z \u </w:instrText>
          </w:r>
          <w:r w:rsidRPr="00582282">
            <w:rPr>
              <w:b w:val="0"/>
              <w:bCs w:val="0"/>
            </w:rPr>
            <w:fldChar w:fldCharType="separate"/>
          </w:r>
        </w:p>
        <w:p w14:paraId="7A2B42B2" w14:textId="211BA43E" w:rsidR="007F7925" w:rsidRPr="00582282" w:rsidRDefault="00C24EAF" w:rsidP="00497CD7">
          <w:pPr>
            <w:pStyle w:val="TOC1"/>
            <w:rPr>
              <w:rFonts w:eastAsiaTheme="minorEastAsia" w:cstheme="minorBidi"/>
              <w:b w:val="0"/>
              <w:spacing w:val="0"/>
              <w:lang w:val="en-AU"/>
            </w:rPr>
          </w:pPr>
          <w:hyperlink w:anchor="_Toc2761377" w:history="1">
            <w:r w:rsidR="007F7925" w:rsidRPr="00582282">
              <w:rPr>
                <w:rStyle w:val="Hyperlink"/>
                <w:b w:val="0"/>
              </w:rPr>
              <w:t>Introduction</w:t>
            </w:r>
            <w:r w:rsidR="007F7925" w:rsidRPr="00582282">
              <w:rPr>
                <w:b w:val="0"/>
                <w:webHidden/>
              </w:rPr>
              <w:tab/>
            </w:r>
            <w:r w:rsidR="007F7925" w:rsidRPr="00582282">
              <w:rPr>
                <w:b w:val="0"/>
                <w:webHidden/>
              </w:rPr>
              <w:fldChar w:fldCharType="begin"/>
            </w:r>
            <w:r w:rsidR="007F7925" w:rsidRPr="00582282">
              <w:rPr>
                <w:b w:val="0"/>
                <w:webHidden/>
              </w:rPr>
              <w:instrText xml:space="preserve"> PAGEREF _Toc2761377 \h </w:instrText>
            </w:r>
            <w:r w:rsidR="007F7925" w:rsidRPr="00582282">
              <w:rPr>
                <w:b w:val="0"/>
                <w:webHidden/>
              </w:rPr>
            </w:r>
            <w:r w:rsidR="007F7925" w:rsidRPr="00582282">
              <w:rPr>
                <w:b w:val="0"/>
                <w:webHidden/>
              </w:rPr>
              <w:fldChar w:fldCharType="separate"/>
            </w:r>
            <w:r w:rsidR="007F7925" w:rsidRPr="00582282">
              <w:rPr>
                <w:b w:val="0"/>
                <w:webHidden/>
              </w:rPr>
              <w:t>2</w:t>
            </w:r>
            <w:r w:rsidR="007F7925" w:rsidRPr="00582282">
              <w:rPr>
                <w:b w:val="0"/>
                <w:webHidden/>
              </w:rPr>
              <w:fldChar w:fldCharType="end"/>
            </w:r>
          </w:hyperlink>
        </w:p>
        <w:p w14:paraId="68AAA6CA" w14:textId="54A944E4" w:rsidR="007F7925" w:rsidRPr="00582282" w:rsidRDefault="00C24EAF" w:rsidP="00497CD7">
          <w:pPr>
            <w:pStyle w:val="TOC1"/>
            <w:rPr>
              <w:rFonts w:eastAsiaTheme="minorEastAsia" w:cstheme="minorBidi"/>
              <w:b w:val="0"/>
              <w:spacing w:val="0"/>
              <w:lang w:val="en-AU"/>
            </w:rPr>
          </w:pPr>
          <w:hyperlink w:anchor="_Toc2761378" w:history="1">
            <w:r w:rsidR="007F7925" w:rsidRPr="00582282">
              <w:rPr>
                <w:rStyle w:val="Hyperlink"/>
                <w:b w:val="0"/>
              </w:rPr>
              <w:t>Victorian Freight Plan</w:t>
            </w:r>
            <w:r w:rsidR="007F7925" w:rsidRPr="00582282">
              <w:rPr>
                <w:b w:val="0"/>
                <w:webHidden/>
              </w:rPr>
              <w:tab/>
            </w:r>
            <w:r w:rsidR="007F7925" w:rsidRPr="00582282">
              <w:rPr>
                <w:b w:val="0"/>
                <w:webHidden/>
              </w:rPr>
              <w:fldChar w:fldCharType="begin"/>
            </w:r>
            <w:r w:rsidR="007F7925" w:rsidRPr="00582282">
              <w:rPr>
                <w:b w:val="0"/>
                <w:webHidden/>
              </w:rPr>
              <w:instrText xml:space="preserve"> PAGEREF _Toc2761378 \h </w:instrText>
            </w:r>
            <w:r w:rsidR="007F7925" w:rsidRPr="00582282">
              <w:rPr>
                <w:b w:val="0"/>
                <w:webHidden/>
              </w:rPr>
            </w:r>
            <w:r w:rsidR="007F7925" w:rsidRPr="00582282">
              <w:rPr>
                <w:b w:val="0"/>
                <w:webHidden/>
              </w:rPr>
              <w:fldChar w:fldCharType="separate"/>
            </w:r>
            <w:r w:rsidR="007F7925" w:rsidRPr="00582282">
              <w:rPr>
                <w:b w:val="0"/>
                <w:webHidden/>
              </w:rPr>
              <w:t>3</w:t>
            </w:r>
            <w:r w:rsidR="007F7925" w:rsidRPr="00582282">
              <w:rPr>
                <w:b w:val="0"/>
                <w:webHidden/>
              </w:rPr>
              <w:fldChar w:fldCharType="end"/>
            </w:r>
          </w:hyperlink>
        </w:p>
        <w:p w14:paraId="75CD8499" w14:textId="5D97BFCA" w:rsidR="007F7925" w:rsidRPr="00582282" w:rsidRDefault="00C24EAF">
          <w:pPr>
            <w:pStyle w:val="TOC2"/>
            <w:tabs>
              <w:tab w:val="right" w:leader="dot" w:pos="10456"/>
            </w:tabs>
            <w:rPr>
              <w:rFonts w:eastAsiaTheme="minorEastAsia" w:cstheme="minorBidi"/>
              <w:b w:val="0"/>
              <w:noProof/>
              <w:spacing w:val="0"/>
              <w:sz w:val="24"/>
              <w:szCs w:val="24"/>
              <w:lang w:val="en-AU"/>
            </w:rPr>
          </w:pPr>
          <w:hyperlink w:anchor="_Toc2761379" w:history="1">
            <w:r w:rsidR="007F7925" w:rsidRPr="00582282">
              <w:rPr>
                <w:rStyle w:val="Hyperlink"/>
                <w:b w:val="0"/>
                <w:noProof/>
              </w:rPr>
              <w:t>Our priorities</w:t>
            </w:r>
            <w:r w:rsidR="007F7925" w:rsidRPr="00582282">
              <w:rPr>
                <w:b w:val="0"/>
                <w:noProof/>
                <w:webHidden/>
              </w:rPr>
              <w:tab/>
            </w:r>
            <w:r w:rsidR="007F7925" w:rsidRPr="00582282">
              <w:rPr>
                <w:b w:val="0"/>
                <w:noProof/>
                <w:webHidden/>
              </w:rPr>
              <w:fldChar w:fldCharType="begin"/>
            </w:r>
            <w:r w:rsidR="007F7925" w:rsidRPr="00582282">
              <w:rPr>
                <w:b w:val="0"/>
                <w:noProof/>
                <w:webHidden/>
              </w:rPr>
              <w:instrText xml:space="preserve"> PAGEREF _Toc2761379 \h </w:instrText>
            </w:r>
            <w:r w:rsidR="007F7925" w:rsidRPr="00582282">
              <w:rPr>
                <w:b w:val="0"/>
                <w:noProof/>
                <w:webHidden/>
              </w:rPr>
            </w:r>
            <w:r w:rsidR="007F7925" w:rsidRPr="00582282">
              <w:rPr>
                <w:b w:val="0"/>
                <w:noProof/>
                <w:webHidden/>
              </w:rPr>
              <w:fldChar w:fldCharType="separate"/>
            </w:r>
            <w:r w:rsidR="007F7925" w:rsidRPr="00582282">
              <w:rPr>
                <w:b w:val="0"/>
                <w:noProof/>
                <w:webHidden/>
              </w:rPr>
              <w:t>3</w:t>
            </w:r>
            <w:r w:rsidR="007F7925" w:rsidRPr="00582282">
              <w:rPr>
                <w:b w:val="0"/>
                <w:noProof/>
                <w:webHidden/>
              </w:rPr>
              <w:fldChar w:fldCharType="end"/>
            </w:r>
          </w:hyperlink>
        </w:p>
        <w:p w14:paraId="7E1A71A9" w14:textId="55BDC7B8" w:rsidR="007F7925" w:rsidRPr="00582282" w:rsidRDefault="00C24EAF">
          <w:pPr>
            <w:pStyle w:val="TOC2"/>
            <w:tabs>
              <w:tab w:val="right" w:leader="dot" w:pos="10456"/>
            </w:tabs>
            <w:rPr>
              <w:rFonts w:eastAsiaTheme="minorEastAsia" w:cstheme="minorBidi"/>
              <w:b w:val="0"/>
              <w:noProof/>
              <w:spacing w:val="0"/>
              <w:sz w:val="24"/>
              <w:szCs w:val="24"/>
              <w:lang w:val="en-AU"/>
            </w:rPr>
          </w:pPr>
          <w:hyperlink w:anchor="_Toc2761381" w:history="1">
            <w:r w:rsidR="007F7925" w:rsidRPr="00582282">
              <w:rPr>
                <w:rStyle w:val="Hyperlink"/>
                <w:b w:val="0"/>
                <w:noProof/>
              </w:rPr>
              <w:t>Victoria’s Freight Task</w:t>
            </w:r>
            <w:r w:rsidR="007F7925" w:rsidRPr="00582282">
              <w:rPr>
                <w:b w:val="0"/>
                <w:noProof/>
                <w:webHidden/>
              </w:rPr>
              <w:tab/>
            </w:r>
            <w:r w:rsidR="007F7925" w:rsidRPr="00582282">
              <w:rPr>
                <w:b w:val="0"/>
                <w:noProof/>
                <w:webHidden/>
              </w:rPr>
              <w:fldChar w:fldCharType="begin"/>
            </w:r>
            <w:r w:rsidR="007F7925" w:rsidRPr="00582282">
              <w:rPr>
                <w:b w:val="0"/>
                <w:noProof/>
                <w:webHidden/>
              </w:rPr>
              <w:instrText xml:space="preserve"> PAGEREF _Toc2761381 \h </w:instrText>
            </w:r>
            <w:r w:rsidR="007F7925" w:rsidRPr="00582282">
              <w:rPr>
                <w:b w:val="0"/>
                <w:noProof/>
                <w:webHidden/>
              </w:rPr>
            </w:r>
            <w:r w:rsidR="007F7925" w:rsidRPr="00582282">
              <w:rPr>
                <w:b w:val="0"/>
                <w:noProof/>
                <w:webHidden/>
              </w:rPr>
              <w:fldChar w:fldCharType="separate"/>
            </w:r>
            <w:r w:rsidR="007F7925" w:rsidRPr="00582282">
              <w:rPr>
                <w:b w:val="0"/>
                <w:noProof/>
                <w:webHidden/>
              </w:rPr>
              <w:t>3</w:t>
            </w:r>
            <w:r w:rsidR="007F7925" w:rsidRPr="00582282">
              <w:rPr>
                <w:b w:val="0"/>
                <w:noProof/>
                <w:webHidden/>
              </w:rPr>
              <w:fldChar w:fldCharType="end"/>
            </w:r>
          </w:hyperlink>
        </w:p>
        <w:p w14:paraId="578764B7" w14:textId="394A1833" w:rsidR="007F7925" w:rsidRPr="00582282" w:rsidRDefault="00C24EAF">
          <w:pPr>
            <w:pStyle w:val="TOC2"/>
            <w:tabs>
              <w:tab w:val="right" w:leader="dot" w:pos="10456"/>
            </w:tabs>
            <w:rPr>
              <w:rFonts w:eastAsiaTheme="minorEastAsia" w:cstheme="minorBidi"/>
              <w:b w:val="0"/>
              <w:noProof/>
              <w:spacing w:val="0"/>
              <w:sz w:val="24"/>
              <w:szCs w:val="24"/>
              <w:lang w:val="en-AU"/>
            </w:rPr>
          </w:pPr>
          <w:hyperlink w:anchor="_Toc2761382" w:history="1">
            <w:r w:rsidR="007F7925" w:rsidRPr="00582282">
              <w:rPr>
                <w:rStyle w:val="Hyperlink"/>
                <w:b w:val="0"/>
                <w:noProof/>
              </w:rPr>
              <w:t>Victoria’s Freight Advantage</w:t>
            </w:r>
            <w:r w:rsidR="007F7925" w:rsidRPr="00582282">
              <w:rPr>
                <w:b w:val="0"/>
                <w:noProof/>
                <w:webHidden/>
              </w:rPr>
              <w:tab/>
            </w:r>
            <w:r w:rsidR="007F7925" w:rsidRPr="00582282">
              <w:rPr>
                <w:b w:val="0"/>
                <w:noProof/>
                <w:webHidden/>
              </w:rPr>
              <w:fldChar w:fldCharType="begin"/>
            </w:r>
            <w:r w:rsidR="007F7925" w:rsidRPr="00582282">
              <w:rPr>
                <w:b w:val="0"/>
                <w:noProof/>
                <w:webHidden/>
              </w:rPr>
              <w:instrText xml:space="preserve"> PAGEREF _Toc2761382 \h </w:instrText>
            </w:r>
            <w:r w:rsidR="007F7925" w:rsidRPr="00582282">
              <w:rPr>
                <w:b w:val="0"/>
                <w:noProof/>
                <w:webHidden/>
              </w:rPr>
            </w:r>
            <w:r w:rsidR="007F7925" w:rsidRPr="00582282">
              <w:rPr>
                <w:b w:val="0"/>
                <w:noProof/>
                <w:webHidden/>
              </w:rPr>
              <w:fldChar w:fldCharType="separate"/>
            </w:r>
            <w:r w:rsidR="007F7925" w:rsidRPr="00582282">
              <w:rPr>
                <w:b w:val="0"/>
                <w:noProof/>
                <w:webHidden/>
              </w:rPr>
              <w:t>3</w:t>
            </w:r>
            <w:r w:rsidR="007F7925" w:rsidRPr="00582282">
              <w:rPr>
                <w:b w:val="0"/>
                <w:noProof/>
                <w:webHidden/>
              </w:rPr>
              <w:fldChar w:fldCharType="end"/>
            </w:r>
          </w:hyperlink>
        </w:p>
        <w:p w14:paraId="002FB84C" w14:textId="52398FE6" w:rsidR="007F7925" w:rsidRPr="00582282" w:rsidRDefault="00C24EAF" w:rsidP="00497CD7">
          <w:pPr>
            <w:pStyle w:val="TOC1"/>
            <w:rPr>
              <w:rFonts w:eastAsiaTheme="minorEastAsia" w:cstheme="minorBidi"/>
              <w:b w:val="0"/>
              <w:spacing w:val="0"/>
              <w:lang w:val="en-AU"/>
            </w:rPr>
          </w:pPr>
          <w:hyperlink w:anchor="_Toc2761383" w:history="1">
            <w:r w:rsidR="007F7925" w:rsidRPr="00582282">
              <w:rPr>
                <w:rStyle w:val="Hyperlink"/>
                <w:b w:val="0"/>
              </w:rPr>
              <w:t>Freight at a glance</w:t>
            </w:r>
            <w:r w:rsidR="007F7925" w:rsidRPr="00582282">
              <w:rPr>
                <w:b w:val="0"/>
                <w:webHidden/>
              </w:rPr>
              <w:tab/>
            </w:r>
            <w:r w:rsidR="007F7925" w:rsidRPr="00582282">
              <w:rPr>
                <w:b w:val="0"/>
                <w:webHidden/>
              </w:rPr>
              <w:fldChar w:fldCharType="begin"/>
            </w:r>
            <w:r w:rsidR="007F7925" w:rsidRPr="00582282">
              <w:rPr>
                <w:b w:val="0"/>
                <w:webHidden/>
              </w:rPr>
              <w:instrText xml:space="preserve"> PAGEREF _Toc2761383 \h </w:instrText>
            </w:r>
            <w:r w:rsidR="007F7925" w:rsidRPr="00582282">
              <w:rPr>
                <w:b w:val="0"/>
                <w:webHidden/>
              </w:rPr>
            </w:r>
            <w:r w:rsidR="007F7925" w:rsidRPr="00582282">
              <w:rPr>
                <w:b w:val="0"/>
                <w:webHidden/>
              </w:rPr>
              <w:fldChar w:fldCharType="separate"/>
            </w:r>
            <w:r w:rsidR="007F7925" w:rsidRPr="00582282">
              <w:rPr>
                <w:b w:val="0"/>
                <w:webHidden/>
              </w:rPr>
              <w:t>4</w:t>
            </w:r>
            <w:r w:rsidR="007F7925" w:rsidRPr="00582282">
              <w:rPr>
                <w:b w:val="0"/>
                <w:webHidden/>
              </w:rPr>
              <w:fldChar w:fldCharType="end"/>
            </w:r>
          </w:hyperlink>
        </w:p>
        <w:p w14:paraId="41BDD9BB" w14:textId="731BCD60" w:rsidR="007F7925" w:rsidRPr="00582282" w:rsidRDefault="00C24EAF" w:rsidP="00497CD7">
          <w:pPr>
            <w:pStyle w:val="TOC1"/>
            <w:rPr>
              <w:rFonts w:eastAsiaTheme="minorEastAsia" w:cstheme="minorBidi"/>
              <w:b w:val="0"/>
              <w:spacing w:val="0"/>
              <w:lang w:val="en-AU"/>
            </w:rPr>
          </w:pPr>
          <w:hyperlink w:anchor="_Toc2761384" w:history="1">
            <w:r w:rsidR="007F7925" w:rsidRPr="00582282">
              <w:rPr>
                <w:rStyle w:val="Hyperlink"/>
                <w:b w:val="0"/>
              </w:rPr>
              <w:t>Freight Victoria</w:t>
            </w:r>
            <w:r w:rsidR="007F7925" w:rsidRPr="00582282">
              <w:rPr>
                <w:b w:val="0"/>
                <w:webHidden/>
              </w:rPr>
              <w:tab/>
            </w:r>
            <w:r w:rsidR="007F7925" w:rsidRPr="00582282">
              <w:rPr>
                <w:b w:val="0"/>
                <w:webHidden/>
              </w:rPr>
              <w:fldChar w:fldCharType="begin"/>
            </w:r>
            <w:r w:rsidR="007F7925" w:rsidRPr="00582282">
              <w:rPr>
                <w:b w:val="0"/>
                <w:webHidden/>
              </w:rPr>
              <w:instrText xml:space="preserve"> PAGEREF _Toc2761384 \h </w:instrText>
            </w:r>
            <w:r w:rsidR="007F7925" w:rsidRPr="00582282">
              <w:rPr>
                <w:b w:val="0"/>
                <w:webHidden/>
              </w:rPr>
            </w:r>
            <w:r w:rsidR="007F7925" w:rsidRPr="00582282">
              <w:rPr>
                <w:b w:val="0"/>
                <w:webHidden/>
              </w:rPr>
              <w:fldChar w:fldCharType="separate"/>
            </w:r>
            <w:r w:rsidR="007F7925" w:rsidRPr="00582282">
              <w:rPr>
                <w:b w:val="0"/>
                <w:webHidden/>
              </w:rPr>
              <w:t>5</w:t>
            </w:r>
            <w:r w:rsidR="007F7925" w:rsidRPr="00582282">
              <w:rPr>
                <w:b w:val="0"/>
                <w:webHidden/>
              </w:rPr>
              <w:fldChar w:fldCharType="end"/>
            </w:r>
          </w:hyperlink>
        </w:p>
        <w:p w14:paraId="2B56B586" w14:textId="55B9BF1E" w:rsidR="007F7925" w:rsidRPr="00582282" w:rsidRDefault="00C24EAF">
          <w:pPr>
            <w:pStyle w:val="TOC2"/>
            <w:tabs>
              <w:tab w:val="right" w:leader="dot" w:pos="10456"/>
            </w:tabs>
            <w:rPr>
              <w:rFonts w:eastAsiaTheme="minorEastAsia" w:cstheme="minorBidi"/>
              <w:b w:val="0"/>
              <w:noProof/>
              <w:spacing w:val="0"/>
              <w:sz w:val="24"/>
              <w:szCs w:val="24"/>
              <w:lang w:val="en-AU"/>
            </w:rPr>
          </w:pPr>
          <w:hyperlink w:anchor="_Toc2761385" w:history="1">
            <w:r w:rsidR="007F7925" w:rsidRPr="00582282">
              <w:rPr>
                <w:rStyle w:val="Hyperlink"/>
                <w:b w:val="0"/>
                <w:noProof/>
              </w:rPr>
              <w:t>Our partners</w:t>
            </w:r>
            <w:r w:rsidR="007F7925" w:rsidRPr="00582282">
              <w:rPr>
                <w:b w:val="0"/>
                <w:noProof/>
                <w:webHidden/>
              </w:rPr>
              <w:tab/>
            </w:r>
            <w:r w:rsidR="007F7925" w:rsidRPr="00582282">
              <w:rPr>
                <w:b w:val="0"/>
                <w:noProof/>
                <w:webHidden/>
              </w:rPr>
              <w:fldChar w:fldCharType="begin"/>
            </w:r>
            <w:r w:rsidR="007F7925" w:rsidRPr="00582282">
              <w:rPr>
                <w:b w:val="0"/>
                <w:noProof/>
                <w:webHidden/>
              </w:rPr>
              <w:instrText xml:space="preserve"> PAGEREF _Toc2761385 \h </w:instrText>
            </w:r>
            <w:r w:rsidR="007F7925" w:rsidRPr="00582282">
              <w:rPr>
                <w:b w:val="0"/>
                <w:noProof/>
                <w:webHidden/>
              </w:rPr>
            </w:r>
            <w:r w:rsidR="007F7925" w:rsidRPr="00582282">
              <w:rPr>
                <w:b w:val="0"/>
                <w:noProof/>
                <w:webHidden/>
              </w:rPr>
              <w:fldChar w:fldCharType="separate"/>
            </w:r>
            <w:r w:rsidR="007F7925" w:rsidRPr="00582282">
              <w:rPr>
                <w:b w:val="0"/>
                <w:noProof/>
                <w:webHidden/>
              </w:rPr>
              <w:t>5</w:t>
            </w:r>
            <w:r w:rsidR="007F7925" w:rsidRPr="00582282">
              <w:rPr>
                <w:b w:val="0"/>
                <w:noProof/>
                <w:webHidden/>
              </w:rPr>
              <w:fldChar w:fldCharType="end"/>
            </w:r>
          </w:hyperlink>
        </w:p>
        <w:p w14:paraId="387EAEB2" w14:textId="69EFF5D5" w:rsidR="007F7925" w:rsidRPr="00582282" w:rsidRDefault="00C24EAF" w:rsidP="00497CD7">
          <w:pPr>
            <w:pStyle w:val="TOC1"/>
            <w:rPr>
              <w:rFonts w:eastAsiaTheme="minorEastAsia" w:cstheme="minorBidi"/>
              <w:b w:val="0"/>
              <w:spacing w:val="0"/>
              <w:lang w:val="en-AU"/>
            </w:rPr>
          </w:pPr>
          <w:hyperlink w:anchor="_Toc2761386" w:history="1">
            <w:r w:rsidR="007F7925" w:rsidRPr="00582282">
              <w:rPr>
                <w:rStyle w:val="Hyperlink"/>
                <w:b w:val="0"/>
              </w:rPr>
              <w:t>Our Projects</w:t>
            </w:r>
            <w:r w:rsidR="007F7925" w:rsidRPr="00582282">
              <w:rPr>
                <w:b w:val="0"/>
                <w:webHidden/>
              </w:rPr>
              <w:tab/>
            </w:r>
            <w:r w:rsidR="007F7925" w:rsidRPr="00582282">
              <w:rPr>
                <w:b w:val="0"/>
                <w:webHidden/>
              </w:rPr>
              <w:fldChar w:fldCharType="begin"/>
            </w:r>
            <w:r w:rsidR="007F7925" w:rsidRPr="00582282">
              <w:rPr>
                <w:b w:val="0"/>
                <w:webHidden/>
              </w:rPr>
              <w:instrText xml:space="preserve"> PAGEREF _Toc2761386 \h </w:instrText>
            </w:r>
            <w:r w:rsidR="007F7925" w:rsidRPr="00582282">
              <w:rPr>
                <w:b w:val="0"/>
                <w:webHidden/>
              </w:rPr>
            </w:r>
            <w:r w:rsidR="007F7925" w:rsidRPr="00582282">
              <w:rPr>
                <w:b w:val="0"/>
                <w:webHidden/>
              </w:rPr>
              <w:fldChar w:fldCharType="separate"/>
            </w:r>
            <w:r w:rsidR="007F7925" w:rsidRPr="00582282">
              <w:rPr>
                <w:b w:val="0"/>
                <w:webHidden/>
              </w:rPr>
              <w:t>6</w:t>
            </w:r>
            <w:r w:rsidR="007F7925" w:rsidRPr="00582282">
              <w:rPr>
                <w:b w:val="0"/>
                <w:webHidden/>
              </w:rPr>
              <w:fldChar w:fldCharType="end"/>
            </w:r>
          </w:hyperlink>
        </w:p>
        <w:p w14:paraId="2DB4DA9B" w14:textId="35B6E3BE" w:rsidR="007F7925" w:rsidRDefault="007F7925">
          <w:r w:rsidRPr="00582282">
            <w:rPr>
              <w:bCs/>
              <w:noProof/>
            </w:rPr>
            <w:fldChar w:fldCharType="end"/>
          </w:r>
        </w:p>
      </w:sdtContent>
    </w:sdt>
    <w:p w14:paraId="12DE8682" w14:textId="16DDD892" w:rsidR="00BB027C" w:rsidRDefault="00BB027C">
      <w:pPr>
        <w:spacing w:after="0"/>
      </w:pPr>
      <w:r>
        <w:br w:type="page"/>
      </w:r>
    </w:p>
    <w:p w14:paraId="5978DEAE" w14:textId="77777777" w:rsidR="00807BEA" w:rsidRDefault="00807BEA" w:rsidP="00807BEA">
      <w:pPr>
        <w:pStyle w:val="Heading1"/>
      </w:pPr>
      <w:bookmarkStart w:id="2" w:name="_Toc2761377"/>
      <w:r>
        <w:lastRenderedPageBreak/>
        <w:t>Introduction</w:t>
      </w:r>
      <w:bookmarkEnd w:id="2"/>
    </w:p>
    <w:p w14:paraId="54344A51" w14:textId="3B341E3D" w:rsidR="00BB027C" w:rsidRPr="00BB027C" w:rsidRDefault="00BB027C" w:rsidP="00BB027C">
      <w:pPr>
        <w:rPr>
          <w:b/>
        </w:rPr>
      </w:pPr>
      <w:r w:rsidRPr="00BB027C">
        <w:rPr>
          <w:b/>
        </w:rPr>
        <w:t>Moving goods to, from and around Victoria is vital to our economy and enhances our standard of living. More needs to be done to safeguard freight networks for the future.</w:t>
      </w:r>
    </w:p>
    <w:p w14:paraId="33D1A895" w14:textId="77777777" w:rsidR="00BB027C" w:rsidRDefault="00BB027C" w:rsidP="00BB027C">
      <w:r>
        <w:t xml:space="preserve">Victoria is growing faster than any other state. An increase in Victoria’s gross product by $40 billion over the next three decades will see freight volumes nearly triple. </w:t>
      </w:r>
    </w:p>
    <w:p w14:paraId="0352362F" w14:textId="3A463E52" w:rsidR="00BB027C" w:rsidRDefault="00BB027C" w:rsidP="00BB027C">
      <w:r>
        <w:t xml:space="preserve">This growth brings economic prosperity and productivity. </w:t>
      </w:r>
    </w:p>
    <w:p w14:paraId="782E5069" w14:textId="2B56C166" w:rsidR="00BB027C" w:rsidRDefault="00BB027C" w:rsidP="00BB027C">
      <w:r>
        <w:t xml:space="preserve">High-quality, reliable freight transport and logistics services are essential to our connectedness and </w:t>
      </w:r>
      <w:proofErr w:type="spellStart"/>
      <w:r>
        <w:t>liveability</w:t>
      </w:r>
      <w:proofErr w:type="spellEnd"/>
      <w:r>
        <w:t>, for the success of Victorian businesses and primary producers and job creation across all parts of our economy.</w:t>
      </w:r>
    </w:p>
    <w:p w14:paraId="417F5BF5" w14:textId="0D3D18F9" w:rsidR="00BB027C" w:rsidRDefault="00BB027C" w:rsidP="00BB027C">
      <w:r>
        <w:t xml:space="preserve">That’s why we were pleased to launch Delivering the Goods – Victorian Freight Plan, a state-wide plan that identifies future challenges and opportunities that freight and logistics businesses, their customers and local government have </w:t>
      </w:r>
      <w:proofErr w:type="gramStart"/>
      <w:r>
        <w:t>raised</w:t>
      </w:r>
      <w:proofErr w:type="gramEnd"/>
      <w:r>
        <w:t xml:space="preserve"> and the initiatives needed to address these.</w:t>
      </w:r>
    </w:p>
    <w:p w14:paraId="7086C039" w14:textId="77777777" w:rsidR="00AA2F07" w:rsidRDefault="00AA2F07">
      <w:pPr>
        <w:spacing w:after="0"/>
        <w:rPr>
          <w:rFonts w:eastAsia="MS Gothic" w:cs="Times New Roman"/>
          <w:b/>
          <w:bCs/>
          <w:sz w:val="36"/>
          <w:szCs w:val="32"/>
        </w:rPr>
      </w:pPr>
      <w:r>
        <w:br w:type="page"/>
      </w:r>
    </w:p>
    <w:p w14:paraId="0993CB20" w14:textId="2AC55CD2" w:rsidR="00BB027C" w:rsidRDefault="00BB027C" w:rsidP="00BB027C">
      <w:pPr>
        <w:pStyle w:val="Heading1"/>
      </w:pPr>
      <w:bookmarkStart w:id="3" w:name="_Toc2761378"/>
      <w:r>
        <w:lastRenderedPageBreak/>
        <w:t>Victorian Freight Plan</w:t>
      </w:r>
      <w:bookmarkEnd w:id="3"/>
    </w:p>
    <w:p w14:paraId="52B8F218" w14:textId="44BFD0BB" w:rsidR="00BB027C" w:rsidRDefault="00BB027C" w:rsidP="00BB027C">
      <w:r>
        <w:t xml:space="preserve">Victoria’s new freight plan is a state-wide plan for what needs to be done to support industries involved in the movement of goods. It builds on our work of the last decade in a way that enhances Victoria’s economic prosperity and </w:t>
      </w:r>
      <w:proofErr w:type="spellStart"/>
      <w:r>
        <w:t>liveability</w:t>
      </w:r>
      <w:proofErr w:type="spellEnd"/>
      <w:r>
        <w:t>.</w:t>
      </w:r>
    </w:p>
    <w:p w14:paraId="452F85E1" w14:textId="00A496FD" w:rsidR="00BB027C" w:rsidRDefault="00BB027C" w:rsidP="00BB027C">
      <w:r>
        <w:t xml:space="preserve">The Plan sets out short, </w:t>
      </w:r>
      <w:proofErr w:type="gramStart"/>
      <w:r>
        <w:t>medium</w:t>
      </w:r>
      <w:proofErr w:type="gramEnd"/>
      <w:r>
        <w:t xml:space="preserve"> and long-term priorities and actions to support our freight and logistics system through this period of unprecedented growth and rapid change in the broader environment, while allowing us to embrace new opportunities in the future.</w:t>
      </w:r>
    </w:p>
    <w:p w14:paraId="1BC95450" w14:textId="45411252" w:rsidR="00BB027C" w:rsidRDefault="00BB027C" w:rsidP="00BB027C">
      <w:r>
        <w:t>The Plan gives Victorian businesses a framework in which to operate and to make critical investment decisions. It ensures we can deal with a growing population and growing freight volumes while preserving the things that make Victoria a great place to live.</w:t>
      </w:r>
    </w:p>
    <w:p w14:paraId="43A59AFE" w14:textId="77777777" w:rsidR="00504A11" w:rsidRDefault="00504A11" w:rsidP="00504A11">
      <w:pPr>
        <w:pStyle w:val="Heading2"/>
      </w:pPr>
      <w:bookmarkStart w:id="4" w:name="_Toc2761379"/>
      <w:r>
        <w:t>Our priorities</w:t>
      </w:r>
      <w:bookmarkEnd w:id="4"/>
    </w:p>
    <w:p w14:paraId="4337CEDA" w14:textId="000FAA14" w:rsidR="00504A11" w:rsidRDefault="00504A11" w:rsidP="00504A11">
      <w:r>
        <w:t>The Plan outlines the initiatives we will take over the next five years, either on our own, with industry, other tiers of government and the community to improve how we move Victorian goods to their markets.</w:t>
      </w:r>
    </w:p>
    <w:p w14:paraId="4F074D19" w14:textId="73FC8479" w:rsidR="00504A11" w:rsidRDefault="00504A11" w:rsidP="00504A11">
      <w:r>
        <w:t>The Plan identifies future challenges and opportunities for freight and logistic businesses, local government and the community and the initiatives needed to address these.</w:t>
      </w:r>
    </w:p>
    <w:p w14:paraId="662591FE" w14:textId="3973138A" w:rsidR="00504A11" w:rsidRDefault="00504A11" w:rsidP="004D45BA">
      <w:pPr>
        <w:pStyle w:val="Heading3"/>
      </w:pPr>
      <w:bookmarkStart w:id="5" w:name="_Toc2761380"/>
      <w:r>
        <w:t>All actions under the Plan are focused on five key priorities:</w:t>
      </w:r>
      <w:bookmarkEnd w:id="5"/>
    </w:p>
    <w:p w14:paraId="4A5EBC47" w14:textId="0EC166E2" w:rsidR="00504A11" w:rsidRPr="00AA2F07" w:rsidRDefault="00504A11" w:rsidP="00AA2F07">
      <w:pPr>
        <w:pStyle w:val="Bullet"/>
        <w:numPr>
          <w:ilvl w:val="0"/>
          <w:numId w:val="41"/>
        </w:numPr>
      </w:pPr>
      <w:r w:rsidRPr="00AA2F07">
        <w:t xml:space="preserve">Planning and protecting current and future freight corridors and </w:t>
      </w:r>
      <w:proofErr w:type="gramStart"/>
      <w:r w:rsidRPr="00AA2F07">
        <w:t>places;</w:t>
      </w:r>
      <w:proofErr w:type="gramEnd"/>
    </w:p>
    <w:p w14:paraId="2F69C510" w14:textId="2C94A619" w:rsidR="00504A11" w:rsidRPr="00AA2F07" w:rsidRDefault="00504A11" w:rsidP="00AA2F07">
      <w:pPr>
        <w:pStyle w:val="Bullet"/>
        <w:numPr>
          <w:ilvl w:val="0"/>
          <w:numId w:val="41"/>
        </w:numPr>
      </w:pPr>
      <w:r w:rsidRPr="00AA2F07">
        <w:t xml:space="preserve">Reducing the impact of congestion on supply chain costs and urban </w:t>
      </w:r>
      <w:proofErr w:type="gramStart"/>
      <w:r w:rsidRPr="00AA2F07">
        <w:t>communities;</w:t>
      </w:r>
      <w:proofErr w:type="gramEnd"/>
    </w:p>
    <w:p w14:paraId="07B9C56B" w14:textId="77777777" w:rsidR="00504A11" w:rsidRPr="00AA2F07" w:rsidRDefault="00504A11" w:rsidP="00AA2F07">
      <w:pPr>
        <w:pStyle w:val="Bullet"/>
        <w:numPr>
          <w:ilvl w:val="0"/>
          <w:numId w:val="41"/>
        </w:numPr>
      </w:pPr>
      <w:r w:rsidRPr="00AA2F07">
        <w:t xml:space="preserve">Using our rail freight assets </w:t>
      </w:r>
      <w:proofErr w:type="gramStart"/>
      <w:r w:rsidRPr="00AA2F07">
        <w:t>better;</w:t>
      </w:r>
      <w:proofErr w:type="gramEnd"/>
    </w:p>
    <w:p w14:paraId="7CD73BBC" w14:textId="77777777" w:rsidR="00504A11" w:rsidRPr="00AA2F07" w:rsidRDefault="00504A11" w:rsidP="00AA2F07">
      <w:pPr>
        <w:pStyle w:val="Bullet"/>
        <w:numPr>
          <w:ilvl w:val="0"/>
          <w:numId w:val="41"/>
        </w:numPr>
      </w:pPr>
      <w:r w:rsidRPr="00AA2F07">
        <w:t>Planning for Victoria’s future port capacity; and</w:t>
      </w:r>
    </w:p>
    <w:p w14:paraId="681B9F65" w14:textId="77777777" w:rsidR="00504A11" w:rsidRPr="00AA2F07" w:rsidRDefault="00504A11" w:rsidP="00AA2F07">
      <w:pPr>
        <w:pStyle w:val="Bullet"/>
        <w:numPr>
          <w:ilvl w:val="0"/>
          <w:numId w:val="41"/>
        </w:numPr>
      </w:pPr>
      <w:r w:rsidRPr="00AA2F07">
        <w:t>Staying ahead of the technology curve.</w:t>
      </w:r>
    </w:p>
    <w:p w14:paraId="1FE74685" w14:textId="77777777" w:rsidR="00AA2F07" w:rsidRDefault="00AA2F07" w:rsidP="00AA2F07">
      <w:pPr>
        <w:pStyle w:val="Heading2"/>
      </w:pPr>
      <w:bookmarkStart w:id="6" w:name="_Toc2761381"/>
      <w:r>
        <w:t>Victoria’s Freight Task</w:t>
      </w:r>
      <w:bookmarkEnd w:id="6"/>
    </w:p>
    <w:p w14:paraId="06890D53" w14:textId="77777777" w:rsidR="00AA2F07" w:rsidRDefault="00AA2F07" w:rsidP="00AA2F07">
      <w:r>
        <w:t>As the nation’s largest exporter of agricultural commodities and the engine room of manufacturing, Victoria is the freight and logistics capital of Australia.</w:t>
      </w:r>
    </w:p>
    <w:p w14:paraId="52D0D4AF" w14:textId="754708FF" w:rsidR="00AA2F07" w:rsidRDefault="00AA2F07" w:rsidP="00AA2F07">
      <w:r>
        <w:t xml:space="preserve">The total Victorian freight task is about 270 million </w:t>
      </w:r>
      <w:proofErr w:type="spellStart"/>
      <w:r>
        <w:t>tonnes</w:t>
      </w:r>
      <w:proofErr w:type="spellEnd"/>
      <w:r>
        <w:t xml:space="preserve"> per annum, 40 million </w:t>
      </w:r>
      <w:proofErr w:type="spellStart"/>
      <w:r>
        <w:t>tonnes</w:t>
      </w:r>
      <w:proofErr w:type="spellEnd"/>
      <w:r>
        <w:t xml:space="preserve"> is generated in the regions and 230 million </w:t>
      </w:r>
      <w:proofErr w:type="spellStart"/>
      <w:r>
        <w:t>tonnes</w:t>
      </w:r>
      <w:proofErr w:type="spellEnd"/>
      <w:r>
        <w:t xml:space="preserve"> in metropolitan Melbourne. </w:t>
      </w:r>
    </w:p>
    <w:p w14:paraId="307C2BDF" w14:textId="1522884D" w:rsidR="00AA2F07" w:rsidRDefault="00AA2F07" w:rsidP="00AA2F07">
      <w:r>
        <w:t>The food-and-</w:t>
      </w:r>
      <w:proofErr w:type="spellStart"/>
      <w:r>
        <w:t>fibre</w:t>
      </w:r>
      <w:proofErr w:type="spellEnd"/>
      <w:r>
        <w:t xml:space="preserve"> sector accounts for around half the state's total goods exports. Victoria exports the most dairy, fruit, </w:t>
      </w:r>
      <w:proofErr w:type="gramStart"/>
      <w:r>
        <w:t>nuts</w:t>
      </w:r>
      <w:proofErr w:type="gramEnd"/>
      <w:r>
        <w:t xml:space="preserve"> and prepared foods of any state in Australia.</w:t>
      </w:r>
    </w:p>
    <w:p w14:paraId="26ABCBE0" w14:textId="1A931D8C" w:rsidR="00AA2F07" w:rsidRDefault="00AA2F07" w:rsidP="00AA2F07">
      <w:r>
        <w:t>Victorian freight is generally high in value. Dairy product exports are worth $1.9 billion and food exports $10.2 billion.</w:t>
      </w:r>
    </w:p>
    <w:p w14:paraId="03A40808" w14:textId="77777777" w:rsidR="00AA2F07" w:rsidRDefault="00AA2F07" w:rsidP="00AA2F07">
      <w:pPr>
        <w:pStyle w:val="Heading2"/>
      </w:pPr>
      <w:bookmarkStart w:id="7" w:name="_Toc2761382"/>
      <w:r>
        <w:t>Victoria’s Freight Advantage</w:t>
      </w:r>
      <w:bookmarkEnd w:id="7"/>
    </w:p>
    <w:p w14:paraId="46D4BDF9" w14:textId="77777777" w:rsidR="00AA2F07" w:rsidRDefault="00AA2F07" w:rsidP="00AA2F07">
      <w:r>
        <w:t>Unlike in other states, Victoria's freight is generated by a multitude of different sources. Our reliance on food-and-</w:t>
      </w:r>
      <w:proofErr w:type="spellStart"/>
      <w:r>
        <w:t>fibre</w:t>
      </w:r>
      <w:proofErr w:type="spellEnd"/>
      <w:r>
        <w:t xml:space="preserve"> and manufacturing means exports are collected from thousands of farms and factory gates right across the state.</w:t>
      </w:r>
    </w:p>
    <w:p w14:paraId="6A88D398" w14:textId="18E14067" w:rsidR="00AA2F07" w:rsidRDefault="00AA2F07" w:rsidP="00AA2F07">
      <w:r>
        <w:t>Better freight connections are essential to the success of Victorian businesses and primary producers and – ultimately – to job creation across all parts of our economy.</w:t>
      </w:r>
    </w:p>
    <w:p w14:paraId="1E2A5BC4" w14:textId="77777777" w:rsidR="00AA2F07" w:rsidRDefault="00AA2F07" w:rsidP="00AA2F07">
      <w:r>
        <w:t>Victoria’s freight advantage is reinforced by two curfew-free airports that carry a third of the nation’s air freight. While only about 1 per cent of freight by volume is moved through Melbourne and Avalon airports, it represents 20 per cent by value.</w:t>
      </w:r>
    </w:p>
    <w:p w14:paraId="0B442256" w14:textId="7C894609" w:rsidR="00AA2F07" w:rsidRDefault="00AA2F07" w:rsidP="00AA2F07">
      <w:r>
        <w:t>To build and maintain our advantage as the freight and logistics capital of Australia, more will need to be done. We can't stand still.</w:t>
      </w:r>
      <w:r>
        <w:br w:type="page"/>
      </w:r>
    </w:p>
    <w:p w14:paraId="553BE18E" w14:textId="3950C6E0" w:rsidR="00AA2F07" w:rsidRDefault="00AA2F07" w:rsidP="00AA2F07">
      <w:pPr>
        <w:pStyle w:val="Heading1"/>
      </w:pPr>
      <w:bookmarkStart w:id="8" w:name="_Toc2761383"/>
      <w:r>
        <w:lastRenderedPageBreak/>
        <w:t xml:space="preserve">Freight </w:t>
      </w:r>
      <w:proofErr w:type="gramStart"/>
      <w:r>
        <w:t>at a glance</w:t>
      </w:r>
      <w:bookmarkEnd w:id="8"/>
      <w:proofErr w:type="gramEnd"/>
    </w:p>
    <w:p w14:paraId="6AEA3FBC" w14:textId="08C52F28" w:rsidR="00AA2F07" w:rsidRDefault="00DA4F72" w:rsidP="00DA4F72">
      <w:pPr>
        <w:pStyle w:val="Bullet"/>
      </w:pPr>
      <w:r>
        <w:t xml:space="preserve">Victoria's population will grow from </w:t>
      </w:r>
      <w:r w:rsidRPr="00DA4F72">
        <w:t>6 million in 2016 to 10 million in 2050</w:t>
      </w:r>
      <w:r>
        <w:br/>
        <w:t xml:space="preserve">Melbourne's population will grow from </w:t>
      </w:r>
      <w:r w:rsidRPr="00DA4F72">
        <w:t>4.6 million in 2016 to 8 million in 2050</w:t>
      </w:r>
    </w:p>
    <w:p w14:paraId="68415CDE" w14:textId="769FA7CF" w:rsidR="00DA4F72" w:rsidRDefault="00DA4F72" w:rsidP="00DA4F72">
      <w:pPr>
        <w:pStyle w:val="Bullet"/>
      </w:pPr>
      <w:r>
        <w:t xml:space="preserve">Freight volumes are expected to go from 360 million </w:t>
      </w:r>
      <w:proofErr w:type="spellStart"/>
      <w:r>
        <w:t>tonnes</w:t>
      </w:r>
      <w:proofErr w:type="spellEnd"/>
      <w:r>
        <w:t xml:space="preserve"> a year in 2014, to nearly </w:t>
      </w:r>
      <w:r w:rsidRPr="00DA4F72">
        <w:rPr>
          <w:b/>
        </w:rPr>
        <w:t xml:space="preserve">900 million </w:t>
      </w:r>
      <w:proofErr w:type="spellStart"/>
      <w:r w:rsidRPr="00DA4F72">
        <w:rPr>
          <w:b/>
        </w:rPr>
        <w:t>tonnes</w:t>
      </w:r>
      <w:proofErr w:type="spellEnd"/>
      <w:r w:rsidRPr="00DA4F72">
        <w:rPr>
          <w:b/>
        </w:rPr>
        <w:t xml:space="preserve"> by 2051</w:t>
      </w:r>
    </w:p>
    <w:p w14:paraId="6D228E8C" w14:textId="42C737E3" w:rsidR="00DA4F72" w:rsidRDefault="00DA4F72" w:rsidP="00C00231">
      <w:pPr>
        <w:pStyle w:val="Bullet"/>
      </w:pPr>
      <w:r>
        <w:t xml:space="preserve">Freight volumes in </w:t>
      </w:r>
      <w:r w:rsidRPr="00DA4F72">
        <w:rPr>
          <w:b/>
        </w:rPr>
        <w:t>regional Victoria</w:t>
      </w:r>
      <w:r>
        <w:t xml:space="preserve"> are forecast to grow at an annual average rate of </w:t>
      </w:r>
      <w:r w:rsidRPr="00DA4F72">
        <w:rPr>
          <w:b/>
        </w:rPr>
        <w:t>1.5 per cent</w:t>
      </w:r>
      <w:r>
        <w:t xml:space="preserve"> each year between 2014 and 2051</w:t>
      </w:r>
      <w:r>
        <w:br/>
      </w:r>
      <w:r w:rsidRPr="00DA4F72">
        <w:rPr>
          <w:b/>
        </w:rPr>
        <w:t>Metropolitan freight</w:t>
      </w:r>
      <w:r>
        <w:t xml:space="preserve"> is expected to grow at an average annual rate of </w:t>
      </w:r>
      <w:r w:rsidRPr="00DA4F72">
        <w:rPr>
          <w:b/>
        </w:rPr>
        <w:t>2.6 per cent</w:t>
      </w:r>
      <w:r>
        <w:t xml:space="preserve"> over the same period</w:t>
      </w:r>
    </w:p>
    <w:p w14:paraId="570AC7D5" w14:textId="54B665F0" w:rsidR="00DA4F72" w:rsidRDefault="00DA4F72" w:rsidP="00DA4F72">
      <w:pPr>
        <w:pStyle w:val="Bullet"/>
      </w:pPr>
      <w:r>
        <w:t xml:space="preserve">Victoria accounts for almost </w:t>
      </w:r>
      <w:r w:rsidRPr="00DA4F72">
        <w:t xml:space="preserve">a third of Australia's total food and </w:t>
      </w:r>
      <w:proofErr w:type="spellStart"/>
      <w:r w:rsidRPr="00DA4F72">
        <w:t>fibre</w:t>
      </w:r>
      <w:proofErr w:type="spellEnd"/>
      <w:r w:rsidRPr="00DA4F72">
        <w:t xml:space="preserve"> exports</w:t>
      </w:r>
    </w:p>
    <w:p w14:paraId="38F28AF7" w14:textId="41681A49" w:rsidR="00DA4F72" w:rsidRDefault="00DA4F72" w:rsidP="00DA4F72">
      <w:pPr>
        <w:pStyle w:val="Bullet"/>
      </w:pPr>
      <w:r w:rsidRPr="00DA4F72">
        <w:t>$26 billion</w:t>
      </w:r>
      <w:r>
        <w:t xml:space="preserve"> worth of Victorian goods exported each year</w:t>
      </w:r>
    </w:p>
    <w:p w14:paraId="1AA9C31F" w14:textId="7323C3B0" w:rsidR="00DA4F72" w:rsidRDefault="00DA4F72" w:rsidP="00DA4F72">
      <w:pPr>
        <w:pStyle w:val="Bullet"/>
      </w:pPr>
      <w:r w:rsidRPr="00DA4F72">
        <w:t>260,000</w:t>
      </w:r>
      <w:r>
        <w:t xml:space="preserve"> Victorians employed by the freight and logistics sector</w:t>
      </w:r>
    </w:p>
    <w:p w14:paraId="053806C7" w14:textId="77777777" w:rsidR="005D793D" w:rsidRDefault="005D793D">
      <w:pPr>
        <w:spacing w:after="0"/>
        <w:rPr>
          <w:rFonts w:eastAsia="MS Gothic" w:cs="Times New Roman"/>
          <w:b/>
          <w:bCs/>
          <w:sz w:val="36"/>
          <w:szCs w:val="32"/>
        </w:rPr>
      </w:pPr>
      <w:r>
        <w:br w:type="page"/>
      </w:r>
    </w:p>
    <w:p w14:paraId="54F42CA5" w14:textId="5EF8ADFF" w:rsidR="005D793D" w:rsidRDefault="005D793D" w:rsidP="005D793D">
      <w:pPr>
        <w:pStyle w:val="Heading1"/>
      </w:pPr>
      <w:bookmarkStart w:id="9" w:name="_Toc2761384"/>
      <w:r>
        <w:lastRenderedPageBreak/>
        <w:t>Freight Victoria</w:t>
      </w:r>
      <w:bookmarkEnd w:id="9"/>
    </w:p>
    <w:p w14:paraId="36619E51" w14:textId="5168AC6D" w:rsidR="005D793D" w:rsidRDefault="005D793D" w:rsidP="005D793D">
      <w:r>
        <w:t>Our work is about more than transport. It’s about connecting people with jobs and connecting products with markets. It’s about investing in major road upgrades and major rail projects right across the state.</w:t>
      </w:r>
    </w:p>
    <w:p w14:paraId="5A03643D" w14:textId="37ABAAEA" w:rsidR="005D793D" w:rsidRDefault="005D793D" w:rsidP="005D793D">
      <w:r>
        <w:t>Freight Victoria is a dedicated team within the Department of Transport. Its key task is to implement Victoria’s new freight plan and help fulfil the state’s potential to increase gross state product by $40 billion by 2040.</w:t>
      </w:r>
    </w:p>
    <w:p w14:paraId="4F2957B1" w14:textId="5DD2F293" w:rsidR="005D793D" w:rsidRDefault="005D793D" w:rsidP="005D793D">
      <w:r>
        <w:t xml:space="preserve">It is a central point of contact for the freight and logistics industry, local </w:t>
      </w:r>
      <w:proofErr w:type="gramStart"/>
      <w:r>
        <w:t>government</w:t>
      </w:r>
      <w:proofErr w:type="gramEnd"/>
      <w:r>
        <w:t xml:space="preserve"> and primary producers. </w:t>
      </w:r>
    </w:p>
    <w:p w14:paraId="03B45E17" w14:textId="77777777" w:rsidR="005D793D" w:rsidRDefault="005D793D" w:rsidP="005D793D">
      <w:pPr>
        <w:pStyle w:val="Heading2"/>
      </w:pPr>
      <w:bookmarkStart w:id="10" w:name="_Toc2761385"/>
      <w:r>
        <w:t>Our partners</w:t>
      </w:r>
      <w:bookmarkEnd w:id="10"/>
    </w:p>
    <w:p w14:paraId="398A4277" w14:textId="00B0E35F" w:rsidR="005D793D" w:rsidRDefault="005D793D" w:rsidP="005D793D">
      <w:r>
        <w:t xml:space="preserve">Freight Victoria works closely with government transport agencies with responsibilities in </w:t>
      </w:r>
      <w:proofErr w:type="spellStart"/>
      <w:proofErr w:type="gramStart"/>
      <w:r>
        <w:t>freight,and</w:t>
      </w:r>
      <w:proofErr w:type="spellEnd"/>
      <w:proofErr w:type="gramEnd"/>
      <w:r>
        <w:t xml:space="preserve"> transport project delivery agencies, in coordinating the development and delivery of its program to support the State’s freight and supply chain system.</w:t>
      </w:r>
    </w:p>
    <w:p w14:paraId="3E173C3C" w14:textId="77EC00E4" w:rsidR="005D793D" w:rsidRDefault="005D793D" w:rsidP="005D793D">
      <w:r>
        <w:t>Freight Victoria will also coordinate existing industry engagement forums and harness private and public-sector investment in Victoria’s freight network.</w:t>
      </w:r>
    </w:p>
    <w:p w14:paraId="33EB250A" w14:textId="6847BB6D" w:rsidR="00800138" w:rsidRDefault="00800138">
      <w:pPr>
        <w:spacing w:after="0"/>
      </w:pPr>
      <w:r>
        <w:br w:type="page"/>
      </w:r>
    </w:p>
    <w:p w14:paraId="3B84F40B" w14:textId="77777777" w:rsidR="00800138" w:rsidRDefault="00800138" w:rsidP="00800138">
      <w:pPr>
        <w:pStyle w:val="Heading1"/>
      </w:pPr>
      <w:bookmarkStart w:id="11" w:name="_Toc2761386"/>
      <w:r>
        <w:lastRenderedPageBreak/>
        <w:t>Our Projects</w:t>
      </w:r>
      <w:bookmarkEnd w:id="11"/>
    </w:p>
    <w:p w14:paraId="76930D5B" w14:textId="2FB0327F" w:rsidR="00800138" w:rsidRDefault="00800138" w:rsidP="00800138">
      <w:r>
        <w:t>Projects are underway across Victoria to move freight more efficiently. Projects such as:</w:t>
      </w:r>
    </w:p>
    <w:p w14:paraId="02DEE4FC" w14:textId="77777777" w:rsidR="00800138" w:rsidRDefault="00800138" w:rsidP="00800138">
      <w:pPr>
        <w:pStyle w:val="Bullet"/>
      </w:pPr>
      <w:r>
        <w:t>Freight-Passenger Rail Separation Project</w:t>
      </w:r>
    </w:p>
    <w:p w14:paraId="651DF2AB" w14:textId="05900B93" w:rsidR="00800138" w:rsidRDefault="00800138" w:rsidP="00800138">
      <w:pPr>
        <w:pStyle w:val="Bullet"/>
      </w:pPr>
      <w:r>
        <w:t>Inland Rail</w:t>
      </w:r>
      <w:r w:rsidR="00C24EAF">
        <w:t xml:space="preserve"> </w:t>
      </w:r>
      <w:r w:rsidR="00C24EAF" w:rsidRPr="00C24EAF">
        <w:t>(Commonwealth Government project)</w:t>
      </w:r>
    </w:p>
    <w:p w14:paraId="17B4BDA2" w14:textId="77777777" w:rsidR="00800138" w:rsidRDefault="00800138" w:rsidP="00800138">
      <w:pPr>
        <w:pStyle w:val="Bullet"/>
      </w:pPr>
      <w:r>
        <w:t>Murray Basin Rail Project</w:t>
      </w:r>
    </w:p>
    <w:p w14:paraId="2EB37808" w14:textId="77777777" w:rsidR="00800138" w:rsidRDefault="00800138" w:rsidP="00800138">
      <w:pPr>
        <w:pStyle w:val="Bullet"/>
      </w:pPr>
      <w:r>
        <w:t>Regional Rail Revival</w:t>
      </w:r>
    </w:p>
    <w:p w14:paraId="0154C6CF" w14:textId="77777777" w:rsidR="00800138" w:rsidRDefault="00800138" w:rsidP="00800138">
      <w:pPr>
        <w:pStyle w:val="Bullet"/>
      </w:pPr>
      <w:r>
        <w:t>West Gate Tunnel</w:t>
      </w:r>
    </w:p>
    <w:p w14:paraId="43E13E00" w14:textId="3E50FF5D" w:rsidR="00800138" w:rsidRDefault="00800138" w:rsidP="00286A2D">
      <w:pPr>
        <w:pStyle w:val="Bullet"/>
      </w:pPr>
      <w:r>
        <w:t>North East Link</w:t>
      </w:r>
    </w:p>
    <w:p w14:paraId="7414743C" w14:textId="1823D9F0" w:rsidR="002B7A83" w:rsidRPr="00AA2F07" w:rsidRDefault="002B7A83" w:rsidP="00FC777F">
      <w:pPr>
        <w:spacing w:before="360"/>
      </w:pPr>
      <w:r w:rsidRPr="002B7A83">
        <w:t xml:space="preserve">For more information visit </w:t>
      </w:r>
      <w:hyperlink r:id="rId8" w:history="1">
        <w:r w:rsidRPr="002B7A83">
          <w:rPr>
            <w:rStyle w:val="Hyperlink"/>
          </w:rPr>
          <w:t>https://transport.vic.gov.au/ports-and-freight</w:t>
        </w:r>
      </w:hyperlink>
    </w:p>
    <w:sectPr w:rsidR="002B7A83" w:rsidRPr="00AA2F07" w:rsidSect="002F01A7">
      <w:footerReference w:type="even" r:id="rId9"/>
      <w:footerReference w:type="default" r:id="rId1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8BBBC" w14:textId="77777777" w:rsidR="001C05FF" w:rsidRDefault="001C05FF" w:rsidP="00E56313">
      <w:r>
        <w:separator/>
      </w:r>
    </w:p>
    <w:p w14:paraId="05E6E9FA" w14:textId="77777777" w:rsidR="001C05FF" w:rsidRDefault="001C05FF" w:rsidP="00E56313"/>
    <w:p w14:paraId="06AAC4A9" w14:textId="77777777" w:rsidR="001C05FF" w:rsidRDefault="001C05FF" w:rsidP="00E56313"/>
  </w:endnote>
  <w:endnote w:type="continuationSeparator" w:id="0">
    <w:p w14:paraId="27A1AF13" w14:textId="77777777" w:rsidR="001C05FF" w:rsidRDefault="001C05FF" w:rsidP="00E56313">
      <w:r>
        <w:continuationSeparator/>
      </w:r>
    </w:p>
    <w:p w14:paraId="00C62B4C" w14:textId="77777777" w:rsidR="001C05FF" w:rsidRDefault="001C05FF" w:rsidP="00E56313"/>
    <w:p w14:paraId="4D77A959" w14:textId="77777777" w:rsidR="001C05FF" w:rsidRDefault="001C05FF"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Network Sans">
    <w:panose1 w:val="00000000000000000000"/>
    <w:charset w:val="4D"/>
    <w:family w:val="auto"/>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4805417D" w:rsidR="0061599A" w:rsidRPr="00290BF9" w:rsidRDefault="00BB027C" w:rsidP="00E56313">
    <w:pPr>
      <w:rPr>
        <w:rStyle w:val="IntenseEmphasis"/>
      </w:rPr>
    </w:pPr>
    <w:r>
      <w:rPr>
        <w:rStyle w:val="Emphasis"/>
      </w:rPr>
      <w:t>Delivering the Goods</w:t>
    </w:r>
    <w:r w:rsidR="00290BF9">
      <w:rPr>
        <w:rStyle w:val="IntenseEmphasis"/>
      </w:rPr>
      <w:br/>
    </w:r>
    <w:r>
      <w:rPr>
        <w:rStyle w:val="IntenseEmphasis"/>
      </w:rPr>
      <w:t>Creating Victorian Jobs –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AAB00" w14:textId="77777777" w:rsidR="001C05FF" w:rsidRDefault="001C05FF" w:rsidP="00E56313">
      <w:r>
        <w:separator/>
      </w:r>
    </w:p>
    <w:p w14:paraId="62EEF444" w14:textId="77777777" w:rsidR="001C05FF" w:rsidRDefault="001C05FF" w:rsidP="00E56313"/>
    <w:p w14:paraId="041DC9AC" w14:textId="77777777" w:rsidR="001C05FF" w:rsidRDefault="001C05FF" w:rsidP="00E56313"/>
  </w:footnote>
  <w:footnote w:type="continuationSeparator" w:id="0">
    <w:p w14:paraId="5B45F36E" w14:textId="77777777" w:rsidR="001C05FF" w:rsidRDefault="001C05FF" w:rsidP="00E56313">
      <w:r>
        <w:continuationSeparator/>
      </w:r>
    </w:p>
    <w:p w14:paraId="2598A5B8" w14:textId="77777777" w:rsidR="001C05FF" w:rsidRDefault="001C05FF" w:rsidP="00E56313"/>
    <w:p w14:paraId="6C1A46C1" w14:textId="77777777" w:rsidR="001C05FF" w:rsidRDefault="001C05FF"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C4EA1"/>
    <w:multiLevelType w:val="hybridMultilevel"/>
    <w:tmpl w:val="8F96FF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6"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9" w15:restartNumberingAfterBreak="0">
    <w:nsid w:val="601E3479"/>
    <w:multiLevelType w:val="hybridMultilevel"/>
    <w:tmpl w:val="8CCCE3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8"/>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35"/>
  </w:num>
  <w:num w:numId="17">
    <w:abstractNumId w:val="25"/>
  </w:num>
  <w:num w:numId="18">
    <w:abstractNumId w:val="17"/>
  </w:num>
  <w:num w:numId="19">
    <w:abstractNumId w:val="22"/>
  </w:num>
  <w:num w:numId="20">
    <w:abstractNumId w:val="15"/>
  </w:num>
  <w:num w:numId="21">
    <w:abstractNumId w:val="21"/>
  </w:num>
  <w:num w:numId="22">
    <w:abstractNumId w:val="28"/>
  </w:num>
  <w:num w:numId="23">
    <w:abstractNumId w:val="24"/>
  </w:num>
  <w:num w:numId="24">
    <w:abstractNumId w:val="32"/>
  </w:num>
  <w:num w:numId="25">
    <w:abstractNumId w:val="23"/>
  </w:num>
  <w:num w:numId="26">
    <w:abstractNumId w:val="31"/>
  </w:num>
  <w:num w:numId="27">
    <w:abstractNumId w:val="36"/>
  </w:num>
  <w:num w:numId="28">
    <w:abstractNumId w:val="12"/>
  </w:num>
  <w:num w:numId="29">
    <w:abstractNumId w:val="29"/>
  </w:num>
  <w:num w:numId="30">
    <w:abstractNumId w:val="37"/>
  </w:num>
  <w:num w:numId="31">
    <w:abstractNumId w:val="33"/>
  </w:num>
  <w:num w:numId="32">
    <w:abstractNumId w:val="19"/>
  </w:num>
  <w:num w:numId="33">
    <w:abstractNumId w:val="30"/>
  </w:num>
  <w:num w:numId="34">
    <w:abstractNumId w:val="40"/>
  </w:num>
  <w:num w:numId="35">
    <w:abstractNumId w:val="38"/>
  </w:num>
  <w:num w:numId="36">
    <w:abstractNumId w:val="16"/>
  </w:num>
  <w:num w:numId="37">
    <w:abstractNumId w:val="27"/>
  </w:num>
  <w:num w:numId="38">
    <w:abstractNumId w:val="14"/>
  </w:num>
  <w:num w:numId="39">
    <w:abstractNumId w:val="13"/>
  </w:num>
  <w:num w:numId="40">
    <w:abstractNumId w:val="39"/>
  </w:num>
  <w:num w:numId="4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75537"/>
    <w:rsid w:val="00087128"/>
    <w:rsid w:val="0009513B"/>
    <w:rsid w:val="00095A8B"/>
    <w:rsid w:val="000A1660"/>
    <w:rsid w:val="000B3D0A"/>
    <w:rsid w:val="000B47BF"/>
    <w:rsid w:val="000B5F85"/>
    <w:rsid w:val="000C72E5"/>
    <w:rsid w:val="00100DAC"/>
    <w:rsid w:val="001745B8"/>
    <w:rsid w:val="001748EF"/>
    <w:rsid w:val="00194343"/>
    <w:rsid w:val="001C05FF"/>
    <w:rsid w:val="001C600B"/>
    <w:rsid w:val="001D37F7"/>
    <w:rsid w:val="00203883"/>
    <w:rsid w:val="00210DDC"/>
    <w:rsid w:val="002275CB"/>
    <w:rsid w:val="00284955"/>
    <w:rsid w:val="00290BF9"/>
    <w:rsid w:val="00294AA3"/>
    <w:rsid w:val="002962D1"/>
    <w:rsid w:val="002A6DB1"/>
    <w:rsid w:val="002B6E14"/>
    <w:rsid w:val="002B7736"/>
    <w:rsid w:val="002B7A83"/>
    <w:rsid w:val="002B7DAA"/>
    <w:rsid w:val="002D2EC0"/>
    <w:rsid w:val="002F01A7"/>
    <w:rsid w:val="003046E4"/>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64890"/>
    <w:rsid w:val="00473AB1"/>
    <w:rsid w:val="00497CD7"/>
    <w:rsid w:val="004A15DF"/>
    <w:rsid w:val="004A7315"/>
    <w:rsid w:val="004D0B04"/>
    <w:rsid w:val="004D273C"/>
    <w:rsid w:val="004D45BA"/>
    <w:rsid w:val="00504A11"/>
    <w:rsid w:val="00506C69"/>
    <w:rsid w:val="0051277C"/>
    <w:rsid w:val="00517406"/>
    <w:rsid w:val="00561580"/>
    <w:rsid w:val="00582282"/>
    <w:rsid w:val="0058543D"/>
    <w:rsid w:val="005D793D"/>
    <w:rsid w:val="0061599A"/>
    <w:rsid w:val="0063431F"/>
    <w:rsid w:val="00635700"/>
    <w:rsid w:val="00647987"/>
    <w:rsid w:val="0065327B"/>
    <w:rsid w:val="0066012B"/>
    <w:rsid w:val="00660A85"/>
    <w:rsid w:val="00665417"/>
    <w:rsid w:val="00671B15"/>
    <w:rsid w:val="00681D94"/>
    <w:rsid w:val="00697076"/>
    <w:rsid w:val="006B34CD"/>
    <w:rsid w:val="006B61E2"/>
    <w:rsid w:val="006F595D"/>
    <w:rsid w:val="00701AC3"/>
    <w:rsid w:val="0073019A"/>
    <w:rsid w:val="007421EA"/>
    <w:rsid w:val="00763A9B"/>
    <w:rsid w:val="00783316"/>
    <w:rsid w:val="007C02A2"/>
    <w:rsid w:val="007D0491"/>
    <w:rsid w:val="007E1B64"/>
    <w:rsid w:val="007F66CB"/>
    <w:rsid w:val="007F7925"/>
    <w:rsid w:val="00800138"/>
    <w:rsid w:val="00800403"/>
    <w:rsid w:val="008017B4"/>
    <w:rsid w:val="00804FD5"/>
    <w:rsid w:val="00807BEA"/>
    <w:rsid w:val="0082630D"/>
    <w:rsid w:val="00843667"/>
    <w:rsid w:val="008457D8"/>
    <w:rsid w:val="00870866"/>
    <w:rsid w:val="008C7567"/>
    <w:rsid w:val="008D4664"/>
    <w:rsid w:val="008D63F5"/>
    <w:rsid w:val="008E1BD0"/>
    <w:rsid w:val="008E37CC"/>
    <w:rsid w:val="00916CAD"/>
    <w:rsid w:val="00921A17"/>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27738"/>
    <w:rsid w:val="00A37580"/>
    <w:rsid w:val="00A43AEA"/>
    <w:rsid w:val="00A56D7C"/>
    <w:rsid w:val="00A822BD"/>
    <w:rsid w:val="00A84713"/>
    <w:rsid w:val="00AA2F07"/>
    <w:rsid w:val="00AB2405"/>
    <w:rsid w:val="00AC4E82"/>
    <w:rsid w:val="00AF334F"/>
    <w:rsid w:val="00B13EDC"/>
    <w:rsid w:val="00B20244"/>
    <w:rsid w:val="00B2145F"/>
    <w:rsid w:val="00B336E7"/>
    <w:rsid w:val="00B46E0D"/>
    <w:rsid w:val="00B65B0E"/>
    <w:rsid w:val="00B722AF"/>
    <w:rsid w:val="00B767D8"/>
    <w:rsid w:val="00BA2D59"/>
    <w:rsid w:val="00BA6C69"/>
    <w:rsid w:val="00BB027C"/>
    <w:rsid w:val="00BB20A0"/>
    <w:rsid w:val="00BB376F"/>
    <w:rsid w:val="00BB7A08"/>
    <w:rsid w:val="00BC5CC6"/>
    <w:rsid w:val="00BC7431"/>
    <w:rsid w:val="00BF2C1C"/>
    <w:rsid w:val="00BF324B"/>
    <w:rsid w:val="00C06465"/>
    <w:rsid w:val="00C1235C"/>
    <w:rsid w:val="00C14CC7"/>
    <w:rsid w:val="00C24EAF"/>
    <w:rsid w:val="00C27B8C"/>
    <w:rsid w:val="00C37927"/>
    <w:rsid w:val="00C43612"/>
    <w:rsid w:val="00C50A27"/>
    <w:rsid w:val="00C56103"/>
    <w:rsid w:val="00C86C09"/>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A4F72"/>
    <w:rsid w:val="00DD435A"/>
    <w:rsid w:val="00DD5E27"/>
    <w:rsid w:val="00DD77E3"/>
    <w:rsid w:val="00DE055F"/>
    <w:rsid w:val="00E47681"/>
    <w:rsid w:val="00E547D5"/>
    <w:rsid w:val="00E56313"/>
    <w:rsid w:val="00E67B6B"/>
    <w:rsid w:val="00E720F4"/>
    <w:rsid w:val="00EA23BE"/>
    <w:rsid w:val="00EA52AE"/>
    <w:rsid w:val="00EC7FF6"/>
    <w:rsid w:val="00F06168"/>
    <w:rsid w:val="00F45551"/>
    <w:rsid w:val="00F8396A"/>
    <w:rsid w:val="00F96D44"/>
    <w:rsid w:val="00FC1D6D"/>
    <w:rsid w:val="00FC777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497CD7"/>
    <w:pPr>
      <w:tabs>
        <w:tab w:val="right" w:leader="dot" w:pos="10456"/>
      </w:tabs>
      <w:spacing w:before="120" w:after="0"/>
    </w:pPr>
    <w:rPr>
      <w:rFonts w:asciiTheme="minorHAnsi" w:hAnsiTheme="minorHAnsi" w:cstheme="minorHAnsi"/>
      <w:b/>
      <w:bCs/>
      <w:iCs/>
      <w:noProof/>
      <w:sz w:val="24"/>
    </w:rPr>
  </w:style>
  <w:style w:type="paragraph" w:styleId="TOC2">
    <w:name w:val="toc 2"/>
    <w:basedOn w:val="Normal"/>
    <w:next w:val="Normal"/>
    <w:autoRedefine/>
    <w:uiPriority w:val="39"/>
    <w:unhideWhenUsed/>
    <w:rsid w:val="00A37580"/>
    <w:pPr>
      <w:spacing w:before="120" w:after="0"/>
      <w:ind w:left="200"/>
    </w:pPr>
    <w:rPr>
      <w:rFonts w:asciiTheme="minorHAnsi" w:hAnsiTheme="minorHAnsi" w:cstheme="minorHAnsi"/>
      <w:b/>
      <w:bCs/>
      <w:sz w:val="22"/>
      <w:szCs w:val="22"/>
    </w:rPr>
  </w:style>
  <w:style w:type="paragraph" w:styleId="TOC4">
    <w:name w:val="toc 4"/>
    <w:basedOn w:val="Normal"/>
    <w:next w:val="Normal"/>
    <w:autoRedefine/>
    <w:uiPriority w:val="39"/>
    <w:semiHidden/>
    <w:unhideWhenUsed/>
    <w:rsid w:val="0065327B"/>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65327B"/>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65327B"/>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65327B"/>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65327B"/>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65327B"/>
    <w:pPr>
      <w:spacing w:after="0"/>
      <w:ind w:left="1600"/>
    </w:pPr>
    <w:rPr>
      <w:rFonts w:asciiTheme="minorHAnsi" w:hAnsiTheme="minorHAnsi" w:cs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H1TFV">
    <w:name w:val="H1 (TFV)"/>
    <w:basedOn w:val="Normal"/>
    <w:uiPriority w:val="99"/>
    <w:rsid w:val="00BB027C"/>
    <w:pPr>
      <w:suppressAutoHyphens/>
      <w:autoSpaceDE w:val="0"/>
      <w:autoSpaceDN w:val="0"/>
      <w:adjustRightInd w:val="0"/>
      <w:spacing w:before="113" w:after="113" w:line="320" w:lineRule="atLeast"/>
      <w:textAlignment w:val="center"/>
    </w:pPr>
    <w:rPr>
      <w:rFonts w:ascii="VIC Medium" w:hAnsi="VIC Medium" w:cs="VIC Medium"/>
      <w:color w:val="23BABC"/>
      <w:spacing w:val="0"/>
      <w:sz w:val="28"/>
      <w:szCs w:val="28"/>
      <w:lang w:val="en-GB" w:eastAsia="en-GB"/>
    </w:rPr>
  </w:style>
  <w:style w:type="paragraph" w:customStyle="1" w:styleId="TfVTableBodyCopy1012ptTFVFactsheetStyles">
    <w:name w:val="TfV Table Body Copy 10/12pt (TFV Factsheet Styles)"/>
    <w:basedOn w:val="Normal"/>
    <w:uiPriority w:val="99"/>
    <w:rsid w:val="00BB027C"/>
    <w:pPr>
      <w:suppressAutoHyphens/>
      <w:autoSpaceDE w:val="0"/>
      <w:autoSpaceDN w:val="0"/>
      <w:adjustRightInd w:val="0"/>
      <w:spacing w:after="113" w:line="230" w:lineRule="atLeast"/>
      <w:textAlignment w:val="center"/>
    </w:pPr>
    <w:rPr>
      <w:rFonts w:ascii="VIC Light" w:hAnsi="VIC Light" w:cs="VIC Light"/>
      <w:color w:val="000000"/>
      <w:spacing w:val="-2"/>
      <w:sz w:val="19"/>
      <w:szCs w:val="19"/>
      <w:lang w:eastAsia="en-GB"/>
    </w:rPr>
  </w:style>
  <w:style w:type="paragraph" w:customStyle="1" w:styleId="H2TFV">
    <w:name w:val="H2 (TFV)"/>
    <w:basedOn w:val="H1TFV"/>
    <w:uiPriority w:val="99"/>
    <w:rsid w:val="00504A11"/>
    <w:pPr>
      <w:spacing w:line="250" w:lineRule="atLeast"/>
    </w:pPr>
    <w:rPr>
      <w:sz w:val="22"/>
      <w:szCs w:val="22"/>
    </w:rPr>
  </w:style>
  <w:style w:type="character" w:customStyle="1" w:styleId="Bold">
    <w:name w:val="Bold"/>
    <w:uiPriority w:val="99"/>
    <w:rsid w:val="00504A11"/>
    <w:rPr>
      <w:b/>
      <w:bCs/>
    </w:rPr>
  </w:style>
  <w:style w:type="paragraph" w:styleId="ListParagraph">
    <w:name w:val="List Paragraph"/>
    <w:basedOn w:val="Normal"/>
    <w:uiPriority w:val="34"/>
    <w:qFormat/>
    <w:rsid w:val="00AA2F07"/>
    <w:pPr>
      <w:ind w:left="720"/>
      <w:contextualSpacing/>
    </w:pPr>
  </w:style>
  <w:style w:type="paragraph" w:customStyle="1" w:styleId="CaptionTFVFactsheetStyles">
    <w:name w:val="Caption (TFV Factsheet Styles)"/>
    <w:basedOn w:val="TfVTableBodyCopy1012ptTFVFactsheetStyles"/>
    <w:uiPriority w:val="99"/>
    <w:rsid w:val="00800138"/>
    <w:rPr>
      <w:rFonts w:ascii="VIC Medium" w:hAnsi="VIC Medium" w:cs="VIC Medium"/>
      <w:color w:val="23BABC"/>
    </w:rPr>
  </w:style>
  <w:style w:type="paragraph" w:customStyle="1" w:styleId="TfVMoreInformationFooter7ptTFVPressAd">
    <w:name w:val="TfV More Information Footer 7pt (TFV Press Ad)"/>
    <w:basedOn w:val="Normal"/>
    <w:uiPriority w:val="99"/>
    <w:rsid w:val="002B7A83"/>
    <w:pPr>
      <w:suppressAutoHyphens/>
      <w:autoSpaceDE w:val="0"/>
      <w:autoSpaceDN w:val="0"/>
      <w:adjustRightInd w:val="0"/>
      <w:spacing w:before="35" w:after="70" w:line="140" w:lineRule="atLeast"/>
      <w:textAlignment w:val="center"/>
    </w:pPr>
    <w:rPr>
      <w:rFonts w:ascii="Network Sans" w:hAnsi="Network Sans" w:cs="Network Sans"/>
      <w:color w:val="000000"/>
      <w:spacing w:val="0"/>
      <w:sz w:val="14"/>
      <w:szCs w:val="14"/>
      <w:lang w:eastAsia="en-GB"/>
    </w:rPr>
  </w:style>
  <w:style w:type="character" w:styleId="UnresolvedMention">
    <w:name w:val="Unresolved Mention"/>
    <w:basedOn w:val="DefaultParagraphFont"/>
    <w:uiPriority w:val="99"/>
    <w:rsid w:val="002B7A83"/>
    <w:rPr>
      <w:color w:val="605E5C"/>
      <w:shd w:val="clear" w:color="auto" w:fill="E1DFDD"/>
    </w:rPr>
  </w:style>
  <w:style w:type="paragraph" w:styleId="TOC3">
    <w:name w:val="toc 3"/>
    <w:basedOn w:val="Normal"/>
    <w:next w:val="Normal"/>
    <w:autoRedefine/>
    <w:uiPriority w:val="39"/>
    <w:semiHidden/>
    <w:unhideWhenUsed/>
    <w:rsid w:val="007F7925"/>
    <w:pPr>
      <w:spacing w:after="0"/>
      <w:ind w:left="400"/>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ort.vic.gov.au/ports-and-freig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FAE1-AF9D-994F-A1D2-ADC61264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Jason T Murray (DOT)</cp:lastModifiedBy>
  <cp:revision>2</cp:revision>
  <dcterms:created xsi:type="dcterms:W3CDTF">2021-05-19T04:36:00Z</dcterms:created>
  <dcterms:modified xsi:type="dcterms:W3CDTF">2021-05-19T04:36:00Z</dcterms:modified>
</cp:coreProperties>
</file>