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pPr>
            <w:r>
              <w:t xml:space="preserve">資料單 – 禁止納粹符號和手勢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spacing w:before="0"/>
      </w:pPr>
      <w:r>
        <w:t xml:space="preserve">背景說明 </w:t>
      </w:r>
    </w:p>
    <w:p w14:paraId="0E305DBB" w14:textId="56187CB8" w:rsidR="00885163" w:rsidRDefault="006A082B" w:rsidP="00422CFE">
      <w:pPr>
        <w:pStyle w:val="DJCSbody"/>
      </w:pPr>
      <w:r>
        <w:t xml:space="preserve">維多利亞州政府發布新法律， </w:t>
      </w:r>
      <w:r>
        <w:rPr>
          <w:b/>
          <w:color w:val="003C74" w:themeColor="accent2" w:themeShade="BF"/>
        </w:rPr>
        <w:t>禁止民眾在公共場合展示或表現納粹黨使用的符號和手勢</w:t>
      </w:r>
      <w:r>
        <w:t xml:space="preserve">。 </w:t>
      </w:r>
    </w:p>
    <w:p w14:paraId="13049F89" w14:textId="3A40DA38" w:rsidR="00885163" w:rsidRDefault="00885163" w:rsidP="00422CFE">
      <w:pPr>
        <w:pStyle w:val="DJCSbody"/>
      </w:pPr>
      <w:r>
        <w:t xml:space="preserve">展示扭曲或倒鉤十字符號（Hakenkreuz）的行為已是刑事犯罪，此符號為納粹黨和德國第三帝國在 20 世紀初期至中期使用的、廣為人知的符號，與納粹黨的危害人類罪有關。 </w:t>
      </w:r>
    </w:p>
    <w:p w14:paraId="35EEFAE9" w14:textId="62736F5D" w:rsidR="006A082B" w:rsidRPr="00422CFE" w:rsidRDefault="00885163" w:rsidP="00422CFE">
      <w:pPr>
        <w:pStyle w:val="DJCSbody"/>
      </w:pPr>
      <w:r>
        <w:t xml:space="preserve">新法律還禁止公開使用其他納粹標誌和手勢，包括行納粹禮，從而擴大現有罪行的範圍。 </w:t>
      </w:r>
    </w:p>
    <w:p w14:paraId="2C1C90F1" w14:textId="7C0848B5" w:rsidR="006A082B" w:rsidRPr="00422CFE" w:rsidRDefault="00BC7AF0" w:rsidP="00422CFE">
      <w:pPr>
        <w:pStyle w:val="DJCSbody"/>
      </w:pPr>
      <w:r>
        <w:t xml:space="preserve">此類行為會對維州社區成員造成傷害，是無法被接受的。該禁令傳達出明確訊息：維州不容忍納粹意識形態及其所代表的仇恨。 </w:t>
      </w:r>
    </w:p>
    <w:p w14:paraId="534BFF5F" w14:textId="77777777" w:rsidR="00DE201B" w:rsidRDefault="27366753" w:rsidP="00541853">
      <w:pPr>
        <w:pStyle w:val="DJCSbody"/>
      </w:pPr>
      <w:r>
        <w:t xml:space="preserve">該罪行有幾項例外規定。這些例外規定包括真正以學術、宗教、藝術或教育為目的之合理善意展示。 </w:t>
      </w:r>
    </w:p>
    <w:p w14:paraId="56C16951" w14:textId="6CCB805E" w:rsidR="00DE201B" w:rsidRPr="00E31FAE" w:rsidRDefault="00DE201B" w:rsidP="00541853">
      <w:pPr>
        <w:pStyle w:val="DJCSbody"/>
      </w:pPr>
      <w:r>
        <w:t>承認 swastika（卍字）符號對佛教、印度教、耆那教和其他信仰群體的文化和歷史意義的現有例外規定將繼續保留。 對於前述社群而言，swastika 符號（可能被誤認為納粹的 Hakenkreuz 符號）是象徵和平與吉祥的古老神聖符號。</w:t>
      </w:r>
    </w:p>
    <w:p w14:paraId="30CD47C7" w14:textId="230009B7" w:rsidR="00E857FC" w:rsidRDefault="00FD1E32" w:rsidP="00DE201B">
      <w:pPr>
        <w:pStyle w:val="Heading1"/>
        <w:numPr>
          <w:ilvl w:val="0"/>
          <w:numId w:val="17"/>
        </w:numPr>
      </w:pPr>
      <w:r>
        <w:t xml:space="preserve">哪些舉動會構成違法行為？ </w:t>
      </w:r>
    </w:p>
    <w:p w14:paraId="5B4DFFE9" w14:textId="7EB867B8" w:rsidR="00870687" w:rsidRPr="001211F0" w:rsidRDefault="00511B2B" w:rsidP="001211F0">
      <w:pPr>
        <w:pStyle w:val="DJCSbody"/>
      </w:pPr>
      <w:r>
        <w:t>如果做出以下行為，則構成刑事犯罪：</w:t>
      </w:r>
    </w:p>
    <w:p w14:paraId="71EDEED5" w14:textId="7921934F" w:rsidR="001211F0" w:rsidRPr="00A22FD5" w:rsidRDefault="001211F0" w:rsidP="004A6497">
      <w:pPr>
        <w:pStyle w:val="DJCSbody"/>
        <w:numPr>
          <w:ilvl w:val="0"/>
          <w:numId w:val="12"/>
        </w:numPr>
        <w:rPr>
          <w:rFonts w:cs="Arial"/>
        </w:rPr>
      </w:pPr>
      <w:r>
        <w:t xml:space="preserve">故意在公共場所或大眾面前展示或使用納粹黨使用的符號或手勢，並且 </w:t>
      </w:r>
    </w:p>
    <w:p w14:paraId="4FF05FB5" w14:textId="0D943A05" w:rsidR="001211F0" w:rsidRPr="00A22FD5" w:rsidRDefault="001211F0" w:rsidP="004A6497">
      <w:pPr>
        <w:pStyle w:val="DJCSbody"/>
        <w:numPr>
          <w:ilvl w:val="0"/>
          <w:numId w:val="12"/>
        </w:numPr>
        <w:rPr>
          <w:rFonts w:cs="Arial"/>
        </w:rPr>
      </w:pPr>
      <w:r>
        <w:t xml:space="preserve">同時知悉或應合理知悉該符號或手勢為納粹符號或手勢。 </w:t>
      </w:r>
    </w:p>
    <w:p w14:paraId="20670A1F" w14:textId="3DF5955E" w:rsidR="00BD707C" w:rsidRPr="00BD707C" w:rsidRDefault="00BD707C" w:rsidP="00DE201B">
      <w:pPr>
        <w:pStyle w:val="Heading1"/>
        <w:numPr>
          <w:ilvl w:val="0"/>
          <w:numId w:val="17"/>
        </w:numPr>
      </w:pPr>
      <w:r>
        <w:t>此犯罪將導致何種處罰？</w:t>
      </w:r>
    </w:p>
    <w:p w14:paraId="32DB2DA5" w14:textId="2CC03527" w:rsidR="007D0292" w:rsidRPr="007D0292" w:rsidRDefault="00A43A86" w:rsidP="00DE201B">
      <w:pPr>
        <w:pStyle w:val="DJCSbody"/>
        <w:rPr>
          <w:rFonts w:cs="Arial"/>
        </w:rPr>
      </w:pPr>
      <w:r>
        <w:t>犯罪者可能被處以 23,000 澳元罰金或12 個月有期徒刑，或兩者併罰。</w:t>
      </w:r>
    </w:p>
    <w:p w14:paraId="7CACA0A9" w14:textId="711A2019" w:rsidR="008D437F" w:rsidRPr="008D437F" w:rsidRDefault="008D437F" w:rsidP="00DE201B">
      <w:pPr>
        <w:pStyle w:val="Heading1"/>
        <w:numPr>
          <w:ilvl w:val="0"/>
          <w:numId w:val="17"/>
        </w:numPr>
      </w:pPr>
      <w:r>
        <w:t>被禁止的納粹符號和手勢有哪些？</w:t>
      </w:r>
    </w:p>
    <w:p w14:paraId="3F141034" w14:textId="40C261EB" w:rsidR="008D437F" w:rsidRDefault="003D1697" w:rsidP="54CC2D8B">
      <w:pPr>
        <w:pStyle w:val="DJCSbody"/>
        <w:rPr>
          <w:rFonts w:cs="Arial"/>
        </w:rPr>
      </w:pPr>
      <w:r>
        <w:t>Hakenkreuz 符號和納粹式敬禮是納粹黨最廣泛認可的符號和手勢，其被明確禁止的原因是可能被用來煽動對維州社區成員的仇恨。</w:t>
      </w:r>
    </w:p>
    <w:p w14:paraId="16C689D3" w14:textId="77777777" w:rsidR="00D458DA" w:rsidRDefault="00D458DA" w:rsidP="00D458DA">
      <w:pPr>
        <w:pStyle w:val="DJCSbody"/>
        <w:rPr>
          <w:rFonts w:cs="Arial"/>
        </w:rPr>
      </w:pPr>
      <w:r>
        <w:t>納粹黨及與納粹準軍事部隊使用的相關符號和手勢也受到禁止，同樣規定亦適用於其他與納粹符號或手勢極為相似的符號和手勢。</w:t>
      </w:r>
    </w:p>
    <w:p w14:paraId="715220EC" w14:textId="3BCC589D" w:rsidR="004E73E9" w:rsidRDefault="001A48B6" w:rsidP="54CC2D8B">
      <w:pPr>
        <w:pStyle w:val="DJCSbody"/>
        <w:rPr>
          <w:rFonts w:cs="Arial"/>
        </w:rPr>
      </w:pPr>
      <w:r>
        <w:t>納粹黨是指活躍於 1920 年至 1945 年之間的德國國家社會主義工人黨（NSDAP）。納粹黨亦包括</w:t>
      </w:r>
      <w:r>
        <w:t>其準軍事部隊，如衝鋒隊（Sturmabteilung）、黨衛軍（Schutzstaffel）、NSKK（國家社會主義汽車軍）和 NSFK（國家社會主義飛行軍）。</w:t>
      </w:r>
    </w:p>
    <w:p w14:paraId="75C6D9F0" w14:textId="5C9A082C" w:rsidR="002B7335" w:rsidRPr="002B7335" w:rsidRDefault="009E5713" w:rsidP="002B7335">
      <w:pPr>
        <w:pStyle w:val="DJCSbody"/>
        <w:rPr>
          <w:rFonts w:cs="Arial"/>
          <w:iCs/>
        </w:rPr>
      </w:pPr>
      <w:r>
        <w:t>有關哪些符號和手勢屬於禁令範圍，最終將由法院認定。然而，新法律旨在規範納粹黨及其準軍事部隊使用的旗幟、徽章和獎章，包括：</w:t>
      </w:r>
    </w:p>
    <w:p w14:paraId="68A3D3E1" w14:textId="4843FD45" w:rsidR="002B7335" w:rsidRPr="002B7335" w:rsidRDefault="002B7335" w:rsidP="00996C3F">
      <w:pPr>
        <w:pStyle w:val="DJCSbody"/>
        <w:numPr>
          <w:ilvl w:val="0"/>
          <w:numId w:val="19"/>
        </w:numPr>
      </w:pPr>
      <w:r>
        <w:t>黨衛軍雙閃電符號（sig 符號）</w:t>
      </w:r>
    </w:p>
    <w:p w14:paraId="70045D24" w14:textId="77777777" w:rsidR="002B7335" w:rsidRPr="002B7335" w:rsidRDefault="002B7335" w:rsidP="00996C3F">
      <w:pPr>
        <w:pStyle w:val="DJCSbody"/>
        <w:numPr>
          <w:ilvl w:val="0"/>
          <w:numId w:val="19"/>
        </w:numPr>
      </w:pPr>
      <w:r>
        <w:t xml:space="preserve">黨衛軍曾使用的 Totenkopf（納粹頭骨）符號 </w:t>
      </w:r>
    </w:p>
    <w:p w14:paraId="543EAB2E" w14:textId="73582EA8" w:rsidR="009E5713" w:rsidRPr="007667FB" w:rsidRDefault="002B7335" w:rsidP="008D437F">
      <w:pPr>
        <w:pStyle w:val="DJCSbody"/>
        <w:numPr>
          <w:ilvl w:val="0"/>
          <w:numId w:val="19"/>
        </w:numPr>
      </w:pPr>
      <w:r>
        <w:t xml:space="preserve">其他與衝鋒隊、NSKK 和 NSFK 相關的符號。 </w:t>
      </w:r>
    </w:p>
    <w:p w14:paraId="3B56726C" w14:textId="54B7A079" w:rsidR="00DF4BBA" w:rsidRPr="00DF4BBA" w:rsidRDefault="00F66DB6" w:rsidP="00DE201B">
      <w:pPr>
        <w:pStyle w:val="Heading1"/>
        <w:numPr>
          <w:ilvl w:val="0"/>
          <w:numId w:val="17"/>
        </w:numPr>
      </w:pPr>
      <w:r>
        <w:t xml:space="preserve">此規定有無例外？ </w:t>
      </w:r>
    </w:p>
    <w:p w14:paraId="5505F471" w14:textId="05233E08" w:rsidR="00A22FD5" w:rsidRDefault="00A566B4" w:rsidP="00A22FD5">
      <w:pPr>
        <w:pStyle w:val="DJCSbody"/>
      </w:pPr>
      <w:r>
        <w:t xml:space="preserve">該罪行有幾個例外，即納粹符號和手勢可能真正是出於展示或表演目的。 </w:t>
      </w:r>
    </w:p>
    <w:p w14:paraId="607F834B" w14:textId="7B557348" w:rsidR="00A22FD5" w:rsidRPr="0050755A" w:rsidRDefault="00A22FD5" w:rsidP="00A22FD5">
      <w:pPr>
        <w:pStyle w:val="DJCSbody"/>
        <w:rPr>
          <w:rFonts w:cs="Arial"/>
        </w:rPr>
      </w:pPr>
      <w:r>
        <w:t xml:space="preserve">如果一個人於下列情況合理善意地展示或使用納粹標誌或手勢，並不構成犯罪： </w:t>
      </w:r>
    </w:p>
    <w:p w14:paraId="16DCB1D6" w14:textId="19C68B64" w:rsidR="00A22FD5" w:rsidRPr="0050755A" w:rsidRDefault="00A22FD5" w:rsidP="004A6497">
      <w:pPr>
        <w:pStyle w:val="DJCSbody"/>
        <w:numPr>
          <w:ilvl w:val="0"/>
          <w:numId w:val="12"/>
        </w:numPr>
        <w:rPr>
          <w:rFonts w:cs="Arial"/>
        </w:rPr>
      </w:pPr>
      <w:r>
        <w:t>出於真正的學術、藝術、教育或科學目的，或</w:t>
      </w:r>
    </w:p>
    <w:p w14:paraId="0FCA28AF" w14:textId="78AE1C68" w:rsidR="00A22FD5" w:rsidRDefault="00A22FD5" w:rsidP="004A6497">
      <w:pPr>
        <w:pStyle w:val="DJCSbody"/>
        <w:numPr>
          <w:ilvl w:val="0"/>
          <w:numId w:val="12"/>
        </w:numPr>
        <w:rPr>
          <w:rFonts w:cs="Arial"/>
        </w:rPr>
      </w:pPr>
      <w:r>
        <w:t>針對與公共利益有關的事件或事項所提出的、公正且準確的報告。</w:t>
      </w:r>
    </w:p>
    <w:p w14:paraId="0830CC2B" w14:textId="3B03BD81" w:rsidR="007806CF" w:rsidRPr="0050755A" w:rsidRDefault="27120066" w:rsidP="00DD7F40">
      <w:pPr>
        <w:pStyle w:val="DJCSbody"/>
        <w:rPr>
          <w:rFonts w:cs="Arial"/>
        </w:rPr>
      </w:pPr>
      <w:r>
        <w:t>例如，在戲劇表演中行納粹禮，或老師在歷史課堂放映包含黨衛軍標誌的電影。</w:t>
      </w:r>
    </w:p>
    <w:p w14:paraId="4A00D198" w14:textId="1989DF7F" w:rsidR="001501C4" w:rsidRDefault="00E714E9" w:rsidP="00A22FD5">
      <w:pPr>
        <w:pStyle w:val="DJCSbody"/>
        <w:rPr>
          <w:rFonts w:cs="Arial"/>
        </w:rPr>
      </w:pPr>
      <w:r>
        <w:t>人們從事以下行為亦不會構成犯罪：</w:t>
      </w:r>
    </w:p>
    <w:p w14:paraId="664C4046" w14:textId="4A5A8E87" w:rsidR="00E714E9" w:rsidRPr="00DE201B" w:rsidRDefault="00E714E9" w:rsidP="00DD7F40">
      <w:pPr>
        <w:pStyle w:val="DJCSbody"/>
        <w:numPr>
          <w:ilvl w:val="0"/>
          <w:numId w:val="14"/>
        </w:numPr>
        <w:rPr>
          <w:rFonts w:cs="Arial"/>
          <w:b/>
          <w:bCs/>
        </w:rPr>
      </w:pPr>
      <w:r>
        <w:t>真正出於文化或宗教目的而使用納粹符號；這是為確保某些宗教可以繼續使用神聖的 swastika 符號。</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使用反納粹主義或反納粹相關意識形態的符號或手勢； </w:t>
      </w:r>
    </w:p>
    <w:p w14:paraId="7585616D" w14:textId="0A13DBB9" w:rsidR="009508F3" w:rsidRPr="0050755A" w:rsidRDefault="56B17F70" w:rsidP="00DD7F40">
      <w:pPr>
        <w:pStyle w:val="DJCSbody"/>
        <w:rPr>
          <w:rFonts w:cs="Arial"/>
        </w:rPr>
      </w:pPr>
      <w:r>
        <w:t>例如，展示帶有劃除標記的納粹德國旗幟，或者展示 LGBTIQ+ 社區使用的粉紅倒三角標誌。</w:t>
      </w:r>
    </w:p>
    <w:p w14:paraId="3DB3591C" w14:textId="16BFA735" w:rsidR="00A22FD5" w:rsidRDefault="004F4CB8" w:rsidP="00A22FD5">
      <w:pPr>
        <w:pStyle w:val="DJCSbody"/>
        <w:rPr>
          <w:rFonts w:cs="Arial"/>
        </w:rPr>
      </w:pPr>
      <w:r>
        <w:t xml:space="preserve">納粹符號或手勢的紋身不在禁令範圍之內。 </w:t>
      </w:r>
    </w:p>
    <w:p w14:paraId="5811A8E1" w14:textId="4A0CD31E" w:rsidR="00F05C3D" w:rsidRDefault="00F05C3D" w:rsidP="00A22FD5">
      <w:pPr>
        <w:pStyle w:val="DJCSbody"/>
        <w:rPr>
          <w:rFonts w:cs="Arial"/>
        </w:rPr>
      </w:pPr>
      <w:r>
        <w:t xml:space="preserve">某些以執法或行使司法權為目的之情況也被視為例外。 </w:t>
      </w:r>
    </w:p>
    <w:p w14:paraId="79954FE7" w14:textId="77777777" w:rsidR="00C64CDB" w:rsidRPr="001872DC" w:rsidRDefault="00C64CDB" w:rsidP="00DE201B">
      <w:pPr>
        <w:pStyle w:val="Heading1"/>
        <w:numPr>
          <w:ilvl w:val="0"/>
          <w:numId w:val="17"/>
        </w:numPr>
      </w:pPr>
      <w:r>
        <w:lastRenderedPageBreak/>
        <w:t>公開展示含宗教和文化性質的 swastika 符號是否受到禁止？</w:t>
      </w:r>
    </w:p>
    <w:p w14:paraId="1B8FD411" w14:textId="55167A22" w:rsidR="00035C48" w:rsidDel="00E31FAE" w:rsidRDefault="00035C48" w:rsidP="00035C48">
      <w:pPr>
        <w:pStyle w:val="DJCSbody"/>
      </w:pPr>
      <w:r>
        <w:t xml:space="preserve">該罪行的規定中並不禁止出於文化和宗教目的所展示的 swastika 符號（儘管可能會被誤認為納粹 Hakenkreuz 符號）。 </w:t>
      </w:r>
    </w:p>
    <w:p w14:paraId="53F7A1C2" w14:textId="5B71AFDD" w:rsidR="00E31FAE" w:rsidRDefault="00E31403" w:rsidP="00035C48">
      <w:pPr>
        <w:pStyle w:val="DJCSbody"/>
      </w:pPr>
      <w:r>
        <w:t>相關例子：</w:t>
      </w:r>
    </w:p>
    <w:p w14:paraId="396E5F4A" w14:textId="764404E9" w:rsidR="00E31FAE" w:rsidRDefault="00E31FAE" w:rsidP="00DE201B">
      <w:pPr>
        <w:pStyle w:val="DJCSbody"/>
        <w:numPr>
          <w:ilvl w:val="0"/>
          <w:numId w:val="12"/>
        </w:numPr>
      </w:pPr>
      <w:r>
        <w:t xml:space="preserve">印度教徒在商店前窗展示 swastika 符號作為好運的象徵。 </w:t>
      </w:r>
    </w:p>
    <w:p w14:paraId="3C616C1B" w14:textId="2A7D68E4" w:rsidR="00E31FAE" w:rsidRDefault="00E31FAE" w:rsidP="00DE201B">
      <w:pPr>
        <w:pStyle w:val="DJCSbody"/>
        <w:numPr>
          <w:ilvl w:val="0"/>
          <w:numId w:val="12"/>
        </w:numPr>
      </w:pPr>
      <w:r>
        <w:t xml:space="preserve">耆那教徒在新車畫上 swastika 符號以祈求好運。 </w:t>
      </w:r>
    </w:p>
    <w:p w14:paraId="3930AF03" w14:textId="5CF51894" w:rsidR="00E31403" w:rsidRPr="00422CFE" w:rsidRDefault="00E31FAE" w:rsidP="00DE201B">
      <w:pPr>
        <w:pStyle w:val="DJCSbody"/>
        <w:numPr>
          <w:ilvl w:val="0"/>
          <w:numId w:val="12"/>
        </w:numPr>
      </w:pPr>
      <w:r>
        <w:t>佛教徒在佛教寺廟裡展示胸前刻有 swastika 符字的佛像作為吉祥的象徵。</w:t>
      </w:r>
    </w:p>
    <w:p w14:paraId="17ABAE5C" w14:textId="1D81D351" w:rsidR="00C64CDB" w:rsidRPr="006E4AF6" w:rsidRDefault="00603EFB" w:rsidP="00DE201B">
      <w:pPr>
        <w:pStyle w:val="DJCSbody"/>
      </w:pPr>
      <w:r>
        <w:t xml:space="preserve">請參閱 </w:t>
      </w:r>
      <w:r>
        <w:rPr>
          <w:color w:val="FF0000"/>
        </w:rPr>
        <w:t>[DFFH 資料單]</w:t>
      </w:r>
      <w:r>
        <w:t xml:space="preserve"> 以了解更多資訊，這與政府對促進社區教育活動的承諾有關，藉此提高大眾在宗教和文化面向對 swastika 符號起源的認識；認識該符號對佛教、印度教和耆那教社區的重要性；並解釋 swastika 符號與納粹 Hakenkreuz 符號的區別。</w:t>
      </w:r>
    </w:p>
    <w:p w14:paraId="70710D98" w14:textId="18947F07" w:rsidR="004F4CB8" w:rsidRDefault="00A55898" w:rsidP="00DE201B">
      <w:pPr>
        <w:pStyle w:val="Heading1"/>
        <w:numPr>
          <w:ilvl w:val="0"/>
          <w:numId w:val="17"/>
        </w:numPr>
      </w:pPr>
      <w:r>
        <w:t xml:space="preserve">在網路上展示納粹符號和手勢是否受到禁止？ </w:t>
      </w:r>
    </w:p>
    <w:p w14:paraId="078A0753" w14:textId="3F1A48E3" w:rsidR="00A55898" w:rsidRDefault="00A55898" w:rsidP="00A55898">
      <w:pPr>
        <w:pStyle w:val="DJCSbody"/>
      </w:pPr>
      <w:r>
        <w:t>此法律僅涵蓋在公共場所而不涉及在網路上的納粹符號或手勢。</w:t>
      </w:r>
    </w:p>
    <w:p w14:paraId="1E2538B8" w14:textId="2BD8269B" w:rsidR="00A55898" w:rsidRDefault="00F205FB">
      <w:pPr>
        <w:pStyle w:val="DJCSbody"/>
      </w:pPr>
      <w:r>
        <w:t>如果您在網路上看到納粹符號或手勢，應撥打非緊急警察服務專線（131 444）聯絡維州警方處理。</w:t>
      </w:r>
    </w:p>
    <w:p w14:paraId="345A2FBB" w14:textId="0A81D23B" w:rsidR="008569C4" w:rsidRPr="00A55898" w:rsidRDefault="7620CD49" w:rsidP="00DD7F40">
      <w:pPr>
        <w:pStyle w:val="DJCSbody"/>
      </w:pPr>
      <w:r>
        <w:t xml:space="preserve">您也可以將此情形向 eSafety Commissioner（電信安全專員）舉報，請求移除可能造成嚴重危害的網路資訊。 </w:t>
      </w:r>
    </w:p>
    <w:p w14:paraId="107F02AD" w14:textId="428D7284" w:rsidR="00B63B19" w:rsidRPr="00B63B19" w:rsidRDefault="1F2A9265" w:rsidP="00DE201B">
      <w:pPr>
        <w:pStyle w:val="Heading1"/>
        <w:numPr>
          <w:ilvl w:val="0"/>
          <w:numId w:val="17"/>
        </w:numPr>
      </w:pPr>
      <w:r>
        <w:t>如果我無法確定是否能展示或使用納粹符號或手勢該怎麼辦？</w:t>
      </w:r>
    </w:p>
    <w:p w14:paraId="51163C4F" w14:textId="07FA685F" w:rsidR="00080A01" w:rsidRPr="00080A01" w:rsidRDefault="00AF69F0" w:rsidP="00080A01">
      <w:pPr>
        <w:pStyle w:val="DJCSbody"/>
      </w:pPr>
      <w:r>
        <w:t>如果您不確定能否公開展示或使用納粹符號或手勢，應尋求獨立的法律建議。</w:t>
      </w:r>
    </w:p>
    <w:p w14:paraId="11EA3F93" w14:textId="2C7D2856" w:rsidR="00D50EE4" w:rsidRDefault="00080A01" w:rsidP="00AD5588">
      <w:pPr>
        <w:pStyle w:val="DJCSbody"/>
      </w:pPr>
      <w:r>
        <w:t xml:space="preserve">Victoria Legal Aid（維州法律援助服務）能針對許多事項提供免費法律諮詢。如欲聯絡 Victoria Legal Aid，請前往 </w:t>
      </w:r>
      <w:hyperlink r:id="rId20" w:history="1">
        <w:r>
          <w:rPr>
            <w:rStyle w:val="Hyperlink"/>
          </w:rPr>
          <w:t xml:space="preserve"> www.legalaid.vic.gov.au/contact-us </w:t>
        </w:r>
      </w:hyperlink>
      <w:r>
        <w:t>。</w:t>
      </w:r>
    </w:p>
    <w:p w14:paraId="5D147CFD" w14:textId="6FA78821" w:rsidR="00080A01" w:rsidRPr="00AD5588" w:rsidRDefault="00080A01" w:rsidP="00AD5588">
      <w:pPr>
        <w:pStyle w:val="DJCSbody"/>
      </w:pPr>
      <w:r>
        <w:t>您也可以通過 Victoria Legal Aid 的法律服務電話 1300 792 387 免費取得與法律有關的資訊。此專</w:t>
      </w:r>
      <w:r>
        <w:t xml:space="preserve">線的服務時段為週一至週五上午 8 時至晚間 6 時。  </w:t>
      </w:r>
    </w:p>
    <w:p w14:paraId="2215A40F" w14:textId="48F9C97D" w:rsidR="00D50EE4" w:rsidRDefault="00080A01" w:rsidP="00EE19A4">
      <w:pPr>
        <w:pStyle w:val="DJCSbody"/>
        <w:rPr>
          <w:rFonts w:cs="Arial"/>
        </w:rPr>
      </w:pPr>
      <w:r>
        <w:t xml:space="preserve">維多利亞律師協會（LIV）的法律轉介服務可以協助您尋找專業律師為您提供獨立法律建議。 </w:t>
      </w:r>
    </w:p>
    <w:p w14:paraId="0845DB83" w14:textId="56088378" w:rsidR="00C2078C" w:rsidRDefault="00080A01" w:rsidP="00EE19A4">
      <w:pPr>
        <w:pStyle w:val="DJCSbody"/>
      </w:pPr>
      <w:r>
        <w:t xml:space="preserve">您可前往 </w:t>
      </w:r>
      <w:hyperlink r:id="rId21" w:history="1">
        <w:r>
          <w:rPr>
            <w:rStyle w:val="Hyperlink"/>
          </w:rPr>
          <w:t>www.liv.asn.au/referral</w:t>
        </w:r>
      </w:hyperlink>
      <w:r>
        <w:t xml:space="preserve"> 或撥打 (03) 9607 9550 進行聯絡。初步諮詢無需付費。</w:t>
      </w:r>
    </w:p>
    <w:p w14:paraId="397B26F0" w14:textId="6E2B4F8E" w:rsidR="00C2078C" w:rsidRDefault="47BAE30B" w:rsidP="00DE201B">
      <w:pPr>
        <w:pStyle w:val="Heading1"/>
        <w:numPr>
          <w:ilvl w:val="0"/>
          <w:numId w:val="17"/>
        </w:numPr>
      </w:pPr>
      <w:r>
        <w:t xml:space="preserve">維州警方對此行為有哪些執法權？ </w:t>
      </w:r>
    </w:p>
    <w:p w14:paraId="658D744C" w14:textId="2F1B2819" w:rsidR="002E3115" w:rsidRPr="002E3115" w:rsidRDefault="002E3115" w:rsidP="002E3115">
      <w:pPr>
        <w:pStyle w:val="DJCSbody"/>
      </w:pPr>
      <w:r>
        <w:t xml:space="preserve">警察可以逮捕並起訴公開展示或使用納粹標誌或手勢的人。 </w:t>
      </w:r>
    </w:p>
    <w:p w14:paraId="7EB37EF7" w14:textId="77777777" w:rsidR="002E3115" w:rsidRPr="002E3115" w:rsidRDefault="002E3115" w:rsidP="002E3115">
      <w:pPr>
        <w:pStyle w:val="DJCSbody"/>
      </w:pPr>
      <w:r>
        <w:t>警察亦可以：</w:t>
      </w:r>
    </w:p>
    <w:p w14:paraId="471AD77F" w14:textId="670B1D24" w:rsidR="002E3115" w:rsidRPr="002E3115" w:rsidRDefault="731F764A" w:rsidP="004A6497">
      <w:pPr>
        <w:pStyle w:val="DJCSbody"/>
        <w:numPr>
          <w:ilvl w:val="0"/>
          <w:numId w:val="12"/>
        </w:numPr>
        <w:rPr>
          <w:rFonts w:cs="Arial"/>
        </w:rPr>
      </w:pPr>
      <w:r>
        <w:t xml:space="preserve">在可合理相信他人正在從事犯罪的情況下，指示此人移除在公眾場合使用的納粹標誌或手勢 </w:t>
      </w:r>
    </w:p>
    <w:p w14:paraId="6BC9F016" w14:textId="1A4FE6AD" w:rsidR="002E3115" w:rsidRPr="002E3115" w:rsidRDefault="731F764A" w:rsidP="004A6497">
      <w:pPr>
        <w:pStyle w:val="DJCSbody"/>
        <w:numPr>
          <w:ilvl w:val="0"/>
          <w:numId w:val="12"/>
        </w:numPr>
        <w:rPr>
          <w:rFonts w:cs="Arial"/>
        </w:rPr>
      </w:pPr>
      <w:r>
        <w:t>指示物業業主或占用人從公眾視野移除納粹符號或手勢</w:t>
      </w:r>
    </w:p>
    <w:p w14:paraId="3D0C6ABD" w14:textId="414649A7" w:rsidR="002E3115" w:rsidRPr="002E3115" w:rsidRDefault="731F764A" w:rsidP="004A6497">
      <w:pPr>
        <w:pStyle w:val="DJCSbody"/>
        <w:numPr>
          <w:ilvl w:val="0"/>
          <w:numId w:val="12"/>
        </w:numPr>
        <w:rPr>
          <w:rFonts w:cs="Arial"/>
        </w:rPr>
      </w:pPr>
      <w:r>
        <w:t xml:space="preserve">起訴不遵循指示將納粹符號或手勢從公眾視野移除者。該行為可處罰金 1,900 澳元或 10 個罰金單位。 </w:t>
      </w:r>
    </w:p>
    <w:p w14:paraId="20679A1F" w14:textId="0D885765" w:rsidR="002E3115" w:rsidRPr="002E3115" w:rsidRDefault="00BB60B1" w:rsidP="002E3115">
      <w:pPr>
        <w:pStyle w:val="DJCSbody"/>
      </w:pPr>
      <w:r>
        <w:t>警方可以向地方法院申請搜查令，並對帶有納粹標誌或手勢的場所進行搜查並扣押相關所有物。</w:t>
      </w:r>
    </w:p>
    <w:p w14:paraId="4A5C720B" w14:textId="5F05D383" w:rsidR="00D979E9" w:rsidRPr="00D979E9" w:rsidRDefault="7EFF7183" w:rsidP="00DE201B">
      <w:pPr>
        <w:pStyle w:val="Heading1"/>
        <w:numPr>
          <w:ilvl w:val="0"/>
          <w:numId w:val="17"/>
        </w:numPr>
      </w:pPr>
      <w:r>
        <w:t>我應如何舉報此類違規行為？</w:t>
      </w:r>
    </w:p>
    <w:p w14:paraId="283888A5" w14:textId="7D9021E7" w:rsidR="00847AC7" w:rsidRDefault="00D979E9" w:rsidP="00D41C3B">
      <w:pPr>
        <w:pStyle w:val="DJCSbody"/>
      </w:pPr>
      <w:r>
        <w:t xml:space="preserve">如果您想向警方舉報他人展示或使用納粹符號或手勢，請聯絡當地警察局，或致電打擊犯罪專線 1800 333 000。 </w:t>
      </w:r>
    </w:p>
    <w:p w14:paraId="7742A430" w14:textId="1D71888A" w:rsidR="0058671C" w:rsidRDefault="00D979E9" w:rsidP="00C26850">
      <w:pPr>
        <w:pStyle w:val="DJCSbody"/>
      </w:pPr>
      <w:r>
        <w:t xml:space="preserve">如果您的舉報可能對您造成立即危險，請即刻撥打 3 個零（000）。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A964" w14:textId="77777777" w:rsidR="0087184A" w:rsidRDefault="0087184A">
      <w:r>
        <w:separator/>
      </w:r>
    </w:p>
  </w:endnote>
  <w:endnote w:type="continuationSeparator" w:id="0">
    <w:p w14:paraId="37C2203F" w14:textId="77777777" w:rsidR="0087184A" w:rsidRDefault="0087184A">
      <w:r>
        <w:continuationSeparator/>
      </w:r>
    </w:p>
  </w:endnote>
  <w:endnote w:type="continuationNotice" w:id="1">
    <w:p w14:paraId="36F019C8" w14:textId="77777777" w:rsidR="0087184A" w:rsidRDefault="0087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AA08" w14:textId="77777777" w:rsidR="00BE28CA" w:rsidRDefault="00BE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BE28CA"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第</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頁，共</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r w:rsidR="00DD39D2">
              <w:t>頁</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 xml:space="preserve">1 </w:t>
    </w:r>
    <w:r w:rsidRPr="00A11421">
      <w:fldChar w:fldCharType="end"/>
    </w:r>
    <w:r>
      <w:t xml:space="preserve"> </w:t>
    </w:r>
    <w:r>
      <w:tab/>
      <w:t xml:space="preserve">TRIM ID: </w:t>
    </w:r>
    <w:sdt>
      <w:sdtPr>
        <w:alias w:val="Enter TRIM ID here（在此輸入 TRIM ID）"/>
        <w:tag w:val="Enter TRIM ID here"/>
        <w:id w:val="-358826204"/>
        <w:showingPlcHdr/>
        <w:text/>
      </w:sdtPr>
      <w:sdtEndPr/>
      <w:sdtContent>
        <w:r>
          <w:t xml:space="preserve">在此輸入 TRIM ID </w:t>
        </w:r>
      </w:sdtContent>
    </w:sdt>
    <w:r>
      <w:tab/>
    </w:r>
    <w:sdt>
      <w:sdtPr>
        <w:alias w:val="Enter document classification here（在此輸入文件分類）"/>
        <w:tag w:val="Enter document classification here"/>
        <w:id w:val="824858183"/>
        <w:showingPlcHdr/>
        <w:text/>
      </w:sdtPr>
      <w:sdtEndPr/>
      <w:sdtContent>
        <w:r w:rsidRPr="008C3C81">
          <w:t>在此</w:t>
        </w:r>
        <w:r>
          <w:t xml:space="preserve">輸入文件分類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AF58" w14:textId="77777777" w:rsidR="00BE28CA" w:rsidRPr="00A11421" w:rsidRDefault="00BE28CA" w:rsidP="00BE28CA">
    <w:pPr>
      <w:pStyle w:val="DJCSfooter"/>
      <w:tabs>
        <w:tab w:val="clear" w:pos="10206"/>
        <w:tab w:val="left" w:pos="567"/>
        <w:tab w:val="left" w:pos="1418"/>
        <w:tab w:val="left" w:pos="4395"/>
      </w:tabs>
    </w:pPr>
    <w:sdt>
      <w:sdtPr>
        <w:id w:val="1981808647"/>
        <w:docPartObj>
          <w:docPartGallery w:val="Page Numbers (Bottom of Page)"/>
          <w:docPartUnique/>
        </w:docPartObj>
      </w:sdtPr>
      <w:sdtContent>
        <w:sdt>
          <w:sdtPr>
            <w:id w:val="1616717765"/>
            <w:docPartObj>
              <w:docPartGallery w:val="Page Numbers (Top of Page)"/>
              <w:docPartUnique/>
            </w:docPartObj>
          </w:sdtPr>
          <w:sdtContent>
            <w:r>
              <w:rPr>
                <w:noProof/>
              </w:rPr>
              <w:drawing>
                <wp:anchor distT="0" distB="0" distL="114300" distR="114300" simplePos="0" relativeHeight="251660291" behindDoc="1" locked="0" layoutInCell="1" allowOverlap="1" wp14:anchorId="23C26E2B" wp14:editId="75092360">
                  <wp:simplePos x="0" y="0"/>
                  <wp:positionH relativeFrom="margin">
                    <wp:align>right</wp:align>
                  </wp:positionH>
                  <wp:positionV relativeFrom="paragraph">
                    <wp:posOffset>-193675</wp:posOffset>
                  </wp:positionV>
                  <wp:extent cx="1511066" cy="412109"/>
                  <wp:effectExtent l="0" t="0" r="635" b="0"/>
                  <wp:wrapNone/>
                  <wp:docPr id="1654360553" name="Picture 1654360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t>第</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t>頁，共</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2</w:t>
            </w:r>
            <w:r w:rsidRPr="00424153">
              <w:rPr>
                <w:bCs/>
                <w:sz w:val="24"/>
                <w:szCs w:val="24"/>
              </w:rPr>
              <w:fldChar w:fldCharType="end"/>
            </w:r>
            <w:r>
              <w:rPr>
                <w:b/>
                <w:bCs/>
                <w:sz w:val="24"/>
                <w:szCs w:val="24"/>
              </w:rPr>
              <w:tab/>
            </w:r>
            <w:r>
              <w:t>頁</w:t>
            </w:r>
          </w:sdtContent>
        </w:sdt>
      </w:sdtContent>
    </w:sdt>
  </w:p>
  <w:p w14:paraId="14BB7468" w14:textId="59C40AE3" w:rsidR="00FC14EA" w:rsidRDefault="00FC14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B9C" w14:textId="77777777" w:rsidR="0087184A" w:rsidRDefault="0087184A" w:rsidP="002862F1">
      <w:pPr>
        <w:spacing w:before="120"/>
      </w:pPr>
      <w:r>
        <w:separator/>
      </w:r>
    </w:p>
  </w:footnote>
  <w:footnote w:type="continuationSeparator" w:id="0">
    <w:p w14:paraId="1375DB6C" w14:textId="77777777" w:rsidR="0087184A" w:rsidRDefault="0087184A">
      <w:r>
        <w:continuationSeparator/>
      </w:r>
    </w:p>
    <w:p w14:paraId="2B6F741C" w14:textId="77777777" w:rsidR="0087184A" w:rsidRDefault="0087184A"/>
    <w:p w14:paraId="6DC620A6" w14:textId="77777777" w:rsidR="0087184A" w:rsidRDefault="0087184A"/>
  </w:footnote>
  <w:footnote w:type="continuationNotice" w:id="1">
    <w:p w14:paraId="6ABCAAB7" w14:textId="77777777" w:rsidR="0087184A" w:rsidRDefault="0087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514B" w14:textId="77777777" w:rsidR="00BE28CA" w:rsidRDefault="00BE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7BFF" w14:textId="77777777" w:rsidR="00BE28CA" w:rsidRDefault="00BE2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eastAsia="Symbol" w:hAnsi="Symbol" w:hint="default"/>
      </w:rPr>
    </w:lvl>
    <w:lvl w:ilvl="1" w:tplc="0C090003" w:tentative="1">
      <w:start w:val="1"/>
      <w:numFmt w:val="bullet"/>
      <w:lvlText w:val="o"/>
      <w:lvlJc w:val="left"/>
      <w:pPr>
        <w:ind w:left="1505" w:hanging="360"/>
      </w:pPr>
      <w:rPr>
        <w:rFonts w:ascii="Courier New" w:eastAsia="Courier New" w:hAnsi="Courier New" w:cs="Courier New" w:hint="default"/>
      </w:rPr>
    </w:lvl>
    <w:lvl w:ilvl="2" w:tplc="0C090005" w:tentative="1">
      <w:start w:val="1"/>
      <w:numFmt w:val="bullet"/>
      <w:lvlText w:val=""/>
      <w:lvlJc w:val="left"/>
      <w:pPr>
        <w:ind w:left="2225" w:hanging="360"/>
      </w:pPr>
      <w:rPr>
        <w:rFonts w:ascii="Wingdings" w:eastAsia="Wingdings" w:hAnsi="Wingdings" w:hint="default"/>
      </w:rPr>
    </w:lvl>
    <w:lvl w:ilvl="3" w:tplc="0C090001" w:tentative="1">
      <w:start w:val="1"/>
      <w:numFmt w:val="bullet"/>
      <w:lvlText w:val=""/>
      <w:lvlJc w:val="left"/>
      <w:pPr>
        <w:ind w:left="2945" w:hanging="360"/>
      </w:pPr>
      <w:rPr>
        <w:rFonts w:ascii="Symbol" w:eastAsia="Symbol" w:hAnsi="Symbol" w:hint="default"/>
      </w:rPr>
    </w:lvl>
    <w:lvl w:ilvl="4" w:tplc="0C090003" w:tentative="1">
      <w:start w:val="1"/>
      <w:numFmt w:val="bullet"/>
      <w:lvlText w:val="o"/>
      <w:lvlJc w:val="left"/>
      <w:pPr>
        <w:ind w:left="3665" w:hanging="360"/>
      </w:pPr>
      <w:rPr>
        <w:rFonts w:ascii="Courier New" w:eastAsia="Courier New" w:hAnsi="Courier New" w:cs="Courier New" w:hint="default"/>
      </w:rPr>
    </w:lvl>
    <w:lvl w:ilvl="5" w:tplc="0C090005" w:tentative="1">
      <w:start w:val="1"/>
      <w:numFmt w:val="bullet"/>
      <w:lvlText w:val=""/>
      <w:lvlJc w:val="left"/>
      <w:pPr>
        <w:ind w:left="4385" w:hanging="360"/>
      </w:pPr>
      <w:rPr>
        <w:rFonts w:ascii="Wingdings" w:eastAsia="Wingdings" w:hAnsi="Wingdings" w:hint="default"/>
      </w:rPr>
    </w:lvl>
    <w:lvl w:ilvl="6" w:tplc="0C090001" w:tentative="1">
      <w:start w:val="1"/>
      <w:numFmt w:val="bullet"/>
      <w:lvlText w:val=""/>
      <w:lvlJc w:val="left"/>
      <w:pPr>
        <w:ind w:left="5105" w:hanging="360"/>
      </w:pPr>
      <w:rPr>
        <w:rFonts w:ascii="Symbol" w:eastAsia="Symbol" w:hAnsi="Symbol" w:hint="default"/>
      </w:rPr>
    </w:lvl>
    <w:lvl w:ilvl="7" w:tplc="0C090003" w:tentative="1">
      <w:start w:val="1"/>
      <w:numFmt w:val="bullet"/>
      <w:lvlText w:val="o"/>
      <w:lvlJc w:val="left"/>
      <w:pPr>
        <w:ind w:left="5825" w:hanging="360"/>
      </w:pPr>
      <w:rPr>
        <w:rFonts w:ascii="Courier New" w:eastAsia="Courier New" w:hAnsi="Courier New" w:cs="Courier New" w:hint="default"/>
      </w:rPr>
    </w:lvl>
    <w:lvl w:ilvl="8" w:tplc="0C090005" w:tentative="1">
      <w:start w:val="1"/>
      <w:numFmt w:val="bullet"/>
      <w:lvlText w:val=""/>
      <w:lvlJc w:val="left"/>
      <w:pPr>
        <w:ind w:left="6545" w:hanging="360"/>
      </w:pPr>
      <w:rPr>
        <w:rFonts w:ascii="Wingdings" w:eastAsia="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eastAsia="Calibri" w:hAnsi="Calibri" w:hint="default"/>
        <w:color w:val="auto"/>
      </w:rPr>
    </w:lvl>
    <w:lvl w:ilvl="3">
      <w:start w:val="1"/>
      <w:numFmt w:val="bullet"/>
      <w:lvlRestart w:val="0"/>
      <w:pStyle w:val="DJCSbulletafternumbers2"/>
      <w:lvlText w:val="–"/>
      <w:lvlJc w:val="left"/>
      <w:pPr>
        <w:ind w:left="964" w:hanging="284"/>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eastAsia="Calibri" w:hAnsi="Calibri" w:hint="default"/>
      </w:rPr>
    </w:lvl>
    <w:lvl w:ilvl="1">
      <w:start w:val="1"/>
      <w:numFmt w:val="bullet"/>
      <w:lvlRestart w:val="0"/>
      <w:pStyle w:val="DJC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eastAsia="Calibri" w:hAnsi="Calibri" w:hint="default"/>
      </w:rPr>
    </w:lvl>
    <w:lvl w:ilvl="1">
      <w:start w:val="1"/>
      <w:numFmt w:val="bullet"/>
      <w:lvlRestart w:val="0"/>
      <w:pStyle w:val="DJC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eastAsia="Calibri" w:hAnsi="Calibri" w:hint="default"/>
        <w:color w:val="auto"/>
      </w:rPr>
    </w:lvl>
    <w:lvl w:ilvl="1">
      <w:start w:val="1"/>
      <w:numFmt w:val="bullet"/>
      <w:lvlRestart w:val="0"/>
      <w:pStyle w:val="DJC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eastAsia="Symbol" w:hAnsi="Symbol" w:hint="default"/>
      </w:rPr>
    </w:lvl>
    <w:lvl w:ilvl="1" w:tplc="0C090003" w:tentative="1">
      <w:start w:val="1"/>
      <w:numFmt w:val="bullet"/>
      <w:lvlText w:val="o"/>
      <w:lvlJc w:val="left"/>
      <w:pPr>
        <w:ind w:left="1500" w:hanging="360"/>
      </w:pPr>
      <w:rPr>
        <w:rFonts w:ascii="Courier New" w:eastAsia="Courier New" w:hAnsi="Courier New" w:cs="Courier New" w:hint="default"/>
      </w:rPr>
    </w:lvl>
    <w:lvl w:ilvl="2" w:tplc="0C090005" w:tentative="1">
      <w:start w:val="1"/>
      <w:numFmt w:val="bullet"/>
      <w:lvlText w:val=""/>
      <w:lvlJc w:val="left"/>
      <w:pPr>
        <w:ind w:left="2220" w:hanging="360"/>
      </w:pPr>
      <w:rPr>
        <w:rFonts w:ascii="Wingdings" w:eastAsia="Wingdings" w:hAnsi="Wingdings" w:hint="default"/>
      </w:rPr>
    </w:lvl>
    <w:lvl w:ilvl="3" w:tplc="0C090001" w:tentative="1">
      <w:start w:val="1"/>
      <w:numFmt w:val="bullet"/>
      <w:lvlText w:val=""/>
      <w:lvlJc w:val="left"/>
      <w:pPr>
        <w:ind w:left="2940" w:hanging="360"/>
      </w:pPr>
      <w:rPr>
        <w:rFonts w:ascii="Symbol" w:eastAsia="Symbol" w:hAnsi="Symbol" w:hint="default"/>
      </w:rPr>
    </w:lvl>
    <w:lvl w:ilvl="4" w:tplc="0C090003" w:tentative="1">
      <w:start w:val="1"/>
      <w:numFmt w:val="bullet"/>
      <w:lvlText w:val="o"/>
      <w:lvlJc w:val="left"/>
      <w:pPr>
        <w:ind w:left="3660" w:hanging="360"/>
      </w:pPr>
      <w:rPr>
        <w:rFonts w:ascii="Courier New" w:eastAsia="Courier New" w:hAnsi="Courier New" w:cs="Courier New" w:hint="default"/>
      </w:rPr>
    </w:lvl>
    <w:lvl w:ilvl="5" w:tplc="0C090005" w:tentative="1">
      <w:start w:val="1"/>
      <w:numFmt w:val="bullet"/>
      <w:lvlText w:val=""/>
      <w:lvlJc w:val="left"/>
      <w:pPr>
        <w:ind w:left="4380" w:hanging="360"/>
      </w:pPr>
      <w:rPr>
        <w:rFonts w:ascii="Wingdings" w:eastAsia="Wingdings" w:hAnsi="Wingdings" w:hint="default"/>
      </w:rPr>
    </w:lvl>
    <w:lvl w:ilvl="6" w:tplc="0C090001" w:tentative="1">
      <w:start w:val="1"/>
      <w:numFmt w:val="bullet"/>
      <w:lvlText w:val=""/>
      <w:lvlJc w:val="left"/>
      <w:pPr>
        <w:ind w:left="5100" w:hanging="360"/>
      </w:pPr>
      <w:rPr>
        <w:rFonts w:ascii="Symbol" w:eastAsia="Symbol" w:hAnsi="Symbol" w:hint="default"/>
      </w:rPr>
    </w:lvl>
    <w:lvl w:ilvl="7" w:tplc="0C090003" w:tentative="1">
      <w:start w:val="1"/>
      <w:numFmt w:val="bullet"/>
      <w:lvlText w:val="o"/>
      <w:lvlJc w:val="left"/>
      <w:pPr>
        <w:ind w:left="5820" w:hanging="360"/>
      </w:pPr>
      <w:rPr>
        <w:rFonts w:ascii="Courier New" w:eastAsia="Courier New" w:hAnsi="Courier New" w:cs="Courier New" w:hint="default"/>
      </w:rPr>
    </w:lvl>
    <w:lvl w:ilvl="8" w:tplc="0C090005" w:tentative="1">
      <w:start w:val="1"/>
      <w:numFmt w:val="bullet"/>
      <w:lvlText w:val=""/>
      <w:lvlJc w:val="left"/>
      <w:pPr>
        <w:ind w:left="6540" w:hanging="360"/>
      </w:pPr>
      <w:rPr>
        <w:rFonts w:ascii="Wingdings" w:eastAsia="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CA"/>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Arial" w:hAnsi="Arial" w:cs="Arial"/>
      <w:b/>
      <w:bCs/>
      <w:color w:val="16145F" w:themeColor="accent3"/>
      <w:kern w:val="32"/>
      <w:sz w:val="28"/>
      <w:szCs w:val="40"/>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Arial" w:hAnsi="Arial" w:cstheme="majorBidi"/>
      <w:b/>
      <w:bCs/>
      <w:sz w:val="22"/>
      <w:szCs w:val="26"/>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Arial" w:hAnsi="Arial" w:cstheme="majorBidi"/>
      <w:b/>
      <w:bCs/>
      <w:color w:val="595959" w:themeColor="accent5"/>
      <w:sz w:val="22"/>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Cambria" w:hAnsi="Cambria" w:cstheme="majorBidi"/>
      <w:b/>
      <w:bCs/>
      <w:i/>
      <w:iCs/>
      <w:sz w:val="26"/>
      <w:szCs w:val="26"/>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Arial" w:hAnsi="Arial"/>
      <w:sz w:val="22"/>
    </w:rPr>
  </w:style>
  <w:style w:type="character" w:customStyle="1" w:styleId="Heading1Char">
    <w:name w:val="Heading 1 Char"/>
    <w:link w:val="Heading1"/>
    <w:uiPriority w:val="1"/>
    <w:rsid w:val="000F5E1B"/>
    <w:rPr>
      <w:rFonts w:ascii="Arial" w:eastAsia="Arial" w:hAnsi="Arial" w:cs="Arial"/>
      <w:b/>
      <w:bCs/>
      <w:color w:val="16145F" w:themeColor="accent3"/>
      <w:kern w:val="32"/>
      <w:sz w:val="28"/>
      <w:szCs w:val="40"/>
      <w:lang w:eastAsia="zh-TW"/>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zh-TW"/>
    </w:rPr>
  </w:style>
  <w:style w:type="character" w:customStyle="1" w:styleId="Heading3Char">
    <w:name w:val="Heading 3 Char"/>
    <w:link w:val="Heading3"/>
    <w:uiPriority w:val="1"/>
    <w:rsid w:val="004033E8"/>
    <w:rPr>
      <w:rFonts w:ascii="Arial" w:eastAsia="Arial" w:hAnsi="Arial" w:cstheme="majorBidi"/>
      <w:b/>
      <w:bCs/>
      <w:sz w:val="22"/>
      <w:szCs w:val="26"/>
      <w:lang w:eastAsia="zh-TW"/>
    </w:rPr>
  </w:style>
  <w:style w:type="character" w:customStyle="1" w:styleId="Heading4Char">
    <w:name w:val="Heading 4 Char"/>
    <w:link w:val="Heading4"/>
    <w:uiPriority w:val="1"/>
    <w:rsid w:val="004033E8"/>
    <w:rPr>
      <w:rFonts w:ascii="Arial" w:eastAsia="Arial" w:hAnsi="Arial" w:cstheme="majorBidi"/>
      <w:b/>
      <w:bCs/>
      <w:color w:val="595959" w:themeColor="accent5"/>
      <w:sz w:val="22"/>
      <w:lang w:eastAsia="zh-TW"/>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TW"/>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Cambria" w:hAnsi="Cambria" w:cstheme="majorBidi"/>
      <w:b/>
      <w:bCs/>
      <w:i/>
      <w:iCs/>
      <w:sz w:val="26"/>
      <w:szCs w:val="26"/>
      <w:lang w:eastAsia="zh-TW"/>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eastAsia="Arial" w:hAnsi="Arial"/>
      <w:b/>
      <w:color w:val="87189D"/>
      <w:sz w:val="28"/>
      <w:szCs w:val="28"/>
      <w:lang w:eastAsia="zh-TW"/>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eastAsia="Arial" w:hAnsi="Arial"/>
      <w:noProof/>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eastAsia="Arial" w:hAnsi="Arial"/>
    </w:rPr>
  </w:style>
  <w:style w:type="paragraph" w:customStyle="1" w:styleId="DJCStabletext">
    <w:name w:val="DJCS table text"/>
    <w:uiPriority w:val="3"/>
    <w:qFormat/>
    <w:rsid w:val="004033E8"/>
    <w:pPr>
      <w:spacing w:before="80" w:after="60"/>
    </w:pPr>
    <w:rPr>
      <w:rFonts w:ascii="Arial" w:eastAsia="Arial" w:hAnsi="Arial"/>
      <w:sz w:val="22"/>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eastAsia="Arial" w:hAnsi="Arial"/>
      <w:b/>
      <w:color w:val="000000" w:themeColor="text1"/>
      <w:sz w:val="22"/>
    </w:rPr>
  </w:style>
  <w:style w:type="paragraph" w:customStyle="1" w:styleId="DJCSmainheadingsmallbanner">
    <w:name w:val="DJCS main heading small banner"/>
    <w:uiPriority w:val="8"/>
    <w:rsid w:val="004F083F"/>
    <w:pPr>
      <w:spacing w:line="400" w:lineRule="atLeast"/>
    </w:pPr>
    <w:rPr>
      <w:rFonts w:ascii="Arial" w:eastAsia="Arial" w:hAnsi="Arial"/>
      <w:b/>
      <w:color w:val="FFFFFF"/>
      <w:sz w:val="40"/>
      <w:szCs w:val="50"/>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eastAsia="Arial" w:hAnsi="Arial"/>
      <w:b/>
      <w:color w:val="000000" w:themeColor="text1"/>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eastAsia="Arial" w:hAnsi="Arial"/>
      <w:color w:val="FFFFFF"/>
      <w:sz w:val="28"/>
      <w:szCs w:val="24"/>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Arial" w:hAnsi="Arial" w:cs="Arial"/>
      <w:color w:val="000000" w:themeColor="text1"/>
      <w:sz w:val="16"/>
      <w:szCs w:val="16"/>
    </w:rPr>
  </w:style>
  <w:style w:type="character" w:customStyle="1" w:styleId="FootnoteTextChar">
    <w:name w:val="Footnote Text Char"/>
    <w:link w:val="FootnoteText"/>
    <w:uiPriority w:val="8"/>
    <w:rsid w:val="000F032B"/>
    <w:rPr>
      <w:rFonts w:ascii="Arial" w:eastAsia="Arial"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eastAsia="Arial" w:hAnsi="Arial"/>
      <w:sz w:val="16"/>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eastAsia="Arial" w:hAnsi="Arial" w:cs="Arial"/>
      <w:szCs w:val="18"/>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eastAsia="Arial" w:hAnsi="Arial"/>
      <w:b/>
      <w:color w:val="FFFFFF" w:themeColor="background1"/>
      <w:sz w:val="22"/>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zh-TW"/>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zh-TW"/>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zh-TW"/>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zh-TW"/>
    </w:rPr>
  </w:style>
  <w:style w:type="paragraph" w:styleId="Caption">
    <w:name w:val="caption"/>
    <w:basedOn w:val="Normal"/>
    <w:next w:val="Normal"/>
    <w:uiPriority w:val="35"/>
    <w:semiHidden/>
    <w:unhideWhenUsed/>
    <w:qFormat/>
    <w:rsid w:val="004033E8"/>
    <w:pPr>
      <w:spacing w:after="200"/>
    </w:pPr>
    <w:rPr>
      <w:rFonts w:ascii="Arial" w:eastAsia="Arial" w:hAnsi="Arial"/>
      <w:i/>
      <w:iCs/>
      <w:color w:val="16145F" w:themeColor="text2"/>
      <w:sz w:val="18"/>
      <w:szCs w:val="18"/>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eastAsia="Arial" w:hAnsi="Arial"/>
    </w:rPr>
  </w:style>
  <w:style w:type="paragraph" w:styleId="Quote">
    <w:name w:val="Quote"/>
    <w:basedOn w:val="Normal"/>
    <w:next w:val="Normal"/>
    <w:link w:val="QuoteChar"/>
    <w:uiPriority w:val="73"/>
    <w:semiHidden/>
    <w:rsid w:val="004033E8"/>
    <w:pPr>
      <w:spacing w:before="200" w:after="160"/>
      <w:ind w:left="864" w:right="864"/>
      <w:jc w:val="center"/>
    </w:pPr>
    <w:rPr>
      <w:rFonts w:ascii="Arial" w:eastAsia="Arial" w:hAnsi="Arial"/>
      <w:i/>
      <w:iCs/>
      <w:color w:val="404040" w:themeColor="text1" w:themeTint="BF"/>
    </w:rPr>
  </w:style>
  <w:style w:type="character" w:customStyle="1" w:styleId="QuoteChar">
    <w:name w:val="Quote Char"/>
    <w:basedOn w:val="DefaultParagraphFont"/>
    <w:link w:val="Quote"/>
    <w:uiPriority w:val="73"/>
    <w:semiHidden/>
    <w:rsid w:val="00235CC2"/>
    <w:rPr>
      <w:rFonts w:ascii="Arial" w:eastAsia="Arial" w:hAnsi="Arial"/>
      <w:i/>
      <w:iCs/>
      <w:color w:val="404040" w:themeColor="text1" w:themeTint="BF"/>
      <w:lang w:eastAsia="zh-TW"/>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zh-TW"/>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Arial" w:hAnsi="Arial"/>
      <w:vanish/>
      <w:color w:val="6E6C9D"/>
      <w:sz w:val="16"/>
    </w:rPr>
  </w:style>
  <w:style w:type="paragraph" w:styleId="BalloonText">
    <w:name w:val="Balloon Text"/>
    <w:basedOn w:val="Normal"/>
    <w:link w:val="BalloonTextChar"/>
    <w:uiPriority w:val="99"/>
    <w:semiHidden/>
    <w:unhideWhenUsed/>
    <w:rsid w:val="008701DA"/>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eastAsia="Tahoma" w:hAnsi="Tahoma" w:cs="Tahoma"/>
      <w:sz w:val="16"/>
      <w:szCs w:val="16"/>
    </w:rPr>
  </w:style>
  <w:style w:type="table" w:customStyle="1" w:styleId="DJRtablestyleNavy">
    <w:name w:val="DJR table style Navy"/>
    <w:basedOn w:val="TableNormal"/>
    <w:uiPriority w:val="99"/>
    <w:rsid w:val="00E62255"/>
    <w:rPr>
      <w:rFonts w:ascii="Arial" w:eastAsia="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Arial" w:hAnsi="Arial"/>
      <w:sz w:val="22"/>
      <w:lang w:eastAsia="zh-TW"/>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heme="minorEastAsia" w:hAnsiTheme="minorHAns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2000</Words>
  <Characters>617</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2023-10-20T01:05:00Z</dcterms:created>
  <dcterms:modified xsi:type="dcterms:W3CDTF">2023-11-14T03:45:00Z</dcterms:modified>
</cp:coreProperties>
</file>