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00CF4148" w14:paraId="765659DC" w14:textId="77777777">
        <w:trPr>
          <w:trHeight w:val="1418"/>
        </w:trPr>
        <w:tc>
          <w:tcPr>
            <w:tcW w:w="7825" w:type="dxa"/>
            <w:vAlign w:val="bottom"/>
          </w:tcPr>
          <w:p w:rsidRPr="0009050A" w:rsidR="00AD784C" w:rsidP="0016037B" w:rsidRDefault="008C60ED" w14:paraId="1B06FE4C" w14:textId="6BCB0690">
            <w:pPr>
              <w:pStyle w:val="Documenttitle"/>
            </w:pPr>
            <w:r>
              <w:t xml:space="preserve">2023-24 Multicultural Media Grant Program </w:t>
            </w:r>
          </w:p>
        </w:tc>
      </w:tr>
      <w:tr w:rsidR="000B2117" w:rsidTr="009C1CB1" w14:paraId="5DF317EC" w14:textId="77777777">
        <w:trPr>
          <w:trHeight w:val="1247"/>
        </w:trPr>
        <w:tc>
          <w:tcPr>
            <w:tcW w:w="7825" w:type="dxa"/>
          </w:tcPr>
          <w:p w:rsidRPr="0016037B" w:rsidR="000B2117" w:rsidP="0016037B" w:rsidRDefault="008C60ED" w14:paraId="69C24C39" w14:textId="760547CD">
            <w:pPr>
              <w:pStyle w:val="Documentsubtitle"/>
            </w:pPr>
            <w:r>
              <w:t xml:space="preserve">Application </w:t>
            </w:r>
            <w:r w:rsidR="00EE0628">
              <w:t>g</w:t>
            </w:r>
            <w:r w:rsidR="00C910C8">
              <w:t>u</w:t>
            </w:r>
            <w:r w:rsidR="00EE0628">
              <w:t>idance</w:t>
            </w:r>
          </w:p>
        </w:tc>
      </w:tr>
      <w:tr w:rsidR="00CF4148" w:rsidTr="00CF4148" w14:paraId="5F5E6105" w14:textId="77777777">
        <w:trPr>
          <w:trHeight w:val="284"/>
        </w:trPr>
        <w:tc>
          <w:tcPr>
            <w:tcW w:w="7825" w:type="dxa"/>
          </w:tcPr>
          <w:p w:rsidRPr="00250DC4" w:rsidR="00CF4148" w:rsidP="00CF4148" w:rsidRDefault="00AE2F41" w14:paraId="45D389E8" w14:textId="74334762">
            <w:pPr>
              <w:pStyle w:val="Bannermarking"/>
            </w:pPr>
            <w:r>
              <w:fldChar w:fldCharType="begin"/>
            </w:r>
            <w:r>
              <w:instrText>FILLIN  "Type the protective marking" \d OFFICIAL \o  \* MERGEFORMAT</w:instrText>
            </w:r>
            <w:r>
              <w:fldChar w:fldCharType="separate"/>
            </w:r>
            <w:r w:rsidR="00CF4148">
              <w:t>OFFICIAL</w:t>
            </w:r>
            <w:r>
              <w:fldChar w:fldCharType="end"/>
            </w:r>
          </w:p>
        </w:tc>
      </w:tr>
    </w:tbl>
    <w:p w:rsidRPr="00B57329" w:rsidR="00AD784C" w:rsidP="002365B4" w:rsidRDefault="00AD784C" w14:paraId="0CBF5D9A" w14:textId="153295C1">
      <w:pPr>
        <w:pStyle w:val="TOCheadingfactsheet"/>
      </w:pPr>
      <w:r w:rsidRPr="00B57329">
        <w:t>Contents</w:t>
      </w:r>
    </w:p>
    <w:p w:rsidR="000B055A" w:rsidRDefault="00AD784C" w14:paraId="0FDC8DBA" w14:textId="0EB89119">
      <w:pPr>
        <w:pStyle w:val="TOC1"/>
        <w:rPr>
          <w:rFonts w:asciiTheme="minorHAnsi" w:hAnsiTheme="minorHAnsi" w:eastAsiaTheme="minorEastAsia" w:cstheme="minorBidi"/>
          <w:b w:val="0"/>
          <w:kern w:val="2"/>
          <w:sz w:val="22"/>
          <w:szCs w:val="22"/>
          <w:lang w:val="en-US" w:eastAsia="ja-JP"/>
          <w14:ligatures w14:val="standardContextual"/>
        </w:rPr>
      </w:pPr>
      <w:r>
        <w:fldChar w:fldCharType="begin"/>
      </w:r>
      <w:r>
        <w:instrText xml:space="preserve"> TOC \h \z \t "Heading 1,1,Heading 2,2" </w:instrText>
      </w:r>
      <w:r>
        <w:fldChar w:fldCharType="separate"/>
      </w:r>
      <w:hyperlink w:history="1" w:anchor="_Toc152595172">
        <w:r w:rsidRPr="00BE2D2E" w:rsidR="000B055A">
          <w:rPr>
            <w:rStyle w:val="Hyperlink"/>
          </w:rPr>
          <w:t>Purpose of this document</w:t>
        </w:r>
        <w:r w:rsidR="000B055A">
          <w:rPr>
            <w:webHidden/>
          </w:rPr>
          <w:tab/>
        </w:r>
        <w:r w:rsidR="000B055A">
          <w:rPr>
            <w:webHidden/>
          </w:rPr>
          <w:fldChar w:fldCharType="begin"/>
        </w:r>
        <w:r w:rsidR="000B055A">
          <w:rPr>
            <w:webHidden/>
          </w:rPr>
          <w:instrText xml:space="preserve"> PAGEREF _Toc152595172 \h </w:instrText>
        </w:r>
        <w:r w:rsidR="000B055A">
          <w:rPr>
            <w:webHidden/>
          </w:rPr>
        </w:r>
        <w:r w:rsidR="000B055A">
          <w:rPr>
            <w:webHidden/>
          </w:rPr>
          <w:fldChar w:fldCharType="separate"/>
        </w:r>
        <w:r w:rsidR="000B055A">
          <w:rPr>
            <w:webHidden/>
          </w:rPr>
          <w:t>2</w:t>
        </w:r>
        <w:r w:rsidR="000B055A">
          <w:rPr>
            <w:webHidden/>
          </w:rPr>
          <w:fldChar w:fldCharType="end"/>
        </w:r>
      </w:hyperlink>
    </w:p>
    <w:p w:rsidR="000B055A" w:rsidRDefault="000B055A" w14:paraId="1B35C42E" w14:textId="2977193A">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95173">
        <w:r w:rsidRPr="00BE2D2E">
          <w:rPr>
            <w:rStyle w:val="Hyperlink"/>
          </w:rPr>
          <w:t>Small and large stream application criteria</w:t>
        </w:r>
        <w:r>
          <w:rPr>
            <w:webHidden/>
          </w:rPr>
          <w:tab/>
        </w:r>
        <w:r>
          <w:rPr>
            <w:webHidden/>
          </w:rPr>
          <w:fldChar w:fldCharType="begin"/>
        </w:r>
        <w:r>
          <w:rPr>
            <w:webHidden/>
          </w:rPr>
          <w:instrText xml:space="preserve"> PAGEREF _Toc152595173 \h </w:instrText>
        </w:r>
        <w:r>
          <w:rPr>
            <w:webHidden/>
          </w:rPr>
        </w:r>
        <w:r>
          <w:rPr>
            <w:webHidden/>
          </w:rPr>
          <w:fldChar w:fldCharType="separate"/>
        </w:r>
        <w:r>
          <w:rPr>
            <w:webHidden/>
          </w:rPr>
          <w:t>2</w:t>
        </w:r>
        <w:r>
          <w:rPr>
            <w:webHidden/>
          </w:rPr>
          <w:fldChar w:fldCharType="end"/>
        </w:r>
      </w:hyperlink>
    </w:p>
    <w:p w:rsidR="000B055A" w:rsidRDefault="000B055A" w14:paraId="78B3E79B" w14:textId="5406C525">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95174">
        <w:r w:rsidRPr="00BE2D2E">
          <w:rPr>
            <w:rStyle w:val="Hyperlink"/>
          </w:rPr>
          <w:t>The application process</w:t>
        </w:r>
        <w:r>
          <w:rPr>
            <w:webHidden/>
          </w:rPr>
          <w:tab/>
        </w:r>
        <w:r>
          <w:rPr>
            <w:webHidden/>
          </w:rPr>
          <w:fldChar w:fldCharType="begin"/>
        </w:r>
        <w:r>
          <w:rPr>
            <w:webHidden/>
          </w:rPr>
          <w:instrText xml:space="preserve"> PAGEREF _Toc152595174 \h </w:instrText>
        </w:r>
        <w:r>
          <w:rPr>
            <w:webHidden/>
          </w:rPr>
        </w:r>
        <w:r>
          <w:rPr>
            <w:webHidden/>
          </w:rPr>
          <w:fldChar w:fldCharType="separate"/>
        </w:r>
        <w:r>
          <w:rPr>
            <w:webHidden/>
          </w:rPr>
          <w:t>3</w:t>
        </w:r>
        <w:r>
          <w:rPr>
            <w:webHidden/>
          </w:rPr>
          <w:fldChar w:fldCharType="end"/>
        </w:r>
      </w:hyperlink>
    </w:p>
    <w:p w:rsidR="000B055A" w:rsidRDefault="000B055A" w14:paraId="28C92FC7" w14:textId="3CA15114">
      <w:pPr>
        <w:pStyle w:val="TOC2"/>
        <w:rPr>
          <w:rFonts w:asciiTheme="minorHAnsi" w:hAnsiTheme="minorHAnsi" w:eastAsiaTheme="minorEastAsia" w:cstheme="minorBidi"/>
          <w:kern w:val="2"/>
          <w:sz w:val="22"/>
          <w:szCs w:val="22"/>
          <w:lang w:val="en-US" w:eastAsia="ja-JP"/>
          <w14:ligatures w14:val="standardContextual"/>
        </w:rPr>
      </w:pPr>
      <w:hyperlink w:history="1" w:anchor="_Toc152595175">
        <w:r w:rsidRPr="00BE2D2E">
          <w:rPr>
            <w:rStyle w:val="Hyperlink"/>
            <w:rFonts w:eastAsia="MS Gothic" w:cs="Arial"/>
          </w:rPr>
          <w:t>How to apply for the small stream ($7,500)</w:t>
        </w:r>
        <w:r>
          <w:rPr>
            <w:webHidden/>
          </w:rPr>
          <w:tab/>
        </w:r>
        <w:r>
          <w:rPr>
            <w:webHidden/>
          </w:rPr>
          <w:fldChar w:fldCharType="begin"/>
        </w:r>
        <w:r>
          <w:rPr>
            <w:webHidden/>
          </w:rPr>
          <w:instrText xml:space="preserve"> PAGEREF _Toc152595175 \h </w:instrText>
        </w:r>
        <w:r>
          <w:rPr>
            <w:webHidden/>
          </w:rPr>
        </w:r>
        <w:r>
          <w:rPr>
            <w:webHidden/>
          </w:rPr>
          <w:fldChar w:fldCharType="separate"/>
        </w:r>
        <w:r>
          <w:rPr>
            <w:webHidden/>
          </w:rPr>
          <w:t>3</w:t>
        </w:r>
        <w:r>
          <w:rPr>
            <w:webHidden/>
          </w:rPr>
          <w:fldChar w:fldCharType="end"/>
        </w:r>
      </w:hyperlink>
    </w:p>
    <w:p w:rsidR="000B055A" w:rsidRDefault="000B055A" w14:paraId="493AB28B" w14:textId="75A09E61">
      <w:pPr>
        <w:pStyle w:val="TOC2"/>
        <w:rPr>
          <w:rFonts w:asciiTheme="minorHAnsi" w:hAnsiTheme="minorHAnsi" w:eastAsiaTheme="minorEastAsia" w:cstheme="minorBidi"/>
          <w:kern w:val="2"/>
          <w:sz w:val="22"/>
          <w:szCs w:val="22"/>
          <w:lang w:val="en-US" w:eastAsia="ja-JP"/>
          <w14:ligatures w14:val="standardContextual"/>
        </w:rPr>
      </w:pPr>
      <w:hyperlink w:history="1" w:anchor="_Toc152595176">
        <w:r w:rsidRPr="00BE2D2E">
          <w:rPr>
            <w:rStyle w:val="Hyperlink"/>
            <w:rFonts w:eastAsia="MS Gothic" w:cs="Arial"/>
          </w:rPr>
          <w:t>How to apply for the large stream (up to $25,000)</w:t>
        </w:r>
        <w:r>
          <w:rPr>
            <w:webHidden/>
          </w:rPr>
          <w:tab/>
        </w:r>
        <w:r>
          <w:rPr>
            <w:webHidden/>
          </w:rPr>
          <w:fldChar w:fldCharType="begin"/>
        </w:r>
        <w:r>
          <w:rPr>
            <w:webHidden/>
          </w:rPr>
          <w:instrText xml:space="preserve"> PAGEREF _Toc152595176 \h </w:instrText>
        </w:r>
        <w:r>
          <w:rPr>
            <w:webHidden/>
          </w:rPr>
        </w:r>
        <w:r>
          <w:rPr>
            <w:webHidden/>
          </w:rPr>
          <w:fldChar w:fldCharType="separate"/>
        </w:r>
        <w:r>
          <w:rPr>
            <w:webHidden/>
          </w:rPr>
          <w:t>3</w:t>
        </w:r>
        <w:r>
          <w:rPr>
            <w:webHidden/>
          </w:rPr>
          <w:fldChar w:fldCharType="end"/>
        </w:r>
      </w:hyperlink>
    </w:p>
    <w:p w:rsidR="000B055A" w:rsidRDefault="000B055A" w14:paraId="6BE062BF" w14:textId="62BF62DC">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95177">
        <w:r w:rsidRPr="00BE2D2E">
          <w:rPr>
            <w:rStyle w:val="Hyperlink"/>
          </w:rPr>
          <w:t>Submitting your application</w:t>
        </w:r>
        <w:r>
          <w:rPr>
            <w:webHidden/>
          </w:rPr>
          <w:tab/>
        </w:r>
        <w:r>
          <w:rPr>
            <w:webHidden/>
          </w:rPr>
          <w:fldChar w:fldCharType="begin"/>
        </w:r>
        <w:r>
          <w:rPr>
            <w:webHidden/>
          </w:rPr>
          <w:instrText xml:space="preserve"> PAGEREF _Toc152595177 \h </w:instrText>
        </w:r>
        <w:r>
          <w:rPr>
            <w:webHidden/>
          </w:rPr>
        </w:r>
        <w:r>
          <w:rPr>
            <w:webHidden/>
          </w:rPr>
          <w:fldChar w:fldCharType="separate"/>
        </w:r>
        <w:r>
          <w:rPr>
            <w:webHidden/>
          </w:rPr>
          <w:t>4</w:t>
        </w:r>
        <w:r>
          <w:rPr>
            <w:webHidden/>
          </w:rPr>
          <w:fldChar w:fldCharType="end"/>
        </w:r>
      </w:hyperlink>
    </w:p>
    <w:p w:rsidR="000B055A" w:rsidRDefault="000B055A" w14:paraId="1A393AF1" w14:textId="2BAA11FC">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95178">
        <w:r w:rsidRPr="00BE2D2E">
          <w:rPr>
            <w:rStyle w:val="Hyperlink"/>
          </w:rPr>
          <w:t>Assessment process overview</w:t>
        </w:r>
        <w:r>
          <w:rPr>
            <w:webHidden/>
          </w:rPr>
          <w:tab/>
        </w:r>
        <w:r>
          <w:rPr>
            <w:webHidden/>
          </w:rPr>
          <w:fldChar w:fldCharType="begin"/>
        </w:r>
        <w:r>
          <w:rPr>
            <w:webHidden/>
          </w:rPr>
          <w:instrText xml:space="preserve"> PAGEREF _Toc152595178 \h </w:instrText>
        </w:r>
        <w:r>
          <w:rPr>
            <w:webHidden/>
          </w:rPr>
        </w:r>
        <w:r>
          <w:rPr>
            <w:webHidden/>
          </w:rPr>
          <w:fldChar w:fldCharType="separate"/>
        </w:r>
        <w:r>
          <w:rPr>
            <w:webHidden/>
          </w:rPr>
          <w:t>4</w:t>
        </w:r>
        <w:r>
          <w:rPr>
            <w:webHidden/>
          </w:rPr>
          <w:fldChar w:fldCharType="end"/>
        </w:r>
      </w:hyperlink>
    </w:p>
    <w:p w:rsidR="000B055A" w:rsidRDefault="000B055A" w14:paraId="2096E547" w14:textId="03CE608F">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595179">
        <w:r w:rsidRPr="00BE2D2E">
          <w:rPr>
            <w:rStyle w:val="Hyperlink"/>
          </w:rPr>
          <w:t>Budget</w:t>
        </w:r>
        <w:r>
          <w:rPr>
            <w:webHidden/>
          </w:rPr>
          <w:tab/>
        </w:r>
        <w:r>
          <w:rPr>
            <w:webHidden/>
          </w:rPr>
          <w:fldChar w:fldCharType="begin"/>
        </w:r>
        <w:r>
          <w:rPr>
            <w:webHidden/>
          </w:rPr>
          <w:instrText xml:space="preserve"> PAGEREF _Toc152595179 \h </w:instrText>
        </w:r>
        <w:r>
          <w:rPr>
            <w:webHidden/>
          </w:rPr>
        </w:r>
        <w:r>
          <w:rPr>
            <w:webHidden/>
          </w:rPr>
          <w:fldChar w:fldCharType="separate"/>
        </w:r>
        <w:r>
          <w:rPr>
            <w:webHidden/>
          </w:rPr>
          <w:t>4</w:t>
        </w:r>
        <w:r>
          <w:rPr>
            <w:webHidden/>
          </w:rPr>
          <w:fldChar w:fldCharType="end"/>
        </w:r>
      </w:hyperlink>
    </w:p>
    <w:p w:rsidR="000B055A" w:rsidRDefault="000B055A" w14:paraId="57E69155" w14:textId="76B8F82E">
      <w:pPr>
        <w:pStyle w:val="TOC2"/>
        <w:rPr>
          <w:rFonts w:asciiTheme="minorHAnsi" w:hAnsiTheme="minorHAnsi" w:eastAsiaTheme="minorEastAsia" w:cstheme="minorBidi"/>
          <w:kern w:val="2"/>
          <w:sz w:val="22"/>
          <w:szCs w:val="22"/>
          <w:lang w:val="en-US" w:eastAsia="ja-JP"/>
          <w14:ligatures w14:val="standardContextual"/>
        </w:rPr>
      </w:pPr>
      <w:hyperlink w:history="1" w:anchor="_Toc152595180">
        <w:r w:rsidRPr="00BE2D2E">
          <w:rPr>
            <w:rStyle w:val="Hyperlink"/>
          </w:rPr>
          <w:t>Step 1: Indicate the amount requested from the grant program (income)</w:t>
        </w:r>
        <w:r>
          <w:rPr>
            <w:webHidden/>
          </w:rPr>
          <w:tab/>
        </w:r>
        <w:r>
          <w:rPr>
            <w:webHidden/>
          </w:rPr>
          <w:fldChar w:fldCharType="begin"/>
        </w:r>
        <w:r>
          <w:rPr>
            <w:webHidden/>
          </w:rPr>
          <w:instrText xml:space="preserve"> PAGEREF _Toc152595180 \h </w:instrText>
        </w:r>
        <w:r>
          <w:rPr>
            <w:webHidden/>
          </w:rPr>
        </w:r>
        <w:r>
          <w:rPr>
            <w:webHidden/>
          </w:rPr>
          <w:fldChar w:fldCharType="separate"/>
        </w:r>
        <w:r>
          <w:rPr>
            <w:webHidden/>
          </w:rPr>
          <w:t>4</w:t>
        </w:r>
        <w:r>
          <w:rPr>
            <w:webHidden/>
          </w:rPr>
          <w:fldChar w:fldCharType="end"/>
        </w:r>
      </w:hyperlink>
    </w:p>
    <w:p w:rsidR="000B055A" w:rsidRDefault="000B055A" w14:paraId="43626117" w14:textId="277217E3">
      <w:pPr>
        <w:pStyle w:val="TOC2"/>
        <w:rPr>
          <w:rFonts w:asciiTheme="minorHAnsi" w:hAnsiTheme="minorHAnsi" w:eastAsiaTheme="minorEastAsia" w:cstheme="minorBidi"/>
          <w:kern w:val="2"/>
          <w:sz w:val="22"/>
          <w:szCs w:val="22"/>
          <w:lang w:val="en-US" w:eastAsia="ja-JP"/>
          <w14:ligatures w14:val="standardContextual"/>
        </w:rPr>
      </w:pPr>
      <w:hyperlink w:history="1" w:anchor="_Toc152595181">
        <w:r w:rsidRPr="00BE2D2E">
          <w:rPr>
            <w:rStyle w:val="Hyperlink"/>
          </w:rPr>
          <w:t>Step 2: Add the expenses to the ‘what do you intend to spend funding from this grant on?’</w:t>
        </w:r>
        <w:r>
          <w:rPr>
            <w:webHidden/>
          </w:rPr>
          <w:tab/>
        </w:r>
        <w:r>
          <w:rPr>
            <w:webHidden/>
          </w:rPr>
          <w:fldChar w:fldCharType="begin"/>
        </w:r>
        <w:r>
          <w:rPr>
            <w:webHidden/>
          </w:rPr>
          <w:instrText xml:space="preserve"> PAGEREF _Toc152595181 \h </w:instrText>
        </w:r>
        <w:r>
          <w:rPr>
            <w:webHidden/>
          </w:rPr>
        </w:r>
        <w:r>
          <w:rPr>
            <w:webHidden/>
          </w:rPr>
          <w:fldChar w:fldCharType="separate"/>
        </w:r>
        <w:r>
          <w:rPr>
            <w:webHidden/>
          </w:rPr>
          <w:t>5</w:t>
        </w:r>
        <w:r>
          <w:rPr>
            <w:webHidden/>
          </w:rPr>
          <w:fldChar w:fldCharType="end"/>
        </w:r>
      </w:hyperlink>
    </w:p>
    <w:p w:rsidR="000B055A" w:rsidRDefault="000B055A" w14:paraId="303388D2" w14:textId="4F3097D5">
      <w:pPr>
        <w:pStyle w:val="TOC2"/>
        <w:rPr>
          <w:rFonts w:asciiTheme="minorHAnsi" w:hAnsiTheme="minorHAnsi" w:eastAsiaTheme="minorEastAsia" w:cstheme="minorBidi"/>
          <w:kern w:val="2"/>
          <w:sz w:val="22"/>
          <w:szCs w:val="22"/>
          <w:lang w:val="en-US" w:eastAsia="ja-JP"/>
          <w14:ligatures w14:val="standardContextual"/>
        </w:rPr>
      </w:pPr>
      <w:hyperlink w:history="1" w:anchor="_Toc152595182">
        <w:r w:rsidRPr="00BE2D2E">
          <w:rPr>
            <w:rStyle w:val="Hyperlink"/>
          </w:rPr>
          <w:t>Step 3: All expenses will be deducted from the requested funding amount to create your budget</w:t>
        </w:r>
        <w:r>
          <w:rPr>
            <w:webHidden/>
          </w:rPr>
          <w:tab/>
        </w:r>
        <w:r>
          <w:rPr>
            <w:webHidden/>
          </w:rPr>
          <w:fldChar w:fldCharType="begin"/>
        </w:r>
        <w:r>
          <w:rPr>
            <w:webHidden/>
          </w:rPr>
          <w:instrText xml:space="preserve"> PAGEREF _Toc152595182 \h </w:instrText>
        </w:r>
        <w:r>
          <w:rPr>
            <w:webHidden/>
          </w:rPr>
        </w:r>
        <w:r>
          <w:rPr>
            <w:webHidden/>
          </w:rPr>
          <w:fldChar w:fldCharType="separate"/>
        </w:r>
        <w:r>
          <w:rPr>
            <w:webHidden/>
          </w:rPr>
          <w:t>5</w:t>
        </w:r>
        <w:r>
          <w:rPr>
            <w:webHidden/>
          </w:rPr>
          <w:fldChar w:fldCharType="end"/>
        </w:r>
      </w:hyperlink>
    </w:p>
    <w:p w:rsidRPr="00B519CD" w:rsidR="00580394" w:rsidP="007173CA" w:rsidRDefault="00AD784C" w14:paraId="13445742" w14:textId="4414B57C">
      <w:pPr>
        <w:pStyle w:val="Body"/>
        <w:sectPr w:rsidRPr="00B519CD" w:rsidR="00580394" w:rsidSect="00593A99">
          <w:headerReference w:type="default" r:id="rId18"/>
          <w:footerReference w:type="default" r:id="rId19"/>
          <w:type w:val="continuous"/>
          <w:pgSz w:w="11906" w:h="16838" w:orient="portrait" w:code="9"/>
          <w:pgMar w:top="1418" w:right="851" w:bottom="851" w:left="851" w:header="851" w:footer="567" w:gutter="0"/>
          <w:cols w:space="340"/>
          <w:titlePg/>
          <w:docGrid w:linePitch="360"/>
        </w:sectPr>
      </w:pPr>
      <w:r>
        <w:fldChar w:fldCharType="end"/>
      </w:r>
    </w:p>
    <w:p w:rsidR="00EE539E" w:rsidRDefault="00EE539E" w14:paraId="1DBF85B5" w14:textId="77777777">
      <w:pPr>
        <w:spacing w:after="0" w:line="240" w:lineRule="auto"/>
        <w:rPr>
          <w:rFonts w:eastAsia="MS Gothic" w:cs="Arial"/>
          <w:bCs/>
          <w:color w:val="201547"/>
          <w:kern w:val="32"/>
          <w:sz w:val="40"/>
          <w:szCs w:val="40"/>
        </w:rPr>
      </w:pPr>
      <w:r>
        <w:br w:type="page"/>
      </w:r>
    </w:p>
    <w:p w:rsidR="00F32E84" w:rsidP="00F32E84" w:rsidRDefault="00F32E84" w14:paraId="741CAE76" w14:textId="4D610311">
      <w:pPr>
        <w:pStyle w:val="Heading1"/>
      </w:pPr>
      <w:bookmarkStart w:name="_Toc152595172" w:id="0"/>
      <w:r>
        <w:t>Purpose of this document</w:t>
      </w:r>
      <w:bookmarkEnd w:id="0"/>
    </w:p>
    <w:p w:rsidR="00F32E84" w:rsidP="00F32E84" w:rsidRDefault="00F32E84" w14:paraId="0B5DE0F4" w14:textId="099837FE">
      <w:pPr>
        <w:pStyle w:val="Body"/>
      </w:pPr>
      <w:r>
        <w:t xml:space="preserve">Refer to this document when completing a 2023-24 Multicultural Media Grants </w:t>
      </w:r>
      <w:r w:rsidR="003A3768">
        <w:t xml:space="preserve">(MMG) </w:t>
      </w:r>
      <w:r>
        <w:t xml:space="preserve">Program small or large stream application form. </w:t>
      </w:r>
      <w:r w:rsidR="3590F326">
        <w:t xml:space="preserve">Please read this in </w:t>
      </w:r>
      <w:r w:rsidR="7A08E4EE">
        <w:t>conjunction</w:t>
      </w:r>
      <w:r w:rsidR="3590F326">
        <w:t xml:space="preserve"> with the program guidelines.</w:t>
      </w:r>
      <w:r>
        <w:t xml:space="preserve">  </w:t>
      </w:r>
    </w:p>
    <w:p w:rsidR="00F32E84" w:rsidP="00F32E84" w:rsidRDefault="00F32E84" w14:paraId="2B8B9C53" w14:textId="77777777">
      <w:pPr>
        <w:pStyle w:val="Body"/>
      </w:pPr>
      <w:r>
        <w:t xml:space="preserve">This document provides guidance on the level of detail and information that is required to respond to: </w:t>
      </w:r>
    </w:p>
    <w:p w:rsidRPr="0033614D" w:rsidR="00F32E84" w:rsidP="00F32E84" w:rsidRDefault="00F32E84" w14:paraId="25F8F206" w14:textId="11E5A148">
      <w:pPr>
        <w:pStyle w:val="Bullet1"/>
        <w:rPr>
          <w:b/>
          <w:bCs/>
        </w:rPr>
      </w:pPr>
      <w:r w:rsidRPr="0033614D">
        <w:rPr>
          <w:b/>
          <w:bCs/>
        </w:rPr>
        <w:t xml:space="preserve">Small stream application form:  </w:t>
      </w:r>
    </w:p>
    <w:p w:rsidR="00F32E84" w:rsidP="0033614D" w:rsidRDefault="00F32E84" w14:paraId="5A6989CC" w14:textId="709BF9F8">
      <w:pPr>
        <w:pStyle w:val="Bullet2"/>
      </w:pPr>
      <w:r>
        <w:tab/>
      </w:r>
      <w:r>
        <w:t xml:space="preserve">Questions in the Assessment Criteria section, including questions that address the MMG objectives  </w:t>
      </w:r>
    </w:p>
    <w:p w:rsidR="00F32E84" w:rsidP="0033614D" w:rsidRDefault="00F32E84" w14:paraId="1DD84B1A" w14:textId="42864A39">
      <w:pPr>
        <w:pStyle w:val="Bullet2"/>
      </w:pPr>
      <w:r>
        <w:t>High level budget</w:t>
      </w:r>
    </w:p>
    <w:p w:rsidR="00F32E84" w:rsidP="0033614D" w:rsidRDefault="00F32E84" w14:paraId="0DC5DED1" w14:textId="3324EDCD">
      <w:pPr>
        <w:pStyle w:val="Bullet2"/>
      </w:pPr>
      <w:r>
        <w:t>Mandatory documentation</w:t>
      </w:r>
    </w:p>
    <w:p w:rsidRPr="0033614D" w:rsidR="00F32E84" w:rsidP="0033614D" w:rsidRDefault="00F32E84" w14:paraId="7B01BE81" w14:textId="738F3743">
      <w:pPr>
        <w:pStyle w:val="Bullet1"/>
        <w:rPr>
          <w:b/>
          <w:bCs/>
        </w:rPr>
      </w:pPr>
      <w:r w:rsidRPr="0033614D">
        <w:rPr>
          <w:b/>
          <w:bCs/>
        </w:rPr>
        <w:t xml:space="preserve">Large stream application forms:  </w:t>
      </w:r>
    </w:p>
    <w:p w:rsidR="00F32E84" w:rsidP="0033614D" w:rsidRDefault="00F32E84" w14:paraId="0CF65F1D" w14:textId="7C7F68B0">
      <w:pPr>
        <w:pStyle w:val="Bullet2"/>
      </w:pPr>
      <w:r>
        <w:t xml:space="preserve">Questions in the Assessment Criteria section, including questions that address the MMG objectives  </w:t>
      </w:r>
    </w:p>
    <w:p w:rsidR="00F32E84" w:rsidP="0033614D" w:rsidRDefault="00F32E84" w14:paraId="62ABA5F0" w14:textId="355A4251">
      <w:pPr>
        <w:pStyle w:val="Bullet2"/>
      </w:pPr>
      <w:r>
        <w:t>Detailed budget</w:t>
      </w:r>
    </w:p>
    <w:p w:rsidR="00F32E84" w:rsidP="0033614D" w:rsidRDefault="00F32E84" w14:paraId="6E09D02F" w14:textId="6A9BFC8A">
      <w:pPr>
        <w:pStyle w:val="Bullet2"/>
      </w:pPr>
      <w:r>
        <w:t>Mandatory documentation</w:t>
      </w:r>
    </w:p>
    <w:p w:rsidR="00F32E84" w:rsidP="0033614D" w:rsidRDefault="00F32E84" w14:paraId="09849FC7" w14:textId="7D34359C">
      <w:pPr>
        <w:pStyle w:val="Bullet2"/>
      </w:pPr>
      <w:r>
        <w:tab/>
      </w:r>
      <w:r>
        <w:t>Quotes for items over $10,000</w:t>
      </w:r>
    </w:p>
    <w:p w:rsidR="00F32E84" w:rsidP="0033614D" w:rsidRDefault="00F32E84" w14:paraId="3FF23CC8" w14:textId="77777777">
      <w:pPr>
        <w:pStyle w:val="Heading1"/>
      </w:pPr>
      <w:bookmarkStart w:name="_Toc152595173" w:id="1"/>
      <w:r>
        <w:t>Small and large stream application criteria</w:t>
      </w:r>
      <w:bookmarkEnd w:id="1"/>
    </w:p>
    <w:p w:rsidR="00F32E84" w:rsidP="00F32E84" w:rsidRDefault="00F32E84" w14:paraId="4B1293EE" w14:textId="6945A1EC">
      <w:pPr>
        <w:pStyle w:val="Body"/>
      </w:pPr>
      <w:r>
        <w:t xml:space="preserve">All small and large stream applications are subject to a competitive process and must meet all the eligibility requirements listed in the table </w:t>
      </w:r>
      <w:r w:rsidR="683BF1A8">
        <w:t>below</w:t>
      </w:r>
      <w:r w:rsidR="07E4FE89">
        <w:t xml:space="preserve"> </w:t>
      </w:r>
      <w:r w:rsidR="00EA0D0B">
        <w:t>(</w:t>
      </w:r>
      <w:r w:rsidR="00C910C8">
        <w:t>under ‘</w:t>
      </w:r>
      <w:r w:rsidR="001E586C">
        <w:t>Eligibility</w:t>
      </w:r>
      <w:r w:rsidR="00C910C8">
        <w:t xml:space="preserve"> in</w:t>
      </w:r>
      <w:r w:rsidR="07E4FE89">
        <w:t xml:space="preserve"> the program guidelines</w:t>
      </w:r>
      <w:r w:rsidR="00EA0D0B">
        <w:t>)</w:t>
      </w:r>
      <w:r>
        <w:t xml:space="preserve"> under ‘Small stream eligibility criteria’ and ‘Large stream eligibility criteria'. For large stream applications, applicants must provide additional mandatory documentation. The program can only support applications that score high against the assessment criteria.</w:t>
      </w:r>
    </w:p>
    <w:p w:rsidR="00F32E84" w:rsidP="00F32E84" w:rsidRDefault="00F32E84" w14:paraId="22C1F20C" w14:textId="77777777">
      <w:pPr>
        <w:pStyle w:val="Body"/>
      </w:pPr>
      <w:r>
        <w:t xml:space="preserve">In addition to an eligibility assessment, all applications are assessed against their response to the assessment criteria in the table below. </w:t>
      </w:r>
    </w:p>
    <w:p w:rsidRPr="00F32E84" w:rsidR="00835501" w:rsidP="00F32E84" w:rsidRDefault="00F32E84" w14:paraId="09FE8E56" w14:textId="5E85A69A">
      <w:pPr>
        <w:pStyle w:val="Body"/>
      </w:pPr>
      <w:r>
        <w:t xml:space="preserve">Note: The department encourages </w:t>
      </w:r>
      <w:r w:rsidR="00E17D1F">
        <w:t>all</w:t>
      </w:r>
      <w:r>
        <w:t xml:space="preserve"> organisations to attach supporting documentation to strengthen their application.</w:t>
      </w:r>
    </w:p>
    <w:tbl>
      <w:tblPr>
        <w:tblStyle w:val="TableGrid"/>
        <w:tblW w:w="10201" w:type="dxa"/>
        <w:tblLayout w:type="fixed"/>
        <w:tblLook w:val="04A0" w:firstRow="1" w:lastRow="0" w:firstColumn="1" w:lastColumn="0" w:noHBand="0" w:noVBand="1"/>
      </w:tblPr>
      <w:tblGrid>
        <w:gridCol w:w="1555"/>
        <w:gridCol w:w="7229"/>
        <w:gridCol w:w="1417"/>
      </w:tblGrid>
      <w:tr w:rsidR="00122C12" w:rsidTr="2C404197" w14:paraId="1C99CBD0" w14:textId="77777777">
        <w:trPr>
          <w:trHeight w:val="660"/>
          <w:tblHeader/>
        </w:trPr>
        <w:tc>
          <w:tcPr>
            <w:tcW w:w="1555" w:type="dxa"/>
            <w:tcMar/>
          </w:tcPr>
          <w:p w:rsidR="00122C12" w:rsidRDefault="00122C12" w14:paraId="46653E45" w14:textId="77777777">
            <w:pPr>
              <w:pStyle w:val="Tablecolhead"/>
              <w:rPr>
                <w:rFonts w:eastAsia="VIC"/>
              </w:rPr>
            </w:pPr>
            <w:r w:rsidRPr="40DD6077">
              <w:rPr>
                <w:rFonts w:eastAsia="VIC"/>
              </w:rPr>
              <w:t>Assessment criteria</w:t>
            </w:r>
            <w:r w:rsidRPr="40DD6077">
              <w:rPr>
                <w:rFonts w:ascii="Cambria" w:hAnsi="Cambria" w:eastAsia="VIC" w:cs="Cambria"/>
              </w:rPr>
              <w:t> </w:t>
            </w:r>
          </w:p>
        </w:tc>
        <w:tc>
          <w:tcPr>
            <w:tcW w:w="7229" w:type="dxa"/>
            <w:tcMar/>
          </w:tcPr>
          <w:p w:rsidR="00122C12" w:rsidRDefault="00122C12" w14:paraId="3512B243" w14:textId="77777777">
            <w:pPr>
              <w:pStyle w:val="Tablecolhead"/>
              <w:rPr>
                <w:rFonts w:eastAsia="VIC"/>
              </w:rPr>
            </w:pPr>
            <w:r w:rsidRPr="40DD6077">
              <w:rPr>
                <w:rFonts w:eastAsia="VIC"/>
              </w:rPr>
              <w:t>Criteria measures</w:t>
            </w:r>
            <w:r w:rsidRPr="40DD6077">
              <w:rPr>
                <w:rFonts w:ascii="Cambria" w:hAnsi="Cambria" w:eastAsia="VIC" w:cs="Cambria"/>
              </w:rPr>
              <w:t> </w:t>
            </w:r>
          </w:p>
        </w:tc>
        <w:tc>
          <w:tcPr>
            <w:tcW w:w="1417" w:type="dxa"/>
            <w:tcMar/>
          </w:tcPr>
          <w:p w:rsidR="00122C12" w:rsidRDefault="00122C12" w14:paraId="294D7BF9" w14:textId="77777777">
            <w:pPr>
              <w:pStyle w:val="Tablecolhead"/>
              <w:rPr>
                <w:rFonts w:eastAsia="VIC"/>
              </w:rPr>
            </w:pPr>
            <w:r w:rsidRPr="40DD6077">
              <w:rPr>
                <w:rFonts w:eastAsia="VIC"/>
              </w:rPr>
              <w:t>Weighting</w:t>
            </w:r>
            <w:r w:rsidRPr="40DD6077">
              <w:rPr>
                <w:rFonts w:ascii="Cambria" w:hAnsi="Cambria" w:eastAsia="VIC" w:cs="Cambria"/>
              </w:rPr>
              <w:t> </w:t>
            </w:r>
          </w:p>
        </w:tc>
      </w:tr>
      <w:tr w:rsidR="00122C12" w:rsidTr="2C404197" w14:paraId="614EC4BC" w14:textId="77777777">
        <w:trPr>
          <w:trHeight w:val="2415"/>
        </w:trPr>
        <w:tc>
          <w:tcPr>
            <w:tcW w:w="1555" w:type="dxa"/>
            <w:tcMar/>
          </w:tcPr>
          <w:p w:rsidR="00122C12" w:rsidRDefault="00122C12" w14:paraId="532CA18F" w14:textId="77777777">
            <w:pPr>
              <w:pStyle w:val="Tabletext"/>
              <w:rPr>
                <w:rFonts w:eastAsia="VIC"/>
              </w:rPr>
            </w:pPr>
            <w:r w:rsidRPr="40DD6077">
              <w:rPr>
                <w:rFonts w:eastAsia="VIC"/>
              </w:rPr>
              <w:t>Alignment with MMG Program objectives</w:t>
            </w:r>
            <w:r w:rsidRPr="40DD6077">
              <w:rPr>
                <w:rFonts w:ascii="Cambria" w:hAnsi="Cambria" w:eastAsia="VIC" w:cs="Cambria"/>
              </w:rPr>
              <w:t> </w:t>
            </w:r>
          </w:p>
        </w:tc>
        <w:tc>
          <w:tcPr>
            <w:tcW w:w="7229" w:type="dxa"/>
            <w:tcMar/>
          </w:tcPr>
          <w:p w:rsidR="00122C12" w:rsidRDefault="00122C12" w14:paraId="723ED139" w14:textId="77777777">
            <w:pPr>
              <w:pStyle w:val="Tabletext"/>
              <w:rPr>
                <w:rFonts w:eastAsia="VIC"/>
              </w:rPr>
            </w:pPr>
            <w:r w:rsidRPr="40DD6077">
              <w:rPr>
                <w:rFonts w:eastAsia="VIC"/>
              </w:rPr>
              <w:t>Applications must address and show strong alignment with the MMG Program objectives.</w:t>
            </w:r>
            <w:r w:rsidRPr="40DD6077">
              <w:rPr>
                <w:rFonts w:ascii="Cambria" w:hAnsi="Cambria" w:eastAsia="VIC" w:cs="Cambria"/>
              </w:rPr>
              <w:t> </w:t>
            </w:r>
          </w:p>
          <w:p w:rsidR="00122C12" w:rsidRDefault="00122C12" w14:paraId="6EED7596" w14:textId="77777777">
            <w:pPr>
              <w:pStyle w:val="Tabletext"/>
              <w:rPr>
                <w:rFonts w:eastAsia="VIC"/>
              </w:rPr>
            </w:pPr>
            <w:r w:rsidRPr="40DD6077">
              <w:rPr>
                <w:rFonts w:eastAsia="VIC"/>
              </w:rPr>
              <w:t>Applications need to highlight there is a specific need to enhance the quality of services, coverage or capacity (for example upgrading equipment to digital) to extend audience reach to multicultural communities.</w:t>
            </w:r>
            <w:r w:rsidRPr="40DD6077">
              <w:rPr>
                <w:rFonts w:ascii="Cambria" w:hAnsi="Cambria" w:eastAsia="VIC" w:cs="Cambria"/>
              </w:rPr>
              <w:t>  </w:t>
            </w:r>
          </w:p>
          <w:p w:rsidR="00122C12" w:rsidRDefault="00122C12" w14:paraId="26C4DB54" w14:textId="77777777">
            <w:pPr>
              <w:pStyle w:val="Tabletext"/>
              <w:rPr>
                <w:rFonts w:eastAsia="VIC"/>
              </w:rPr>
            </w:pPr>
            <w:r w:rsidRPr="40DD6077">
              <w:rPr>
                <w:rFonts w:eastAsia="VIC"/>
              </w:rPr>
              <w:t>Applications must provide evidence of how the funds create a greater sense of belonging and connection in multicultural communities across various channels including radio, print and digital, to ensure communities are informed, connected and supported.</w:t>
            </w:r>
            <w:r w:rsidRPr="40DD6077">
              <w:rPr>
                <w:rFonts w:ascii="Cambria" w:hAnsi="Cambria" w:eastAsia="VIC" w:cs="Cambria"/>
              </w:rPr>
              <w:t> </w:t>
            </w:r>
          </w:p>
        </w:tc>
        <w:tc>
          <w:tcPr>
            <w:tcW w:w="1417" w:type="dxa"/>
            <w:tcMar/>
          </w:tcPr>
          <w:p w:rsidR="00122C12" w:rsidP="00B25DFB" w:rsidRDefault="00122C12" w14:paraId="691EE547" w14:textId="77777777">
            <w:pPr>
              <w:pStyle w:val="Tabletext"/>
              <w:rPr>
                <w:rFonts w:eastAsia="VIC"/>
              </w:rPr>
            </w:pPr>
            <w:r w:rsidRPr="40DD6077">
              <w:rPr>
                <w:rFonts w:eastAsia="VIC"/>
              </w:rPr>
              <w:t>40%</w:t>
            </w:r>
            <w:r w:rsidRPr="40DD6077">
              <w:rPr>
                <w:rFonts w:ascii="Cambria" w:hAnsi="Cambria" w:eastAsia="VIC" w:cs="Cambria"/>
              </w:rPr>
              <w:t> </w:t>
            </w:r>
          </w:p>
        </w:tc>
      </w:tr>
      <w:tr w:rsidR="00122C12" w:rsidTr="2C404197" w14:paraId="6B3E16AA" w14:textId="77777777">
        <w:trPr>
          <w:trHeight w:val="675"/>
        </w:trPr>
        <w:tc>
          <w:tcPr>
            <w:tcW w:w="1555" w:type="dxa"/>
            <w:tcMar/>
          </w:tcPr>
          <w:p w:rsidR="00122C12" w:rsidRDefault="00122C12" w14:paraId="25DE4860" w14:textId="77777777">
            <w:pPr>
              <w:pStyle w:val="Tabletext"/>
              <w:rPr>
                <w:rFonts w:ascii="VIC" w:hAnsi="VIC" w:eastAsia="VIC" w:cs="VIC"/>
                <w:szCs w:val="21"/>
              </w:rPr>
            </w:pPr>
            <w:r w:rsidRPr="00F3389D">
              <w:rPr>
                <w:rFonts w:eastAsia="VIC"/>
              </w:rPr>
              <w:t>Budget</w:t>
            </w:r>
            <w:r w:rsidRPr="40DD6077">
              <w:rPr>
                <w:rFonts w:ascii="Cambria" w:hAnsi="Cambria" w:eastAsia="VIC" w:cs="Cambria"/>
                <w:szCs w:val="21"/>
              </w:rPr>
              <w:t> </w:t>
            </w:r>
          </w:p>
        </w:tc>
        <w:tc>
          <w:tcPr>
            <w:tcW w:w="7229" w:type="dxa"/>
            <w:tcMar/>
          </w:tcPr>
          <w:p w:rsidR="00122C12" w:rsidRDefault="00122C12" w14:paraId="5B8B49D0" w14:textId="79BC28AA">
            <w:pPr>
              <w:pStyle w:val="Tabletext"/>
              <w:rPr>
                <w:rFonts w:eastAsia="VIC"/>
              </w:rPr>
            </w:pPr>
            <w:r w:rsidRPr="40DD6077">
              <w:rPr>
                <w:rFonts w:eastAsia="VIC"/>
              </w:rPr>
              <w:t xml:space="preserve">The proposed funding must </w:t>
            </w:r>
            <w:r w:rsidR="008C436E">
              <w:rPr>
                <w:rFonts w:eastAsia="VIC"/>
              </w:rPr>
              <w:t>show</w:t>
            </w:r>
            <w:r w:rsidRPr="40DD6077">
              <w:rPr>
                <w:rFonts w:eastAsia="VIC"/>
              </w:rPr>
              <w:t xml:space="preserve"> strong value for public money, with accurate and reasonable costs that can go towards the delivery of a project.</w:t>
            </w:r>
            <w:r w:rsidRPr="40DD6077">
              <w:rPr>
                <w:rFonts w:ascii="Cambria" w:hAnsi="Cambria" w:eastAsia="VIC" w:cs="Cambria"/>
              </w:rPr>
              <w:t> </w:t>
            </w:r>
          </w:p>
          <w:p w:rsidR="00122C12" w:rsidRDefault="00122C12" w14:paraId="099BA095" w14:textId="77777777">
            <w:pPr>
              <w:pStyle w:val="Tabletext"/>
              <w:rPr>
                <w:rFonts w:eastAsia="VIC"/>
              </w:rPr>
            </w:pPr>
            <w:r w:rsidRPr="40DD6077">
              <w:rPr>
                <w:rFonts w:eastAsia="VIC"/>
              </w:rPr>
              <w:t>All costs must be clearly listed, including detailing how the MMG Program grant funds will be spent.</w:t>
            </w:r>
            <w:r w:rsidRPr="40DD6077">
              <w:rPr>
                <w:rFonts w:ascii="Cambria" w:hAnsi="Cambria" w:eastAsia="VIC" w:cs="Cambria"/>
              </w:rPr>
              <w:t> </w:t>
            </w:r>
          </w:p>
          <w:p w:rsidRPr="00F3389D" w:rsidR="00122C12" w:rsidRDefault="00122C12" w14:paraId="326C3CCF" w14:textId="77EC39EE">
            <w:pPr>
              <w:pStyle w:val="Tabletext"/>
              <w:rPr>
                <w:rFonts w:eastAsia="VIC"/>
                <w:b/>
                <w:bCs/>
              </w:rPr>
            </w:pPr>
            <w:r w:rsidRPr="00F3389D">
              <w:rPr>
                <w:rFonts w:eastAsia="VIC"/>
                <w:b/>
                <w:bCs/>
              </w:rPr>
              <w:t xml:space="preserve">Additionally for the </w:t>
            </w:r>
            <w:r w:rsidR="009222D2">
              <w:rPr>
                <w:rFonts w:eastAsia="VIC"/>
                <w:b/>
                <w:bCs/>
              </w:rPr>
              <w:t>l</w:t>
            </w:r>
            <w:r>
              <w:rPr>
                <w:rFonts w:eastAsia="VIC"/>
                <w:b/>
                <w:bCs/>
              </w:rPr>
              <w:t>arge</w:t>
            </w:r>
            <w:r w:rsidRPr="00F3389D">
              <w:rPr>
                <w:rFonts w:eastAsia="VIC"/>
                <w:b/>
                <w:bCs/>
              </w:rPr>
              <w:t xml:space="preserve"> stream only:</w:t>
            </w:r>
            <w:r w:rsidRPr="00F3389D">
              <w:rPr>
                <w:rFonts w:ascii="Cambria" w:hAnsi="Cambria" w:eastAsia="VIC" w:cs="Cambria"/>
                <w:b/>
                <w:bCs/>
              </w:rPr>
              <w:t> </w:t>
            </w:r>
          </w:p>
          <w:p w:rsidR="00122C12" w:rsidRDefault="00122C12" w14:paraId="7D65B261" w14:textId="1CF844BF">
            <w:pPr>
              <w:pStyle w:val="Tablebullet1"/>
              <w:rPr>
                <w:rFonts w:eastAsia="VIC"/>
              </w:rPr>
            </w:pPr>
            <w:r w:rsidRPr="2C404197" w:rsidR="0DC1FC67">
              <w:rPr>
                <w:rFonts w:eastAsia="VIC"/>
              </w:rPr>
              <w:t>q</w:t>
            </w:r>
            <w:r w:rsidRPr="2C404197" w:rsidR="1E18BC07">
              <w:rPr>
                <w:rFonts w:eastAsia="VIC"/>
              </w:rPr>
              <w:t>uotes are mandatory for items $10,000 and over, where MMG Program funds will be used to support the cost</w:t>
            </w:r>
            <w:r w:rsidRPr="2C404197" w:rsidR="1E18BC07">
              <w:rPr>
                <w:rFonts w:ascii="Cambria" w:hAnsi="Cambria" w:eastAsia="VIC" w:cs="Cambria"/>
              </w:rPr>
              <w:t> </w:t>
            </w:r>
          </w:p>
          <w:p w:rsidR="00122C12" w:rsidRDefault="00122C12" w14:paraId="417923A2" w14:textId="77777777">
            <w:pPr>
              <w:pStyle w:val="Tablebullet1"/>
              <w:rPr>
                <w:rFonts w:eastAsia="VIC"/>
              </w:rPr>
            </w:pPr>
            <w:r w:rsidRPr="40DD6077">
              <w:rPr>
                <w:rFonts w:eastAsia="VIC"/>
              </w:rPr>
              <w:t>a total budget document must be attached, outlining all expenditure items and sources of income.</w:t>
            </w:r>
            <w:r w:rsidRPr="40DD6077">
              <w:rPr>
                <w:rFonts w:ascii="Cambria" w:hAnsi="Cambria" w:eastAsia="VIC" w:cs="Cambria"/>
              </w:rPr>
              <w:t> </w:t>
            </w:r>
          </w:p>
        </w:tc>
        <w:tc>
          <w:tcPr>
            <w:tcW w:w="1417" w:type="dxa"/>
            <w:tcMar/>
          </w:tcPr>
          <w:p w:rsidR="00122C12" w:rsidP="00B25DFB" w:rsidRDefault="00122C12" w14:paraId="5F58C302" w14:textId="77777777">
            <w:pPr>
              <w:pStyle w:val="Tabletext"/>
              <w:rPr>
                <w:rFonts w:ascii="VIC" w:hAnsi="VIC" w:eastAsia="VIC" w:cs="VIC"/>
                <w:szCs w:val="21"/>
              </w:rPr>
            </w:pPr>
            <w:r w:rsidRPr="00F3389D">
              <w:rPr>
                <w:rFonts w:eastAsia="VIC"/>
              </w:rPr>
              <w:t>20</w:t>
            </w:r>
            <w:r w:rsidRPr="40DD6077">
              <w:rPr>
                <w:rFonts w:ascii="VIC" w:hAnsi="VIC" w:eastAsia="VIC" w:cs="VIC"/>
                <w:szCs w:val="21"/>
              </w:rPr>
              <w:t>%</w:t>
            </w:r>
            <w:r w:rsidRPr="40DD6077">
              <w:rPr>
                <w:rFonts w:ascii="Cambria" w:hAnsi="Cambria" w:eastAsia="VIC" w:cs="Cambria"/>
                <w:szCs w:val="21"/>
              </w:rPr>
              <w:t> </w:t>
            </w:r>
          </w:p>
        </w:tc>
      </w:tr>
      <w:tr w:rsidR="00122C12" w:rsidTr="2C404197" w14:paraId="44545B3F" w14:textId="77777777">
        <w:trPr>
          <w:trHeight w:val="1710"/>
        </w:trPr>
        <w:tc>
          <w:tcPr>
            <w:tcW w:w="1555" w:type="dxa"/>
            <w:tcMar/>
          </w:tcPr>
          <w:p w:rsidRPr="009C22CA" w:rsidR="00122C12" w:rsidRDefault="00122C12" w14:paraId="47F86A06" w14:textId="77777777">
            <w:pPr>
              <w:spacing w:after="0" w:line="240" w:lineRule="auto"/>
              <w:rPr>
                <w:rFonts w:eastAsia="VIC" w:cs="Arial"/>
                <w:szCs w:val="21"/>
              </w:rPr>
            </w:pPr>
            <w:r w:rsidRPr="009C22CA">
              <w:rPr>
                <w:rFonts w:eastAsia="VIC" w:cs="Arial"/>
                <w:szCs w:val="21"/>
              </w:rPr>
              <w:t>Demonstrated capacity </w:t>
            </w:r>
          </w:p>
        </w:tc>
        <w:tc>
          <w:tcPr>
            <w:tcW w:w="7229" w:type="dxa"/>
            <w:tcMar/>
          </w:tcPr>
          <w:p w:rsidRPr="009C22CA" w:rsidR="00122C12" w:rsidP="004A2AA0" w:rsidRDefault="00122C12" w14:paraId="2008422C" w14:textId="77777777">
            <w:pPr>
              <w:pStyle w:val="Tabletext"/>
              <w:rPr>
                <w:rFonts w:eastAsia="VIC"/>
              </w:rPr>
            </w:pPr>
            <w:r w:rsidRPr="009C22CA">
              <w:rPr>
                <w:rFonts w:eastAsia="VIC"/>
              </w:rPr>
              <w:t>The application demonstrates how the organisation has the capacity to successfully deliver on its specific project. This will be assessed according to: </w:t>
            </w:r>
          </w:p>
          <w:p w:rsidRPr="009C22CA" w:rsidR="00122C12" w:rsidP="004A2AA0" w:rsidRDefault="00122C12" w14:paraId="77DF4B3A" w14:textId="3C7766B5">
            <w:pPr>
              <w:pStyle w:val="Tablebullet1"/>
            </w:pPr>
            <w:r w:rsidRPr="009C22CA">
              <w:t>a clear project plan, including timeframes </w:t>
            </w:r>
          </w:p>
          <w:p w:rsidRPr="009C22CA" w:rsidR="00122C12" w:rsidP="004A2AA0" w:rsidRDefault="00122C12" w14:paraId="4C55E795" w14:textId="77777777">
            <w:pPr>
              <w:pStyle w:val="Tablebullet1"/>
            </w:pPr>
            <w:r w:rsidRPr="009C22CA">
              <w:t>details of previous completed projects such as equipment upgrade, training of staff, publications that the organisation has created to successfully demonstrate the capacity to deliver the planned project. </w:t>
            </w:r>
          </w:p>
          <w:p w:rsidRPr="004A2AA0" w:rsidR="00122C12" w:rsidP="004A2AA0" w:rsidRDefault="00122C12" w14:paraId="16A20E2E" w14:textId="20E2ECF2">
            <w:pPr>
              <w:pStyle w:val="Tabletext"/>
              <w:rPr>
                <w:rFonts w:eastAsia="VIC"/>
                <w:b/>
                <w:bCs/>
              </w:rPr>
            </w:pPr>
            <w:r w:rsidRPr="004A2AA0">
              <w:rPr>
                <w:rFonts w:eastAsia="VIC"/>
                <w:b/>
                <w:bCs/>
              </w:rPr>
              <w:t xml:space="preserve">Additionally for the </w:t>
            </w:r>
            <w:r w:rsidRPr="004A2AA0" w:rsidR="009222D2">
              <w:rPr>
                <w:rFonts w:eastAsia="VIC"/>
                <w:b/>
                <w:bCs/>
              </w:rPr>
              <w:t>l</w:t>
            </w:r>
            <w:r w:rsidRPr="004A2AA0">
              <w:rPr>
                <w:rFonts w:eastAsia="VIC"/>
                <w:b/>
                <w:bCs/>
              </w:rPr>
              <w:t>arge stream only: </w:t>
            </w:r>
          </w:p>
          <w:p w:rsidRPr="009C22CA" w:rsidR="00122C12" w:rsidP="004A2AA0" w:rsidRDefault="00122C12" w14:paraId="6206C663" w14:textId="09D4D4D5">
            <w:pPr>
              <w:pStyle w:val="Tablebullet1"/>
            </w:pPr>
            <w:r w:rsidRPr="009C22CA">
              <w:t xml:space="preserve">organisations are encouraged to attach evidence of </w:t>
            </w:r>
            <w:r w:rsidR="55D0DAA3">
              <w:t xml:space="preserve">their </w:t>
            </w:r>
            <w:r w:rsidRPr="009C22CA">
              <w:t>existing resources, expertise or equipment</w:t>
            </w:r>
            <w:r w:rsidR="02565281">
              <w:t>.</w:t>
            </w:r>
          </w:p>
        </w:tc>
        <w:tc>
          <w:tcPr>
            <w:tcW w:w="1417" w:type="dxa"/>
            <w:tcMar/>
          </w:tcPr>
          <w:p w:rsidRPr="009C22CA" w:rsidR="00122C12" w:rsidP="00B25DFB" w:rsidRDefault="00122C12" w14:paraId="38F5AF56" w14:textId="77777777">
            <w:pPr>
              <w:pStyle w:val="Tabletext"/>
              <w:rPr>
                <w:rFonts w:eastAsia="VIC" w:cs="Arial"/>
                <w:szCs w:val="21"/>
              </w:rPr>
            </w:pPr>
            <w:r w:rsidRPr="009C22CA">
              <w:rPr>
                <w:rFonts w:eastAsia="VIC" w:cs="Arial"/>
                <w:szCs w:val="21"/>
              </w:rPr>
              <w:t>30% </w:t>
            </w:r>
          </w:p>
        </w:tc>
      </w:tr>
      <w:tr w:rsidR="00122C12" w:rsidTr="2C404197" w14:paraId="59BB2175" w14:textId="77777777">
        <w:trPr>
          <w:trHeight w:val="842"/>
        </w:trPr>
        <w:tc>
          <w:tcPr>
            <w:tcW w:w="1555" w:type="dxa"/>
            <w:tcMar/>
          </w:tcPr>
          <w:p w:rsidRPr="009C22CA" w:rsidR="00122C12" w:rsidRDefault="00122C12" w14:paraId="733D5407" w14:textId="77777777">
            <w:pPr>
              <w:spacing w:after="0" w:line="240" w:lineRule="auto"/>
              <w:rPr>
                <w:rFonts w:eastAsia="VIC" w:cs="Arial"/>
                <w:szCs w:val="21"/>
              </w:rPr>
            </w:pPr>
            <w:r w:rsidRPr="009C22CA">
              <w:rPr>
                <w:rFonts w:eastAsia="VIC" w:cs="Arial"/>
                <w:szCs w:val="21"/>
              </w:rPr>
              <w:t>Community  </w:t>
            </w:r>
          </w:p>
          <w:p w:rsidRPr="009C22CA" w:rsidR="00122C12" w:rsidRDefault="00122C12" w14:paraId="12CD9013" w14:textId="77777777">
            <w:pPr>
              <w:spacing w:after="0" w:line="240" w:lineRule="auto"/>
              <w:rPr>
                <w:rFonts w:eastAsia="VIC" w:cs="Arial"/>
                <w:szCs w:val="21"/>
              </w:rPr>
            </w:pPr>
            <w:r w:rsidRPr="009C22CA">
              <w:rPr>
                <w:rFonts w:eastAsia="VIC" w:cs="Arial"/>
                <w:szCs w:val="21"/>
              </w:rPr>
              <w:t>Reach  </w:t>
            </w:r>
          </w:p>
        </w:tc>
        <w:tc>
          <w:tcPr>
            <w:tcW w:w="7229" w:type="dxa"/>
            <w:tcMar/>
          </w:tcPr>
          <w:p w:rsidRPr="009C22CA" w:rsidR="00122C12" w:rsidP="0072199C" w:rsidRDefault="00122C12" w14:paraId="731CE25F" w14:textId="77777777">
            <w:pPr>
              <w:pStyle w:val="Tabletext"/>
              <w:rPr>
                <w:rFonts w:eastAsia="VIC"/>
              </w:rPr>
            </w:pPr>
            <w:r w:rsidRPr="009C22CA">
              <w:rPr>
                <w:rFonts w:eastAsia="VIC"/>
              </w:rPr>
              <w:t>Explain how the program/project will improve the organisation's capacity to engage with multicultural community members. </w:t>
            </w:r>
          </w:p>
          <w:p w:rsidRPr="009C22CA" w:rsidR="00122C12" w:rsidP="004A2AA0" w:rsidRDefault="00B24930" w14:paraId="36253C91" w14:textId="0DF6CDD2">
            <w:pPr>
              <w:pStyle w:val="Tabletext"/>
              <w:rPr>
                <w:rFonts w:eastAsia="VIC"/>
              </w:rPr>
            </w:pPr>
            <w:r>
              <w:rPr>
                <w:rFonts w:eastAsia="VIC"/>
              </w:rPr>
              <w:t>H</w:t>
            </w:r>
            <w:r w:rsidRPr="009C22CA">
              <w:rPr>
                <w:rFonts w:eastAsia="VIC"/>
              </w:rPr>
              <w:t xml:space="preserve">ow </w:t>
            </w:r>
            <w:r w:rsidRPr="009C22CA" w:rsidR="00122C12">
              <w:rPr>
                <w:rFonts w:eastAsia="VIC"/>
              </w:rPr>
              <w:t>will funding extend the organisations reach to new segments of the community.  </w:t>
            </w:r>
          </w:p>
        </w:tc>
        <w:tc>
          <w:tcPr>
            <w:tcW w:w="1417" w:type="dxa"/>
            <w:tcMar/>
          </w:tcPr>
          <w:p w:rsidRPr="009C22CA" w:rsidR="00122C12" w:rsidP="00B25DFB" w:rsidRDefault="00122C12" w14:paraId="4D914970" w14:textId="0A6D3DEF">
            <w:pPr>
              <w:pStyle w:val="Tabletext"/>
              <w:rPr>
                <w:rFonts w:eastAsia="VIC" w:cs="Arial"/>
                <w:szCs w:val="21"/>
              </w:rPr>
            </w:pPr>
            <w:r w:rsidRPr="009C22CA">
              <w:rPr>
                <w:rFonts w:eastAsia="VIC" w:cs="Arial"/>
                <w:szCs w:val="21"/>
              </w:rPr>
              <w:t>10% </w:t>
            </w:r>
          </w:p>
        </w:tc>
      </w:tr>
    </w:tbl>
    <w:p w:rsidR="00835501" w:rsidP="00835501" w:rsidRDefault="00835501" w14:paraId="17C414E6" w14:textId="0633E75D">
      <w:pPr>
        <w:pStyle w:val="Heading1"/>
      </w:pPr>
      <w:bookmarkStart w:name="_Toc152595174" w:id="2"/>
      <w:r>
        <w:t>The application process</w:t>
      </w:r>
      <w:bookmarkEnd w:id="2"/>
    </w:p>
    <w:p w:rsidR="00EE23FF" w:rsidP="007A6555" w:rsidRDefault="00EE23FF" w14:paraId="06D509F1" w14:textId="10BFEFC1">
      <w:pPr>
        <w:pStyle w:val="Body"/>
      </w:pPr>
      <w:r>
        <w:t xml:space="preserve">You must submit the application for the Multicultural Media Grants Program grant round online. To apply, visit </w:t>
      </w:r>
      <w:hyperlink w:history="1" r:id="rId20">
        <w:r w:rsidRPr="00D70339" w:rsidR="00502E8A">
          <w:rPr>
            <w:rStyle w:val="Hyperlink"/>
          </w:rPr>
          <w:t>vic.gov.au – Multicultural Media Grants</w:t>
        </w:r>
      </w:hyperlink>
      <w:r>
        <w:t xml:space="preserve"> </w:t>
      </w:r>
      <w:r w:rsidRPr="007A6555" w:rsidR="007A6555">
        <w:rPr>
          <w:rFonts w:eastAsia="Arial" w:cs="Arial"/>
        </w:rPr>
        <w:t>https://www.vic.gov.au/multicultural-media-grants-program</w:t>
      </w:r>
      <w:r w:rsidR="007A6555">
        <w:rPr>
          <w:rFonts w:eastAsia="Arial" w:cs="Arial"/>
        </w:rPr>
        <w:t xml:space="preserve"> </w:t>
      </w:r>
      <w:r>
        <w:t xml:space="preserve">and </w:t>
      </w:r>
      <w:r w:rsidR="007A6555">
        <w:t xml:space="preserve">select </w:t>
      </w:r>
      <w:r>
        <w:t xml:space="preserve">‘Apply Now’.  </w:t>
      </w:r>
    </w:p>
    <w:p w:rsidRPr="00EE23FF" w:rsidR="00EE23FF" w:rsidP="00EE23FF" w:rsidRDefault="00EE23FF" w14:paraId="06FA99A6" w14:textId="35EB0817">
      <w:pPr>
        <w:pStyle w:val="Body"/>
      </w:pPr>
      <w:r>
        <w:t>See below an outline of the key dates, information and activities:</w:t>
      </w:r>
    </w:p>
    <w:p w:rsidRPr="00237E10" w:rsidR="006F0495" w:rsidP="2C404197" w:rsidRDefault="006F0495" w14:paraId="5709EB36" w14:textId="1B9BC745">
      <w:pPr>
        <w:pStyle w:val="Bodyafterbullets"/>
        <w:rPr>
          <w:b w:val="1"/>
          <w:bCs w:val="1"/>
        </w:rPr>
      </w:pPr>
      <w:r w:rsidRPr="2C404197" w:rsidR="663F0FF1">
        <w:rPr>
          <w:b w:val="1"/>
          <w:bCs w:val="1"/>
        </w:rPr>
        <w:t>Opening date for applications</w:t>
      </w:r>
      <w:r w:rsidRPr="2C404197" w:rsidR="663F0FF1">
        <w:rPr>
          <w:b w:val="1"/>
          <w:bCs w:val="1"/>
        </w:rPr>
        <w:t xml:space="preserve">  </w:t>
      </w:r>
    </w:p>
    <w:p w:rsidRPr="00237E10" w:rsidR="60E996F8" w:rsidP="00237E10" w:rsidRDefault="00FF3C73" w14:paraId="038482EE" w14:textId="022F6DD8">
      <w:pPr>
        <w:pStyle w:val="Bullet1"/>
      </w:pPr>
      <w:r w:rsidRPr="00237E10">
        <w:t>Friday 8 December 2023</w:t>
      </w:r>
    </w:p>
    <w:p w:rsidRPr="00237E10" w:rsidR="006F0495" w:rsidP="2C404197" w:rsidRDefault="006F0495" w14:paraId="32915FAB" w14:textId="42387157">
      <w:pPr>
        <w:pStyle w:val="Bodyafterbullets"/>
        <w:rPr>
          <w:b w:val="1"/>
          <w:bCs w:val="1"/>
        </w:rPr>
      </w:pPr>
      <w:r w:rsidRPr="2C404197" w:rsidR="663F0FF1">
        <w:rPr>
          <w:b w:val="1"/>
          <w:bCs w:val="1"/>
        </w:rPr>
        <w:t>Closing date for applications (</w:t>
      </w:r>
      <w:r w:rsidRPr="2C404197" w:rsidR="6C217433">
        <w:rPr>
          <w:b w:val="1"/>
          <w:bCs w:val="1"/>
        </w:rPr>
        <w:t>3pm</w:t>
      </w:r>
      <w:r w:rsidRPr="2C404197" w:rsidR="663F0FF1">
        <w:rPr>
          <w:b w:val="1"/>
          <w:bCs w:val="1"/>
        </w:rPr>
        <w:t xml:space="preserve"> AEDT)</w:t>
      </w:r>
      <w:r w:rsidRPr="2C404197" w:rsidR="663F0FF1">
        <w:rPr>
          <w:b w:val="1"/>
          <w:bCs w:val="1"/>
        </w:rPr>
        <w:t xml:space="preserve"> </w:t>
      </w:r>
    </w:p>
    <w:p w:rsidRPr="00237E10" w:rsidR="00FF3C73" w:rsidP="00237E10" w:rsidRDefault="00FF3C73" w14:paraId="35D66130" w14:textId="0105BCC0">
      <w:pPr>
        <w:pStyle w:val="Bullet1"/>
      </w:pPr>
      <w:r w:rsidRPr="00237E10">
        <w:t>Monday 29 January 2024</w:t>
      </w:r>
    </w:p>
    <w:p w:rsidRPr="00237E10" w:rsidR="006F0495" w:rsidP="2C404197" w:rsidRDefault="006F0495" w14:paraId="0E0FEFED" w14:textId="77777777">
      <w:pPr>
        <w:pStyle w:val="Bodyafterbullets"/>
        <w:rPr>
          <w:b w:val="1"/>
          <w:bCs w:val="1"/>
        </w:rPr>
      </w:pPr>
      <w:r w:rsidRPr="2C404197" w:rsidR="663F0FF1">
        <w:rPr>
          <w:b w:val="1"/>
          <w:bCs w:val="1"/>
        </w:rPr>
        <w:t>Online information sessions:</w:t>
      </w:r>
    </w:p>
    <w:p w:rsidRPr="00AE2F41" w:rsidR="006F0495" w:rsidP="006F0495" w:rsidRDefault="006F0495" w14:paraId="1474118B" w14:textId="10DE8F5C">
      <w:pPr>
        <w:pStyle w:val="Bullet1"/>
      </w:pPr>
      <w:r w:rsidRPr="00AE2F41">
        <w:t xml:space="preserve">Tuesday </w:t>
      </w:r>
      <w:r w:rsidRPr="00AE2F41" w:rsidR="00BF5D39">
        <w:t xml:space="preserve">12 December </w:t>
      </w:r>
      <w:r w:rsidRPr="00AE2F41">
        <w:t>2023</w:t>
      </w:r>
    </w:p>
    <w:p w:rsidRPr="00AE2F41" w:rsidR="006F0495" w:rsidP="006F0495" w:rsidRDefault="0D89C3E5" w14:paraId="43D1CF0C" w14:textId="2703B589">
      <w:pPr>
        <w:pStyle w:val="Bullet1"/>
      </w:pPr>
      <w:r>
        <w:t>T</w:t>
      </w:r>
      <w:r w:rsidR="2D7E8EE6">
        <w:t xml:space="preserve">uesday </w:t>
      </w:r>
      <w:r w:rsidR="0059752B">
        <w:t>1</w:t>
      </w:r>
      <w:r w:rsidR="6E44377C">
        <w:t>9</w:t>
      </w:r>
      <w:r w:rsidR="0059752B">
        <w:t xml:space="preserve"> December</w:t>
      </w:r>
      <w:r w:rsidR="006F0495">
        <w:t xml:space="preserve"> 2023</w:t>
      </w:r>
    </w:p>
    <w:p w:rsidRPr="00AE2F41" w:rsidR="006F0495" w:rsidP="006F0495" w:rsidRDefault="55CB1072" w14:paraId="6300D91F" w14:textId="0D9FEFDB">
      <w:pPr>
        <w:pStyle w:val="Bullet1"/>
        <w:rPr/>
      </w:pPr>
      <w:r w:rsidR="55CB1072">
        <w:rPr/>
        <w:t xml:space="preserve">Thursday </w:t>
      </w:r>
      <w:r w:rsidR="758C305F">
        <w:rPr/>
        <w:t>1</w:t>
      </w:r>
      <w:r w:rsidR="3E1DA7D9">
        <w:rPr/>
        <w:t>8</w:t>
      </w:r>
      <w:r w:rsidR="55CB1072">
        <w:rPr/>
        <w:t xml:space="preserve"> </w:t>
      </w:r>
      <w:r w:rsidR="55CB1072">
        <w:rPr/>
        <w:t>January</w:t>
      </w:r>
      <w:r w:rsidR="55CB1072">
        <w:rPr/>
        <w:t xml:space="preserve"> 2024</w:t>
      </w:r>
    </w:p>
    <w:p w:rsidRPr="009222D2" w:rsidR="00835501" w:rsidP="00DB0245" w:rsidRDefault="00835501" w14:paraId="287BE731" w14:textId="77777777">
      <w:pPr>
        <w:pStyle w:val="Bodyafterbullets"/>
        <w:rPr>
          <w:rFonts w:ascii="Segoe UI" w:hAnsi="Segoe UI" w:cs="Segoe UI"/>
          <w:lang w:eastAsia="en-AU"/>
        </w:rPr>
      </w:pPr>
      <w:r w:rsidRPr="009222D2">
        <w:rPr>
          <w:rFonts w:cs="Arial"/>
          <w:color w:val="000000"/>
          <w:szCs w:val="21"/>
        </w:rPr>
        <w:t>Please note:</w:t>
      </w:r>
      <w:r w:rsidRPr="009222D2">
        <w:rPr>
          <w:rStyle w:val="eop"/>
          <w:rFonts w:cs="Arial"/>
          <w:color w:val="000000"/>
          <w:szCs w:val="21"/>
        </w:rPr>
        <w:t> </w:t>
      </w:r>
    </w:p>
    <w:p w:rsidRPr="00835501" w:rsidR="00835501" w:rsidRDefault="008C436E" w14:paraId="34611081" w14:textId="2171511B">
      <w:pPr>
        <w:pStyle w:val="Bullet1"/>
      </w:pPr>
      <w:r>
        <w:t>the department will not consider l</w:t>
      </w:r>
      <w:r w:rsidRPr="00835501" w:rsidR="00835501">
        <w:t xml:space="preserve">ate or incomplete applications </w:t>
      </w:r>
    </w:p>
    <w:p w:rsidR="00835501" w:rsidP="006F0495" w:rsidRDefault="00835501" w14:paraId="2D57BC75" w14:textId="2C1EF923">
      <w:pPr>
        <w:pStyle w:val="Bullet1"/>
        <w:rPr>
          <w:rStyle w:val="eop"/>
        </w:rPr>
      </w:pPr>
      <w:r w:rsidRPr="22E2447A">
        <w:t xml:space="preserve">previous funding does not guarantee future funding or guarantee the same amount of funding as </w:t>
      </w:r>
      <w:r w:rsidRPr="22E2447A" w:rsidR="46DB647E">
        <w:t>before.</w:t>
      </w:r>
    </w:p>
    <w:p w:rsidRPr="00835501" w:rsidR="00835501" w:rsidP="00835501" w:rsidRDefault="00835501" w14:paraId="72061B59" w14:textId="5042B8C5">
      <w:pPr>
        <w:pStyle w:val="Heading2"/>
        <w:rPr>
          <w:rFonts w:ascii="Segoe UI" w:hAnsi="Segoe UI" w:cs="Segoe UI"/>
          <w:color w:val="2F5496"/>
          <w:sz w:val="18"/>
          <w:szCs w:val="18"/>
        </w:rPr>
      </w:pPr>
      <w:bookmarkStart w:name="_Toc152595175" w:id="3"/>
      <w:r w:rsidRPr="00835501">
        <w:rPr>
          <w:rFonts w:eastAsia="MS Gothic" w:cs="Arial"/>
          <w:sz w:val="22"/>
          <w:szCs w:val="22"/>
        </w:rPr>
        <w:t xml:space="preserve">How to apply for the </w:t>
      </w:r>
      <w:r w:rsidRPr="00835501" w:rsidR="00864C1B">
        <w:rPr>
          <w:rFonts w:eastAsia="MS Gothic" w:cs="Arial"/>
          <w:sz w:val="22"/>
          <w:szCs w:val="22"/>
        </w:rPr>
        <w:t>small</w:t>
      </w:r>
      <w:r w:rsidRPr="00835501">
        <w:rPr>
          <w:rFonts w:eastAsia="MS Gothic" w:cs="Arial"/>
          <w:sz w:val="22"/>
          <w:szCs w:val="22"/>
        </w:rPr>
        <w:t xml:space="preserve"> stream ($7,500)</w:t>
      </w:r>
      <w:bookmarkEnd w:id="3"/>
      <w:r w:rsidRPr="25D9DD19">
        <w:rPr>
          <w:rStyle w:val="eop"/>
          <w:rFonts w:eastAsia="MS Mincho" w:cs="Arial"/>
          <w:sz w:val="22"/>
          <w:szCs w:val="22"/>
        </w:rPr>
        <w:t> </w:t>
      </w:r>
    </w:p>
    <w:p w:rsidR="00835501" w:rsidP="00835501" w:rsidRDefault="00835501" w14:paraId="6F5429F4" w14:textId="1D30108D">
      <w:pPr>
        <w:pStyle w:val="Body"/>
        <w:rPr>
          <w:rFonts w:ascii="Segoe UI" w:hAnsi="Segoe UI" w:cs="Segoe UI"/>
          <w:sz w:val="18"/>
          <w:szCs w:val="18"/>
        </w:rPr>
      </w:pPr>
      <w:r>
        <w:rPr>
          <w:rFonts w:cs="Arial"/>
          <w:color w:val="000000"/>
          <w:szCs w:val="21"/>
        </w:rPr>
        <w:t xml:space="preserve">The application form for </w:t>
      </w:r>
      <w:r w:rsidR="00864C1B">
        <w:rPr>
          <w:rFonts w:cs="Arial"/>
          <w:color w:val="000000"/>
          <w:szCs w:val="21"/>
        </w:rPr>
        <w:t>small</w:t>
      </w:r>
      <w:r>
        <w:rPr>
          <w:rFonts w:cs="Arial"/>
          <w:color w:val="000000"/>
          <w:szCs w:val="21"/>
        </w:rPr>
        <w:t xml:space="preserve"> stream events is shorter and has less requirements than the </w:t>
      </w:r>
      <w:r w:rsidR="00864C1B">
        <w:rPr>
          <w:rFonts w:cs="Arial"/>
          <w:color w:val="000000"/>
          <w:szCs w:val="21"/>
        </w:rPr>
        <w:t>large</w:t>
      </w:r>
      <w:r>
        <w:rPr>
          <w:rFonts w:cs="Arial"/>
          <w:color w:val="000000"/>
          <w:szCs w:val="21"/>
        </w:rPr>
        <w:t xml:space="preserve"> stream application form.</w:t>
      </w:r>
      <w:r>
        <w:rPr>
          <w:rStyle w:val="eop"/>
          <w:rFonts w:cs="Arial"/>
          <w:color w:val="000000"/>
          <w:szCs w:val="21"/>
        </w:rPr>
        <w:t> </w:t>
      </w:r>
    </w:p>
    <w:p w:rsidR="00835501" w:rsidP="00835501" w:rsidRDefault="00835501" w14:paraId="0ADA62F7" w14:textId="260BE4D5">
      <w:pPr>
        <w:pStyle w:val="Body"/>
        <w:rPr>
          <w:rFonts w:ascii="Segoe UI" w:hAnsi="Segoe UI" w:cs="Segoe UI"/>
          <w:sz w:val="18"/>
          <w:szCs w:val="18"/>
        </w:rPr>
      </w:pPr>
      <w:r w:rsidRPr="2C404197" w:rsidR="29D35E99">
        <w:rPr>
          <w:rFonts w:cs="Arial"/>
          <w:color w:val="000000" w:themeColor="text1" w:themeTint="FF" w:themeShade="FF"/>
        </w:rPr>
        <w:t xml:space="preserve">Applications under this stream need to meet all the eligibility criteria to be recommended to receive the funding </w:t>
      </w:r>
      <w:r w:rsidRPr="2C404197" w:rsidR="29D35E99">
        <w:rPr>
          <w:rFonts w:cs="Arial"/>
          <w:color w:val="000000" w:themeColor="text1" w:themeTint="FF" w:themeShade="FF"/>
        </w:rPr>
        <w:t>requested</w:t>
      </w:r>
      <w:r w:rsidRPr="2C404197" w:rsidR="29D35E99">
        <w:rPr>
          <w:rFonts w:cs="Arial"/>
          <w:color w:val="000000" w:themeColor="text1" w:themeTint="FF" w:themeShade="FF"/>
        </w:rPr>
        <w:t xml:space="preserve"> (no more than $7,500).</w:t>
      </w:r>
      <w:r w:rsidRPr="2C404197" w:rsidR="29D35E99">
        <w:rPr>
          <w:rStyle w:val="eop"/>
          <w:rFonts w:cs="Arial"/>
          <w:color w:val="000000" w:themeColor="text1" w:themeTint="FF" w:themeShade="FF"/>
        </w:rPr>
        <w:t> </w:t>
      </w:r>
    </w:p>
    <w:p w:rsidRPr="00835501" w:rsidR="00835501" w:rsidP="00835501" w:rsidRDefault="00835501" w14:paraId="771351CD" w14:textId="0EEF1D2B">
      <w:pPr>
        <w:pStyle w:val="Heading2"/>
        <w:rPr>
          <w:rFonts w:ascii="Segoe UI" w:hAnsi="Segoe UI" w:cs="Segoe UI"/>
          <w:color w:val="2F5496"/>
          <w:sz w:val="18"/>
          <w:szCs w:val="18"/>
        </w:rPr>
      </w:pPr>
      <w:bookmarkStart w:name="_Toc152595176" w:id="4"/>
      <w:r w:rsidRPr="00835501">
        <w:rPr>
          <w:rFonts w:eastAsia="MS Gothic" w:cs="Arial"/>
          <w:sz w:val="22"/>
          <w:szCs w:val="22"/>
        </w:rPr>
        <w:t xml:space="preserve">How to apply for the </w:t>
      </w:r>
      <w:r w:rsidRPr="00835501" w:rsidR="00864C1B">
        <w:rPr>
          <w:rFonts w:eastAsia="MS Gothic" w:cs="Arial"/>
          <w:sz w:val="22"/>
          <w:szCs w:val="22"/>
        </w:rPr>
        <w:t>large</w:t>
      </w:r>
      <w:r w:rsidRPr="00835501">
        <w:rPr>
          <w:rFonts w:eastAsia="MS Gothic" w:cs="Arial"/>
          <w:sz w:val="22"/>
          <w:szCs w:val="22"/>
        </w:rPr>
        <w:t xml:space="preserve"> stream (up to $25,000)</w:t>
      </w:r>
      <w:bookmarkEnd w:id="4"/>
      <w:r w:rsidRPr="00835501">
        <w:rPr>
          <w:rStyle w:val="eop"/>
          <w:rFonts w:eastAsia="MS Mincho" w:cs="Arial"/>
          <w:sz w:val="22"/>
        </w:rPr>
        <w:t> </w:t>
      </w:r>
    </w:p>
    <w:p w:rsidR="00835501" w:rsidP="00835501" w:rsidRDefault="00835501" w14:paraId="3B362EE4" w14:textId="5B5EA7CA">
      <w:pPr>
        <w:pStyle w:val="Body"/>
        <w:rPr>
          <w:rFonts w:ascii="Segoe UI" w:hAnsi="Segoe UI" w:cs="Segoe UI"/>
          <w:sz w:val="18"/>
          <w:szCs w:val="18"/>
        </w:rPr>
      </w:pPr>
      <w:r>
        <w:rPr>
          <w:rFonts w:cs="Arial"/>
          <w:color w:val="000000"/>
          <w:szCs w:val="21"/>
        </w:rPr>
        <w:t>The</w:t>
      </w:r>
      <w:r w:rsidDel="0081083A">
        <w:rPr>
          <w:rFonts w:cs="Arial"/>
          <w:color w:val="000000"/>
          <w:szCs w:val="21"/>
        </w:rPr>
        <w:t xml:space="preserve"> </w:t>
      </w:r>
      <w:r>
        <w:rPr>
          <w:rFonts w:cs="Arial"/>
          <w:color w:val="000000"/>
          <w:szCs w:val="21"/>
        </w:rPr>
        <w:t>large stream is for larger organisations that have broad reach across the state.</w:t>
      </w:r>
      <w:r>
        <w:rPr>
          <w:rStyle w:val="eop"/>
          <w:rFonts w:cs="Arial"/>
          <w:color w:val="000000"/>
          <w:szCs w:val="21"/>
        </w:rPr>
        <w:t> </w:t>
      </w:r>
    </w:p>
    <w:p w:rsidR="00835501" w:rsidP="00835501" w:rsidRDefault="00835501" w14:paraId="28B1BFC4" w14:textId="50ACC8A0">
      <w:pPr>
        <w:pStyle w:val="Body"/>
        <w:rPr>
          <w:rFonts w:ascii="Segoe UI" w:hAnsi="Segoe UI" w:cs="Segoe UI"/>
          <w:sz w:val="18"/>
          <w:szCs w:val="18"/>
        </w:rPr>
      </w:pPr>
      <w:r w:rsidRPr="779D29DB">
        <w:rPr>
          <w:rFonts w:cs="Arial"/>
          <w:color w:val="000000" w:themeColor="text1"/>
        </w:rPr>
        <w:t xml:space="preserve">The application form for the </w:t>
      </w:r>
      <w:r w:rsidRPr="779D29DB" w:rsidR="00864C1B">
        <w:rPr>
          <w:rFonts w:cs="Arial"/>
          <w:color w:val="000000" w:themeColor="text1"/>
        </w:rPr>
        <w:t>large</w:t>
      </w:r>
      <w:r w:rsidRPr="779D29DB">
        <w:rPr>
          <w:rFonts w:cs="Arial"/>
          <w:color w:val="000000" w:themeColor="text1"/>
        </w:rPr>
        <w:t xml:space="preserve"> stream is more detailed, with additional assessment criteria. It also requires mandatory documentatio</w:t>
      </w:r>
      <w:r w:rsidRPr="779D29DB">
        <w:rPr>
          <w:rStyle w:val="eop"/>
          <w:rFonts w:cs="Arial"/>
          <w:color w:val="000000" w:themeColor="text1"/>
        </w:rPr>
        <w:t>n</w:t>
      </w:r>
      <w:r w:rsidRPr="779D29DB" w:rsidR="4A1D1598">
        <w:rPr>
          <w:rStyle w:val="eop"/>
          <w:rFonts w:cs="Arial"/>
          <w:color w:val="000000" w:themeColor="text1"/>
        </w:rPr>
        <w:t>.</w:t>
      </w:r>
    </w:p>
    <w:p w:rsidR="00835501" w:rsidP="00835501" w:rsidRDefault="00835501" w14:paraId="67797CB3" w14:textId="4871C57D">
      <w:pPr>
        <w:pStyle w:val="Body"/>
        <w:rPr>
          <w:rFonts w:ascii="Segoe UI" w:hAnsi="Segoe UI" w:cs="Segoe UI"/>
          <w:sz w:val="18"/>
          <w:szCs w:val="18"/>
        </w:rPr>
      </w:pPr>
      <w:r>
        <w:rPr>
          <w:rFonts w:cs="Arial"/>
          <w:color w:val="000000"/>
          <w:szCs w:val="21"/>
        </w:rPr>
        <w:t>Applications under this stream need to meet all eligibility criteria and address the assessment criteria</w:t>
      </w:r>
      <w:r w:rsidR="008C436E">
        <w:rPr>
          <w:rFonts w:cs="Arial"/>
          <w:color w:val="000000"/>
          <w:szCs w:val="21"/>
        </w:rPr>
        <w:t>.</w:t>
      </w:r>
    </w:p>
    <w:p w:rsidR="00857A9A" w:rsidP="00857A9A" w:rsidRDefault="00835501" w14:paraId="463EA9B6" w14:textId="77777777">
      <w:pPr>
        <w:pStyle w:val="Heading1"/>
      </w:pPr>
      <w:bookmarkStart w:name="_Toc152595177" w:id="5"/>
      <w:r>
        <w:t>Submitting your application</w:t>
      </w:r>
      <w:bookmarkEnd w:id="5"/>
    </w:p>
    <w:p w:rsidRPr="00C84786" w:rsidR="00835501" w:rsidP="00857A9A" w:rsidRDefault="00835501" w14:paraId="155F1EF4" w14:textId="10E1EC9B">
      <w:pPr>
        <w:pStyle w:val="Body"/>
        <w:rPr>
          <w:rFonts w:ascii="Segoe UI" w:hAnsi="Segoe UI" w:cs="Segoe UI"/>
        </w:rPr>
      </w:pPr>
      <w:r w:rsidRPr="00C84786">
        <w:t>During the application process:</w:t>
      </w:r>
      <w:r w:rsidRPr="00C84786">
        <w:rPr>
          <w:rStyle w:val="eop"/>
          <w:rFonts w:cs="Arial"/>
          <w:szCs w:val="21"/>
        </w:rPr>
        <w:t> </w:t>
      </w:r>
    </w:p>
    <w:p w:rsidRPr="00C84786" w:rsidR="00835501" w:rsidP="2C404197" w:rsidRDefault="00835501" w14:paraId="7D333D72" w14:textId="3B6A130B">
      <w:pPr>
        <w:pStyle w:val="Bullet1"/>
        <w:rPr>
          <w:rStyle w:val="eop"/>
          <w:rFonts w:cs="Arial"/>
        </w:rPr>
      </w:pPr>
      <w:r w:rsidRPr="2C404197" w:rsidR="29D35E99">
        <w:rPr>
          <w:rFonts w:cs="Arial"/>
        </w:rPr>
        <w:t>Read the 202</w:t>
      </w:r>
      <w:r w:rsidRPr="2C404197" w:rsidR="3BFEBD81">
        <w:rPr>
          <w:rFonts w:cs="Arial"/>
        </w:rPr>
        <w:t>3</w:t>
      </w:r>
      <w:r w:rsidRPr="2C404197" w:rsidR="29D35E99">
        <w:rPr>
          <w:rFonts w:cs="Arial"/>
        </w:rPr>
        <w:t>–2</w:t>
      </w:r>
      <w:r w:rsidRPr="2C404197" w:rsidR="3BFEBD81">
        <w:rPr>
          <w:rFonts w:cs="Arial"/>
        </w:rPr>
        <w:t>4</w:t>
      </w:r>
      <w:r w:rsidRPr="2C404197" w:rsidR="29D35E99">
        <w:rPr>
          <w:rFonts w:cs="Arial"/>
        </w:rPr>
        <w:t xml:space="preserve"> MMG</w:t>
      </w:r>
      <w:r w:rsidRPr="2C404197" w:rsidR="3BFEBD81">
        <w:rPr>
          <w:rFonts w:cs="Arial"/>
        </w:rPr>
        <w:t xml:space="preserve"> p</w:t>
      </w:r>
      <w:r w:rsidRPr="2C404197" w:rsidR="29D35E99">
        <w:rPr>
          <w:rFonts w:cs="Arial"/>
        </w:rPr>
        <w:t xml:space="preserve">rogram </w:t>
      </w:r>
      <w:r w:rsidRPr="2C404197" w:rsidR="3BFEBD81">
        <w:rPr>
          <w:rFonts w:cs="Arial"/>
        </w:rPr>
        <w:t>g</w:t>
      </w:r>
      <w:r w:rsidRPr="2C404197" w:rsidR="29D35E99">
        <w:rPr>
          <w:rFonts w:cs="Arial"/>
        </w:rPr>
        <w:t>uidelines carefully before starting your application online</w:t>
      </w:r>
      <w:r w:rsidRPr="2C404197" w:rsidR="4BF69DE9">
        <w:rPr>
          <w:rFonts w:cs="Arial"/>
        </w:rPr>
        <w:t>.</w:t>
      </w:r>
    </w:p>
    <w:p w:rsidRPr="00C84786" w:rsidR="00835501" w:rsidRDefault="00835501" w14:paraId="31C93135" w14:textId="001351D3">
      <w:pPr>
        <w:pStyle w:val="Bullet1"/>
        <w:rPr/>
      </w:pPr>
      <w:r w:rsidRPr="2C404197" w:rsidR="29D35E99">
        <w:rPr>
          <w:rFonts w:cs="Arial"/>
        </w:rPr>
        <w:t xml:space="preserve">Make sure your </w:t>
      </w:r>
      <w:r w:rsidRPr="2C404197" w:rsidR="5985F9D7">
        <w:rPr>
          <w:rFonts w:cs="Arial"/>
        </w:rPr>
        <w:t xml:space="preserve">organisation </w:t>
      </w:r>
      <w:r w:rsidRPr="2C404197" w:rsidR="29D35E99">
        <w:rPr>
          <w:rFonts w:cs="Arial"/>
        </w:rPr>
        <w:t xml:space="preserve">meets the eligibility criteria for the stream you are applying </w:t>
      </w:r>
      <w:r w:rsidRPr="2C404197" w:rsidR="45FEFCD8">
        <w:rPr>
          <w:rFonts w:cs="Arial"/>
        </w:rPr>
        <w:t>under and</w:t>
      </w:r>
      <w:r w:rsidRPr="2C404197" w:rsidR="29D35E99">
        <w:rPr>
          <w:rFonts w:cs="Arial"/>
        </w:rPr>
        <w:t xml:space="preserve"> use the checklist in the guidelines to prepare all the supporting documentation</w:t>
      </w:r>
      <w:r w:rsidRPr="2C404197" w:rsidR="11F444B3">
        <w:rPr>
          <w:rFonts w:cs="Arial"/>
        </w:rPr>
        <w:t>.</w:t>
      </w:r>
    </w:p>
    <w:p w:rsidRPr="00C84786" w:rsidR="00835501" w:rsidRDefault="00835501" w14:paraId="0E717C39" w14:textId="5B8D34C6">
      <w:pPr>
        <w:pStyle w:val="Bullet1"/>
        <w:rPr/>
      </w:pPr>
      <w:r w:rsidRPr="2C404197" w:rsidR="29D35E99">
        <w:rPr>
          <w:rFonts w:cs="Arial"/>
        </w:rPr>
        <w:t xml:space="preserve">Attend an information session. </w:t>
      </w:r>
      <w:r w:rsidRPr="2C404197" w:rsidR="68F5458E">
        <w:rPr>
          <w:rFonts w:cs="Arial"/>
        </w:rPr>
        <w:t>For more information, vi</w:t>
      </w:r>
      <w:r w:rsidRPr="2C404197" w:rsidR="29D35E99">
        <w:rPr>
          <w:rFonts w:cs="Arial"/>
        </w:rPr>
        <w:t xml:space="preserve">sit </w:t>
      </w:r>
      <w:hyperlink>
        <w:r w:rsidRPr="2C404197" w:rsidR="68F5458E">
          <w:rPr>
            <w:rStyle w:val="Hyperlink"/>
            <w:rFonts w:cs="Arial"/>
          </w:rPr>
          <w:t>vic.gov.au – Multicultural Media Grants</w:t>
        </w:r>
      </w:hyperlink>
      <w:r w:rsidR="45FEFCD8">
        <w:rPr/>
        <w:t xml:space="preserve"> https://w</w:t>
      </w:r>
      <w:r w:rsidR="5F0954AE">
        <w:rPr/>
        <w:t>ww.vic.gov</w:t>
      </w:r>
      <w:r w:rsidR="5F0954AE">
        <w:rPr/>
        <w:t>.au/multicultural-media-grants-program</w:t>
      </w:r>
      <w:r w:rsidR="4CA90911">
        <w:rPr/>
        <w:t>.</w:t>
      </w:r>
      <w:r w:rsidRPr="2C404197" w:rsidR="29D35E99">
        <w:rPr>
          <w:rFonts w:cs="Arial"/>
        </w:rPr>
        <w:t> </w:t>
      </w:r>
      <w:r w:rsidRPr="2C404197" w:rsidR="29D35E99">
        <w:rPr>
          <w:rStyle w:val="eop"/>
          <w:rFonts w:cs="Arial"/>
        </w:rPr>
        <w:t> </w:t>
      </w:r>
    </w:p>
    <w:p w:rsidRPr="00C84786" w:rsidR="00835501" w:rsidP="2C404197" w:rsidRDefault="007543C0" w14:paraId="32B75280" w14:textId="5BC53003">
      <w:pPr>
        <w:pStyle w:val="Bullet1"/>
        <w:rPr/>
      </w:pPr>
      <w:r w:rsidRPr="2C404197" w:rsidR="16740C1E">
        <w:rPr>
          <w:rFonts w:cs="Arial"/>
        </w:rPr>
        <w:t>D</w:t>
      </w:r>
      <w:r w:rsidRPr="2C404197" w:rsidR="29D35E99">
        <w:rPr>
          <w:rFonts w:cs="Arial"/>
        </w:rPr>
        <w:t xml:space="preserve">ownload a PDF copy of the online application form via the </w:t>
      </w:r>
      <w:hyperlink r:id="R70118ed8f7e2454b">
        <w:r w:rsidRPr="2C404197" w:rsidR="29D35E99">
          <w:rPr>
            <w:rStyle w:val="Hyperlink"/>
          </w:rPr>
          <w:t>Grants</w:t>
        </w:r>
        <w:r w:rsidRPr="2C404197" w:rsidR="29D35E99">
          <w:rPr>
            <w:rFonts w:cs="Arial"/>
            <w:color w:val="0563C1"/>
            <w:u w:val="single"/>
          </w:rPr>
          <w:t xml:space="preserve"> </w:t>
        </w:r>
        <w:r w:rsidRPr="2C404197" w:rsidR="29D35E99">
          <w:rPr>
            <w:rStyle w:val="Hyperlink"/>
          </w:rPr>
          <w:t>Gateway homepage</w:t>
        </w:r>
      </w:hyperlink>
      <w:r w:rsidRPr="2C404197" w:rsidR="29D35E99">
        <w:rPr>
          <w:rFonts w:cs="Arial"/>
        </w:rPr>
        <w:t xml:space="preserve"> </w:t>
      </w:r>
      <w:hyperlink r:id="Rf8982742c6544c4f">
        <w:r w:rsidRPr="2C404197" w:rsidR="29D35E99">
          <w:rPr>
            <w:rStyle w:val="Hyperlink"/>
            <w:rFonts w:cs="Arial"/>
          </w:rPr>
          <w:t>https://grantsgateway.dffh.</w:t>
        </w:r>
        <w:r w:rsidRPr="2C404197" w:rsidR="29D35E99">
          <w:rPr>
            <w:rStyle w:val="Hyperlink"/>
          </w:rPr>
          <w:t>vic.gov.au/</w:t>
        </w:r>
      </w:hyperlink>
      <w:r w:rsidR="2144783A">
        <w:rPr/>
        <w:t xml:space="preserve"> t</w:t>
      </w:r>
      <w:r w:rsidRPr="2C404197" w:rsidR="2144783A">
        <w:rPr>
          <w:rFonts w:cs="Arial"/>
        </w:rPr>
        <w:t>o review and prepare your responses.</w:t>
      </w:r>
    </w:p>
    <w:p w:rsidRPr="00C84786" w:rsidR="00835501" w:rsidP="2C404197" w:rsidRDefault="00835501" w14:paraId="3DE4D064" w14:textId="747624D7">
      <w:pPr>
        <w:pStyle w:val="Bullet1"/>
        <w:rPr>
          <w:rStyle w:val="eop"/>
          <w:rFonts w:cs="Arial"/>
        </w:rPr>
      </w:pPr>
      <w:r w:rsidRPr="2C404197" w:rsidR="29D35E99">
        <w:rPr>
          <w:rFonts w:cs="Arial"/>
        </w:rPr>
        <w:t>Start the application as early as possible</w:t>
      </w:r>
      <w:r w:rsidRPr="2C404197" w:rsidR="45FEFCD8">
        <w:rPr>
          <w:rFonts w:cs="Arial"/>
        </w:rPr>
        <w:t xml:space="preserve"> and leave</w:t>
      </w:r>
      <w:r w:rsidRPr="2C404197" w:rsidR="29D35E99">
        <w:rPr>
          <w:rFonts w:cs="Arial"/>
        </w:rPr>
        <w:t xml:space="preserve"> enough time to fill out all the questions and upload the correct documentation. Please note that </w:t>
      </w:r>
      <w:r w:rsidRPr="2C404197" w:rsidR="0E80FD18">
        <w:rPr>
          <w:rFonts w:cs="Arial"/>
        </w:rPr>
        <w:t>the online</w:t>
      </w:r>
      <w:r w:rsidRPr="2C404197" w:rsidR="29D35E99">
        <w:rPr>
          <w:rFonts w:cs="Arial"/>
        </w:rPr>
        <w:t xml:space="preserve"> application form will not allow you to </w:t>
      </w:r>
      <w:r w:rsidRPr="2C404197" w:rsidR="29D35E99">
        <w:rPr>
          <w:rFonts w:cs="Arial"/>
        </w:rPr>
        <w:t>proceed</w:t>
      </w:r>
      <w:r w:rsidRPr="2C404197" w:rsidR="29D35E99">
        <w:rPr>
          <w:rFonts w:cs="Arial"/>
        </w:rPr>
        <w:t xml:space="preserve"> if you have not met the eligibility criteria</w:t>
      </w:r>
      <w:r w:rsidRPr="2C404197" w:rsidR="28CF7A01">
        <w:rPr>
          <w:rFonts w:cs="Arial"/>
        </w:rPr>
        <w:t>.</w:t>
      </w:r>
      <w:r w:rsidRPr="2C404197" w:rsidR="29D35E99">
        <w:rPr>
          <w:rFonts w:cs="Arial"/>
        </w:rPr>
        <w:t> </w:t>
      </w:r>
      <w:r w:rsidRPr="2C404197" w:rsidR="29D35E99">
        <w:rPr>
          <w:rStyle w:val="eop"/>
          <w:rFonts w:cs="Arial"/>
        </w:rPr>
        <w:t> </w:t>
      </w:r>
    </w:p>
    <w:p w:rsidRPr="00C84786" w:rsidR="00835501" w:rsidP="2C404197" w:rsidRDefault="00835501" w14:paraId="0E1B68A5" w14:textId="6A77F64A">
      <w:pPr>
        <w:pStyle w:val="Bullet1"/>
        <w:rPr>
          <w:rFonts w:cs="Arial"/>
        </w:rPr>
      </w:pPr>
      <w:r w:rsidRPr="2C404197" w:rsidR="29D35E99">
        <w:rPr>
          <w:rFonts w:cs="Arial"/>
        </w:rPr>
        <w:t xml:space="preserve">Complete the application form online </w:t>
      </w:r>
      <w:r w:rsidRPr="2C404197" w:rsidR="29D35E99">
        <w:rPr>
          <w:rFonts w:cs="Arial"/>
        </w:rPr>
        <w:t xml:space="preserve">before </w:t>
      </w:r>
      <w:r w:rsidRPr="2C404197" w:rsidR="660CF64A">
        <w:rPr>
          <w:rFonts w:cs="Arial"/>
        </w:rPr>
        <w:t>3</w:t>
      </w:r>
      <w:r w:rsidRPr="2C404197" w:rsidR="29D35E99">
        <w:rPr>
          <w:rFonts w:cs="Arial"/>
        </w:rPr>
        <w:t xml:space="preserve">pm </w:t>
      </w:r>
      <w:r w:rsidRPr="2C404197" w:rsidR="37CF0ABB">
        <w:rPr>
          <w:rFonts w:cs="Arial"/>
        </w:rPr>
        <w:t>Monday 2</w:t>
      </w:r>
      <w:r w:rsidRPr="2C404197" w:rsidR="29D35E99">
        <w:rPr>
          <w:rFonts w:cs="Arial"/>
        </w:rPr>
        <w:t xml:space="preserve">9 </w:t>
      </w:r>
      <w:r w:rsidRPr="2C404197" w:rsidR="37CF0ABB">
        <w:rPr>
          <w:rFonts w:cs="Arial"/>
        </w:rPr>
        <w:t xml:space="preserve">January </w:t>
      </w:r>
      <w:r w:rsidRPr="2C404197" w:rsidR="29D35E99">
        <w:rPr>
          <w:rFonts w:cs="Arial"/>
        </w:rPr>
        <w:t>202</w:t>
      </w:r>
      <w:r w:rsidRPr="2C404197" w:rsidR="583B4A12">
        <w:rPr>
          <w:rFonts w:cs="Arial"/>
        </w:rPr>
        <w:t>4</w:t>
      </w:r>
      <w:r w:rsidRPr="2C404197" w:rsidR="29D35E99">
        <w:rPr>
          <w:rFonts w:cs="Arial"/>
        </w:rPr>
        <w:t xml:space="preserve"> Answer</w:t>
      </w:r>
      <w:r w:rsidRPr="2C404197" w:rsidR="29D35E99">
        <w:rPr>
          <w:rFonts w:cs="Arial"/>
        </w:rPr>
        <w:t xml:space="preserve"> all questions, and </w:t>
      </w:r>
      <w:r w:rsidRPr="2C404197" w:rsidR="3AC866FF">
        <w:rPr>
          <w:rFonts w:cs="Arial"/>
        </w:rPr>
        <w:t>attach</w:t>
      </w:r>
      <w:r w:rsidRPr="2C404197" w:rsidR="29D35E99">
        <w:rPr>
          <w:rFonts w:cs="Arial"/>
        </w:rPr>
        <w:t xml:space="preserve"> all mandatory supporting documentation, otherwise </w:t>
      </w:r>
      <w:r w:rsidRPr="2C404197" w:rsidR="3AC866FF">
        <w:rPr>
          <w:rFonts w:cs="Arial"/>
        </w:rPr>
        <w:t xml:space="preserve">you will not be </w:t>
      </w:r>
      <w:r w:rsidRPr="2C404197" w:rsidR="3AC866FF">
        <w:rPr>
          <w:rFonts w:cs="Arial"/>
        </w:rPr>
        <w:t>eligible</w:t>
      </w:r>
      <w:r w:rsidRPr="2C404197" w:rsidR="3AC866FF">
        <w:rPr>
          <w:rFonts w:cs="Arial"/>
        </w:rPr>
        <w:t xml:space="preserve"> and the department will not assess </w:t>
      </w:r>
      <w:r w:rsidRPr="2C404197" w:rsidR="29D35E99">
        <w:rPr>
          <w:rFonts w:cs="Arial"/>
        </w:rPr>
        <w:t>your application</w:t>
      </w:r>
      <w:r w:rsidRPr="2C404197" w:rsidR="35F4D891">
        <w:rPr>
          <w:rFonts w:cs="Arial"/>
        </w:rPr>
        <w:t>.</w:t>
      </w:r>
    </w:p>
    <w:p w:rsidRPr="008A1422" w:rsidR="00835501" w:rsidRDefault="00342C10" w14:paraId="4C8A2D06" w14:textId="78157DFF">
      <w:pPr>
        <w:pStyle w:val="Bullet1"/>
        <w:rPr>
          <w:rStyle w:val="eop"/>
          <w:rFonts w:cs="Arial"/>
          <w:szCs w:val="21"/>
        </w:rPr>
      </w:pPr>
      <w:r w:rsidRPr="008A1422">
        <w:rPr>
          <w:rFonts w:cs="Arial"/>
          <w:szCs w:val="21"/>
        </w:rPr>
        <w:t>The department will not consider late</w:t>
      </w:r>
      <w:r w:rsidRPr="008A1422" w:rsidR="00835501">
        <w:rPr>
          <w:rFonts w:cs="Arial"/>
          <w:szCs w:val="21"/>
        </w:rPr>
        <w:t xml:space="preserve"> or incomplete applications</w:t>
      </w:r>
      <w:r w:rsidRPr="008A1422" w:rsidR="00E54331">
        <w:rPr>
          <w:rFonts w:cs="Arial"/>
          <w:szCs w:val="21"/>
        </w:rPr>
        <w:t>.</w:t>
      </w:r>
      <w:r w:rsidRPr="008A1422" w:rsidR="00835501">
        <w:rPr>
          <w:rStyle w:val="eop"/>
          <w:rFonts w:cs="Arial"/>
          <w:szCs w:val="21"/>
        </w:rPr>
        <w:t> </w:t>
      </w:r>
    </w:p>
    <w:p w:rsidR="00835501" w:rsidP="00835501" w:rsidRDefault="00835501" w14:paraId="6BEE2A06" w14:textId="5B1FF958">
      <w:pPr>
        <w:pStyle w:val="Heading1"/>
        <w:rPr>
          <w:rFonts w:ascii="Segoe UI" w:hAnsi="Segoe UI" w:cs="Segoe UI"/>
          <w:color w:val="2F5496"/>
          <w:sz w:val="18"/>
          <w:szCs w:val="18"/>
        </w:rPr>
      </w:pPr>
      <w:bookmarkStart w:name="_Toc152595178" w:id="6"/>
      <w:r>
        <w:t>Assessment process overview</w:t>
      </w:r>
      <w:bookmarkEnd w:id="6"/>
      <w:r>
        <w:rPr>
          <w:rStyle w:val="eop"/>
        </w:rPr>
        <w:t> </w:t>
      </w:r>
    </w:p>
    <w:p w:rsidR="00835501" w:rsidP="2C404197" w:rsidRDefault="60F3AC9F" w14:paraId="7BAF8005" w14:textId="4F6C2602">
      <w:pPr>
        <w:pStyle w:val="Body"/>
        <w:tabs>
          <w:tab w:val="right" w:pos="10204"/>
        </w:tabs>
        <w:rPr>
          <w:rFonts w:eastAsia="Arial" w:cs="Arial"/>
          <w:color w:val="000000" w:themeColor="text1" w:themeTint="FF" w:themeShade="FF"/>
        </w:rPr>
      </w:pPr>
      <w:r w:rsidRPr="2C404197" w:rsidR="4CB6F4F9">
        <w:rPr>
          <w:rFonts w:eastAsia="Arial" w:cs="Arial"/>
          <w:color w:val="000000" w:themeColor="text1" w:themeTint="FF" w:themeShade="FF"/>
        </w:rPr>
        <w:t xml:space="preserve">Both small and large grant stream applications go through an eligibility </w:t>
      </w:r>
      <w:r w:rsidRPr="2C404197" w:rsidR="34536ACA">
        <w:rPr>
          <w:rFonts w:eastAsia="Arial" w:cs="Arial"/>
          <w:color w:val="000000" w:themeColor="text1" w:themeTint="FF" w:themeShade="FF"/>
        </w:rPr>
        <w:t>assessment.</w:t>
      </w:r>
    </w:p>
    <w:p w:rsidR="00835501" w:rsidP="25D9DD19" w:rsidRDefault="0F88412A" w14:paraId="52A7B5BA" w14:textId="4F50BFD1">
      <w:pPr>
        <w:pStyle w:val="Body"/>
      </w:pPr>
      <w:r w:rsidRPr="25D9DD19">
        <w:rPr>
          <w:rFonts w:eastAsia="Arial" w:cs="Arial"/>
          <w:color w:val="000000" w:themeColor="text1"/>
          <w:szCs w:val="21"/>
        </w:rPr>
        <w:t>Large stream applications have extra assessment criteria. They also need mandatory documentation</w:t>
      </w:r>
      <w:r w:rsidR="00527BFD">
        <w:rPr>
          <w:rFonts w:eastAsia="Arial" w:cs="Arial"/>
          <w:color w:val="000000" w:themeColor="text1"/>
          <w:szCs w:val="21"/>
        </w:rPr>
        <w:t>.</w:t>
      </w:r>
      <w:r w:rsidRPr="25D9DD19">
        <w:rPr>
          <w:rFonts w:eastAsia="Arial" w:cs="Arial"/>
          <w:color w:val="000000" w:themeColor="text1"/>
          <w:szCs w:val="21"/>
        </w:rPr>
        <w:t xml:space="preserve"> </w:t>
      </w:r>
      <w:r w:rsidR="00E449FD">
        <w:rPr>
          <w:rFonts w:eastAsia="Arial" w:cs="Arial"/>
          <w:color w:val="000000" w:themeColor="text1"/>
          <w:szCs w:val="21"/>
        </w:rPr>
        <w:t xml:space="preserve">Please review the program guidelines for more information on mandatory documentation. </w:t>
      </w:r>
    </w:p>
    <w:p w:rsidRPr="006F0495" w:rsidR="00835501" w:rsidP="00835501" w:rsidRDefault="009222D2" w14:paraId="3D2C9E99" w14:textId="470CCC20">
      <w:pPr>
        <w:pStyle w:val="Body"/>
        <w:rPr>
          <w:rFonts w:ascii="Segoe UI" w:hAnsi="Segoe UI" w:cs="Segoe UI"/>
          <w:szCs w:val="21"/>
        </w:rPr>
      </w:pPr>
      <w:r>
        <w:rPr>
          <w:rFonts w:cs="Arial"/>
          <w:color w:val="000000"/>
          <w:szCs w:val="21"/>
        </w:rPr>
        <w:t xml:space="preserve">A panel of </w:t>
      </w:r>
      <w:r w:rsidRPr="006F0495">
        <w:rPr>
          <w:rFonts w:cs="Arial"/>
          <w:color w:val="000000"/>
          <w:szCs w:val="21"/>
        </w:rPr>
        <w:t>representatives from the Victorian Multicultural Commission and other relevant experts</w:t>
      </w:r>
      <w:r>
        <w:rPr>
          <w:rFonts w:cs="Arial"/>
          <w:color w:val="000000"/>
          <w:szCs w:val="21"/>
        </w:rPr>
        <w:t xml:space="preserve"> will review all applications.</w:t>
      </w:r>
    </w:p>
    <w:p w:rsidRPr="006F0495" w:rsidR="00835501" w:rsidP="00835501" w:rsidRDefault="00835501" w14:paraId="73CD216E" w14:textId="20AD7759">
      <w:pPr>
        <w:pStyle w:val="Body"/>
        <w:rPr>
          <w:rFonts w:ascii="Segoe UI" w:hAnsi="Segoe UI" w:cs="Segoe UI"/>
        </w:rPr>
      </w:pPr>
      <w:r w:rsidRPr="0F7E7A62">
        <w:rPr>
          <w:rFonts w:cs="Arial"/>
          <w:color w:val="000000" w:themeColor="text1"/>
        </w:rPr>
        <w:t xml:space="preserve">The </w:t>
      </w:r>
      <w:r w:rsidRPr="0F7E7A62" w:rsidR="4C17D508">
        <w:rPr>
          <w:rFonts w:cs="Arial"/>
          <w:color w:val="000000" w:themeColor="text1"/>
        </w:rPr>
        <w:t xml:space="preserve">Minister for Multicultural Affairs </w:t>
      </w:r>
      <w:r w:rsidRPr="0F7E7A62">
        <w:rPr>
          <w:rFonts w:cs="Arial"/>
          <w:color w:val="000000" w:themeColor="text1"/>
        </w:rPr>
        <w:t xml:space="preserve">makes the final decision based on recommendations from the assessment panel. The department will </w:t>
      </w:r>
      <w:r w:rsidRPr="0F7E7A62" w:rsidR="00342C10">
        <w:rPr>
          <w:rFonts w:cs="Arial"/>
          <w:color w:val="000000" w:themeColor="text1"/>
        </w:rPr>
        <w:t>tell</w:t>
      </w:r>
      <w:r w:rsidRPr="0F7E7A62">
        <w:rPr>
          <w:rFonts w:cs="Arial"/>
          <w:color w:val="000000" w:themeColor="text1"/>
        </w:rPr>
        <w:t xml:space="preserve"> your organisation whether you are successful</w:t>
      </w:r>
      <w:r w:rsidRPr="0F7E7A62" w:rsidR="009222D2">
        <w:rPr>
          <w:rFonts w:cs="Arial"/>
          <w:color w:val="000000" w:themeColor="text1"/>
        </w:rPr>
        <w:t xml:space="preserve"> or not</w:t>
      </w:r>
      <w:r w:rsidRPr="0F7E7A62">
        <w:rPr>
          <w:rFonts w:cs="Arial"/>
          <w:color w:val="000000" w:themeColor="text1"/>
        </w:rPr>
        <w:t>.</w:t>
      </w:r>
      <w:r w:rsidRPr="0F7E7A62">
        <w:rPr>
          <w:rStyle w:val="eop"/>
          <w:rFonts w:cs="Arial"/>
          <w:color w:val="000000" w:themeColor="text1"/>
        </w:rPr>
        <w:t> </w:t>
      </w:r>
    </w:p>
    <w:p w:rsidRPr="006F0495" w:rsidR="00835501" w:rsidP="00864C1B" w:rsidRDefault="009222D2" w14:paraId="5007C450" w14:textId="36C95F6D">
      <w:pPr>
        <w:pStyle w:val="Body"/>
        <w:rPr>
          <w:rFonts w:ascii="Segoe UI" w:hAnsi="Segoe UI" w:cs="Segoe UI"/>
          <w:szCs w:val="21"/>
        </w:rPr>
      </w:pPr>
      <w:r>
        <w:rPr>
          <w:rFonts w:cs="Arial"/>
          <w:color w:val="000000"/>
          <w:szCs w:val="21"/>
        </w:rPr>
        <w:t>The department’s decisions</w:t>
      </w:r>
      <w:r w:rsidRPr="006F0495" w:rsidR="00835501">
        <w:rPr>
          <w:rFonts w:cs="Arial"/>
          <w:color w:val="000000"/>
          <w:szCs w:val="21"/>
        </w:rPr>
        <w:t xml:space="preserve"> </w:t>
      </w:r>
      <w:r>
        <w:rPr>
          <w:rFonts w:cs="Arial"/>
          <w:color w:val="000000"/>
          <w:szCs w:val="21"/>
        </w:rPr>
        <w:t>on</w:t>
      </w:r>
      <w:r w:rsidRPr="006F0495" w:rsidR="00835501">
        <w:rPr>
          <w:rFonts w:cs="Arial"/>
          <w:color w:val="000000"/>
          <w:szCs w:val="21"/>
        </w:rPr>
        <w:t xml:space="preserve"> any aspect of the funding application and assessment process</w:t>
      </w:r>
      <w:r w:rsidR="00342C10">
        <w:rPr>
          <w:rFonts w:cs="Arial"/>
          <w:color w:val="000000"/>
          <w:szCs w:val="21"/>
        </w:rPr>
        <w:t xml:space="preserve"> are final. This inc</w:t>
      </w:r>
      <w:r w:rsidR="00FF0327">
        <w:rPr>
          <w:rFonts w:cs="Arial"/>
          <w:color w:val="000000"/>
          <w:szCs w:val="21"/>
        </w:rPr>
        <w:t>l</w:t>
      </w:r>
      <w:r w:rsidR="00342C10">
        <w:rPr>
          <w:rFonts w:cs="Arial"/>
          <w:color w:val="000000"/>
          <w:szCs w:val="21"/>
        </w:rPr>
        <w:t>udes</w:t>
      </w:r>
      <w:r w:rsidRPr="006F0495" w:rsidR="00835501">
        <w:rPr>
          <w:rFonts w:cs="Arial"/>
          <w:color w:val="000000"/>
          <w:szCs w:val="21"/>
        </w:rPr>
        <w:t xml:space="preserve"> any decision to offer or award a grant under this program, or to withdraw the offer or cancel the grant funding agreement</w:t>
      </w:r>
      <w:r w:rsidR="00342C10">
        <w:rPr>
          <w:rFonts w:cs="Arial"/>
          <w:color w:val="000000"/>
          <w:szCs w:val="21"/>
        </w:rPr>
        <w:t>.</w:t>
      </w:r>
    </w:p>
    <w:p w:rsidR="00835501" w:rsidP="00AC7ED6" w:rsidRDefault="00AC7ED6" w14:paraId="184E2A0A" w14:textId="508F6E9B">
      <w:pPr>
        <w:pStyle w:val="Heading1"/>
      </w:pPr>
      <w:bookmarkStart w:name="_Toc152595179" w:id="7"/>
      <w:r>
        <w:t>Budget</w:t>
      </w:r>
      <w:bookmarkEnd w:id="7"/>
    </w:p>
    <w:p w:rsidR="00AC7ED6" w:rsidP="00AC7ED6" w:rsidRDefault="00342C10" w14:paraId="2993202E" w14:textId="5A7D30C7">
      <w:pPr>
        <w:pStyle w:val="Body"/>
      </w:pPr>
      <w:r>
        <w:t>The department uses the budget</w:t>
      </w:r>
      <w:r w:rsidR="00AC7ED6">
        <w:t xml:space="preserve"> to assess value for money. You must detail how</w:t>
      </w:r>
      <w:r>
        <w:t xml:space="preserve"> you will spend</w:t>
      </w:r>
      <w:r w:rsidR="00AC7ED6">
        <w:t xml:space="preserve"> the funds you have requested </w:t>
      </w:r>
      <w:r w:rsidR="009222D2">
        <w:t>in the online application form</w:t>
      </w:r>
      <w:r w:rsidR="00AC7ED6">
        <w:t xml:space="preserve">. </w:t>
      </w:r>
    </w:p>
    <w:p w:rsidR="00AC7ED6" w:rsidP="00AC7ED6" w:rsidRDefault="00AC7ED6" w14:paraId="72223AFA" w14:textId="6DCAB7A4">
      <w:pPr>
        <w:pStyle w:val="Heading2"/>
      </w:pPr>
      <w:bookmarkStart w:name="_Toc152595180" w:id="8"/>
      <w:r>
        <w:t>Step 1: I</w:t>
      </w:r>
      <w:r w:rsidR="00267581">
        <w:t>ndicate the amount requested from the grant program (income)</w:t>
      </w:r>
      <w:bookmarkEnd w:id="8"/>
    </w:p>
    <w:p w:rsidR="00267581" w:rsidP="00267581" w:rsidRDefault="00267581" w14:paraId="14F40D23" w14:textId="5717FBED">
      <w:pPr>
        <w:pStyle w:val="Bullet1"/>
      </w:pPr>
      <w:r>
        <w:t xml:space="preserve">This is where you indicate the amount of funding you </w:t>
      </w:r>
      <w:r w:rsidR="2325BDFE">
        <w:t>are applying for under</w:t>
      </w:r>
      <w:r>
        <w:t xml:space="preserve"> the program</w:t>
      </w:r>
    </w:p>
    <w:p w:rsidR="00267581" w:rsidP="00267581" w:rsidRDefault="00267581" w14:paraId="3ED7E20A" w14:textId="4E288CB6">
      <w:pPr>
        <w:pStyle w:val="Bullet1"/>
      </w:pPr>
      <w:r>
        <w:t xml:space="preserve">You must input the total amount of funding you </w:t>
      </w:r>
      <w:r w:rsidR="01A7693B">
        <w:t>are applying for</w:t>
      </w:r>
      <w:r>
        <w:t>- $7,500 for the small stream or between $7,501 and $25,000 for the large stream</w:t>
      </w:r>
      <w:r w:rsidR="00C72AB2">
        <w:t>.</w:t>
      </w:r>
    </w:p>
    <w:p w:rsidR="00267581" w:rsidP="00267581" w:rsidRDefault="00267581" w14:paraId="7C338350" w14:textId="69DC9B55">
      <w:pPr>
        <w:pStyle w:val="Heading2"/>
      </w:pPr>
      <w:bookmarkStart w:name="_Toc152595181" w:id="9"/>
      <w:r>
        <w:t>Step 2: Add the expenses to the ‘what do you intend to spend funding from this grant on?’</w:t>
      </w:r>
      <w:bookmarkEnd w:id="9"/>
    </w:p>
    <w:p w:rsidR="00267581" w:rsidP="00267581" w:rsidRDefault="00267581" w14:paraId="4F3FF2C1" w14:textId="56D5B539">
      <w:pPr>
        <w:pStyle w:val="Bullet1"/>
      </w:pPr>
      <w:r>
        <w:t>Click the +Add button to add an expense</w:t>
      </w:r>
    </w:p>
    <w:p w:rsidR="00267581" w:rsidP="00267581" w:rsidRDefault="00267581" w14:paraId="5F9630B5" w14:textId="1D87B55B">
      <w:pPr>
        <w:pStyle w:val="Bullet1"/>
      </w:pPr>
      <w:r>
        <w:t>Select a category, for example, equipment hire</w:t>
      </w:r>
    </w:p>
    <w:p w:rsidR="00267581" w:rsidP="00267581" w:rsidRDefault="00267581" w14:paraId="316B2C8D" w14:textId="014AE6C3">
      <w:pPr>
        <w:pStyle w:val="Bullet1"/>
      </w:pPr>
      <w:r>
        <w:t>Add a description, for example, stereo system</w:t>
      </w:r>
    </w:p>
    <w:p w:rsidR="00267581" w:rsidP="00267581" w:rsidRDefault="00267581" w14:paraId="318388DA" w14:textId="04AB0540">
      <w:pPr>
        <w:pStyle w:val="Bullet1"/>
      </w:pPr>
      <w:r>
        <w:t>Add</w:t>
      </w:r>
      <w:r w:rsidDel="00752EA5">
        <w:t xml:space="preserve"> </w:t>
      </w:r>
      <w:r>
        <w:t>the amount of MMG funding that will be spent on this item, for example, $3,000</w:t>
      </w:r>
    </w:p>
    <w:p w:rsidR="00267581" w:rsidP="00267581" w:rsidRDefault="00267581" w14:paraId="0BF78116" w14:textId="1C8C64E9">
      <w:pPr>
        <w:pStyle w:val="Bullet1"/>
      </w:pPr>
      <w:r>
        <w:t xml:space="preserve">You may upload a file (such as an invoice) </w:t>
      </w:r>
    </w:p>
    <w:p w:rsidR="00267581" w:rsidP="00267581" w:rsidRDefault="00267581" w14:paraId="51080E38" w14:textId="4824D019">
      <w:pPr>
        <w:pStyle w:val="Bullet1"/>
      </w:pPr>
      <w:r>
        <w:t>Click save</w:t>
      </w:r>
    </w:p>
    <w:p w:rsidR="00267581" w:rsidP="00267581" w:rsidRDefault="00267581" w14:paraId="47502327" w14:textId="737CDAD3">
      <w:pPr>
        <w:pStyle w:val="Bullet1"/>
      </w:pPr>
      <w:r>
        <w:t>This expense will now appear as ‘Expense 1’ in the budget section</w:t>
      </w:r>
    </w:p>
    <w:p w:rsidR="00C84786" w:rsidP="00267581" w:rsidRDefault="00C84786" w14:paraId="17E3D80D" w14:textId="5AEED8FC">
      <w:pPr>
        <w:pStyle w:val="Bullet1"/>
      </w:pPr>
      <w:r>
        <w:t xml:space="preserve">Repeat for </w:t>
      </w:r>
      <w:r w:rsidR="00342C10">
        <w:t>all</w:t>
      </w:r>
      <w:r>
        <w:t xml:space="preserve"> your expense items</w:t>
      </w:r>
      <w:r w:rsidR="00E43065">
        <w:t>.</w:t>
      </w:r>
    </w:p>
    <w:p w:rsidR="00267581" w:rsidP="00267581" w:rsidRDefault="00267581" w14:paraId="00B2FC04" w14:textId="31B96C8C">
      <w:pPr>
        <w:pStyle w:val="Heading2"/>
      </w:pPr>
      <w:bookmarkStart w:name="_Toc152595182" w:id="10"/>
      <w:r>
        <w:t xml:space="preserve">Step 3: </w:t>
      </w:r>
      <w:r w:rsidR="00342C10">
        <w:t>A</w:t>
      </w:r>
      <w:r w:rsidR="00C84786">
        <w:t xml:space="preserve">ll </w:t>
      </w:r>
      <w:r w:rsidR="00342C10">
        <w:t>expenses will</w:t>
      </w:r>
      <w:r w:rsidR="00C84786">
        <w:t xml:space="preserve"> be deducted from the requested funding amount to create your budget</w:t>
      </w:r>
      <w:bookmarkEnd w:id="10"/>
      <w:r w:rsidR="00342C10">
        <w:t xml:space="preserve"> </w:t>
      </w:r>
    </w:p>
    <w:p w:rsidR="00267581" w:rsidP="00267581" w:rsidRDefault="00C84786" w14:paraId="047531E3" w14:textId="44EED545">
      <w:pPr>
        <w:pStyle w:val="Bullet1"/>
      </w:pPr>
      <w:r>
        <w:t xml:space="preserve">You must list all expenses to cover the total amount of funding requested before you can proceed with </w:t>
      </w:r>
      <w:r w:rsidR="00AF24AA">
        <w:t xml:space="preserve">finalising </w:t>
      </w:r>
      <w:r>
        <w:t>your application</w:t>
      </w:r>
      <w:r w:rsidR="00E43065">
        <w:t>.</w:t>
      </w:r>
    </w:p>
    <w:p w:rsidRPr="00267581" w:rsidR="00C84786" w:rsidP="00C84786" w:rsidRDefault="00C84786" w14:paraId="61FE4A7F" w14:textId="77777777">
      <w:pPr>
        <w:pStyle w:val="Bullet1"/>
        <w:numPr>
          <w:ilvl w:val="0"/>
          <w:numId w:val="0"/>
        </w:numPr>
      </w:pPr>
    </w:p>
    <w:tbl>
      <w:tblPr>
        <w:tblStyle w:val="TableGrid"/>
        <w:tblW w:w="10201" w:type="dxa"/>
        <w:tblLayout w:type="fixed"/>
        <w:tblCellMar>
          <w:bottom w:w="108" w:type="dxa"/>
        </w:tblCellMar>
        <w:tblLook w:val="0600" w:firstRow="0" w:lastRow="0" w:firstColumn="0" w:lastColumn="0" w:noHBand="1" w:noVBand="1"/>
      </w:tblPr>
      <w:tblGrid>
        <w:gridCol w:w="10201"/>
      </w:tblGrid>
      <w:tr w:rsidR="00835501" w:rsidTr="3F94F695" w14:paraId="29A53BE9" w14:textId="77777777">
        <w:tc>
          <w:tcPr>
            <w:tcW w:w="10194" w:type="dxa"/>
            <w:tcMar/>
          </w:tcPr>
          <w:p w:rsidRPr="00AB1059" w:rsidR="003B69EA" w:rsidP="003B69EA" w:rsidRDefault="003B69EA" w14:paraId="042EBBC5" w14:textId="77777777">
            <w:pPr>
              <w:pStyle w:val="Accessibilitypara"/>
              <w:rPr>
                <w:rFonts w:cs="Arial"/>
                <w:b/>
                <w:bCs/>
                <w:color w:val="000000"/>
                <w:shd w:val="clear" w:color="auto" w:fill="FFFFFF"/>
              </w:rPr>
            </w:pPr>
            <w:r w:rsidRPr="00AB1059">
              <w:rPr>
                <w:rFonts w:cs="Arial"/>
                <w:b/>
                <w:bCs/>
                <w:color w:val="000000"/>
                <w:shd w:val="clear" w:color="auto" w:fill="FFFFFF"/>
              </w:rPr>
              <w:t xml:space="preserve">We acknowledge the Traditional Owners of Country throughout Victoria and pay respects to their Elders past and present. We acknowledge that Aboriginal self-determination is a human right and recognise the hard work of many generations of Aboriginal people. </w:t>
            </w:r>
          </w:p>
          <w:p w:rsidR="003B69EA" w:rsidP="003B69EA" w:rsidRDefault="003B69EA" w14:paraId="0F7C8113" w14:textId="77777777">
            <w:pPr>
              <w:pStyle w:val="Accessibilitypara"/>
              <w:rPr>
                <w:rFonts w:cs="Arial"/>
                <w:color w:val="000000"/>
                <w:shd w:val="clear" w:color="auto" w:fill="FFFFFF"/>
              </w:rPr>
            </w:pPr>
            <w:r w:rsidRPr="00AB1059">
              <w:rPr>
                <w:rFonts w:cs="Arial"/>
                <w:b/>
                <w:bCs/>
                <w:color w:val="000000"/>
                <w:shd w:val="clear" w:color="auto" w:fill="FFFFFF"/>
              </w:rPr>
              <w:t>Alternative format</w:t>
            </w:r>
            <w:r w:rsidRPr="003B69EA">
              <w:rPr>
                <w:rFonts w:cs="Arial"/>
                <w:color w:val="000000"/>
                <w:shd w:val="clear" w:color="auto" w:fill="FFFFFF"/>
              </w:rPr>
              <w:t xml:space="preserve"> </w:t>
            </w:r>
          </w:p>
          <w:p w:rsidR="00864C1B" w:rsidP="003B69EA" w:rsidRDefault="003B69EA" w14:paraId="45F27497" w14:textId="39721D3C">
            <w:pPr>
              <w:pStyle w:val="Accessibilitypara"/>
              <w:rPr>
                <w:rStyle w:val="eop"/>
                <w:rFonts w:cs="Arial"/>
                <w:color w:val="000000"/>
                <w:shd w:val="clear" w:color="auto" w:fill="FFFFFF"/>
              </w:rPr>
            </w:pPr>
            <w:r>
              <w:rPr>
                <w:rFonts w:cs="Arial"/>
                <w:color w:val="000000"/>
                <w:shd w:val="clear" w:color="auto" w:fill="FFFFFF"/>
              </w:rPr>
              <w:t>T</w:t>
            </w:r>
            <w:r w:rsidRPr="1C2986DE" w:rsidR="00864C1B">
              <w:rPr>
                <w:rFonts w:cs="Arial"/>
                <w:color w:val="000000"/>
                <w:shd w:val="clear" w:color="auto" w:fill="FFFFFF"/>
              </w:rPr>
              <w:t xml:space="preserve">o receive this document in another format, phone 1300 112 755, using the National Relay Service 13 36 77 if required, or </w:t>
            </w:r>
            <w:r w:rsidRPr="1C2986DE" w:rsidR="00864C1B">
              <w:rPr>
                <w:rFonts w:cs="Arial"/>
                <w:b/>
                <w:bCs/>
                <w:color w:val="000000"/>
                <w:shd w:val="clear" w:color="auto" w:fill="FFFFFF"/>
              </w:rPr>
              <w:t>email the Multicultural Affairs Partnerships team</w:t>
            </w:r>
            <w:r w:rsidRPr="1C2986DE" w:rsidR="00864C1B">
              <w:rPr>
                <w:rFonts w:cs="Arial"/>
                <w:color w:val="000000"/>
                <w:shd w:val="clear" w:color="auto" w:fill="FFFFFF"/>
              </w:rPr>
              <w:t xml:space="preserve"> </w:t>
            </w:r>
            <w:hyperlink w:tgtFrame="_blank" w:history="1" r:id="rId23">
              <w:r w:rsidRPr="1C2986DE" w:rsidR="00864C1B">
                <w:rPr>
                  <w:rFonts w:cs="Arial"/>
                  <w:color w:val="004C97"/>
                  <w:u w:val="single"/>
                  <w:shd w:val="clear" w:color="auto" w:fill="FFFFFF"/>
                </w:rPr>
                <w:t>dffh-fvec-ma-partnerships@dffh.vic.gov.au</w:t>
              </w:r>
            </w:hyperlink>
            <w:r w:rsidRPr="1C2986DE" w:rsidR="00864C1B">
              <w:rPr>
                <w:rFonts w:cs="Arial"/>
                <w:color w:val="000000"/>
                <w:shd w:val="clear" w:color="auto" w:fill="FFFFFF"/>
              </w:rPr>
              <w:t>.</w:t>
            </w:r>
            <w:r w:rsidRPr="1C2986DE" w:rsidR="00864C1B">
              <w:rPr>
                <w:rStyle w:val="eop"/>
                <w:rFonts w:cs="Arial"/>
                <w:color w:val="000000"/>
                <w:shd w:val="clear" w:color="auto" w:fill="FFFFFF"/>
              </w:rPr>
              <w:t> </w:t>
            </w:r>
          </w:p>
          <w:p w:rsidRPr="00F7250D" w:rsidR="009E2296" w:rsidP="003B69EA" w:rsidRDefault="00F62988" w14:paraId="1C8892FD" w14:textId="036B128B">
            <w:pPr>
              <w:pStyle w:val="Accessibilitypara"/>
              <w:rPr>
                <w:rStyle w:val="eop"/>
                <w:rFonts w:cs="Arial"/>
                <w:b/>
                <w:bCs/>
                <w:color w:val="000000"/>
                <w:szCs w:val="24"/>
                <w:shd w:val="clear" w:color="auto" w:fill="FFFFFF"/>
              </w:rPr>
            </w:pPr>
            <w:r w:rsidRPr="00F7250D">
              <w:rPr>
                <w:rStyle w:val="eop"/>
                <w:rFonts w:cs="Arial"/>
                <w:b/>
                <w:bCs/>
                <w:color w:val="000000"/>
                <w:szCs w:val="24"/>
                <w:shd w:val="clear" w:color="auto" w:fill="FFFFFF"/>
              </w:rPr>
              <w:t>Interpreters</w:t>
            </w:r>
          </w:p>
          <w:p w:rsidR="00F62988" w:rsidP="003B69EA" w:rsidRDefault="00F62988" w14:paraId="0A901DA9" w14:textId="7EDE0D65">
            <w:pPr>
              <w:pStyle w:val="Accessibilitypara"/>
              <w:rPr>
                <w:rStyle w:val="eop"/>
                <w:rFonts w:cs="Arial"/>
                <w:color w:val="000000"/>
                <w:szCs w:val="24"/>
                <w:shd w:val="clear" w:color="auto" w:fill="FFFFFF"/>
              </w:rPr>
            </w:pPr>
            <w:r w:rsidRPr="4DA9FC86" w:rsidR="00F62988">
              <w:rPr>
                <w:rStyle w:val="eop"/>
                <w:rFonts w:cs="Arial"/>
                <w:color w:val="000000"/>
                <w:shd w:val="clear" w:color="auto" w:fill="FFFFFF"/>
              </w:rPr>
              <w:t>If you need an interpreter, call the</w:t>
            </w:r>
            <w:r w:rsidRPr="4DA9FC86" w:rsidR="00546EF7">
              <w:rPr>
                <w:rStyle w:val="eop"/>
                <w:rFonts w:cs="Arial"/>
                <w:color w:val="000000"/>
                <w:shd w:val="clear" w:color="auto" w:fill="FFFFFF"/>
              </w:rPr>
              <w:t xml:space="preserve"> Translating and Interpreting Service (TIS National) on 131 450 then ask for 1300 112 755.</w:t>
            </w:r>
          </w:p>
          <w:p w:rsidR="31459652" w:rsidP="4BE46A3D" w:rsidRDefault="31459652" w14:paraId="3C78DD51" w14:textId="020EE9EF">
            <w:pPr>
              <w:pStyle w:val="Accessibilitypara"/>
              <w:spacing w:before="120" w:beforeAutospacing="off" w:after="200" w:afterAutospacing="off" w:line="300" w:lineRule="atLeast"/>
              <w:ind w:left="0" w:right="0"/>
              <w:jc w:val="left"/>
              <w:rPr>
                <w:rFonts w:ascii="Arial" w:hAnsi="Arial" w:eastAsia="Arial" w:cs="Arial"/>
                <w:b w:val="1"/>
                <w:bCs w:val="1"/>
                <w:i w:val="0"/>
                <w:iCs w:val="0"/>
                <w:caps w:val="0"/>
                <w:smallCaps w:val="0"/>
                <w:noProof w:val="0"/>
                <w:color w:val="000000" w:themeColor="text1" w:themeTint="FF" w:themeShade="FF"/>
                <w:sz w:val="24"/>
                <w:szCs w:val="24"/>
                <w:lang w:val="en-AU"/>
              </w:rPr>
            </w:pPr>
            <w:r w:rsidRPr="4BE46A3D" w:rsidR="31459652">
              <w:rPr>
                <w:b w:val="1"/>
                <w:bCs w:val="1"/>
              </w:rPr>
              <w:t>Help for people with hearing or speech communication difficulties</w:t>
            </w:r>
          </w:p>
          <w:p w:rsidR="31459652" w:rsidP="4BE46A3D" w:rsidRDefault="31459652" w14:paraId="211B917D" w14:textId="392FB5E1">
            <w:pPr>
              <w:pStyle w:val="Accessibilitypara"/>
              <w:spacing w:before="120" w:after="200" w:line="300" w:lineRule="atLeast"/>
              <w:rPr>
                <w:noProof w:val="0"/>
                <w:lang w:val="en-AU"/>
              </w:rPr>
            </w:pPr>
            <w:r w:rsidR="31459652">
              <w:rPr/>
              <w:t xml:space="preserve">Contact us through the National Relay Service (NRS). For more information, visit </w:t>
            </w:r>
            <w:hyperlink r:id="Rc8e118826f5c4c33">
              <w:r w:rsidRPr="3F94F695" w:rsidR="31459652">
                <w:rPr>
                  <w:rStyle w:val="Hyperlink"/>
                </w:rPr>
                <w:t>National Relay Service</w:t>
              </w:r>
            </w:hyperlink>
            <w:r w:rsidR="31459652">
              <w:rPr/>
              <w:t xml:space="preserve"> https</w:t>
            </w:r>
            <w:r w:rsidR="08782F02">
              <w:rPr/>
              <w:t>//</w:t>
            </w:r>
            <w:r w:rsidR="31459652">
              <w:rPr/>
              <w:t>www.accesshub.gov.au/about-the-nrs to choose your preferred access point or call the NRS Helpdesk on 1800 555 660.</w:t>
            </w:r>
          </w:p>
          <w:p w:rsidR="2CF39A36" w:rsidP="1C2986DE" w:rsidRDefault="2CF39A36" w14:paraId="256FB0FA" w14:textId="16750B5C">
            <w:pPr>
              <w:pStyle w:val="Imprint"/>
              <w:rPr>
                <w:rFonts w:eastAsia="Arial" w:cs="Arial"/>
                <w:color w:val="000000" w:themeColor="text1"/>
              </w:rPr>
            </w:pPr>
            <w:r w:rsidRPr="1C2986DE">
              <w:rPr>
                <w:rFonts w:eastAsia="Arial" w:cs="Arial"/>
                <w:color w:val="000000" w:themeColor="text1"/>
              </w:rPr>
              <w:t>Authorised and published by the Victorian Government, 1 Treasury Place, Melbourne.</w:t>
            </w:r>
          </w:p>
          <w:p w:rsidR="2CF39A36" w:rsidP="1C2986DE" w:rsidRDefault="2CF39A36" w14:paraId="4430BDC4" w14:textId="57BC64EE">
            <w:pPr>
              <w:pStyle w:val="Imprint"/>
              <w:rPr>
                <w:rFonts w:eastAsia="Arial" w:cs="Arial"/>
                <w:color w:val="000000" w:themeColor="text1"/>
              </w:rPr>
            </w:pPr>
            <w:r w:rsidRPr="1C2986DE">
              <w:rPr>
                <w:rFonts w:eastAsia="Arial" w:cs="Arial"/>
                <w:color w:val="000000" w:themeColor="text1"/>
              </w:rPr>
              <w:t xml:space="preserve">© State of Victoria, Australia, Department of Families, Fairness and Housing, </w:t>
            </w:r>
            <w:r w:rsidR="00237E10">
              <w:rPr>
                <w:rFonts w:eastAsia="Arial" w:cs="Arial"/>
                <w:color w:val="000000" w:themeColor="text1"/>
              </w:rPr>
              <w:t>December</w:t>
            </w:r>
            <w:r w:rsidRPr="1C2986DE" w:rsidR="00237E10">
              <w:rPr>
                <w:rFonts w:eastAsia="Arial" w:cs="Arial"/>
                <w:color w:val="000000" w:themeColor="text1"/>
              </w:rPr>
              <w:t xml:space="preserve"> </w:t>
            </w:r>
            <w:r w:rsidRPr="1C2986DE">
              <w:rPr>
                <w:rFonts w:eastAsia="Arial" w:cs="Arial"/>
                <w:color w:val="000000" w:themeColor="text1"/>
              </w:rPr>
              <w:t>2023.</w:t>
            </w:r>
          </w:p>
          <w:p w:rsidR="2CF39A36" w:rsidP="1C2986DE" w:rsidRDefault="2CF39A36" w14:paraId="1EAC6657" w14:textId="436CE755">
            <w:pPr>
              <w:spacing w:after="60" w:line="270" w:lineRule="atLeast"/>
              <w:rPr>
                <w:rFonts w:eastAsia="Arial" w:cs="Arial"/>
                <w:color w:val="000000" w:themeColor="text1"/>
                <w:sz w:val="20"/>
              </w:rPr>
            </w:pPr>
            <w:r>
              <w:rPr>
                <w:noProof/>
              </w:rPr>
              <w:drawing>
                <wp:inline distT="0" distB="0" distL="0" distR="0" wp14:anchorId="669EBDE9" wp14:editId="3CB23F39">
                  <wp:extent cx="1219200" cy="419100"/>
                  <wp:effectExtent l="0" t="0" r="0" b="0"/>
                  <wp:docPr id="950867311" name="Picture 950867311" descr="Description: CC (Creative commons)_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p>
          <w:p w:rsidR="2CF39A36" w:rsidP="1C2986DE" w:rsidRDefault="2CF39A36" w14:paraId="2B82A1CF" w14:textId="237D2D12">
            <w:pPr>
              <w:pStyle w:val="Imprint"/>
              <w:rPr>
                <w:rFonts w:eastAsia="Arial" w:cs="Arial"/>
                <w:color w:val="000000" w:themeColor="text1"/>
              </w:rPr>
            </w:pPr>
            <w:r w:rsidRPr="1C2986DE">
              <w:rPr>
                <w:rFonts w:eastAsia="Arial" w:cs="Arial"/>
                <w:color w:val="000000" w:themeColor="text1"/>
              </w:rPr>
              <w:t xml:space="preserve">With the exception of any images, photographs or branding (including, but not limited to the Victorian Coat of Arms, the Victorian Government logo or the Department of Families, Fairness and Housing logo), this work, </w:t>
            </w:r>
            <w:r w:rsidRPr="1C2986DE">
              <w:rPr>
                <w:rFonts w:eastAsia="Arial" w:cs="Arial"/>
                <w:color w:val="000000" w:themeColor="text1"/>
              </w:rPr>
              <w:t xml:space="preserve">2023–24 Multicultural Media Grants Program: </w:t>
            </w:r>
            <w:r w:rsidR="001538BF">
              <w:rPr>
                <w:rFonts w:eastAsia="Arial" w:cs="Arial"/>
                <w:color w:val="000000" w:themeColor="text1"/>
              </w:rPr>
              <w:t>application guidance</w:t>
            </w:r>
            <w:r w:rsidRPr="1C2986DE">
              <w:rPr>
                <w:rFonts w:eastAsia="Arial" w:cs="Arial"/>
                <w:color w:val="000000" w:themeColor="text1"/>
              </w:rPr>
              <w:t>, is licensed under a Creative Commons Attribution 4.0 licence.</w:t>
            </w:r>
          </w:p>
          <w:p w:rsidR="2CF39A36" w:rsidP="1C2986DE" w:rsidRDefault="2CF39A36" w14:paraId="1352FF28" w14:textId="7C2C1B6B">
            <w:pPr>
              <w:pStyle w:val="Imprint"/>
              <w:rPr>
                <w:rFonts w:eastAsia="Arial" w:cs="Arial"/>
                <w:color w:val="000000" w:themeColor="text1"/>
              </w:rPr>
            </w:pPr>
            <w:r w:rsidRPr="1C2986DE">
              <w:rPr>
                <w:rFonts w:eastAsia="Arial" w:cs="Arial"/>
                <w:color w:val="000000" w:themeColor="text1"/>
              </w:rPr>
              <w:t xml:space="preserve">The terms and conditions of this licence, including disclaimer of warranties and limitation of liability are available at </w:t>
            </w:r>
            <w:hyperlink r:id="rId25">
              <w:r w:rsidRPr="1C2986DE">
                <w:rPr>
                  <w:rStyle w:val="Hyperlink"/>
                  <w:rFonts w:eastAsia="Arial" w:cs="Arial"/>
                </w:rPr>
                <w:t xml:space="preserve">Creative Commons Attribution 4.0 International Public License </w:t>
              </w:r>
            </w:hyperlink>
            <w:r w:rsidRPr="1C2986DE">
              <w:rPr>
                <w:rFonts w:eastAsia="Arial" w:cs="Arial"/>
                <w:color w:val="000000" w:themeColor="text1"/>
              </w:rPr>
              <w:t>https://creativecommons.org/licenses/by/4.0/</w:t>
            </w:r>
          </w:p>
          <w:p w:rsidR="2CF39A36" w:rsidP="1C2986DE" w:rsidRDefault="2CF39A36" w14:paraId="3C8DD203" w14:textId="070A381A">
            <w:pPr>
              <w:pStyle w:val="Imprint"/>
              <w:rPr>
                <w:rFonts w:eastAsia="Arial" w:cs="Arial"/>
                <w:color w:val="000000" w:themeColor="text1"/>
              </w:rPr>
            </w:pPr>
            <w:r w:rsidRPr="1C2986DE">
              <w:rPr>
                <w:rFonts w:eastAsia="Arial" w:cs="Arial"/>
                <w:color w:val="000000" w:themeColor="text1"/>
              </w:rP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rsidR="2CF39A36" w:rsidP="1C2986DE" w:rsidRDefault="2CF39A36" w14:paraId="7D2C0CAE" w14:textId="4D4C3A14">
            <w:pPr>
              <w:pStyle w:val="Imprint"/>
              <w:rPr>
                <w:rFonts w:eastAsia="Arial" w:cs="Arial"/>
                <w:color w:val="000000" w:themeColor="text1"/>
              </w:rPr>
            </w:pPr>
            <w:r w:rsidRPr="1C2986DE">
              <w:rPr>
                <w:rFonts w:eastAsia="Arial" w:cs="Arial"/>
                <w:color w:val="000000" w:themeColor="text1"/>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rsidR="2CF39A36" w:rsidP="1C2986DE" w:rsidRDefault="2CF39A36" w14:paraId="3DFE3AF9" w14:textId="3D11BA26">
            <w:pPr>
              <w:pStyle w:val="Imprint"/>
              <w:rPr>
                <w:rFonts w:eastAsia="Arial" w:cs="Arial"/>
                <w:color w:val="000000" w:themeColor="text1"/>
              </w:rPr>
            </w:pPr>
            <w:r w:rsidRPr="1C2986DE">
              <w:rPr>
                <w:rFonts w:eastAsia="Arial" w:cs="Arial"/>
                <w:color w:val="000000" w:themeColor="text1"/>
              </w:rPr>
              <w:t>In this document, ‘Aboriginal’ refers to both Aboriginal and Torres Strait Islander people. ‘Indigenous’ or ‘Koori/Koorie’ is retained when part of the title of a report, program or quotation.</w:t>
            </w:r>
          </w:p>
          <w:p w:rsidR="009222D2" w:rsidP="001A5449" w:rsidRDefault="00864C1B" w14:paraId="79917041" w14:textId="64206146">
            <w:pPr>
              <w:pStyle w:val="Imprint"/>
            </w:pPr>
            <w:bookmarkStart w:name="_Hlk62746129" w:id="11"/>
            <w:r w:rsidRPr="1FFBBD13">
              <w:t xml:space="preserve">ISBN </w:t>
            </w:r>
            <w:r w:rsidRPr="1FFBBD13" w:rsidR="379E9C0A">
              <w:rPr>
                <w:rFonts w:eastAsia="Arial"/>
                <w:color w:val="000000" w:themeColor="text1"/>
              </w:rPr>
              <w:t>978-1-76130-384-5</w:t>
            </w:r>
            <w:r w:rsidRPr="1FFBBD13">
              <w:rPr>
                <w:color w:val="000000" w:themeColor="text1"/>
              </w:rPr>
              <w:t xml:space="preserve"> </w:t>
            </w:r>
            <w:r w:rsidRPr="1FFBBD13">
              <w:t>(Word)</w:t>
            </w:r>
          </w:p>
          <w:bookmarkEnd w:id="11"/>
          <w:p w:rsidR="00835501" w:rsidP="001A5449" w:rsidRDefault="009222D2" w14:paraId="06CE0BBE" w14:textId="71EED032">
            <w:pPr>
              <w:pStyle w:val="Imprint"/>
            </w:pPr>
            <w:r>
              <w:t xml:space="preserve">Available at </w:t>
            </w:r>
            <w:hyperlink w:history="1" r:id="rId26">
              <w:r w:rsidRPr="00D70339" w:rsidR="00857A9A">
                <w:rPr>
                  <w:rStyle w:val="Hyperlink"/>
                  <w:rFonts w:cs="Arial"/>
                  <w:szCs w:val="21"/>
                </w:rPr>
                <w:t>vic.gov.au – Multicultural Media Grants program</w:t>
              </w:r>
            </w:hyperlink>
            <w:r>
              <w:rPr>
                <w:rFonts w:cs="Arial"/>
                <w:color w:val="000000"/>
                <w:szCs w:val="21"/>
              </w:rPr>
              <w:t xml:space="preserve"> </w:t>
            </w:r>
            <w:r w:rsidRPr="00237E10">
              <w:t>https://www.vic.gov.au/multicultural-media-grants-program</w:t>
            </w:r>
            <w:r>
              <w:rPr>
                <w:sz w:val="21"/>
                <w:szCs w:val="21"/>
              </w:rPr>
              <w:t>.</w:t>
            </w:r>
          </w:p>
        </w:tc>
      </w:tr>
    </w:tbl>
    <w:p w:rsidR="003A3B65" w:rsidP="00AB1059" w:rsidRDefault="003A3B65" w14:paraId="1D5C2402" w14:textId="77777777">
      <w:pPr>
        <w:pStyle w:val="Body"/>
      </w:pPr>
    </w:p>
    <w:sectPr w:rsidR="003A3B65" w:rsidSect="00593A99">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393" w:rsidRDefault="00240393" w14:paraId="717B05EC" w14:textId="77777777">
      <w:r>
        <w:separator/>
      </w:r>
    </w:p>
    <w:p w:rsidR="00240393" w:rsidRDefault="00240393" w14:paraId="179F1B02" w14:textId="77777777"/>
  </w:endnote>
  <w:endnote w:type="continuationSeparator" w:id="0">
    <w:p w:rsidR="00240393" w:rsidRDefault="00240393" w14:paraId="07607045" w14:textId="77777777">
      <w:r>
        <w:continuationSeparator/>
      </w:r>
    </w:p>
    <w:p w:rsidR="00240393" w:rsidRDefault="00240393" w14:paraId="19BFBA3F" w14:textId="77777777"/>
  </w:endnote>
  <w:endnote w:type="continuationNotice" w:id="1">
    <w:p w:rsidR="00240393" w:rsidRDefault="00240393" w14:paraId="45B1FB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I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F93" w:rsidRDefault="00233F93" w14:paraId="071B94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EF2C72" w:rsidRDefault="00967335" w14:paraId="016C29F6" w14:textId="044C41A7">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B04916D">
            <v:shapetype id="_x0000_t202" coordsize="21600,21600" o:spt="202" path="m,l,21600r21600,l21600,xe" w14:anchorId="3F220AE8">
              <v:stroke joinstyle="miter"/>
              <v:path gradientshapeok="t" o:connecttype="rect"/>
            </v:shapetype>
            <v:shape id="Text Box 5"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2D990E3">
            <v:shapetype id="_x0000_t202" coordsize="21600,21600" o:spt="202" path="m,l,21600r21600,l21600,xe" w14:anchorId="36861015">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593A99" w:rsidP="00EF2C72" w:rsidRDefault="00517820" w14:paraId="6434A8BE" w14:textId="424E90F1">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17820" w:rsidR="00517820" w:rsidP="00517820" w:rsidRDefault="00517820" w14:paraId="021F70AE" w14:textId="761849BD">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661E591">
            <v:shapetype id="_x0000_t202" coordsize="21600,21600" o:spt="202" path="m,l,21600r21600,l21600,xe" w14:anchorId="5B1B5387">
              <v:stroke joinstyle="miter"/>
              <v:path gradientshapeok="t" o:connecttype="rect"/>
            </v:shapetype>
            <v:shape id="Text Box 2"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517820" w:rsidR="00517820" w:rsidP="00517820" w:rsidRDefault="00517820" w14:paraId="75F360E3" w14:textId="761849BD">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0393" w:rsidP="00207717" w:rsidRDefault="00240393" w14:paraId="0419F277" w14:textId="77777777">
      <w:pPr>
        <w:spacing w:before="120"/>
      </w:pPr>
      <w:r>
        <w:separator/>
      </w:r>
    </w:p>
  </w:footnote>
  <w:footnote w:type="continuationSeparator" w:id="0">
    <w:p w:rsidR="00240393" w:rsidRDefault="00240393" w14:paraId="6CD42BC6" w14:textId="77777777">
      <w:r>
        <w:continuationSeparator/>
      </w:r>
    </w:p>
    <w:p w:rsidR="00240393" w:rsidRDefault="00240393" w14:paraId="22A04AD6" w14:textId="77777777"/>
  </w:footnote>
  <w:footnote w:type="continuationNotice" w:id="1">
    <w:p w:rsidR="00240393" w:rsidRDefault="00240393" w14:paraId="5C6EDCE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F93" w:rsidRDefault="00233F93" w14:paraId="1CE246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F93" w:rsidRDefault="00233F93" w14:paraId="38BD499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F93" w:rsidRDefault="00233F93" w14:paraId="7F0AC49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7674D" w:rsidRDefault="00634713" w14:paraId="01FD96D1" w14:textId="21C9B9AB">
    <w:pPr>
      <w:pStyle w:val="Header"/>
    </w:pPr>
    <w:r w:rsidRPr="00634713">
      <w:t>2023-24 Multicultural Media Grant Program - application guidance</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Tablebullets1"/>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B58F2F6"/>
    <w:multiLevelType w:val="multilevel"/>
    <w:tmpl w:val="A252AB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F9F98FB"/>
    <w:multiLevelType w:val="multilevel"/>
    <w:tmpl w:val="C064384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444699D6"/>
    <w:styleLink w:val="ZZBullets"/>
    <w:lvl w:ilvl="0">
      <w:start w:val="1"/>
      <w:numFmt w:val="bullet"/>
      <w:pStyle w:val="Bullet1"/>
      <w:lvlText w:val="•"/>
      <w:lvlJc w:val="left"/>
      <w:pPr>
        <w:ind w:left="284" w:hanging="284"/>
      </w:pPr>
      <w:rPr>
        <w:rFonts w:hint="default" w:ascii="Calibri" w:hAnsi="Calibri"/>
      </w:rPr>
    </w:lvl>
    <w:lvl w:ilvl="1">
      <w:start w:val="1"/>
      <w:numFmt w:val="bullet"/>
      <w:lvlText w:val="o"/>
      <w:lvlJc w:val="left"/>
      <w:pPr>
        <w:ind w:left="644" w:hanging="360"/>
      </w:pPr>
      <w:rPr>
        <w:rFonts w:hint="default" w:ascii="Courier New" w:hAnsi="Courier New" w:cs="Courier New"/>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EB11E8"/>
    <w:multiLevelType w:val="hybridMultilevel"/>
    <w:tmpl w:val="8AAEC4EA"/>
    <w:lvl w:ilvl="0" w:tplc="37A65EF6">
      <w:start w:val="1"/>
      <w:numFmt w:val="bullet"/>
      <w:pStyle w:val="Bullet2"/>
      <w:lvlText w:val=""/>
      <w:lvlJc w:val="left"/>
      <w:pPr>
        <w:ind w:left="717"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6901288">
    <w:abstractNumId w:val="0"/>
  </w:num>
  <w:num w:numId="2" w16cid:durableId="1862627420">
    <w:abstractNumId w:val="3"/>
  </w:num>
  <w:num w:numId="3" w16cid:durableId="1148281826">
    <w:abstractNumId w:val="7"/>
  </w:num>
  <w:num w:numId="4" w16cid:durableId="1777751906">
    <w:abstractNumId w:val="6"/>
  </w:num>
  <w:num w:numId="5" w16cid:durableId="882257706">
    <w:abstractNumId w:val="9"/>
  </w:num>
  <w:num w:numId="6" w16cid:durableId="1693605339">
    <w:abstractNumId w:val="4"/>
  </w:num>
  <w:num w:numId="7" w16cid:durableId="1101606575">
    <w:abstractNumId w:val="1"/>
  </w:num>
  <w:num w:numId="8" w16cid:durableId="1832790885">
    <w:abstractNumId w:val="2"/>
  </w:num>
  <w:num w:numId="9" w16cid:durableId="2055503852">
    <w:abstractNumId w:val="5"/>
  </w:num>
  <w:num w:numId="10" w16cid:durableId="791048221">
    <w:abstractNumId w:val="8"/>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B1C"/>
    <w:rsid w:val="000072B6"/>
    <w:rsid w:val="0001021B"/>
    <w:rsid w:val="00011D89"/>
    <w:rsid w:val="000154FD"/>
    <w:rsid w:val="00022271"/>
    <w:rsid w:val="000235E8"/>
    <w:rsid w:val="00024D89"/>
    <w:rsid w:val="000250B6"/>
    <w:rsid w:val="00030A7C"/>
    <w:rsid w:val="00033D81"/>
    <w:rsid w:val="00037366"/>
    <w:rsid w:val="00041BF0"/>
    <w:rsid w:val="00042C8A"/>
    <w:rsid w:val="0004536B"/>
    <w:rsid w:val="00046B68"/>
    <w:rsid w:val="000527DD"/>
    <w:rsid w:val="000578B2"/>
    <w:rsid w:val="00060959"/>
    <w:rsid w:val="00060C8F"/>
    <w:rsid w:val="000625A1"/>
    <w:rsid w:val="0006298A"/>
    <w:rsid w:val="000643BD"/>
    <w:rsid w:val="000663CD"/>
    <w:rsid w:val="000733FE"/>
    <w:rsid w:val="00073ECD"/>
    <w:rsid w:val="00074219"/>
    <w:rsid w:val="00074ED5"/>
    <w:rsid w:val="000817D9"/>
    <w:rsid w:val="0008508E"/>
    <w:rsid w:val="00086557"/>
    <w:rsid w:val="00087951"/>
    <w:rsid w:val="0009050A"/>
    <w:rsid w:val="0009113B"/>
    <w:rsid w:val="00093402"/>
    <w:rsid w:val="00094350"/>
    <w:rsid w:val="00094DA3"/>
    <w:rsid w:val="00096CD1"/>
    <w:rsid w:val="000A012C"/>
    <w:rsid w:val="000A0EB9"/>
    <w:rsid w:val="000A186C"/>
    <w:rsid w:val="000A1EA4"/>
    <w:rsid w:val="000A2476"/>
    <w:rsid w:val="000A641A"/>
    <w:rsid w:val="000B055A"/>
    <w:rsid w:val="000B2117"/>
    <w:rsid w:val="000B3EDB"/>
    <w:rsid w:val="000B543D"/>
    <w:rsid w:val="000B55F9"/>
    <w:rsid w:val="000B5BF7"/>
    <w:rsid w:val="000B6BC8"/>
    <w:rsid w:val="000C0303"/>
    <w:rsid w:val="000C42EA"/>
    <w:rsid w:val="000C4546"/>
    <w:rsid w:val="000D1242"/>
    <w:rsid w:val="000D68BD"/>
    <w:rsid w:val="000E0970"/>
    <w:rsid w:val="000E3CC7"/>
    <w:rsid w:val="000E6BD4"/>
    <w:rsid w:val="000E6D6D"/>
    <w:rsid w:val="000F09E8"/>
    <w:rsid w:val="000F1F1E"/>
    <w:rsid w:val="000F2259"/>
    <w:rsid w:val="000F2DDA"/>
    <w:rsid w:val="000F2EA0"/>
    <w:rsid w:val="000F5213"/>
    <w:rsid w:val="00101001"/>
    <w:rsid w:val="00103276"/>
    <w:rsid w:val="0010392D"/>
    <w:rsid w:val="0010447F"/>
    <w:rsid w:val="00104FE3"/>
    <w:rsid w:val="00105291"/>
    <w:rsid w:val="001063EF"/>
    <w:rsid w:val="0010714F"/>
    <w:rsid w:val="001120C5"/>
    <w:rsid w:val="00120BD3"/>
    <w:rsid w:val="00122C12"/>
    <w:rsid w:val="00122FEA"/>
    <w:rsid w:val="001232BD"/>
    <w:rsid w:val="00124ED5"/>
    <w:rsid w:val="001276FA"/>
    <w:rsid w:val="001447B3"/>
    <w:rsid w:val="00152073"/>
    <w:rsid w:val="001538BF"/>
    <w:rsid w:val="00156598"/>
    <w:rsid w:val="0016037B"/>
    <w:rsid w:val="00161939"/>
    <w:rsid w:val="00161AA0"/>
    <w:rsid w:val="00161D2E"/>
    <w:rsid w:val="00161F3E"/>
    <w:rsid w:val="00162093"/>
    <w:rsid w:val="00162CA9"/>
    <w:rsid w:val="00164852"/>
    <w:rsid w:val="00165459"/>
    <w:rsid w:val="00165A57"/>
    <w:rsid w:val="001712C2"/>
    <w:rsid w:val="00172BAF"/>
    <w:rsid w:val="0017578A"/>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5449"/>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0B55"/>
    <w:rsid w:val="001E44DF"/>
    <w:rsid w:val="001E586C"/>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3F93"/>
    <w:rsid w:val="002365B4"/>
    <w:rsid w:val="00237E10"/>
    <w:rsid w:val="00240393"/>
    <w:rsid w:val="00242378"/>
    <w:rsid w:val="002432E1"/>
    <w:rsid w:val="00246207"/>
    <w:rsid w:val="00246469"/>
    <w:rsid w:val="00246C5E"/>
    <w:rsid w:val="00250960"/>
    <w:rsid w:val="00250DC4"/>
    <w:rsid w:val="00251343"/>
    <w:rsid w:val="002536A4"/>
    <w:rsid w:val="00254F58"/>
    <w:rsid w:val="002620BC"/>
    <w:rsid w:val="00262802"/>
    <w:rsid w:val="00263A90"/>
    <w:rsid w:val="0026408B"/>
    <w:rsid w:val="00267581"/>
    <w:rsid w:val="00267C3E"/>
    <w:rsid w:val="002709BB"/>
    <w:rsid w:val="0027131C"/>
    <w:rsid w:val="00273BAC"/>
    <w:rsid w:val="002763B3"/>
    <w:rsid w:val="002800E4"/>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1E23"/>
    <w:rsid w:val="002F3ADF"/>
    <w:rsid w:val="002F3D32"/>
    <w:rsid w:val="002F5F31"/>
    <w:rsid w:val="002F5F46"/>
    <w:rsid w:val="00302216"/>
    <w:rsid w:val="00303E53"/>
    <w:rsid w:val="00305CC1"/>
    <w:rsid w:val="00306E5F"/>
    <w:rsid w:val="00307368"/>
    <w:rsid w:val="00307E14"/>
    <w:rsid w:val="00314054"/>
    <w:rsid w:val="00316F27"/>
    <w:rsid w:val="003214F1"/>
    <w:rsid w:val="00322427"/>
    <w:rsid w:val="00322E4B"/>
    <w:rsid w:val="003252EE"/>
    <w:rsid w:val="00326E75"/>
    <w:rsid w:val="00327870"/>
    <w:rsid w:val="0033259D"/>
    <w:rsid w:val="003333D2"/>
    <w:rsid w:val="0033614D"/>
    <w:rsid w:val="00337339"/>
    <w:rsid w:val="003406C6"/>
    <w:rsid w:val="003418CC"/>
    <w:rsid w:val="00342C10"/>
    <w:rsid w:val="003459BD"/>
    <w:rsid w:val="00345C6A"/>
    <w:rsid w:val="00350D38"/>
    <w:rsid w:val="00351405"/>
    <w:rsid w:val="00351B36"/>
    <w:rsid w:val="00357B4E"/>
    <w:rsid w:val="00360952"/>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3768"/>
    <w:rsid w:val="003A3B65"/>
    <w:rsid w:val="003A6B67"/>
    <w:rsid w:val="003B13B6"/>
    <w:rsid w:val="003B14C3"/>
    <w:rsid w:val="003B15E6"/>
    <w:rsid w:val="003B1BDC"/>
    <w:rsid w:val="003B408A"/>
    <w:rsid w:val="003B69EA"/>
    <w:rsid w:val="003C08A2"/>
    <w:rsid w:val="003C1C38"/>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27C"/>
    <w:rsid w:val="003F0445"/>
    <w:rsid w:val="003F0CF0"/>
    <w:rsid w:val="003F14B1"/>
    <w:rsid w:val="003F2B20"/>
    <w:rsid w:val="003F3289"/>
    <w:rsid w:val="003F3C62"/>
    <w:rsid w:val="003F5CB9"/>
    <w:rsid w:val="003F6B40"/>
    <w:rsid w:val="004013C7"/>
    <w:rsid w:val="00401FCF"/>
    <w:rsid w:val="00406157"/>
    <w:rsid w:val="00406285"/>
    <w:rsid w:val="004148F9"/>
    <w:rsid w:val="0042084E"/>
    <w:rsid w:val="00421EEF"/>
    <w:rsid w:val="00424D65"/>
    <w:rsid w:val="00430393"/>
    <w:rsid w:val="00431806"/>
    <w:rsid w:val="004350F9"/>
    <w:rsid w:val="00436F52"/>
    <w:rsid w:val="00437AC5"/>
    <w:rsid w:val="00442C6C"/>
    <w:rsid w:val="00443CBE"/>
    <w:rsid w:val="00443E8A"/>
    <w:rsid w:val="004441BC"/>
    <w:rsid w:val="004468B4"/>
    <w:rsid w:val="0045230A"/>
    <w:rsid w:val="00454AD0"/>
    <w:rsid w:val="00457337"/>
    <w:rsid w:val="00462E3D"/>
    <w:rsid w:val="0046440A"/>
    <w:rsid w:val="00466E79"/>
    <w:rsid w:val="004671C0"/>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2AA0"/>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E6F7D"/>
    <w:rsid w:val="004F00DD"/>
    <w:rsid w:val="004F2133"/>
    <w:rsid w:val="004F5398"/>
    <w:rsid w:val="004F55F1"/>
    <w:rsid w:val="004F6936"/>
    <w:rsid w:val="004F7B35"/>
    <w:rsid w:val="00502E8A"/>
    <w:rsid w:val="00503DC6"/>
    <w:rsid w:val="00506F5D"/>
    <w:rsid w:val="00510C37"/>
    <w:rsid w:val="005126D0"/>
    <w:rsid w:val="00513109"/>
    <w:rsid w:val="00514667"/>
    <w:rsid w:val="005151ED"/>
    <w:rsid w:val="0051568D"/>
    <w:rsid w:val="00517820"/>
    <w:rsid w:val="00520012"/>
    <w:rsid w:val="00521894"/>
    <w:rsid w:val="00526AC7"/>
    <w:rsid w:val="00526C15"/>
    <w:rsid w:val="00527BFD"/>
    <w:rsid w:val="00536499"/>
    <w:rsid w:val="005410BA"/>
    <w:rsid w:val="00542A03"/>
    <w:rsid w:val="00543903"/>
    <w:rsid w:val="00543F11"/>
    <w:rsid w:val="00546305"/>
    <w:rsid w:val="00546EF7"/>
    <w:rsid w:val="00547A95"/>
    <w:rsid w:val="0055119B"/>
    <w:rsid w:val="00561202"/>
    <w:rsid w:val="00572031"/>
    <w:rsid w:val="00572282"/>
    <w:rsid w:val="00573CE3"/>
    <w:rsid w:val="00576E84"/>
    <w:rsid w:val="00580394"/>
    <w:rsid w:val="005809CD"/>
    <w:rsid w:val="00582B8C"/>
    <w:rsid w:val="00583B40"/>
    <w:rsid w:val="0058757E"/>
    <w:rsid w:val="00593A99"/>
    <w:rsid w:val="00596A4B"/>
    <w:rsid w:val="00597507"/>
    <w:rsid w:val="0059752B"/>
    <w:rsid w:val="005A2AF8"/>
    <w:rsid w:val="005A479D"/>
    <w:rsid w:val="005A483E"/>
    <w:rsid w:val="005B1C6D"/>
    <w:rsid w:val="005B21B6"/>
    <w:rsid w:val="005B3A08"/>
    <w:rsid w:val="005B5E69"/>
    <w:rsid w:val="005B7A63"/>
    <w:rsid w:val="005B7E68"/>
    <w:rsid w:val="005C0955"/>
    <w:rsid w:val="005C4082"/>
    <w:rsid w:val="005C49DA"/>
    <w:rsid w:val="005C50F3"/>
    <w:rsid w:val="005C54B5"/>
    <w:rsid w:val="005C5D80"/>
    <w:rsid w:val="005C5D91"/>
    <w:rsid w:val="005D07B8"/>
    <w:rsid w:val="005D1125"/>
    <w:rsid w:val="005D6597"/>
    <w:rsid w:val="005E14E7"/>
    <w:rsid w:val="005E26A3"/>
    <w:rsid w:val="005E2ECB"/>
    <w:rsid w:val="005E373A"/>
    <w:rsid w:val="005E447E"/>
    <w:rsid w:val="005E4FD1"/>
    <w:rsid w:val="005F0775"/>
    <w:rsid w:val="005F0CF5"/>
    <w:rsid w:val="005F21EB"/>
    <w:rsid w:val="005F64CF"/>
    <w:rsid w:val="006041AD"/>
    <w:rsid w:val="00605908"/>
    <w:rsid w:val="00607850"/>
    <w:rsid w:val="00610D7C"/>
    <w:rsid w:val="00613414"/>
    <w:rsid w:val="00616329"/>
    <w:rsid w:val="00620154"/>
    <w:rsid w:val="006222A6"/>
    <w:rsid w:val="0062408D"/>
    <w:rsid w:val="006240CC"/>
    <w:rsid w:val="00624940"/>
    <w:rsid w:val="006254F8"/>
    <w:rsid w:val="00627DA7"/>
    <w:rsid w:val="00630DA4"/>
    <w:rsid w:val="00631CD4"/>
    <w:rsid w:val="00632597"/>
    <w:rsid w:val="00634713"/>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785"/>
    <w:rsid w:val="006601C9"/>
    <w:rsid w:val="006608D8"/>
    <w:rsid w:val="006621D7"/>
    <w:rsid w:val="006625C3"/>
    <w:rsid w:val="0066302A"/>
    <w:rsid w:val="00667770"/>
    <w:rsid w:val="00670597"/>
    <w:rsid w:val="006706D0"/>
    <w:rsid w:val="00677574"/>
    <w:rsid w:val="00683878"/>
    <w:rsid w:val="0068454C"/>
    <w:rsid w:val="00691B62"/>
    <w:rsid w:val="006933B5"/>
    <w:rsid w:val="00693D14"/>
    <w:rsid w:val="00695532"/>
    <w:rsid w:val="00695A93"/>
    <w:rsid w:val="00696F27"/>
    <w:rsid w:val="006A18C2"/>
    <w:rsid w:val="006A3383"/>
    <w:rsid w:val="006B077C"/>
    <w:rsid w:val="006B16AF"/>
    <w:rsid w:val="006B6803"/>
    <w:rsid w:val="006D0F16"/>
    <w:rsid w:val="006D2A3F"/>
    <w:rsid w:val="006D2FBC"/>
    <w:rsid w:val="006D3D27"/>
    <w:rsid w:val="006E138B"/>
    <w:rsid w:val="006E1867"/>
    <w:rsid w:val="006E1DEC"/>
    <w:rsid w:val="006F0330"/>
    <w:rsid w:val="006F0495"/>
    <w:rsid w:val="006F1607"/>
    <w:rsid w:val="006F1FDC"/>
    <w:rsid w:val="006F6B8C"/>
    <w:rsid w:val="007013EF"/>
    <w:rsid w:val="007055BD"/>
    <w:rsid w:val="007173CA"/>
    <w:rsid w:val="007216AA"/>
    <w:rsid w:val="0072199C"/>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5737"/>
    <w:rsid w:val="0074696E"/>
    <w:rsid w:val="00750135"/>
    <w:rsid w:val="00750EC2"/>
    <w:rsid w:val="00752B28"/>
    <w:rsid w:val="00752EA5"/>
    <w:rsid w:val="007541A9"/>
    <w:rsid w:val="007543C0"/>
    <w:rsid w:val="00754E36"/>
    <w:rsid w:val="00763139"/>
    <w:rsid w:val="00766F80"/>
    <w:rsid w:val="00770F37"/>
    <w:rsid w:val="007711A0"/>
    <w:rsid w:val="00772D5E"/>
    <w:rsid w:val="007731CE"/>
    <w:rsid w:val="0077463E"/>
    <w:rsid w:val="00776928"/>
    <w:rsid w:val="00776E0F"/>
    <w:rsid w:val="007774B1"/>
    <w:rsid w:val="00777BE1"/>
    <w:rsid w:val="007833D8"/>
    <w:rsid w:val="00785677"/>
    <w:rsid w:val="00786F16"/>
    <w:rsid w:val="0079120A"/>
    <w:rsid w:val="00791BD7"/>
    <w:rsid w:val="007933F7"/>
    <w:rsid w:val="00796E20"/>
    <w:rsid w:val="00797C32"/>
    <w:rsid w:val="007A025B"/>
    <w:rsid w:val="007A11E8"/>
    <w:rsid w:val="007A6555"/>
    <w:rsid w:val="007A7B5B"/>
    <w:rsid w:val="007B0914"/>
    <w:rsid w:val="007B1374"/>
    <w:rsid w:val="007B32E5"/>
    <w:rsid w:val="007B3DB9"/>
    <w:rsid w:val="007B589F"/>
    <w:rsid w:val="007B6186"/>
    <w:rsid w:val="007B73BC"/>
    <w:rsid w:val="007C1838"/>
    <w:rsid w:val="007C20B9"/>
    <w:rsid w:val="007C6A5F"/>
    <w:rsid w:val="007C7301"/>
    <w:rsid w:val="007C7859"/>
    <w:rsid w:val="007C7F28"/>
    <w:rsid w:val="007D1466"/>
    <w:rsid w:val="007D2105"/>
    <w:rsid w:val="007D2BDE"/>
    <w:rsid w:val="007D2E93"/>
    <w:rsid w:val="007D2FB6"/>
    <w:rsid w:val="007D49EB"/>
    <w:rsid w:val="007D5E1C"/>
    <w:rsid w:val="007D74CC"/>
    <w:rsid w:val="007E0DE2"/>
    <w:rsid w:val="007E3B98"/>
    <w:rsid w:val="007E417A"/>
    <w:rsid w:val="007E7195"/>
    <w:rsid w:val="007E7FAB"/>
    <w:rsid w:val="007F1F5F"/>
    <w:rsid w:val="007F31B6"/>
    <w:rsid w:val="007F4A5D"/>
    <w:rsid w:val="007F546C"/>
    <w:rsid w:val="007F625F"/>
    <w:rsid w:val="007F665E"/>
    <w:rsid w:val="00800412"/>
    <w:rsid w:val="0080587B"/>
    <w:rsid w:val="00806468"/>
    <w:rsid w:val="0081083A"/>
    <w:rsid w:val="008119CA"/>
    <w:rsid w:val="00811BBF"/>
    <w:rsid w:val="008130C4"/>
    <w:rsid w:val="008155F0"/>
    <w:rsid w:val="00816735"/>
    <w:rsid w:val="00820141"/>
    <w:rsid w:val="00820E0C"/>
    <w:rsid w:val="00822DD3"/>
    <w:rsid w:val="00823275"/>
    <w:rsid w:val="0082366F"/>
    <w:rsid w:val="008338A2"/>
    <w:rsid w:val="00835501"/>
    <w:rsid w:val="00841AA9"/>
    <w:rsid w:val="00842AA8"/>
    <w:rsid w:val="008474FE"/>
    <w:rsid w:val="0085232E"/>
    <w:rsid w:val="00853EE4"/>
    <w:rsid w:val="00855535"/>
    <w:rsid w:val="00857A9A"/>
    <w:rsid w:val="00857C5A"/>
    <w:rsid w:val="0086255E"/>
    <w:rsid w:val="008633F0"/>
    <w:rsid w:val="00864C1B"/>
    <w:rsid w:val="00867D9D"/>
    <w:rsid w:val="00872C54"/>
    <w:rsid w:val="00872E0A"/>
    <w:rsid w:val="00873594"/>
    <w:rsid w:val="00875285"/>
    <w:rsid w:val="00884B62"/>
    <w:rsid w:val="00885101"/>
    <w:rsid w:val="0088529C"/>
    <w:rsid w:val="00887903"/>
    <w:rsid w:val="0089270A"/>
    <w:rsid w:val="00893AF6"/>
    <w:rsid w:val="00894BC4"/>
    <w:rsid w:val="00896018"/>
    <w:rsid w:val="008A1422"/>
    <w:rsid w:val="008A28A8"/>
    <w:rsid w:val="008A5B32"/>
    <w:rsid w:val="008A5D60"/>
    <w:rsid w:val="008B2029"/>
    <w:rsid w:val="008B2EE4"/>
    <w:rsid w:val="008B3821"/>
    <w:rsid w:val="008B4D3D"/>
    <w:rsid w:val="008B57C7"/>
    <w:rsid w:val="008C2F92"/>
    <w:rsid w:val="008C436E"/>
    <w:rsid w:val="008C589D"/>
    <w:rsid w:val="008C60ED"/>
    <w:rsid w:val="008C6804"/>
    <w:rsid w:val="008C6D51"/>
    <w:rsid w:val="008D2846"/>
    <w:rsid w:val="008D4236"/>
    <w:rsid w:val="008D462F"/>
    <w:rsid w:val="008D5C45"/>
    <w:rsid w:val="008D6DCF"/>
    <w:rsid w:val="008E4376"/>
    <w:rsid w:val="008E7A0A"/>
    <w:rsid w:val="008E7B49"/>
    <w:rsid w:val="008F2F17"/>
    <w:rsid w:val="008F59F6"/>
    <w:rsid w:val="00900719"/>
    <w:rsid w:val="009017AC"/>
    <w:rsid w:val="00902A9A"/>
    <w:rsid w:val="00904A1C"/>
    <w:rsid w:val="00905030"/>
    <w:rsid w:val="00906490"/>
    <w:rsid w:val="009111B2"/>
    <w:rsid w:val="009151F5"/>
    <w:rsid w:val="009222D2"/>
    <w:rsid w:val="00924AE1"/>
    <w:rsid w:val="009257ED"/>
    <w:rsid w:val="009269B1"/>
    <w:rsid w:val="0092724D"/>
    <w:rsid w:val="009272B3"/>
    <w:rsid w:val="00930360"/>
    <w:rsid w:val="009315BE"/>
    <w:rsid w:val="0093338F"/>
    <w:rsid w:val="00937BD9"/>
    <w:rsid w:val="00941CDF"/>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2ED"/>
    <w:rsid w:val="009853E1"/>
    <w:rsid w:val="00986E6B"/>
    <w:rsid w:val="00990032"/>
    <w:rsid w:val="00990B19"/>
    <w:rsid w:val="0099153B"/>
    <w:rsid w:val="00991769"/>
    <w:rsid w:val="0099188D"/>
    <w:rsid w:val="0099232C"/>
    <w:rsid w:val="00994386"/>
    <w:rsid w:val="0099476C"/>
    <w:rsid w:val="00994791"/>
    <w:rsid w:val="009A13D8"/>
    <w:rsid w:val="009A279E"/>
    <w:rsid w:val="009A3015"/>
    <w:rsid w:val="009A3490"/>
    <w:rsid w:val="009B0A6F"/>
    <w:rsid w:val="009B0A94"/>
    <w:rsid w:val="009B2AE8"/>
    <w:rsid w:val="009B2D9C"/>
    <w:rsid w:val="009B4DFD"/>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2296"/>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059"/>
    <w:rsid w:val="00AB1A4F"/>
    <w:rsid w:val="00AB1CD3"/>
    <w:rsid w:val="00AB352F"/>
    <w:rsid w:val="00AC274B"/>
    <w:rsid w:val="00AC4764"/>
    <w:rsid w:val="00AC6D36"/>
    <w:rsid w:val="00AC7ED6"/>
    <w:rsid w:val="00AD0CBA"/>
    <w:rsid w:val="00AD26E2"/>
    <w:rsid w:val="00AD3393"/>
    <w:rsid w:val="00AD39B8"/>
    <w:rsid w:val="00AD784C"/>
    <w:rsid w:val="00AE126A"/>
    <w:rsid w:val="00AE1BAE"/>
    <w:rsid w:val="00AE2F41"/>
    <w:rsid w:val="00AE3005"/>
    <w:rsid w:val="00AE3BD5"/>
    <w:rsid w:val="00AE59A0"/>
    <w:rsid w:val="00AE63CE"/>
    <w:rsid w:val="00AE7145"/>
    <w:rsid w:val="00AF0C57"/>
    <w:rsid w:val="00AF24AA"/>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930"/>
    <w:rsid w:val="00B24E6F"/>
    <w:rsid w:val="00B25DFB"/>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BFA"/>
    <w:rsid w:val="00B75646"/>
    <w:rsid w:val="00B7629E"/>
    <w:rsid w:val="00B82FAD"/>
    <w:rsid w:val="00B90729"/>
    <w:rsid w:val="00B907DA"/>
    <w:rsid w:val="00B91FFE"/>
    <w:rsid w:val="00B950BC"/>
    <w:rsid w:val="00B95AB9"/>
    <w:rsid w:val="00B9714C"/>
    <w:rsid w:val="00BA29AD"/>
    <w:rsid w:val="00BA33CF"/>
    <w:rsid w:val="00BA3F8D"/>
    <w:rsid w:val="00BB7A10"/>
    <w:rsid w:val="00BB7BE2"/>
    <w:rsid w:val="00BC60BE"/>
    <w:rsid w:val="00BC7468"/>
    <w:rsid w:val="00BC7D4F"/>
    <w:rsid w:val="00BC7ED7"/>
    <w:rsid w:val="00BD2850"/>
    <w:rsid w:val="00BD4F22"/>
    <w:rsid w:val="00BD6049"/>
    <w:rsid w:val="00BE28D2"/>
    <w:rsid w:val="00BE4A64"/>
    <w:rsid w:val="00BE5E43"/>
    <w:rsid w:val="00BF31C1"/>
    <w:rsid w:val="00BF557D"/>
    <w:rsid w:val="00BF5D39"/>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740A"/>
    <w:rsid w:val="00C231A0"/>
    <w:rsid w:val="00C2565C"/>
    <w:rsid w:val="00C26588"/>
    <w:rsid w:val="00C27DE9"/>
    <w:rsid w:val="00C32989"/>
    <w:rsid w:val="00C33388"/>
    <w:rsid w:val="00C33AEF"/>
    <w:rsid w:val="00C35484"/>
    <w:rsid w:val="00C4173A"/>
    <w:rsid w:val="00C50DED"/>
    <w:rsid w:val="00C52217"/>
    <w:rsid w:val="00C5516F"/>
    <w:rsid w:val="00C602FF"/>
    <w:rsid w:val="00C61174"/>
    <w:rsid w:val="00C6148F"/>
    <w:rsid w:val="00C621B1"/>
    <w:rsid w:val="00C62F7A"/>
    <w:rsid w:val="00C63B9C"/>
    <w:rsid w:val="00C6682F"/>
    <w:rsid w:val="00C67BF4"/>
    <w:rsid w:val="00C71E8A"/>
    <w:rsid w:val="00C7275E"/>
    <w:rsid w:val="00C72AB2"/>
    <w:rsid w:val="00C74C5D"/>
    <w:rsid w:val="00C82073"/>
    <w:rsid w:val="00C84786"/>
    <w:rsid w:val="00C863C4"/>
    <w:rsid w:val="00C86459"/>
    <w:rsid w:val="00C910C8"/>
    <w:rsid w:val="00C911D2"/>
    <w:rsid w:val="00C920EA"/>
    <w:rsid w:val="00C93C3E"/>
    <w:rsid w:val="00CA12E3"/>
    <w:rsid w:val="00CA1476"/>
    <w:rsid w:val="00CA6611"/>
    <w:rsid w:val="00CA6AE6"/>
    <w:rsid w:val="00CA782F"/>
    <w:rsid w:val="00CB187B"/>
    <w:rsid w:val="00CB2835"/>
    <w:rsid w:val="00CB3285"/>
    <w:rsid w:val="00CB4500"/>
    <w:rsid w:val="00CC0C72"/>
    <w:rsid w:val="00CC2BFD"/>
    <w:rsid w:val="00CC6A57"/>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15BB"/>
    <w:rsid w:val="00D221B2"/>
    <w:rsid w:val="00D3185C"/>
    <w:rsid w:val="00D3205F"/>
    <w:rsid w:val="00D3318E"/>
    <w:rsid w:val="00D33E72"/>
    <w:rsid w:val="00D35BD6"/>
    <w:rsid w:val="00D361B5"/>
    <w:rsid w:val="00D402DB"/>
    <w:rsid w:val="00D411A2"/>
    <w:rsid w:val="00D4606D"/>
    <w:rsid w:val="00D50B9C"/>
    <w:rsid w:val="00D52D73"/>
    <w:rsid w:val="00D52E58"/>
    <w:rsid w:val="00D55DEB"/>
    <w:rsid w:val="00D56B20"/>
    <w:rsid w:val="00D578B3"/>
    <w:rsid w:val="00D618F4"/>
    <w:rsid w:val="00D714CC"/>
    <w:rsid w:val="00D75EA7"/>
    <w:rsid w:val="00D81ADF"/>
    <w:rsid w:val="00D81F21"/>
    <w:rsid w:val="00D8423D"/>
    <w:rsid w:val="00D84658"/>
    <w:rsid w:val="00D84F32"/>
    <w:rsid w:val="00D864F2"/>
    <w:rsid w:val="00D8778F"/>
    <w:rsid w:val="00D92037"/>
    <w:rsid w:val="00D943F8"/>
    <w:rsid w:val="00D95470"/>
    <w:rsid w:val="00D96B55"/>
    <w:rsid w:val="00DA2619"/>
    <w:rsid w:val="00DA2E57"/>
    <w:rsid w:val="00DA4239"/>
    <w:rsid w:val="00DA65DE"/>
    <w:rsid w:val="00DB0245"/>
    <w:rsid w:val="00DB0B61"/>
    <w:rsid w:val="00DB1474"/>
    <w:rsid w:val="00DB2962"/>
    <w:rsid w:val="00DB4821"/>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B97"/>
    <w:rsid w:val="00DE6028"/>
    <w:rsid w:val="00DE6C85"/>
    <w:rsid w:val="00DE78A3"/>
    <w:rsid w:val="00DF1A71"/>
    <w:rsid w:val="00DF50FC"/>
    <w:rsid w:val="00DF68C7"/>
    <w:rsid w:val="00DF731A"/>
    <w:rsid w:val="00E06B75"/>
    <w:rsid w:val="00E11332"/>
    <w:rsid w:val="00E11352"/>
    <w:rsid w:val="00E170DC"/>
    <w:rsid w:val="00E17546"/>
    <w:rsid w:val="00E17D1F"/>
    <w:rsid w:val="00E210B5"/>
    <w:rsid w:val="00E261B3"/>
    <w:rsid w:val="00E26818"/>
    <w:rsid w:val="00E27FFC"/>
    <w:rsid w:val="00E30B15"/>
    <w:rsid w:val="00E31461"/>
    <w:rsid w:val="00E325D7"/>
    <w:rsid w:val="00E33237"/>
    <w:rsid w:val="00E33AC4"/>
    <w:rsid w:val="00E377CC"/>
    <w:rsid w:val="00E40181"/>
    <w:rsid w:val="00E43065"/>
    <w:rsid w:val="00E449FD"/>
    <w:rsid w:val="00E462A7"/>
    <w:rsid w:val="00E54331"/>
    <w:rsid w:val="00E54950"/>
    <w:rsid w:val="00E55FB3"/>
    <w:rsid w:val="00E56A01"/>
    <w:rsid w:val="00E629A1"/>
    <w:rsid w:val="00E6364A"/>
    <w:rsid w:val="00E6794C"/>
    <w:rsid w:val="00E71591"/>
    <w:rsid w:val="00E717C5"/>
    <w:rsid w:val="00E71CEB"/>
    <w:rsid w:val="00E7474F"/>
    <w:rsid w:val="00E77901"/>
    <w:rsid w:val="00E80DE3"/>
    <w:rsid w:val="00E82C55"/>
    <w:rsid w:val="00E8787E"/>
    <w:rsid w:val="00E92AC3"/>
    <w:rsid w:val="00EA0D0B"/>
    <w:rsid w:val="00EA2F6A"/>
    <w:rsid w:val="00EA3789"/>
    <w:rsid w:val="00EA777D"/>
    <w:rsid w:val="00EB00E0"/>
    <w:rsid w:val="00EB05D5"/>
    <w:rsid w:val="00EB1931"/>
    <w:rsid w:val="00EB1CE3"/>
    <w:rsid w:val="00EC059F"/>
    <w:rsid w:val="00EC1F24"/>
    <w:rsid w:val="00EC20FF"/>
    <w:rsid w:val="00EC22F6"/>
    <w:rsid w:val="00ED195F"/>
    <w:rsid w:val="00ED5B9B"/>
    <w:rsid w:val="00ED6BAD"/>
    <w:rsid w:val="00ED7447"/>
    <w:rsid w:val="00EE00D6"/>
    <w:rsid w:val="00EE0628"/>
    <w:rsid w:val="00EE11E7"/>
    <w:rsid w:val="00EE1488"/>
    <w:rsid w:val="00EE1730"/>
    <w:rsid w:val="00EE23FF"/>
    <w:rsid w:val="00EE29AD"/>
    <w:rsid w:val="00EE3E24"/>
    <w:rsid w:val="00EE4D5D"/>
    <w:rsid w:val="00EE5131"/>
    <w:rsid w:val="00EE539E"/>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2A41"/>
    <w:rsid w:val="00F13626"/>
    <w:rsid w:val="00F16F1B"/>
    <w:rsid w:val="00F250A9"/>
    <w:rsid w:val="00F267AF"/>
    <w:rsid w:val="00F30FF4"/>
    <w:rsid w:val="00F3122E"/>
    <w:rsid w:val="00F32368"/>
    <w:rsid w:val="00F32E84"/>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2988"/>
    <w:rsid w:val="00F64696"/>
    <w:rsid w:val="00F65AA9"/>
    <w:rsid w:val="00F67635"/>
    <w:rsid w:val="00F6768F"/>
    <w:rsid w:val="00F72115"/>
    <w:rsid w:val="00F7250D"/>
    <w:rsid w:val="00F72C2C"/>
    <w:rsid w:val="00F741F2"/>
    <w:rsid w:val="00F76CAB"/>
    <w:rsid w:val="00F772C6"/>
    <w:rsid w:val="00F815B5"/>
    <w:rsid w:val="00F82BCE"/>
    <w:rsid w:val="00F85195"/>
    <w:rsid w:val="00F868E3"/>
    <w:rsid w:val="00F92679"/>
    <w:rsid w:val="00F938BA"/>
    <w:rsid w:val="00F972B1"/>
    <w:rsid w:val="00F97919"/>
    <w:rsid w:val="00FA2C46"/>
    <w:rsid w:val="00FA3525"/>
    <w:rsid w:val="00FA3748"/>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5133"/>
    <w:rsid w:val="00FE202A"/>
    <w:rsid w:val="00FE2DCF"/>
    <w:rsid w:val="00FE3FA7"/>
    <w:rsid w:val="00FF0327"/>
    <w:rsid w:val="00FF2A4E"/>
    <w:rsid w:val="00FF2FCE"/>
    <w:rsid w:val="00FF3C73"/>
    <w:rsid w:val="00FF4F7D"/>
    <w:rsid w:val="00FF6D9D"/>
    <w:rsid w:val="00FF7DD5"/>
    <w:rsid w:val="01A7693B"/>
    <w:rsid w:val="02565281"/>
    <w:rsid w:val="040617C2"/>
    <w:rsid w:val="0413BE1D"/>
    <w:rsid w:val="07E4FE89"/>
    <w:rsid w:val="08782F02"/>
    <w:rsid w:val="092828EA"/>
    <w:rsid w:val="0A7F920F"/>
    <w:rsid w:val="0C14A90F"/>
    <w:rsid w:val="0D89C3E5"/>
    <w:rsid w:val="0DC1FC67"/>
    <w:rsid w:val="0E80FD18"/>
    <w:rsid w:val="0ECB2208"/>
    <w:rsid w:val="0F7E7A62"/>
    <w:rsid w:val="0F88412A"/>
    <w:rsid w:val="107CFBAA"/>
    <w:rsid w:val="110F5179"/>
    <w:rsid w:val="11412C5D"/>
    <w:rsid w:val="11F444B3"/>
    <w:rsid w:val="14E041B3"/>
    <w:rsid w:val="16740C1E"/>
    <w:rsid w:val="1B0D50EA"/>
    <w:rsid w:val="1C2986DE"/>
    <w:rsid w:val="1CCAC989"/>
    <w:rsid w:val="1E18BC07"/>
    <w:rsid w:val="1F522EE3"/>
    <w:rsid w:val="1FFBBD13"/>
    <w:rsid w:val="2144783A"/>
    <w:rsid w:val="22E2447A"/>
    <w:rsid w:val="2325BDFE"/>
    <w:rsid w:val="25D9DD19"/>
    <w:rsid w:val="263737A1"/>
    <w:rsid w:val="28CF7A01"/>
    <w:rsid w:val="29A24EAB"/>
    <w:rsid w:val="29D35E99"/>
    <w:rsid w:val="2C404197"/>
    <w:rsid w:val="2C91D02C"/>
    <w:rsid w:val="2CF39A36"/>
    <w:rsid w:val="2D7E8EE6"/>
    <w:rsid w:val="31459652"/>
    <w:rsid w:val="324B9F8E"/>
    <w:rsid w:val="32AF831B"/>
    <w:rsid w:val="33581C5D"/>
    <w:rsid w:val="34536ACA"/>
    <w:rsid w:val="3590F326"/>
    <w:rsid w:val="35F4D891"/>
    <w:rsid w:val="36971ED1"/>
    <w:rsid w:val="370E2304"/>
    <w:rsid w:val="379E9C0A"/>
    <w:rsid w:val="37CF0ABB"/>
    <w:rsid w:val="3AC866FF"/>
    <w:rsid w:val="3AFE5CFF"/>
    <w:rsid w:val="3BFEBD81"/>
    <w:rsid w:val="3E1DA7D9"/>
    <w:rsid w:val="3F94F695"/>
    <w:rsid w:val="40BAFB29"/>
    <w:rsid w:val="45822742"/>
    <w:rsid w:val="45FEFCD8"/>
    <w:rsid w:val="466EB912"/>
    <w:rsid w:val="46DB647E"/>
    <w:rsid w:val="4A1D1598"/>
    <w:rsid w:val="4BCDB8AB"/>
    <w:rsid w:val="4BE46A3D"/>
    <w:rsid w:val="4BF69DE9"/>
    <w:rsid w:val="4C17D508"/>
    <w:rsid w:val="4CA90911"/>
    <w:rsid w:val="4CB6F4F9"/>
    <w:rsid w:val="4DA9FC86"/>
    <w:rsid w:val="530E7E09"/>
    <w:rsid w:val="53DC862B"/>
    <w:rsid w:val="55CB1072"/>
    <w:rsid w:val="55D0DAA3"/>
    <w:rsid w:val="5673F452"/>
    <w:rsid w:val="583B4A12"/>
    <w:rsid w:val="597AEFD7"/>
    <w:rsid w:val="5985F9D7"/>
    <w:rsid w:val="59E0AA9C"/>
    <w:rsid w:val="5A5D511B"/>
    <w:rsid w:val="5F0954AE"/>
    <w:rsid w:val="60BC249F"/>
    <w:rsid w:val="60E996F8"/>
    <w:rsid w:val="60F3AC9F"/>
    <w:rsid w:val="64D1B5BA"/>
    <w:rsid w:val="660CF64A"/>
    <w:rsid w:val="663F0FF1"/>
    <w:rsid w:val="683BF1A8"/>
    <w:rsid w:val="68F5458E"/>
    <w:rsid w:val="6A0B2810"/>
    <w:rsid w:val="6B96D9EC"/>
    <w:rsid w:val="6C217433"/>
    <w:rsid w:val="6E44377C"/>
    <w:rsid w:val="6F632467"/>
    <w:rsid w:val="6FB8E5ED"/>
    <w:rsid w:val="725BC287"/>
    <w:rsid w:val="74B3041F"/>
    <w:rsid w:val="758C305F"/>
    <w:rsid w:val="75ACE28E"/>
    <w:rsid w:val="779D29DB"/>
    <w:rsid w:val="77FCD5B7"/>
    <w:rsid w:val="7A08E4EE"/>
    <w:rsid w:val="7A8C5A93"/>
    <w:rsid w:val="7E2D574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DAF7B014-0595-4BA8-92D2-10DA7351D8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7E7FAB"/>
    <w:pPr>
      <w:numPr>
        <w:numId w:val="10"/>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4"/>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4"/>
      </w:numPr>
    </w:pPr>
  </w:style>
  <w:style w:type="numbering" w:styleId="ZZTablebullets" w:customStyle="1">
    <w:name w:val="ZZ Table bullets"/>
    <w:basedOn w:val="NoList"/>
    <w:rsid w:val="00337339"/>
    <w:pPr>
      <w:numPr>
        <w:numId w:val="4"/>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3"/>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5"/>
      </w:numPr>
    </w:pPr>
  </w:style>
  <w:style w:type="paragraph" w:styleId="Numberdigit" w:customStyle="1">
    <w:name w:val="Number digit"/>
    <w:basedOn w:val="Body"/>
    <w:uiPriority w:val="2"/>
    <w:rsid w:val="003D7E30"/>
    <w:pPr>
      <w:numPr>
        <w:numId w:val="2"/>
      </w:numPr>
    </w:pPr>
  </w:style>
  <w:style w:type="paragraph" w:styleId="Numberloweralphaindent" w:customStyle="1">
    <w:name w:val="Number lower alpha indent"/>
    <w:basedOn w:val="Body"/>
    <w:uiPriority w:val="3"/>
    <w:rsid w:val="00337339"/>
    <w:pPr>
      <w:numPr>
        <w:ilvl w:val="1"/>
        <w:numId w:val="7"/>
      </w:numPr>
    </w:pPr>
  </w:style>
  <w:style w:type="paragraph" w:styleId="Numberdigitindent" w:customStyle="1">
    <w:name w:val="Number digit indent"/>
    <w:basedOn w:val="Body"/>
    <w:uiPriority w:val="3"/>
    <w:rsid w:val="003D7E30"/>
    <w:pPr>
      <w:numPr>
        <w:ilvl w:val="1"/>
        <w:numId w:val="2"/>
      </w:numPr>
    </w:pPr>
  </w:style>
  <w:style w:type="paragraph" w:styleId="Numberloweralpha" w:customStyle="1">
    <w:name w:val="Number lower alpha"/>
    <w:basedOn w:val="Body"/>
    <w:uiPriority w:val="3"/>
    <w:rsid w:val="00337339"/>
    <w:pPr>
      <w:numPr>
        <w:numId w:val="7"/>
      </w:numPr>
    </w:pPr>
  </w:style>
  <w:style w:type="paragraph" w:styleId="Numberlowerroman" w:customStyle="1">
    <w:name w:val="Number lower roman"/>
    <w:basedOn w:val="Body"/>
    <w:uiPriority w:val="3"/>
    <w:rsid w:val="00337339"/>
    <w:pPr>
      <w:numPr>
        <w:numId w:val="6"/>
      </w:numPr>
    </w:pPr>
  </w:style>
  <w:style w:type="paragraph" w:styleId="Numberlowerromanindent" w:customStyle="1">
    <w:name w:val="Number lower roman indent"/>
    <w:basedOn w:val="Body"/>
    <w:uiPriority w:val="3"/>
    <w:rsid w:val="00337339"/>
    <w:pPr>
      <w:numPr>
        <w:ilvl w:val="1"/>
        <w:numId w:val="6"/>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2"/>
      </w:numPr>
    </w:pPr>
  </w:style>
  <w:style w:type="numbering" w:styleId="ZZNumberslowerroman" w:customStyle="1">
    <w:name w:val="ZZ Numbers lower roman"/>
    <w:basedOn w:val="ZZQuotebullets"/>
    <w:rsid w:val="00337339"/>
    <w:pPr>
      <w:numPr>
        <w:numId w:val="6"/>
      </w:numPr>
    </w:pPr>
  </w:style>
  <w:style w:type="numbering" w:styleId="ZZNumbersloweralpha" w:customStyle="1">
    <w:name w:val="ZZ Numbers lower alpha"/>
    <w:basedOn w:val="NoList"/>
    <w:rsid w:val="00337339"/>
    <w:pPr>
      <w:numPr>
        <w:numId w:val="7"/>
      </w:numPr>
    </w:pPr>
  </w:style>
  <w:style w:type="paragraph" w:styleId="Quotebullet1" w:customStyle="1">
    <w:name w:val="Quote bullet 1"/>
    <w:basedOn w:val="Quotetext"/>
    <w:rsid w:val="00337339"/>
    <w:pPr>
      <w:numPr>
        <w:numId w:val="5"/>
      </w:numPr>
    </w:pPr>
  </w:style>
  <w:style w:type="paragraph" w:styleId="Quotebullet2" w:customStyle="1">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numbering" w:styleId="ZZTablebullets1" w:customStyle="1">
    <w:name w:val="ZZ Table bullets1"/>
    <w:basedOn w:val="NoList"/>
    <w:rsid w:val="00122C12"/>
    <w:pPr>
      <w:numPr>
        <w:numId w:val="1"/>
      </w:numPr>
    </w:pPr>
  </w:style>
  <w:style w:type="paragraph" w:styleId="ListParagraph">
    <w:name w:val="List Paragraph"/>
    <w:basedOn w:val="Normal"/>
    <w:uiPriority w:val="34"/>
    <w:qFormat/>
    <w:rsid w:val="00122C12"/>
    <w:pPr>
      <w:spacing w:after="160" w:line="259" w:lineRule="auto"/>
      <w:ind w:left="720"/>
      <w:contextualSpacing/>
    </w:pPr>
    <w:rPr>
      <w:rFonts w:asciiTheme="minorHAnsi" w:hAnsiTheme="minorHAnsi" w:eastAsiaTheme="minorHAnsi" w:cstheme="minorBidi"/>
      <w:sz w:val="22"/>
      <w:szCs w:val="22"/>
      <w:lang w:val="en-GB"/>
    </w:rPr>
  </w:style>
  <w:style w:type="paragraph" w:styleId="paragraph" w:customStyle="1">
    <w:name w:val="paragraph"/>
    <w:basedOn w:val="Normal"/>
    <w:rsid w:val="00835501"/>
    <w:pPr>
      <w:spacing w:before="100" w:beforeAutospacing="1" w:after="100" w:afterAutospacing="1" w:line="240" w:lineRule="auto"/>
    </w:pPr>
    <w:rPr>
      <w:rFonts w:ascii="Times New Roman" w:hAnsi="Times New Roman"/>
      <w:sz w:val="24"/>
      <w:szCs w:val="24"/>
      <w:lang w:eastAsia="en-AU"/>
    </w:rPr>
  </w:style>
  <w:style w:type="character" w:styleId="eop" w:customStyle="1">
    <w:name w:val="eop"/>
    <w:basedOn w:val="DefaultParagraphFont"/>
    <w:rsid w:val="00835501"/>
  </w:style>
  <w:style w:type="character" w:styleId="scxw264429787" w:customStyle="1">
    <w:name w:val="scxw264429787"/>
    <w:basedOn w:val="DefaultParagraphFont"/>
    <w:rsid w:val="00835501"/>
  </w:style>
  <w:style w:type="character" w:styleId="Mention">
    <w:name w:val="Mention"/>
    <w:basedOn w:val="DefaultParagraphFont"/>
    <w:uiPriority w:val="99"/>
    <w:unhideWhenUsed/>
    <w:rsid w:val="00E430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5502230">
      <w:bodyDiv w:val="1"/>
      <w:marLeft w:val="0"/>
      <w:marRight w:val="0"/>
      <w:marTop w:val="0"/>
      <w:marBottom w:val="0"/>
      <w:divBdr>
        <w:top w:val="none" w:sz="0" w:space="0" w:color="auto"/>
        <w:left w:val="none" w:sz="0" w:space="0" w:color="auto"/>
        <w:bottom w:val="none" w:sz="0" w:space="0" w:color="auto"/>
        <w:right w:val="none" w:sz="0" w:space="0" w:color="auto"/>
      </w:divBdr>
      <w:divsChild>
        <w:div w:id="214434982">
          <w:marLeft w:val="0"/>
          <w:marRight w:val="0"/>
          <w:marTop w:val="0"/>
          <w:marBottom w:val="0"/>
          <w:divBdr>
            <w:top w:val="none" w:sz="0" w:space="0" w:color="auto"/>
            <w:left w:val="none" w:sz="0" w:space="0" w:color="auto"/>
            <w:bottom w:val="none" w:sz="0" w:space="0" w:color="auto"/>
            <w:right w:val="none" w:sz="0" w:space="0" w:color="auto"/>
          </w:divBdr>
        </w:div>
        <w:div w:id="1468661989">
          <w:marLeft w:val="0"/>
          <w:marRight w:val="0"/>
          <w:marTop w:val="0"/>
          <w:marBottom w:val="0"/>
          <w:divBdr>
            <w:top w:val="none" w:sz="0" w:space="0" w:color="auto"/>
            <w:left w:val="none" w:sz="0" w:space="0" w:color="auto"/>
            <w:bottom w:val="none" w:sz="0" w:space="0" w:color="auto"/>
            <w:right w:val="none" w:sz="0" w:space="0" w:color="auto"/>
          </w:divBdr>
        </w:div>
        <w:div w:id="1793134003">
          <w:marLeft w:val="0"/>
          <w:marRight w:val="0"/>
          <w:marTop w:val="0"/>
          <w:marBottom w:val="0"/>
          <w:divBdr>
            <w:top w:val="none" w:sz="0" w:space="0" w:color="auto"/>
            <w:left w:val="none" w:sz="0" w:space="0" w:color="auto"/>
            <w:bottom w:val="none" w:sz="0" w:space="0" w:color="auto"/>
            <w:right w:val="none" w:sz="0" w:space="0" w:color="auto"/>
          </w:divBdr>
        </w:div>
        <w:div w:id="203865331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6582240">
      <w:bodyDiv w:val="1"/>
      <w:marLeft w:val="0"/>
      <w:marRight w:val="0"/>
      <w:marTop w:val="0"/>
      <w:marBottom w:val="0"/>
      <w:divBdr>
        <w:top w:val="none" w:sz="0" w:space="0" w:color="auto"/>
        <w:left w:val="none" w:sz="0" w:space="0" w:color="auto"/>
        <w:bottom w:val="none" w:sz="0" w:space="0" w:color="auto"/>
        <w:right w:val="none" w:sz="0" w:space="0" w:color="auto"/>
      </w:divBdr>
      <w:divsChild>
        <w:div w:id="338779433">
          <w:marLeft w:val="0"/>
          <w:marRight w:val="0"/>
          <w:marTop w:val="0"/>
          <w:marBottom w:val="0"/>
          <w:divBdr>
            <w:top w:val="none" w:sz="0" w:space="0" w:color="auto"/>
            <w:left w:val="none" w:sz="0" w:space="0" w:color="auto"/>
            <w:bottom w:val="none" w:sz="0" w:space="0" w:color="auto"/>
            <w:right w:val="none" w:sz="0" w:space="0" w:color="auto"/>
          </w:divBdr>
        </w:div>
        <w:div w:id="407656852">
          <w:marLeft w:val="0"/>
          <w:marRight w:val="0"/>
          <w:marTop w:val="0"/>
          <w:marBottom w:val="0"/>
          <w:divBdr>
            <w:top w:val="none" w:sz="0" w:space="0" w:color="auto"/>
            <w:left w:val="none" w:sz="0" w:space="0" w:color="auto"/>
            <w:bottom w:val="none" w:sz="0" w:space="0" w:color="auto"/>
            <w:right w:val="none" w:sz="0" w:space="0" w:color="auto"/>
          </w:divBdr>
        </w:div>
        <w:div w:id="498009770">
          <w:marLeft w:val="0"/>
          <w:marRight w:val="0"/>
          <w:marTop w:val="0"/>
          <w:marBottom w:val="0"/>
          <w:divBdr>
            <w:top w:val="none" w:sz="0" w:space="0" w:color="auto"/>
            <w:left w:val="none" w:sz="0" w:space="0" w:color="auto"/>
            <w:bottom w:val="none" w:sz="0" w:space="0" w:color="auto"/>
            <w:right w:val="none" w:sz="0" w:space="0" w:color="auto"/>
          </w:divBdr>
        </w:div>
        <w:div w:id="723986948">
          <w:marLeft w:val="0"/>
          <w:marRight w:val="0"/>
          <w:marTop w:val="0"/>
          <w:marBottom w:val="0"/>
          <w:divBdr>
            <w:top w:val="none" w:sz="0" w:space="0" w:color="auto"/>
            <w:left w:val="none" w:sz="0" w:space="0" w:color="auto"/>
            <w:bottom w:val="none" w:sz="0" w:space="0" w:color="auto"/>
            <w:right w:val="none" w:sz="0" w:space="0" w:color="auto"/>
          </w:divBdr>
        </w:div>
        <w:div w:id="2016959327">
          <w:marLeft w:val="0"/>
          <w:marRight w:val="0"/>
          <w:marTop w:val="0"/>
          <w:marBottom w:val="0"/>
          <w:divBdr>
            <w:top w:val="none" w:sz="0" w:space="0" w:color="auto"/>
            <w:left w:val="none" w:sz="0" w:space="0" w:color="auto"/>
            <w:bottom w:val="none" w:sz="0" w:space="0" w:color="auto"/>
            <w:right w:val="none" w:sz="0" w:space="0" w:color="auto"/>
          </w:divBdr>
        </w:div>
        <w:div w:id="2021546324">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94406105">
      <w:bodyDiv w:val="1"/>
      <w:marLeft w:val="0"/>
      <w:marRight w:val="0"/>
      <w:marTop w:val="0"/>
      <w:marBottom w:val="0"/>
      <w:divBdr>
        <w:top w:val="none" w:sz="0" w:space="0" w:color="auto"/>
        <w:left w:val="none" w:sz="0" w:space="0" w:color="auto"/>
        <w:bottom w:val="none" w:sz="0" w:space="0" w:color="auto"/>
        <w:right w:val="none" w:sz="0" w:space="0" w:color="auto"/>
      </w:divBdr>
      <w:divsChild>
        <w:div w:id="61562367">
          <w:marLeft w:val="0"/>
          <w:marRight w:val="0"/>
          <w:marTop w:val="0"/>
          <w:marBottom w:val="0"/>
          <w:divBdr>
            <w:top w:val="none" w:sz="0" w:space="0" w:color="auto"/>
            <w:left w:val="none" w:sz="0" w:space="0" w:color="auto"/>
            <w:bottom w:val="none" w:sz="0" w:space="0" w:color="auto"/>
            <w:right w:val="none" w:sz="0" w:space="0" w:color="auto"/>
          </w:divBdr>
        </w:div>
        <w:div w:id="234248892">
          <w:marLeft w:val="0"/>
          <w:marRight w:val="0"/>
          <w:marTop w:val="0"/>
          <w:marBottom w:val="0"/>
          <w:divBdr>
            <w:top w:val="none" w:sz="0" w:space="0" w:color="auto"/>
            <w:left w:val="none" w:sz="0" w:space="0" w:color="auto"/>
            <w:bottom w:val="none" w:sz="0" w:space="0" w:color="auto"/>
            <w:right w:val="none" w:sz="0" w:space="0" w:color="auto"/>
          </w:divBdr>
          <w:divsChild>
            <w:div w:id="115175999">
              <w:marLeft w:val="0"/>
              <w:marRight w:val="0"/>
              <w:marTop w:val="0"/>
              <w:marBottom w:val="0"/>
              <w:divBdr>
                <w:top w:val="none" w:sz="0" w:space="0" w:color="auto"/>
                <w:left w:val="none" w:sz="0" w:space="0" w:color="auto"/>
                <w:bottom w:val="none" w:sz="0" w:space="0" w:color="auto"/>
                <w:right w:val="none" w:sz="0" w:space="0" w:color="auto"/>
              </w:divBdr>
            </w:div>
            <w:div w:id="594480164">
              <w:marLeft w:val="0"/>
              <w:marRight w:val="0"/>
              <w:marTop w:val="0"/>
              <w:marBottom w:val="0"/>
              <w:divBdr>
                <w:top w:val="none" w:sz="0" w:space="0" w:color="auto"/>
                <w:left w:val="none" w:sz="0" w:space="0" w:color="auto"/>
                <w:bottom w:val="none" w:sz="0" w:space="0" w:color="auto"/>
                <w:right w:val="none" w:sz="0" w:space="0" w:color="auto"/>
              </w:divBdr>
            </w:div>
            <w:div w:id="1090858160">
              <w:marLeft w:val="0"/>
              <w:marRight w:val="0"/>
              <w:marTop w:val="0"/>
              <w:marBottom w:val="0"/>
              <w:divBdr>
                <w:top w:val="none" w:sz="0" w:space="0" w:color="auto"/>
                <w:left w:val="none" w:sz="0" w:space="0" w:color="auto"/>
                <w:bottom w:val="none" w:sz="0" w:space="0" w:color="auto"/>
                <w:right w:val="none" w:sz="0" w:space="0" w:color="auto"/>
              </w:divBdr>
            </w:div>
            <w:div w:id="1631547543">
              <w:marLeft w:val="0"/>
              <w:marRight w:val="0"/>
              <w:marTop w:val="0"/>
              <w:marBottom w:val="0"/>
              <w:divBdr>
                <w:top w:val="none" w:sz="0" w:space="0" w:color="auto"/>
                <w:left w:val="none" w:sz="0" w:space="0" w:color="auto"/>
                <w:bottom w:val="none" w:sz="0" w:space="0" w:color="auto"/>
                <w:right w:val="none" w:sz="0" w:space="0" w:color="auto"/>
              </w:divBdr>
            </w:div>
            <w:div w:id="1847552567">
              <w:marLeft w:val="0"/>
              <w:marRight w:val="0"/>
              <w:marTop w:val="0"/>
              <w:marBottom w:val="0"/>
              <w:divBdr>
                <w:top w:val="none" w:sz="0" w:space="0" w:color="auto"/>
                <w:left w:val="none" w:sz="0" w:space="0" w:color="auto"/>
                <w:bottom w:val="none" w:sz="0" w:space="0" w:color="auto"/>
                <w:right w:val="none" w:sz="0" w:space="0" w:color="auto"/>
              </w:divBdr>
            </w:div>
          </w:divsChild>
        </w:div>
        <w:div w:id="422343160">
          <w:marLeft w:val="0"/>
          <w:marRight w:val="0"/>
          <w:marTop w:val="0"/>
          <w:marBottom w:val="0"/>
          <w:divBdr>
            <w:top w:val="none" w:sz="0" w:space="0" w:color="auto"/>
            <w:left w:val="none" w:sz="0" w:space="0" w:color="auto"/>
            <w:bottom w:val="none" w:sz="0" w:space="0" w:color="auto"/>
            <w:right w:val="none" w:sz="0" w:space="0" w:color="auto"/>
          </w:divBdr>
        </w:div>
        <w:div w:id="461536933">
          <w:marLeft w:val="0"/>
          <w:marRight w:val="0"/>
          <w:marTop w:val="0"/>
          <w:marBottom w:val="0"/>
          <w:divBdr>
            <w:top w:val="none" w:sz="0" w:space="0" w:color="auto"/>
            <w:left w:val="none" w:sz="0" w:space="0" w:color="auto"/>
            <w:bottom w:val="none" w:sz="0" w:space="0" w:color="auto"/>
            <w:right w:val="none" w:sz="0" w:space="0" w:color="auto"/>
          </w:divBdr>
        </w:div>
        <w:div w:id="533468785">
          <w:marLeft w:val="0"/>
          <w:marRight w:val="0"/>
          <w:marTop w:val="0"/>
          <w:marBottom w:val="0"/>
          <w:divBdr>
            <w:top w:val="none" w:sz="0" w:space="0" w:color="auto"/>
            <w:left w:val="none" w:sz="0" w:space="0" w:color="auto"/>
            <w:bottom w:val="none" w:sz="0" w:space="0" w:color="auto"/>
            <w:right w:val="none" w:sz="0" w:space="0" w:color="auto"/>
          </w:divBdr>
        </w:div>
        <w:div w:id="639001227">
          <w:marLeft w:val="0"/>
          <w:marRight w:val="0"/>
          <w:marTop w:val="0"/>
          <w:marBottom w:val="0"/>
          <w:divBdr>
            <w:top w:val="none" w:sz="0" w:space="0" w:color="auto"/>
            <w:left w:val="none" w:sz="0" w:space="0" w:color="auto"/>
            <w:bottom w:val="none" w:sz="0" w:space="0" w:color="auto"/>
            <w:right w:val="none" w:sz="0" w:space="0" w:color="auto"/>
          </w:divBdr>
        </w:div>
        <w:div w:id="694431058">
          <w:marLeft w:val="0"/>
          <w:marRight w:val="0"/>
          <w:marTop w:val="0"/>
          <w:marBottom w:val="0"/>
          <w:divBdr>
            <w:top w:val="none" w:sz="0" w:space="0" w:color="auto"/>
            <w:left w:val="none" w:sz="0" w:space="0" w:color="auto"/>
            <w:bottom w:val="none" w:sz="0" w:space="0" w:color="auto"/>
            <w:right w:val="none" w:sz="0" w:space="0" w:color="auto"/>
          </w:divBdr>
        </w:div>
        <w:div w:id="861016607">
          <w:marLeft w:val="0"/>
          <w:marRight w:val="0"/>
          <w:marTop w:val="0"/>
          <w:marBottom w:val="0"/>
          <w:divBdr>
            <w:top w:val="none" w:sz="0" w:space="0" w:color="auto"/>
            <w:left w:val="none" w:sz="0" w:space="0" w:color="auto"/>
            <w:bottom w:val="none" w:sz="0" w:space="0" w:color="auto"/>
            <w:right w:val="none" w:sz="0" w:space="0" w:color="auto"/>
          </w:divBdr>
        </w:div>
        <w:div w:id="1227183466">
          <w:marLeft w:val="0"/>
          <w:marRight w:val="0"/>
          <w:marTop w:val="0"/>
          <w:marBottom w:val="0"/>
          <w:divBdr>
            <w:top w:val="none" w:sz="0" w:space="0" w:color="auto"/>
            <w:left w:val="none" w:sz="0" w:space="0" w:color="auto"/>
            <w:bottom w:val="none" w:sz="0" w:space="0" w:color="auto"/>
            <w:right w:val="none" w:sz="0" w:space="0" w:color="auto"/>
          </w:divBdr>
        </w:div>
        <w:div w:id="1317223773">
          <w:marLeft w:val="0"/>
          <w:marRight w:val="0"/>
          <w:marTop w:val="0"/>
          <w:marBottom w:val="0"/>
          <w:divBdr>
            <w:top w:val="none" w:sz="0" w:space="0" w:color="auto"/>
            <w:left w:val="none" w:sz="0" w:space="0" w:color="auto"/>
            <w:bottom w:val="none" w:sz="0" w:space="0" w:color="auto"/>
            <w:right w:val="none" w:sz="0" w:space="0" w:color="auto"/>
          </w:divBdr>
          <w:divsChild>
            <w:div w:id="1330476259">
              <w:marLeft w:val="0"/>
              <w:marRight w:val="0"/>
              <w:marTop w:val="0"/>
              <w:marBottom w:val="0"/>
              <w:divBdr>
                <w:top w:val="none" w:sz="0" w:space="0" w:color="auto"/>
                <w:left w:val="none" w:sz="0" w:space="0" w:color="auto"/>
                <w:bottom w:val="none" w:sz="0" w:space="0" w:color="auto"/>
                <w:right w:val="none" w:sz="0" w:space="0" w:color="auto"/>
              </w:divBdr>
            </w:div>
          </w:divsChild>
        </w:div>
        <w:div w:id="1363047654">
          <w:marLeft w:val="0"/>
          <w:marRight w:val="0"/>
          <w:marTop w:val="0"/>
          <w:marBottom w:val="0"/>
          <w:divBdr>
            <w:top w:val="none" w:sz="0" w:space="0" w:color="auto"/>
            <w:left w:val="none" w:sz="0" w:space="0" w:color="auto"/>
            <w:bottom w:val="none" w:sz="0" w:space="0" w:color="auto"/>
            <w:right w:val="none" w:sz="0" w:space="0" w:color="auto"/>
          </w:divBdr>
          <w:divsChild>
            <w:div w:id="227041163">
              <w:marLeft w:val="0"/>
              <w:marRight w:val="0"/>
              <w:marTop w:val="0"/>
              <w:marBottom w:val="0"/>
              <w:divBdr>
                <w:top w:val="none" w:sz="0" w:space="0" w:color="auto"/>
                <w:left w:val="none" w:sz="0" w:space="0" w:color="auto"/>
                <w:bottom w:val="none" w:sz="0" w:space="0" w:color="auto"/>
                <w:right w:val="none" w:sz="0" w:space="0" w:color="auto"/>
              </w:divBdr>
            </w:div>
            <w:div w:id="548960992">
              <w:marLeft w:val="0"/>
              <w:marRight w:val="0"/>
              <w:marTop w:val="0"/>
              <w:marBottom w:val="0"/>
              <w:divBdr>
                <w:top w:val="none" w:sz="0" w:space="0" w:color="auto"/>
                <w:left w:val="none" w:sz="0" w:space="0" w:color="auto"/>
                <w:bottom w:val="none" w:sz="0" w:space="0" w:color="auto"/>
                <w:right w:val="none" w:sz="0" w:space="0" w:color="auto"/>
              </w:divBdr>
            </w:div>
            <w:div w:id="880363877">
              <w:marLeft w:val="0"/>
              <w:marRight w:val="0"/>
              <w:marTop w:val="0"/>
              <w:marBottom w:val="0"/>
              <w:divBdr>
                <w:top w:val="none" w:sz="0" w:space="0" w:color="auto"/>
                <w:left w:val="none" w:sz="0" w:space="0" w:color="auto"/>
                <w:bottom w:val="none" w:sz="0" w:space="0" w:color="auto"/>
                <w:right w:val="none" w:sz="0" w:space="0" w:color="auto"/>
              </w:divBdr>
            </w:div>
            <w:div w:id="1054544675">
              <w:marLeft w:val="0"/>
              <w:marRight w:val="0"/>
              <w:marTop w:val="0"/>
              <w:marBottom w:val="0"/>
              <w:divBdr>
                <w:top w:val="none" w:sz="0" w:space="0" w:color="auto"/>
                <w:left w:val="none" w:sz="0" w:space="0" w:color="auto"/>
                <w:bottom w:val="none" w:sz="0" w:space="0" w:color="auto"/>
                <w:right w:val="none" w:sz="0" w:space="0" w:color="auto"/>
              </w:divBdr>
            </w:div>
            <w:div w:id="1870949061">
              <w:marLeft w:val="0"/>
              <w:marRight w:val="0"/>
              <w:marTop w:val="0"/>
              <w:marBottom w:val="0"/>
              <w:divBdr>
                <w:top w:val="none" w:sz="0" w:space="0" w:color="auto"/>
                <w:left w:val="none" w:sz="0" w:space="0" w:color="auto"/>
                <w:bottom w:val="none" w:sz="0" w:space="0" w:color="auto"/>
                <w:right w:val="none" w:sz="0" w:space="0" w:color="auto"/>
              </w:divBdr>
            </w:div>
          </w:divsChild>
        </w:div>
        <w:div w:id="1402211367">
          <w:marLeft w:val="0"/>
          <w:marRight w:val="0"/>
          <w:marTop w:val="0"/>
          <w:marBottom w:val="0"/>
          <w:divBdr>
            <w:top w:val="none" w:sz="0" w:space="0" w:color="auto"/>
            <w:left w:val="none" w:sz="0" w:space="0" w:color="auto"/>
            <w:bottom w:val="none" w:sz="0" w:space="0" w:color="auto"/>
            <w:right w:val="none" w:sz="0" w:space="0" w:color="auto"/>
          </w:divBdr>
        </w:div>
        <w:div w:id="1430203583">
          <w:marLeft w:val="0"/>
          <w:marRight w:val="0"/>
          <w:marTop w:val="0"/>
          <w:marBottom w:val="0"/>
          <w:divBdr>
            <w:top w:val="none" w:sz="0" w:space="0" w:color="auto"/>
            <w:left w:val="none" w:sz="0" w:space="0" w:color="auto"/>
            <w:bottom w:val="none" w:sz="0" w:space="0" w:color="auto"/>
            <w:right w:val="none" w:sz="0" w:space="0" w:color="auto"/>
          </w:divBdr>
        </w:div>
        <w:div w:id="1452044133">
          <w:marLeft w:val="0"/>
          <w:marRight w:val="0"/>
          <w:marTop w:val="0"/>
          <w:marBottom w:val="0"/>
          <w:divBdr>
            <w:top w:val="none" w:sz="0" w:space="0" w:color="auto"/>
            <w:left w:val="none" w:sz="0" w:space="0" w:color="auto"/>
            <w:bottom w:val="none" w:sz="0" w:space="0" w:color="auto"/>
            <w:right w:val="none" w:sz="0" w:space="0" w:color="auto"/>
          </w:divBdr>
        </w:div>
        <w:div w:id="2015840827">
          <w:marLeft w:val="0"/>
          <w:marRight w:val="0"/>
          <w:marTop w:val="0"/>
          <w:marBottom w:val="0"/>
          <w:divBdr>
            <w:top w:val="none" w:sz="0" w:space="0" w:color="auto"/>
            <w:left w:val="none" w:sz="0" w:space="0" w:color="auto"/>
            <w:bottom w:val="none" w:sz="0" w:space="0" w:color="auto"/>
            <w:right w:val="none" w:sz="0" w:space="0" w:color="auto"/>
          </w:divBdr>
          <w:divsChild>
            <w:div w:id="508833666">
              <w:marLeft w:val="0"/>
              <w:marRight w:val="0"/>
              <w:marTop w:val="0"/>
              <w:marBottom w:val="0"/>
              <w:divBdr>
                <w:top w:val="none" w:sz="0" w:space="0" w:color="auto"/>
                <w:left w:val="none" w:sz="0" w:space="0" w:color="auto"/>
                <w:bottom w:val="none" w:sz="0" w:space="0" w:color="auto"/>
                <w:right w:val="none" w:sz="0" w:space="0" w:color="auto"/>
              </w:divBdr>
            </w:div>
            <w:div w:id="625963619">
              <w:marLeft w:val="0"/>
              <w:marRight w:val="0"/>
              <w:marTop w:val="0"/>
              <w:marBottom w:val="0"/>
              <w:divBdr>
                <w:top w:val="none" w:sz="0" w:space="0" w:color="auto"/>
                <w:left w:val="none" w:sz="0" w:space="0" w:color="auto"/>
                <w:bottom w:val="none" w:sz="0" w:space="0" w:color="auto"/>
                <w:right w:val="none" w:sz="0" w:space="0" w:color="auto"/>
              </w:divBdr>
            </w:div>
            <w:div w:id="720176176">
              <w:marLeft w:val="0"/>
              <w:marRight w:val="0"/>
              <w:marTop w:val="0"/>
              <w:marBottom w:val="0"/>
              <w:divBdr>
                <w:top w:val="none" w:sz="0" w:space="0" w:color="auto"/>
                <w:left w:val="none" w:sz="0" w:space="0" w:color="auto"/>
                <w:bottom w:val="none" w:sz="0" w:space="0" w:color="auto"/>
                <w:right w:val="none" w:sz="0" w:space="0" w:color="auto"/>
              </w:divBdr>
            </w:div>
            <w:div w:id="16735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0618849">
      <w:bodyDiv w:val="1"/>
      <w:marLeft w:val="0"/>
      <w:marRight w:val="0"/>
      <w:marTop w:val="0"/>
      <w:marBottom w:val="0"/>
      <w:divBdr>
        <w:top w:val="none" w:sz="0" w:space="0" w:color="auto"/>
        <w:left w:val="none" w:sz="0" w:space="0" w:color="auto"/>
        <w:bottom w:val="none" w:sz="0" w:space="0" w:color="auto"/>
        <w:right w:val="none" w:sz="0" w:space="0" w:color="auto"/>
      </w:divBdr>
      <w:divsChild>
        <w:div w:id="104161469">
          <w:marLeft w:val="0"/>
          <w:marRight w:val="0"/>
          <w:marTop w:val="0"/>
          <w:marBottom w:val="0"/>
          <w:divBdr>
            <w:top w:val="none" w:sz="0" w:space="0" w:color="auto"/>
            <w:left w:val="none" w:sz="0" w:space="0" w:color="auto"/>
            <w:bottom w:val="none" w:sz="0" w:space="0" w:color="auto"/>
            <w:right w:val="none" w:sz="0" w:space="0" w:color="auto"/>
          </w:divBdr>
          <w:divsChild>
            <w:div w:id="169370815">
              <w:marLeft w:val="0"/>
              <w:marRight w:val="0"/>
              <w:marTop w:val="0"/>
              <w:marBottom w:val="0"/>
              <w:divBdr>
                <w:top w:val="none" w:sz="0" w:space="0" w:color="auto"/>
                <w:left w:val="none" w:sz="0" w:space="0" w:color="auto"/>
                <w:bottom w:val="none" w:sz="0" w:space="0" w:color="auto"/>
                <w:right w:val="none" w:sz="0" w:space="0" w:color="auto"/>
              </w:divBdr>
            </w:div>
            <w:div w:id="901215201">
              <w:marLeft w:val="0"/>
              <w:marRight w:val="0"/>
              <w:marTop w:val="0"/>
              <w:marBottom w:val="0"/>
              <w:divBdr>
                <w:top w:val="none" w:sz="0" w:space="0" w:color="auto"/>
                <w:left w:val="none" w:sz="0" w:space="0" w:color="auto"/>
                <w:bottom w:val="none" w:sz="0" w:space="0" w:color="auto"/>
                <w:right w:val="none" w:sz="0" w:space="0" w:color="auto"/>
              </w:divBdr>
            </w:div>
            <w:div w:id="981885460">
              <w:marLeft w:val="0"/>
              <w:marRight w:val="0"/>
              <w:marTop w:val="0"/>
              <w:marBottom w:val="0"/>
              <w:divBdr>
                <w:top w:val="none" w:sz="0" w:space="0" w:color="auto"/>
                <w:left w:val="none" w:sz="0" w:space="0" w:color="auto"/>
                <w:bottom w:val="none" w:sz="0" w:space="0" w:color="auto"/>
                <w:right w:val="none" w:sz="0" w:space="0" w:color="auto"/>
              </w:divBdr>
            </w:div>
            <w:div w:id="1538619347">
              <w:marLeft w:val="0"/>
              <w:marRight w:val="0"/>
              <w:marTop w:val="0"/>
              <w:marBottom w:val="0"/>
              <w:divBdr>
                <w:top w:val="none" w:sz="0" w:space="0" w:color="auto"/>
                <w:left w:val="none" w:sz="0" w:space="0" w:color="auto"/>
                <w:bottom w:val="none" w:sz="0" w:space="0" w:color="auto"/>
                <w:right w:val="none" w:sz="0" w:space="0" w:color="auto"/>
              </w:divBdr>
            </w:div>
            <w:div w:id="1655842135">
              <w:marLeft w:val="0"/>
              <w:marRight w:val="0"/>
              <w:marTop w:val="0"/>
              <w:marBottom w:val="0"/>
              <w:divBdr>
                <w:top w:val="none" w:sz="0" w:space="0" w:color="auto"/>
                <w:left w:val="none" w:sz="0" w:space="0" w:color="auto"/>
                <w:bottom w:val="none" w:sz="0" w:space="0" w:color="auto"/>
                <w:right w:val="none" w:sz="0" w:space="0" w:color="auto"/>
              </w:divBdr>
            </w:div>
          </w:divsChild>
        </w:div>
        <w:div w:id="1203056521">
          <w:marLeft w:val="0"/>
          <w:marRight w:val="0"/>
          <w:marTop w:val="0"/>
          <w:marBottom w:val="0"/>
          <w:divBdr>
            <w:top w:val="none" w:sz="0" w:space="0" w:color="auto"/>
            <w:left w:val="none" w:sz="0" w:space="0" w:color="auto"/>
            <w:bottom w:val="none" w:sz="0" w:space="0" w:color="auto"/>
            <w:right w:val="none" w:sz="0" w:space="0" w:color="auto"/>
          </w:divBdr>
        </w:div>
        <w:div w:id="1678653613">
          <w:marLeft w:val="0"/>
          <w:marRight w:val="0"/>
          <w:marTop w:val="0"/>
          <w:marBottom w:val="0"/>
          <w:divBdr>
            <w:top w:val="none" w:sz="0" w:space="0" w:color="auto"/>
            <w:left w:val="none" w:sz="0" w:space="0" w:color="auto"/>
            <w:bottom w:val="none" w:sz="0" w:space="0" w:color="auto"/>
            <w:right w:val="none" w:sz="0" w:space="0" w:color="auto"/>
          </w:divBdr>
          <w:divsChild>
            <w:div w:id="3356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4184">
      <w:bodyDiv w:val="1"/>
      <w:marLeft w:val="0"/>
      <w:marRight w:val="0"/>
      <w:marTop w:val="0"/>
      <w:marBottom w:val="0"/>
      <w:divBdr>
        <w:top w:val="none" w:sz="0" w:space="0" w:color="auto"/>
        <w:left w:val="none" w:sz="0" w:space="0" w:color="auto"/>
        <w:bottom w:val="none" w:sz="0" w:space="0" w:color="auto"/>
        <w:right w:val="none" w:sz="0" w:space="0" w:color="auto"/>
      </w:divBdr>
      <w:divsChild>
        <w:div w:id="419259580">
          <w:marLeft w:val="0"/>
          <w:marRight w:val="0"/>
          <w:marTop w:val="0"/>
          <w:marBottom w:val="0"/>
          <w:divBdr>
            <w:top w:val="none" w:sz="0" w:space="0" w:color="auto"/>
            <w:left w:val="none" w:sz="0" w:space="0" w:color="auto"/>
            <w:bottom w:val="none" w:sz="0" w:space="0" w:color="auto"/>
            <w:right w:val="none" w:sz="0" w:space="0" w:color="auto"/>
          </w:divBdr>
        </w:div>
        <w:div w:id="425200367">
          <w:marLeft w:val="0"/>
          <w:marRight w:val="0"/>
          <w:marTop w:val="0"/>
          <w:marBottom w:val="0"/>
          <w:divBdr>
            <w:top w:val="none" w:sz="0" w:space="0" w:color="auto"/>
            <w:left w:val="none" w:sz="0" w:space="0" w:color="auto"/>
            <w:bottom w:val="none" w:sz="0" w:space="0" w:color="auto"/>
            <w:right w:val="none" w:sz="0" w:space="0" w:color="auto"/>
          </w:divBdr>
        </w:div>
        <w:div w:id="1354071426">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435289">
      <w:bodyDiv w:val="1"/>
      <w:marLeft w:val="0"/>
      <w:marRight w:val="0"/>
      <w:marTop w:val="0"/>
      <w:marBottom w:val="0"/>
      <w:divBdr>
        <w:top w:val="none" w:sz="0" w:space="0" w:color="auto"/>
        <w:left w:val="none" w:sz="0" w:space="0" w:color="auto"/>
        <w:bottom w:val="none" w:sz="0" w:space="0" w:color="auto"/>
        <w:right w:val="none" w:sz="0" w:space="0" w:color="auto"/>
      </w:divBdr>
      <w:divsChild>
        <w:div w:id="802889526">
          <w:marLeft w:val="0"/>
          <w:marRight w:val="0"/>
          <w:marTop w:val="0"/>
          <w:marBottom w:val="0"/>
          <w:divBdr>
            <w:top w:val="none" w:sz="0" w:space="0" w:color="auto"/>
            <w:left w:val="none" w:sz="0" w:space="0" w:color="auto"/>
            <w:bottom w:val="none" w:sz="0" w:space="0" w:color="auto"/>
            <w:right w:val="none" w:sz="0" w:space="0" w:color="auto"/>
          </w:divBdr>
        </w:div>
        <w:div w:id="1736538747">
          <w:marLeft w:val="0"/>
          <w:marRight w:val="0"/>
          <w:marTop w:val="0"/>
          <w:marBottom w:val="0"/>
          <w:divBdr>
            <w:top w:val="none" w:sz="0" w:space="0" w:color="auto"/>
            <w:left w:val="none" w:sz="0" w:space="0" w:color="auto"/>
            <w:bottom w:val="none" w:sz="0" w:space="0" w:color="auto"/>
            <w:right w:val="none" w:sz="0" w:space="0" w:color="auto"/>
          </w:divBdr>
        </w:div>
        <w:div w:id="1958367801">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yperlink" Target="vic.gov.au%20&#8211;%20Multicultural%20Media%20Grants%20program" TargetMode="Externa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creativecommons.org/licenses/by/4.0/" TargetMode="Externa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vic.gov.au%20&#8211;%20Multicultural%20Media%20Grant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3.png"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mailto:dffh-fvec-ma-partnerships@dffh.vic.gov.au"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ntTable" Target="fontTable.xml" Id="rId27" /><Relationship Type="http://schemas.openxmlformats.org/officeDocument/2006/relationships/hyperlink" Target="https://grantsgateway.dffh.vic.gov.au/" TargetMode="External" Id="R70118ed8f7e2454b" /><Relationship Type="http://schemas.openxmlformats.org/officeDocument/2006/relationships/hyperlink" Target="https://grantsgateway.dffh.vic.gov.au/" TargetMode="External" Id="Rf8982742c6544c4f" /><Relationship Type="http://schemas.openxmlformats.org/officeDocument/2006/relationships/hyperlink" Target="https://www.accesshub.gov.au/about-the-nrs" TargetMode="External" Id="Rc8e118826f5c4c33"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701b63-bc6d-4c03-baf2-b4b3799c94fe" xsi:nil="true"/>
    <lcf76f155ced4ddcb4097134ff3c332f xmlns="528572d3-3036-41d6-bc08-b79270a59bce">
      <Terms xmlns="http://schemas.microsoft.com/office/infopath/2007/PartnerControls"/>
    </lcf76f155ced4ddcb4097134ff3c332f>
    <SharedWithUsers xmlns="a6701b63-bc6d-4c03-baf2-b4b3799c94fe">
      <UserInfo>
        <DisplayName>Sarah Alexander (DFFH)</DisplayName>
        <AccountId>418</AccountId>
        <AccountType/>
      </UserInfo>
      <UserInfo>
        <DisplayName>Pamela Rodriguez (DFFH)</DisplayName>
        <AccountId>116</AccountId>
        <AccountType/>
      </UserInfo>
      <UserInfo>
        <DisplayName>Lisa Inman (DFFH)</DisplayName>
        <AccountId>188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474073CFB7E419EE76326F849A60C" ma:contentTypeVersion="15" ma:contentTypeDescription="Create a new document." ma:contentTypeScope="" ma:versionID="37e7c8bbc9e5c5c53c768f6f88fbacd0">
  <xsd:schema xmlns:xsd="http://www.w3.org/2001/XMLSchema" xmlns:xs="http://www.w3.org/2001/XMLSchema" xmlns:p="http://schemas.microsoft.com/office/2006/metadata/properties" xmlns:ns2="528572d3-3036-41d6-bc08-b79270a59bce" xmlns:ns3="a6701b63-bc6d-4c03-baf2-b4b3799c94fe" targetNamespace="http://schemas.microsoft.com/office/2006/metadata/properties" ma:root="true" ma:fieldsID="02ec0902fd530a7ec68b12e74ffa3302" ns2:_="" ns3:_="">
    <xsd:import namespace="528572d3-3036-41d6-bc08-b79270a59bce"/>
    <xsd:import namespace="a6701b63-bc6d-4c03-baf2-b4b3799c9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72d3-3036-41d6-bc08-b79270a59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01b63-bc6d-4c03-baf2-b4b3799c94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3be588-169a-4433-9943-cb9ee4315379}" ma:internalName="TaxCatchAll" ma:showField="CatchAllData" ma:web="a6701b63-bc6d-4c03-baf2-b4b3799c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6701b63-bc6d-4c03-baf2-b4b3799c94fe"/>
    <ds:schemaRef ds:uri="http://purl.org/dc/terms/"/>
    <ds:schemaRef ds:uri="528572d3-3036-41d6-bc08-b79270a59bce"/>
    <ds:schemaRef ds:uri="http://www.w3.org/XML/1998/namespace"/>
  </ds:schemaRefs>
</ds:datastoreItem>
</file>

<file path=customXml/itemProps4.xml><?xml version="1.0" encoding="utf-8"?>
<ds:datastoreItem xmlns:ds="http://schemas.openxmlformats.org/officeDocument/2006/customXml" ds:itemID="{9E7A4AFC-7B72-4C53-A455-1B7FF8D6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572d3-3036-41d6-bc08-b79270a59bce"/>
    <ds:schemaRef ds:uri="a6701b63-bc6d-4c03-baf2-b4b3799c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Multicultural Media Grant Program - application guidance</dc:title>
  <dc:subject>2023-24 Multicultural Media Grant Program - application guidance</dc:subject>
  <dc:creator>Multicultural Affairs</dc:creator>
  <cp:keywords>2023-24; Multicultural Media Grant Program; MMG; application guidance</cp:keywords>
  <cp:revision>108</cp:revision>
  <cp:lastPrinted>2021-01-28T10:27:00Z</cp:lastPrinted>
  <dcterms:created xsi:type="dcterms:W3CDTF">2023-12-04T23:12:00Z</dcterms:created>
  <dcterms:modified xsi:type="dcterms:W3CDTF">2023-12-05T23:46:59Z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0x010100EA9474073CFB7E419EE76326F849A60C</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2023-10-04T01:00:32Z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9da1c569-6bd3-47ff-bf05-29f94dca4cbb</vt:lpwstr>
  </property>
  <property fmtid="{D5CDD505-2E9C-101B-9397-08002B2CF9AE}" pid="22" name="MSIP_Label_43e64453-338c-4f93-8a4d-0039a0a41f2a_ContentBits">
    <vt:lpwstr>2</vt:lpwstr>
  </property>
  <property fmtid="{D5CDD505-2E9C-101B-9397-08002B2CF9AE}" pid="23" name="MediaServiceImageTags">
    <vt:lpwstr/>
  </property>
</Properties>
</file>