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56EC4" w:rsidP="00056EC4" w:rsidRDefault="00A01FB1" w14:paraId="4739B500" w14:textId="25023927">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299"/>
      </w:tblGrid>
      <w:tr w:rsidR="00AD784C" w:rsidTr="7098579B" w14:paraId="18FF4B0B" w14:textId="77777777">
        <w:trPr>
          <w:cantSplit/>
        </w:trPr>
        <w:tc>
          <w:tcPr>
            <w:tcW w:w="0" w:type="auto"/>
            <w:tcMar>
              <w:top w:w="0" w:type="dxa"/>
              <w:left w:w="0" w:type="dxa"/>
              <w:right w:w="0" w:type="dxa"/>
            </w:tcMar>
          </w:tcPr>
          <w:p w:rsidRPr="00431F42" w:rsidR="00AD784C" w:rsidP="00431F42" w:rsidRDefault="7223A310" w14:paraId="30E6956D" w14:textId="6A2F5971">
            <w:pPr>
              <w:pStyle w:val="Documenttitle"/>
            </w:pPr>
            <w:r>
              <w:t>2023–24 Multicultural Media Grants</w:t>
            </w:r>
            <w:r w:rsidR="00B135CA">
              <w:t xml:space="preserve"> Program</w:t>
            </w:r>
          </w:p>
        </w:tc>
      </w:tr>
      <w:tr w:rsidR="00AD784C" w:rsidTr="7098579B" w14:paraId="246F9CB0" w14:textId="77777777">
        <w:trPr>
          <w:cantSplit/>
        </w:trPr>
        <w:tc>
          <w:tcPr>
            <w:tcW w:w="0" w:type="auto"/>
          </w:tcPr>
          <w:p w:rsidR="00386109" w:rsidP="00C12B05" w:rsidRDefault="004F1EC3" w14:paraId="71981DA6" w14:textId="77777777">
            <w:pPr>
              <w:pStyle w:val="Documentsubtitle"/>
            </w:pPr>
            <w:r w:rsidRPr="00BC0097">
              <w:t>Program guidelines</w:t>
            </w:r>
          </w:p>
          <w:p w:rsidRPr="00A1389F" w:rsidR="001659EF" w:rsidP="00C12B05" w:rsidRDefault="001659EF" w14:paraId="14EEB3AC" w14:textId="6CD5B1E2">
            <w:pPr>
              <w:pStyle w:val="Documentsubtitle"/>
            </w:pPr>
            <w:r>
              <w:t>Accessible</w:t>
            </w:r>
          </w:p>
        </w:tc>
      </w:tr>
      <w:tr w:rsidR="00430393" w:rsidTr="7098579B" w14:paraId="2AE57792" w14:textId="77777777">
        <w:trPr>
          <w:cantSplit/>
        </w:trPr>
        <w:tc>
          <w:tcPr>
            <w:tcW w:w="0" w:type="auto"/>
          </w:tcPr>
          <w:p w:rsidR="00430393" w:rsidP="00430393" w:rsidRDefault="00D26980" w14:paraId="68DABF30" w14:textId="77777777">
            <w:pPr>
              <w:pStyle w:val="Bannermarking"/>
            </w:pPr>
            <w:r>
              <w:fldChar w:fldCharType="begin"/>
            </w:r>
            <w:r>
              <w:instrText>FILLIN  "Type the protective marking" \d OFFICIAL \o  \* MERGEFORMAT</w:instrText>
            </w:r>
            <w:r>
              <w:fldChar w:fldCharType="separate"/>
            </w:r>
            <w:r w:rsidR="001A6272">
              <w:t>OFFICIAL</w:t>
            </w:r>
            <w:r>
              <w:fldChar w:fldCharType="end"/>
            </w:r>
          </w:p>
        </w:tc>
      </w:tr>
    </w:tbl>
    <w:p w:rsidR="00FE4081" w:rsidP="00FE4081" w:rsidRDefault="00FE4081" w14:paraId="36665FAE" w14:textId="77777777">
      <w:pPr>
        <w:pStyle w:val="Body"/>
      </w:pPr>
    </w:p>
    <w:p w:rsidRPr="00FE4081" w:rsidR="00FE4081" w:rsidP="00FE4081" w:rsidRDefault="00FE4081" w14:paraId="3B4B7FED" w14:textId="5A778641">
      <w:pPr>
        <w:pStyle w:val="Body"/>
        <w:sectPr w:rsidRPr="00FE4081" w:rsidR="00FE4081" w:rsidSect="00F15144">
          <w:headerReference w:type="default" r:id="rId12"/>
          <w:footerReference w:type="even" r:id="rId13"/>
          <w:footerReference w:type="default" r:id="rId14"/>
          <w:footerReference w:type="first" r:id="rId15"/>
          <w:type w:val="continuous"/>
          <w:pgSz w:w="11906" w:h="16838" w:orient="portrait" w:code="9"/>
          <w:pgMar w:top="3969" w:right="1304" w:bottom="851" w:left="1304" w:header="680" w:footer="567" w:gutter="0"/>
          <w:cols w:space="340"/>
          <w:titlePg/>
          <w:docGrid w:linePitch="360"/>
        </w:sectPr>
      </w:pPr>
    </w:p>
    <w:p w:rsidR="00276EF3" w:rsidP="007E4680" w:rsidRDefault="00276EF3" w14:paraId="7C75FC7E" w14:textId="77777777">
      <w:pPr>
        <w:pStyle w:val="Accessibilitypara"/>
        <w:shd w:val="clear" w:color="auto" w:fill="DCCDE4"/>
        <w:spacing w:before="0" w:after="0"/>
        <w:rPr>
          <w:b/>
          <w:bCs/>
        </w:rPr>
      </w:pPr>
      <w:bookmarkStart w:name="_Hlk37240926" w:id="0"/>
    </w:p>
    <w:p w:rsidR="002F1EE6" w:rsidP="007E4680" w:rsidRDefault="002F1EE6" w14:paraId="33466DB8" w14:textId="18BF42E5">
      <w:pPr>
        <w:pStyle w:val="Accessibilitypara"/>
        <w:shd w:val="clear" w:color="auto" w:fill="DCCDE4"/>
        <w:spacing w:before="0" w:after="0"/>
        <w:rPr>
          <w:b/>
          <w:bCs/>
        </w:rPr>
      </w:pPr>
      <w:r w:rsidRPr="00CF349B">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rsidRPr="007E4680" w:rsidR="00276EF3" w:rsidP="007E4680" w:rsidRDefault="00276EF3" w14:paraId="24B7076A" w14:textId="77777777">
      <w:pPr>
        <w:pStyle w:val="Accessibilitypara"/>
        <w:shd w:val="clear" w:color="auto" w:fill="DCCDE4"/>
        <w:spacing w:before="0" w:after="0"/>
        <w:rPr>
          <w:b/>
          <w:bCs/>
        </w:rPr>
      </w:pPr>
    </w:p>
    <w:p w:rsidRPr="009A2525" w:rsidR="009A2525" w:rsidP="00087227" w:rsidRDefault="009A2525" w14:paraId="20976D1D" w14:textId="77777777">
      <w:pPr>
        <w:pStyle w:val="Accessibilitypara"/>
        <w:rPr>
          <w:b/>
          <w:bCs/>
        </w:rPr>
      </w:pPr>
      <w:r w:rsidRPr="5DAC614E">
        <w:rPr>
          <w:b/>
          <w:bCs/>
        </w:rPr>
        <w:t>Alternative format</w:t>
      </w:r>
    </w:p>
    <w:p w:rsidRPr="00A55C38" w:rsidR="00087227" w:rsidP="00087227" w:rsidRDefault="00087227" w14:paraId="73993003" w14:textId="61A61284">
      <w:pPr>
        <w:pStyle w:val="Accessibilitypara"/>
      </w:pPr>
      <w:r>
        <w:t xml:space="preserve">To receive this document in another format, </w:t>
      </w:r>
      <w:r w:rsidR="00C8764C">
        <w:t xml:space="preserve">contact the </w:t>
      </w:r>
      <w:r w:rsidRPr="5DAC614E" w:rsidR="00C8764C">
        <w:rPr>
          <w:b/>
          <w:bCs/>
        </w:rPr>
        <w:t>Multicultural Affairs Partnerships team</w:t>
      </w:r>
      <w:r w:rsidR="00C8764C">
        <w:t xml:space="preserve"> by </w:t>
      </w:r>
      <w:r>
        <w:t xml:space="preserve">phone 1300 112 755, </w:t>
      </w:r>
      <w:r w:rsidR="00E5379D">
        <w:t xml:space="preserve">or </w:t>
      </w:r>
      <w:r>
        <w:t>email</w:t>
      </w:r>
      <w:r w:rsidRPr="5DAC614E">
        <w:rPr>
          <w:b/>
          <w:bCs/>
        </w:rPr>
        <w:t xml:space="preserve"> </w:t>
      </w:r>
      <w:hyperlink w:history="1" r:id="rId16">
        <w:r w:rsidRPr="2BF22ED4">
          <w:rPr>
            <w:rStyle w:val="Hyperlink"/>
          </w:rPr>
          <w:t>dffh-fvec-ma-partnerships@dffh.vic.gov.au</w:t>
        </w:r>
      </w:hyperlink>
    </w:p>
    <w:p w:rsidRPr="00CF349B" w:rsidR="004F3C36" w:rsidP="004F3C36" w:rsidRDefault="00E5379D" w14:paraId="210C12AA" w14:textId="73F0C492">
      <w:pPr>
        <w:pStyle w:val="Accessibilitypara"/>
        <w:rPr>
          <w:b/>
          <w:bCs/>
        </w:rPr>
      </w:pPr>
      <w:r w:rsidRPr="5DAC614E">
        <w:rPr>
          <w:b/>
          <w:bCs/>
        </w:rPr>
        <w:t>I</w:t>
      </w:r>
      <w:r w:rsidRPr="5DAC614E" w:rsidR="004F3C36">
        <w:rPr>
          <w:b/>
          <w:bCs/>
        </w:rPr>
        <w:t>nterpreters</w:t>
      </w:r>
    </w:p>
    <w:p w:rsidR="004F3C36" w:rsidP="004F3C36" w:rsidRDefault="004F3C36" w14:paraId="7D744AB2" w14:textId="42117147">
      <w:pPr>
        <w:pStyle w:val="Accessibilitypara"/>
      </w:pPr>
      <w:r w:rsidR="004F3C36">
        <w:rPr/>
        <w:t>If you need an interpreter, call the Translating and Interpreting Service (TIS National) on 131 450 then ask for 1300 112 755.</w:t>
      </w:r>
    </w:p>
    <w:p w:rsidR="5335F58A" w:rsidP="68EE0E4D" w:rsidRDefault="5335F58A" w14:paraId="3C094CA8" w14:textId="74A095B0">
      <w:pPr>
        <w:pStyle w:val="Accessibilitypara"/>
        <w:suppressLineNumbers w:val="0"/>
        <w:bidi w:val="0"/>
        <w:spacing w:before="120" w:beforeAutospacing="off" w:after="200" w:afterAutospacing="off"/>
        <w:ind w:left="0" w:right="0"/>
        <w:jc w:val="left"/>
        <w:rPr>
          <w:b w:val="1"/>
          <w:bCs w:val="1"/>
        </w:rPr>
      </w:pPr>
      <w:r w:rsidRPr="68EE0E4D" w:rsidR="5335F58A">
        <w:rPr>
          <w:b w:val="1"/>
          <w:bCs w:val="1"/>
        </w:rPr>
        <w:t>Help for people with hearing or speech communication difficulties</w:t>
      </w:r>
    </w:p>
    <w:p w:rsidR="004F3C36" w:rsidP="004F3C36" w:rsidRDefault="004F3C36" w14:paraId="395B820F" w14:textId="6EFFD3DD">
      <w:pPr>
        <w:pStyle w:val="Accessibilitypara"/>
      </w:pPr>
      <w:r w:rsidR="5335F58A">
        <w:rPr/>
        <w:t xml:space="preserve">Contact us through the National Relay Service (NRS). For more information, visit </w:t>
      </w:r>
      <w:hyperlink r:id="R00df0e5e5e254455">
        <w:r w:rsidRPr="4A5C7A13" w:rsidR="5335F58A">
          <w:rPr>
            <w:rStyle w:val="Hyperlink"/>
          </w:rPr>
          <w:t>National Relay Service</w:t>
        </w:r>
      </w:hyperlink>
      <w:r w:rsidR="5335F58A">
        <w:rPr/>
        <w:t xml:space="preserve"> https</w:t>
      </w:r>
      <w:r w:rsidR="5774CBC7">
        <w:rPr/>
        <w:t>//</w:t>
      </w:r>
      <w:r w:rsidR="5335F58A">
        <w:rPr/>
        <w:t xml:space="preserve">www.accesshub.gov.au/about-the-nrs to choose your preferred access </w:t>
      </w:r>
      <w:r w:rsidR="36B5CAAE">
        <w:rPr/>
        <w:t>point or call the NRS Helpdesk on 1800 555 660</w:t>
      </w:r>
      <w:r w:rsidR="300D0CDF">
        <w:rPr/>
        <w:t>.</w:t>
      </w:r>
    </w:p>
    <w:p w:rsidRPr="00BC0097" w:rsidR="002434CB" w:rsidP="002434CB" w:rsidRDefault="002434CB" w14:paraId="65E653AB" w14:textId="522B4F41">
      <w:pPr>
        <w:pStyle w:val="Imprint"/>
      </w:pPr>
      <w:r>
        <w:t>Authorised and published by the Victorian Government, 1 Treasury Place, Melbourne.</w:t>
      </w:r>
    </w:p>
    <w:p w:rsidR="002434CB" w:rsidP="002434CB" w:rsidRDefault="002434CB" w14:paraId="5024BEC8" w14:textId="3186A241">
      <w:pPr>
        <w:pStyle w:val="Imprint"/>
      </w:pPr>
      <w:r>
        <w:t xml:space="preserve">© State of Victoria, Australia, Department of Families, Fairness and Housing, </w:t>
      </w:r>
      <w:r w:rsidR="2C100ECC">
        <w:t xml:space="preserve">December </w:t>
      </w:r>
      <w:r>
        <w:t>2023.</w:t>
      </w:r>
    </w:p>
    <w:p w:rsidR="007E4680" w:rsidP="002434CB" w:rsidRDefault="002434CB" w14:paraId="16D4F93B" w14:textId="77777777">
      <w:pPr>
        <w:pStyle w:val="Imprint"/>
      </w:pPr>
      <w:r>
        <w:rPr>
          <w:noProof/>
        </w:rPr>
        <w:drawing>
          <wp:inline distT="0" distB="0" distL="0" distR="0" wp14:anchorId="483C33DB" wp14:editId="729DE3C1">
            <wp:extent cx="1222375" cy="422275"/>
            <wp:effectExtent l="0" t="0" r="0" b="0"/>
            <wp:docPr id="406849149" name="Picture 406849149"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849149"/>
                    <pic:cNvPicPr/>
                  </pic:nvPicPr>
                  <pic:blipFill>
                    <a:blip r:embed="rId18">
                      <a:extLst>
                        <a:ext uri="{28A0092B-C50C-407E-A947-70E740481C1C}">
                          <a14:useLocalDpi xmlns:a14="http://schemas.microsoft.com/office/drawing/2010/main" val="0"/>
                        </a:ext>
                      </a:extLst>
                    </a:blip>
                    <a:stretch>
                      <a:fillRect/>
                    </a:stretch>
                  </pic:blipFill>
                  <pic:spPr>
                    <a:xfrm>
                      <a:off x="0" y="0"/>
                      <a:ext cx="1222375" cy="422275"/>
                    </a:xfrm>
                    <a:prstGeom prst="rect">
                      <a:avLst/>
                    </a:prstGeom>
                  </pic:spPr>
                </pic:pic>
              </a:graphicData>
            </a:graphic>
          </wp:inline>
        </w:drawing>
      </w:r>
    </w:p>
    <w:p w:rsidRPr="001A1D77" w:rsidR="002434CB" w:rsidP="002434CB" w:rsidRDefault="002434CB" w14:paraId="246F2C82" w14:textId="5362F81B">
      <w:pPr>
        <w:pStyle w:val="Imprint"/>
      </w:pPr>
      <w:r>
        <w:t>With the exception of any images, photographs or branding (including, but not limited to the Victorian Coat of Arms, the Victorian Government logo or the Department of Families, Fairness and Housing logo), this work, 2023–24 Multicultural Media Grants Program</w:t>
      </w:r>
      <w:r w:rsidR="00DC2968">
        <w:t>: program</w:t>
      </w:r>
      <w:r>
        <w:t xml:space="preserve"> guidelines, is licensed under a Creative Commons Attribution 4.0 licence.</w:t>
      </w:r>
    </w:p>
    <w:p w:rsidRPr="001A1D77" w:rsidR="002434CB" w:rsidP="002434CB" w:rsidRDefault="002434CB" w14:paraId="580B411B" w14:textId="6A58F512">
      <w:pPr>
        <w:pStyle w:val="Imprint"/>
      </w:pPr>
      <w:r>
        <w:t xml:space="preserve">The terms and conditions of this licence, including disclaimer of warranties and limitation of liability are available at </w:t>
      </w:r>
      <w:hyperlink w:history="1" r:id="rId19">
        <w:r w:rsidRPr="7098579B">
          <w:rPr>
            <w:rStyle w:val="Hyperlink"/>
          </w:rPr>
          <w:t xml:space="preserve">Creative Commons Attribution 4.0 International Public License </w:t>
        </w:r>
      </w:hyperlink>
      <w:r>
        <w:t>https://creativecommons.org/licenses/by/4.0/</w:t>
      </w:r>
    </w:p>
    <w:p w:rsidRPr="0055119B" w:rsidR="002434CB" w:rsidP="002434CB" w:rsidRDefault="002434CB" w14:paraId="42CD8665" w14:textId="77777777">
      <w:pPr>
        <w:pStyle w:val="Imprint"/>
      </w:pPr>
      <w: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rsidR="007A2C47" w:rsidRDefault="007A2C47" w14:paraId="0DC63123" w14:textId="77777777">
      <w:pPr>
        <w:pStyle w:val="Imprint"/>
      </w:pPr>
      <w:r w:rsidRPr="007A4A8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rsidRPr="00CF349B" w:rsidR="002F1EE6" w:rsidP="00CF349B" w:rsidRDefault="002F1EE6" w14:paraId="2754E069" w14:textId="067691DB">
      <w:pPr>
        <w:pStyle w:val="Imprint"/>
      </w:pPr>
      <w:r w:rsidRPr="00CF349B">
        <w:t>In this document, ‘Aboriginal’ refers to both Aboriginal and Torres Strait Islander people. ‘Indigenous’ or ‘Koori/Koorie’ is retained when part of the title of a report, program or quotation.</w:t>
      </w:r>
    </w:p>
    <w:p w:rsidR="002434CB" w:rsidP="002434CB" w:rsidRDefault="002434CB" w14:paraId="61A9A582" w14:textId="2C3FF3E4">
      <w:pPr>
        <w:pStyle w:val="Imprint"/>
      </w:pPr>
      <w:r>
        <w:t xml:space="preserve">ISBN </w:t>
      </w:r>
      <w:r w:rsidRPr="002F1EE6" w:rsidR="002F1EE6">
        <w:t>978-1-76130-334-0</w:t>
      </w:r>
      <w:r w:rsidR="007E4680">
        <w:t xml:space="preserve"> </w:t>
      </w:r>
      <w:r>
        <w:t>(online/pdf/Word)</w:t>
      </w:r>
    </w:p>
    <w:p w:rsidR="002434CB" w:rsidP="77F24D8A" w:rsidRDefault="002434CB" w14:paraId="0D0C1ED6" w14:textId="133C4C32">
      <w:pPr>
        <w:pStyle w:val="Imprint"/>
        <w:rPr>
          <w:rFonts w:eastAsia="Arial" w:cs="Arial"/>
          <w:color w:val="000000" w:themeColor="text1"/>
        </w:rPr>
      </w:pPr>
      <w:r w:rsidRPr="00400BAF">
        <w:t xml:space="preserve">Available </w:t>
      </w:r>
      <w:r w:rsidRPr="00400BAF" w:rsidR="22A7FF81">
        <w:t xml:space="preserve">at </w:t>
      </w:r>
      <w:r w:rsidRPr="00400BAF" w:rsidR="22A7FF81">
        <w:rPr>
          <w:rStyle w:val="Hyperlink"/>
          <w:rFonts w:eastAsia="Arial" w:cs="Arial"/>
          <w:sz w:val="21"/>
          <w:szCs w:val="21"/>
        </w:rPr>
        <w:t>Multicultural</w:t>
      </w:r>
      <w:hyperlink w:history="1" r:id="rId20">
        <w:r w:rsidR="00D94102">
          <w:rPr>
            <w:rStyle w:val="Hyperlink"/>
            <w:rFonts w:eastAsia="Arial" w:cs="Arial"/>
            <w:sz w:val="21"/>
            <w:szCs w:val="21"/>
          </w:rPr>
          <w:t xml:space="preserve"> vic.gov.au – Media Grants program</w:t>
        </w:r>
      </w:hyperlink>
      <w:r w:rsidRPr="77F24D8A" w:rsidR="1C38BDFD">
        <w:rPr>
          <w:rFonts w:eastAsia="Arial" w:cs="Arial"/>
          <w:color w:val="000000" w:themeColor="text1"/>
        </w:rPr>
        <w:t xml:space="preserve"> </w:t>
      </w:r>
      <w:r w:rsidRPr="77F24D8A" w:rsidR="1C38BDFD">
        <w:rPr>
          <w:rFonts w:eastAsia="Arial" w:cs="Arial"/>
        </w:rPr>
        <w:t>https://www.vic.gov.au/multicultural-media-grants-program</w:t>
      </w:r>
    </w:p>
    <w:p w:rsidR="002434CB" w:rsidP="00CF349B" w:rsidRDefault="002434CB" w14:paraId="54B18C25" w14:textId="367F0E42">
      <w:pPr>
        <w:pStyle w:val="Imprint"/>
      </w:pPr>
      <w:r>
        <w:t>(2</w:t>
      </w:r>
      <w:r w:rsidR="00F45303">
        <w:t>308575</w:t>
      </w:r>
      <w:r>
        <w:t>)</w:t>
      </w:r>
      <w:bookmarkStart w:name="_Hlk62746129" w:id="1"/>
    </w:p>
    <w:p w:rsidRPr="00C84474" w:rsidR="00FD2DE8" w:rsidP="1B0FC0EF" w:rsidRDefault="00FD2DE8" w14:paraId="34ED5685" w14:textId="77777777">
      <w:pPr>
        <w:pStyle w:val="Heading1"/>
        <w:rPr>
          <w:lang w:eastAsia="en-AU"/>
        </w:rPr>
      </w:pPr>
      <w:bookmarkStart w:name="_Toc143262415" w:id="2"/>
      <w:bookmarkStart w:name="_Toc152529645" w:id="3"/>
      <w:bookmarkEnd w:id="0"/>
      <w:bookmarkEnd w:id="1"/>
      <w:r>
        <w:t>Message from the Minister for Multicultural Affairs</w:t>
      </w:r>
      <w:bookmarkEnd w:id="2"/>
      <w:bookmarkEnd w:id="3"/>
    </w:p>
    <w:p w:rsidRPr="00C84474" w:rsidR="00FD2DE8" w:rsidP="1B0FC0EF" w:rsidRDefault="00FD2DE8" w14:paraId="101CF05B" w14:textId="0F216BE1">
      <w:pPr>
        <w:pStyle w:val="Body"/>
      </w:pPr>
      <w:r>
        <w:t>Multicultural media serves</w:t>
      </w:r>
      <w:r w:rsidR="00491AF6">
        <w:t xml:space="preserve"> as a dynamic</w:t>
      </w:r>
      <w:r>
        <w:t xml:space="preserve"> platform</w:t>
      </w:r>
      <w:r w:rsidR="00683AEB">
        <w:t xml:space="preserve"> </w:t>
      </w:r>
      <w:r>
        <w:t>that reflects the diversity of voices, stories, and experiences of communities in Victoria.</w:t>
      </w:r>
    </w:p>
    <w:p w:rsidRPr="00C84474" w:rsidR="00FD2DE8" w:rsidP="1B0FC0EF" w:rsidRDefault="00FD2DE8" w14:paraId="413D83D6" w14:textId="7C48A5EE">
      <w:pPr>
        <w:pStyle w:val="Body"/>
      </w:pPr>
      <w:r>
        <w:t>This diversity not only enriches our cultural landscape but also fosters understanding, nurtures mutual respect, and reinforces the bonds of trust and unity within our vibrant society.</w:t>
      </w:r>
    </w:p>
    <w:p w:rsidRPr="00C84474" w:rsidR="00FD2DE8" w:rsidP="1B0FC0EF" w:rsidRDefault="00FD2DE8" w14:paraId="6FF78C18" w14:textId="7A7C6931">
      <w:pPr>
        <w:pStyle w:val="Body"/>
      </w:pPr>
      <w:r>
        <w:t>The Victorian Government is committed to empowering multicultural media organisations to better connect with and serve their communities across various media channels, and it gives me great pride to announce the opening of the latest round of the Multicultural Media Grants (MMG) Program.</w:t>
      </w:r>
    </w:p>
    <w:p w:rsidRPr="00C84474" w:rsidR="00FD2DE8" w:rsidP="1B0FC0EF" w:rsidRDefault="00FD2DE8" w14:paraId="06C66F61" w14:textId="7C34F99D">
      <w:pPr>
        <w:pStyle w:val="Body"/>
      </w:pPr>
      <w:r>
        <w:t>Recognising the pivotal role of media in shaping public discourse and building trust and community, this program will support multicultural media organisations that work across print, radio, broadcasting and digital media to be better resourced, improve their quality of service and expand their audience reach.</w:t>
      </w:r>
    </w:p>
    <w:p w:rsidRPr="00C84474" w:rsidR="00FD2DE8" w:rsidP="1B0FC0EF" w:rsidRDefault="00FD2DE8" w14:paraId="05AB9D0E" w14:textId="4922F239">
      <w:pPr>
        <w:pStyle w:val="Body"/>
      </w:pPr>
      <w:r>
        <w:t>The grants can be used to cover production and publication costs, equipment and training, and development expenses.</w:t>
      </w:r>
    </w:p>
    <w:p w:rsidRPr="00C84474" w:rsidR="00FD2DE8" w:rsidP="1B0FC0EF" w:rsidRDefault="00FD2DE8" w14:paraId="23B4DA22" w14:textId="7062E3C8">
      <w:pPr>
        <w:pStyle w:val="Body"/>
      </w:pPr>
      <w:r>
        <w:t>I am so thankful to Victoria’s multicultural media organisations who continue to promote multiculturalism, diversity and access to information through the media. I look forward to seeing the positive impact your work continues to impart on our community</w:t>
      </w:r>
      <w:r w:rsidR="00C5194D">
        <w:t>.</w:t>
      </w:r>
    </w:p>
    <w:p w:rsidRPr="00C84474" w:rsidR="00491AF6" w:rsidP="1B0FC0EF" w:rsidRDefault="00830D22" w14:paraId="0EF0CF08" w14:textId="0834D2AC">
      <w:pPr>
        <w:pStyle w:val="Body"/>
        <w:rPr>
          <w:b/>
          <w:bCs/>
        </w:rPr>
      </w:pPr>
      <w:r w:rsidRPr="1B0FC0EF">
        <w:rPr>
          <w:b/>
          <w:bCs/>
        </w:rPr>
        <w:t>Ingrid Stitt</w:t>
      </w:r>
      <w:r w:rsidRPr="1B0FC0EF" w:rsidR="00FD2DE8">
        <w:rPr>
          <w:b/>
          <w:bCs/>
        </w:rPr>
        <w:t xml:space="preserve"> MP</w:t>
      </w:r>
    </w:p>
    <w:p w:rsidR="00FD2DE8" w:rsidP="00FD2DE8" w:rsidRDefault="00F36C63" w14:paraId="312176BC" w14:textId="4D9C5CCE">
      <w:pPr>
        <w:pStyle w:val="Body"/>
      </w:pPr>
      <w:r>
        <w:br/>
      </w:r>
      <w:r w:rsidR="7D661D88">
        <w:t>Minister for Multicultural Affairs</w:t>
      </w:r>
    </w:p>
    <w:p w:rsidR="00A74B45" w:rsidRDefault="00A74B45" w14:paraId="70D807E4" w14:textId="2AB3B967">
      <w:pPr>
        <w:spacing w:after="0" w:line="240" w:lineRule="auto"/>
        <w:rPr>
          <w:rFonts w:eastAsia="Times"/>
        </w:rPr>
      </w:pPr>
      <w:r>
        <w:br w:type="page"/>
      </w:r>
    </w:p>
    <w:p w:rsidR="00A74B45" w:rsidP="00A74B45" w:rsidRDefault="00A74B45" w14:paraId="1D77B8C1" w14:textId="157C6E80">
      <w:pPr>
        <w:pStyle w:val="Heading1"/>
      </w:pPr>
      <w:bookmarkStart w:name="_Toc152529646" w:id="4"/>
      <w:r>
        <w:t xml:space="preserve">Victorian Government </w:t>
      </w:r>
      <w:r w:rsidR="00660122">
        <w:t>v</w:t>
      </w:r>
      <w:r>
        <w:t>alues</w:t>
      </w:r>
      <w:bookmarkEnd w:id="4"/>
    </w:p>
    <w:p w:rsidR="7DEF9BF2" w:rsidP="009D37C3" w:rsidRDefault="7DEF9BF2" w14:paraId="18D971BC" w14:textId="3E41F448">
      <w:pPr>
        <w:pStyle w:val="Body"/>
      </w:pPr>
      <w:r w:rsidRPr="7098579B">
        <w:t>Multiculturalism in Victoria is more than just diversity of cultures, languages, faiths and traditions. It is providing the systems and supports that make our shared community stronger. It is the knowledge that sharing cultures and understanding our cultural differences is a strength. It also provides a sense of belonging that contributes to the community harmony Victorians are so proud of.</w:t>
      </w:r>
    </w:p>
    <w:p w:rsidR="7DEF9BF2" w:rsidP="7098579B" w:rsidRDefault="7DEF9BF2" w14:paraId="0E7D25C4" w14:textId="1899673A">
      <w:pPr>
        <w:pStyle w:val="Body"/>
        <w:rPr>
          <w:rFonts w:eastAsia="Arial" w:cs="Arial"/>
          <w:color w:val="000000" w:themeColor="text1"/>
          <w:szCs w:val="21"/>
        </w:rPr>
      </w:pPr>
      <w:r w:rsidRPr="7098579B">
        <w:rPr>
          <w:rFonts w:eastAsia="Arial" w:cs="Arial"/>
          <w:color w:val="000000" w:themeColor="text1"/>
          <w:szCs w:val="21"/>
        </w:rPr>
        <w:t>The Victorian Government is committed to:</w:t>
      </w:r>
    </w:p>
    <w:p w:rsidR="7DEF9BF2" w:rsidP="7098579B" w:rsidRDefault="7DEF9BF2" w14:paraId="3F39D770" w14:textId="26313976">
      <w:pPr>
        <w:pStyle w:val="Bullet1"/>
        <w:rPr>
          <w:rFonts w:eastAsia="Arial" w:cs="Arial"/>
          <w:color w:val="000000" w:themeColor="text1"/>
          <w:szCs w:val="21"/>
        </w:rPr>
      </w:pPr>
      <w:r w:rsidRPr="7098579B">
        <w:rPr>
          <w:rFonts w:eastAsia="Arial" w:cs="Arial"/>
          <w:color w:val="000000" w:themeColor="text1"/>
          <w:szCs w:val="21"/>
        </w:rPr>
        <w:t>protecting the rights of all Victorians to be free from racism, vilification and discrimination of any kind</w:t>
      </w:r>
    </w:p>
    <w:p w:rsidR="7DEF9BF2" w:rsidP="7098579B" w:rsidRDefault="7DEF9BF2" w14:paraId="571D3A7B" w14:textId="64FB4B71">
      <w:pPr>
        <w:pStyle w:val="Bullet1"/>
        <w:rPr>
          <w:rFonts w:eastAsia="Arial" w:cs="Arial"/>
          <w:color w:val="000000" w:themeColor="text1"/>
          <w:szCs w:val="21"/>
        </w:rPr>
      </w:pPr>
      <w:r w:rsidRPr="7098579B">
        <w:rPr>
          <w:rFonts w:eastAsia="Arial" w:cs="Arial"/>
          <w:color w:val="000000" w:themeColor="text1"/>
          <w:szCs w:val="21"/>
        </w:rPr>
        <w:t>building community harmony</w:t>
      </w:r>
    </w:p>
    <w:p w:rsidR="7DEF9BF2" w:rsidP="7098579B" w:rsidRDefault="7DEF9BF2" w14:paraId="3899D7D4" w14:textId="74E46677">
      <w:pPr>
        <w:pStyle w:val="Bullet1"/>
        <w:rPr>
          <w:rFonts w:eastAsia="Arial" w:cs="Arial"/>
          <w:color w:val="000000" w:themeColor="text1"/>
          <w:szCs w:val="21"/>
        </w:rPr>
      </w:pPr>
      <w:r w:rsidRPr="7098579B">
        <w:rPr>
          <w:rFonts w:eastAsia="Arial" w:cs="Arial"/>
          <w:color w:val="000000" w:themeColor="text1"/>
          <w:szCs w:val="21"/>
        </w:rPr>
        <w:t xml:space="preserve">ensuring every Victorian feels safe and can participate in all aspects of Victorian life, irrespective of Aboriginality, gender, sexual orientation, ethnicity, faith, language, culture, migration or visa status, class, ability and age.  </w:t>
      </w:r>
    </w:p>
    <w:p w:rsidR="7DEF9BF2" w:rsidP="7098579B" w:rsidRDefault="7DEF9BF2" w14:paraId="065EDAB5" w14:textId="4C28BEDE">
      <w:pPr>
        <w:pStyle w:val="Bodyafterbullets"/>
        <w:rPr>
          <w:rFonts w:eastAsia="Arial" w:cs="Arial"/>
          <w:color w:val="000000" w:themeColor="text1"/>
          <w:szCs w:val="21"/>
        </w:rPr>
      </w:pPr>
      <w:r w:rsidRPr="7098579B">
        <w:rPr>
          <w:rFonts w:eastAsia="Arial" w:cs="Arial"/>
          <w:color w:val="000000" w:themeColor="text1"/>
          <w:szCs w:val="21"/>
        </w:rPr>
        <w:t>The contractual relationship between funded organisations and the Department of Families, Fairness and Housing reflects this commitment. It sets out the expectation that in the delivery of projects and initiatives funded by the Victorian Government, organisations will promote and uphold the government’s stated values of:</w:t>
      </w:r>
    </w:p>
    <w:p w:rsidRPr="00C84474" w:rsidR="7DEF9BF2" w:rsidP="001659EF" w:rsidRDefault="7DEF9BF2" w14:paraId="382E467C" w14:textId="5D5FEDDA">
      <w:pPr>
        <w:pStyle w:val="Bullet1"/>
      </w:pPr>
      <w:r w:rsidRPr="00C84474">
        <w:t>one law for all</w:t>
      </w:r>
    </w:p>
    <w:p w:rsidRPr="00C84474" w:rsidR="7DEF9BF2" w:rsidP="001659EF" w:rsidRDefault="7DEF9BF2" w14:paraId="733C138F" w14:textId="50A67945">
      <w:pPr>
        <w:pStyle w:val="Bullet1"/>
      </w:pPr>
      <w:r w:rsidRPr="00C84474">
        <w:t>freedom to be yourself</w:t>
      </w:r>
    </w:p>
    <w:p w:rsidRPr="00C84474" w:rsidR="7DEF9BF2" w:rsidP="001659EF" w:rsidRDefault="7DEF9BF2" w14:paraId="572BA728" w14:textId="0EEFB488">
      <w:pPr>
        <w:pStyle w:val="Bullet1"/>
      </w:pPr>
      <w:r w:rsidRPr="00C84474">
        <w:t>discrimination is never acceptable</w:t>
      </w:r>
    </w:p>
    <w:p w:rsidRPr="00C84474" w:rsidR="7DEF9BF2" w:rsidP="001659EF" w:rsidRDefault="7DEF9BF2" w14:paraId="5B7A5687" w14:textId="68F4CB41">
      <w:pPr>
        <w:pStyle w:val="Bullet1"/>
      </w:pPr>
      <w:r w:rsidRPr="00C84474">
        <w:t>a fair go for all</w:t>
      </w:r>
    </w:p>
    <w:p w:rsidRPr="00C84474" w:rsidR="7DEF9BF2" w:rsidP="001659EF" w:rsidRDefault="7DEF9BF2" w14:paraId="080B1D37" w14:textId="06A6117B">
      <w:pPr>
        <w:pStyle w:val="Bullet1"/>
      </w:pPr>
      <w:r w:rsidRPr="00C84474">
        <w:t>it is up to all of us to contribute to a Victoria we can be proud of.</w:t>
      </w:r>
    </w:p>
    <w:p w:rsidR="7098579B" w:rsidP="7098579B" w:rsidRDefault="7098579B" w14:paraId="5E6E7ABA" w14:textId="2B3A0B7A">
      <w:pPr>
        <w:pStyle w:val="Bodyafterbullets"/>
      </w:pPr>
    </w:p>
    <w:p w:rsidR="000D2ABA" w:rsidP="00431F42" w:rsidRDefault="000D2ABA" w14:paraId="7059F254" w14:textId="5C046EF4">
      <w:pPr>
        <w:pStyle w:val="Body"/>
      </w:pPr>
      <w:r>
        <w:br w:type="page"/>
      </w:r>
    </w:p>
    <w:p w:rsidRPr="00B57329" w:rsidR="00AD784C" w:rsidP="5DAC614E" w:rsidRDefault="00AD784C" w14:paraId="4028DB6E" w14:textId="0A5C89A9">
      <w:pPr>
        <w:pStyle w:val="TOCheadingreport"/>
        <w:rPr>
          <w:highlight w:val="yellow"/>
        </w:rPr>
      </w:pPr>
      <w:r>
        <w:t>Contents</w:t>
      </w:r>
      <w:r w:rsidR="009D3BF6">
        <w:t xml:space="preserve"> </w:t>
      </w:r>
    </w:p>
    <w:p w:rsidR="003B0D64" w:rsidRDefault="00FB1F6E" w14:paraId="728F82B9" w14:textId="6E162726">
      <w:pPr>
        <w:pStyle w:val="TOC1"/>
        <w:rPr>
          <w:rFonts w:asciiTheme="minorHAnsi" w:hAnsiTheme="minorHAnsi" w:eastAsiaTheme="minorEastAsia" w:cstheme="minorBidi"/>
          <w:b w:val="0"/>
          <w:kern w:val="2"/>
          <w:sz w:val="22"/>
          <w:szCs w:val="22"/>
          <w:lang w:val="en-US" w:eastAsia="ja-JP"/>
          <w14:ligatures w14:val="standardContextual"/>
        </w:rPr>
      </w:pPr>
      <w:r>
        <w:fldChar w:fldCharType="begin"/>
      </w:r>
      <w:r w:rsidR="00AD784C">
        <w:instrText xml:space="preserve"> TOC \h \z \t "Heading 1,1,Heading 2,2" </w:instrText>
      </w:r>
      <w:r>
        <w:fldChar w:fldCharType="separate"/>
      </w:r>
      <w:hyperlink w:history="1" w:anchor="_Toc152529645">
        <w:r w:rsidRPr="007A177C" w:rsidR="003B0D64">
          <w:rPr>
            <w:rStyle w:val="Hyperlink"/>
          </w:rPr>
          <w:t>Message from the Minister for Multicultural Affairs</w:t>
        </w:r>
        <w:r w:rsidR="003B0D64">
          <w:rPr>
            <w:webHidden/>
          </w:rPr>
          <w:tab/>
        </w:r>
        <w:r w:rsidR="003B0D64">
          <w:rPr>
            <w:webHidden/>
          </w:rPr>
          <w:fldChar w:fldCharType="begin"/>
        </w:r>
        <w:r w:rsidR="003B0D64">
          <w:rPr>
            <w:webHidden/>
          </w:rPr>
          <w:instrText xml:space="preserve"> PAGEREF _Toc152529645 \h </w:instrText>
        </w:r>
        <w:r w:rsidR="003B0D64">
          <w:rPr>
            <w:webHidden/>
          </w:rPr>
        </w:r>
        <w:r w:rsidR="003B0D64">
          <w:rPr>
            <w:webHidden/>
          </w:rPr>
          <w:fldChar w:fldCharType="separate"/>
        </w:r>
        <w:r w:rsidR="003B0D64">
          <w:rPr>
            <w:webHidden/>
          </w:rPr>
          <w:t>3</w:t>
        </w:r>
        <w:r w:rsidR="003B0D64">
          <w:rPr>
            <w:webHidden/>
          </w:rPr>
          <w:fldChar w:fldCharType="end"/>
        </w:r>
      </w:hyperlink>
    </w:p>
    <w:p w:rsidR="003B0D64" w:rsidRDefault="003B0D64" w14:paraId="0696E5C7" w14:textId="7E482F42">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46">
        <w:r w:rsidRPr="007A177C">
          <w:rPr>
            <w:rStyle w:val="Hyperlink"/>
          </w:rPr>
          <w:t>Victorian Government values</w:t>
        </w:r>
        <w:r>
          <w:rPr>
            <w:webHidden/>
          </w:rPr>
          <w:tab/>
        </w:r>
        <w:r>
          <w:rPr>
            <w:webHidden/>
          </w:rPr>
          <w:fldChar w:fldCharType="begin"/>
        </w:r>
        <w:r>
          <w:rPr>
            <w:webHidden/>
          </w:rPr>
          <w:instrText xml:space="preserve"> PAGEREF _Toc152529646 \h </w:instrText>
        </w:r>
        <w:r>
          <w:rPr>
            <w:webHidden/>
          </w:rPr>
        </w:r>
        <w:r>
          <w:rPr>
            <w:webHidden/>
          </w:rPr>
          <w:fldChar w:fldCharType="separate"/>
        </w:r>
        <w:r>
          <w:rPr>
            <w:webHidden/>
          </w:rPr>
          <w:t>4</w:t>
        </w:r>
        <w:r>
          <w:rPr>
            <w:webHidden/>
          </w:rPr>
          <w:fldChar w:fldCharType="end"/>
        </w:r>
      </w:hyperlink>
    </w:p>
    <w:p w:rsidR="003B0D64" w:rsidRDefault="003B0D64" w14:paraId="65F9AC6D" w14:textId="5E5ED9F3">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47">
        <w:r w:rsidRPr="007A177C">
          <w:rPr>
            <w:rStyle w:val="Hyperlink"/>
          </w:rPr>
          <w:t>About the 2023–24 Multicultural Media Grants Program</w:t>
        </w:r>
        <w:r>
          <w:rPr>
            <w:webHidden/>
          </w:rPr>
          <w:tab/>
        </w:r>
        <w:r>
          <w:rPr>
            <w:webHidden/>
          </w:rPr>
          <w:fldChar w:fldCharType="begin"/>
        </w:r>
        <w:r>
          <w:rPr>
            <w:webHidden/>
          </w:rPr>
          <w:instrText xml:space="preserve"> PAGEREF _Toc152529647 \h </w:instrText>
        </w:r>
        <w:r>
          <w:rPr>
            <w:webHidden/>
          </w:rPr>
        </w:r>
        <w:r>
          <w:rPr>
            <w:webHidden/>
          </w:rPr>
          <w:fldChar w:fldCharType="separate"/>
        </w:r>
        <w:r>
          <w:rPr>
            <w:webHidden/>
          </w:rPr>
          <w:t>6</w:t>
        </w:r>
        <w:r>
          <w:rPr>
            <w:webHidden/>
          </w:rPr>
          <w:fldChar w:fldCharType="end"/>
        </w:r>
      </w:hyperlink>
    </w:p>
    <w:p w:rsidR="003B0D64" w:rsidRDefault="003B0D64" w14:paraId="3658C716" w14:textId="05B11309">
      <w:pPr>
        <w:pStyle w:val="TOC2"/>
        <w:rPr>
          <w:rFonts w:asciiTheme="minorHAnsi" w:hAnsiTheme="minorHAnsi" w:eastAsiaTheme="minorEastAsia" w:cstheme="minorBidi"/>
          <w:kern w:val="2"/>
          <w:sz w:val="22"/>
          <w:szCs w:val="22"/>
          <w:lang w:val="en-US" w:eastAsia="ja-JP"/>
          <w14:ligatures w14:val="standardContextual"/>
        </w:rPr>
      </w:pPr>
      <w:hyperlink w:history="1" w:anchor="_Toc152529648">
        <w:r w:rsidRPr="007A177C">
          <w:rPr>
            <w:rStyle w:val="Hyperlink"/>
          </w:rPr>
          <w:t>Introduction</w:t>
        </w:r>
        <w:r>
          <w:rPr>
            <w:webHidden/>
          </w:rPr>
          <w:tab/>
        </w:r>
        <w:r>
          <w:rPr>
            <w:webHidden/>
          </w:rPr>
          <w:fldChar w:fldCharType="begin"/>
        </w:r>
        <w:r>
          <w:rPr>
            <w:webHidden/>
          </w:rPr>
          <w:instrText xml:space="preserve"> PAGEREF _Toc152529648 \h </w:instrText>
        </w:r>
        <w:r>
          <w:rPr>
            <w:webHidden/>
          </w:rPr>
        </w:r>
        <w:r>
          <w:rPr>
            <w:webHidden/>
          </w:rPr>
          <w:fldChar w:fldCharType="separate"/>
        </w:r>
        <w:r>
          <w:rPr>
            <w:webHidden/>
          </w:rPr>
          <w:t>6</w:t>
        </w:r>
        <w:r>
          <w:rPr>
            <w:webHidden/>
          </w:rPr>
          <w:fldChar w:fldCharType="end"/>
        </w:r>
      </w:hyperlink>
    </w:p>
    <w:p w:rsidR="003B0D64" w:rsidRDefault="003B0D64" w14:paraId="06DA69A4" w14:textId="3EE9E8B8">
      <w:pPr>
        <w:pStyle w:val="TOC2"/>
        <w:rPr>
          <w:rFonts w:asciiTheme="minorHAnsi" w:hAnsiTheme="minorHAnsi" w:eastAsiaTheme="minorEastAsia" w:cstheme="minorBidi"/>
          <w:kern w:val="2"/>
          <w:sz w:val="22"/>
          <w:szCs w:val="22"/>
          <w:lang w:val="en-US" w:eastAsia="ja-JP"/>
          <w14:ligatures w14:val="standardContextual"/>
        </w:rPr>
      </w:pPr>
      <w:hyperlink w:history="1" w:anchor="_Toc152529649">
        <w:r w:rsidRPr="007A177C">
          <w:rPr>
            <w:rStyle w:val="Hyperlink"/>
          </w:rPr>
          <w:t>Timeline</w:t>
        </w:r>
        <w:r>
          <w:rPr>
            <w:webHidden/>
          </w:rPr>
          <w:tab/>
        </w:r>
        <w:r>
          <w:rPr>
            <w:webHidden/>
          </w:rPr>
          <w:fldChar w:fldCharType="begin"/>
        </w:r>
        <w:r>
          <w:rPr>
            <w:webHidden/>
          </w:rPr>
          <w:instrText xml:space="preserve"> PAGEREF _Toc152529649 \h </w:instrText>
        </w:r>
        <w:r>
          <w:rPr>
            <w:webHidden/>
          </w:rPr>
        </w:r>
        <w:r>
          <w:rPr>
            <w:webHidden/>
          </w:rPr>
          <w:fldChar w:fldCharType="separate"/>
        </w:r>
        <w:r>
          <w:rPr>
            <w:webHidden/>
          </w:rPr>
          <w:t>7</w:t>
        </w:r>
        <w:r>
          <w:rPr>
            <w:webHidden/>
          </w:rPr>
          <w:fldChar w:fldCharType="end"/>
        </w:r>
      </w:hyperlink>
    </w:p>
    <w:p w:rsidR="003B0D64" w:rsidRDefault="003B0D64" w14:paraId="04137978" w14:textId="1CAA3F0B">
      <w:pPr>
        <w:pStyle w:val="TOC2"/>
        <w:rPr>
          <w:rFonts w:asciiTheme="minorHAnsi" w:hAnsiTheme="minorHAnsi" w:eastAsiaTheme="minorEastAsia" w:cstheme="minorBidi"/>
          <w:kern w:val="2"/>
          <w:sz w:val="22"/>
          <w:szCs w:val="22"/>
          <w:lang w:val="en-US" w:eastAsia="ja-JP"/>
          <w14:ligatures w14:val="standardContextual"/>
        </w:rPr>
      </w:pPr>
      <w:hyperlink w:history="1" w:anchor="_Toc152529650">
        <w:r w:rsidRPr="007A177C">
          <w:rPr>
            <w:rStyle w:val="Hyperlink"/>
          </w:rPr>
          <w:t>What grants are available?</w:t>
        </w:r>
        <w:r>
          <w:rPr>
            <w:webHidden/>
          </w:rPr>
          <w:tab/>
        </w:r>
        <w:r>
          <w:rPr>
            <w:webHidden/>
          </w:rPr>
          <w:fldChar w:fldCharType="begin"/>
        </w:r>
        <w:r>
          <w:rPr>
            <w:webHidden/>
          </w:rPr>
          <w:instrText xml:space="preserve"> PAGEREF _Toc152529650 \h </w:instrText>
        </w:r>
        <w:r>
          <w:rPr>
            <w:webHidden/>
          </w:rPr>
        </w:r>
        <w:r>
          <w:rPr>
            <w:webHidden/>
          </w:rPr>
          <w:fldChar w:fldCharType="separate"/>
        </w:r>
        <w:r>
          <w:rPr>
            <w:webHidden/>
          </w:rPr>
          <w:t>7</w:t>
        </w:r>
        <w:r>
          <w:rPr>
            <w:webHidden/>
          </w:rPr>
          <w:fldChar w:fldCharType="end"/>
        </w:r>
      </w:hyperlink>
    </w:p>
    <w:p w:rsidR="003B0D64" w:rsidRDefault="003B0D64" w14:paraId="7A27AF9B" w14:textId="248630A9">
      <w:pPr>
        <w:pStyle w:val="TOC2"/>
        <w:rPr>
          <w:rFonts w:asciiTheme="minorHAnsi" w:hAnsiTheme="minorHAnsi" w:eastAsiaTheme="minorEastAsia" w:cstheme="minorBidi"/>
          <w:kern w:val="2"/>
          <w:sz w:val="22"/>
          <w:szCs w:val="22"/>
          <w:lang w:val="en-US" w:eastAsia="ja-JP"/>
          <w14:ligatures w14:val="standardContextual"/>
        </w:rPr>
      </w:pPr>
      <w:hyperlink w:history="1" w:anchor="_Toc152529651">
        <w:r w:rsidRPr="007A177C">
          <w:rPr>
            <w:rStyle w:val="Hyperlink"/>
          </w:rPr>
          <w:t>What can be funded?</w:t>
        </w:r>
        <w:r>
          <w:rPr>
            <w:webHidden/>
          </w:rPr>
          <w:tab/>
        </w:r>
        <w:r>
          <w:rPr>
            <w:webHidden/>
          </w:rPr>
          <w:fldChar w:fldCharType="begin"/>
        </w:r>
        <w:r>
          <w:rPr>
            <w:webHidden/>
          </w:rPr>
          <w:instrText xml:space="preserve"> PAGEREF _Toc152529651 \h </w:instrText>
        </w:r>
        <w:r>
          <w:rPr>
            <w:webHidden/>
          </w:rPr>
        </w:r>
        <w:r>
          <w:rPr>
            <w:webHidden/>
          </w:rPr>
          <w:fldChar w:fldCharType="separate"/>
        </w:r>
        <w:r>
          <w:rPr>
            <w:webHidden/>
          </w:rPr>
          <w:t>7</w:t>
        </w:r>
        <w:r>
          <w:rPr>
            <w:webHidden/>
          </w:rPr>
          <w:fldChar w:fldCharType="end"/>
        </w:r>
      </w:hyperlink>
    </w:p>
    <w:p w:rsidR="003B0D64" w:rsidRDefault="003B0D64" w14:paraId="5F88C44B" w14:textId="683452D6">
      <w:pPr>
        <w:pStyle w:val="TOC2"/>
        <w:rPr>
          <w:rFonts w:asciiTheme="minorHAnsi" w:hAnsiTheme="minorHAnsi" w:eastAsiaTheme="minorEastAsia" w:cstheme="minorBidi"/>
          <w:kern w:val="2"/>
          <w:sz w:val="22"/>
          <w:szCs w:val="22"/>
          <w:lang w:val="en-US" w:eastAsia="ja-JP"/>
          <w14:ligatures w14:val="standardContextual"/>
        </w:rPr>
      </w:pPr>
      <w:hyperlink w:history="1" w:anchor="_Toc152529652">
        <w:r w:rsidRPr="007A177C">
          <w:rPr>
            <w:rStyle w:val="Hyperlink"/>
          </w:rPr>
          <w:t>What cannot be funded?</w:t>
        </w:r>
        <w:r>
          <w:rPr>
            <w:webHidden/>
          </w:rPr>
          <w:tab/>
        </w:r>
        <w:r>
          <w:rPr>
            <w:webHidden/>
          </w:rPr>
          <w:fldChar w:fldCharType="begin"/>
        </w:r>
        <w:r>
          <w:rPr>
            <w:webHidden/>
          </w:rPr>
          <w:instrText xml:space="preserve"> PAGEREF _Toc152529652 \h </w:instrText>
        </w:r>
        <w:r>
          <w:rPr>
            <w:webHidden/>
          </w:rPr>
        </w:r>
        <w:r>
          <w:rPr>
            <w:webHidden/>
          </w:rPr>
          <w:fldChar w:fldCharType="separate"/>
        </w:r>
        <w:r>
          <w:rPr>
            <w:webHidden/>
          </w:rPr>
          <w:t>8</w:t>
        </w:r>
        <w:r>
          <w:rPr>
            <w:webHidden/>
          </w:rPr>
          <w:fldChar w:fldCharType="end"/>
        </w:r>
      </w:hyperlink>
    </w:p>
    <w:p w:rsidR="003B0D64" w:rsidRDefault="003B0D64" w14:paraId="1CDF5C2C" w14:textId="09E2B01F">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53">
        <w:r w:rsidRPr="007A177C">
          <w:rPr>
            <w:rStyle w:val="Hyperlink"/>
          </w:rPr>
          <w:t>Applications</w:t>
        </w:r>
        <w:r>
          <w:rPr>
            <w:webHidden/>
          </w:rPr>
          <w:tab/>
        </w:r>
        <w:r>
          <w:rPr>
            <w:webHidden/>
          </w:rPr>
          <w:fldChar w:fldCharType="begin"/>
        </w:r>
        <w:r>
          <w:rPr>
            <w:webHidden/>
          </w:rPr>
          <w:instrText xml:space="preserve"> PAGEREF _Toc152529653 \h </w:instrText>
        </w:r>
        <w:r>
          <w:rPr>
            <w:webHidden/>
          </w:rPr>
        </w:r>
        <w:r>
          <w:rPr>
            <w:webHidden/>
          </w:rPr>
          <w:fldChar w:fldCharType="separate"/>
        </w:r>
        <w:r>
          <w:rPr>
            <w:webHidden/>
          </w:rPr>
          <w:t>8</w:t>
        </w:r>
        <w:r>
          <w:rPr>
            <w:webHidden/>
          </w:rPr>
          <w:fldChar w:fldCharType="end"/>
        </w:r>
      </w:hyperlink>
    </w:p>
    <w:p w:rsidR="003B0D64" w:rsidRDefault="003B0D64" w14:paraId="3FDFBF2E" w14:textId="7A7B1E78">
      <w:pPr>
        <w:pStyle w:val="TOC2"/>
        <w:rPr>
          <w:rFonts w:asciiTheme="minorHAnsi" w:hAnsiTheme="minorHAnsi" w:eastAsiaTheme="minorEastAsia" w:cstheme="minorBidi"/>
          <w:kern w:val="2"/>
          <w:sz w:val="22"/>
          <w:szCs w:val="22"/>
          <w:lang w:val="en-US" w:eastAsia="ja-JP"/>
          <w14:ligatures w14:val="standardContextual"/>
        </w:rPr>
      </w:pPr>
      <w:hyperlink w:history="1" w:anchor="_Toc152529654">
        <w:r w:rsidRPr="007A177C">
          <w:rPr>
            <w:rStyle w:val="Hyperlink"/>
          </w:rPr>
          <w:t>How to apply?</w:t>
        </w:r>
        <w:r>
          <w:rPr>
            <w:webHidden/>
          </w:rPr>
          <w:tab/>
        </w:r>
        <w:r>
          <w:rPr>
            <w:webHidden/>
          </w:rPr>
          <w:fldChar w:fldCharType="begin"/>
        </w:r>
        <w:r>
          <w:rPr>
            <w:webHidden/>
          </w:rPr>
          <w:instrText xml:space="preserve"> PAGEREF _Toc152529654 \h </w:instrText>
        </w:r>
        <w:r>
          <w:rPr>
            <w:webHidden/>
          </w:rPr>
        </w:r>
        <w:r>
          <w:rPr>
            <w:webHidden/>
          </w:rPr>
          <w:fldChar w:fldCharType="separate"/>
        </w:r>
        <w:r>
          <w:rPr>
            <w:webHidden/>
          </w:rPr>
          <w:t>8</w:t>
        </w:r>
        <w:r>
          <w:rPr>
            <w:webHidden/>
          </w:rPr>
          <w:fldChar w:fldCharType="end"/>
        </w:r>
      </w:hyperlink>
    </w:p>
    <w:p w:rsidR="003B0D64" w:rsidRDefault="003B0D64" w14:paraId="05B60E39" w14:textId="66EAA5AB">
      <w:pPr>
        <w:pStyle w:val="TOC2"/>
        <w:rPr>
          <w:rFonts w:asciiTheme="minorHAnsi" w:hAnsiTheme="minorHAnsi" w:eastAsiaTheme="minorEastAsia" w:cstheme="minorBidi"/>
          <w:kern w:val="2"/>
          <w:sz w:val="22"/>
          <w:szCs w:val="22"/>
          <w:lang w:val="en-US" w:eastAsia="ja-JP"/>
          <w14:ligatures w14:val="standardContextual"/>
        </w:rPr>
      </w:pPr>
      <w:hyperlink w:history="1" w:anchor="_Toc152529655">
        <w:r w:rsidRPr="007A177C">
          <w:rPr>
            <w:rStyle w:val="Hyperlink"/>
          </w:rPr>
          <w:t>Who can apply?</w:t>
        </w:r>
        <w:r>
          <w:rPr>
            <w:webHidden/>
          </w:rPr>
          <w:tab/>
        </w:r>
        <w:r>
          <w:rPr>
            <w:webHidden/>
          </w:rPr>
          <w:fldChar w:fldCharType="begin"/>
        </w:r>
        <w:r>
          <w:rPr>
            <w:webHidden/>
          </w:rPr>
          <w:instrText xml:space="preserve"> PAGEREF _Toc152529655 \h </w:instrText>
        </w:r>
        <w:r>
          <w:rPr>
            <w:webHidden/>
          </w:rPr>
        </w:r>
        <w:r>
          <w:rPr>
            <w:webHidden/>
          </w:rPr>
          <w:fldChar w:fldCharType="separate"/>
        </w:r>
        <w:r>
          <w:rPr>
            <w:webHidden/>
          </w:rPr>
          <w:t>8</w:t>
        </w:r>
        <w:r>
          <w:rPr>
            <w:webHidden/>
          </w:rPr>
          <w:fldChar w:fldCharType="end"/>
        </w:r>
      </w:hyperlink>
    </w:p>
    <w:p w:rsidR="003B0D64" w:rsidRDefault="003B0D64" w14:paraId="344C5143" w14:textId="75D3640C">
      <w:pPr>
        <w:pStyle w:val="TOC2"/>
        <w:rPr>
          <w:rFonts w:asciiTheme="minorHAnsi" w:hAnsiTheme="minorHAnsi" w:eastAsiaTheme="minorEastAsia" w:cstheme="minorBidi"/>
          <w:kern w:val="2"/>
          <w:sz w:val="22"/>
          <w:szCs w:val="22"/>
          <w:lang w:val="en-US" w:eastAsia="ja-JP"/>
          <w14:ligatures w14:val="standardContextual"/>
        </w:rPr>
      </w:pPr>
      <w:hyperlink w:history="1" w:anchor="_Toc152529656">
        <w:r w:rsidRPr="007A177C">
          <w:rPr>
            <w:rStyle w:val="Hyperlink"/>
          </w:rPr>
          <w:t>Who cannot apply?</w:t>
        </w:r>
        <w:r>
          <w:rPr>
            <w:webHidden/>
          </w:rPr>
          <w:tab/>
        </w:r>
        <w:r>
          <w:rPr>
            <w:webHidden/>
          </w:rPr>
          <w:fldChar w:fldCharType="begin"/>
        </w:r>
        <w:r>
          <w:rPr>
            <w:webHidden/>
          </w:rPr>
          <w:instrText xml:space="preserve"> PAGEREF _Toc152529656 \h </w:instrText>
        </w:r>
        <w:r>
          <w:rPr>
            <w:webHidden/>
          </w:rPr>
        </w:r>
        <w:r>
          <w:rPr>
            <w:webHidden/>
          </w:rPr>
          <w:fldChar w:fldCharType="separate"/>
        </w:r>
        <w:r>
          <w:rPr>
            <w:webHidden/>
          </w:rPr>
          <w:t>10</w:t>
        </w:r>
        <w:r>
          <w:rPr>
            <w:webHidden/>
          </w:rPr>
          <w:fldChar w:fldCharType="end"/>
        </w:r>
      </w:hyperlink>
    </w:p>
    <w:p w:rsidR="003B0D64" w:rsidRDefault="003B0D64" w14:paraId="6ED645CA" w14:textId="776E4226">
      <w:pPr>
        <w:pStyle w:val="TOC2"/>
        <w:rPr>
          <w:rFonts w:asciiTheme="minorHAnsi" w:hAnsiTheme="minorHAnsi" w:eastAsiaTheme="minorEastAsia" w:cstheme="minorBidi"/>
          <w:kern w:val="2"/>
          <w:sz w:val="22"/>
          <w:szCs w:val="22"/>
          <w:lang w:val="en-US" w:eastAsia="ja-JP"/>
          <w14:ligatures w14:val="standardContextual"/>
        </w:rPr>
      </w:pPr>
      <w:hyperlink w:history="1" w:anchor="_Toc152529657">
        <w:r w:rsidRPr="007A177C">
          <w:rPr>
            <w:rStyle w:val="Hyperlink"/>
          </w:rPr>
          <w:t>Submitting your application</w:t>
        </w:r>
        <w:r>
          <w:rPr>
            <w:webHidden/>
          </w:rPr>
          <w:tab/>
        </w:r>
        <w:r>
          <w:rPr>
            <w:webHidden/>
          </w:rPr>
          <w:fldChar w:fldCharType="begin"/>
        </w:r>
        <w:r>
          <w:rPr>
            <w:webHidden/>
          </w:rPr>
          <w:instrText xml:space="preserve"> PAGEREF _Toc152529657 \h </w:instrText>
        </w:r>
        <w:r>
          <w:rPr>
            <w:webHidden/>
          </w:rPr>
        </w:r>
        <w:r>
          <w:rPr>
            <w:webHidden/>
          </w:rPr>
          <w:fldChar w:fldCharType="separate"/>
        </w:r>
        <w:r>
          <w:rPr>
            <w:webHidden/>
          </w:rPr>
          <w:t>10</w:t>
        </w:r>
        <w:r>
          <w:rPr>
            <w:webHidden/>
          </w:rPr>
          <w:fldChar w:fldCharType="end"/>
        </w:r>
      </w:hyperlink>
    </w:p>
    <w:p w:rsidR="003B0D64" w:rsidRDefault="003B0D64" w14:paraId="2D40370B" w14:textId="6BA7DD01">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58">
        <w:r w:rsidRPr="007A177C">
          <w:rPr>
            <w:rStyle w:val="Hyperlink"/>
          </w:rPr>
          <w:t>Grants</w:t>
        </w:r>
        <w:r>
          <w:rPr>
            <w:webHidden/>
          </w:rPr>
          <w:tab/>
        </w:r>
        <w:r>
          <w:rPr>
            <w:webHidden/>
          </w:rPr>
          <w:fldChar w:fldCharType="begin"/>
        </w:r>
        <w:r>
          <w:rPr>
            <w:webHidden/>
          </w:rPr>
          <w:instrText xml:space="preserve"> PAGEREF _Toc152529658 \h </w:instrText>
        </w:r>
        <w:r>
          <w:rPr>
            <w:webHidden/>
          </w:rPr>
        </w:r>
        <w:r>
          <w:rPr>
            <w:webHidden/>
          </w:rPr>
          <w:fldChar w:fldCharType="separate"/>
        </w:r>
        <w:r>
          <w:rPr>
            <w:webHidden/>
          </w:rPr>
          <w:t>10</w:t>
        </w:r>
        <w:r>
          <w:rPr>
            <w:webHidden/>
          </w:rPr>
          <w:fldChar w:fldCharType="end"/>
        </w:r>
      </w:hyperlink>
    </w:p>
    <w:p w:rsidR="003B0D64" w:rsidRDefault="003B0D64" w14:paraId="138C60C3" w14:textId="4FB4F8FF">
      <w:pPr>
        <w:pStyle w:val="TOC2"/>
        <w:rPr>
          <w:rFonts w:asciiTheme="minorHAnsi" w:hAnsiTheme="minorHAnsi" w:eastAsiaTheme="minorEastAsia" w:cstheme="minorBidi"/>
          <w:kern w:val="2"/>
          <w:sz w:val="22"/>
          <w:szCs w:val="22"/>
          <w:lang w:val="en-US" w:eastAsia="ja-JP"/>
          <w14:ligatures w14:val="standardContextual"/>
        </w:rPr>
      </w:pPr>
      <w:hyperlink w:history="1" w:anchor="_Toc152529659">
        <w:r w:rsidRPr="007A177C">
          <w:rPr>
            <w:rStyle w:val="Hyperlink"/>
          </w:rPr>
          <w:t>Small grants stream ($7,500)</w:t>
        </w:r>
        <w:r>
          <w:rPr>
            <w:webHidden/>
          </w:rPr>
          <w:tab/>
        </w:r>
        <w:r>
          <w:rPr>
            <w:webHidden/>
          </w:rPr>
          <w:fldChar w:fldCharType="begin"/>
        </w:r>
        <w:r>
          <w:rPr>
            <w:webHidden/>
          </w:rPr>
          <w:instrText xml:space="preserve"> PAGEREF _Toc152529659 \h </w:instrText>
        </w:r>
        <w:r>
          <w:rPr>
            <w:webHidden/>
          </w:rPr>
        </w:r>
        <w:r>
          <w:rPr>
            <w:webHidden/>
          </w:rPr>
          <w:fldChar w:fldCharType="separate"/>
        </w:r>
        <w:r>
          <w:rPr>
            <w:webHidden/>
          </w:rPr>
          <w:t>10</w:t>
        </w:r>
        <w:r>
          <w:rPr>
            <w:webHidden/>
          </w:rPr>
          <w:fldChar w:fldCharType="end"/>
        </w:r>
      </w:hyperlink>
    </w:p>
    <w:p w:rsidR="003B0D64" w:rsidRDefault="003B0D64" w14:paraId="0B68E26C" w14:textId="1E34D1D3">
      <w:pPr>
        <w:pStyle w:val="TOC2"/>
        <w:rPr>
          <w:rFonts w:asciiTheme="minorHAnsi" w:hAnsiTheme="minorHAnsi" w:eastAsiaTheme="minorEastAsia" w:cstheme="minorBidi"/>
          <w:kern w:val="2"/>
          <w:sz w:val="22"/>
          <w:szCs w:val="22"/>
          <w:lang w:val="en-US" w:eastAsia="ja-JP"/>
          <w14:ligatures w14:val="standardContextual"/>
        </w:rPr>
      </w:pPr>
      <w:hyperlink w:history="1" w:anchor="_Toc152529660">
        <w:r w:rsidRPr="007A177C">
          <w:rPr>
            <w:rStyle w:val="Hyperlink"/>
          </w:rPr>
          <w:t>Large grants stream ($7,501 to $25,000)</w:t>
        </w:r>
        <w:r>
          <w:rPr>
            <w:webHidden/>
          </w:rPr>
          <w:tab/>
        </w:r>
        <w:r>
          <w:rPr>
            <w:webHidden/>
          </w:rPr>
          <w:fldChar w:fldCharType="begin"/>
        </w:r>
        <w:r>
          <w:rPr>
            <w:webHidden/>
          </w:rPr>
          <w:instrText xml:space="preserve"> PAGEREF _Toc152529660 \h </w:instrText>
        </w:r>
        <w:r>
          <w:rPr>
            <w:webHidden/>
          </w:rPr>
        </w:r>
        <w:r>
          <w:rPr>
            <w:webHidden/>
          </w:rPr>
          <w:fldChar w:fldCharType="separate"/>
        </w:r>
        <w:r>
          <w:rPr>
            <w:webHidden/>
          </w:rPr>
          <w:t>12</w:t>
        </w:r>
        <w:r>
          <w:rPr>
            <w:webHidden/>
          </w:rPr>
          <w:fldChar w:fldCharType="end"/>
        </w:r>
      </w:hyperlink>
    </w:p>
    <w:p w:rsidR="003B0D64" w:rsidRDefault="003B0D64" w14:paraId="51C30AF2" w14:textId="361ED478">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61">
        <w:r w:rsidRPr="007A177C">
          <w:rPr>
            <w:rStyle w:val="Hyperlink"/>
          </w:rPr>
          <w:t>Assessment</w:t>
        </w:r>
        <w:r>
          <w:rPr>
            <w:webHidden/>
          </w:rPr>
          <w:tab/>
        </w:r>
        <w:r>
          <w:rPr>
            <w:webHidden/>
          </w:rPr>
          <w:fldChar w:fldCharType="begin"/>
        </w:r>
        <w:r>
          <w:rPr>
            <w:webHidden/>
          </w:rPr>
          <w:instrText xml:space="preserve"> PAGEREF _Toc152529661 \h </w:instrText>
        </w:r>
        <w:r>
          <w:rPr>
            <w:webHidden/>
          </w:rPr>
        </w:r>
        <w:r>
          <w:rPr>
            <w:webHidden/>
          </w:rPr>
          <w:fldChar w:fldCharType="separate"/>
        </w:r>
        <w:r>
          <w:rPr>
            <w:webHidden/>
          </w:rPr>
          <w:t>15</w:t>
        </w:r>
        <w:r>
          <w:rPr>
            <w:webHidden/>
          </w:rPr>
          <w:fldChar w:fldCharType="end"/>
        </w:r>
      </w:hyperlink>
    </w:p>
    <w:p w:rsidR="003B0D64" w:rsidRDefault="003B0D64" w14:paraId="4287CB38" w14:textId="653852D8">
      <w:pPr>
        <w:pStyle w:val="TOC2"/>
        <w:rPr>
          <w:rFonts w:asciiTheme="minorHAnsi" w:hAnsiTheme="minorHAnsi" w:eastAsiaTheme="minorEastAsia" w:cstheme="minorBidi"/>
          <w:kern w:val="2"/>
          <w:sz w:val="22"/>
          <w:szCs w:val="22"/>
          <w:lang w:val="en-US" w:eastAsia="ja-JP"/>
          <w14:ligatures w14:val="standardContextual"/>
        </w:rPr>
      </w:pPr>
      <w:hyperlink w:history="1" w:anchor="_Toc152529662">
        <w:r w:rsidRPr="007A177C">
          <w:rPr>
            <w:rStyle w:val="Hyperlink"/>
          </w:rPr>
          <w:t>How will small and large stream applications be assessed?</w:t>
        </w:r>
        <w:r>
          <w:rPr>
            <w:webHidden/>
          </w:rPr>
          <w:tab/>
        </w:r>
        <w:r>
          <w:rPr>
            <w:webHidden/>
          </w:rPr>
          <w:fldChar w:fldCharType="begin"/>
        </w:r>
        <w:r>
          <w:rPr>
            <w:webHidden/>
          </w:rPr>
          <w:instrText xml:space="preserve"> PAGEREF _Toc152529662 \h </w:instrText>
        </w:r>
        <w:r>
          <w:rPr>
            <w:webHidden/>
          </w:rPr>
        </w:r>
        <w:r>
          <w:rPr>
            <w:webHidden/>
          </w:rPr>
          <w:fldChar w:fldCharType="separate"/>
        </w:r>
        <w:r>
          <w:rPr>
            <w:webHidden/>
          </w:rPr>
          <w:t>15</w:t>
        </w:r>
        <w:r>
          <w:rPr>
            <w:webHidden/>
          </w:rPr>
          <w:fldChar w:fldCharType="end"/>
        </w:r>
      </w:hyperlink>
    </w:p>
    <w:p w:rsidR="003B0D64" w:rsidRDefault="003B0D64" w14:paraId="6E8BECFF" w14:textId="013944CA">
      <w:pPr>
        <w:pStyle w:val="TOC2"/>
        <w:rPr>
          <w:rFonts w:asciiTheme="minorHAnsi" w:hAnsiTheme="minorHAnsi" w:eastAsiaTheme="minorEastAsia" w:cstheme="minorBidi"/>
          <w:kern w:val="2"/>
          <w:sz w:val="22"/>
          <w:szCs w:val="22"/>
          <w:lang w:val="en-US" w:eastAsia="ja-JP"/>
          <w14:ligatures w14:val="standardContextual"/>
        </w:rPr>
      </w:pPr>
      <w:hyperlink w:history="1" w:anchor="_Toc152529663">
        <w:r w:rsidRPr="007A177C">
          <w:rPr>
            <w:rStyle w:val="Hyperlink"/>
          </w:rPr>
          <w:t>Assessment criteria</w:t>
        </w:r>
        <w:r>
          <w:rPr>
            <w:webHidden/>
          </w:rPr>
          <w:tab/>
        </w:r>
        <w:r>
          <w:rPr>
            <w:webHidden/>
          </w:rPr>
          <w:fldChar w:fldCharType="begin"/>
        </w:r>
        <w:r>
          <w:rPr>
            <w:webHidden/>
          </w:rPr>
          <w:instrText xml:space="preserve"> PAGEREF _Toc152529663 \h </w:instrText>
        </w:r>
        <w:r>
          <w:rPr>
            <w:webHidden/>
          </w:rPr>
        </w:r>
        <w:r>
          <w:rPr>
            <w:webHidden/>
          </w:rPr>
          <w:fldChar w:fldCharType="separate"/>
        </w:r>
        <w:r>
          <w:rPr>
            <w:webHidden/>
          </w:rPr>
          <w:t>15</w:t>
        </w:r>
        <w:r>
          <w:rPr>
            <w:webHidden/>
          </w:rPr>
          <w:fldChar w:fldCharType="end"/>
        </w:r>
      </w:hyperlink>
    </w:p>
    <w:p w:rsidR="003B0D64" w:rsidRDefault="003B0D64" w14:paraId="090FE1AF" w14:textId="60BC6254">
      <w:pPr>
        <w:pStyle w:val="TOC2"/>
        <w:rPr>
          <w:rFonts w:asciiTheme="minorHAnsi" w:hAnsiTheme="minorHAnsi" w:eastAsiaTheme="minorEastAsia" w:cstheme="minorBidi"/>
          <w:kern w:val="2"/>
          <w:sz w:val="22"/>
          <w:szCs w:val="22"/>
          <w:lang w:val="en-US" w:eastAsia="ja-JP"/>
          <w14:ligatures w14:val="standardContextual"/>
        </w:rPr>
      </w:pPr>
      <w:hyperlink w:history="1" w:anchor="_Toc152529664">
        <w:r w:rsidRPr="007A177C">
          <w:rPr>
            <w:rStyle w:val="Hyperlink"/>
          </w:rPr>
          <w:t>Assessment process overview</w:t>
        </w:r>
        <w:r>
          <w:rPr>
            <w:webHidden/>
          </w:rPr>
          <w:tab/>
        </w:r>
        <w:r>
          <w:rPr>
            <w:webHidden/>
          </w:rPr>
          <w:fldChar w:fldCharType="begin"/>
        </w:r>
        <w:r>
          <w:rPr>
            <w:webHidden/>
          </w:rPr>
          <w:instrText xml:space="preserve"> PAGEREF _Toc152529664 \h </w:instrText>
        </w:r>
        <w:r>
          <w:rPr>
            <w:webHidden/>
          </w:rPr>
        </w:r>
        <w:r>
          <w:rPr>
            <w:webHidden/>
          </w:rPr>
          <w:fldChar w:fldCharType="separate"/>
        </w:r>
        <w:r>
          <w:rPr>
            <w:webHidden/>
          </w:rPr>
          <w:t>16</w:t>
        </w:r>
        <w:r>
          <w:rPr>
            <w:webHidden/>
          </w:rPr>
          <w:fldChar w:fldCharType="end"/>
        </w:r>
      </w:hyperlink>
    </w:p>
    <w:p w:rsidR="003B0D64" w:rsidRDefault="003B0D64" w14:paraId="4151B18B" w14:textId="086F0CF3">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65">
        <w:r w:rsidRPr="007A177C">
          <w:rPr>
            <w:rStyle w:val="Hyperlink"/>
          </w:rPr>
          <w:t>Funding agreements</w:t>
        </w:r>
        <w:r>
          <w:rPr>
            <w:webHidden/>
          </w:rPr>
          <w:tab/>
        </w:r>
        <w:r>
          <w:rPr>
            <w:webHidden/>
          </w:rPr>
          <w:fldChar w:fldCharType="begin"/>
        </w:r>
        <w:r>
          <w:rPr>
            <w:webHidden/>
          </w:rPr>
          <w:instrText xml:space="preserve"> PAGEREF _Toc152529665 \h </w:instrText>
        </w:r>
        <w:r>
          <w:rPr>
            <w:webHidden/>
          </w:rPr>
        </w:r>
        <w:r>
          <w:rPr>
            <w:webHidden/>
          </w:rPr>
          <w:fldChar w:fldCharType="separate"/>
        </w:r>
        <w:r>
          <w:rPr>
            <w:webHidden/>
          </w:rPr>
          <w:t>16</w:t>
        </w:r>
        <w:r>
          <w:rPr>
            <w:webHidden/>
          </w:rPr>
          <w:fldChar w:fldCharType="end"/>
        </w:r>
      </w:hyperlink>
    </w:p>
    <w:p w:rsidR="003B0D64" w:rsidRDefault="003B0D64" w14:paraId="7614F975" w14:textId="4B811B69">
      <w:pPr>
        <w:pStyle w:val="TOC2"/>
        <w:rPr>
          <w:rFonts w:asciiTheme="minorHAnsi" w:hAnsiTheme="minorHAnsi" w:eastAsiaTheme="minorEastAsia" w:cstheme="minorBidi"/>
          <w:kern w:val="2"/>
          <w:sz w:val="22"/>
          <w:szCs w:val="22"/>
          <w:lang w:val="en-US" w:eastAsia="ja-JP"/>
          <w14:ligatures w14:val="standardContextual"/>
        </w:rPr>
      </w:pPr>
      <w:hyperlink w:history="1" w:anchor="_Toc152529666">
        <w:r w:rsidRPr="007A177C">
          <w:rPr>
            <w:rStyle w:val="Hyperlink"/>
          </w:rPr>
          <w:t>GST and grants awarded under this program</w:t>
        </w:r>
        <w:r>
          <w:rPr>
            <w:webHidden/>
          </w:rPr>
          <w:tab/>
        </w:r>
        <w:r>
          <w:rPr>
            <w:webHidden/>
          </w:rPr>
          <w:fldChar w:fldCharType="begin"/>
        </w:r>
        <w:r>
          <w:rPr>
            <w:webHidden/>
          </w:rPr>
          <w:instrText xml:space="preserve"> PAGEREF _Toc152529666 \h </w:instrText>
        </w:r>
        <w:r>
          <w:rPr>
            <w:webHidden/>
          </w:rPr>
        </w:r>
        <w:r>
          <w:rPr>
            <w:webHidden/>
          </w:rPr>
          <w:fldChar w:fldCharType="separate"/>
        </w:r>
        <w:r>
          <w:rPr>
            <w:webHidden/>
          </w:rPr>
          <w:t>17</w:t>
        </w:r>
        <w:r>
          <w:rPr>
            <w:webHidden/>
          </w:rPr>
          <w:fldChar w:fldCharType="end"/>
        </w:r>
      </w:hyperlink>
    </w:p>
    <w:p w:rsidR="003B0D64" w:rsidRDefault="003B0D64" w14:paraId="1DB30726" w14:textId="380522B2">
      <w:pPr>
        <w:pStyle w:val="TOC2"/>
        <w:rPr>
          <w:rFonts w:asciiTheme="minorHAnsi" w:hAnsiTheme="minorHAnsi" w:eastAsiaTheme="minorEastAsia" w:cstheme="minorBidi"/>
          <w:kern w:val="2"/>
          <w:sz w:val="22"/>
          <w:szCs w:val="22"/>
          <w:lang w:val="en-US" w:eastAsia="ja-JP"/>
          <w14:ligatures w14:val="standardContextual"/>
        </w:rPr>
      </w:pPr>
      <w:hyperlink w:history="1" w:anchor="_Toc152529667">
        <w:r w:rsidRPr="007A177C">
          <w:rPr>
            <w:rStyle w:val="Hyperlink"/>
          </w:rPr>
          <w:t>Final reports</w:t>
        </w:r>
        <w:r>
          <w:rPr>
            <w:webHidden/>
          </w:rPr>
          <w:tab/>
        </w:r>
        <w:r>
          <w:rPr>
            <w:webHidden/>
          </w:rPr>
          <w:fldChar w:fldCharType="begin"/>
        </w:r>
        <w:r>
          <w:rPr>
            <w:webHidden/>
          </w:rPr>
          <w:instrText xml:space="preserve"> PAGEREF _Toc152529667 \h </w:instrText>
        </w:r>
        <w:r>
          <w:rPr>
            <w:webHidden/>
          </w:rPr>
        </w:r>
        <w:r>
          <w:rPr>
            <w:webHidden/>
          </w:rPr>
          <w:fldChar w:fldCharType="separate"/>
        </w:r>
        <w:r>
          <w:rPr>
            <w:webHidden/>
          </w:rPr>
          <w:t>17</w:t>
        </w:r>
        <w:r>
          <w:rPr>
            <w:webHidden/>
          </w:rPr>
          <w:fldChar w:fldCharType="end"/>
        </w:r>
      </w:hyperlink>
    </w:p>
    <w:p w:rsidR="003B0D64" w:rsidRDefault="003B0D64" w14:paraId="78260A34" w14:textId="354175A6">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29668">
        <w:r w:rsidRPr="007A177C">
          <w:rPr>
            <w:rStyle w:val="Hyperlink"/>
          </w:rPr>
          <w:t>More information or assistance</w:t>
        </w:r>
        <w:r>
          <w:rPr>
            <w:webHidden/>
          </w:rPr>
          <w:tab/>
        </w:r>
        <w:r>
          <w:rPr>
            <w:webHidden/>
          </w:rPr>
          <w:fldChar w:fldCharType="begin"/>
        </w:r>
        <w:r>
          <w:rPr>
            <w:webHidden/>
          </w:rPr>
          <w:instrText xml:space="preserve"> PAGEREF _Toc152529668 \h </w:instrText>
        </w:r>
        <w:r>
          <w:rPr>
            <w:webHidden/>
          </w:rPr>
        </w:r>
        <w:r>
          <w:rPr>
            <w:webHidden/>
          </w:rPr>
          <w:fldChar w:fldCharType="separate"/>
        </w:r>
        <w:r>
          <w:rPr>
            <w:webHidden/>
          </w:rPr>
          <w:t>18</w:t>
        </w:r>
        <w:r>
          <w:rPr>
            <w:webHidden/>
          </w:rPr>
          <w:fldChar w:fldCharType="end"/>
        </w:r>
      </w:hyperlink>
    </w:p>
    <w:p w:rsidR="003B0D64" w:rsidRDefault="003B0D64" w14:paraId="66625F14" w14:textId="6432F341">
      <w:pPr>
        <w:pStyle w:val="TOC2"/>
        <w:rPr>
          <w:rFonts w:asciiTheme="minorHAnsi" w:hAnsiTheme="minorHAnsi" w:eastAsiaTheme="minorEastAsia" w:cstheme="minorBidi"/>
          <w:kern w:val="2"/>
          <w:sz w:val="22"/>
          <w:szCs w:val="22"/>
          <w:lang w:val="en-US" w:eastAsia="ja-JP"/>
          <w14:ligatures w14:val="standardContextual"/>
        </w:rPr>
      </w:pPr>
      <w:hyperlink w:history="1" w:anchor="_Toc152529669">
        <w:r w:rsidRPr="007A177C">
          <w:rPr>
            <w:rStyle w:val="Hyperlink"/>
          </w:rPr>
          <w:t>Information sessions</w:t>
        </w:r>
        <w:r>
          <w:rPr>
            <w:webHidden/>
          </w:rPr>
          <w:tab/>
        </w:r>
        <w:r>
          <w:rPr>
            <w:webHidden/>
          </w:rPr>
          <w:fldChar w:fldCharType="begin"/>
        </w:r>
        <w:r>
          <w:rPr>
            <w:webHidden/>
          </w:rPr>
          <w:instrText xml:space="preserve"> PAGEREF _Toc152529669 \h </w:instrText>
        </w:r>
        <w:r>
          <w:rPr>
            <w:webHidden/>
          </w:rPr>
        </w:r>
        <w:r>
          <w:rPr>
            <w:webHidden/>
          </w:rPr>
          <w:fldChar w:fldCharType="separate"/>
        </w:r>
        <w:r>
          <w:rPr>
            <w:webHidden/>
          </w:rPr>
          <w:t>18</w:t>
        </w:r>
        <w:r>
          <w:rPr>
            <w:webHidden/>
          </w:rPr>
          <w:fldChar w:fldCharType="end"/>
        </w:r>
      </w:hyperlink>
    </w:p>
    <w:p w:rsidR="003B0D64" w:rsidRDefault="003B0D64" w14:paraId="66E67B93" w14:textId="50DE8184">
      <w:pPr>
        <w:pStyle w:val="TOC2"/>
        <w:rPr>
          <w:rFonts w:asciiTheme="minorHAnsi" w:hAnsiTheme="minorHAnsi" w:eastAsiaTheme="minorEastAsia" w:cstheme="minorBidi"/>
          <w:kern w:val="2"/>
          <w:sz w:val="22"/>
          <w:szCs w:val="22"/>
          <w:lang w:val="en-US" w:eastAsia="ja-JP"/>
          <w14:ligatures w14:val="standardContextual"/>
        </w:rPr>
      </w:pPr>
      <w:hyperlink w:history="1" w:anchor="_Toc152529670">
        <w:r w:rsidRPr="007A177C">
          <w:rPr>
            <w:rStyle w:val="Hyperlink"/>
          </w:rPr>
          <w:t>More information</w:t>
        </w:r>
        <w:r>
          <w:rPr>
            <w:webHidden/>
          </w:rPr>
          <w:tab/>
        </w:r>
        <w:r>
          <w:rPr>
            <w:webHidden/>
          </w:rPr>
          <w:fldChar w:fldCharType="begin"/>
        </w:r>
        <w:r>
          <w:rPr>
            <w:webHidden/>
          </w:rPr>
          <w:instrText xml:space="preserve"> PAGEREF _Toc152529670 \h </w:instrText>
        </w:r>
        <w:r>
          <w:rPr>
            <w:webHidden/>
          </w:rPr>
        </w:r>
        <w:r>
          <w:rPr>
            <w:webHidden/>
          </w:rPr>
          <w:fldChar w:fldCharType="separate"/>
        </w:r>
        <w:r>
          <w:rPr>
            <w:webHidden/>
          </w:rPr>
          <w:t>18</w:t>
        </w:r>
        <w:r>
          <w:rPr>
            <w:webHidden/>
          </w:rPr>
          <w:fldChar w:fldCharType="end"/>
        </w:r>
      </w:hyperlink>
    </w:p>
    <w:p w:rsidR="003B0D64" w:rsidRDefault="003B0D64" w14:paraId="331F932A" w14:textId="7C5A2205">
      <w:pPr>
        <w:pStyle w:val="TOC2"/>
        <w:rPr>
          <w:rFonts w:asciiTheme="minorHAnsi" w:hAnsiTheme="minorHAnsi" w:eastAsiaTheme="minorEastAsia" w:cstheme="minorBidi"/>
          <w:kern w:val="2"/>
          <w:sz w:val="22"/>
          <w:szCs w:val="22"/>
          <w:lang w:val="en-US" w:eastAsia="ja-JP"/>
          <w14:ligatures w14:val="standardContextual"/>
        </w:rPr>
      </w:pPr>
      <w:hyperlink w:history="1" w:anchor="_Toc152529671">
        <w:r w:rsidRPr="007A177C">
          <w:rPr>
            <w:rStyle w:val="Hyperlink"/>
          </w:rPr>
          <w:t>Contact the Multicultural Affairs Partnerships Team</w:t>
        </w:r>
        <w:r>
          <w:rPr>
            <w:webHidden/>
          </w:rPr>
          <w:tab/>
        </w:r>
        <w:r>
          <w:rPr>
            <w:webHidden/>
          </w:rPr>
          <w:fldChar w:fldCharType="begin"/>
        </w:r>
        <w:r>
          <w:rPr>
            <w:webHidden/>
          </w:rPr>
          <w:instrText xml:space="preserve"> PAGEREF _Toc152529671 \h </w:instrText>
        </w:r>
        <w:r>
          <w:rPr>
            <w:webHidden/>
          </w:rPr>
        </w:r>
        <w:r>
          <w:rPr>
            <w:webHidden/>
          </w:rPr>
          <w:fldChar w:fldCharType="separate"/>
        </w:r>
        <w:r>
          <w:rPr>
            <w:webHidden/>
          </w:rPr>
          <w:t>18</w:t>
        </w:r>
        <w:r>
          <w:rPr>
            <w:webHidden/>
          </w:rPr>
          <w:fldChar w:fldCharType="end"/>
        </w:r>
      </w:hyperlink>
    </w:p>
    <w:p w:rsidR="00FD2DE8" w:rsidP="00FD2DE8" w:rsidRDefault="00FB1F6E" w14:paraId="1AAC1BFA" w14:textId="5D5D8726">
      <w:pPr>
        <w:pStyle w:val="Body"/>
      </w:pPr>
      <w:r>
        <w:fldChar w:fldCharType="end"/>
      </w:r>
      <w:r>
        <w:br w:type="page"/>
      </w:r>
    </w:p>
    <w:p w:rsidR="00FD2DE8" w:rsidP="00FD2DE8" w:rsidRDefault="00FD2DE8" w14:paraId="63657243" w14:textId="77777777">
      <w:pPr>
        <w:pStyle w:val="Heading1"/>
      </w:pPr>
      <w:bookmarkStart w:name="_About_the_2023–24" w:id="5"/>
      <w:bookmarkStart w:name="_Toc143262416" w:id="6"/>
      <w:bookmarkStart w:name="_Toc152529647" w:id="7"/>
      <w:bookmarkEnd w:id="5"/>
      <w:r>
        <w:t>About the 2023–24 Multicultural Media Grants Program</w:t>
      </w:r>
      <w:bookmarkEnd w:id="6"/>
      <w:bookmarkEnd w:id="7"/>
    </w:p>
    <w:p w:rsidR="00FD2DE8" w:rsidP="00FD2DE8" w:rsidRDefault="00FD2DE8" w14:paraId="1871DE2F" w14:textId="0A0B7FA0">
      <w:pPr>
        <w:pStyle w:val="Heading2"/>
      </w:pPr>
      <w:bookmarkStart w:name="_Toc143262417" w:id="8"/>
      <w:bookmarkStart w:name="_Toc152529648" w:id="9"/>
      <w:r>
        <w:t>Introduction</w:t>
      </w:r>
      <w:bookmarkEnd w:id="8"/>
      <w:bookmarkEnd w:id="9"/>
    </w:p>
    <w:p w:rsidR="004876D6" w:rsidP="00FD2DE8" w:rsidRDefault="00FD2DE8" w14:paraId="174E56CC" w14:textId="01C11783">
      <w:pPr>
        <w:pStyle w:val="Body"/>
      </w:pPr>
      <w:r>
        <w:t>The Multicultural Media Grants (MMG) Program provide</w:t>
      </w:r>
      <w:r w:rsidR="004876D6">
        <w:t>s</w:t>
      </w:r>
      <w:r>
        <w:t xml:space="preserve"> grants up to $25,000 </w:t>
      </w:r>
      <w:r w:rsidR="01F5AFF6">
        <w:t xml:space="preserve">(excluding GST) </w:t>
      </w:r>
      <w:r>
        <w:t>in 2023</w:t>
      </w:r>
      <w:r w:rsidR="00F45303">
        <w:t>–</w:t>
      </w:r>
      <w:r>
        <w:t>24</w:t>
      </w:r>
      <w:r w:rsidR="00487D4C">
        <w:t xml:space="preserve">. It is </w:t>
      </w:r>
      <w:r>
        <w:t>a competitive grants program</w:t>
      </w:r>
      <w:r w:rsidR="00FF34E0">
        <w:t xml:space="preserve"> that</w:t>
      </w:r>
      <w:r w:rsidR="006108BE">
        <w:t xml:space="preserve"> allows m</w:t>
      </w:r>
      <w:r w:rsidR="00487D4C">
        <w:t xml:space="preserve">ulticultural media outlets </w:t>
      </w:r>
      <w:r w:rsidR="006108BE">
        <w:t>to</w:t>
      </w:r>
      <w:r w:rsidR="00487D4C">
        <w:t xml:space="preserve"> increase </w:t>
      </w:r>
      <w:r w:rsidR="006108BE">
        <w:t>resourcing to</w:t>
      </w:r>
      <w:r w:rsidR="00487D4C">
        <w:t xml:space="preserve"> support </w:t>
      </w:r>
      <w:r w:rsidR="006108BE">
        <w:t>their</w:t>
      </w:r>
      <w:r w:rsidR="00487D4C">
        <w:t xml:space="preserve"> organisations and communities across:</w:t>
      </w:r>
    </w:p>
    <w:p w:rsidR="004876D6" w:rsidP="7098579B" w:rsidRDefault="00FD2DE8" w14:paraId="578F4CB5" w14:textId="111CE264">
      <w:pPr>
        <w:pStyle w:val="Bullet1"/>
      </w:pPr>
      <w:r>
        <w:t>print</w:t>
      </w:r>
    </w:p>
    <w:p w:rsidR="004876D6" w:rsidP="7098579B" w:rsidRDefault="00FD2DE8" w14:paraId="6AEA3D4D" w14:textId="1A0B3403">
      <w:pPr>
        <w:pStyle w:val="Bullet1"/>
      </w:pPr>
      <w:r>
        <w:t>radio</w:t>
      </w:r>
    </w:p>
    <w:p w:rsidR="004876D6" w:rsidP="7098579B" w:rsidRDefault="00FD2DE8" w14:paraId="30E21C51" w14:textId="67158989">
      <w:pPr>
        <w:pStyle w:val="Bullet1"/>
      </w:pPr>
      <w:r>
        <w:t>broadcasting</w:t>
      </w:r>
    </w:p>
    <w:p w:rsidR="00FD2DE8" w:rsidP="7098579B" w:rsidRDefault="00FD2DE8" w14:paraId="19D438F6" w14:textId="34C105CD">
      <w:pPr>
        <w:pStyle w:val="Bullet1"/>
      </w:pPr>
      <w:r>
        <w:t>digital media platforms.</w:t>
      </w:r>
    </w:p>
    <w:p w:rsidR="00FD2DE8" w:rsidP="7098579B" w:rsidRDefault="004D570F" w14:paraId="7D9A028A" w14:textId="5E8995C3">
      <w:pPr>
        <w:pStyle w:val="Bodyafterbullets"/>
      </w:pPr>
      <w:r>
        <w:t>M</w:t>
      </w:r>
      <w:r w:rsidR="00FD2DE8">
        <w:t>ore than 1.5 million Victorians speak a language other than English</w:t>
      </w:r>
      <w:r w:rsidR="00351ECC">
        <w:t>.</w:t>
      </w:r>
      <w:r w:rsidR="00FD2DE8">
        <w:t xml:space="preserve"> </w:t>
      </w:r>
      <w:r w:rsidR="00487D4C">
        <w:t xml:space="preserve">The program </w:t>
      </w:r>
      <w:r w:rsidR="004F30DD">
        <w:t xml:space="preserve">aims to </w:t>
      </w:r>
      <w:r w:rsidR="00487D4C">
        <w:t xml:space="preserve">support media organisations to </w:t>
      </w:r>
      <w:r w:rsidR="004F30DD">
        <w:t xml:space="preserve">continue to </w:t>
      </w:r>
      <w:r w:rsidR="00487D4C">
        <w:t xml:space="preserve">improve their </w:t>
      </w:r>
      <w:r w:rsidR="004F30DD">
        <w:t xml:space="preserve">information, entertainment and education </w:t>
      </w:r>
      <w:r w:rsidR="00487D4C">
        <w:t>services for multicultural communities. This includes:</w:t>
      </w:r>
    </w:p>
    <w:p w:rsidRPr="00E96FC0" w:rsidR="00FD2DE8" w:rsidP="003E371A" w:rsidRDefault="00FD2DE8" w14:paraId="18606BC9" w14:textId="0565320A">
      <w:pPr>
        <w:pStyle w:val="Bullet1"/>
      </w:pPr>
      <w:r w:rsidRPr="00E96FC0">
        <w:t>purchasing resources, production costs</w:t>
      </w:r>
      <w:r w:rsidRPr="00E96FC0" w:rsidR="004F30DD">
        <w:t>,</w:t>
      </w:r>
      <w:r w:rsidRPr="00E96FC0">
        <w:t xml:space="preserve"> equipment</w:t>
      </w:r>
    </w:p>
    <w:p w:rsidR="00FD2DE8" w:rsidP="003E371A" w:rsidRDefault="00FD2DE8" w14:paraId="4613B70A" w14:textId="5B0883EE">
      <w:pPr>
        <w:pStyle w:val="Bullet1"/>
      </w:pPr>
      <w:r w:rsidRPr="00C84474">
        <w:t>job</w:t>
      </w:r>
      <w:r w:rsidRPr="00C84474" w:rsidR="00550DAE">
        <w:t>-</w:t>
      </w:r>
      <w:r w:rsidRPr="00C84474" w:rsidR="004F30DD">
        <w:t>specific</w:t>
      </w:r>
      <w:r w:rsidRPr="00E96FC0">
        <w:t xml:space="preserve"> training</w:t>
      </w:r>
      <w:r w:rsidRPr="00E96FC0" w:rsidR="004F30DD">
        <w:t xml:space="preserve"> for</w:t>
      </w:r>
      <w:r w:rsidRPr="00E96FC0">
        <w:t xml:space="preserve"> volunteers and employed staff </w:t>
      </w:r>
      <w:r w:rsidRPr="00E96FC0" w:rsidR="004F30DD">
        <w:t>to make sure they are</w:t>
      </w:r>
      <w:r w:rsidRPr="00E96FC0" w:rsidR="001F087D">
        <w:t xml:space="preserve"> </w:t>
      </w:r>
      <w:r w:rsidRPr="00C84474">
        <w:t>well</w:t>
      </w:r>
      <w:r w:rsidRPr="00C84474" w:rsidR="00550DAE">
        <w:t>-</w:t>
      </w:r>
      <w:r w:rsidRPr="00C84474">
        <w:t>equipped</w:t>
      </w:r>
      <w:r w:rsidRPr="00E96FC0">
        <w:t xml:space="preserve"> to support the community</w:t>
      </w:r>
    </w:p>
    <w:p w:rsidR="00FD2DE8" w:rsidP="003E371A" w:rsidRDefault="00FD2DE8" w14:paraId="2E714880" w14:textId="6109F239">
      <w:pPr>
        <w:pStyle w:val="Bullet1"/>
      </w:pPr>
      <w:r>
        <w:t>encourag</w:t>
      </w:r>
      <w:r w:rsidR="004876D6">
        <w:t>ing</w:t>
      </w:r>
      <w:r>
        <w:t xml:space="preserve"> adaptation in multicultural media engagement through online and digital technologies.</w:t>
      </w:r>
    </w:p>
    <w:p w:rsidRPr="00E96FC0" w:rsidR="00FD2DE8" w:rsidP="003E371A" w:rsidRDefault="00FD2DE8" w14:paraId="5869C778" w14:textId="5562EAA5">
      <w:pPr>
        <w:pStyle w:val="Bodyafterbullets"/>
      </w:pPr>
      <w:r>
        <w:t>The MMG Program is a merit-based grants program</w:t>
      </w:r>
      <w:r w:rsidR="00A23981">
        <w:t>.</w:t>
      </w:r>
      <w:r>
        <w:t xml:space="preserve"> Multicultural Affairs </w:t>
      </w:r>
      <w:r w:rsidR="00A372DE">
        <w:t>in</w:t>
      </w:r>
      <w:r>
        <w:t xml:space="preserve"> the Department of Families, Fairness and Housing </w:t>
      </w:r>
      <w:r w:rsidR="00A23981">
        <w:t>manage it</w:t>
      </w:r>
      <w:r>
        <w:t xml:space="preserve">. </w:t>
      </w:r>
      <w:r w:rsidR="004F30DD">
        <w:t>G</w:t>
      </w:r>
      <w:r>
        <w:t>rants up to $25,000</w:t>
      </w:r>
      <w:r w:rsidR="004F30DD">
        <w:t xml:space="preserve"> </w:t>
      </w:r>
      <w:r w:rsidR="2B94EECD">
        <w:t xml:space="preserve">(excluding GST) </w:t>
      </w:r>
      <w:r w:rsidR="004F30DD">
        <w:t xml:space="preserve">are offered to </w:t>
      </w:r>
      <w:r>
        <w:t xml:space="preserve">support media organisations to provide information in various languages to multicultural </w:t>
      </w:r>
      <w:r w:rsidRPr="00E96FC0">
        <w:t>communities.</w:t>
      </w:r>
    </w:p>
    <w:p w:rsidRPr="00E96FC0" w:rsidR="00FD2DE8" w:rsidP="00FD2DE8" w:rsidRDefault="00FD2DE8" w14:paraId="4AF71A29" w14:textId="70FDB6E3">
      <w:pPr>
        <w:pStyle w:val="Body"/>
      </w:pPr>
      <w:r w:rsidRPr="00E96FC0">
        <w:t xml:space="preserve">It has </w:t>
      </w:r>
      <w:r w:rsidRPr="00C84474" w:rsidR="003E371A">
        <w:t>2</w:t>
      </w:r>
      <w:r w:rsidRPr="00E96FC0">
        <w:t xml:space="preserve"> objectives to support multicultural media organisations to:</w:t>
      </w:r>
    </w:p>
    <w:p w:rsidRPr="003E371A" w:rsidR="00FD2DE8" w:rsidP="003E371A" w:rsidRDefault="00FD2DE8" w14:paraId="04B37190" w14:textId="6CAFC1B3">
      <w:pPr>
        <w:pStyle w:val="Bullet1"/>
      </w:pPr>
      <w:r w:rsidRPr="00E96FC0">
        <w:t>create a greater sense of belonging and connection in multicultural communities across various channels including radio, print and digital to ensure communities are informed, connected and supported</w:t>
      </w:r>
    </w:p>
    <w:p w:rsidRPr="003E371A" w:rsidR="00FD2DE8" w:rsidP="003E371A" w:rsidRDefault="00FD2DE8" w14:paraId="73184C8B" w14:textId="6A687D50">
      <w:pPr>
        <w:pStyle w:val="Bullet1"/>
      </w:pPr>
      <w:r>
        <w:t xml:space="preserve">enhance the </w:t>
      </w:r>
      <w:r w:rsidR="000D6904">
        <w:t xml:space="preserve">quality </w:t>
      </w:r>
      <w:r>
        <w:t>of services, coverage or capacity to extend audience reach to multicultural communities.</w:t>
      </w:r>
    </w:p>
    <w:p w:rsidR="00FD2DE8" w:rsidP="003E371A" w:rsidRDefault="00FD2DE8" w14:paraId="063D6949" w14:textId="77777777">
      <w:pPr>
        <w:pStyle w:val="Bodyafterbullets"/>
      </w:pPr>
      <w:r>
        <w:t>Important information to consider includes:</w:t>
      </w:r>
    </w:p>
    <w:p w:rsidR="00FD2DE8" w:rsidP="003E371A" w:rsidRDefault="00A372DE" w14:paraId="7CFCC180" w14:textId="71466ED8">
      <w:pPr>
        <w:pStyle w:val="Bullet1"/>
      </w:pPr>
      <w:r>
        <w:t>P</w:t>
      </w:r>
      <w:r w:rsidR="00FD2DE8">
        <w:t>reviously funded projects are not guaranteed to receive funding and are not guaranteed to receive the same amount of funding</w:t>
      </w:r>
    </w:p>
    <w:p w:rsidR="00FD2DE8" w:rsidP="003E371A" w:rsidRDefault="00A372DE" w14:paraId="07983D3F" w14:textId="460DF007">
      <w:pPr>
        <w:pStyle w:val="Bullet1"/>
      </w:pPr>
      <w:r>
        <w:t>T</w:t>
      </w:r>
      <w:r w:rsidR="00FD2DE8">
        <w:t>he department will only consider one application per organisation</w:t>
      </w:r>
      <w:r>
        <w:t>.</w:t>
      </w:r>
      <w:r w:rsidR="00FD2DE8">
        <w:t xml:space="preserve"> </w:t>
      </w:r>
      <w:r>
        <w:t>E</w:t>
      </w:r>
      <w:r w:rsidR="004876D6">
        <w:t xml:space="preserve">xtra </w:t>
      </w:r>
      <w:r w:rsidR="00FD2DE8">
        <w:t xml:space="preserve">applications </w:t>
      </w:r>
      <w:r w:rsidR="00AC3765">
        <w:t xml:space="preserve">are </w:t>
      </w:r>
      <w:r w:rsidR="00FD2DE8">
        <w:t>not assessed. Auspice organisations can support an unlimited number of applications (see ‘</w:t>
      </w:r>
      <w:hyperlink w:anchor="_Auspiced_applications">
        <w:r w:rsidRPr="7098579B" w:rsidR="00FD2DE8">
          <w:rPr>
            <w:rStyle w:val="FollowedHyperlink"/>
          </w:rPr>
          <w:t>Auspiced applications</w:t>
        </w:r>
        <w:r w:rsidR="00FD2DE8">
          <w:t>’</w:t>
        </w:r>
      </w:hyperlink>
      <w:r w:rsidR="00FD2DE8">
        <w:t xml:space="preserve"> for more information)</w:t>
      </w:r>
      <w:r w:rsidR="36E42731">
        <w:t>.</w:t>
      </w:r>
    </w:p>
    <w:p w:rsidR="003E371A" w:rsidP="003E371A" w:rsidRDefault="00A372DE" w14:paraId="0C71943C" w14:textId="50AA2C7E">
      <w:pPr>
        <w:pStyle w:val="Bullet1"/>
      </w:pPr>
      <w:r>
        <w:t>B</w:t>
      </w:r>
      <w:r w:rsidR="00FD2DE8">
        <w:t xml:space="preserve">oth </w:t>
      </w:r>
      <w:r w:rsidR="009A2E43">
        <w:t>s</w:t>
      </w:r>
      <w:r w:rsidR="00FD2DE8">
        <w:t xml:space="preserve">mall and </w:t>
      </w:r>
      <w:r w:rsidR="009A2E43">
        <w:t>l</w:t>
      </w:r>
      <w:r w:rsidR="00FD2DE8">
        <w:t>arge streams are open to profit and non-profit multicultural media organisations</w:t>
      </w:r>
      <w:r w:rsidR="003E371A">
        <w:t>.</w:t>
      </w:r>
    </w:p>
    <w:p w:rsidR="00F769C9" w:rsidP="00F769C9" w:rsidRDefault="00F769C9" w14:paraId="3749EC6A" w14:textId="77777777">
      <w:pPr>
        <w:pStyle w:val="Bullet1"/>
        <w:numPr>
          <w:ilvl w:val="0"/>
          <w:numId w:val="0"/>
        </w:numPr>
      </w:pPr>
    </w:p>
    <w:p w:rsidR="00FD2DE8" w:rsidP="003E371A" w:rsidRDefault="00D9301D" w14:paraId="18820C4F" w14:textId="7BDB6229">
      <w:pPr>
        <w:pStyle w:val="Bodyafterbullets"/>
        <w:rPr>
          <w:rFonts w:eastAsia="Arial" w:cs="Arial"/>
          <w:color w:val="000000" w:themeColor="text1"/>
          <w:szCs w:val="21"/>
        </w:rPr>
      </w:pPr>
      <w:r w:rsidRPr="77F24D8A">
        <w:rPr>
          <w:b/>
          <w:bCs/>
        </w:rPr>
        <w:t>Submit a</w:t>
      </w:r>
      <w:r w:rsidRPr="77F24D8A" w:rsidR="00FD2DE8">
        <w:rPr>
          <w:b/>
          <w:bCs/>
        </w:rPr>
        <w:t>pplications online</w:t>
      </w:r>
      <w:r w:rsidR="00FD2DE8">
        <w:t xml:space="preserve"> at </w:t>
      </w:r>
      <w:hyperlink w:history="1" r:id="rId21">
        <w:r w:rsidR="00D94102">
          <w:rPr>
            <w:rStyle w:val="Hyperlink"/>
            <w:rFonts w:eastAsia="Arial" w:cs="Arial"/>
            <w:szCs w:val="21"/>
          </w:rPr>
          <w:t>vic.gov.au – Multicultural Media Grants program</w:t>
        </w:r>
      </w:hyperlink>
      <w:r w:rsidRPr="77F24D8A" w:rsidR="4185D807">
        <w:rPr>
          <w:rFonts w:eastAsia="Arial" w:cs="Arial"/>
          <w:color w:val="000000" w:themeColor="text1"/>
          <w:szCs w:val="21"/>
        </w:rPr>
        <w:t xml:space="preserve"> </w:t>
      </w:r>
      <w:r w:rsidRPr="77F24D8A" w:rsidR="4185D807">
        <w:rPr>
          <w:rFonts w:eastAsia="Arial" w:cs="Arial"/>
          <w:szCs w:val="21"/>
        </w:rPr>
        <w:t>https://www.vic.gov.au/multicultural-media-grants-program</w:t>
      </w:r>
      <w:r w:rsidR="0063321B">
        <w:rPr>
          <w:rFonts w:eastAsia="Arial" w:cs="Arial"/>
          <w:szCs w:val="21"/>
        </w:rPr>
        <w:t>.</w:t>
      </w:r>
    </w:p>
    <w:p w:rsidR="007A4725" w:rsidP="003E371A" w:rsidRDefault="007A4725" w14:paraId="57EBDC1C" w14:textId="77777777">
      <w:pPr>
        <w:pStyle w:val="Heading2"/>
      </w:pPr>
      <w:bookmarkStart w:name="_Toc143262418" w:id="10"/>
    </w:p>
    <w:p w:rsidR="003E371A" w:rsidP="003E371A" w:rsidRDefault="003E371A" w14:paraId="0E75BB40" w14:textId="334E24F0">
      <w:pPr>
        <w:pStyle w:val="Heading2"/>
      </w:pPr>
      <w:bookmarkStart w:name="_Toc152529649" w:id="11"/>
      <w:r>
        <w:t>Timeline</w:t>
      </w:r>
      <w:bookmarkEnd w:id="10"/>
      <w:bookmarkEnd w:id="11"/>
    </w:p>
    <w:p w:rsidRPr="00460841" w:rsidR="003E371A" w:rsidP="003E371A" w:rsidRDefault="4CB5212A" w14:paraId="559D50E1" w14:textId="22C176B0">
      <w:pPr>
        <w:pStyle w:val="Bullet1"/>
      </w:pPr>
      <w:r>
        <w:t xml:space="preserve">Applications open </w:t>
      </w:r>
      <w:r w:rsidR="61D4DE39">
        <w:t>Friday 8 December</w:t>
      </w:r>
      <w:r>
        <w:t xml:space="preserve"> 2023.</w:t>
      </w:r>
    </w:p>
    <w:p w:rsidR="003E371A" w:rsidP="003E371A" w:rsidRDefault="4CB5212A" w14:paraId="0F349E49" w14:textId="7BDE5569">
      <w:pPr>
        <w:pStyle w:val="Bullet1"/>
      </w:pPr>
      <w:r>
        <w:t xml:space="preserve">Applications close </w:t>
      </w:r>
      <w:r w:rsidR="1C0D3927">
        <w:t>Monday 29 January</w:t>
      </w:r>
      <w:r>
        <w:t xml:space="preserve"> </w:t>
      </w:r>
      <w:r w:rsidR="69CA2093">
        <w:t xml:space="preserve">2024 </w:t>
      </w:r>
      <w:r>
        <w:t>a</w:t>
      </w:r>
      <w:r w:rsidR="6CCBC40A">
        <w:t>t</w:t>
      </w:r>
      <w:r w:rsidR="0D15CA0D">
        <w:t xml:space="preserve"> </w:t>
      </w:r>
      <w:r w:rsidR="73300CF6">
        <w:t>3</w:t>
      </w:r>
      <w:r>
        <w:t>pm</w:t>
      </w:r>
      <w:r w:rsidR="4BB95699">
        <w:t>. T</w:t>
      </w:r>
      <w:r w:rsidR="1A0A9F3D">
        <w:t xml:space="preserve">he department will not accept </w:t>
      </w:r>
      <w:r>
        <w:t>late applications.</w:t>
      </w:r>
    </w:p>
    <w:p w:rsidR="003E371A" w:rsidP="003E371A" w:rsidRDefault="0F0D0545" w14:paraId="70A90220" w14:textId="3061A2C8">
      <w:pPr>
        <w:pStyle w:val="Bullet1"/>
      </w:pPr>
      <w:r>
        <w:t xml:space="preserve">The department will publish successful </w:t>
      </w:r>
      <w:r w:rsidR="4CB5212A">
        <w:t xml:space="preserve">outcomes </w:t>
      </w:r>
      <w:r>
        <w:t>and</w:t>
      </w:r>
      <w:r w:rsidR="4CB5212A">
        <w:t xml:space="preserve"> </w:t>
      </w:r>
      <w:r>
        <w:t xml:space="preserve">notify </w:t>
      </w:r>
      <w:r w:rsidR="4CB5212A">
        <w:t xml:space="preserve">applicants in </w:t>
      </w:r>
      <w:r w:rsidR="5523950A">
        <w:t xml:space="preserve">April </w:t>
      </w:r>
      <w:r w:rsidR="4CB5212A">
        <w:t>2024.</w:t>
      </w:r>
    </w:p>
    <w:p w:rsidR="003E371A" w:rsidP="003E371A" w:rsidRDefault="0F0D0545" w14:paraId="1EC37AE4" w14:textId="340FF8F0">
      <w:pPr>
        <w:pStyle w:val="Bullet1"/>
      </w:pPr>
      <w:r>
        <w:t>The department will</w:t>
      </w:r>
      <w:r w:rsidR="4CB5212A">
        <w:t xml:space="preserve"> </w:t>
      </w:r>
      <w:r>
        <w:t xml:space="preserve">issue payments </w:t>
      </w:r>
      <w:r w:rsidR="4CB5212A">
        <w:t xml:space="preserve">in the first week of </w:t>
      </w:r>
      <w:r w:rsidR="5523950A">
        <w:t>May</w:t>
      </w:r>
      <w:r w:rsidR="4CB5212A">
        <w:t xml:space="preserve"> 2024.</w:t>
      </w:r>
    </w:p>
    <w:p w:rsidRPr="00490F9A" w:rsidR="003E371A" w:rsidP="00490F9A" w:rsidRDefault="4CB5212A" w14:paraId="1FAD63D3" w14:textId="15C50B6F">
      <w:pPr>
        <w:pStyle w:val="Bullet1"/>
      </w:pPr>
      <w:r>
        <w:t xml:space="preserve">All projects </w:t>
      </w:r>
      <w:r w:rsidR="6C9577AD">
        <w:t>and final reports</w:t>
      </w:r>
      <w:r w:rsidR="47D8328E">
        <w:t xml:space="preserve"> </w:t>
      </w:r>
      <w:r>
        <w:t>must be completed by 3</w:t>
      </w:r>
      <w:r w:rsidR="1270FE9C">
        <w:t>1</w:t>
      </w:r>
      <w:r>
        <w:t xml:space="preserve"> </w:t>
      </w:r>
      <w:r w:rsidR="1862A5A0">
        <w:t>December</w:t>
      </w:r>
      <w:r>
        <w:t xml:space="preserve"> 2024.</w:t>
      </w:r>
    </w:p>
    <w:p w:rsidRPr="00A55C38" w:rsidR="00A74B45" w:rsidP="00A74B45" w:rsidRDefault="00A74B45" w14:paraId="2A382F49" w14:textId="77777777">
      <w:pPr>
        <w:pStyle w:val="Heading2"/>
      </w:pPr>
      <w:bookmarkStart w:name="_Toc143262419" w:id="12"/>
      <w:bookmarkStart w:name="_Toc152529650" w:id="13"/>
      <w:r>
        <w:t>What grants are available?</w:t>
      </w:r>
      <w:bookmarkEnd w:id="12"/>
      <w:bookmarkEnd w:id="13"/>
    </w:p>
    <w:p w:rsidR="00A74B45" w:rsidP="00A74B45" w:rsidRDefault="00A74B45" w14:paraId="487AC7B4" w14:textId="42C38D6F">
      <w:pPr>
        <w:pStyle w:val="Body"/>
      </w:pPr>
      <w:r>
        <w:t xml:space="preserve">An organisation can apply for </w:t>
      </w:r>
      <w:r w:rsidRPr="7098579B">
        <w:rPr>
          <w:b/>
          <w:bCs/>
        </w:rPr>
        <w:t xml:space="preserve">one grant </w:t>
      </w:r>
      <w:r>
        <w:t xml:space="preserve">for their project, within one of the following </w:t>
      </w:r>
      <w:r w:rsidR="003C0C48">
        <w:t xml:space="preserve">2 </w:t>
      </w:r>
      <w:r>
        <w:t>funding streams</w:t>
      </w:r>
      <w:r w:rsidR="003C0C48">
        <w:t>:</w:t>
      </w:r>
    </w:p>
    <w:p w:rsidRPr="00E96FC0" w:rsidR="00A74B45" w:rsidP="00A74B45" w:rsidRDefault="00A74B45" w14:paraId="294C2978" w14:textId="5E5B6674">
      <w:pPr>
        <w:pStyle w:val="Bullet1"/>
      </w:pPr>
      <w:r w:rsidRPr="00E96FC0">
        <w:t xml:space="preserve">a </w:t>
      </w:r>
      <w:r w:rsidRPr="00C84474" w:rsidR="00034F62">
        <w:t>s</w:t>
      </w:r>
      <w:r w:rsidRPr="00C84474">
        <w:t>mall</w:t>
      </w:r>
      <w:r w:rsidRPr="00E96FC0">
        <w:t xml:space="preserve"> grants stream for applications for $7,500 (excl</w:t>
      </w:r>
      <w:r w:rsidRPr="00E96FC0" w:rsidR="00CF349B">
        <w:t>udes</w:t>
      </w:r>
      <w:r w:rsidRPr="00E96FC0">
        <w:t xml:space="preserve"> GST)</w:t>
      </w:r>
    </w:p>
    <w:p w:rsidR="00A74B45" w:rsidP="00A74B45" w:rsidRDefault="00A74B45" w14:paraId="69DFBBB4" w14:textId="6191F08A">
      <w:pPr>
        <w:pStyle w:val="Bullet1"/>
      </w:pPr>
      <w:r w:rsidRPr="00E96FC0">
        <w:t xml:space="preserve">a </w:t>
      </w:r>
      <w:r w:rsidRPr="00C84474" w:rsidR="00034F62">
        <w:t>l</w:t>
      </w:r>
      <w:r w:rsidRPr="00C84474">
        <w:t>arge</w:t>
      </w:r>
      <w:r w:rsidRPr="00E96FC0">
        <w:t xml:space="preserve"> grants stream for applications</w:t>
      </w:r>
      <w:r>
        <w:t xml:space="preserve"> between $7,501 to $25,000 (</w:t>
      </w:r>
      <w:r w:rsidR="00CF349B">
        <w:t>excludes</w:t>
      </w:r>
      <w:r>
        <w:t xml:space="preserve"> GST).</w:t>
      </w:r>
    </w:p>
    <w:p w:rsidRPr="00BC0097" w:rsidR="00015324" w:rsidP="00015324" w:rsidRDefault="00015324" w14:paraId="0CCE0E99" w14:textId="77777777">
      <w:pPr>
        <w:pStyle w:val="Heading2"/>
      </w:pPr>
      <w:bookmarkStart w:name="_Toc152529651" w:id="14"/>
      <w:r>
        <w:t>What can be funded?</w:t>
      </w:r>
      <w:bookmarkEnd w:id="14"/>
    </w:p>
    <w:p w:rsidRPr="00C70941" w:rsidR="00015324" w:rsidP="00015324" w:rsidRDefault="00015324" w14:paraId="5812C212" w14:textId="77777777">
      <w:pPr>
        <w:pStyle w:val="Body"/>
      </w:pPr>
      <w:r>
        <w:t>Organisations can use program funding for:</w:t>
      </w:r>
    </w:p>
    <w:p w:rsidR="00015324" w:rsidP="00015324" w:rsidRDefault="00015324" w14:paraId="62AC191C" w14:textId="77777777">
      <w:pPr>
        <w:pStyle w:val="Bullet1"/>
      </w:pPr>
      <w:r>
        <w:t>production and publication costs (including printing)</w:t>
      </w:r>
    </w:p>
    <w:p w:rsidR="00015324" w:rsidP="00015324" w:rsidRDefault="00015324" w14:paraId="7F4C2893" w14:textId="63B7EBFC">
      <w:pPr>
        <w:pStyle w:val="Bullet1"/>
      </w:pPr>
      <w:r>
        <w:t>equipment (see  ‘</w:t>
      </w:r>
      <w:hyperlink w:anchor="_Equipment">
        <w:r w:rsidRPr="2D5BD61D">
          <w:rPr>
            <w:rStyle w:val="Hyperlink"/>
          </w:rPr>
          <w:t>Equipment</w:t>
        </w:r>
      </w:hyperlink>
      <w:r>
        <w:t xml:space="preserve">’ </w:t>
      </w:r>
      <w:r w:rsidR="0070B82D">
        <w:t xml:space="preserve">below </w:t>
      </w:r>
      <w:r>
        <w:t>for more information)</w:t>
      </w:r>
    </w:p>
    <w:p w:rsidR="00015324" w:rsidP="00015324" w:rsidRDefault="00015324" w14:paraId="27BD94B4" w14:textId="0776EB81">
      <w:pPr>
        <w:pStyle w:val="Bullet1"/>
      </w:pPr>
      <w:r>
        <w:t>training and development costs to assist the organisation (see ‘</w:t>
      </w:r>
      <w:hyperlink w:anchor="_Training">
        <w:r w:rsidRPr="2D5BD61D">
          <w:rPr>
            <w:rStyle w:val="Hyperlink"/>
          </w:rPr>
          <w:t>Training</w:t>
        </w:r>
      </w:hyperlink>
      <w:r>
        <w:t xml:space="preserve">’ </w:t>
      </w:r>
      <w:r w:rsidR="00C8AE27">
        <w:t xml:space="preserve">below </w:t>
      </w:r>
      <w:r>
        <w:t xml:space="preserve">for more information). </w:t>
      </w:r>
    </w:p>
    <w:p w:rsidR="00015324" w:rsidP="00015324" w:rsidRDefault="00015324" w14:paraId="2EFE7643" w14:textId="77777777">
      <w:pPr>
        <w:pStyle w:val="Heading3"/>
      </w:pPr>
      <w:r>
        <w:t>Equipment</w:t>
      </w:r>
    </w:p>
    <w:p w:rsidR="00015324" w:rsidP="00015324" w:rsidRDefault="00015324" w14:paraId="730BBD02" w14:textId="77777777">
      <w:pPr>
        <w:pStyle w:val="Body"/>
      </w:pPr>
      <w:r>
        <w:t>Eligible equipment could include (but is not limited to):</w:t>
      </w:r>
    </w:p>
    <w:p w:rsidRPr="00FF6B03" w:rsidR="00015324" w:rsidP="00015324" w:rsidRDefault="00015324" w14:paraId="245ED94F" w14:textId="77777777">
      <w:pPr>
        <w:pStyle w:val="Bullet1"/>
      </w:pPr>
      <w:r>
        <w:t>office equipment</w:t>
      </w:r>
    </w:p>
    <w:p w:rsidRPr="00FF6B03" w:rsidR="00015324" w:rsidP="00015324" w:rsidRDefault="00015324" w14:paraId="65C36E9C" w14:textId="77777777">
      <w:pPr>
        <w:pStyle w:val="Bullet1"/>
      </w:pPr>
      <w:r>
        <w:t>webcasting or audio streaming equipment</w:t>
      </w:r>
    </w:p>
    <w:p w:rsidRPr="00FF6B03" w:rsidR="00015324" w:rsidP="00015324" w:rsidRDefault="00015324" w14:paraId="15773862" w14:textId="7B736D5B">
      <w:pPr>
        <w:pStyle w:val="Bullet1"/>
      </w:pPr>
      <w:r>
        <w:t>satellite, portable recorders and camera equipment</w:t>
      </w:r>
    </w:p>
    <w:p w:rsidRPr="00FF6B03" w:rsidR="00015324" w:rsidP="00015324" w:rsidRDefault="00015324" w14:paraId="19BAB5AF" w14:textId="77777777">
      <w:pPr>
        <w:pStyle w:val="Bullet1"/>
      </w:pPr>
      <w:r>
        <w:t>video editing suites</w:t>
      </w:r>
    </w:p>
    <w:p w:rsidRPr="00FF6B03" w:rsidR="00015324" w:rsidP="00015324" w:rsidRDefault="00015324" w14:paraId="2AD8C940" w14:textId="77777777">
      <w:pPr>
        <w:pStyle w:val="Bullet1"/>
      </w:pPr>
      <w:r>
        <w:t>sound and software programs</w:t>
      </w:r>
    </w:p>
    <w:p w:rsidRPr="00FF6B03" w:rsidR="00015324" w:rsidP="00015324" w:rsidRDefault="00015324" w14:paraId="59AD6B73" w14:textId="77777777">
      <w:pPr>
        <w:pStyle w:val="Bullet1"/>
      </w:pPr>
      <w:r>
        <w:t>computers and computer hardware</w:t>
      </w:r>
    </w:p>
    <w:p w:rsidRPr="00FF6B03" w:rsidR="00015324" w:rsidP="00015324" w:rsidRDefault="00015324" w14:paraId="6CFFF464" w14:textId="77777777">
      <w:pPr>
        <w:pStyle w:val="Bullet1"/>
      </w:pPr>
      <w:r>
        <w:t>digital radio studio equipment</w:t>
      </w:r>
    </w:p>
    <w:p w:rsidRPr="00FF6B03" w:rsidR="00015324" w:rsidP="00015324" w:rsidRDefault="00015324" w14:paraId="324F8376" w14:textId="77777777">
      <w:pPr>
        <w:pStyle w:val="Bullet1"/>
      </w:pPr>
      <w:r>
        <w:t>blogging, vlogging and podcast equipment</w:t>
      </w:r>
    </w:p>
    <w:p w:rsidRPr="00FF6B03" w:rsidR="00015324" w:rsidP="00015324" w:rsidRDefault="00015324" w14:paraId="2F730555" w14:textId="77777777">
      <w:pPr>
        <w:pStyle w:val="Bullet1"/>
      </w:pPr>
      <w:r>
        <w:t>production equipment</w:t>
      </w:r>
    </w:p>
    <w:p w:rsidRPr="00FF6B03" w:rsidR="00015324" w:rsidP="00015324" w:rsidRDefault="00015324" w14:paraId="6AA061F2" w14:textId="77777777">
      <w:pPr>
        <w:pStyle w:val="Bullet1"/>
      </w:pPr>
      <w:r>
        <w:t>printers, microphones and headphones.</w:t>
      </w:r>
    </w:p>
    <w:p w:rsidRPr="00FF6B03" w:rsidR="00015324" w:rsidP="2D5BD61D" w:rsidRDefault="00015324" w14:paraId="25DA797A" w14:textId="77777777">
      <w:pPr>
        <w:pStyle w:val="Heading3"/>
        <w:rPr>
          <w:b/>
        </w:rPr>
      </w:pPr>
      <w:r>
        <w:t>Training</w:t>
      </w:r>
    </w:p>
    <w:p w:rsidRPr="00E96FC0" w:rsidR="00015324" w:rsidP="00015324" w:rsidRDefault="00015324" w14:paraId="4972FAC3" w14:textId="4EDF7E52">
      <w:pPr>
        <w:pStyle w:val="Bullet1"/>
      </w:pPr>
      <w:r>
        <w:t xml:space="preserve">job-specific training for staff to ensure they are well-equipped to continue supporting </w:t>
      </w:r>
      <w:r w:rsidR="4CC5E54C">
        <w:t>multicultural communities</w:t>
      </w:r>
    </w:p>
    <w:p w:rsidR="00015324" w:rsidP="00015324" w:rsidRDefault="00015324" w14:paraId="5B0AE294" w14:textId="77777777">
      <w:pPr>
        <w:pStyle w:val="Bullet1"/>
      </w:pPr>
      <w:r>
        <w:t>training and development costs for volunteers.</w:t>
      </w:r>
    </w:p>
    <w:p w:rsidRPr="00BC0097" w:rsidR="00015324" w:rsidP="00015324" w:rsidRDefault="00015324" w14:paraId="4BA33C81" w14:textId="77777777">
      <w:pPr>
        <w:pStyle w:val="Heading2"/>
      </w:pPr>
      <w:bookmarkStart w:name="_Toc152529652" w:id="15"/>
      <w:r>
        <w:t>What cannot be funded?</w:t>
      </w:r>
      <w:bookmarkEnd w:id="15"/>
    </w:p>
    <w:p w:rsidR="00015324" w:rsidP="00015324" w:rsidRDefault="00015324" w14:paraId="5054FA8D" w14:textId="77777777">
      <w:pPr>
        <w:pStyle w:val="Body"/>
        <w:rPr>
          <w:rFonts w:eastAsia="Times New Roman"/>
        </w:rPr>
      </w:pPr>
      <w:r w:rsidRPr="2D5BD61D">
        <w:rPr>
          <w:rFonts w:eastAsia="Times New Roman"/>
        </w:rPr>
        <w:t xml:space="preserve">This program </w:t>
      </w:r>
      <w:r w:rsidRPr="2D5BD61D">
        <w:rPr>
          <w:rFonts w:eastAsia="Times New Roman"/>
          <w:b/>
          <w:bCs/>
        </w:rPr>
        <w:t>does not</w:t>
      </w:r>
      <w:r w:rsidRPr="2D5BD61D">
        <w:rPr>
          <w:rFonts w:eastAsia="Times New Roman"/>
        </w:rPr>
        <w:t xml:space="preserve"> support funding for:</w:t>
      </w:r>
    </w:p>
    <w:p w:rsidR="00015324" w:rsidP="00015324" w:rsidRDefault="00015324" w14:paraId="671CDD52" w14:textId="77777777">
      <w:pPr>
        <w:pStyle w:val="Bullet1"/>
      </w:pPr>
      <w:r>
        <w:t>already purchased equipment</w:t>
      </w:r>
    </w:p>
    <w:p w:rsidR="00015324" w:rsidP="00015324" w:rsidRDefault="00015324" w14:paraId="5963746B" w14:textId="68391A36">
      <w:pPr>
        <w:pStyle w:val="Bullet1"/>
      </w:pPr>
      <w:r>
        <w:t>supplementing the recurrent or ongoing costs of an organisation. For example, staff wages, rent and utilities</w:t>
      </w:r>
    </w:p>
    <w:p w:rsidRPr="00DB6275" w:rsidR="00015324" w:rsidP="00015324" w:rsidRDefault="32B71257" w14:paraId="577620B6" w14:textId="02DFC40C">
      <w:pPr>
        <w:pStyle w:val="Bullet1"/>
      </w:pPr>
      <w:r>
        <w:t>a</w:t>
      </w:r>
      <w:r w:rsidR="5679A17E">
        <w:t>dvertising</w:t>
      </w:r>
      <w:r w:rsidR="743870AE">
        <w:t xml:space="preserve"> costs</w:t>
      </w:r>
    </w:p>
    <w:p w:rsidR="00015324" w:rsidP="00015324" w:rsidRDefault="00015324" w14:paraId="69D1B8E9" w14:textId="77777777">
      <w:pPr>
        <w:pStyle w:val="Bullet1"/>
      </w:pPr>
      <w:r>
        <w:t>projects supporting political activities</w:t>
      </w:r>
    </w:p>
    <w:p w:rsidR="00015324" w:rsidP="00015324" w:rsidRDefault="00015324" w14:paraId="2DAFB7D5" w14:textId="668FCD08">
      <w:pPr>
        <w:pStyle w:val="Bullet1"/>
      </w:pPr>
      <w:r>
        <w:t>cash prizes or commercial gifts</w:t>
      </w:r>
    </w:p>
    <w:p w:rsidR="00015324" w:rsidP="00015324" w:rsidRDefault="00015324" w14:paraId="492C4384" w14:textId="312E649D">
      <w:pPr>
        <w:pStyle w:val="Bullet1"/>
      </w:pPr>
      <w:r>
        <w:t>set-up and maintenance of websites</w:t>
      </w:r>
    </w:p>
    <w:p w:rsidRPr="00FF6B03" w:rsidR="00015324" w:rsidP="00015324" w:rsidRDefault="00015324" w14:paraId="4226F053" w14:textId="77777777">
      <w:pPr>
        <w:pStyle w:val="Bullet1"/>
      </w:pPr>
      <w:r>
        <w:t>equipment already funded by another grants program administered by Multicultural Affairs</w:t>
      </w:r>
    </w:p>
    <w:p w:rsidR="00015324" w:rsidP="00015324" w:rsidRDefault="00015324" w14:paraId="6ADE8408" w14:textId="77777777">
      <w:pPr>
        <w:pStyle w:val="Bullet1"/>
      </w:pPr>
      <w:r>
        <w:t>cash payments to community members</w:t>
      </w:r>
    </w:p>
    <w:p w:rsidRPr="00BC0097" w:rsidR="00015324" w:rsidP="00015324" w:rsidRDefault="00015324" w14:paraId="757C059D" w14:textId="77777777">
      <w:pPr>
        <w:pStyle w:val="Bullet1"/>
      </w:pPr>
      <w:r>
        <w:t>donations to other organisations.</w:t>
      </w:r>
    </w:p>
    <w:p w:rsidRPr="00AD0E11" w:rsidR="00015324" w:rsidP="00015324" w:rsidRDefault="00015324" w14:paraId="31F048A7" w14:textId="77777777">
      <w:pPr>
        <w:pStyle w:val="Bodyafterbullets"/>
      </w:pPr>
      <w:r>
        <w:t xml:space="preserve">This program also </w:t>
      </w:r>
      <w:r w:rsidRPr="2D5BD61D">
        <w:rPr>
          <w:b/>
          <w:bCs/>
        </w:rPr>
        <w:t>does not</w:t>
      </w:r>
      <w:r>
        <w:t xml:space="preserve"> support activities that:</w:t>
      </w:r>
    </w:p>
    <w:p w:rsidRPr="00AD0E11" w:rsidR="00015324" w:rsidP="00015324" w:rsidRDefault="00015324" w14:paraId="6A2008CE" w14:textId="57E4F544">
      <w:pPr>
        <w:pStyle w:val="Bullet1"/>
      </w:pPr>
      <w:r>
        <w:t>another Victorian Government department or local government program primarily funds</w:t>
      </w:r>
    </w:p>
    <w:p w:rsidRPr="00AD0E11" w:rsidR="00015324" w:rsidP="00015324" w:rsidRDefault="00015324" w14:paraId="69FEB461" w14:textId="487897DC">
      <w:pPr>
        <w:pStyle w:val="Bullet1"/>
      </w:pPr>
      <w:r>
        <w:t>are within the responsibility of</w:t>
      </w:r>
      <w:r w:rsidR="0440F1EE">
        <w:t xml:space="preserve"> the federal government or of</w:t>
      </w:r>
      <w:r>
        <w:t xml:space="preserve"> another state, or local government </w:t>
      </w:r>
    </w:p>
    <w:p w:rsidRPr="00BC0097" w:rsidR="00015324" w:rsidP="00015324" w:rsidRDefault="00015324" w14:paraId="6B5ADC81" w14:textId="10BA9C86">
      <w:pPr>
        <w:pStyle w:val="Bullet1"/>
      </w:pPr>
      <w:r>
        <w:t>have already started or are complete. This includes any activities undertaken before the notification of the application outcome</w:t>
      </w:r>
    </w:p>
    <w:p w:rsidRPr="00BC0097" w:rsidR="00015324" w:rsidP="00015324" w:rsidRDefault="00015324" w14:paraId="17CA36F4" w14:textId="74482FA6">
      <w:pPr>
        <w:pStyle w:val="Bullet1"/>
      </w:pPr>
      <w:r>
        <w:t xml:space="preserve">are private sector projects undertaken </w:t>
      </w:r>
      <w:r w:rsidR="6213C6CF">
        <w:t>through</w:t>
      </w:r>
      <w:r>
        <w:t xml:space="preserve"> a Victorian Government contract.</w:t>
      </w:r>
    </w:p>
    <w:p w:rsidR="00AC4497" w:rsidP="00041B45" w:rsidRDefault="00AC4497" w14:paraId="5F1672E3" w14:textId="1871095D">
      <w:pPr>
        <w:pStyle w:val="Heading1"/>
      </w:pPr>
      <w:bookmarkStart w:name="_Toc143262420" w:id="16"/>
      <w:bookmarkStart w:name="_Toc152529653" w:id="17"/>
      <w:r>
        <w:t>Applications</w:t>
      </w:r>
      <w:bookmarkEnd w:id="17"/>
    </w:p>
    <w:p w:rsidR="00041B45" w:rsidP="5DAC614E" w:rsidRDefault="00041B45" w14:paraId="4730F5BA" w14:textId="699A4A04">
      <w:pPr>
        <w:pStyle w:val="Heading2"/>
      </w:pPr>
      <w:bookmarkStart w:name="_Toc152529654" w:id="18"/>
      <w:r>
        <w:t>How to apply</w:t>
      </w:r>
      <w:bookmarkEnd w:id="16"/>
      <w:r w:rsidR="00A613D0">
        <w:t>?</w:t>
      </w:r>
      <w:bookmarkEnd w:id="18"/>
    </w:p>
    <w:p w:rsidR="00041B45" w:rsidP="7098579B" w:rsidRDefault="00041B45" w14:paraId="3C4FC5E0" w14:textId="1D46C66B">
      <w:pPr>
        <w:pStyle w:val="Bodyafterbullets"/>
        <w:rPr>
          <w:rFonts w:eastAsia="Arial" w:cs="Arial"/>
        </w:rPr>
      </w:pPr>
      <w:r>
        <w:t>Complete the application form at</w:t>
      </w:r>
      <w:r w:rsidRPr="7C9266D5" w:rsidR="56E76AB0">
        <w:rPr>
          <w:rFonts w:eastAsia="Arial" w:cs="Arial"/>
        </w:rPr>
        <w:t xml:space="preserve"> </w:t>
      </w:r>
      <w:hyperlink r:id="rId22">
        <w:r w:rsidRPr="7C9266D5" w:rsidR="00D94102">
          <w:rPr>
            <w:rStyle w:val="Hyperlink"/>
            <w:rFonts w:eastAsia="Arial" w:cs="Arial"/>
          </w:rPr>
          <w:t>vic.gov.au – Multicultural Media Grants program</w:t>
        </w:r>
      </w:hyperlink>
      <w:r w:rsidRPr="7C9266D5" w:rsidR="56E76AB0">
        <w:rPr>
          <w:rFonts w:eastAsia="Arial" w:cs="Arial"/>
          <w:color w:val="000000" w:themeColor="text1"/>
        </w:rPr>
        <w:t xml:space="preserve"> </w:t>
      </w:r>
      <w:r w:rsidRPr="7C9266D5" w:rsidR="56E76AB0">
        <w:rPr>
          <w:rFonts w:eastAsia="Arial" w:cs="Arial"/>
        </w:rPr>
        <w:t>https://www.vic.gov.au/multicultural-media-grants-program</w:t>
      </w:r>
      <w:r w:rsidRPr="7C9266D5" w:rsidR="007B12FC">
        <w:rPr>
          <w:rFonts w:eastAsia="Arial" w:cs="Arial"/>
        </w:rPr>
        <w:t>.</w:t>
      </w:r>
    </w:p>
    <w:p w:rsidR="00041B45" w:rsidP="00041B45" w:rsidRDefault="00041B45" w14:paraId="5B670308" w14:textId="68AC1DCE">
      <w:pPr>
        <w:pStyle w:val="Body"/>
      </w:pPr>
      <w:r>
        <w:t>Applicants must attach and submit all supporting documentation with their application</w:t>
      </w:r>
      <w:r w:rsidR="000D014A">
        <w:t>. If not</w:t>
      </w:r>
      <w:r w:rsidR="00485CFD">
        <w:t>,</w:t>
      </w:r>
      <w:r>
        <w:t xml:space="preserve"> the </w:t>
      </w:r>
      <w:r w:rsidR="00D820BA">
        <w:t xml:space="preserve">department </w:t>
      </w:r>
      <w:r>
        <w:t>will consider</w:t>
      </w:r>
      <w:r w:rsidR="00D820BA">
        <w:t xml:space="preserve"> the application as</w:t>
      </w:r>
      <w:r>
        <w:t xml:space="preserve"> ineligible and will not </w:t>
      </w:r>
      <w:r w:rsidR="003959EF">
        <w:t>assess</w:t>
      </w:r>
      <w:r w:rsidR="00D820BA">
        <w:t xml:space="preserve"> it</w:t>
      </w:r>
      <w:r>
        <w:t>.</w:t>
      </w:r>
    </w:p>
    <w:p w:rsidRPr="006E08D8" w:rsidR="00041B45" w:rsidP="00041B45" w:rsidRDefault="00D820BA" w14:paraId="19EC2FE3" w14:textId="6E734661">
      <w:pPr>
        <w:pStyle w:val="Body"/>
      </w:pPr>
      <w:r>
        <w:t>Applicants must submit the foll</w:t>
      </w:r>
      <w:r w:rsidRPr="006E08D8">
        <w:t xml:space="preserve">owing </w:t>
      </w:r>
      <w:r w:rsidRPr="006E08D8" w:rsidR="00041B45">
        <w:t xml:space="preserve">documents with </w:t>
      </w:r>
      <w:r w:rsidRPr="006E08D8">
        <w:t xml:space="preserve">the </w:t>
      </w:r>
      <w:r w:rsidRPr="006E08D8" w:rsidR="00041B45">
        <w:t>application:</w:t>
      </w:r>
    </w:p>
    <w:p w:rsidRPr="006E08D8" w:rsidR="00041B45" w:rsidP="006C7F1F" w:rsidRDefault="00041B45" w14:paraId="14F5D31C" w14:textId="19800C5E">
      <w:pPr>
        <w:pStyle w:val="Bullet1"/>
      </w:pPr>
      <w:r w:rsidRPr="006E08D8">
        <w:t>evidence of your media work</w:t>
      </w:r>
      <w:r w:rsidRPr="006E08D8" w:rsidR="00C44C8B">
        <w:t>.</w:t>
      </w:r>
      <w:r w:rsidRPr="006E08D8">
        <w:t xml:space="preserve"> </w:t>
      </w:r>
      <w:r w:rsidRPr="00C84474" w:rsidR="00C44C8B">
        <w:t>F</w:t>
      </w:r>
      <w:r w:rsidRPr="00C84474" w:rsidR="006C7F1F">
        <w:t>or example</w:t>
      </w:r>
      <w:r w:rsidRPr="006E08D8" w:rsidR="00F26B06">
        <w:t>,</w:t>
      </w:r>
      <w:r w:rsidRPr="006E08D8">
        <w:t xml:space="preserve"> a program guide showing </w:t>
      </w:r>
      <w:r w:rsidRPr="006E08D8" w:rsidR="000D014A">
        <w:t xml:space="preserve">produced </w:t>
      </w:r>
      <w:r w:rsidRPr="006E08D8">
        <w:t>content, a copy of your organisation’s most recent publication, or a link to your website</w:t>
      </w:r>
    </w:p>
    <w:p w:rsidR="00041B45" w:rsidP="006C7F1F" w:rsidRDefault="00041B45" w14:paraId="35B0A321" w14:textId="28D51BE3">
      <w:pPr>
        <w:pStyle w:val="Bullet1"/>
      </w:pPr>
      <w:r w:rsidRPr="006E08D8">
        <w:t>evidence of your audience/circulation numbers</w:t>
      </w:r>
    </w:p>
    <w:p w:rsidR="00041B45" w:rsidP="006C7F1F" w:rsidRDefault="00041B45" w14:paraId="546EE72E" w14:textId="53161C9D">
      <w:pPr>
        <w:pStyle w:val="Bullet1"/>
      </w:pPr>
      <w:r>
        <w:t>most recent financial statement (</w:t>
      </w:r>
      <w:r w:rsidRPr="7098579B">
        <w:rPr>
          <w:b/>
          <w:bCs/>
        </w:rPr>
        <w:t>for large grants stream applications only</w:t>
      </w:r>
      <w:r>
        <w:t>).</w:t>
      </w:r>
    </w:p>
    <w:p w:rsidRPr="002160B0" w:rsidR="00280CE0" w:rsidP="00620927" w:rsidRDefault="00620927" w14:paraId="3C76908F" w14:textId="4B2B744A">
      <w:pPr>
        <w:pStyle w:val="Bullet1"/>
      </w:pPr>
      <w:r w:rsidRPr="002160B0">
        <w:t>quotes for expenditure items of $10,000 and over (</w:t>
      </w:r>
      <w:r w:rsidRPr="002160B0">
        <w:rPr>
          <w:b/>
          <w:bCs/>
        </w:rPr>
        <w:t>for large grants stream applicants only)</w:t>
      </w:r>
    </w:p>
    <w:p w:rsidR="00041B45" w:rsidP="7098579B" w:rsidRDefault="17D9F92E" w14:paraId="3DA7A069" w14:textId="2F1785D7">
      <w:pPr>
        <w:pStyle w:val="Bodyafterbullets"/>
        <w:rPr>
          <w:rFonts w:eastAsia="Times New Roman"/>
        </w:rPr>
      </w:pPr>
      <w:r>
        <w:t>Submit a</w:t>
      </w:r>
      <w:r w:rsidR="785129B3">
        <w:t>ll applications</w:t>
      </w:r>
      <w:r>
        <w:t xml:space="preserve"> by</w:t>
      </w:r>
      <w:r w:rsidR="785129B3">
        <w:t xml:space="preserve"> </w:t>
      </w:r>
      <w:r w:rsidR="4EF171A2">
        <w:t>3</w:t>
      </w:r>
      <w:r w:rsidR="785129B3">
        <w:t>:</w:t>
      </w:r>
      <w:r w:rsidR="4EF171A2">
        <w:t>00</w:t>
      </w:r>
      <w:r w:rsidR="588C8AEE">
        <w:t xml:space="preserve"> </w:t>
      </w:r>
      <w:r w:rsidR="785129B3">
        <w:t xml:space="preserve">pm on </w:t>
      </w:r>
      <w:r w:rsidR="7FEE5B60">
        <w:t>Monday 29 January</w:t>
      </w:r>
      <w:r w:rsidR="785129B3">
        <w:t xml:space="preserve"> 202</w:t>
      </w:r>
      <w:r w:rsidR="7FEE5B60">
        <w:t>4</w:t>
      </w:r>
      <w:r w:rsidR="785129B3">
        <w:t xml:space="preserve">. </w:t>
      </w:r>
      <w:r>
        <w:t xml:space="preserve">The department will not accept late </w:t>
      </w:r>
      <w:r w:rsidR="785129B3">
        <w:t>or incomplete applications.</w:t>
      </w:r>
    </w:p>
    <w:p w:rsidR="00041B45" w:rsidP="5DAC614E" w:rsidRDefault="00041B45" w14:paraId="62C1A7AC" w14:textId="77777777">
      <w:pPr>
        <w:pStyle w:val="Heading2"/>
      </w:pPr>
      <w:bookmarkStart w:name="_Toc143262421" w:id="19"/>
      <w:bookmarkStart w:name="_Toc152529655" w:id="20"/>
      <w:r>
        <w:t>Who can apply?</w:t>
      </w:r>
      <w:bookmarkEnd w:id="19"/>
      <w:bookmarkEnd w:id="20"/>
    </w:p>
    <w:p w:rsidRPr="002E42ED" w:rsidR="00041B45" w:rsidP="00041B45" w:rsidRDefault="00041B45" w14:paraId="3A4A4EEC" w14:textId="77777777">
      <w:pPr>
        <w:pStyle w:val="Body"/>
      </w:pPr>
      <w:r w:rsidRPr="002E42ED">
        <w:t>To be eligible</w:t>
      </w:r>
      <w:r>
        <w:t xml:space="preserve"> for this program</w:t>
      </w:r>
      <w:r w:rsidRPr="002E42ED">
        <w:t xml:space="preserve">, all organisations </w:t>
      </w:r>
      <w:r w:rsidRPr="004077F1">
        <w:rPr>
          <w:b/>
        </w:rPr>
        <w:t>must</w:t>
      </w:r>
      <w:r w:rsidRPr="002E42ED">
        <w:t>:</w:t>
      </w:r>
    </w:p>
    <w:p w:rsidR="009A5878" w:rsidP="7098579B" w:rsidRDefault="00041B45" w14:paraId="54A2EEBF" w14:textId="1203316A">
      <w:pPr>
        <w:pStyle w:val="Bullet1"/>
      </w:pPr>
      <w:r>
        <w:t xml:space="preserve">be a multilingual or multicultural media organisation operating in Victoria. For </w:t>
      </w:r>
      <w:r w:rsidR="00C01DD6">
        <w:t>this</w:t>
      </w:r>
      <w:r>
        <w:t xml:space="preserve"> program</w:t>
      </w:r>
      <w:r w:rsidR="00596851">
        <w:t>:</w:t>
      </w:r>
    </w:p>
    <w:p w:rsidR="009A5878" w:rsidP="002C1CDF" w:rsidRDefault="000D49FD" w14:paraId="2DFB8526" w14:textId="2156CC65">
      <w:pPr>
        <w:pStyle w:val="Bullet2"/>
      </w:pPr>
      <w:r>
        <w:t>m</w:t>
      </w:r>
      <w:r w:rsidR="009A5878">
        <w:t>ulticultural media refers to Victorian media organisations that produce content through print, radio and other electronic media for multicultural communities</w:t>
      </w:r>
    </w:p>
    <w:p w:rsidR="00612DB7" w:rsidP="002C1CDF" w:rsidRDefault="000D49FD" w14:paraId="1B797CFF" w14:textId="5AC40E7E">
      <w:pPr>
        <w:pStyle w:val="Bullet2"/>
      </w:pPr>
      <w:r>
        <w:t>m</w:t>
      </w:r>
      <w:r w:rsidR="00612DB7">
        <w:t>ultilingual refers to media organisations that provide communications in more than one language</w:t>
      </w:r>
    </w:p>
    <w:p w:rsidRPr="006E08D8" w:rsidR="00041B45" w:rsidP="009A5878" w:rsidRDefault="00041B45" w14:paraId="3552942C" w14:textId="2EDB87D0">
      <w:pPr>
        <w:pStyle w:val="Bullet1"/>
      </w:pPr>
      <w:r>
        <w:t xml:space="preserve">have been operating in the </w:t>
      </w:r>
      <w:r w:rsidRPr="006E08D8">
        <w:t>multicultural media space for more than 6 months</w:t>
      </w:r>
    </w:p>
    <w:p w:rsidRPr="006E08D8" w:rsidR="00041B45" w:rsidP="009A5878" w:rsidRDefault="00041B45" w14:paraId="3C0B305B" w14:textId="6D701FBE">
      <w:pPr>
        <w:pStyle w:val="Bullet1"/>
      </w:pPr>
      <w:r w:rsidRPr="006E08D8">
        <w:t>have a current Australian Business Number (ABN)</w:t>
      </w:r>
      <w:r w:rsidRPr="006E08D8" w:rsidR="00660122">
        <w:t>.</w:t>
      </w:r>
      <w:r w:rsidRPr="006E08D8">
        <w:t xml:space="preserve"> </w:t>
      </w:r>
      <w:r w:rsidRPr="006E08D8" w:rsidR="00660122">
        <w:t>T</w:t>
      </w:r>
      <w:r w:rsidRPr="006E08D8">
        <w:t xml:space="preserve">o check your ABN, go to the </w:t>
      </w:r>
      <w:hyperlink r:id="rId23">
        <w:r w:rsidRPr="00C84474">
          <w:rPr>
            <w:rStyle w:val="Hyperlink"/>
          </w:rPr>
          <w:t>Australian Business register</w:t>
        </w:r>
      </w:hyperlink>
      <w:r w:rsidRPr="00C84474">
        <w:t xml:space="preserve"> </w:t>
      </w:r>
      <w:r w:rsidRPr="00C84474" w:rsidR="00BA6773">
        <w:t>https://abr.business.gov.au/</w:t>
      </w:r>
    </w:p>
    <w:p w:rsidR="00041B45" w:rsidP="009A5878" w:rsidRDefault="785129B3" w14:paraId="144ADAC5" w14:textId="6A5502D3">
      <w:pPr>
        <w:pStyle w:val="Bullet1"/>
      </w:pPr>
      <w:r>
        <w:t xml:space="preserve">have no overdue final reports from previous Fairer Victoria, Engagement and Coordination funded grants, including from Multicultural Affairs, by </w:t>
      </w:r>
      <w:r w:rsidR="7FEE5B60">
        <w:t>29</w:t>
      </w:r>
      <w:r>
        <w:t xml:space="preserve"> </w:t>
      </w:r>
      <w:r w:rsidR="3048AF8A">
        <w:t>January 2024</w:t>
      </w:r>
      <w:r w:rsidR="7E47D277">
        <w:t>.</w:t>
      </w:r>
      <w:r>
        <w:t xml:space="preserve"> </w:t>
      </w:r>
      <w:r w:rsidR="7E47D277">
        <w:t>I</w:t>
      </w:r>
      <w:r>
        <w:t>f you</w:t>
      </w:r>
      <w:r w:rsidR="5CB28288">
        <w:t xml:space="preserve">’re not sure </w:t>
      </w:r>
      <w:r>
        <w:t>whether your organisation is up</w:t>
      </w:r>
      <w:r w:rsidR="2BADD1CF">
        <w:t xml:space="preserve"> </w:t>
      </w:r>
      <w:r>
        <w:t>to</w:t>
      </w:r>
      <w:r w:rsidR="2BADD1CF">
        <w:t xml:space="preserve"> </w:t>
      </w:r>
      <w:r>
        <w:t>date with all grant reporting, email the</w:t>
      </w:r>
      <w:r w:rsidR="370AD8B3">
        <w:t xml:space="preserve"> </w:t>
      </w:r>
      <w:r w:rsidRPr="70BF8357">
        <w:rPr>
          <w:b/>
          <w:bCs/>
        </w:rPr>
        <w:t>Multicultural Affairs Partnerships team</w:t>
      </w:r>
      <w:r>
        <w:t xml:space="preserve"> </w:t>
      </w:r>
      <w:hyperlink r:id="rId24">
        <w:r w:rsidRPr="70BF8357" w:rsidR="6A878918">
          <w:rPr>
            <w:rStyle w:val="Hyperlink"/>
          </w:rPr>
          <w:t>dffh-fvec-ma-partnerships@dffh.vic.gov.au</w:t>
        </w:r>
      </w:hyperlink>
    </w:p>
    <w:p w:rsidR="00041B45" w:rsidP="009A5286" w:rsidRDefault="00041B45" w14:paraId="16B76487" w14:textId="263C2A8F">
      <w:pPr>
        <w:pStyle w:val="Bullet1"/>
      </w:pPr>
      <w:r>
        <w:t>be one of the following entity types:</w:t>
      </w:r>
    </w:p>
    <w:p w:rsidR="00041B45" w:rsidP="0FCC1144" w:rsidRDefault="00041B45" w14:paraId="68D9F268" w14:textId="1B1D35F0">
      <w:pPr>
        <w:pStyle w:val="Bullet2"/>
      </w:pPr>
      <w:r>
        <w:t>not-for-profit entity</w:t>
      </w:r>
      <w:r w:rsidR="00C93D24">
        <w:t xml:space="preserve"> – </w:t>
      </w:r>
      <w:r>
        <w:t>organisations that provide services to the community and do not operate to make a profit for its members (or shareholders, if applicable)</w:t>
      </w:r>
    </w:p>
    <w:p w:rsidR="09E90B8B" w:rsidP="0FCC1144" w:rsidRDefault="09E90B8B" w14:paraId="0872162C" w14:textId="04487D33">
      <w:pPr>
        <w:pStyle w:val="Bullet2"/>
      </w:pPr>
      <w:r w:rsidRPr="0FCC1144">
        <w:rPr>
          <w:rFonts w:eastAsia="Arial" w:cs="Arial"/>
          <w:color w:val="000000" w:themeColor="text1"/>
          <w:szCs w:val="21"/>
        </w:rPr>
        <w:t>social enterprise – organisations that operate to intentionally drive social change with a defined social purpose and that derive most of its income from trade and reinvest profits to further its mission</w:t>
      </w:r>
    </w:p>
    <w:p w:rsidRPr="009A5286" w:rsidR="00041B45" w:rsidP="002C1CDF" w:rsidRDefault="00062458" w14:paraId="265AEE94" w14:textId="1F52E2C8">
      <w:pPr>
        <w:pStyle w:val="Bullet2"/>
      </w:pPr>
      <w:r>
        <w:t>c</w:t>
      </w:r>
      <w:r w:rsidR="00041B45">
        <w:t>ompany incorporated</w:t>
      </w:r>
      <w:r w:rsidR="00C93D24">
        <w:t xml:space="preserve"> – </w:t>
      </w:r>
      <w:r w:rsidR="00041B45">
        <w:t xml:space="preserve">a company incorporated under the </w:t>
      </w:r>
      <w:r w:rsidRPr="0FCC1144" w:rsidR="00041B45">
        <w:rPr>
          <w:i/>
          <w:iCs/>
        </w:rPr>
        <w:t>Corporations Act 2001</w:t>
      </w:r>
    </w:p>
    <w:p w:rsidRPr="009A5286" w:rsidR="00041B45" w:rsidP="002C1CDF" w:rsidRDefault="00062458" w14:paraId="775F1EE1" w14:textId="5E8B1E38">
      <w:pPr>
        <w:pStyle w:val="Bullet2"/>
      </w:pPr>
      <w:r>
        <w:t>i</w:t>
      </w:r>
      <w:r w:rsidR="00041B45">
        <w:t xml:space="preserve">ncorporated </w:t>
      </w:r>
      <w:r>
        <w:t>a</w:t>
      </w:r>
      <w:r w:rsidR="00041B45">
        <w:t>ssociations</w:t>
      </w:r>
      <w:r w:rsidR="00C93D24">
        <w:t xml:space="preserve"> – </w:t>
      </w:r>
      <w:r w:rsidR="00041B45">
        <w:t>incorporated under state legislation</w:t>
      </w:r>
      <w:r w:rsidR="00C01DD6">
        <w:t>.</w:t>
      </w:r>
      <w:r w:rsidR="00041B45">
        <w:t xml:space="preserve"> </w:t>
      </w:r>
      <w:r w:rsidR="00C01DD6">
        <w:t>C</w:t>
      </w:r>
      <w:r w:rsidR="00041B45">
        <w:t xml:space="preserve">ommonly have </w:t>
      </w:r>
      <w:r w:rsidR="006A2353">
        <w:t xml:space="preserve">‘Association’ </w:t>
      </w:r>
      <w:r w:rsidR="00041B45">
        <w:t xml:space="preserve">or </w:t>
      </w:r>
      <w:r w:rsidR="006A2353">
        <w:t xml:space="preserve">‘Incorporated’ </w:t>
      </w:r>
      <w:r w:rsidR="00041B45">
        <w:t xml:space="preserve">or </w:t>
      </w:r>
      <w:r w:rsidR="006A2353">
        <w:t>‘Inc</w:t>
      </w:r>
      <w:r w:rsidR="00041B45">
        <w:t>.</w:t>
      </w:r>
      <w:r w:rsidR="006A2353">
        <w:t xml:space="preserve">’ </w:t>
      </w:r>
      <w:r w:rsidR="00041B45">
        <w:t>in their legal name</w:t>
      </w:r>
    </w:p>
    <w:p w:rsidRPr="009A5286" w:rsidR="00C93D24" w:rsidP="002C1CDF" w:rsidRDefault="00062458" w14:paraId="04D905DC" w14:textId="432016B1">
      <w:pPr>
        <w:pStyle w:val="Bullet2"/>
      </w:pPr>
      <w:r>
        <w:t>i</w:t>
      </w:r>
      <w:r w:rsidR="00C93D24">
        <w:t xml:space="preserve">ncorporated </w:t>
      </w:r>
      <w:r>
        <w:t>c</w:t>
      </w:r>
      <w:r w:rsidR="00C93D24">
        <w:t>ooperatives – also incorporated under state legislation</w:t>
      </w:r>
      <w:r w:rsidR="00C01DD6">
        <w:t>.</w:t>
      </w:r>
      <w:r w:rsidR="00C93D24">
        <w:t xml:space="preserve"> </w:t>
      </w:r>
      <w:r w:rsidR="00C01DD6">
        <w:t>C</w:t>
      </w:r>
      <w:r w:rsidR="00C93D24">
        <w:t>ommonly have ‘Cooperative</w:t>
      </w:r>
      <w:r w:rsidR="006A2353">
        <w:t>’</w:t>
      </w:r>
      <w:r w:rsidR="00C93D24">
        <w:t xml:space="preserve"> in their legal name</w:t>
      </w:r>
    </w:p>
    <w:p w:rsidRPr="00250884" w:rsidR="00433AA1" w:rsidP="002C1CDF" w:rsidRDefault="00C93D24" w14:paraId="649A09AE" w14:textId="278F8244">
      <w:pPr>
        <w:pStyle w:val="Bullet2"/>
      </w:pPr>
      <w:r>
        <w:t xml:space="preserve">Australian </w:t>
      </w:r>
      <w:r w:rsidR="00062458">
        <w:t>p</w:t>
      </w:r>
      <w:r>
        <w:t>ublic/</w:t>
      </w:r>
      <w:r w:rsidR="00062458">
        <w:t>p</w:t>
      </w:r>
      <w:r>
        <w:t xml:space="preserve">rivate </w:t>
      </w:r>
      <w:r w:rsidR="00062458">
        <w:t>c</w:t>
      </w:r>
      <w:r>
        <w:t>ompany –</w:t>
      </w:r>
      <w:r w:rsidR="00C01DD6">
        <w:t xml:space="preserve"> </w:t>
      </w:r>
      <w:r>
        <w:t>an entity that has a separate legal existence from its owners. Companies may be for</w:t>
      </w:r>
      <w:r w:rsidR="000625F2">
        <w:t>-</w:t>
      </w:r>
      <w:r>
        <w:t>profit or not-for-profit.</w:t>
      </w:r>
      <w:r w:rsidR="00062458">
        <w:t xml:space="preserve"> </w:t>
      </w:r>
      <w:r w:rsidR="00433AA1">
        <w:t xml:space="preserve">Unincorporated associations and community organisations with no ABN are not eligible but can apply using an auspice (see </w:t>
      </w:r>
      <w:r w:rsidR="0089395A">
        <w:t xml:space="preserve">the following </w:t>
      </w:r>
      <w:r w:rsidR="00433AA1">
        <w:t>‘</w:t>
      </w:r>
      <w:hyperlink w:history="1" w:anchor="_Auspiced_applications">
        <w:r w:rsidRPr="0FCC1144" w:rsidR="00433AA1">
          <w:rPr>
            <w:rStyle w:val="Hyperlink"/>
          </w:rPr>
          <w:t>Auspiced applications</w:t>
        </w:r>
      </w:hyperlink>
      <w:r w:rsidR="00FD6CFA">
        <w:t xml:space="preserve">’ </w:t>
      </w:r>
      <w:r w:rsidR="00433AA1">
        <w:t>for more information).</w:t>
      </w:r>
    </w:p>
    <w:p w:rsidRPr="00BC0097" w:rsidR="00041B45" w:rsidP="5DAC614E" w:rsidRDefault="00041B45" w14:paraId="39C1A77B" w14:textId="1F7521D6">
      <w:pPr>
        <w:pStyle w:val="Heading3"/>
        <w:rPr>
          <w:lang w:val="en-GB"/>
        </w:rPr>
      </w:pPr>
      <w:bookmarkStart w:name="_Auspiced_applications" w:id="21"/>
      <w:bookmarkStart w:name="_Toc143262422" w:id="22"/>
      <w:bookmarkEnd w:id="21"/>
      <w:r w:rsidRPr="5DAC614E">
        <w:rPr>
          <w:lang w:val="en-GB"/>
        </w:rPr>
        <w:t xml:space="preserve">Auspiced </w:t>
      </w:r>
      <w:r>
        <w:t>applications</w:t>
      </w:r>
      <w:bookmarkEnd w:id="22"/>
    </w:p>
    <w:p w:rsidRPr="00BC0097" w:rsidR="00041B45" w:rsidP="00041B45" w:rsidRDefault="00041B45" w14:paraId="5542F758" w14:textId="77777777">
      <w:pPr>
        <w:pStyle w:val="Body"/>
        <w:rPr>
          <w:lang w:val="en-GB"/>
        </w:rPr>
      </w:pPr>
      <w:r w:rsidRPr="00460841">
        <w:rPr>
          <w:lang w:val="en-GB"/>
        </w:rPr>
        <w:t xml:space="preserve">Auspice arrangements are </w:t>
      </w:r>
      <w:r>
        <w:rPr>
          <w:lang w:val="en-GB"/>
        </w:rPr>
        <w:t xml:space="preserve">only </w:t>
      </w:r>
      <w:r w:rsidRPr="00460841">
        <w:rPr>
          <w:lang w:val="en-GB"/>
        </w:rPr>
        <w:t xml:space="preserve">permitted under the </w:t>
      </w:r>
      <w:r>
        <w:rPr>
          <w:lang w:val="en-GB"/>
        </w:rPr>
        <w:t>small</w:t>
      </w:r>
      <w:r w:rsidRPr="00460841">
        <w:rPr>
          <w:lang w:val="en-GB"/>
        </w:rPr>
        <w:t xml:space="preserve"> </w:t>
      </w:r>
      <w:r>
        <w:rPr>
          <w:lang w:val="en-GB"/>
        </w:rPr>
        <w:t xml:space="preserve">stream </w:t>
      </w:r>
      <w:r w:rsidRPr="00460841">
        <w:rPr>
          <w:lang w:val="en-GB"/>
        </w:rPr>
        <w:t>of the M</w:t>
      </w:r>
      <w:r>
        <w:rPr>
          <w:lang w:val="en-GB"/>
        </w:rPr>
        <w:t>MG</w:t>
      </w:r>
      <w:r w:rsidRPr="00460841">
        <w:rPr>
          <w:lang w:val="en-GB"/>
        </w:rPr>
        <w:t xml:space="preserve"> </w:t>
      </w:r>
      <w:r w:rsidRPr="33F62CC9">
        <w:rPr>
          <w:lang w:val="en-GB"/>
        </w:rPr>
        <w:t>Program</w:t>
      </w:r>
      <w:r w:rsidRPr="00460841">
        <w:rPr>
          <w:lang w:val="en-GB"/>
        </w:rPr>
        <w:t>.</w:t>
      </w:r>
    </w:p>
    <w:p w:rsidRPr="00BC0097" w:rsidR="00041B45" w:rsidP="5DAC614E" w:rsidRDefault="00041B45" w14:paraId="0517C6C3" w14:textId="77777777">
      <w:pPr>
        <w:pStyle w:val="Heading4"/>
        <w:rPr>
          <w:lang w:val="en-GB"/>
        </w:rPr>
      </w:pPr>
      <w:r w:rsidRPr="5DAC614E">
        <w:rPr>
          <w:lang w:val="en-GB"/>
        </w:rPr>
        <w:t>What is an auspice arrangement?</w:t>
      </w:r>
    </w:p>
    <w:p w:rsidRPr="00BC0097" w:rsidR="00041B45" w:rsidP="00041B45" w:rsidRDefault="00041B45" w14:paraId="7C30C781" w14:textId="7FD3184F">
      <w:pPr>
        <w:pStyle w:val="Body"/>
        <w:rPr>
          <w:lang w:val="en-GB"/>
        </w:rPr>
      </w:pPr>
      <w:r w:rsidRPr="7098579B">
        <w:rPr>
          <w:lang w:val="en-GB"/>
        </w:rPr>
        <w:t xml:space="preserve">If your organisation is not incorporated or does not have an ABN, you may still apply if an eligible auspice organisation that has agreed to manage the grant </w:t>
      </w:r>
      <w:r w:rsidRPr="7098579B" w:rsidR="00DB6EE3">
        <w:rPr>
          <w:lang w:val="en-GB"/>
        </w:rPr>
        <w:t xml:space="preserve">supports </w:t>
      </w:r>
      <w:r w:rsidRPr="7098579B">
        <w:rPr>
          <w:lang w:val="en-GB"/>
        </w:rPr>
        <w:t>you.</w:t>
      </w:r>
    </w:p>
    <w:p w:rsidRPr="00BC0097" w:rsidR="00041B45" w:rsidP="00041B45" w:rsidRDefault="00041B45" w14:paraId="7662A78E" w14:textId="77777777">
      <w:pPr>
        <w:pStyle w:val="Body"/>
        <w:rPr>
          <w:lang w:val="en-GB"/>
        </w:rPr>
      </w:pPr>
      <w:r w:rsidRPr="00BC0097">
        <w:rPr>
          <w:lang w:val="en-GB"/>
        </w:rPr>
        <w:t>An auspice arrangement is when an organisation assists another to fund a grant activity. Your community group or organisation is known as the grant recipient. The organisation auspicing is known as the auspice organisation.</w:t>
      </w:r>
    </w:p>
    <w:p w:rsidRPr="00BC0097" w:rsidR="00041B45" w:rsidP="00041B45" w:rsidRDefault="00041B45" w14:paraId="41C2F0FD" w14:textId="77777777">
      <w:pPr>
        <w:pStyle w:val="Body"/>
        <w:rPr>
          <w:lang w:val="en-GB"/>
        </w:rPr>
      </w:pPr>
      <w:r w:rsidRPr="00BC0097">
        <w:rPr>
          <w:lang w:val="en-GB"/>
        </w:rPr>
        <w:t xml:space="preserve">A </w:t>
      </w:r>
      <w:r>
        <w:rPr>
          <w:lang w:val="en-GB"/>
        </w:rPr>
        <w:t>l</w:t>
      </w:r>
      <w:r w:rsidRPr="00BC0097">
        <w:rPr>
          <w:lang w:val="en-GB"/>
        </w:rPr>
        <w:t xml:space="preserve">etter of </w:t>
      </w:r>
      <w:r>
        <w:rPr>
          <w:lang w:val="en-GB"/>
        </w:rPr>
        <w:t>s</w:t>
      </w:r>
      <w:r w:rsidRPr="00BC0097">
        <w:rPr>
          <w:lang w:val="en-GB"/>
        </w:rPr>
        <w:t>upport from the auspice organisation is mandatory for all applications with auspicing arrangements.</w:t>
      </w:r>
    </w:p>
    <w:p w:rsidRPr="00BC0097" w:rsidR="00041B45" w:rsidP="5DAC614E" w:rsidRDefault="00041B45" w14:paraId="6EA4043B" w14:textId="77777777">
      <w:pPr>
        <w:pStyle w:val="Heading4"/>
        <w:rPr>
          <w:lang w:val="en-GB"/>
        </w:rPr>
      </w:pPr>
      <w:r w:rsidRPr="5DAC614E">
        <w:rPr>
          <w:lang w:val="en-GB"/>
        </w:rPr>
        <w:t xml:space="preserve">What are the </w:t>
      </w:r>
      <w:r>
        <w:t>responsibilities</w:t>
      </w:r>
      <w:r w:rsidRPr="5DAC614E">
        <w:rPr>
          <w:lang w:val="en-GB"/>
        </w:rPr>
        <w:t xml:space="preserve"> of an auspice organisation?</w:t>
      </w:r>
    </w:p>
    <w:p w:rsidRPr="00F6691B" w:rsidR="00041B45" w:rsidP="00041B45" w:rsidRDefault="00041B45" w14:paraId="254341F9" w14:textId="2D7DB8E7">
      <w:pPr>
        <w:pStyle w:val="Body"/>
        <w:rPr>
          <w:rFonts w:eastAsia="Trebuchet MS"/>
          <w:lang w:val="en-GB"/>
        </w:rPr>
      </w:pPr>
      <w:r w:rsidRPr="7098579B">
        <w:rPr>
          <w:rFonts w:eastAsia="Trebuchet MS"/>
          <w:lang w:val="en-GB"/>
        </w:rPr>
        <w:t xml:space="preserve">If your grant application is successful, your auspice organisation </w:t>
      </w:r>
      <w:r w:rsidRPr="7098579B" w:rsidR="009A4BEA">
        <w:rPr>
          <w:rFonts w:eastAsia="Trebuchet MS"/>
          <w:lang w:val="en-GB"/>
        </w:rPr>
        <w:t>is</w:t>
      </w:r>
      <w:r w:rsidRPr="7098579B">
        <w:rPr>
          <w:rFonts w:eastAsia="Trebuchet MS"/>
          <w:lang w:val="en-GB"/>
        </w:rPr>
        <w:t xml:space="preserve"> responsible for:</w:t>
      </w:r>
    </w:p>
    <w:p w:rsidRPr="00F6691B" w:rsidR="00041B45" w:rsidP="00041B45" w:rsidRDefault="00041B45" w14:paraId="2046AE92" w14:textId="77777777">
      <w:pPr>
        <w:pStyle w:val="Bullet1"/>
      </w:pPr>
      <w:r>
        <w:t>signing the grant funding agreement, referred to as a Victorian Common Funding Agreement</w:t>
      </w:r>
    </w:p>
    <w:p w:rsidRPr="00F6691B" w:rsidR="00041B45" w:rsidP="00041B45" w:rsidRDefault="00041B45" w14:paraId="52A3EAF5" w14:textId="77777777">
      <w:pPr>
        <w:pStyle w:val="Bullet1"/>
      </w:pPr>
      <w:r>
        <w:t>communicating with the department on your organisation’s behalf in relation to the project</w:t>
      </w:r>
    </w:p>
    <w:p w:rsidRPr="00F6691B" w:rsidR="00041B45" w:rsidP="00041B45" w:rsidRDefault="00041B45" w14:paraId="7579A3A0" w14:textId="77777777">
      <w:pPr>
        <w:pStyle w:val="Bullet1"/>
      </w:pPr>
      <w:r>
        <w:t>all legal and financial responsibility for the grant on your organisation’s behalf</w:t>
      </w:r>
    </w:p>
    <w:p w:rsidRPr="00F6691B" w:rsidR="00041B45" w:rsidP="00041B45" w:rsidRDefault="00041B45" w14:paraId="56871D2C" w14:textId="77777777">
      <w:pPr>
        <w:pStyle w:val="Bullet1"/>
      </w:pPr>
      <w:r>
        <w:t>receiving and distributing grant funds under the grant agreement</w:t>
      </w:r>
    </w:p>
    <w:p w:rsidRPr="00F6691B" w:rsidR="00041B45" w:rsidP="00041B45" w:rsidRDefault="30D63C44" w14:paraId="1876F7FB" w14:textId="48480873">
      <w:pPr>
        <w:pStyle w:val="Bullet1"/>
      </w:pPr>
      <w:r>
        <w:t xml:space="preserve">completion of </w:t>
      </w:r>
      <w:r w:rsidR="00041B45">
        <w:t>all grant activities</w:t>
      </w:r>
    </w:p>
    <w:p w:rsidRPr="00F6691B" w:rsidR="00041B45" w:rsidP="00041B45" w:rsidRDefault="00041B45" w14:paraId="2714073E" w14:textId="77777777">
      <w:pPr>
        <w:pStyle w:val="Bullet1"/>
      </w:pPr>
      <w:r>
        <w:t>submitting final reports and financial acquittals on your organisation’s behalf by the required due dates.</w:t>
      </w:r>
    </w:p>
    <w:p w:rsidRPr="00F6691B" w:rsidR="00041B45" w:rsidP="5DAC614E" w:rsidRDefault="00041B45" w14:paraId="46668BB2" w14:textId="567072D7">
      <w:pPr>
        <w:pStyle w:val="Heading2"/>
      </w:pPr>
      <w:bookmarkStart w:name="_Toc143262423" w:id="23"/>
      <w:bookmarkStart w:name="_Toc152529656" w:id="24"/>
      <w:r>
        <w:t>Who cannot apply</w:t>
      </w:r>
      <w:bookmarkEnd w:id="23"/>
      <w:r w:rsidR="000B03CC">
        <w:t>?</w:t>
      </w:r>
      <w:bookmarkEnd w:id="24"/>
    </w:p>
    <w:p w:rsidRPr="00F6691B" w:rsidR="00041B45" w:rsidP="00041B45" w:rsidRDefault="00041B45" w14:paraId="670A1204" w14:textId="77777777">
      <w:pPr>
        <w:pStyle w:val="Body"/>
      </w:pPr>
      <w:r w:rsidRPr="00F6691B">
        <w:t xml:space="preserve">Organisations that </w:t>
      </w:r>
      <w:r w:rsidRPr="00F6691B">
        <w:rPr>
          <w:b/>
          <w:bCs/>
        </w:rPr>
        <w:t>cannot</w:t>
      </w:r>
      <w:r w:rsidRPr="00F6691B">
        <w:t xml:space="preserve"> apply include:</w:t>
      </w:r>
    </w:p>
    <w:p w:rsidRPr="00F6691B" w:rsidR="00041B45" w:rsidP="00041B45" w:rsidRDefault="00041B45" w14:paraId="086201F1" w14:textId="77777777">
      <w:pPr>
        <w:pStyle w:val="Bullet1"/>
      </w:pPr>
      <w:r>
        <w:t>unincorporated associations (unless applying with an eligible auspice)</w:t>
      </w:r>
    </w:p>
    <w:p w:rsidRPr="00F6691B" w:rsidR="00041B45" w:rsidP="00041B45" w:rsidRDefault="00041B45" w14:paraId="32F12FE7" w14:textId="77777777">
      <w:pPr>
        <w:pStyle w:val="Bullet1"/>
      </w:pPr>
      <w:r>
        <w:t>state and federal government departments and agencies</w:t>
      </w:r>
    </w:p>
    <w:p w:rsidRPr="00F6691B" w:rsidR="00041B45" w:rsidP="00041B45" w:rsidRDefault="00041B45" w14:paraId="69C770FB" w14:textId="77777777">
      <w:pPr>
        <w:pStyle w:val="Bullet1"/>
      </w:pPr>
      <w:r>
        <w:t>individuals and sole traders</w:t>
      </w:r>
    </w:p>
    <w:p w:rsidRPr="00BC0097" w:rsidR="00041B45" w:rsidP="00041B45" w:rsidRDefault="00041B45" w14:paraId="234632A3" w14:textId="77777777">
      <w:pPr>
        <w:pStyle w:val="Bullet1"/>
      </w:pPr>
      <w:r>
        <w:t>public companies limited by shares (unless the foundational document can prove not-for-profit status)</w:t>
      </w:r>
    </w:p>
    <w:p w:rsidRPr="00BC0097" w:rsidR="00041B45" w:rsidP="00041B45" w:rsidRDefault="00041B45" w14:paraId="57116ECE" w14:textId="77777777">
      <w:pPr>
        <w:pStyle w:val="Bullet1"/>
      </w:pPr>
      <w:r>
        <w:t>commercial enterprises</w:t>
      </w:r>
    </w:p>
    <w:p w:rsidRPr="00BC0097" w:rsidR="00041B45" w:rsidP="00041B45" w:rsidRDefault="00660122" w14:paraId="52D4BBA3" w14:textId="16A217C2">
      <w:pPr>
        <w:pStyle w:val="Bullet1"/>
      </w:pPr>
      <w:r>
        <w:t>l</w:t>
      </w:r>
      <w:r w:rsidR="00041B45">
        <w:t xml:space="preserve">ocal </w:t>
      </w:r>
      <w:r>
        <w:t>g</w:t>
      </w:r>
      <w:r w:rsidR="00041B45">
        <w:t xml:space="preserve">overnment </w:t>
      </w:r>
      <w:r>
        <w:t>a</w:t>
      </w:r>
      <w:r w:rsidR="00041B45">
        <w:t>uthorities (LGAs), including LGA-managed, operated, administered and regulated trusts. They can act as an auspice for an unincorporated community group</w:t>
      </w:r>
    </w:p>
    <w:p w:rsidRPr="00BC0097" w:rsidR="00041B45" w:rsidP="00041B45" w:rsidRDefault="00041B45" w14:paraId="462F3E25" w14:textId="77777777">
      <w:pPr>
        <w:pStyle w:val="Bullet1"/>
      </w:pPr>
      <w:r>
        <w:t>registered public and private primary and secondary schools, preschools, TAFE institutes and universities (excluding community language schools that are eligible). They can act as an auspice for an unincorporated community group</w:t>
      </w:r>
    </w:p>
    <w:p w:rsidRPr="00BC0097" w:rsidR="00041B45" w:rsidP="00041B45" w:rsidRDefault="00041B45" w14:paraId="1D6FFACB" w14:textId="77777777">
      <w:pPr>
        <w:pStyle w:val="Bullet1"/>
      </w:pPr>
      <w:r>
        <w:t>organisations that have failed to comply with the terms and conditions of previously awarded grants</w:t>
      </w:r>
    </w:p>
    <w:p w:rsidRPr="00E044DE" w:rsidR="00041B45" w:rsidP="00041B45" w:rsidRDefault="00041B45" w14:paraId="6BF5000E" w14:textId="77777777">
      <w:pPr>
        <w:pStyle w:val="Bullet1"/>
      </w:pPr>
      <w:r>
        <w:t>groups whose projects are the responsibility of another Victorian Government department</w:t>
      </w:r>
    </w:p>
    <w:p w:rsidR="00041B45" w:rsidP="00041B45" w:rsidRDefault="00041B45" w14:paraId="389561DB" w14:textId="77777777">
      <w:pPr>
        <w:pStyle w:val="Bullet1"/>
      </w:pPr>
      <w:r>
        <w:t>hospitals and health service organisations.</w:t>
      </w:r>
    </w:p>
    <w:p w:rsidR="00E965AC" w:rsidP="5DAC614E" w:rsidRDefault="00E965AC" w14:paraId="6DDE747E" w14:textId="77777777">
      <w:pPr>
        <w:pStyle w:val="Heading2"/>
      </w:pPr>
      <w:bookmarkStart w:name="_Toc152529657" w:id="25"/>
      <w:r>
        <w:t>Submitting your application</w:t>
      </w:r>
      <w:bookmarkEnd w:id="25"/>
    </w:p>
    <w:p w:rsidR="00E965AC" w:rsidP="00E965AC" w:rsidRDefault="00E965AC" w14:paraId="0A28012F" w14:textId="77777777">
      <w:pPr>
        <w:pStyle w:val="Body"/>
      </w:pPr>
      <w:r>
        <w:t>During the application process:</w:t>
      </w:r>
    </w:p>
    <w:p w:rsidRPr="005A7B16" w:rsidR="00E965AC" w:rsidP="00E965AC" w:rsidRDefault="00E965AC" w14:paraId="3BC221D8" w14:textId="28A6D0EA">
      <w:pPr>
        <w:pStyle w:val="Bullet1"/>
      </w:pPr>
      <w:r>
        <w:t>Read the 2023–24 MMG Program guidelines carefully before starting your application online.</w:t>
      </w:r>
    </w:p>
    <w:p w:rsidR="00E965AC" w:rsidP="00E965AC" w:rsidRDefault="00E965AC" w14:paraId="21993709" w14:textId="77777777">
      <w:pPr>
        <w:pStyle w:val="Bullet1"/>
      </w:pPr>
      <w:r>
        <w:t>Make sure your activity meets the eligibility criteria for the stream you are applying under. Use the checklist in the guidelines to prepare all the supporting documentation.</w:t>
      </w:r>
    </w:p>
    <w:p w:rsidR="00E965AC" w:rsidP="00E965AC" w:rsidRDefault="00E965AC" w14:paraId="0DE10666" w14:textId="1EC68EF8">
      <w:pPr>
        <w:pStyle w:val="Bullet1"/>
        <w:rPr>
          <w:highlight w:val="yellow"/>
        </w:rPr>
      </w:pPr>
      <w:r w:rsidRPr="001B111B">
        <w:t xml:space="preserve">Attend an information session. </w:t>
      </w:r>
      <w:r w:rsidRPr="001B111B" w:rsidR="2E732148">
        <w:t xml:space="preserve">For more information </w:t>
      </w:r>
      <w:r w:rsidRPr="001B111B" w:rsidR="1E9AE2C9">
        <w:t>visit</w:t>
      </w:r>
      <w:r w:rsidRPr="001B111B">
        <w:t xml:space="preserve"> the </w:t>
      </w:r>
      <w:hyperlink r:id="rId25">
        <w:r w:rsidRPr="001B111B" w:rsidR="00014C15">
          <w:rPr>
            <w:rStyle w:val="Hyperlink"/>
            <w:rFonts w:eastAsia="Arial" w:cs="Arial"/>
          </w:rPr>
          <w:t>Multicultural Media Grants program</w:t>
        </w:r>
      </w:hyperlink>
      <w:r w:rsidRPr="7C9266D5" w:rsidR="6501A56F">
        <w:rPr>
          <w:rFonts w:eastAsia="Arial" w:cs="Arial"/>
          <w:color w:val="000000" w:themeColor="text1"/>
        </w:rPr>
        <w:t xml:space="preserve"> page</w:t>
      </w:r>
      <w:r w:rsidRPr="7C9266D5" w:rsidR="7B59B8CA">
        <w:rPr>
          <w:rFonts w:eastAsia="Arial" w:cs="Arial"/>
          <w:color w:val="000000" w:themeColor="text1"/>
        </w:rPr>
        <w:t xml:space="preserve"> </w:t>
      </w:r>
      <w:r w:rsidRPr="7C9266D5" w:rsidR="7B59B8CA">
        <w:rPr>
          <w:rFonts w:eastAsia="Arial" w:cs="Arial"/>
        </w:rPr>
        <w:t>https://www.vic.gov.au/multicultural-media-grants-program</w:t>
      </w:r>
      <w:r w:rsidRPr="7C9266D5" w:rsidR="00F12AAF">
        <w:rPr>
          <w:rFonts w:eastAsia="Arial" w:cs="Arial"/>
        </w:rPr>
        <w:t>.</w:t>
      </w:r>
    </w:p>
    <w:p w:rsidR="00E965AC" w:rsidP="00E965AC" w:rsidRDefault="3B00BB39" w14:paraId="0CBF3E64" w14:textId="43BB47FB">
      <w:pPr>
        <w:pStyle w:val="Bullet1"/>
      </w:pPr>
      <w:r>
        <w:t>Download</w:t>
      </w:r>
      <w:r w:rsidR="17FFDA7C">
        <w:t xml:space="preserve"> a PDF copy of the online application form </w:t>
      </w:r>
      <w:r w:rsidR="2CD6F79B">
        <w:t xml:space="preserve">via </w:t>
      </w:r>
      <w:r w:rsidR="17FFDA7C">
        <w:t xml:space="preserve">the </w:t>
      </w:r>
      <w:hyperlink r:id="rId26">
        <w:r w:rsidRPr="70BF8357" w:rsidR="17FFDA7C">
          <w:rPr>
            <w:rStyle w:val="Hyperlink"/>
          </w:rPr>
          <w:t>Grants Gateway homepage</w:t>
        </w:r>
      </w:hyperlink>
      <w:r w:rsidR="17FFDA7C">
        <w:t xml:space="preserve"> </w:t>
      </w:r>
      <w:hyperlink r:id="rId27">
        <w:r w:rsidRPr="70BF8357" w:rsidR="17FFDA7C">
          <w:rPr>
            <w:rStyle w:val="Hyperlink"/>
          </w:rPr>
          <w:t>https://grantsgateway.dffh.vic.gov.au/</w:t>
        </w:r>
      </w:hyperlink>
      <w:r w:rsidR="6414A7F7">
        <w:t xml:space="preserve"> to review and prepare your responses.</w:t>
      </w:r>
    </w:p>
    <w:p w:rsidR="00E965AC" w:rsidP="00E965AC" w:rsidRDefault="00E965AC" w14:paraId="1FC932CF" w14:textId="77777777">
      <w:pPr>
        <w:pStyle w:val="Bullet1"/>
      </w:pPr>
      <w:r>
        <w:t>Start the application as early as possible. Leave enough time to fill out all the questions and upload the correct documentation. Please note that our new application form will not allow you to proceed if you have not met the eligibility criteria.</w:t>
      </w:r>
    </w:p>
    <w:p w:rsidR="17FFDA7C" w:rsidP="70BF8357" w:rsidRDefault="17FFDA7C" w14:paraId="57B473F1" w14:textId="5F04E1D7">
      <w:pPr>
        <w:pStyle w:val="Bullet1"/>
        <w:rPr/>
      </w:pPr>
      <w:r w:rsidR="17FFDA7C">
        <w:rPr/>
        <w:t xml:space="preserve">Complete the application form online before </w:t>
      </w:r>
      <w:r w:rsidR="4EF171A2">
        <w:rPr/>
        <w:t>3</w:t>
      </w:r>
      <w:r w:rsidR="17FFDA7C">
        <w:rPr/>
        <w:t>:</w:t>
      </w:r>
      <w:r w:rsidR="4EF171A2">
        <w:rPr/>
        <w:t>00</w:t>
      </w:r>
      <w:r w:rsidR="17FFDA7C">
        <w:rPr/>
        <w:t xml:space="preserve"> pm on </w:t>
      </w:r>
      <w:r w:rsidR="3048AF8A">
        <w:rPr/>
        <w:t>2</w:t>
      </w:r>
      <w:r w:rsidR="17FFDA7C">
        <w:rPr/>
        <w:t xml:space="preserve">9 </w:t>
      </w:r>
      <w:r w:rsidR="3048AF8A">
        <w:rPr/>
        <w:t>January 2024</w:t>
      </w:r>
      <w:r w:rsidR="17FFDA7C">
        <w:rPr/>
        <w:t>. Answer all questions. Make sure you attach all mandatory supporting documentation. Otherwise</w:t>
      </w:r>
      <w:r w:rsidR="5CB1C7EE">
        <w:rPr/>
        <w:t>,</w:t>
      </w:r>
      <w:r w:rsidR="17FFDA7C">
        <w:rPr/>
        <w:t xml:space="preserve"> the department will consider your application ineligible and will not assess it.</w:t>
      </w:r>
    </w:p>
    <w:p w:rsidR="4DF741CF" w:rsidP="0167B45C" w:rsidRDefault="4DF741CF" w14:paraId="7904E8E7" w14:textId="6115FE8B">
      <w:pPr>
        <w:pStyle w:val="Bullet1"/>
        <w:rPr>
          <w:noProof w:val="0"/>
          <w:sz w:val="21"/>
          <w:szCs w:val="21"/>
          <w:lang w:val="en-AU"/>
        </w:rPr>
      </w:pPr>
      <w:r w:rsidRPr="0167B45C" w:rsidR="4DF741CF">
        <w:rPr>
          <w:noProof w:val="0"/>
          <w:lang w:val="en-AU"/>
        </w:rPr>
        <w:t>The department will not consider late or incomplete applications.</w:t>
      </w:r>
    </w:p>
    <w:p w:rsidR="004E22BD" w:rsidP="004F501B" w:rsidRDefault="004E22BD" w14:paraId="5C578A81" w14:textId="1A1076BA">
      <w:pPr>
        <w:pStyle w:val="Heading1"/>
      </w:pPr>
      <w:bookmarkStart w:name="_Toc152529658" w:id="27"/>
      <w:r>
        <w:t>Grants</w:t>
      </w:r>
      <w:bookmarkEnd w:id="27"/>
    </w:p>
    <w:p w:rsidRPr="00BC0097" w:rsidR="00041B45" w:rsidP="5DAC614E" w:rsidRDefault="00041B45" w14:paraId="71488750" w14:textId="05B3C349">
      <w:pPr>
        <w:pStyle w:val="Heading2"/>
      </w:pPr>
      <w:bookmarkStart w:name="_Toc152529659" w:id="28"/>
      <w:r>
        <w:t>Small grants stream ($7,500)</w:t>
      </w:r>
      <w:bookmarkEnd w:id="28"/>
    </w:p>
    <w:p w:rsidRPr="00BC0097" w:rsidR="00041B45" w:rsidP="00041B45" w:rsidRDefault="00041B45" w14:paraId="067C081E" w14:textId="4F61EA2F">
      <w:pPr>
        <w:pStyle w:val="Body"/>
      </w:pPr>
      <w:r>
        <w:t xml:space="preserve">The application form for small grants stream projects has </w:t>
      </w:r>
      <w:r w:rsidR="000D49FD">
        <w:t xml:space="preserve">fewer </w:t>
      </w:r>
      <w:r>
        <w:t>requirements than the large grants stream application form.</w:t>
      </w:r>
    </w:p>
    <w:p w:rsidR="00FC7198" w:rsidP="00041B45" w:rsidRDefault="00041B45" w14:paraId="3FAA1CCC" w14:textId="77777777">
      <w:pPr>
        <w:pStyle w:val="Body"/>
      </w:pPr>
      <w:r>
        <w:t>Applications under this stream need to</w:t>
      </w:r>
      <w:r w:rsidR="00FC7198">
        <w:t>:</w:t>
      </w:r>
    </w:p>
    <w:p w:rsidR="00FC7198" w:rsidP="7098579B" w:rsidRDefault="00041B45" w14:paraId="774274F4" w14:textId="01024BA0">
      <w:pPr>
        <w:pStyle w:val="Bullet1"/>
        <w:rPr/>
      </w:pPr>
      <w:r w:rsidR="00041B45">
        <w:rPr/>
        <w:t>meet all the eligibility criteria</w:t>
      </w:r>
    </w:p>
    <w:p w:rsidRPr="00BC0097" w:rsidR="00041B45" w:rsidP="7098579B" w:rsidRDefault="00041B45" w14:paraId="5F502AB5" w14:textId="5D1563E0">
      <w:pPr>
        <w:pStyle w:val="Bullet1"/>
        <w:rPr/>
      </w:pPr>
      <w:r w:rsidR="00041B45">
        <w:rPr/>
        <w:t>address assessment criteria</w:t>
      </w:r>
      <w:r w:rsidR="00FC7198">
        <w:rPr/>
        <w:t>.</w:t>
      </w:r>
    </w:p>
    <w:p w:rsidRPr="00BC0097" w:rsidR="00041B45" w:rsidP="7098579B" w:rsidRDefault="00611D77" w14:paraId="21834A5B" w14:textId="49FC6F91">
      <w:pPr>
        <w:pStyle w:val="Bodyafterbullets"/>
      </w:pPr>
      <w:r w:rsidRPr="7098579B">
        <w:rPr>
          <w:rStyle w:val="Strong"/>
        </w:rPr>
        <w:t>These criteria are in the following table. Use it as a checklist before you submit your application</w:t>
      </w:r>
      <w:r w:rsidR="00041B45">
        <w:t>.</w:t>
      </w:r>
    </w:p>
    <w:p w:rsidRPr="00BC0097" w:rsidR="00041B45" w:rsidP="5DAC614E" w:rsidRDefault="00041B45" w14:paraId="44C84E6A" w14:textId="77777777">
      <w:pPr>
        <w:pStyle w:val="Heading3"/>
      </w:pPr>
      <w:bookmarkStart w:name="_Small_stream_eligibility" w:id="29"/>
      <w:bookmarkStart w:name="_Toc143262430" w:id="30"/>
      <w:bookmarkEnd w:id="29"/>
      <w:r>
        <w:t>Small grants stream eligibility criteria</w:t>
      </w:r>
      <w:bookmarkEnd w:id="30"/>
    </w:p>
    <w:p w:rsidRPr="00BC0097" w:rsidR="00041B45" w:rsidP="00041B45" w:rsidRDefault="00041B45" w14:paraId="53750BAD" w14:textId="77777777">
      <w:pPr>
        <w:pStyle w:val="Figurecaption"/>
      </w:pPr>
      <w:r w:rsidRPr="00BC0097">
        <w:t>Does your application meet this eligibility criteria? Please mark ‘yes’ or ‘no’ with an X</w:t>
      </w:r>
    </w:p>
    <w:tbl>
      <w:tblPr>
        <w:tblStyle w:val="TableGrid"/>
        <w:tblW w:w="9209" w:type="dxa"/>
        <w:tblLayout w:type="fixed"/>
        <w:tblLook w:val="06A0" w:firstRow="1" w:lastRow="0" w:firstColumn="1" w:lastColumn="0" w:noHBand="1" w:noVBand="1"/>
      </w:tblPr>
      <w:tblGrid>
        <w:gridCol w:w="2263"/>
        <w:gridCol w:w="5387"/>
        <w:gridCol w:w="850"/>
        <w:gridCol w:w="709"/>
      </w:tblGrid>
      <w:tr w:rsidRPr="00BC0097" w:rsidR="006A2353" w:rsidTr="70BF8357" w14:paraId="00280ABB" w14:textId="77777777">
        <w:trPr>
          <w:trHeight w:val="365"/>
          <w:tblHeader/>
        </w:trPr>
        <w:tc>
          <w:tcPr>
            <w:tcW w:w="2263" w:type="dxa"/>
          </w:tcPr>
          <w:p w:rsidRPr="00A55C38" w:rsidR="00041B45" w:rsidP="0068150B" w:rsidRDefault="00041B45" w14:paraId="4C4DDD83" w14:textId="77777777">
            <w:pPr>
              <w:pStyle w:val="Tablecolhead"/>
            </w:pPr>
            <w:r w:rsidRPr="00BC0097">
              <w:t>Criteria</w:t>
            </w:r>
          </w:p>
        </w:tc>
        <w:tc>
          <w:tcPr>
            <w:tcW w:w="5387" w:type="dxa"/>
          </w:tcPr>
          <w:p w:rsidRPr="00A55C38" w:rsidR="00041B45" w:rsidP="0068150B" w:rsidRDefault="00041B45" w14:paraId="6237D97B" w14:textId="77777777">
            <w:pPr>
              <w:pStyle w:val="Tablecolhead"/>
            </w:pPr>
            <w:r w:rsidRPr="00BC0097">
              <w:t>Description</w:t>
            </w:r>
          </w:p>
        </w:tc>
        <w:tc>
          <w:tcPr>
            <w:tcW w:w="850" w:type="dxa"/>
          </w:tcPr>
          <w:p w:rsidRPr="00BC0097" w:rsidR="00041B45" w:rsidDel="00921148" w:rsidP="0068150B" w:rsidRDefault="00041B45" w14:paraId="139F3D4C" w14:textId="77777777">
            <w:pPr>
              <w:pStyle w:val="Tablecolhead"/>
            </w:pPr>
            <w:r w:rsidRPr="00BC0097">
              <w:t>Yes</w:t>
            </w:r>
          </w:p>
        </w:tc>
        <w:tc>
          <w:tcPr>
            <w:tcW w:w="709" w:type="dxa"/>
          </w:tcPr>
          <w:p w:rsidRPr="00BC0097" w:rsidR="00041B45" w:rsidP="0068150B" w:rsidRDefault="00041B45" w14:paraId="5EFF3884" w14:textId="77777777">
            <w:pPr>
              <w:pStyle w:val="Tablecolhead"/>
            </w:pPr>
            <w:r w:rsidRPr="00BC0097">
              <w:t>No</w:t>
            </w:r>
          </w:p>
        </w:tc>
      </w:tr>
      <w:tr w:rsidRPr="00BC0097" w:rsidR="006A2353" w:rsidTr="70BF8357" w14:paraId="4FDFC5CD" w14:textId="77777777">
        <w:trPr>
          <w:trHeight w:val="1106"/>
        </w:trPr>
        <w:tc>
          <w:tcPr>
            <w:tcW w:w="2263" w:type="dxa"/>
          </w:tcPr>
          <w:p w:rsidRPr="00675990" w:rsidR="00041B45" w:rsidP="0068150B" w:rsidRDefault="00041B45" w14:paraId="1B305531" w14:textId="77777777">
            <w:pPr>
              <w:pStyle w:val="Tabletext"/>
              <w:rPr>
                <w:b/>
                <w:bCs/>
              </w:rPr>
            </w:pPr>
            <w:r w:rsidRPr="7098579B">
              <w:rPr>
                <w:b/>
                <w:bCs/>
              </w:rPr>
              <w:t>How well does the application meet the program objectives?</w:t>
            </w:r>
          </w:p>
        </w:tc>
        <w:tc>
          <w:tcPr>
            <w:tcW w:w="5387" w:type="dxa"/>
          </w:tcPr>
          <w:p w:rsidRPr="00A55C38" w:rsidR="00041B45" w:rsidP="0068150B" w:rsidRDefault="00041B45" w14:paraId="2841078E" w14:textId="7DFF8A34">
            <w:pPr>
              <w:pStyle w:val="Tabletext"/>
            </w:pPr>
            <w:r w:rsidRPr="7098579B">
              <w:rPr>
                <w:color w:val="231F20"/>
              </w:rPr>
              <w:t>The application must meet and clearly demonstrate alignment with all objectives listed in the ‘</w:t>
            </w:r>
            <w:hyperlink w:history="1" w:anchor="_About_the_2023–24">
              <w:r w:rsidRPr="7098579B" w:rsidR="4FC45966">
                <w:rPr>
                  <w:rStyle w:val="Hyperlink"/>
                </w:rPr>
                <w:t>About the 2023–24 Multicultural Media Grants Program</w:t>
              </w:r>
            </w:hyperlink>
            <w:r w:rsidR="4FC45966">
              <w:t>’</w:t>
            </w:r>
            <w:r w:rsidRPr="7098579B">
              <w:rPr>
                <w:color w:val="231F20"/>
              </w:rPr>
              <w:t>.</w:t>
            </w:r>
          </w:p>
        </w:tc>
        <w:tc>
          <w:tcPr>
            <w:tcW w:w="850" w:type="dxa"/>
          </w:tcPr>
          <w:p w:rsidRPr="00BC0097" w:rsidR="00041B45" w:rsidP="0068150B" w:rsidRDefault="00041B45" w14:paraId="61CB90C6" w14:textId="77777777">
            <w:pPr>
              <w:pStyle w:val="Tabletext"/>
              <w:rPr>
                <w:noProof/>
              </w:rPr>
            </w:pPr>
          </w:p>
        </w:tc>
        <w:tc>
          <w:tcPr>
            <w:tcW w:w="709" w:type="dxa"/>
          </w:tcPr>
          <w:p w:rsidRPr="00A55C38" w:rsidR="00041B45" w:rsidP="0068150B" w:rsidRDefault="00041B45" w14:paraId="597DF2FD" w14:textId="77777777">
            <w:pPr>
              <w:pStyle w:val="Tabletext"/>
              <w:rPr>
                <w:sz w:val="19"/>
              </w:rPr>
            </w:pPr>
          </w:p>
        </w:tc>
      </w:tr>
      <w:tr w:rsidRPr="00BC0097" w:rsidR="006A2353" w:rsidTr="70BF8357" w14:paraId="2C8F8279" w14:textId="77777777">
        <w:trPr>
          <w:trHeight w:val="1269"/>
        </w:trPr>
        <w:tc>
          <w:tcPr>
            <w:tcW w:w="2263" w:type="dxa"/>
          </w:tcPr>
          <w:p w:rsidRPr="00C7232F" w:rsidR="009C38AF" w:rsidP="009C38AF" w:rsidRDefault="00041B45" w14:paraId="58457F87" w14:textId="50E5F955">
            <w:pPr>
              <w:pStyle w:val="Tabletext"/>
            </w:pPr>
            <w:r w:rsidRPr="7098579B">
              <w:rPr>
                <w:b/>
                <w:bCs/>
              </w:rPr>
              <w:t>Has the need to enhance the quality of services, coverage or capacity to extend audience reach to multicultural communities been clearly demonstrated?</w:t>
            </w:r>
          </w:p>
        </w:tc>
        <w:tc>
          <w:tcPr>
            <w:tcW w:w="5387" w:type="dxa"/>
          </w:tcPr>
          <w:p w:rsidRPr="00A55C38" w:rsidR="00041B45" w:rsidP="0068150B" w:rsidRDefault="00041B45" w14:paraId="3C8775E5" w14:textId="5DA58AC2">
            <w:pPr>
              <w:pStyle w:val="Tabletext"/>
            </w:pPr>
          </w:p>
        </w:tc>
        <w:tc>
          <w:tcPr>
            <w:tcW w:w="850" w:type="dxa"/>
          </w:tcPr>
          <w:p w:rsidRPr="00BC0097" w:rsidR="00041B45" w:rsidP="0068150B" w:rsidRDefault="00041B45" w14:paraId="33C2B4B9" w14:textId="77777777">
            <w:pPr>
              <w:pStyle w:val="Tabletext"/>
              <w:rPr>
                <w:noProof/>
              </w:rPr>
            </w:pPr>
          </w:p>
        </w:tc>
        <w:tc>
          <w:tcPr>
            <w:tcW w:w="709" w:type="dxa"/>
          </w:tcPr>
          <w:p w:rsidRPr="00A55C38" w:rsidR="00041B45" w:rsidP="0068150B" w:rsidRDefault="00041B45" w14:paraId="4F9BF193" w14:textId="77777777">
            <w:pPr>
              <w:pStyle w:val="Tabletext"/>
              <w:rPr>
                <w:sz w:val="19"/>
              </w:rPr>
            </w:pPr>
          </w:p>
        </w:tc>
      </w:tr>
      <w:tr w:rsidRPr="00BC0097" w:rsidR="006A2353" w:rsidTr="70BF8357" w14:paraId="0D7FECEF" w14:textId="77777777">
        <w:trPr>
          <w:trHeight w:val="1269"/>
        </w:trPr>
        <w:tc>
          <w:tcPr>
            <w:tcW w:w="2263" w:type="dxa"/>
          </w:tcPr>
          <w:p w:rsidRPr="00EB601F" w:rsidR="00041B45" w:rsidP="7098579B" w:rsidRDefault="00041B45" w14:paraId="7B5B9007" w14:textId="67EB025D">
            <w:pPr>
              <w:pStyle w:val="Tabletext"/>
              <w:rPr>
                <w:b/>
                <w:bCs/>
              </w:rPr>
            </w:pPr>
            <w:r w:rsidRPr="7098579B">
              <w:rPr>
                <w:b/>
                <w:bCs/>
              </w:rPr>
              <w:t>Has the organisation provided evidence of creating a greater sense of belonging and connection in multicultural communities across various channels including radio, print and digital to ensure communities are informed, connected and supported?</w:t>
            </w:r>
          </w:p>
        </w:tc>
        <w:tc>
          <w:tcPr>
            <w:tcW w:w="5387" w:type="dxa"/>
          </w:tcPr>
          <w:p w:rsidRPr="00BC0097" w:rsidR="00041B45" w:rsidP="0068150B" w:rsidRDefault="00041B45" w14:paraId="02B16990" w14:textId="77777777">
            <w:pPr>
              <w:pStyle w:val="Tabletext"/>
            </w:pPr>
          </w:p>
        </w:tc>
        <w:tc>
          <w:tcPr>
            <w:tcW w:w="850" w:type="dxa"/>
          </w:tcPr>
          <w:p w:rsidRPr="00BC0097" w:rsidR="00041B45" w:rsidP="0068150B" w:rsidRDefault="00041B45" w14:paraId="6B2B66F1" w14:textId="77777777">
            <w:pPr>
              <w:pStyle w:val="Tabletext"/>
              <w:rPr>
                <w:noProof/>
              </w:rPr>
            </w:pPr>
          </w:p>
        </w:tc>
        <w:tc>
          <w:tcPr>
            <w:tcW w:w="709" w:type="dxa"/>
          </w:tcPr>
          <w:p w:rsidRPr="00A55C38" w:rsidR="00041B45" w:rsidP="0068150B" w:rsidRDefault="00041B45" w14:paraId="7B191D24" w14:textId="77777777">
            <w:pPr>
              <w:pStyle w:val="Tabletext"/>
              <w:rPr>
                <w:sz w:val="19"/>
              </w:rPr>
            </w:pPr>
          </w:p>
        </w:tc>
      </w:tr>
      <w:tr w:rsidRPr="00BC0097" w:rsidR="006A2353" w:rsidTr="70BF8357" w14:paraId="4FF188DA" w14:textId="77777777">
        <w:trPr>
          <w:trHeight w:val="840"/>
        </w:trPr>
        <w:tc>
          <w:tcPr>
            <w:tcW w:w="2263" w:type="dxa"/>
          </w:tcPr>
          <w:p w:rsidRPr="009C38AF" w:rsidR="009C38AF" w:rsidP="0068150B" w:rsidRDefault="00041B45" w14:paraId="7FB1543A" w14:textId="01A5B71E">
            <w:pPr>
              <w:pStyle w:val="Tabletext"/>
              <w:rPr>
                <w:b/>
                <w:bCs/>
                <w:color w:val="231F20"/>
              </w:rPr>
            </w:pPr>
            <w:r w:rsidRPr="7098579B">
              <w:rPr>
                <w:b/>
                <w:bCs/>
                <w:color w:val="231F20"/>
              </w:rPr>
              <w:t>Budget</w:t>
            </w:r>
          </w:p>
        </w:tc>
        <w:tc>
          <w:tcPr>
            <w:tcW w:w="5387" w:type="dxa"/>
          </w:tcPr>
          <w:p w:rsidRPr="009D4422" w:rsidR="00041B45" w:rsidP="0068150B" w:rsidRDefault="00041B45" w14:paraId="50F9393E" w14:textId="77777777">
            <w:pPr>
              <w:pStyle w:val="Tabletext"/>
              <w:rPr>
                <w:color w:val="231F20"/>
              </w:rPr>
            </w:pPr>
            <w:r w:rsidRPr="009D4422">
              <w:rPr>
                <w:color w:val="231F20"/>
              </w:rPr>
              <w:t>Costs must be accurate, reasonable and demonstrate good value for public money.</w:t>
            </w:r>
          </w:p>
          <w:p w:rsidRPr="009D4422" w:rsidR="00041B45" w:rsidP="0068150B" w:rsidRDefault="00041B45" w14:paraId="0415E940" w14:textId="77777777">
            <w:pPr>
              <w:pStyle w:val="Tabletext"/>
              <w:rPr>
                <w:color w:val="231F20"/>
              </w:rPr>
            </w:pPr>
            <w:r w:rsidRPr="009D4422">
              <w:rPr>
                <w:color w:val="231F20"/>
              </w:rPr>
              <w:t>The budget section must be completed, with grant funds requested broken down by expenditure.</w:t>
            </w:r>
          </w:p>
          <w:p w:rsidRPr="009D4422" w:rsidR="009C38AF" w:rsidP="0068150B" w:rsidRDefault="00041B45" w14:paraId="57A1FB0A" w14:textId="5C64CA41">
            <w:pPr>
              <w:pStyle w:val="Tabletext"/>
            </w:pPr>
            <w:r>
              <w:t xml:space="preserve">Any unsupported costs </w:t>
            </w:r>
            <w:r w:rsidR="6044DCEC">
              <w:t>are</w:t>
            </w:r>
            <w:r>
              <w:t xml:space="preserve"> removed from the eligible grant funding offered (see ‘</w:t>
            </w:r>
            <w:hyperlink w:history="1" w:anchor="_What_can_be">
              <w:r w:rsidRPr="7098579B" w:rsidR="35AECBEC">
                <w:rPr>
                  <w:rStyle w:val="Hyperlink"/>
                </w:rPr>
                <w:t>What can be funded?</w:t>
              </w:r>
            </w:hyperlink>
            <w:r w:rsidR="35AECBEC">
              <w:t>’</w:t>
            </w:r>
            <w:r>
              <w:t>).</w:t>
            </w:r>
          </w:p>
        </w:tc>
        <w:tc>
          <w:tcPr>
            <w:tcW w:w="850" w:type="dxa"/>
          </w:tcPr>
          <w:p w:rsidRPr="00BC0097" w:rsidR="00041B45" w:rsidP="0068150B" w:rsidRDefault="00041B45" w14:paraId="7C2890B6" w14:textId="77777777">
            <w:pPr>
              <w:pStyle w:val="Tabletext"/>
              <w:rPr>
                <w:noProof/>
              </w:rPr>
            </w:pPr>
          </w:p>
        </w:tc>
        <w:tc>
          <w:tcPr>
            <w:tcW w:w="709" w:type="dxa"/>
          </w:tcPr>
          <w:p w:rsidRPr="00A55C38" w:rsidR="00041B45" w:rsidP="0068150B" w:rsidRDefault="00041B45" w14:paraId="3B448D67" w14:textId="77777777">
            <w:pPr>
              <w:pStyle w:val="Tabletext"/>
              <w:rPr>
                <w:sz w:val="19"/>
              </w:rPr>
            </w:pPr>
          </w:p>
        </w:tc>
      </w:tr>
      <w:tr w:rsidRPr="00BC0097" w:rsidR="006A2353" w:rsidTr="70BF8357" w14:paraId="7C79D949" w14:textId="77777777">
        <w:trPr>
          <w:trHeight w:val="840"/>
        </w:trPr>
        <w:tc>
          <w:tcPr>
            <w:tcW w:w="2263" w:type="dxa"/>
          </w:tcPr>
          <w:p w:rsidRPr="000A3067" w:rsidR="00041B45" w:rsidP="0068150B" w:rsidRDefault="00041B45" w14:paraId="001BE446" w14:textId="77777777">
            <w:pPr>
              <w:pStyle w:val="Tabletext"/>
              <w:rPr>
                <w:b/>
                <w:bCs/>
                <w:color w:val="231F20"/>
              </w:rPr>
            </w:pPr>
            <w:r w:rsidRPr="7098579B">
              <w:rPr>
                <w:b/>
                <w:bCs/>
                <w:color w:val="231F20"/>
              </w:rPr>
              <w:t>Documentation</w:t>
            </w:r>
          </w:p>
        </w:tc>
        <w:tc>
          <w:tcPr>
            <w:tcW w:w="5387" w:type="dxa"/>
          </w:tcPr>
          <w:p w:rsidR="00041B45" w:rsidP="002C1CDF" w:rsidRDefault="00041B45" w14:paraId="4910F313" w14:textId="70424551">
            <w:pPr>
              <w:pStyle w:val="Tablebullet1"/>
            </w:pPr>
            <w:r>
              <w:t xml:space="preserve">evidence of your media work, </w:t>
            </w:r>
            <w:r w:rsidR="35AECBEC">
              <w:t>for example</w:t>
            </w:r>
            <w:r w:rsidR="00251067">
              <w:t>,</w:t>
            </w:r>
            <w:r>
              <w:t xml:space="preserve"> a program guide showing </w:t>
            </w:r>
            <w:r w:rsidR="00993852">
              <w:t xml:space="preserve">produced </w:t>
            </w:r>
            <w:r>
              <w:t>content, a copy of your organisation’s most recent publication or a link to your website</w:t>
            </w:r>
          </w:p>
          <w:p w:rsidRPr="000F35CB" w:rsidR="00041B45" w:rsidP="002C1CDF" w:rsidRDefault="00041B45" w14:paraId="2A49E8BC" w14:textId="02306859">
            <w:pPr>
              <w:pStyle w:val="Tablebullet1"/>
            </w:pPr>
            <w:r>
              <w:t>evidence of your audience/circulation numbers.</w:t>
            </w:r>
          </w:p>
        </w:tc>
        <w:tc>
          <w:tcPr>
            <w:tcW w:w="850" w:type="dxa"/>
          </w:tcPr>
          <w:p w:rsidRPr="00BC0097" w:rsidR="00041B45" w:rsidP="0068150B" w:rsidRDefault="00041B45" w14:paraId="70724B70" w14:textId="77777777">
            <w:pPr>
              <w:pStyle w:val="Tabletext"/>
              <w:rPr>
                <w:noProof/>
              </w:rPr>
            </w:pPr>
          </w:p>
        </w:tc>
        <w:tc>
          <w:tcPr>
            <w:tcW w:w="709" w:type="dxa"/>
          </w:tcPr>
          <w:p w:rsidRPr="00A55C38" w:rsidR="00041B45" w:rsidP="0068150B" w:rsidRDefault="00041B45" w14:paraId="6BC4EB0A" w14:textId="77777777">
            <w:pPr>
              <w:pStyle w:val="Tabletext"/>
              <w:rPr>
                <w:sz w:val="19"/>
              </w:rPr>
            </w:pPr>
          </w:p>
        </w:tc>
      </w:tr>
      <w:tr w:rsidRPr="00BC0097" w:rsidR="006A2353" w:rsidTr="70BF8357" w14:paraId="01A6399F" w14:textId="77777777">
        <w:trPr>
          <w:trHeight w:val="840"/>
        </w:trPr>
        <w:tc>
          <w:tcPr>
            <w:tcW w:w="2263" w:type="dxa"/>
          </w:tcPr>
          <w:p w:rsidRPr="000A3067" w:rsidR="00041B45" w:rsidP="0068150B" w:rsidRDefault="00041B45" w14:paraId="6991D30F" w14:textId="77777777">
            <w:pPr>
              <w:pStyle w:val="Tabletext"/>
              <w:rPr>
                <w:b/>
                <w:bCs/>
                <w:color w:val="231F20"/>
              </w:rPr>
            </w:pPr>
            <w:r w:rsidRPr="7098579B">
              <w:rPr>
                <w:b/>
                <w:bCs/>
                <w:color w:val="231F20"/>
              </w:rPr>
              <w:t>Mandatory documentation for auspiced grants only</w:t>
            </w:r>
          </w:p>
        </w:tc>
        <w:tc>
          <w:tcPr>
            <w:tcW w:w="5387" w:type="dxa"/>
          </w:tcPr>
          <w:p w:rsidRPr="00BC0097" w:rsidR="00C7232F" w:rsidP="0068150B" w:rsidRDefault="00041B45" w14:paraId="1A5AC4F0" w14:textId="07FAD771">
            <w:pPr>
              <w:pStyle w:val="Tabletext"/>
              <w:rPr>
                <w:color w:val="231F20"/>
              </w:rPr>
            </w:pPr>
            <w:r w:rsidRPr="00BC0097">
              <w:rPr>
                <w:color w:val="231F20"/>
              </w:rPr>
              <w:t xml:space="preserve">A current </w:t>
            </w:r>
            <w:r>
              <w:rPr>
                <w:color w:val="231F20"/>
              </w:rPr>
              <w:t>l</w:t>
            </w:r>
            <w:r w:rsidRPr="00BC0097">
              <w:rPr>
                <w:color w:val="231F20"/>
              </w:rPr>
              <w:t xml:space="preserve">etter of </w:t>
            </w:r>
            <w:r>
              <w:rPr>
                <w:color w:val="231F20"/>
              </w:rPr>
              <w:t>s</w:t>
            </w:r>
            <w:r w:rsidRPr="00BC0097">
              <w:rPr>
                <w:color w:val="231F20"/>
              </w:rPr>
              <w:t>upport is required from an auspice organisation, where auspicing arrangements are in place.</w:t>
            </w:r>
          </w:p>
        </w:tc>
        <w:tc>
          <w:tcPr>
            <w:tcW w:w="850" w:type="dxa"/>
          </w:tcPr>
          <w:p w:rsidRPr="00BC0097" w:rsidR="00041B45" w:rsidP="0068150B" w:rsidRDefault="00041B45" w14:paraId="2741E08A" w14:textId="77777777">
            <w:pPr>
              <w:pStyle w:val="Tabletext"/>
              <w:rPr>
                <w:noProof/>
              </w:rPr>
            </w:pPr>
          </w:p>
        </w:tc>
        <w:tc>
          <w:tcPr>
            <w:tcW w:w="709" w:type="dxa"/>
          </w:tcPr>
          <w:p w:rsidRPr="00BC0097" w:rsidR="00041B45" w:rsidP="0068150B" w:rsidRDefault="00041B45" w14:paraId="254FCE33" w14:textId="77777777">
            <w:pPr>
              <w:pStyle w:val="Tabletext"/>
              <w:rPr>
                <w:noProof/>
              </w:rPr>
            </w:pPr>
          </w:p>
        </w:tc>
      </w:tr>
      <w:tr w:rsidRPr="00BC0097" w:rsidR="006A2353" w:rsidTr="70BF8357" w14:paraId="0B1F9D50" w14:textId="77777777">
        <w:trPr>
          <w:trHeight w:val="840"/>
        </w:trPr>
        <w:tc>
          <w:tcPr>
            <w:tcW w:w="2263" w:type="dxa"/>
          </w:tcPr>
          <w:p w:rsidRPr="00BC0097" w:rsidR="00041B45" w:rsidP="0068150B" w:rsidRDefault="00041B45" w14:paraId="60FD39FD" w14:textId="77777777">
            <w:pPr>
              <w:pStyle w:val="Tabletext"/>
              <w:rPr>
                <w:color w:val="231F20"/>
              </w:rPr>
            </w:pPr>
            <w:r w:rsidRPr="7098579B">
              <w:rPr>
                <w:b/>
                <w:bCs/>
                <w:color w:val="231F20"/>
              </w:rPr>
              <w:t>No outstanding final reports</w:t>
            </w:r>
          </w:p>
        </w:tc>
        <w:tc>
          <w:tcPr>
            <w:tcW w:w="5387" w:type="dxa"/>
          </w:tcPr>
          <w:p w:rsidRPr="00E053A5" w:rsidR="00041B45" w:rsidP="0068150B" w:rsidRDefault="785129B3" w14:paraId="6DA685B6" w14:textId="5D045109">
            <w:pPr>
              <w:pStyle w:val="Tabletext"/>
            </w:pPr>
            <w:r>
              <w:t xml:space="preserve">All overdue final reports from previous Fairer Victoria, Engagement and Coordination funded grants, including Multicultural Affairs, must be submitted by </w:t>
            </w:r>
            <w:r w:rsidR="6113AB1E">
              <w:t>29 January</w:t>
            </w:r>
            <w:r>
              <w:t xml:space="preserve"> 202</w:t>
            </w:r>
            <w:r w:rsidR="6113AB1E">
              <w:t>4</w:t>
            </w:r>
            <w:r>
              <w:t>.</w:t>
            </w:r>
          </w:p>
          <w:p w:rsidR="005249D6" w:rsidP="0068150B" w:rsidRDefault="00041B45" w14:paraId="687C7D68" w14:textId="38664FF4">
            <w:pPr>
              <w:pStyle w:val="Tabletext"/>
              <w:rPr>
                <w:b/>
                <w:bCs/>
              </w:rPr>
            </w:pPr>
            <w:r>
              <w:t>To check your organisation is up</w:t>
            </w:r>
            <w:r w:rsidR="00251067">
              <w:t xml:space="preserve"> </w:t>
            </w:r>
            <w:r>
              <w:t>to</w:t>
            </w:r>
            <w:r w:rsidR="00251067">
              <w:t xml:space="preserve"> </w:t>
            </w:r>
            <w:r>
              <w:t>date with reporting, contact Multicultural Affairs Partnerships</w:t>
            </w:r>
            <w:r w:rsidRPr="5DAC614E" w:rsidR="00FC5AE4">
              <w:rPr>
                <w:b/>
                <w:bCs/>
              </w:rPr>
              <w:t xml:space="preserve"> </w:t>
            </w:r>
            <w:r w:rsidR="00FC5AE4">
              <w:t>by</w:t>
            </w:r>
            <w:r w:rsidR="00251067">
              <w:t>:</w:t>
            </w:r>
          </w:p>
          <w:p w:rsidR="005249D6" w:rsidP="002C1CDF" w:rsidRDefault="00041B45" w14:paraId="3CD21899" w14:textId="7F4C6199">
            <w:pPr>
              <w:pStyle w:val="Tablebullet1"/>
            </w:pPr>
            <w:r>
              <w:t>phone 1300</w:t>
            </w:r>
            <w:r w:rsidR="35AECBEC">
              <w:t xml:space="preserve"> </w:t>
            </w:r>
            <w:r>
              <w:t>112 755</w:t>
            </w:r>
          </w:p>
          <w:p w:rsidRPr="00BC0097" w:rsidR="00041B45" w:rsidP="002C1CDF" w:rsidRDefault="35AECBEC" w14:paraId="28648484" w14:textId="37EF8564">
            <w:pPr>
              <w:pStyle w:val="Tablebullet1"/>
            </w:pPr>
            <w:r>
              <w:t>email</w:t>
            </w:r>
            <w:r w:rsidR="00041B45">
              <w:t xml:space="preserve"> </w:t>
            </w:r>
            <w:hyperlink r:id="rId28">
              <w:r w:rsidRPr="5DAC614E">
                <w:rPr>
                  <w:rStyle w:val="Hyperlink"/>
                </w:rPr>
                <w:t>dffh-fvec-ma-partnerships@dffh.vic.gov.au</w:t>
              </w:r>
            </w:hyperlink>
          </w:p>
        </w:tc>
        <w:tc>
          <w:tcPr>
            <w:tcW w:w="850" w:type="dxa"/>
          </w:tcPr>
          <w:p w:rsidRPr="00BC0097" w:rsidR="00041B45" w:rsidP="0068150B" w:rsidRDefault="00041B45" w14:paraId="333C76EC" w14:textId="77777777">
            <w:pPr>
              <w:pStyle w:val="Tabletext"/>
              <w:rPr>
                <w:noProof/>
              </w:rPr>
            </w:pPr>
          </w:p>
        </w:tc>
        <w:tc>
          <w:tcPr>
            <w:tcW w:w="709" w:type="dxa"/>
          </w:tcPr>
          <w:p w:rsidRPr="00BC0097" w:rsidR="00041B45" w:rsidP="0068150B" w:rsidRDefault="00041B45" w14:paraId="31AB13B4" w14:textId="77777777">
            <w:pPr>
              <w:pStyle w:val="Tabletext"/>
              <w:rPr>
                <w:noProof/>
              </w:rPr>
            </w:pPr>
          </w:p>
        </w:tc>
      </w:tr>
      <w:tr w:rsidRPr="00BC0097" w:rsidR="006A2353" w:rsidTr="70BF8357" w14:paraId="38996C63" w14:textId="77777777">
        <w:trPr>
          <w:trHeight w:val="840"/>
        </w:trPr>
        <w:tc>
          <w:tcPr>
            <w:tcW w:w="2263" w:type="dxa"/>
          </w:tcPr>
          <w:p w:rsidRPr="000A3067" w:rsidR="00041B45" w:rsidP="0068150B" w:rsidRDefault="00041B45" w14:paraId="56E2AD06" w14:textId="77777777">
            <w:pPr>
              <w:pStyle w:val="Tabletext"/>
              <w:rPr>
                <w:b/>
                <w:bCs/>
              </w:rPr>
            </w:pPr>
            <w:r w:rsidRPr="7098579B">
              <w:rPr>
                <w:b/>
                <w:bCs/>
              </w:rPr>
              <w:t>A complete application form</w:t>
            </w:r>
          </w:p>
        </w:tc>
        <w:tc>
          <w:tcPr>
            <w:tcW w:w="5387" w:type="dxa"/>
          </w:tcPr>
          <w:p w:rsidR="00041B45" w:rsidP="0068150B" w:rsidRDefault="00041B45" w14:paraId="5114AA67" w14:textId="2BD776A2">
            <w:pPr>
              <w:pStyle w:val="Tabletext"/>
            </w:pPr>
            <w:r>
              <w:t>A</w:t>
            </w:r>
            <w:r w:rsidR="334E54DF">
              <w:t>ddress all</w:t>
            </w:r>
            <w:r>
              <w:t xml:space="preserve"> questions in the application form clearly and provide details of the proposed activities.</w:t>
            </w:r>
          </w:p>
          <w:p w:rsidRPr="00BC0097" w:rsidR="00C7232F" w:rsidP="0068150B" w:rsidRDefault="00041B45" w14:paraId="20DA087D" w14:textId="396EB7F3">
            <w:pPr>
              <w:pStyle w:val="Tabletext"/>
            </w:pPr>
            <w:r>
              <w:t>If you leave sections blank, your application will be deemed ineligible.</w:t>
            </w:r>
          </w:p>
        </w:tc>
        <w:tc>
          <w:tcPr>
            <w:tcW w:w="850" w:type="dxa"/>
          </w:tcPr>
          <w:p w:rsidRPr="00BC0097" w:rsidR="00041B45" w:rsidP="0068150B" w:rsidRDefault="00041B45" w14:paraId="6784596E" w14:textId="77777777">
            <w:pPr>
              <w:pStyle w:val="Tabletext"/>
              <w:rPr>
                <w:noProof/>
              </w:rPr>
            </w:pPr>
          </w:p>
        </w:tc>
        <w:tc>
          <w:tcPr>
            <w:tcW w:w="709" w:type="dxa"/>
          </w:tcPr>
          <w:p w:rsidRPr="00BC0097" w:rsidR="00041B45" w:rsidP="0068150B" w:rsidRDefault="00041B45" w14:paraId="5B67CFBD" w14:textId="77777777">
            <w:pPr>
              <w:pStyle w:val="Tabletext"/>
              <w:rPr>
                <w:noProof/>
              </w:rPr>
            </w:pPr>
          </w:p>
        </w:tc>
      </w:tr>
    </w:tbl>
    <w:p w:rsidRPr="00BC0097" w:rsidR="00041B45" w:rsidP="5DAC614E" w:rsidRDefault="00041B45" w14:paraId="70DFECED" w14:textId="77777777">
      <w:pPr>
        <w:pStyle w:val="Heading2"/>
      </w:pPr>
      <w:bookmarkStart w:name="_Large_stream_($6,000" w:id="31"/>
      <w:bookmarkStart w:name="_Medium_stream_eligibility" w:id="32"/>
      <w:bookmarkStart w:name="_Medium_stream_attendance" w:id="33"/>
      <w:bookmarkStart w:name="_Large_grants_stream" w:id="34"/>
      <w:bookmarkStart w:name="_Toc143262431" w:id="35"/>
      <w:bookmarkStart w:name="_Toc152529660" w:id="36"/>
      <w:bookmarkEnd w:id="31"/>
      <w:bookmarkEnd w:id="32"/>
      <w:bookmarkEnd w:id="33"/>
      <w:bookmarkEnd w:id="34"/>
      <w:r>
        <w:t>Large grants stream ($7,501 to $25,000)</w:t>
      </w:r>
      <w:bookmarkEnd w:id="35"/>
      <w:bookmarkEnd w:id="36"/>
    </w:p>
    <w:p w:rsidRPr="00BC0097" w:rsidR="00041B45" w:rsidP="00041B45" w:rsidRDefault="00041B45" w14:paraId="59912D91" w14:textId="333FC612">
      <w:pPr>
        <w:pStyle w:val="Body"/>
      </w:pPr>
      <w:r>
        <w:t>The large grants stream is for larger organisations that have a broad reach across the state.</w:t>
      </w:r>
    </w:p>
    <w:p w:rsidRPr="00BC0097" w:rsidR="00041B45" w:rsidP="00041B45" w:rsidRDefault="00041B45" w14:paraId="318DFC0D" w14:textId="19E97F80">
      <w:pPr>
        <w:pStyle w:val="Body"/>
      </w:pPr>
      <w:r w:rsidRPr="00BC0097">
        <w:t xml:space="preserve">The application form for the </w:t>
      </w:r>
      <w:r>
        <w:t>large</w:t>
      </w:r>
      <w:r w:rsidRPr="00BC0097">
        <w:t xml:space="preserve"> </w:t>
      </w:r>
      <w:r>
        <w:t xml:space="preserve">grants </w:t>
      </w:r>
      <w:r w:rsidRPr="00BC0097">
        <w:t>stream is more detailed, with additional assessment criteria. It also requires mandatory documentation.</w:t>
      </w:r>
    </w:p>
    <w:p w:rsidR="00FC5AE4" w:rsidP="00041B45" w:rsidRDefault="00041B45" w14:paraId="55D6A60C" w14:textId="77777777">
      <w:pPr>
        <w:pStyle w:val="Body"/>
      </w:pPr>
      <w:r>
        <w:t>Applications under this stream need to</w:t>
      </w:r>
      <w:r w:rsidR="00FC5AE4">
        <w:t>:</w:t>
      </w:r>
    </w:p>
    <w:p w:rsidR="00FC5AE4" w:rsidP="7098579B" w:rsidRDefault="00041B45" w14:paraId="6EDA8E65" w14:textId="6304F6B5">
      <w:pPr>
        <w:pStyle w:val="Bullet1"/>
        <w:rPr/>
      </w:pPr>
      <w:r w:rsidR="00041B45">
        <w:rPr/>
        <w:t>meet all eligibility criteria</w:t>
      </w:r>
    </w:p>
    <w:p w:rsidRPr="00BC0097" w:rsidR="00041B45" w:rsidP="7098579B" w:rsidRDefault="00041B45" w14:paraId="2F0B5989" w14:textId="7F402ABD">
      <w:pPr>
        <w:pStyle w:val="Bullet1"/>
        <w:rPr/>
      </w:pPr>
      <w:r w:rsidR="00041B45">
        <w:rPr/>
        <w:t>address the assessment criteria.</w:t>
      </w:r>
    </w:p>
    <w:p w:rsidRPr="00BC0097" w:rsidR="00041B45" w:rsidP="7098579B" w:rsidRDefault="00FC5AE4" w14:paraId="6176BC4D" w14:textId="0E0BC01F">
      <w:pPr>
        <w:pStyle w:val="Bodyafterbullets"/>
      </w:pPr>
      <w:r w:rsidRPr="7098579B">
        <w:rPr>
          <w:rStyle w:val="Strong"/>
        </w:rPr>
        <w:t>These criteria are in the following table. Use it as a checklist before you submit your application</w:t>
      </w:r>
      <w:r w:rsidRPr="7098579B">
        <w:rPr>
          <w:b/>
          <w:bCs/>
        </w:rPr>
        <w:t>.</w:t>
      </w:r>
    </w:p>
    <w:p w:rsidRPr="00BC0097" w:rsidR="00041B45" w:rsidP="5DAC614E" w:rsidRDefault="00041B45" w14:paraId="2322C684" w14:textId="77777777">
      <w:pPr>
        <w:pStyle w:val="Heading3"/>
      </w:pPr>
      <w:bookmarkStart w:name="_Large_stream_eligibility" w:id="37"/>
      <w:bookmarkStart w:name="_Toc143262432" w:id="38"/>
      <w:bookmarkEnd w:id="37"/>
      <w:r>
        <w:t>Large grants stream eligibility criteria</w:t>
      </w:r>
      <w:bookmarkEnd w:id="38"/>
    </w:p>
    <w:p w:rsidRPr="00BC0097" w:rsidR="00041B45" w:rsidP="00041B45" w:rsidRDefault="00041B45" w14:paraId="0826890D" w14:textId="77777777">
      <w:pPr>
        <w:pStyle w:val="Figurecaption"/>
      </w:pPr>
      <w:r w:rsidRPr="00A55C38">
        <w:t>Does your application meet this eligibility criteria? Please mark ‘</w:t>
      </w:r>
      <w:r w:rsidRPr="00BC0097">
        <w:t>yes’ or ‘no’ with an X</w:t>
      </w:r>
    </w:p>
    <w:tbl>
      <w:tblPr>
        <w:tblStyle w:val="TableGrid"/>
        <w:tblW w:w="9209" w:type="dxa"/>
        <w:tblLayout w:type="fixed"/>
        <w:tblLook w:val="07A0" w:firstRow="1" w:lastRow="0" w:firstColumn="1" w:lastColumn="1" w:noHBand="1" w:noVBand="1"/>
      </w:tblPr>
      <w:tblGrid>
        <w:gridCol w:w="1876"/>
        <w:gridCol w:w="5774"/>
        <w:gridCol w:w="850"/>
        <w:gridCol w:w="709"/>
      </w:tblGrid>
      <w:tr w:rsidRPr="00BC0097" w:rsidR="00041B45" w:rsidTr="0167B45C" w14:paraId="0DAEA270" w14:textId="77777777">
        <w:trPr>
          <w:trHeight w:val="384"/>
          <w:tblHeader/>
        </w:trPr>
        <w:tc>
          <w:tcPr>
            <w:tcW w:w="1876" w:type="dxa"/>
            <w:tcMar/>
          </w:tcPr>
          <w:p w:rsidRPr="00BC0097" w:rsidR="00041B45" w:rsidDel="000B75CB" w:rsidP="0068150B" w:rsidRDefault="00041B45" w14:paraId="49647C0F" w14:textId="77777777">
            <w:pPr>
              <w:pStyle w:val="Tablecolhead"/>
            </w:pPr>
            <w:r w:rsidRPr="00BC0097">
              <w:t>Criteria</w:t>
            </w:r>
          </w:p>
        </w:tc>
        <w:tc>
          <w:tcPr>
            <w:tcW w:w="5774" w:type="dxa"/>
            <w:tcMar/>
          </w:tcPr>
          <w:p w:rsidRPr="00BC0097" w:rsidR="00041B45" w:rsidP="00675990" w:rsidRDefault="00041B45" w14:paraId="2EF8181A" w14:textId="77777777">
            <w:pPr>
              <w:pStyle w:val="Tablecolhead"/>
            </w:pPr>
            <w:r w:rsidRPr="00BC0097">
              <w:t>Description</w:t>
            </w:r>
          </w:p>
        </w:tc>
        <w:tc>
          <w:tcPr>
            <w:tcW w:w="850" w:type="dxa"/>
            <w:tcMar/>
          </w:tcPr>
          <w:p w:rsidRPr="00BC0097" w:rsidR="00041B45" w:rsidP="0068150B" w:rsidRDefault="00041B45" w14:paraId="7EC17050" w14:textId="77777777">
            <w:pPr>
              <w:pStyle w:val="Tablecolhead"/>
            </w:pPr>
            <w:r w:rsidRPr="00BC0097">
              <w:t>Yes</w:t>
            </w:r>
          </w:p>
        </w:tc>
        <w:tc>
          <w:tcPr>
            <w:tcW w:w="709" w:type="dxa"/>
            <w:tcMar/>
          </w:tcPr>
          <w:p w:rsidRPr="00BC0097" w:rsidR="00041B45" w:rsidP="0068150B" w:rsidRDefault="00041B45" w14:paraId="5DFEA938" w14:textId="77777777">
            <w:pPr>
              <w:pStyle w:val="Tablecolhead"/>
            </w:pPr>
            <w:r w:rsidRPr="00BC0097">
              <w:t>No</w:t>
            </w:r>
          </w:p>
        </w:tc>
      </w:tr>
      <w:tr w:rsidRPr="00BC0097" w:rsidR="00041B45" w:rsidTr="0167B45C" w14:paraId="3B195858" w14:textId="77777777">
        <w:trPr>
          <w:trHeight w:val="1106"/>
        </w:trPr>
        <w:tc>
          <w:tcPr>
            <w:tcW w:w="1876" w:type="dxa"/>
            <w:tcMar/>
          </w:tcPr>
          <w:p w:rsidRPr="00675990" w:rsidR="00041B45" w:rsidP="0068150B" w:rsidRDefault="00041B45" w14:paraId="7F9A5509" w14:textId="77777777">
            <w:pPr>
              <w:pStyle w:val="Tabletext"/>
              <w:rPr>
                <w:b/>
                <w:bCs/>
              </w:rPr>
            </w:pPr>
            <w:r w:rsidRPr="7098579B">
              <w:rPr>
                <w:b/>
                <w:bCs/>
              </w:rPr>
              <w:t>How well does the application meet the program objectives?</w:t>
            </w:r>
          </w:p>
        </w:tc>
        <w:tc>
          <w:tcPr>
            <w:tcW w:w="5774" w:type="dxa"/>
            <w:tcMar/>
          </w:tcPr>
          <w:p w:rsidRPr="00A55C38" w:rsidR="00041B45" w:rsidP="0068150B" w:rsidRDefault="00041B45" w14:paraId="5EBD3CDE" w14:textId="633FDF88">
            <w:pPr>
              <w:pStyle w:val="Tabletext"/>
            </w:pPr>
            <w:r w:rsidRPr="7098579B">
              <w:rPr>
                <w:color w:val="231F20"/>
              </w:rPr>
              <w:t>The application must meet and clearly demonstrate alignment with all objectives listed in the ‘</w:t>
            </w:r>
            <w:hyperlink w:history="1" w:anchor="_About_the_2023–24">
              <w:r w:rsidRPr="7098579B" w:rsidR="6044DCEC">
                <w:rPr>
                  <w:rStyle w:val="Hyperlink"/>
                </w:rPr>
                <w:t>About the 2023–24 Multicultural Media Grants Program</w:t>
              </w:r>
            </w:hyperlink>
            <w:r w:rsidR="6044DCEC">
              <w:t>’</w:t>
            </w:r>
            <w:r w:rsidRPr="7098579B">
              <w:rPr>
                <w:color w:val="231F20"/>
              </w:rPr>
              <w:t>.</w:t>
            </w:r>
          </w:p>
        </w:tc>
        <w:tc>
          <w:tcPr>
            <w:tcW w:w="850" w:type="dxa"/>
            <w:tcMar/>
          </w:tcPr>
          <w:p w:rsidRPr="00BC0097" w:rsidR="00041B45" w:rsidP="0068150B" w:rsidRDefault="00041B45" w14:paraId="1CD50191" w14:textId="77777777">
            <w:pPr>
              <w:pStyle w:val="Tabletext"/>
              <w:rPr>
                <w:noProof/>
              </w:rPr>
            </w:pPr>
          </w:p>
        </w:tc>
        <w:tc>
          <w:tcPr>
            <w:tcW w:w="709" w:type="dxa"/>
            <w:tcMar/>
          </w:tcPr>
          <w:p w:rsidRPr="00A55C38" w:rsidR="00041B45" w:rsidP="0068150B" w:rsidRDefault="00041B45" w14:paraId="32A9E740" w14:textId="77777777">
            <w:pPr>
              <w:pStyle w:val="Tabletext"/>
              <w:rPr>
                <w:sz w:val="19"/>
              </w:rPr>
            </w:pPr>
          </w:p>
        </w:tc>
      </w:tr>
      <w:tr w:rsidRPr="00BC0097" w:rsidR="00041B45" w:rsidTr="0167B45C" w14:paraId="2E052EC5" w14:textId="77777777">
        <w:trPr>
          <w:trHeight w:val="623"/>
        </w:trPr>
        <w:tc>
          <w:tcPr>
            <w:tcW w:w="1876" w:type="dxa"/>
            <w:tcMar/>
          </w:tcPr>
          <w:p w:rsidRPr="00C7232F" w:rsidR="009C38AF" w:rsidP="00675990" w:rsidRDefault="00041B45" w14:paraId="14232767" w14:textId="2B25321C">
            <w:pPr>
              <w:pStyle w:val="Tabletext"/>
              <w:rPr>
                <w:color w:val="231F20"/>
              </w:rPr>
            </w:pPr>
            <w:r w:rsidRPr="7098579B">
              <w:rPr>
                <w:b/>
                <w:bCs/>
                <w:color w:val="231F20"/>
              </w:rPr>
              <w:t>Has the need to enhance the quality of services, coverage or capacity to extend audience reach to multicultural communities been clearly demonstrated?</w:t>
            </w:r>
          </w:p>
        </w:tc>
        <w:tc>
          <w:tcPr>
            <w:tcW w:w="5774" w:type="dxa"/>
            <w:tcMar/>
          </w:tcPr>
          <w:p w:rsidRPr="00BC0097" w:rsidR="00041B45" w:rsidP="0068150B" w:rsidRDefault="00041B45" w14:paraId="23AB55EA" w14:textId="77777777">
            <w:pPr>
              <w:pStyle w:val="Tabletext"/>
            </w:pPr>
          </w:p>
        </w:tc>
        <w:tc>
          <w:tcPr>
            <w:tcW w:w="850" w:type="dxa"/>
            <w:tcMar/>
          </w:tcPr>
          <w:p w:rsidRPr="00BC0097" w:rsidR="00041B45" w:rsidP="0068150B" w:rsidRDefault="00041B45" w14:paraId="7F0BAE06" w14:textId="77777777">
            <w:pPr>
              <w:pStyle w:val="Tabletext"/>
            </w:pPr>
          </w:p>
        </w:tc>
        <w:tc>
          <w:tcPr>
            <w:tcW w:w="709" w:type="dxa"/>
            <w:tcMar/>
          </w:tcPr>
          <w:p w:rsidRPr="00A55C38" w:rsidR="00041B45" w:rsidP="0068150B" w:rsidRDefault="00041B45" w14:paraId="7E2008F9" w14:textId="77777777">
            <w:pPr>
              <w:pStyle w:val="Tabletext"/>
            </w:pPr>
          </w:p>
        </w:tc>
      </w:tr>
      <w:tr w:rsidRPr="00BC0097" w:rsidR="00041B45" w:rsidTr="0167B45C" w14:paraId="55DF0F44" w14:textId="77777777">
        <w:trPr>
          <w:trHeight w:val="1270"/>
        </w:trPr>
        <w:tc>
          <w:tcPr>
            <w:tcW w:w="1876" w:type="dxa"/>
            <w:tcMar/>
          </w:tcPr>
          <w:p w:rsidRPr="00BC0097" w:rsidR="00041B45" w:rsidP="7098579B" w:rsidRDefault="00041B45" w14:paraId="098E14DF" w14:textId="7FFD926D">
            <w:pPr>
              <w:pStyle w:val="Tabletext"/>
              <w:rPr>
                <w:b/>
                <w:bCs/>
                <w:color w:val="231F20"/>
              </w:rPr>
            </w:pPr>
            <w:r w:rsidRPr="7098579B">
              <w:rPr>
                <w:b/>
                <w:bCs/>
                <w:color w:val="231F20"/>
              </w:rPr>
              <w:t>Has the organisation provided evidence of creating a greater sense of belonging and connection in multicultural communities across various channels including radio, print and digital to ensure communities are informed, connected and supported?</w:t>
            </w:r>
          </w:p>
        </w:tc>
        <w:tc>
          <w:tcPr>
            <w:tcW w:w="5774" w:type="dxa"/>
            <w:tcMar/>
          </w:tcPr>
          <w:p w:rsidRPr="00BC0097" w:rsidR="00041B45" w:rsidP="0068150B" w:rsidRDefault="00041B45" w14:paraId="2AC36E07" w14:textId="77777777">
            <w:pPr>
              <w:pStyle w:val="Tabletext"/>
            </w:pPr>
          </w:p>
        </w:tc>
        <w:tc>
          <w:tcPr>
            <w:tcW w:w="850" w:type="dxa"/>
            <w:tcMar/>
          </w:tcPr>
          <w:p w:rsidRPr="00BC0097" w:rsidR="00041B45" w:rsidP="0068150B" w:rsidRDefault="00041B45" w14:paraId="2660D32B" w14:textId="77777777">
            <w:pPr>
              <w:pStyle w:val="Tabletext"/>
            </w:pPr>
          </w:p>
        </w:tc>
        <w:tc>
          <w:tcPr>
            <w:tcW w:w="709" w:type="dxa"/>
            <w:tcMar/>
          </w:tcPr>
          <w:p w:rsidRPr="00A55C38" w:rsidR="00041B45" w:rsidP="0068150B" w:rsidRDefault="00041B45" w14:paraId="6B91DD2E" w14:textId="77777777">
            <w:pPr>
              <w:pStyle w:val="Tabletext"/>
            </w:pPr>
          </w:p>
        </w:tc>
      </w:tr>
      <w:tr w:rsidRPr="00BC0097" w:rsidR="00041B45" w:rsidTr="0167B45C" w14:paraId="475EE20D" w14:textId="77777777">
        <w:trPr>
          <w:trHeight w:val="727"/>
        </w:trPr>
        <w:tc>
          <w:tcPr>
            <w:tcW w:w="1876" w:type="dxa"/>
            <w:tcMar/>
          </w:tcPr>
          <w:p w:rsidRPr="00E84D71" w:rsidR="00041B45" w:rsidP="0068150B" w:rsidRDefault="00041B45" w14:paraId="69599092" w14:textId="77777777">
            <w:pPr>
              <w:pStyle w:val="Tabletext"/>
              <w:rPr>
                <w:b/>
                <w:bCs/>
              </w:rPr>
            </w:pPr>
            <w:r w:rsidRPr="7098579B">
              <w:rPr>
                <w:b/>
                <w:bCs/>
                <w:color w:val="231F20"/>
              </w:rPr>
              <w:t>Budget</w:t>
            </w:r>
          </w:p>
        </w:tc>
        <w:tc>
          <w:tcPr>
            <w:tcW w:w="5774" w:type="dxa"/>
            <w:tcMar/>
          </w:tcPr>
          <w:p w:rsidR="00041B45" w:rsidP="0068150B" w:rsidRDefault="00041B45" w14:paraId="2C0C2E52" w14:textId="77777777">
            <w:pPr>
              <w:pStyle w:val="Tabletext"/>
              <w:rPr>
                <w:color w:val="231F20"/>
              </w:rPr>
            </w:pPr>
            <w:r w:rsidRPr="00BC0097">
              <w:rPr>
                <w:color w:val="231F20"/>
              </w:rPr>
              <w:t>Costs must be accurate, reasonable and demonstrate good value for public money.</w:t>
            </w:r>
          </w:p>
          <w:p w:rsidR="00041B45" w:rsidP="0068150B" w:rsidRDefault="00041B45" w14:paraId="6A59CE3D" w14:textId="77777777">
            <w:pPr>
              <w:pStyle w:val="Tabletext"/>
              <w:rPr>
                <w:color w:val="231F20"/>
              </w:rPr>
            </w:pPr>
            <w:r>
              <w:rPr>
                <w:color w:val="231F20"/>
              </w:rPr>
              <w:t>The budget section must be completed, with grant funds requested broken down by expenditure.</w:t>
            </w:r>
          </w:p>
          <w:p w:rsidRPr="00E84D71" w:rsidR="009C38AF" w:rsidP="7098579B" w:rsidRDefault="00041B45" w14:paraId="1249DAD2" w14:textId="0A1E0FFA">
            <w:pPr>
              <w:pStyle w:val="Tabletext"/>
            </w:pPr>
            <w:r>
              <w:t>Any unsupported costs will be removed from the eligible grant funding offered (see ‘</w:t>
            </w:r>
            <w:hyperlink w:history="1" w:anchor="_What_costs_cannot">
              <w:r w:rsidRPr="7098579B">
                <w:rPr>
                  <w:rStyle w:val="Hyperlink"/>
                </w:rPr>
                <w:t>What costs cannot be supported’</w:t>
              </w:r>
            </w:hyperlink>
            <w:r>
              <w:t>).</w:t>
            </w:r>
          </w:p>
        </w:tc>
        <w:tc>
          <w:tcPr>
            <w:tcW w:w="850" w:type="dxa"/>
            <w:tcMar/>
          </w:tcPr>
          <w:p w:rsidRPr="00BC0097" w:rsidR="00041B45" w:rsidP="0068150B" w:rsidRDefault="00041B45" w14:paraId="365C69E7" w14:textId="77777777">
            <w:pPr>
              <w:pStyle w:val="Tabletext"/>
            </w:pPr>
          </w:p>
        </w:tc>
        <w:tc>
          <w:tcPr>
            <w:tcW w:w="709" w:type="dxa"/>
            <w:tcMar/>
          </w:tcPr>
          <w:p w:rsidRPr="00A55C38" w:rsidR="00041B45" w:rsidP="0068150B" w:rsidRDefault="00041B45" w14:paraId="1257A4ED" w14:textId="77777777">
            <w:pPr>
              <w:pStyle w:val="Tabletext"/>
            </w:pPr>
          </w:p>
        </w:tc>
      </w:tr>
      <w:tr w:rsidRPr="00BC0097" w:rsidR="00041B45" w:rsidTr="0167B45C" w14:paraId="6C651F38" w14:textId="77777777">
        <w:trPr>
          <w:trHeight w:val="727"/>
        </w:trPr>
        <w:tc>
          <w:tcPr>
            <w:tcW w:w="1876" w:type="dxa"/>
            <w:tcMar/>
          </w:tcPr>
          <w:p w:rsidRPr="00E84D71" w:rsidR="00041B45" w:rsidP="0068150B" w:rsidRDefault="00041B45" w14:paraId="1E12F147" w14:textId="77777777">
            <w:pPr>
              <w:pStyle w:val="Tabletext"/>
              <w:rPr>
                <w:b/>
                <w:bCs/>
                <w:color w:val="231F20"/>
              </w:rPr>
            </w:pPr>
            <w:r w:rsidRPr="7098579B">
              <w:rPr>
                <w:b/>
                <w:bCs/>
                <w:color w:val="231F20"/>
              </w:rPr>
              <w:t>Documentation</w:t>
            </w:r>
          </w:p>
        </w:tc>
        <w:tc>
          <w:tcPr>
            <w:tcW w:w="5774" w:type="dxa"/>
            <w:tcMar/>
          </w:tcPr>
          <w:p w:rsidR="00E84D71" w:rsidP="7098579B" w:rsidRDefault="4FC45966" w14:paraId="788002F4" w14:textId="57A1A21C">
            <w:pPr>
              <w:pStyle w:val="Bullet1"/>
              <w:rPr/>
            </w:pPr>
            <w:r w:rsidR="4FC45966">
              <w:rPr/>
              <w:t>You must provide:</w:t>
            </w:r>
          </w:p>
          <w:p w:rsidR="00041B45" w:rsidP="002C1CDF" w:rsidRDefault="00041B45" w14:paraId="57BF017D" w14:textId="02361FCD">
            <w:pPr>
              <w:pStyle w:val="Tablebullet1"/>
            </w:pPr>
            <w:r>
              <w:t xml:space="preserve">evidence of your media </w:t>
            </w:r>
            <w:r w:rsidRPr="00ED5A3D">
              <w:t xml:space="preserve">work, </w:t>
            </w:r>
            <w:r w:rsidRPr="00ED5A3D" w:rsidR="4FC45966">
              <w:t>for example</w:t>
            </w:r>
            <w:r w:rsidRPr="00ED5A3D">
              <w:t xml:space="preserve"> a program guide showing </w:t>
            </w:r>
            <w:r w:rsidRPr="00ED5A3D" w:rsidR="00993852">
              <w:t xml:space="preserve">produced </w:t>
            </w:r>
            <w:r w:rsidRPr="00ED5A3D">
              <w:t>content, a copy of your</w:t>
            </w:r>
            <w:r>
              <w:t xml:space="preserve"> organisation’s most recent publication or a link to your website</w:t>
            </w:r>
          </w:p>
          <w:p w:rsidR="00041B45" w:rsidP="002C1CDF" w:rsidRDefault="00041B45" w14:paraId="55A90A4D" w14:textId="285DF3D7">
            <w:pPr>
              <w:pStyle w:val="Tablebullet1"/>
            </w:pPr>
            <w:r>
              <w:t>evidence of your audience/circulation numbers</w:t>
            </w:r>
          </w:p>
          <w:p w:rsidR="00041B45" w:rsidP="002C1CDF" w:rsidRDefault="00041B45" w14:paraId="50FD0968" w14:textId="4B8A2828">
            <w:pPr>
              <w:pStyle w:val="Tablebullet1"/>
            </w:pPr>
            <w:r>
              <w:t xml:space="preserve">quotes for expenditure items of $10,000 </w:t>
            </w:r>
            <w:r w:rsidR="728587B4">
              <w:t xml:space="preserve">(excluding GST) </w:t>
            </w:r>
            <w:r>
              <w:t>and over (up to $25,000</w:t>
            </w:r>
            <w:r w:rsidR="00FB3413">
              <w:t xml:space="preserve"> excluding GST)</w:t>
            </w:r>
          </w:p>
          <w:p w:rsidRPr="00D6449B" w:rsidR="009C38AF" w:rsidP="002C1CDF" w:rsidRDefault="4FC45966" w14:paraId="165EC808" w14:textId="46BD3DF9">
            <w:pPr>
              <w:pStyle w:val="Tablebullet1"/>
            </w:pPr>
            <w:r>
              <w:t>m</w:t>
            </w:r>
            <w:r w:rsidR="00041B45">
              <w:t>ost recent financial statement.</w:t>
            </w:r>
          </w:p>
        </w:tc>
        <w:tc>
          <w:tcPr>
            <w:tcW w:w="850" w:type="dxa"/>
            <w:tcMar/>
          </w:tcPr>
          <w:p w:rsidRPr="00BC0097" w:rsidR="00041B45" w:rsidP="0068150B" w:rsidRDefault="00041B45" w14:paraId="4D2C87F0" w14:textId="77777777">
            <w:pPr>
              <w:pStyle w:val="Tabletext"/>
            </w:pPr>
          </w:p>
        </w:tc>
        <w:tc>
          <w:tcPr>
            <w:tcW w:w="709" w:type="dxa"/>
            <w:tcMar/>
          </w:tcPr>
          <w:p w:rsidRPr="00A55C38" w:rsidR="00041B45" w:rsidP="0068150B" w:rsidRDefault="00041B45" w14:paraId="4067E265" w14:textId="77777777">
            <w:pPr>
              <w:pStyle w:val="Tabletext"/>
            </w:pPr>
          </w:p>
        </w:tc>
      </w:tr>
      <w:tr w:rsidRPr="00BC0097" w:rsidR="00041B45" w:rsidTr="0167B45C" w14:paraId="088A82F5" w14:textId="77777777">
        <w:trPr>
          <w:trHeight w:val="579"/>
        </w:trPr>
        <w:tc>
          <w:tcPr>
            <w:tcW w:w="1876" w:type="dxa"/>
            <w:tcMar/>
          </w:tcPr>
          <w:p w:rsidRPr="00C7232F" w:rsidR="009C38AF" w:rsidP="0068150B" w:rsidRDefault="00041B45" w14:paraId="7E6BA213" w14:textId="79814532">
            <w:pPr>
              <w:pStyle w:val="Tabletext"/>
              <w:rPr>
                <w:b/>
                <w:bCs/>
                <w:color w:val="231F20"/>
              </w:rPr>
            </w:pPr>
            <w:r w:rsidRPr="7098579B">
              <w:rPr>
                <w:b/>
                <w:bCs/>
                <w:color w:val="231F20"/>
              </w:rPr>
              <w:t>Mandatory documentation for auspiced grants only</w:t>
            </w:r>
          </w:p>
        </w:tc>
        <w:tc>
          <w:tcPr>
            <w:tcW w:w="5774" w:type="dxa"/>
            <w:tcMar/>
          </w:tcPr>
          <w:p w:rsidRPr="00D6449B" w:rsidR="00C7232F" w:rsidP="0068150B" w:rsidRDefault="00041B45" w14:paraId="0235A0FA" w14:textId="5A80563B">
            <w:pPr>
              <w:pStyle w:val="Tabletext"/>
              <w:rPr>
                <w:color w:val="231F20"/>
              </w:rPr>
            </w:pPr>
            <w:r w:rsidRPr="7098579B">
              <w:rPr>
                <w:color w:val="231F20"/>
              </w:rPr>
              <w:t>A current letter of support is required from an auspice organisation, where auspicing arrangements are in place.</w:t>
            </w:r>
          </w:p>
        </w:tc>
        <w:tc>
          <w:tcPr>
            <w:tcW w:w="850" w:type="dxa"/>
            <w:tcMar/>
          </w:tcPr>
          <w:p w:rsidRPr="00BC0097" w:rsidR="00041B45" w:rsidP="0068150B" w:rsidRDefault="00041B45" w14:paraId="5E6D43DA" w14:textId="77777777">
            <w:pPr>
              <w:pStyle w:val="Tabletext"/>
            </w:pPr>
          </w:p>
        </w:tc>
        <w:tc>
          <w:tcPr>
            <w:tcW w:w="709" w:type="dxa"/>
            <w:tcMar/>
          </w:tcPr>
          <w:p w:rsidRPr="00A55C38" w:rsidR="00041B45" w:rsidP="0068150B" w:rsidRDefault="00041B45" w14:paraId="20D0E268" w14:textId="77777777">
            <w:pPr>
              <w:pStyle w:val="Tabletext"/>
            </w:pPr>
          </w:p>
        </w:tc>
      </w:tr>
      <w:tr w:rsidRPr="00BC0097" w:rsidR="00041B45" w:rsidTr="0167B45C" w14:paraId="7A8FDB19" w14:textId="77777777">
        <w:trPr>
          <w:trHeight w:val="579"/>
        </w:trPr>
        <w:tc>
          <w:tcPr>
            <w:tcW w:w="1876" w:type="dxa"/>
            <w:tcMar/>
          </w:tcPr>
          <w:p w:rsidRPr="00C7232F" w:rsidR="009C38AF" w:rsidP="0068150B" w:rsidRDefault="00041B45" w14:paraId="44CE95F2" w14:textId="523FCB2B">
            <w:pPr>
              <w:pStyle w:val="Tabletext"/>
              <w:rPr>
                <w:b/>
                <w:bCs/>
                <w:color w:val="231F20"/>
              </w:rPr>
            </w:pPr>
            <w:r w:rsidRPr="7098579B">
              <w:rPr>
                <w:b/>
                <w:bCs/>
                <w:color w:val="231F20"/>
              </w:rPr>
              <w:t>No outstanding final reports</w:t>
            </w:r>
          </w:p>
        </w:tc>
        <w:tc>
          <w:tcPr>
            <w:tcW w:w="5774" w:type="dxa"/>
            <w:tcMar/>
          </w:tcPr>
          <w:p w:rsidRPr="00E053A5" w:rsidR="00041B45" w:rsidP="0068150B" w:rsidRDefault="785129B3" w14:paraId="445B2D72" w14:textId="62A1F754">
            <w:pPr>
              <w:pStyle w:val="Tabletext"/>
            </w:pPr>
            <w:r>
              <w:t xml:space="preserve">All overdue final reports from previous Fairer Victoria, Engagement and Coordination funded grants, including Multicultural Affairs, must be submitted by </w:t>
            </w:r>
            <w:r w:rsidR="1951F9EC">
              <w:t>2</w:t>
            </w:r>
            <w:r>
              <w:t xml:space="preserve">9 </w:t>
            </w:r>
            <w:r w:rsidR="1951F9EC">
              <w:t>Jan</w:t>
            </w:r>
            <w:r w:rsidR="4BE451F0">
              <w:t>uary</w:t>
            </w:r>
            <w:r>
              <w:t xml:space="preserve"> 202</w:t>
            </w:r>
            <w:r w:rsidR="4BE451F0">
              <w:t>4</w:t>
            </w:r>
            <w:r>
              <w:t>.</w:t>
            </w:r>
          </w:p>
          <w:p w:rsidR="008508AB" w:rsidP="0068150B" w:rsidRDefault="00041B45" w14:paraId="3B777225" w14:textId="265C2B17">
            <w:pPr>
              <w:pStyle w:val="Tabletext"/>
            </w:pPr>
            <w:r>
              <w:t>To check your organisation is</w:t>
            </w:r>
            <w:r w:rsidR="64660919">
              <w:t>-</w:t>
            </w:r>
            <w:r>
              <w:t>up to</w:t>
            </w:r>
            <w:r w:rsidR="64660919">
              <w:t>-</w:t>
            </w:r>
            <w:r>
              <w:t>date with reporting, contact Multicultural Affairs Partnerships</w:t>
            </w:r>
            <w:r w:rsidR="00FC5AE4">
              <w:t xml:space="preserve"> by</w:t>
            </w:r>
            <w:r w:rsidR="0CB0FD51">
              <w:t>:</w:t>
            </w:r>
          </w:p>
          <w:p w:rsidR="008508AB" w:rsidP="002C1CDF" w:rsidRDefault="00041B45" w14:paraId="5E291EB2" w14:textId="5C148A7E">
            <w:pPr>
              <w:pStyle w:val="Tablebullet1"/>
            </w:pPr>
            <w:r>
              <w:t>phone 1300</w:t>
            </w:r>
            <w:r w:rsidR="004C79DB">
              <w:t xml:space="preserve"> </w:t>
            </w:r>
            <w:r>
              <w:t>112 755</w:t>
            </w:r>
          </w:p>
          <w:p w:rsidR="00C7232F" w:rsidP="002C1CDF" w:rsidRDefault="00FC5AE4" w14:paraId="78EB41A8" w14:textId="330CF71D">
            <w:pPr>
              <w:pStyle w:val="Tablebullet1"/>
            </w:pPr>
            <w:r>
              <w:t xml:space="preserve">or </w:t>
            </w:r>
            <w:r w:rsidR="004C79DB">
              <w:t xml:space="preserve">email </w:t>
            </w:r>
            <w:hyperlink w:history="1" r:id="rId29">
              <w:r w:rsidRPr="7098579B" w:rsidR="004C79DB">
                <w:rPr>
                  <w:rStyle w:val="Hyperlink"/>
                </w:rPr>
                <w:t>dffh-fvec-ma-partnerships@dffh.vic.gov.au</w:t>
              </w:r>
            </w:hyperlink>
            <w:r w:rsidR="00041B45">
              <w:t>.</w:t>
            </w:r>
          </w:p>
        </w:tc>
        <w:tc>
          <w:tcPr>
            <w:tcW w:w="850" w:type="dxa"/>
            <w:tcMar/>
          </w:tcPr>
          <w:p w:rsidRPr="00BC0097" w:rsidR="00041B45" w:rsidP="0068150B" w:rsidRDefault="00041B45" w14:paraId="7442C2AA" w14:textId="77777777">
            <w:pPr>
              <w:pStyle w:val="Tabletext"/>
            </w:pPr>
          </w:p>
        </w:tc>
        <w:tc>
          <w:tcPr>
            <w:tcW w:w="709" w:type="dxa"/>
            <w:tcMar/>
          </w:tcPr>
          <w:p w:rsidRPr="00A55C38" w:rsidR="00041B45" w:rsidP="0068150B" w:rsidRDefault="00041B45" w14:paraId="4032DE88" w14:textId="77777777">
            <w:pPr>
              <w:pStyle w:val="Tabletext"/>
            </w:pPr>
          </w:p>
        </w:tc>
      </w:tr>
      <w:tr w:rsidRPr="00BC0097" w:rsidR="00041B45" w:rsidTr="0167B45C" w14:paraId="5B44FAEF" w14:textId="77777777">
        <w:trPr>
          <w:trHeight w:val="579"/>
        </w:trPr>
        <w:tc>
          <w:tcPr>
            <w:tcW w:w="1876" w:type="dxa"/>
            <w:tcMar/>
          </w:tcPr>
          <w:p w:rsidRPr="004C79DB" w:rsidR="009C38AF" w:rsidP="0068150B" w:rsidRDefault="00041B45" w14:paraId="7BD54A29" w14:textId="60A7694A">
            <w:pPr>
              <w:pStyle w:val="Tabletext"/>
              <w:rPr>
                <w:b/>
                <w:bCs/>
              </w:rPr>
            </w:pPr>
            <w:r w:rsidRPr="7098579B">
              <w:rPr>
                <w:b/>
                <w:bCs/>
              </w:rPr>
              <w:t>A complete application form</w:t>
            </w:r>
          </w:p>
        </w:tc>
        <w:tc>
          <w:tcPr>
            <w:tcW w:w="5774" w:type="dxa"/>
            <w:tcMar/>
          </w:tcPr>
          <w:p w:rsidRPr="00560604" w:rsidR="00041B45" w:rsidP="7098579B" w:rsidRDefault="004C79DB" w14:paraId="2F712948" w14:textId="544F1A66">
            <w:pPr>
              <w:pStyle w:val="Tabletext"/>
            </w:pPr>
            <w:r>
              <w:t>Address a</w:t>
            </w:r>
            <w:r w:rsidR="00041B45">
              <w:t>ll questions in the application form clearly and provide details of the proposed activities.</w:t>
            </w:r>
            <w:r>
              <w:t xml:space="preserve"> If you leave sections blank, your application will be deemed ineligible.</w:t>
            </w:r>
          </w:p>
        </w:tc>
        <w:tc>
          <w:tcPr>
            <w:tcW w:w="850" w:type="dxa"/>
            <w:tcMar/>
          </w:tcPr>
          <w:p w:rsidRPr="00BC0097" w:rsidR="00041B45" w:rsidP="0068150B" w:rsidRDefault="00041B45" w14:paraId="23496FBF" w14:textId="77777777">
            <w:pPr>
              <w:pStyle w:val="Tabletext"/>
            </w:pPr>
          </w:p>
        </w:tc>
        <w:tc>
          <w:tcPr>
            <w:tcW w:w="709" w:type="dxa"/>
            <w:tcMar/>
          </w:tcPr>
          <w:p w:rsidRPr="00BC0097" w:rsidR="00041B45" w:rsidDel="00921148" w:rsidP="0068150B" w:rsidRDefault="00041B45" w14:paraId="5350BBE4" w14:textId="77777777">
            <w:pPr>
              <w:pStyle w:val="Tabletext"/>
            </w:pPr>
          </w:p>
        </w:tc>
      </w:tr>
    </w:tbl>
    <w:p w:rsidRPr="004F501B" w:rsidR="004F501B" w:rsidP="5DAC614E" w:rsidRDefault="004F501B" w14:paraId="0691B5EF" w14:textId="03459ADF">
      <w:pPr>
        <w:pStyle w:val="Heading3"/>
      </w:pPr>
      <w:bookmarkStart w:name="_Large_stream_attendance" w:id="39"/>
      <w:bookmarkStart w:name="_Large_stream_attendance_1" w:id="40"/>
      <w:bookmarkEnd w:id="39"/>
      <w:bookmarkEnd w:id="40"/>
      <w:r>
        <w:t>Mandatory documentation requirements for the large grants stream</w:t>
      </w:r>
    </w:p>
    <w:p w:rsidR="004F501B" w:rsidP="5DAC614E" w:rsidRDefault="004F501B" w14:paraId="431CF96E" w14:textId="77777777">
      <w:pPr>
        <w:pStyle w:val="Heading4"/>
      </w:pPr>
      <w:r>
        <w:t>Quotes for expenditure items of $10,000 and over</w:t>
      </w:r>
    </w:p>
    <w:p w:rsidRPr="006E08D8" w:rsidR="00041B45" w:rsidP="00041B45" w:rsidRDefault="00041B45" w14:paraId="79445F67" w14:textId="06708450">
      <w:pPr>
        <w:pStyle w:val="Body"/>
      </w:pPr>
      <w:r>
        <w:t xml:space="preserve">For large stream applications to be eligible, you must attach evidence of expenditure for all budget items of $10,000 </w:t>
      </w:r>
      <w:r w:rsidR="51D7FA4D">
        <w:t xml:space="preserve">(excluding GST) </w:t>
      </w:r>
      <w:r>
        <w:t xml:space="preserve">and over, where </w:t>
      </w:r>
      <w:r w:rsidRPr="006E08D8">
        <w:t>M</w:t>
      </w:r>
      <w:r w:rsidRPr="006E08D8" w:rsidR="39B4EB43">
        <w:t>ulticultural Media Grants</w:t>
      </w:r>
      <w:r w:rsidRPr="006E08D8">
        <w:t xml:space="preserve"> Program funds will be used to support the cost. Evidence of expenditure includes </w:t>
      </w:r>
      <w:r w:rsidRPr="006E08D8" w:rsidR="006E08D8">
        <w:t>quotes and</w:t>
      </w:r>
      <w:r w:rsidRPr="006E08D8">
        <w:t xml:space="preserve"> must be for the activity that the applicant is seeking funding for.</w:t>
      </w:r>
    </w:p>
    <w:p w:rsidRPr="002C18BE" w:rsidR="00041B45" w:rsidP="00041B45" w:rsidRDefault="00FD49E1" w14:paraId="4F0CFDEF" w14:textId="7CAC280F">
      <w:pPr>
        <w:pStyle w:val="Body"/>
      </w:pPr>
      <w:r w:rsidRPr="006E08D8">
        <w:t>Your organisation does</w:t>
      </w:r>
      <w:r w:rsidRPr="006E08D8" w:rsidR="00041B45">
        <w:t xml:space="preserve"> not </w:t>
      </w:r>
      <w:r w:rsidRPr="006E08D8">
        <w:t xml:space="preserve">need to provide quotes </w:t>
      </w:r>
      <w:r w:rsidRPr="006E08D8" w:rsidR="00041B45">
        <w:t xml:space="preserve">if </w:t>
      </w:r>
      <w:r w:rsidRPr="006E08D8">
        <w:t>you can break down</w:t>
      </w:r>
      <w:r>
        <w:t xml:space="preserve"> </w:t>
      </w:r>
      <w:r w:rsidR="00041B45">
        <w:t>items further within a separate budget attached to the application. For example, if training fees are $10,000</w:t>
      </w:r>
      <w:r w:rsidR="437E150A">
        <w:t xml:space="preserve"> (excluding GST)</w:t>
      </w:r>
      <w:r w:rsidR="00041B45">
        <w:t xml:space="preserve"> in total, but the total is made up of multiple fees, this can be explained in the budget such </w:t>
      </w:r>
      <w:r w:rsidRPr="00ED5A3D" w:rsidR="00041B45">
        <w:t xml:space="preserve">as </w:t>
      </w:r>
      <w:r w:rsidRPr="00ED5A3D" w:rsidR="004C79DB">
        <w:t>5</w:t>
      </w:r>
      <w:r w:rsidR="004C79DB">
        <w:t xml:space="preserve"> </w:t>
      </w:r>
      <w:r w:rsidR="00041B45">
        <w:t>individual training sessions costing $2,000 each, to a total of $10,000.</w:t>
      </w:r>
    </w:p>
    <w:p w:rsidRPr="002C18BE" w:rsidR="00041B45" w:rsidP="00041B45" w:rsidRDefault="00041B45" w14:paraId="40769BE8" w14:textId="77777777">
      <w:pPr>
        <w:pStyle w:val="Bodyafterbullets"/>
      </w:pPr>
      <w:r w:rsidRPr="002C18BE">
        <w:t>Documentation will be deemed</w:t>
      </w:r>
      <w:r w:rsidRPr="002C18BE">
        <w:rPr>
          <w:b/>
          <w:bCs/>
        </w:rPr>
        <w:t xml:space="preserve"> ineligible</w:t>
      </w:r>
      <w:r w:rsidRPr="002C18BE">
        <w:t xml:space="preserve"> if the:</w:t>
      </w:r>
    </w:p>
    <w:p w:rsidRPr="002C18BE" w:rsidR="00041B45" w:rsidP="00041B45" w:rsidRDefault="00041B45" w14:paraId="2147E435" w14:textId="77777777">
      <w:pPr>
        <w:pStyle w:val="Bullet1"/>
        <w:rPr/>
      </w:pPr>
      <w:r w:rsidR="00041B45">
        <w:rPr/>
        <w:t>quote does not include the letterhead of the company providing the service or item</w:t>
      </w:r>
    </w:p>
    <w:p w:rsidRPr="002C18BE" w:rsidR="00041B45" w:rsidP="00041B45" w:rsidRDefault="00041B45" w14:paraId="5E0A7F52" w14:textId="77777777">
      <w:pPr>
        <w:pStyle w:val="Bullet1"/>
        <w:rPr/>
      </w:pPr>
      <w:r w:rsidR="00041B45">
        <w:rPr/>
        <w:t>quote does not match the budget activity, service or item and cost</w:t>
      </w:r>
    </w:p>
    <w:p w:rsidRPr="002C18BE" w:rsidR="00041B45" w:rsidP="00041B45" w:rsidRDefault="00041B45" w14:paraId="53C36439" w14:textId="140D4A08">
      <w:pPr>
        <w:pStyle w:val="Bullet1"/>
        <w:rPr/>
      </w:pPr>
      <w:r w:rsidR="00041B45">
        <w:rPr/>
        <w:t xml:space="preserve">quote was obtained earlier than 6 months </w:t>
      </w:r>
      <w:r w:rsidR="00993852">
        <w:rPr/>
        <w:t>before</w:t>
      </w:r>
      <w:r w:rsidR="00041B45">
        <w:rPr/>
        <w:t xml:space="preserve"> the application deadline</w:t>
      </w:r>
    </w:p>
    <w:p w:rsidRPr="00BC0097" w:rsidR="00041B45" w:rsidP="7098579B" w:rsidRDefault="00041B45" w14:paraId="43104119" w14:textId="66FAAE13">
      <w:pPr>
        <w:pStyle w:val="Bullet1"/>
        <w:rPr/>
      </w:pPr>
      <w:r w:rsidR="00041B45">
        <w:rPr/>
        <w:t>separate budget does not match costs within the application’s budget section.</w:t>
      </w:r>
      <w:bookmarkStart w:name="_Evidence_of_matched" w:id="41"/>
      <w:bookmarkEnd w:id="41"/>
    </w:p>
    <w:p w:rsidR="004F501B" w:rsidRDefault="004F501B" w14:paraId="4128EB0A" w14:textId="77777777">
      <w:pPr>
        <w:spacing w:after="0" w:line="240" w:lineRule="auto"/>
        <w:rPr>
          <w:rFonts w:eastAsia="MS Gothic" w:cs="Arial"/>
          <w:bCs/>
          <w:color w:val="201547"/>
          <w:kern w:val="32"/>
          <w:sz w:val="44"/>
          <w:szCs w:val="44"/>
        </w:rPr>
      </w:pPr>
      <w:bookmarkStart w:name="_Toc143262434" w:id="42"/>
      <w:r>
        <w:br w:type="page"/>
      </w:r>
    </w:p>
    <w:p w:rsidR="00AF6305" w:rsidP="5DAC614E" w:rsidRDefault="00AF6305" w14:paraId="52FB42E6" w14:textId="77777777">
      <w:pPr>
        <w:pStyle w:val="Heading1"/>
      </w:pPr>
      <w:bookmarkStart w:name="_Toc152529661" w:id="43"/>
      <w:r>
        <w:t>Assessment</w:t>
      </w:r>
      <w:bookmarkEnd w:id="43"/>
    </w:p>
    <w:p w:rsidRPr="00BC0097" w:rsidR="00041B45" w:rsidP="5DAC614E" w:rsidRDefault="00041B45" w14:paraId="0AF80DE5" w14:textId="5AF3B889">
      <w:pPr>
        <w:pStyle w:val="Heading2"/>
      </w:pPr>
      <w:bookmarkStart w:name="_Toc152529662" w:id="44"/>
      <w:r>
        <w:t xml:space="preserve">How will </w:t>
      </w:r>
      <w:r w:rsidR="00457E7F">
        <w:t>s</w:t>
      </w:r>
      <w:r>
        <w:t xml:space="preserve">mall and </w:t>
      </w:r>
      <w:r w:rsidR="00457E7F">
        <w:t>l</w:t>
      </w:r>
      <w:r>
        <w:t>arge stream applications be assessed?</w:t>
      </w:r>
      <w:bookmarkEnd w:id="42"/>
      <w:bookmarkEnd w:id="44"/>
    </w:p>
    <w:p w:rsidR="00457E7F" w:rsidP="00041B45" w:rsidRDefault="00041B45" w14:paraId="79FC8AE3" w14:textId="6F8CE25F">
      <w:pPr>
        <w:pStyle w:val="Body"/>
        <w:rPr>
          <w:rFonts w:eastAsia="Times New Roman"/>
        </w:rPr>
      </w:pPr>
      <w:r w:rsidRPr="7098579B">
        <w:rPr>
          <w:rFonts w:eastAsia="Times New Roman"/>
        </w:rPr>
        <w:t>All eligible small and large stream applications are subject to a competitive process</w:t>
      </w:r>
      <w:r w:rsidRPr="7098579B" w:rsidR="00C7232F">
        <w:rPr>
          <w:rFonts w:eastAsia="Times New Roman"/>
        </w:rPr>
        <w:t>.</w:t>
      </w:r>
      <w:r w:rsidRPr="7098579B">
        <w:rPr>
          <w:rFonts w:eastAsia="Times New Roman"/>
        </w:rPr>
        <w:t xml:space="preserve"> </w:t>
      </w:r>
      <w:r w:rsidRPr="7098579B" w:rsidR="00C7232F">
        <w:rPr>
          <w:rFonts w:eastAsia="Times New Roman"/>
        </w:rPr>
        <w:t>They</w:t>
      </w:r>
      <w:r w:rsidRPr="7098579B" w:rsidR="00FD49E1">
        <w:rPr>
          <w:rFonts w:eastAsia="Times New Roman"/>
        </w:rPr>
        <w:t xml:space="preserve"> must</w:t>
      </w:r>
      <w:r w:rsidRPr="7098579B">
        <w:rPr>
          <w:rFonts w:eastAsia="Times New Roman"/>
        </w:rPr>
        <w:t xml:space="preserve"> meet all the eligibility requirements listed in the table under</w:t>
      </w:r>
      <w:r w:rsidRPr="7098579B" w:rsidR="00457E7F">
        <w:rPr>
          <w:rFonts w:eastAsia="Times New Roman"/>
        </w:rPr>
        <w:t>:</w:t>
      </w:r>
    </w:p>
    <w:p w:rsidR="00457E7F" w:rsidP="7098579B" w:rsidRDefault="00041B45" w14:paraId="5668DBB4" w14:textId="20440966">
      <w:pPr>
        <w:pStyle w:val="Bullet1"/>
        <w:rPr/>
      </w:pPr>
      <w:r w:rsidR="00041B45">
        <w:rPr/>
        <w:t>‘</w:t>
      </w:r>
      <w:hyperlink w:anchor="_Small_grants_stream">
        <w:r w:rsidRPr="0167B45C" w:rsidR="00041B45">
          <w:rPr>
            <w:rStyle w:val="Hyperlink"/>
          </w:rPr>
          <w:t>Small stream eligibility criteria</w:t>
        </w:r>
        <w:r w:rsidRPr="0167B45C" w:rsidR="00041B45">
          <w:rPr>
            <w:rStyle w:val="Hyperlink"/>
            <w:rFonts w:eastAsia="Times New Roman"/>
          </w:rPr>
          <w:t>’</w:t>
        </w:r>
      </w:hyperlink>
    </w:p>
    <w:p w:rsidR="00457E7F" w:rsidP="7098579B" w:rsidRDefault="00041B45" w14:paraId="4666DB29" w14:textId="5CE2CEE0">
      <w:pPr>
        <w:pStyle w:val="Bullet1"/>
        <w:rPr>
          <w:b/>
          <w:bCs/>
        </w:rPr>
      </w:pPr>
      <w:r w:rsidR="00041B45">
        <w:rPr/>
        <w:t>‘</w:t>
      </w:r>
      <w:hyperlink w:anchor="_Large_stream_($6,000">
        <w:r w:rsidRPr="0167B45C" w:rsidR="00041B45">
          <w:rPr>
            <w:rStyle w:val="Hyperlink"/>
          </w:rPr>
          <w:t xml:space="preserve">Large stream eligibility </w:t>
        </w:r>
        <w:r w:rsidRPr="0167B45C" w:rsidR="00633818">
          <w:rPr>
            <w:rStyle w:val="Hyperlink"/>
          </w:rPr>
          <w:t>criteria</w:t>
        </w:r>
      </w:hyperlink>
      <w:r w:rsidR="00633818">
        <w:rPr/>
        <w:t>’</w:t>
      </w:r>
    </w:p>
    <w:p w:rsidRPr="00BC0097" w:rsidR="00041B45" w:rsidP="7098579B" w:rsidRDefault="00FD49E1" w14:paraId="6939D019" w14:textId="69295620">
      <w:pPr>
        <w:pStyle w:val="Bodyafterbullets"/>
      </w:pPr>
      <w:r w:rsidRPr="5DAC614E">
        <w:rPr>
          <w:b/>
          <w:bCs/>
        </w:rPr>
        <w:t>L</w:t>
      </w:r>
      <w:r w:rsidRPr="5DAC614E" w:rsidR="00041B45">
        <w:rPr>
          <w:b/>
          <w:bCs/>
        </w:rPr>
        <w:t>arge stream applications</w:t>
      </w:r>
      <w:r w:rsidR="00041B45">
        <w:t xml:space="preserve"> must provide </w:t>
      </w:r>
      <w:r w:rsidRPr="5DAC614E" w:rsidR="00457E7F">
        <w:rPr>
          <w:b/>
          <w:bCs/>
        </w:rPr>
        <w:t xml:space="preserve">extra </w:t>
      </w:r>
      <w:r w:rsidRPr="5DAC614E" w:rsidR="00041B45">
        <w:rPr>
          <w:b/>
          <w:bCs/>
        </w:rPr>
        <w:t>manda</w:t>
      </w:r>
      <w:r w:rsidRPr="006E08D8" w:rsidR="00041B45">
        <w:rPr>
          <w:b/>
          <w:bCs/>
        </w:rPr>
        <w:t>tory</w:t>
      </w:r>
      <w:r w:rsidRPr="006E08D8" w:rsidR="00041B45">
        <w:t xml:space="preserve"> </w:t>
      </w:r>
      <w:r w:rsidRPr="00C84474" w:rsidR="00041B45">
        <w:rPr>
          <w:b/>
          <w:bCs/>
        </w:rPr>
        <w:t>documentation</w:t>
      </w:r>
      <w:r w:rsidRPr="006E08D8" w:rsidR="00041B45">
        <w:t>.</w:t>
      </w:r>
      <w:r w:rsidR="00041B45">
        <w:t xml:space="preserve"> Only those applications scoring high enough against the assessment criteria </w:t>
      </w:r>
      <w:r w:rsidR="00F23531">
        <w:t>are</w:t>
      </w:r>
      <w:r w:rsidR="00041B45">
        <w:t xml:space="preserve"> supported.</w:t>
      </w:r>
    </w:p>
    <w:p w:rsidRPr="00BC0097" w:rsidR="00041B45" w:rsidP="00041B45" w:rsidRDefault="00457E7F" w14:paraId="69F13AFA" w14:textId="7B78F037">
      <w:pPr>
        <w:pStyle w:val="Body"/>
        <w:rPr>
          <w:rFonts w:eastAsia="Times New Roman"/>
        </w:rPr>
      </w:pPr>
      <w:r w:rsidRPr="7098579B">
        <w:rPr>
          <w:rFonts w:eastAsia="Times New Roman"/>
        </w:rPr>
        <w:t>A</w:t>
      </w:r>
      <w:r w:rsidRPr="7098579B" w:rsidR="00041B45">
        <w:rPr>
          <w:rFonts w:eastAsia="Times New Roman"/>
        </w:rPr>
        <w:t xml:space="preserve">ll applications </w:t>
      </w:r>
      <w:r w:rsidRPr="7098579B" w:rsidR="00F23531">
        <w:rPr>
          <w:rFonts w:eastAsia="Times New Roman"/>
        </w:rPr>
        <w:t>are</w:t>
      </w:r>
      <w:r w:rsidRPr="7098579B" w:rsidR="00041B45">
        <w:rPr>
          <w:rFonts w:eastAsia="Times New Roman"/>
        </w:rPr>
        <w:t xml:space="preserve"> </w:t>
      </w:r>
      <w:r w:rsidRPr="7098579B">
        <w:rPr>
          <w:rFonts w:eastAsia="Times New Roman"/>
        </w:rPr>
        <w:t xml:space="preserve">also </w:t>
      </w:r>
      <w:r w:rsidRPr="7098579B" w:rsidR="00041B45">
        <w:rPr>
          <w:rFonts w:eastAsia="Times New Roman"/>
        </w:rPr>
        <w:t xml:space="preserve">assessed against their response to the assessment criteria in the </w:t>
      </w:r>
      <w:r w:rsidRPr="7098579B" w:rsidR="00F23531">
        <w:rPr>
          <w:rFonts w:eastAsia="Times New Roman"/>
        </w:rPr>
        <w:t xml:space="preserve">following </w:t>
      </w:r>
      <w:r w:rsidRPr="7098579B" w:rsidR="00041B45">
        <w:rPr>
          <w:rFonts w:eastAsia="Times New Roman"/>
        </w:rPr>
        <w:t>table.</w:t>
      </w:r>
    </w:p>
    <w:p w:rsidR="00041B45" w:rsidP="00041B45" w:rsidRDefault="00041B45" w14:paraId="6670783D" w14:textId="77777777">
      <w:pPr>
        <w:pStyle w:val="Body"/>
        <w:rPr>
          <w:rFonts w:eastAsia="Times New Roman"/>
        </w:rPr>
      </w:pPr>
      <w:r w:rsidRPr="7098579B">
        <w:rPr>
          <w:b/>
          <w:bCs/>
        </w:rPr>
        <w:t>Note:</w:t>
      </w:r>
      <w:r>
        <w:t xml:space="preserve"> The department</w:t>
      </w:r>
      <w:r w:rsidRPr="7098579B">
        <w:rPr>
          <w:rFonts w:eastAsia="Times New Roman"/>
        </w:rPr>
        <w:t xml:space="preserve"> encourages organisations applying under the large grants stream to attach supporting documentation to strengthen their applications.</w:t>
      </w:r>
    </w:p>
    <w:p w:rsidR="004225A3" w:rsidP="5DAC614E" w:rsidRDefault="004225A3" w14:paraId="0F2C0C90" w14:textId="140EEF4B">
      <w:pPr>
        <w:pStyle w:val="Heading2"/>
      </w:pPr>
      <w:bookmarkStart w:name="_Toc152529663" w:id="45"/>
      <w:r>
        <w:t>Assessment criteria</w:t>
      </w:r>
      <w:bookmarkEnd w:id="45"/>
    </w:p>
    <w:tbl>
      <w:tblPr>
        <w:tblStyle w:val="TableGrid"/>
        <w:tblW w:w="0" w:type="auto"/>
        <w:tblLook w:val="04A0" w:firstRow="1" w:lastRow="0" w:firstColumn="1" w:lastColumn="0" w:noHBand="0" w:noVBand="1"/>
      </w:tblPr>
      <w:tblGrid>
        <w:gridCol w:w="3096"/>
        <w:gridCol w:w="4696"/>
        <w:gridCol w:w="1496"/>
      </w:tblGrid>
      <w:tr w:rsidR="003A7B49" w:rsidTr="5DAC614E" w14:paraId="2C66C935" w14:textId="77777777">
        <w:trPr>
          <w:trHeight w:val="300"/>
          <w:tblHeader/>
        </w:trPr>
        <w:tc>
          <w:tcPr>
            <w:tcW w:w="3096" w:type="dxa"/>
          </w:tcPr>
          <w:p w:rsidR="003A7B49" w:rsidP="7098579B" w:rsidRDefault="76209C9B" w14:paraId="21042DD2" w14:textId="5875F6EA">
            <w:pPr>
              <w:pStyle w:val="Tablecolhead"/>
            </w:pPr>
            <w:r>
              <w:t>Assessment criteria</w:t>
            </w:r>
          </w:p>
        </w:tc>
        <w:tc>
          <w:tcPr>
            <w:tcW w:w="4696" w:type="dxa"/>
          </w:tcPr>
          <w:p w:rsidR="003A7B49" w:rsidP="7098579B" w:rsidRDefault="76209C9B" w14:paraId="385E8E0F" w14:textId="49204BE9">
            <w:pPr>
              <w:pStyle w:val="Tablecolhead"/>
            </w:pPr>
            <w:r>
              <w:t>Criteria measurements</w:t>
            </w:r>
          </w:p>
        </w:tc>
        <w:tc>
          <w:tcPr>
            <w:tcW w:w="1496" w:type="dxa"/>
          </w:tcPr>
          <w:p w:rsidR="003A7B49" w:rsidP="7098579B" w:rsidRDefault="76209C9B" w14:paraId="1E7C94D7" w14:textId="7DCC8929">
            <w:pPr>
              <w:pStyle w:val="Tablecolhead"/>
            </w:pPr>
            <w:r>
              <w:t>Weighting</w:t>
            </w:r>
          </w:p>
        </w:tc>
      </w:tr>
      <w:tr w:rsidR="003A7B49" w:rsidTr="5DAC614E" w14:paraId="40D13269" w14:textId="77777777">
        <w:trPr>
          <w:trHeight w:val="300"/>
        </w:trPr>
        <w:tc>
          <w:tcPr>
            <w:tcW w:w="3096" w:type="dxa"/>
          </w:tcPr>
          <w:p w:rsidRPr="003A7B49" w:rsidR="003A7B49" w:rsidP="7098579B" w:rsidRDefault="76209C9B" w14:paraId="7E41CC91" w14:textId="7CF428AC">
            <w:pPr>
              <w:pStyle w:val="Tabletext"/>
              <w:rPr>
                <w:b/>
                <w:bCs/>
              </w:rPr>
            </w:pPr>
            <w:r w:rsidRPr="7098579B">
              <w:rPr>
                <w:b/>
                <w:bCs/>
                <w:lang w:eastAsia="en-AU"/>
              </w:rPr>
              <w:t>Alignment with MMG Program objectives</w:t>
            </w:r>
          </w:p>
        </w:tc>
        <w:tc>
          <w:tcPr>
            <w:tcW w:w="4696" w:type="dxa"/>
          </w:tcPr>
          <w:p w:rsidRPr="00C7232F" w:rsidR="003A7B49" w:rsidP="7098579B" w:rsidRDefault="76209C9B" w14:paraId="0E336919" w14:textId="77777777">
            <w:pPr>
              <w:pStyle w:val="Tabletext"/>
            </w:pPr>
            <w:r w:rsidRPr="7098579B">
              <w:rPr>
                <w:lang w:eastAsia="en-AU"/>
              </w:rPr>
              <w:t>Applications must address and show strong alignment with the MMG Program objectives.</w:t>
            </w:r>
          </w:p>
          <w:p w:rsidRPr="006E08D8" w:rsidR="003A7B49" w:rsidP="7098579B" w:rsidRDefault="76209C9B" w14:paraId="6553AC63" w14:textId="39A44DEB">
            <w:pPr>
              <w:pStyle w:val="Tabletext"/>
            </w:pPr>
            <w:r w:rsidRPr="5DAC614E">
              <w:rPr>
                <w:lang w:eastAsia="en-AU"/>
              </w:rPr>
              <w:t xml:space="preserve">Applications need to highlight there is a specific need to </w:t>
            </w:r>
            <w:r w:rsidRPr="006E08D8">
              <w:rPr>
                <w:lang w:eastAsia="en-AU"/>
              </w:rPr>
              <w:t>enhance the quality of services, coverage or capacity (</w:t>
            </w:r>
            <w:r w:rsidRPr="00C84474">
              <w:rPr>
                <w:lang w:eastAsia="en-AU"/>
              </w:rPr>
              <w:t>for example</w:t>
            </w:r>
            <w:r w:rsidRPr="00C84474" w:rsidR="006F592C">
              <w:rPr>
                <w:lang w:eastAsia="en-AU"/>
              </w:rPr>
              <w:t>,</w:t>
            </w:r>
            <w:r w:rsidRPr="00C84474">
              <w:rPr>
                <w:lang w:eastAsia="en-AU"/>
              </w:rPr>
              <w:t xml:space="preserve"> upgrading</w:t>
            </w:r>
            <w:r w:rsidRPr="006E08D8">
              <w:rPr>
                <w:lang w:eastAsia="en-AU"/>
              </w:rPr>
              <w:t xml:space="preserve"> equipment to digital) to extend audience reach to multicultural communities.</w:t>
            </w:r>
          </w:p>
          <w:p w:rsidR="00C7232F" w:rsidP="7098579B" w:rsidRDefault="76209C9B" w14:paraId="3D51E078" w14:textId="3AF0B8BA">
            <w:pPr>
              <w:pStyle w:val="Tabletext"/>
              <w:rPr>
                <w:lang w:eastAsia="en-AU"/>
              </w:rPr>
            </w:pPr>
            <w:r w:rsidRPr="006E08D8">
              <w:rPr>
                <w:lang w:eastAsia="en-AU"/>
              </w:rPr>
              <w:t xml:space="preserve">Applications must provide evidence of how the funds create a greater sense of belonging and connection in multicultural communities across various </w:t>
            </w:r>
            <w:r w:rsidRPr="00C84474">
              <w:rPr>
                <w:lang w:eastAsia="en-AU"/>
              </w:rPr>
              <w:t>channels including</w:t>
            </w:r>
            <w:r w:rsidRPr="7098579B">
              <w:rPr>
                <w:lang w:eastAsia="en-AU"/>
              </w:rPr>
              <w:t xml:space="preserve"> radio, print and digital, to ensure communities are informed, connected and supported.</w:t>
            </w:r>
          </w:p>
        </w:tc>
        <w:tc>
          <w:tcPr>
            <w:tcW w:w="1496" w:type="dxa"/>
          </w:tcPr>
          <w:p w:rsidR="003A7B49" w:rsidP="7098579B" w:rsidRDefault="76209C9B" w14:paraId="091D36EF" w14:textId="581611B8">
            <w:pPr>
              <w:pStyle w:val="Tabletext"/>
            </w:pPr>
            <w:r>
              <w:t>40%</w:t>
            </w:r>
          </w:p>
        </w:tc>
      </w:tr>
      <w:tr w:rsidR="003A7B49" w:rsidTr="5DAC614E" w14:paraId="69132AE5" w14:textId="77777777">
        <w:trPr>
          <w:trHeight w:val="300"/>
        </w:trPr>
        <w:tc>
          <w:tcPr>
            <w:tcW w:w="3096" w:type="dxa"/>
          </w:tcPr>
          <w:p w:rsidRPr="003A7B49" w:rsidR="003A7B49" w:rsidP="7098579B" w:rsidRDefault="76209C9B" w14:paraId="3487B9D7" w14:textId="71D67403">
            <w:pPr>
              <w:pStyle w:val="Tabletext"/>
              <w:rPr>
                <w:b/>
                <w:bCs/>
              </w:rPr>
            </w:pPr>
            <w:r w:rsidRPr="7098579B">
              <w:rPr>
                <w:b/>
                <w:bCs/>
              </w:rPr>
              <w:t>Budget</w:t>
            </w:r>
          </w:p>
        </w:tc>
        <w:tc>
          <w:tcPr>
            <w:tcW w:w="4696" w:type="dxa"/>
          </w:tcPr>
          <w:p w:rsidRPr="00C7232F" w:rsidR="003A7B49" w:rsidP="7098579B" w:rsidRDefault="76209C9B" w14:paraId="70707C53" w14:textId="77777777">
            <w:pPr>
              <w:pStyle w:val="Tabletext"/>
            </w:pPr>
            <w:r w:rsidRPr="7098579B">
              <w:rPr>
                <w:rFonts w:cs="Arial"/>
                <w:lang w:eastAsia="en-AU"/>
              </w:rPr>
              <w:t>The proposed funding must demonstrate strong value for public money, with accurate and reasonable costs that can go towards the delivery of a project.</w:t>
            </w:r>
          </w:p>
          <w:p w:rsidRPr="00C7232F" w:rsidR="003A7B49" w:rsidP="7098579B" w:rsidRDefault="76209C9B" w14:paraId="121A7DB4" w14:textId="4AF19B62">
            <w:pPr>
              <w:pStyle w:val="Tabletext"/>
              <w:rPr>
                <w:rFonts w:cs="Arial"/>
                <w:lang w:eastAsia="en-AU"/>
              </w:rPr>
            </w:pPr>
            <w:r w:rsidRPr="7098579B">
              <w:rPr>
                <w:rFonts w:cs="Arial"/>
                <w:lang w:eastAsia="en-AU"/>
              </w:rPr>
              <w:t xml:space="preserve">All costs must be clearly listed, including </w:t>
            </w:r>
            <w:r w:rsidRPr="7C9266D5" w:rsidR="583478A7">
              <w:rPr>
                <w:rFonts w:cs="Arial"/>
                <w:lang w:eastAsia="en-AU"/>
              </w:rPr>
              <w:t>d</w:t>
            </w:r>
            <w:r w:rsidRPr="7C9266D5" w:rsidR="38127D6D">
              <w:rPr>
                <w:rFonts w:cs="Arial"/>
                <w:lang w:eastAsia="en-AU"/>
              </w:rPr>
              <w:t>etails on</w:t>
            </w:r>
            <w:r w:rsidRPr="7098579B">
              <w:rPr>
                <w:rFonts w:cs="Arial"/>
                <w:lang w:eastAsia="en-AU"/>
              </w:rPr>
              <w:t xml:space="preserve"> how the MMG Program grant funds will be spent.</w:t>
            </w:r>
          </w:p>
          <w:p w:rsidRPr="00FF39CE" w:rsidR="003A7B49" w:rsidP="7098579B" w:rsidRDefault="76209C9B" w14:paraId="1D552C92" w14:textId="1E97E337">
            <w:pPr>
              <w:pStyle w:val="Tabletext"/>
              <w:rPr>
                <w:rFonts w:ascii="Segoe UI" w:hAnsi="Segoe UI" w:cs="Segoe UI"/>
                <w:sz w:val="18"/>
                <w:szCs w:val="18"/>
                <w:lang w:eastAsia="en-AU"/>
              </w:rPr>
            </w:pPr>
            <w:r w:rsidRPr="5DAC614E">
              <w:rPr>
                <w:b/>
                <w:bCs/>
              </w:rPr>
              <w:t xml:space="preserve">Additionally for the </w:t>
            </w:r>
            <w:r w:rsidRPr="5DAC614E" w:rsidR="008848BF">
              <w:rPr>
                <w:b/>
                <w:bCs/>
              </w:rPr>
              <w:t>l</w:t>
            </w:r>
            <w:r w:rsidRPr="5DAC614E">
              <w:rPr>
                <w:b/>
                <w:bCs/>
              </w:rPr>
              <w:t>arge stream only</w:t>
            </w:r>
            <w:r w:rsidRPr="5DAC614E">
              <w:rPr>
                <w:rFonts w:cs="Arial"/>
                <w:lang w:eastAsia="en-AU"/>
              </w:rPr>
              <w:t>:</w:t>
            </w:r>
          </w:p>
          <w:p w:rsidRPr="00FF39CE" w:rsidR="003A7B49" w:rsidP="002C1CDF" w:rsidRDefault="6525CF76" w14:paraId="679BB022" w14:textId="06A9C4CF">
            <w:pPr>
              <w:pStyle w:val="Tablebullet1"/>
              <w:rPr>
                <w:lang w:eastAsia="en-AU"/>
              </w:rPr>
            </w:pPr>
            <w:r w:rsidRPr="3E442DBA">
              <w:rPr>
                <w:lang w:eastAsia="en-AU"/>
              </w:rPr>
              <w:t>q</w:t>
            </w:r>
            <w:r w:rsidRPr="3E442DBA" w:rsidR="5EEA0B72">
              <w:rPr>
                <w:lang w:eastAsia="en-AU"/>
              </w:rPr>
              <w:t>uotes are mandatory for items $10,000 and over</w:t>
            </w:r>
            <w:r w:rsidR="4F8BA90D">
              <w:t xml:space="preserve"> (excluding GST)</w:t>
            </w:r>
            <w:r w:rsidRPr="3E442DBA" w:rsidR="5EEA0B72">
              <w:rPr>
                <w:lang w:eastAsia="en-AU"/>
              </w:rPr>
              <w:t>, where MMG Program funds will be used to support the cost</w:t>
            </w:r>
          </w:p>
          <w:p w:rsidR="00C7232F" w:rsidP="002C1CDF" w:rsidRDefault="76209C9B" w14:paraId="55F142D3" w14:textId="500CD1AE">
            <w:pPr>
              <w:pStyle w:val="Tablebullet1"/>
            </w:pPr>
            <w:r w:rsidRPr="7098579B">
              <w:rPr>
                <w:rFonts w:cs="Arial"/>
                <w:lang w:eastAsia="en-AU"/>
              </w:rPr>
              <w:t>a total budget document must be attached, outlining all expenditure items and sources of income.</w:t>
            </w:r>
          </w:p>
        </w:tc>
        <w:tc>
          <w:tcPr>
            <w:tcW w:w="1496" w:type="dxa"/>
          </w:tcPr>
          <w:p w:rsidR="003A7B49" w:rsidP="00041B45" w:rsidRDefault="2CAF7324" w14:paraId="239D6AB3" w14:textId="27BD1B65">
            <w:pPr>
              <w:pStyle w:val="Body"/>
              <w:rPr>
                <w:rFonts w:eastAsia="Times New Roman"/>
              </w:rPr>
            </w:pPr>
            <w:r w:rsidRPr="7098579B">
              <w:rPr>
                <w:rFonts w:eastAsia="Times New Roman"/>
              </w:rPr>
              <w:t>20%</w:t>
            </w:r>
          </w:p>
        </w:tc>
      </w:tr>
      <w:tr w:rsidR="003A7B49" w:rsidTr="5DAC614E" w14:paraId="5C4C4D75" w14:textId="77777777">
        <w:trPr>
          <w:trHeight w:val="300"/>
        </w:trPr>
        <w:tc>
          <w:tcPr>
            <w:tcW w:w="3096" w:type="dxa"/>
          </w:tcPr>
          <w:p w:rsidRPr="00B27F04" w:rsidR="003A7B49" w:rsidP="7098579B" w:rsidRDefault="76209C9B" w14:paraId="1F61732D" w14:textId="00BC2A45">
            <w:pPr>
              <w:pStyle w:val="Tabletext"/>
              <w:rPr>
                <w:b/>
                <w:bCs/>
              </w:rPr>
            </w:pPr>
            <w:r w:rsidRPr="7098579B">
              <w:rPr>
                <w:b/>
                <w:bCs/>
                <w:lang w:eastAsia="en-AU"/>
              </w:rPr>
              <w:t>Demonstrated capacity</w:t>
            </w:r>
          </w:p>
        </w:tc>
        <w:tc>
          <w:tcPr>
            <w:tcW w:w="4696" w:type="dxa"/>
          </w:tcPr>
          <w:p w:rsidRPr="00457E7F" w:rsidR="00C7232F" w:rsidP="7098579B" w:rsidRDefault="76209C9B" w14:paraId="20AD4F7F" w14:textId="64AAEB35">
            <w:pPr>
              <w:pStyle w:val="Tabletext"/>
              <w:rPr>
                <w:lang w:eastAsia="en-AU"/>
              </w:rPr>
            </w:pPr>
            <w:r w:rsidRPr="7098579B">
              <w:rPr>
                <w:lang w:eastAsia="en-AU"/>
              </w:rPr>
              <w:t>The application demonstrates how the organisation has the capacity to successfully deliver on its specific project. This will be assessed according to:</w:t>
            </w:r>
          </w:p>
          <w:p w:rsidRPr="00FF39CE" w:rsidR="003A7B49" w:rsidP="002C1CDF" w:rsidRDefault="76209C9B" w14:paraId="15CBC0D7" w14:textId="77777777">
            <w:pPr>
              <w:pStyle w:val="Tablebullet1"/>
              <w:rPr>
                <w:lang w:eastAsia="en-AU"/>
              </w:rPr>
            </w:pPr>
            <w:r w:rsidRPr="7098579B">
              <w:rPr>
                <w:lang w:eastAsia="en-AU"/>
              </w:rPr>
              <w:t>a clear and detailed project plan, including timeframes</w:t>
            </w:r>
          </w:p>
          <w:p w:rsidRPr="003A7B49" w:rsidR="003A7B49" w:rsidP="002C1CDF" w:rsidRDefault="76209C9B" w14:paraId="720CE266" w14:textId="71B94A76">
            <w:pPr>
              <w:pStyle w:val="Tablebullet1"/>
              <w:rPr>
                <w:u w:val="single"/>
                <w:lang w:eastAsia="en-AU"/>
              </w:rPr>
            </w:pPr>
            <w:r w:rsidRPr="7098579B">
              <w:rPr>
                <w:lang w:eastAsia="en-AU"/>
              </w:rPr>
              <w:t>details of previous completed projects such as equipment upgrade, training staff, publications the organisation has created to successfully demonstrate the capacity to deliver the planned project.</w:t>
            </w:r>
          </w:p>
          <w:p w:rsidRPr="00FF39CE" w:rsidR="003A7B49" w:rsidP="7098579B" w:rsidRDefault="76209C9B" w14:paraId="73564CC7" w14:textId="0EB112DB">
            <w:pPr>
              <w:pStyle w:val="Tabletext"/>
              <w:rPr>
                <w:rFonts w:ascii="Segoe UI" w:hAnsi="Segoe UI" w:cs="Segoe UI"/>
                <w:sz w:val="18"/>
                <w:szCs w:val="18"/>
                <w:lang w:eastAsia="en-AU"/>
              </w:rPr>
            </w:pPr>
            <w:r w:rsidRPr="7098579B">
              <w:rPr>
                <w:b/>
                <w:bCs/>
              </w:rPr>
              <w:t xml:space="preserve">Additionally for the </w:t>
            </w:r>
            <w:r w:rsidRPr="23059F42" w:rsidR="4D9B26AE">
              <w:rPr>
                <w:b/>
                <w:bCs/>
              </w:rPr>
              <w:t>l</w:t>
            </w:r>
            <w:r w:rsidRPr="23059F42">
              <w:rPr>
                <w:b/>
                <w:bCs/>
              </w:rPr>
              <w:t>arge</w:t>
            </w:r>
            <w:r w:rsidRPr="7098579B">
              <w:rPr>
                <w:b/>
                <w:bCs/>
              </w:rPr>
              <w:t xml:space="preserve"> stream only</w:t>
            </w:r>
            <w:r w:rsidRPr="7098579B">
              <w:rPr>
                <w:lang w:eastAsia="en-AU"/>
              </w:rPr>
              <w:t>:</w:t>
            </w:r>
          </w:p>
          <w:p w:rsidR="003A7B49" w:rsidP="002C1CDF" w:rsidRDefault="76209C9B" w14:paraId="788C52F8" w14:textId="50CC5385">
            <w:pPr>
              <w:pStyle w:val="Tablebullet1"/>
            </w:pPr>
            <w:r w:rsidRPr="7098579B">
              <w:rPr>
                <w:lang w:eastAsia="en-AU"/>
              </w:rPr>
              <w:t>organisations are encouraged to attach evidence of existing resources, expertise or equipment that the organisation has to ensure a stronger merit assessment score.</w:t>
            </w:r>
          </w:p>
        </w:tc>
        <w:tc>
          <w:tcPr>
            <w:tcW w:w="1496" w:type="dxa"/>
          </w:tcPr>
          <w:p w:rsidR="003A7B49" w:rsidP="00041B45" w:rsidRDefault="2CAF7324" w14:paraId="3A57FB31" w14:textId="06C7518A">
            <w:pPr>
              <w:pStyle w:val="Body"/>
              <w:rPr>
                <w:rFonts w:eastAsia="Times New Roman"/>
              </w:rPr>
            </w:pPr>
            <w:r w:rsidRPr="7098579B">
              <w:rPr>
                <w:rFonts w:eastAsia="Times New Roman"/>
              </w:rPr>
              <w:t>30%</w:t>
            </w:r>
          </w:p>
        </w:tc>
      </w:tr>
      <w:tr w:rsidR="003A7B49" w:rsidTr="5DAC614E" w14:paraId="5B3CB1FF" w14:textId="77777777">
        <w:trPr>
          <w:trHeight w:val="300"/>
        </w:trPr>
        <w:tc>
          <w:tcPr>
            <w:tcW w:w="3096" w:type="dxa"/>
          </w:tcPr>
          <w:p w:rsidRPr="00B27F04" w:rsidR="003A7B49" w:rsidP="7098579B" w:rsidRDefault="2CAF7324" w14:paraId="7644665B" w14:textId="3B817BD0">
            <w:pPr>
              <w:pStyle w:val="Tabletext"/>
              <w:rPr>
                <w:rFonts w:ascii="Segoe UI" w:hAnsi="Segoe UI" w:cs="Segoe UI"/>
                <w:b/>
                <w:bCs/>
                <w:sz w:val="18"/>
                <w:szCs w:val="18"/>
                <w:lang w:eastAsia="en-AU"/>
              </w:rPr>
            </w:pPr>
            <w:r w:rsidRPr="7098579B">
              <w:rPr>
                <w:b/>
                <w:bCs/>
                <w:lang w:eastAsia="en-AU"/>
              </w:rPr>
              <w:t>Community reach</w:t>
            </w:r>
          </w:p>
        </w:tc>
        <w:tc>
          <w:tcPr>
            <w:tcW w:w="4696" w:type="dxa"/>
          </w:tcPr>
          <w:p w:rsidRPr="00B27F04" w:rsidR="00B27F04" w:rsidP="7098579B" w:rsidRDefault="2CAF7324" w14:paraId="737DF482" w14:textId="5FE1DB98">
            <w:pPr>
              <w:pStyle w:val="Tabletext"/>
            </w:pPr>
            <w:r>
              <w:t>Explain how the program/project will improve the organisation’s capacity to engage with multicultural community members:</w:t>
            </w:r>
          </w:p>
          <w:p w:rsidR="003A7B49" w:rsidP="002C1CDF" w:rsidRDefault="2CAF7324" w14:paraId="39179DA1" w14:textId="421A09ED">
            <w:pPr>
              <w:pStyle w:val="Tablebullet1"/>
            </w:pPr>
            <w:r>
              <w:t>how will funding extend the organisations reach to new segments of the community</w:t>
            </w:r>
            <w:r w:rsidRPr="7098579B">
              <w:rPr>
                <w:lang w:eastAsia="en-AU"/>
              </w:rPr>
              <w:t>.</w:t>
            </w:r>
          </w:p>
        </w:tc>
        <w:tc>
          <w:tcPr>
            <w:tcW w:w="1496" w:type="dxa"/>
          </w:tcPr>
          <w:p w:rsidR="003A7B49" w:rsidP="00041B45" w:rsidRDefault="2CAF7324" w14:paraId="5A070AF8" w14:textId="05C4557B">
            <w:pPr>
              <w:pStyle w:val="Body"/>
              <w:rPr>
                <w:rFonts w:eastAsia="Times New Roman"/>
              </w:rPr>
            </w:pPr>
            <w:r w:rsidRPr="7098579B">
              <w:rPr>
                <w:rFonts w:eastAsia="Times New Roman"/>
              </w:rPr>
              <w:t>10%</w:t>
            </w:r>
          </w:p>
        </w:tc>
      </w:tr>
    </w:tbl>
    <w:p w:rsidRPr="00BC0097" w:rsidR="00041B45" w:rsidP="5DAC614E" w:rsidRDefault="00041B45" w14:paraId="72CA4215" w14:textId="111A4150">
      <w:pPr>
        <w:pStyle w:val="Heading2"/>
      </w:pPr>
      <w:bookmarkStart w:name="_Assessment_criteria" w:id="46"/>
      <w:bookmarkStart w:name="_Toc143262436" w:id="47"/>
      <w:bookmarkStart w:name="_Toc152529664" w:id="48"/>
      <w:bookmarkEnd w:id="46"/>
      <w:r>
        <w:t>Assessment process overview</w:t>
      </w:r>
      <w:bookmarkEnd w:id="47"/>
      <w:bookmarkEnd w:id="48"/>
    </w:p>
    <w:p w:rsidR="00041B45" w:rsidP="00633818" w:rsidRDefault="00041B45" w14:paraId="5456212E" w14:textId="137D6E45">
      <w:pPr>
        <w:pStyle w:val="Body"/>
      </w:pPr>
      <w:r>
        <w:t xml:space="preserve">Both small and large grant stream applications </w:t>
      </w:r>
      <w:r w:rsidR="00633818">
        <w:t>go through</w:t>
      </w:r>
      <w:r>
        <w:t xml:space="preserve"> an eligibility assessment.</w:t>
      </w:r>
    </w:p>
    <w:p w:rsidR="00041B45" w:rsidP="7098579B" w:rsidRDefault="00041B45" w14:paraId="4CD51E04" w14:textId="74A0A19E">
      <w:pPr>
        <w:pStyle w:val="Body"/>
      </w:pPr>
      <w:r>
        <w:t xml:space="preserve">Large stream applications </w:t>
      </w:r>
      <w:r w:rsidR="00633818">
        <w:t xml:space="preserve">have </w:t>
      </w:r>
      <w:r w:rsidR="00C40ECD">
        <w:t xml:space="preserve">extra </w:t>
      </w:r>
      <w:r>
        <w:t xml:space="preserve">assessment criteria. </w:t>
      </w:r>
      <w:r w:rsidR="00A67CCD">
        <w:t>They</w:t>
      </w:r>
      <w:r w:rsidR="00633818">
        <w:t xml:space="preserve"> </w:t>
      </w:r>
      <w:r>
        <w:t xml:space="preserve">also </w:t>
      </w:r>
      <w:r w:rsidR="00C40ECD">
        <w:t>need</w:t>
      </w:r>
      <w:r w:rsidR="00633818">
        <w:t xml:space="preserve"> </w:t>
      </w:r>
      <w:r>
        <w:t xml:space="preserve">mandatory documentation </w:t>
      </w:r>
      <w:r w:rsidR="00C40ECD">
        <w:t>S</w:t>
      </w:r>
      <w:r>
        <w:t>ee ‘</w:t>
      </w:r>
      <w:hyperlink w:history="1" w:anchor="_Large_grants_stream">
        <w:r w:rsidRPr="7098579B" w:rsidR="00A67CCD">
          <w:rPr>
            <w:rStyle w:val="Hyperlink"/>
          </w:rPr>
          <w:t>Large grants stream ($7,501 to $25,000)</w:t>
        </w:r>
      </w:hyperlink>
      <w:r w:rsidR="00A67CCD">
        <w:t>’</w:t>
      </w:r>
      <w:r>
        <w:t xml:space="preserve"> for more information.</w:t>
      </w:r>
    </w:p>
    <w:p w:rsidRPr="00BC0097" w:rsidR="00041B45" w:rsidP="00633818" w:rsidRDefault="00C40ECD" w14:paraId="26ED504D" w14:textId="08E571FD">
      <w:pPr>
        <w:pStyle w:val="Body"/>
      </w:pPr>
      <w:r>
        <w:t>A</w:t>
      </w:r>
      <w:r w:rsidR="00041B45">
        <w:t xml:space="preserve"> panel </w:t>
      </w:r>
      <w:r>
        <w:t>will then review applications in all streams. The panel</w:t>
      </w:r>
      <w:r w:rsidR="00041B45">
        <w:t xml:space="preserve"> includes representatives from the </w:t>
      </w:r>
      <w:r>
        <w:t xml:space="preserve">department and the </w:t>
      </w:r>
      <w:r w:rsidR="00041B45">
        <w:t>Victorian Multicultural</w:t>
      </w:r>
      <w:r w:rsidR="00D2064D">
        <w:t xml:space="preserve"> Commission.</w:t>
      </w:r>
    </w:p>
    <w:p w:rsidR="007F23A4" w:rsidP="2D5BD61D" w:rsidRDefault="00041B45" w14:paraId="641764BD" w14:textId="032D5230">
      <w:pPr>
        <w:pStyle w:val="Body"/>
      </w:pPr>
      <w:r>
        <w:t xml:space="preserve">The </w:t>
      </w:r>
      <w:r w:rsidR="549DF9CD">
        <w:t>Minister for Multicultural Affairs</w:t>
      </w:r>
      <w:r>
        <w:t xml:space="preserve"> makes the final decision to award a grant under this program</w:t>
      </w:r>
      <w:r w:rsidR="000C06B7">
        <w:t>. This is</w:t>
      </w:r>
      <w:r>
        <w:t xml:space="preserve"> based on recommendations from the assessment panel. The department will advise your organisation whether you are or are not successful.</w:t>
      </w:r>
      <w:bookmarkStart w:name="_Successful_grant_recipients" w:id="49"/>
      <w:bookmarkStart w:name="_Toc143262439" w:id="50"/>
      <w:bookmarkEnd w:id="49"/>
    </w:p>
    <w:p w:rsidRPr="00180666" w:rsidR="00041B45" w:rsidP="00C84474" w:rsidRDefault="00041B45" w14:paraId="48B4F64D" w14:textId="0938D386">
      <w:pPr>
        <w:pStyle w:val="Heading1"/>
      </w:pPr>
      <w:bookmarkStart w:name="_Toc152529665" w:id="51"/>
      <w:r>
        <w:t>Funding agreements</w:t>
      </w:r>
      <w:bookmarkEnd w:id="50"/>
      <w:bookmarkEnd w:id="51"/>
    </w:p>
    <w:p w:rsidRPr="00BC0097" w:rsidR="00041B45" w:rsidP="00041B45" w:rsidRDefault="00041B45" w14:paraId="6159D032" w14:textId="0679A050">
      <w:pPr>
        <w:pStyle w:val="Body"/>
      </w:pPr>
      <w:r>
        <w:t>If successful, your organisation must enter into a Victorian Common Funding Agreement (VCFA) with the department</w:t>
      </w:r>
      <w:r w:rsidR="004B31AC">
        <w:t>.</w:t>
      </w:r>
      <w:r>
        <w:t xml:space="preserve"> </w:t>
      </w:r>
      <w:r w:rsidR="004B31AC">
        <w:t xml:space="preserve">This must happen </w:t>
      </w:r>
      <w:r>
        <w:t xml:space="preserve">within 30 days of your funding offer. If a grant offer is not accepted during this period, the </w:t>
      </w:r>
      <w:r w:rsidR="004B31AC">
        <w:t xml:space="preserve">department may withdraw the </w:t>
      </w:r>
      <w:r>
        <w:t>grant.</w:t>
      </w:r>
    </w:p>
    <w:p w:rsidRPr="00BC0097" w:rsidR="00041B45" w:rsidP="00041B45" w:rsidRDefault="00041B45" w14:paraId="4D950167" w14:textId="77777777">
      <w:pPr>
        <w:pStyle w:val="Body"/>
      </w:pPr>
      <w:r w:rsidRPr="00BC0097">
        <w:t>The funding agreement will outline:</w:t>
      </w:r>
    </w:p>
    <w:p w:rsidRPr="00BC0097" w:rsidR="00041B45" w:rsidP="00041B45" w:rsidRDefault="00041B45" w14:paraId="6863B431" w14:textId="77777777">
      <w:pPr>
        <w:pStyle w:val="Bullet1"/>
        <w:rPr/>
      </w:pPr>
      <w:r w:rsidR="00041B45">
        <w:rPr/>
        <w:t>the grant terms and conditions, including use of funds</w:t>
      </w:r>
    </w:p>
    <w:p w:rsidRPr="00BC0097" w:rsidR="00041B45" w:rsidP="00041B45" w:rsidRDefault="00041B45" w14:paraId="5404AB98" w14:textId="77777777">
      <w:pPr>
        <w:pStyle w:val="Bullet1"/>
        <w:rPr/>
      </w:pPr>
      <w:r w:rsidR="00041B45">
        <w:rPr/>
        <w:t>key deliverables and due dates</w:t>
      </w:r>
    </w:p>
    <w:p w:rsidRPr="00BC0097" w:rsidR="00041B45" w:rsidP="00041B45" w:rsidRDefault="00041B45" w14:paraId="5237C05B" w14:textId="77777777">
      <w:pPr>
        <w:pStyle w:val="Bullet1"/>
        <w:rPr/>
      </w:pPr>
      <w:r w:rsidR="00041B45">
        <w:rPr/>
        <w:t>reporting requirements.</w:t>
      </w:r>
    </w:p>
    <w:p w:rsidR="00041B45" w:rsidRDefault="004B31AC" w14:paraId="5BB01336" w14:textId="17F66952">
      <w:pPr>
        <w:pStyle w:val="Bodyafterbullets"/>
      </w:pPr>
      <w:r>
        <w:t>The department will make g</w:t>
      </w:r>
      <w:r w:rsidR="00041B45">
        <w:t>rant payments according to set milestone deliverables</w:t>
      </w:r>
      <w:r>
        <w:t>.</w:t>
      </w:r>
      <w:r w:rsidR="00041B45">
        <w:t xml:space="preserve"> </w:t>
      </w:r>
      <w:r>
        <w:t xml:space="preserve">The milestones will be </w:t>
      </w:r>
      <w:r w:rsidR="00041B45">
        <w:t>set out in the funding agreement.</w:t>
      </w:r>
    </w:p>
    <w:p w:rsidRPr="0051592A" w:rsidR="00041B45" w:rsidP="7098579B" w:rsidRDefault="007F53B0" w14:paraId="23F46894" w14:textId="30E30AAC">
      <w:pPr>
        <w:pStyle w:val="Bodyafterbullets"/>
        <w:rPr>
          <w:rFonts w:eastAsia="Arial" w:cs="Arial"/>
          <w:color w:val="000000" w:themeColor="text1"/>
        </w:rPr>
      </w:pPr>
      <w:r>
        <w:t xml:space="preserve">The department will </w:t>
      </w:r>
      <w:r w:rsidRPr="006E08D8">
        <w:t xml:space="preserve">publish successful </w:t>
      </w:r>
      <w:r w:rsidR="23B49B36">
        <w:t>applicant</w:t>
      </w:r>
      <w:r w:rsidRPr="006E08D8">
        <w:t xml:space="preserve"> details including organisation name, </w:t>
      </w:r>
      <w:r w:rsidR="554D3BBF">
        <w:t>project</w:t>
      </w:r>
      <w:r w:rsidRPr="006E08D8">
        <w:t xml:space="preserve"> name and grant funding provided </w:t>
      </w:r>
      <w:r w:rsidRPr="00C84474">
        <w:t>on</w:t>
      </w:r>
      <w:r w:rsidRPr="00C84474" w:rsidR="00C678D4">
        <w:t xml:space="preserve"> </w:t>
      </w:r>
      <w:hyperlink r:id="rId30">
        <w:r w:rsidRPr="035F39CD" w:rsidR="5352622A">
          <w:rPr>
            <w:rStyle w:val="Hyperlink"/>
            <w:rFonts w:eastAsia="Arial" w:cs="Arial"/>
          </w:rPr>
          <w:t>vic.gov.au – Multicultural Media Grants program</w:t>
        </w:r>
      </w:hyperlink>
      <w:r w:rsidRPr="035F39CD" w:rsidR="4ECBD295">
        <w:rPr>
          <w:rFonts w:eastAsia="Arial" w:cs="Arial"/>
          <w:color w:val="000000" w:themeColor="text1"/>
        </w:rPr>
        <w:t xml:space="preserve"> </w:t>
      </w:r>
      <w:r w:rsidRPr="035F39CD" w:rsidR="4ECBD295">
        <w:rPr>
          <w:rFonts w:eastAsia="Arial" w:cs="Arial"/>
        </w:rPr>
        <w:t>https://www.vic.gov.au/multicultural-media-grants-program</w:t>
      </w:r>
      <w:r w:rsidRPr="035F39CD" w:rsidR="00B24AE9">
        <w:rPr>
          <w:rFonts w:eastAsia="Arial" w:cs="Arial"/>
        </w:rPr>
        <w:t>.</w:t>
      </w:r>
    </w:p>
    <w:p w:rsidRPr="0051592A" w:rsidR="00041B45" w:rsidP="7098579B" w:rsidRDefault="34B1718A" w14:paraId="3A01816C" w14:textId="4129DB42">
      <w:pPr>
        <w:pStyle w:val="Body"/>
        <w:rPr>
          <w:highlight w:val="yellow"/>
        </w:rPr>
      </w:pPr>
      <w:r>
        <w:t>Your organisation must use</w:t>
      </w:r>
      <w:r w:rsidR="785129B3">
        <w:t xml:space="preserve"> </w:t>
      </w:r>
      <w:r>
        <w:t xml:space="preserve">all </w:t>
      </w:r>
      <w:r w:rsidR="785129B3">
        <w:t xml:space="preserve">funds during the activity period by </w:t>
      </w:r>
      <w:r w:rsidR="4E6F8464">
        <w:t>December</w:t>
      </w:r>
      <w:r w:rsidR="785129B3">
        <w:t xml:space="preserve"> 2024, as outlined in the funding agreement. In addition, </w:t>
      </w:r>
      <w:r>
        <w:t xml:space="preserve">your organisation must meet </w:t>
      </w:r>
      <w:r w:rsidR="785129B3">
        <w:t xml:space="preserve">any funding conditions set out in </w:t>
      </w:r>
      <w:r>
        <w:t xml:space="preserve">the </w:t>
      </w:r>
      <w:r w:rsidR="785129B3">
        <w:t xml:space="preserve">letter of offer or funding agreement. Failure to meet these requirements may mean </w:t>
      </w:r>
      <w:r>
        <w:t xml:space="preserve">your organisation </w:t>
      </w:r>
      <w:r w:rsidR="785129B3">
        <w:t xml:space="preserve">will need to </w:t>
      </w:r>
      <w:r>
        <w:t>return funding</w:t>
      </w:r>
      <w:r w:rsidR="785129B3">
        <w:t xml:space="preserve"> to the department.</w:t>
      </w:r>
    </w:p>
    <w:p w:rsidRPr="00C70941" w:rsidR="00041B45" w:rsidP="00041B45" w:rsidRDefault="00041B45" w14:paraId="66CED284" w14:textId="77777777">
      <w:pPr>
        <w:pStyle w:val="Heading2"/>
        <w:rPr>
          <w:szCs w:val="32"/>
        </w:rPr>
      </w:pPr>
      <w:bookmarkStart w:name="_Toc143262440" w:id="52"/>
      <w:bookmarkStart w:name="_Toc152529666" w:id="53"/>
      <w:r w:rsidRPr="00C70941">
        <w:rPr>
          <w:szCs w:val="32"/>
        </w:rPr>
        <w:t>GST and grants awarded under this program</w:t>
      </w:r>
      <w:bookmarkEnd w:id="52"/>
      <w:bookmarkEnd w:id="53"/>
    </w:p>
    <w:p w:rsidRPr="00BC0097" w:rsidR="00041B45" w:rsidP="00041B45" w:rsidRDefault="00041B45" w14:paraId="276EFA54" w14:textId="77777777">
      <w:pPr>
        <w:pStyle w:val="Body"/>
      </w:pPr>
      <w:r w:rsidRPr="00BC0097">
        <w:t>If your organisation is successful in receiving a grant and is:</w:t>
      </w:r>
    </w:p>
    <w:p w:rsidRPr="00BC0097" w:rsidR="00041B45" w:rsidP="00041B45" w:rsidRDefault="00041B45" w14:paraId="67864354" w14:textId="77777777">
      <w:pPr>
        <w:pStyle w:val="Bullet1"/>
        <w:rPr/>
      </w:pPr>
      <w:r w:rsidR="00041B45">
        <w:rPr/>
        <w:t>registered for GST, you will be paid GST on top of the amount awarded</w:t>
      </w:r>
    </w:p>
    <w:p w:rsidRPr="00BC0097" w:rsidR="00041B45" w:rsidP="00041B45" w:rsidRDefault="00041B45" w14:paraId="24D1CD0D" w14:textId="24F9A9B2">
      <w:pPr>
        <w:pStyle w:val="Bullet1"/>
        <w:rPr/>
      </w:pPr>
      <w:r w:rsidR="00041B45">
        <w:rPr/>
        <w:t>not registered for GST, you will only receive the grant amount awarded</w:t>
      </w:r>
      <w:r w:rsidR="000C06B7">
        <w:rPr/>
        <w:t>.</w:t>
      </w:r>
      <w:r w:rsidR="00041B45">
        <w:rPr/>
        <w:t xml:space="preserve"> GST will not be added on top. </w:t>
      </w:r>
    </w:p>
    <w:p w:rsidRPr="00BC0097" w:rsidR="00041B45" w:rsidP="00041B45" w:rsidRDefault="00041B45" w14:paraId="1FB435E7" w14:textId="77777777">
      <w:pPr>
        <w:pStyle w:val="Bodyafterbullets"/>
      </w:pPr>
      <w:r w:rsidRPr="00BC0097">
        <w:t>The Australian Taxation Office (ATO) considers grants and sponsorships as taxable income.</w:t>
      </w:r>
    </w:p>
    <w:p w:rsidRPr="00BC0097" w:rsidR="00041B45" w:rsidP="00041B45" w:rsidRDefault="00041B45" w14:paraId="5F84B203" w14:textId="1775AEF2">
      <w:pPr>
        <w:pStyle w:val="Body"/>
      </w:pPr>
      <w:r>
        <w:t xml:space="preserve">The ATO can help with information on tax, including GST. Call 13 28 66 or visit </w:t>
      </w:r>
      <w:r w:rsidR="00E60635">
        <w:t xml:space="preserve">the </w:t>
      </w:r>
      <w:hyperlink w:history="1" r:id="rId31">
        <w:r w:rsidRPr="7098579B" w:rsidR="00E60635">
          <w:rPr>
            <w:rStyle w:val="FollowedHyperlink"/>
          </w:rPr>
          <w:t>ATO website</w:t>
        </w:r>
      </w:hyperlink>
      <w:r w:rsidR="00E60635">
        <w:t xml:space="preserve"> https://www.ato.gov.au for further information.</w:t>
      </w:r>
    </w:p>
    <w:p w:rsidRPr="00C70941" w:rsidR="00041B45" w:rsidP="00041B45" w:rsidRDefault="00041B45" w14:paraId="00AE07CB" w14:textId="77777777">
      <w:pPr>
        <w:pStyle w:val="Heading2"/>
        <w:rPr>
          <w:szCs w:val="32"/>
        </w:rPr>
      </w:pPr>
      <w:bookmarkStart w:name="_Toc143262441" w:id="54"/>
      <w:bookmarkStart w:name="_Toc152529667" w:id="55"/>
      <w:r w:rsidRPr="00C70941">
        <w:rPr>
          <w:szCs w:val="32"/>
        </w:rPr>
        <w:t>Final reports</w:t>
      </w:r>
      <w:bookmarkEnd w:id="54"/>
      <w:bookmarkEnd w:id="55"/>
    </w:p>
    <w:p w:rsidRPr="00BC0097" w:rsidR="00041B45" w:rsidP="00041B45" w:rsidRDefault="00041B45" w14:paraId="2F6D9D09" w14:textId="77777777">
      <w:pPr>
        <w:pStyle w:val="Body"/>
      </w:pPr>
      <w:r w:rsidRPr="00BC0097">
        <w:t xml:space="preserve">If </w:t>
      </w:r>
      <w:r>
        <w:t xml:space="preserve">you are </w:t>
      </w:r>
      <w:r w:rsidRPr="00BC0097">
        <w:t xml:space="preserve">successful in receiving funding, your organisation will need to submit a final report </w:t>
      </w:r>
      <w:r>
        <w:t xml:space="preserve">aligned with the requirements. </w:t>
      </w:r>
      <w:r w:rsidRPr="00BC0097">
        <w:br w:type="page"/>
      </w:r>
    </w:p>
    <w:p w:rsidRPr="00BC0097" w:rsidR="00041B45" w:rsidP="00041B45" w:rsidRDefault="0076341F" w14:paraId="1B2E3525" w14:textId="08DAA00A">
      <w:pPr>
        <w:pStyle w:val="Heading1"/>
      </w:pPr>
      <w:bookmarkStart w:name="_Toc143262442" w:id="56"/>
      <w:bookmarkStart w:name="_Toc152529668" w:id="57"/>
      <w:r>
        <w:t>M</w:t>
      </w:r>
      <w:r w:rsidR="00041B45">
        <w:t>ore information or assistance</w:t>
      </w:r>
      <w:bookmarkEnd w:id="56"/>
      <w:bookmarkEnd w:id="57"/>
    </w:p>
    <w:p w:rsidRPr="00C70941" w:rsidR="00041B45" w:rsidP="00041B45" w:rsidRDefault="00041B45" w14:paraId="56B9875F" w14:textId="77777777">
      <w:pPr>
        <w:pStyle w:val="Heading2"/>
        <w:rPr>
          <w:szCs w:val="32"/>
        </w:rPr>
      </w:pPr>
      <w:bookmarkStart w:name="_Toc143262443" w:id="58"/>
      <w:bookmarkStart w:name="_Toc152529669" w:id="59"/>
      <w:r w:rsidRPr="00C70941">
        <w:rPr>
          <w:szCs w:val="32"/>
        </w:rPr>
        <w:t>Information sessions</w:t>
      </w:r>
      <w:bookmarkEnd w:id="58"/>
      <w:bookmarkEnd w:id="59"/>
    </w:p>
    <w:p w:rsidRPr="00BC0097" w:rsidR="00041B45" w:rsidP="00041B45" w:rsidRDefault="00041B45" w14:paraId="268B2F2D" w14:textId="77777777">
      <w:pPr>
        <w:pStyle w:val="Body"/>
      </w:pPr>
      <w:r w:rsidRPr="00BC0097">
        <w:t>To support you with the application process, there will be a series of information sessions delivered as webinars.</w:t>
      </w:r>
    </w:p>
    <w:p w:rsidRPr="00BC0097" w:rsidR="00041B45" w:rsidP="7098579B" w:rsidRDefault="00041B45" w14:paraId="56DC5B8D" w14:textId="56A068DB">
      <w:pPr>
        <w:pStyle w:val="Bodyafterbullets"/>
        <w:rPr>
          <w:rFonts w:eastAsia="Arial" w:cs="Arial"/>
          <w:color w:val="000000" w:themeColor="text1"/>
          <w:szCs w:val="21"/>
        </w:rPr>
      </w:pPr>
      <w:r>
        <w:t xml:space="preserve">All details, including webinar dates and times, will be available at </w:t>
      </w:r>
      <w:hyperlink w:history="1" r:id="rId32">
        <w:r w:rsidR="00FC7B5D">
          <w:rPr>
            <w:rStyle w:val="Hyperlink"/>
            <w:rFonts w:eastAsia="Arial" w:cs="Arial"/>
            <w:szCs w:val="21"/>
          </w:rPr>
          <w:t>vic.gov.au – Multicultural Media Grants program</w:t>
        </w:r>
      </w:hyperlink>
      <w:r w:rsidRPr="77F24D8A" w:rsidR="1C2131B3">
        <w:rPr>
          <w:rFonts w:eastAsia="Arial" w:cs="Arial"/>
          <w:color w:val="000000" w:themeColor="text1"/>
          <w:szCs w:val="21"/>
        </w:rPr>
        <w:t xml:space="preserve"> </w:t>
      </w:r>
      <w:r w:rsidRPr="77F24D8A" w:rsidR="1C2131B3">
        <w:rPr>
          <w:rFonts w:eastAsia="Arial" w:cs="Arial"/>
          <w:szCs w:val="21"/>
        </w:rPr>
        <w:t>https://www.vic.gov.au/multicultural-media-grants-program</w:t>
      </w:r>
      <w:r w:rsidR="00980A2E">
        <w:rPr>
          <w:rFonts w:eastAsia="Arial" w:cs="Arial"/>
          <w:szCs w:val="21"/>
        </w:rPr>
        <w:t>.</w:t>
      </w:r>
    </w:p>
    <w:p w:rsidRPr="00C70941" w:rsidR="00041B45" w:rsidP="00C84474" w:rsidRDefault="008508AB" w14:paraId="63271EEE" w14:textId="67319075">
      <w:pPr>
        <w:pStyle w:val="Heading2"/>
      </w:pPr>
      <w:bookmarkStart w:name="_Toc143262445" w:id="60"/>
      <w:bookmarkStart w:name="_Toc152529670" w:id="61"/>
      <w:r w:rsidRPr="00980A2E">
        <w:t>More</w:t>
      </w:r>
      <w:r>
        <w:t xml:space="preserve"> </w:t>
      </w:r>
      <w:r w:rsidR="00041B45">
        <w:t>information</w:t>
      </w:r>
      <w:bookmarkEnd w:id="60"/>
      <w:bookmarkEnd w:id="61"/>
    </w:p>
    <w:p w:rsidRPr="00BC0097" w:rsidR="00041B45" w:rsidP="7098579B" w:rsidRDefault="7AC126BC" w14:paraId="6EDA711E" w14:textId="5C6375FC">
      <w:pPr>
        <w:pStyle w:val="Bodyafterbullets"/>
        <w:rPr>
          <w:rFonts w:eastAsia="Times New Roman"/>
        </w:rPr>
      </w:pPr>
      <w:r w:rsidRPr="77F24D8A">
        <w:rPr>
          <w:rFonts w:eastAsia="Times New Roman"/>
        </w:rPr>
        <w:t xml:space="preserve">For more information </w:t>
      </w:r>
      <w:r w:rsidRPr="1DEF98AD" w:rsidR="57501A8E">
        <w:rPr>
          <w:rFonts w:eastAsia="Times New Roman"/>
        </w:rPr>
        <w:t>visit</w:t>
      </w:r>
      <w:r w:rsidRPr="77F24D8A" w:rsidR="00041B45">
        <w:rPr>
          <w:rFonts w:eastAsia="Times New Roman"/>
        </w:rPr>
        <w:t xml:space="preserve"> </w:t>
      </w:r>
      <w:hyperlink r:id="rId33">
        <w:r w:rsidRPr="7C9266D5" w:rsidR="00FC7B5D">
          <w:rPr>
            <w:rStyle w:val="Hyperlink"/>
            <w:rFonts w:eastAsia="Arial" w:cs="Arial"/>
          </w:rPr>
          <w:t>vic.gov.au – Multicultural Media Grants program</w:t>
        </w:r>
      </w:hyperlink>
      <w:r w:rsidRPr="7C9266D5" w:rsidR="35F851C4">
        <w:rPr>
          <w:rFonts w:eastAsia="Arial" w:cs="Arial"/>
          <w:color w:val="000000" w:themeColor="text1"/>
        </w:rPr>
        <w:t xml:space="preserve"> page</w:t>
      </w:r>
      <w:r w:rsidRPr="1DEF98AD" w:rsidR="20957EEF">
        <w:rPr>
          <w:rFonts w:eastAsia="Arial" w:cs="Arial"/>
          <w:color w:val="000000" w:themeColor="text1"/>
        </w:rPr>
        <w:t xml:space="preserve"> </w:t>
      </w:r>
      <w:r w:rsidRPr="1DEF98AD" w:rsidR="20957EEF">
        <w:rPr>
          <w:rFonts w:eastAsia="Arial" w:cs="Arial"/>
        </w:rPr>
        <w:t>https://www.vic.gov.au/multicultural-media-grants-program</w:t>
      </w:r>
      <w:r w:rsidRPr="1DEF98AD" w:rsidR="00980A2E">
        <w:rPr>
          <w:rFonts w:eastAsia="Arial" w:cs="Arial"/>
        </w:rPr>
        <w:t>.</w:t>
      </w:r>
      <w:r w:rsidRPr="77F24D8A" w:rsidR="00041B45">
        <w:rPr>
          <w:rFonts w:eastAsia="Times New Roman"/>
        </w:rPr>
        <w:t xml:space="preserve"> </w:t>
      </w:r>
    </w:p>
    <w:p w:rsidRPr="00BC0097" w:rsidR="00041B45" w:rsidP="00041B45" w:rsidRDefault="00041B45" w14:paraId="4D3271E0" w14:textId="77777777">
      <w:pPr>
        <w:pStyle w:val="Bullet1"/>
        <w:rPr/>
      </w:pPr>
      <w:r w:rsidR="00041B45">
        <w:rPr/>
        <w:t>frequently asked questions</w:t>
      </w:r>
    </w:p>
    <w:p w:rsidRPr="00BC0097" w:rsidR="00041B45" w:rsidP="00041B45" w:rsidRDefault="00041B45" w14:paraId="23478075" w14:textId="77777777">
      <w:pPr>
        <w:pStyle w:val="Bullet1"/>
        <w:rPr/>
      </w:pPr>
      <w:r w:rsidR="00041B45">
        <w:rPr/>
        <w:t>application form guidance.</w:t>
      </w:r>
    </w:p>
    <w:p w:rsidRPr="00BC0097" w:rsidR="00041B45" w:rsidP="00041B45" w:rsidRDefault="00041B45" w14:paraId="0917D96E" w14:textId="26D1AC4F">
      <w:pPr>
        <w:pStyle w:val="Bodyafterbullets"/>
      </w:pPr>
      <w:r>
        <w:t xml:space="preserve">Other information is available at </w:t>
      </w:r>
      <w:r w:rsidR="004F501B">
        <w:rPr>
          <w:rStyle w:val="Hyperlink"/>
        </w:rPr>
        <w:t>Multicultural grant resources</w:t>
      </w:r>
      <w:r w:rsidR="00881CA9">
        <w:t xml:space="preserve"> </w:t>
      </w:r>
      <w:r>
        <w:t>https://www.vic.gov.au/applying-and-reporting-multicultural-grants, including:</w:t>
      </w:r>
    </w:p>
    <w:p w:rsidRPr="00BC0097" w:rsidR="00041B45" w:rsidP="00041B45" w:rsidRDefault="00041B45" w14:paraId="72FD0B07" w14:textId="77777777">
      <w:pPr>
        <w:pStyle w:val="Bullet1"/>
        <w:rPr/>
      </w:pPr>
      <w:r w:rsidR="00041B45">
        <w:rPr/>
        <w:t>how to write a grant application</w:t>
      </w:r>
    </w:p>
    <w:p w:rsidRPr="00BC0097" w:rsidR="00041B45" w:rsidP="00041B45" w:rsidRDefault="00041B45" w14:paraId="709D02FA" w14:textId="77777777">
      <w:pPr>
        <w:pStyle w:val="Bullet1"/>
        <w:rPr/>
      </w:pPr>
      <w:r w:rsidR="00041B45">
        <w:rPr/>
        <w:t>grant terminology explained</w:t>
      </w:r>
    </w:p>
    <w:p w:rsidRPr="00BC0097" w:rsidR="00041B45" w:rsidP="00041B45" w:rsidRDefault="00041B45" w14:paraId="52881F30" w14:textId="77777777">
      <w:pPr>
        <w:pStyle w:val="Bullet1"/>
        <w:rPr/>
      </w:pPr>
      <w:r w:rsidR="00041B45">
        <w:rPr/>
        <w:t>auspice applications</w:t>
      </w:r>
    </w:p>
    <w:p w:rsidR="00FB1F6E" w:rsidP="00FD2DE8" w:rsidRDefault="00041B45" w14:paraId="4D532283" w14:textId="30DF9CF5">
      <w:pPr>
        <w:pStyle w:val="Bullet1"/>
        <w:rPr/>
      </w:pPr>
      <w:r w:rsidR="00041B45">
        <w:rPr/>
        <w:t>case studies.</w:t>
      </w:r>
    </w:p>
    <w:p w:rsidRPr="00C70941" w:rsidR="001B2663" w:rsidP="001B2663" w:rsidRDefault="001B2663" w14:paraId="0B4508CE" w14:textId="77777777">
      <w:pPr>
        <w:pStyle w:val="Heading2"/>
      </w:pPr>
      <w:bookmarkStart w:name="_Toc152529671" w:id="62"/>
      <w:r>
        <w:t>Contact the Multicultural Affairs Partnerships Team</w:t>
      </w:r>
      <w:bookmarkEnd w:id="62"/>
    </w:p>
    <w:p w:rsidR="001B2663" w:rsidP="001B2663" w:rsidRDefault="37CFF563" w14:paraId="726F8DDD" w14:textId="459DAF49">
      <w:pPr>
        <w:pStyle w:val="Body"/>
        <w:rPr>
          <w:b/>
          <w:bCs/>
        </w:rPr>
      </w:pPr>
      <w:r>
        <w:t>For more information, help with your application or to check if you have any outstanding final reports, contact</w:t>
      </w:r>
      <w:r w:rsidRPr="70BF8357">
        <w:rPr>
          <w:b/>
          <w:bCs/>
        </w:rPr>
        <w:t xml:space="preserve"> </w:t>
      </w:r>
      <w:r>
        <w:t>the Multicultural Affairs Partnerships team</w:t>
      </w:r>
      <w:r w:rsidR="3B1807EE">
        <w:t>:</w:t>
      </w:r>
    </w:p>
    <w:p w:rsidR="796B615A" w:rsidP="316030B3" w:rsidRDefault="796B615A" w14:paraId="5ACDEDE4" w14:textId="3731425A">
      <w:pPr>
        <w:pStyle w:val="Bullet1"/>
        <w:rPr/>
      </w:pPr>
      <w:r w:rsidR="796B615A">
        <w:rPr/>
        <w:t>E</w:t>
      </w:r>
      <w:r w:rsidR="37CFF563">
        <w:rPr/>
        <w:t>mail</w:t>
      </w:r>
      <w:r w:rsidR="37CFF563">
        <w:rPr/>
        <w:t xml:space="preserve"> </w:t>
      </w:r>
      <w:hyperlink r:id="Re1f451239a624492">
        <w:r w:rsidRPr="316030B3" w:rsidR="78366CCD">
          <w:rPr>
            <w:rStyle w:val="Hyperlink"/>
          </w:rPr>
          <w:t>dffh-fvec-ma-partnerships@dffh.vic.gov.au</w:t>
        </w:r>
      </w:hyperlink>
      <w:r w:rsidR="78366CCD">
        <w:rPr/>
        <w:t>.</w:t>
      </w:r>
    </w:p>
    <w:p w:rsidR="001B2663" w:rsidP="00980A2E" w:rsidRDefault="00141EC6" w14:paraId="3A090876" w14:textId="5A18BD85">
      <w:pPr>
        <w:pStyle w:val="Bullet1"/>
        <w:rPr/>
      </w:pPr>
      <w:r w:rsidR="00141EC6">
        <w:rPr/>
        <w:t>P</w:t>
      </w:r>
      <w:r w:rsidR="37CFF563">
        <w:rPr/>
        <w:t xml:space="preserve">hone </w:t>
      </w:r>
      <w:r w:rsidRPr="0167B45C" w:rsidR="37CFF563">
        <w:rPr>
          <w:b w:val="1"/>
          <w:bCs w:val="1"/>
        </w:rPr>
        <w:t>1300 112 755</w:t>
      </w:r>
      <w:r w:rsidR="37CFF563">
        <w:rPr/>
        <w:t>.</w:t>
      </w:r>
    </w:p>
    <w:sectPr w:rsidR="001B2663" w:rsidSect="00F15144">
      <w:headerReference w:type="even" r:id="rId34"/>
      <w:headerReference w:type="default" r:id="rId35"/>
      <w:footerReference w:type="even" r:id="rId36"/>
      <w:footerReference w:type="default" r:id="rId37"/>
      <w:pgSz w:w="11906" w:h="16838" w:orient="portrait"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F64" w:rsidRDefault="000F1F64" w14:paraId="1F077B9B" w14:textId="77777777">
      <w:r>
        <w:separator/>
      </w:r>
    </w:p>
    <w:p w:rsidR="000F1F64" w:rsidRDefault="000F1F64" w14:paraId="7D1DB475" w14:textId="77777777"/>
  </w:endnote>
  <w:endnote w:type="continuationSeparator" w:id="0">
    <w:p w:rsidR="000F1F64" w:rsidRDefault="000F1F64" w14:paraId="74B6C149" w14:textId="77777777">
      <w:r>
        <w:continuationSeparator/>
      </w:r>
    </w:p>
    <w:p w:rsidR="000F1F64" w:rsidRDefault="000F1F64" w14:paraId="2222136B" w14:textId="77777777"/>
  </w:endnote>
  <w:endnote w:type="continuationNotice" w:id="1">
    <w:p w:rsidR="000F1F64" w:rsidRDefault="000F1F64" w14:paraId="5DA437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B4BC7" w:rsidRDefault="00EB4BC7" w14:paraId="21E06AB0" w14:textId="3FA2AEC0">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5F389B9" w14:textId="31CAAB1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51D8812">
            <v:shapetype id="_x0000_t202" coordsize="21600,21600" o:spt="202" path="m,l,21600r21600,l21600,xe" w14:anchorId="5F16E52C">
              <v:stroke joinstyle="miter"/>
              <v:path gradientshapeok="t" o:connecttype="rect"/>
            </v:shapetype>
            <v:shape id="Text Box 7"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08CE8BEA"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31A70" w:rsidRDefault="00154D73" w14:paraId="795C27F3" w14:textId="2C0E80F5">
    <w:pPr>
      <w:pStyle w:val="Footer"/>
    </w:pPr>
    <w:r>
      <w:rPr>
        <w:noProof/>
        <w:lang w:eastAsia="en-AU"/>
      </w:rPr>
      <mc:AlternateContent>
        <mc:Choice Requires="wps">
          <w:drawing>
            <wp:anchor distT="0" distB="0" distL="114300" distR="114300" simplePos="1" relativeHeight="251658246" behindDoc="0" locked="0" layoutInCell="0" allowOverlap="1" wp14:anchorId="43760C46" wp14:editId="2454B4BE">
              <wp:simplePos x="0" y="10189687"/>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4D73" w:rsidR="00154D73" w:rsidP="00154D73" w:rsidRDefault="00154D73" w14:paraId="1D7D3374" w14:textId="4A246A90">
                          <w:pPr>
                            <w:spacing w:after="0"/>
                            <w:jc w:val="center"/>
                            <w:rPr>
                              <w:rFonts w:ascii="Arial Black" w:hAnsi="Arial Black"/>
                              <w:color w:val="000000"/>
                              <w:sz w:val="20"/>
                            </w:rPr>
                          </w:pPr>
                          <w:r w:rsidRPr="00154D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5604DDC">
            <v:shapetype id="_x0000_t202" coordsize="21600,21600" o:spt="202" path="m,l,21600r21600,l21600,xe" w14:anchorId="43760C46">
              <v:stroke joinstyle="miter"/>
              <v:path gradientshapeok="t" o:connecttype="rect"/>
            </v:shapetype>
            <v:shape id="Text Box 1"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154D73" w:rsidR="00154D73" w:rsidP="00154D73" w:rsidRDefault="00154D73" w14:paraId="6E4A0F12" w14:textId="4A246A90">
                    <w:pPr>
                      <w:spacing w:after="0"/>
                      <w:jc w:val="center"/>
                      <w:rPr>
                        <w:rFonts w:ascii="Arial Black" w:hAnsi="Arial Black"/>
                        <w:color w:val="000000"/>
                        <w:sz w:val="20"/>
                      </w:rPr>
                    </w:pPr>
                    <w:r w:rsidRPr="00154D7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6C8B923F" w14:textId="188DBC95">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8E8E4B1">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w14:anchorId="47C005B9">
              <v:textbox inset=",0,,0">
                <w:txbxContent>
                  <w:p w:rsidRPr="00EB4BC7" w:rsidR="00EB4BC7" w:rsidP="002C5B7C" w:rsidRDefault="00EB4BC7" w14:paraId="6D44D65D"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B4BC7" w:rsidRDefault="00154D73" w14:paraId="4ED4B1DC" w14:textId="744C8A47">
    <w:pPr>
      <w:pStyle w:val="Footer"/>
    </w:pPr>
    <w:r>
      <w:rPr>
        <w:noProof/>
      </w:rPr>
      <mc:AlternateContent>
        <mc:Choice Requires="wps">
          <w:drawing>
            <wp:anchor distT="0" distB="0" distL="114300" distR="114300" simplePos="0" relativeHeight="251658247" behindDoc="0" locked="0" layoutInCell="0" allowOverlap="1" wp14:anchorId="3761B357" wp14:editId="1A580FFC">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4D73" w:rsidR="00154D73" w:rsidP="00154D73" w:rsidRDefault="00154D73" w14:paraId="1A4522E0" w14:textId="5CF15400">
                          <w:pPr>
                            <w:spacing w:after="0"/>
                            <w:jc w:val="center"/>
                            <w:rPr>
                              <w:rFonts w:ascii="Arial Black" w:hAnsi="Arial Black"/>
                              <w:color w:val="000000"/>
                              <w:sz w:val="20"/>
                            </w:rPr>
                          </w:pPr>
                          <w:r w:rsidRPr="00154D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99810BD">
            <v:shapetype id="_x0000_t202" coordsize="21600,21600" o:spt="202" path="m,l,21600r21600,l21600,xe" w14:anchorId="3761B357">
              <v:stroke joinstyle="miter"/>
              <v:path gradientshapeok="t" o:connecttype="rect"/>
            </v:shapetype>
            <v:shape id="Text Box 8"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154D73" w:rsidR="00154D73" w:rsidP="00154D73" w:rsidRDefault="00154D73" w14:paraId="171AAEBA" w14:textId="5CF15400">
                    <w:pPr>
                      <w:spacing w:after="0"/>
                      <w:jc w:val="center"/>
                      <w:rPr>
                        <w:rFonts w:ascii="Arial Black" w:hAnsi="Arial Black"/>
                        <w:color w:val="000000"/>
                        <w:sz w:val="20"/>
                      </w:rPr>
                    </w:pPr>
                    <w:r w:rsidRPr="00154D7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4086DCEE" w14:textId="7687AF4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239E9DC">
            <v:shape id="Text Box 6"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w14:anchorId="70BA23E7">
              <v:textbox inset=",0,,0">
                <w:txbxContent>
                  <w:p w:rsidRPr="00EB4BC7" w:rsidR="00EB4BC7" w:rsidP="00EB4BC7" w:rsidRDefault="00EB4BC7" w14:paraId="2CCFEE10"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63636" w:rsidRDefault="002C5B7C" w14:paraId="6A5A0490" w14:textId="1557D831">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2C5B7C" w:rsidP="002C5B7C" w:rsidRDefault="002C5B7C" w14:paraId="187CC088" w14:textId="35729B6B">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7017CEA">
            <v:shapetype id="_x0000_t202" coordsize="21600,21600" o:spt="202" path="m,l,21600r21600,l21600,xe" w14:anchorId="3B772BC9">
              <v:stroke joinstyle="miter"/>
              <v:path gradientshapeok="t" o:connecttype="rect"/>
            </v:shapetype>
            <v:shape id="Text Box 4"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v:textbox inset=",0,,0">
                <w:txbxContent>
                  <w:p w:rsidRPr="002C5B7C" w:rsidR="002C5B7C" w:rsidP="002C5B7C" w:rsidRDefault="002C5B7C" w14:paraId="42DD9960"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31A70" w:rsidP="00DC00C1" w:rsidRDefault="00154D73" w14:paraId="042FA8D0" w14:textId="60B35247">
    <w:pPr>
      <w:pStyle w:val="Footer"/>
      <w:tabs>
        <w:tab w:val="left" w:pos="3667"/>
      </w:tabs>
    </w:pPr>
    <w:r>
      <w:rPr>
        <w:noProof/>
        <w:lang w:eastAsia="en-AU"/>
      </w:rPr>
      <mc:AlternateContent>
        <mc:Choice Requires="wps">
          <w:drawing>
            <wp:anchor distT="0" distB="0" distL="114300" distR="114300" simplePos="0" relativeHeight="251658248" behindDoc="0" locked="0" layoutInCell="0" allowOverlap="1" wp14:anchorId="5A684C20" wp14:editId="31C0ED9D">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4D73" w:rsidR="00154D73" w:rsidP="00154D73" w:rsidRDefault="00154D73" w14:paraId="7A95FE00" w14:textId="3EAFFB93">
                          <w:pPr>
                            <w:spacing w:after="0"/>
                            <w:jc w:val="center"/>
                            <w:rPr>
                              <w:rFonts w:ascii="Arial Black" w:hAnsi="Arial Black"/>
                              <w:color w:val="000000"/>
                              <w:sz w:val="20"/>
                            </w:rPr>
                          </w:pPr>
                          <w:r w:rsidRPr="00154D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D699CE8">
            <v:shapetype id="_x0000_t202" coordsize="21600,21600" o:spt="202" path="m,l,21600r21600,l21600,xe" w14:anchorId="5A684C20">
              <v:stroke joinstyle="miter"/>
              <v:path gradientshapeok="t" o:connecttype="rect"/>
            </v:shapetype>
            <v:shape id="Text Box 9"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v:textbox inset=",0,,0">
                <w:txbxContent>
                  <w:p w:rsidRPr="00154D73" w:rsidR="00154D73" w:rsidP="00154D73" w:rsidRDefault="00154D73" w14:paraId="09E77742" w14:textId="3EAFFB93">
                    <w:pPr>
                      <w:spacing w:after="0"/>
                      <w:jc w:val="center"/>
                      <w:rPr>
                        <w:rFonts w:ascii="Arial Black" w:hAnsi="Arial Black"/>
                        <w:color w:val="000000"/>
                        <w:sz w:val="20"/>
                      </w:rPr>
                    </w:pPr>
                    <w:r w:rsidRPr="00154D73">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C7128" w:rsidR="001C7128" w:rsidP="001C7128" w:rsidRDefault="001C7128" w14:paraId="08EC5D7E" w14:textId="292E2C3E">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97BEC36">
            <v:shape id="Text Box 3"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6EBCE929">
              <v:textbox inset=",0,,0">
                <w:txbxContent>
                  <w:p w:rsidRPr="001C7128" w:rsidR="001C7128" w:rsidP="001C7128" w:rsidRDefault="001C7128" w14:paraId="75F360E3"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4918659" w14:textId="5CB96CC1">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4397D81">
            <v:shape id="Text Box 11"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w14:anchorId="1BA32EAB">
              <v:textbox inset=",0,,0">
                <w:txbxContent>
                  <w:p w:rsidRPr="00EB4BC7" w:rsidR="00EB4BC7" w:rsidP="00EB4BC7" w:rsidRDefault="00EB4BC7" w14:paraId="17D1F485"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F64" w:rsidP="00207717" w:rsidRDefault="000F1F64" w14:paraId="7B9BFADE" w14:textId="77777777">
      <w:pPr>
        <w:spacing w:before="120"/>
      </w:pPr>
      <w:r>
        <w:separator/>
      </w:r>
    </w:p>
  </w:footnote>
  <w:footnote w:type="continuationSeparator" w:id="0">
    <w:p w:rsidR="000F1F64" w:rsidRDefault="000F1F64" w14:paraId="14BB93E8" w14:textId="77777777">
      <w:r>
        <w:continuationSeparator/>
      </w:r>
    </w:p>
    <w:p w:rsidR="000F1F64" w:rsidRDefault="000F1F64" w14:paraId="7B25EFC3" w14:textId="77777777"/>
  </w:footnote>
  <w:footnote w:type="continuationNotice" w:id="1">
    <w:p w:rsidR="000F1F64" w:rsidRDefault="000F1F64" w14:paraId="413392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7E0D37B" w:rsidTr="17E0D37B" w14:paraId="0D20EE1B" w14:textId="77777777">
      <w:trPr>
        <w:trHeight w:val="300"/>
      </w:trPr>
      <w:tc>
        <w:tcPr>
          <w:tcW w:w="3095" w:type="dxa"/>
        </w:tcPr>
        <w:p w:rsidR="17E0D37B" w:rsidP="17E0D37B" w:rsidRDefault="17E0D37B" w14:paraId="40059CA3" w14:textId="11C3D0BA">
          <w:pPr>
            <w:pStyle w:val="Header"/>
            <w:ind w:left="-115"/>
          </w:pPr>
        </w:p>
      </w:tc>
      <w:tc>
        <w:tcPr>
          <w:tcW w:w="3095" w:type="dxa"/>
        </w:tcPr>
        <w:p w:rsidR="17E0D37B" w:rsidP="17E0D37B" w:rsidRDefault="17E0D37B" w14:paraId="3C2442A1" w14:textId="0E048C9F">
          <w:pPr>
            <w:pStyle w:val="Header"/>
            <w:jc w:val="center"/>
          </w:pPr>
        </w:p>
      </w:tc>
      <w:tc>
        <w:tcPr>
          <w:tcW w:w="3095" w:type="dxa"/>
        </w:tcPr>
        <w:p w:rsidR="17E0D37B" w:rsidP="17E0D37B" w:rsidRDefault="17E0D37B" w14:paraId="6BDDF5CD" w14:textId="7FDF212E">
          <w:pPr>
            <w:pStyle w:val="Header"/>
            <w:ind w:right="-115"/>
            <w:jc w:val="right"/>
          </w:pPr>
        </w:p>
      </w:tc>
    </w:tr>
  </w:tbl>
  <w:p w:rsidR="17E0D37B" w:rsidP="17E0D37B" w:rsidRDefault="17E0D37B" w14:paraId="6027AAC3" w14:textId="280DE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A70" w:rsidRDefault="00C60411" w14:paraId="1B8F185F" w14:textId="3B103123">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alignment="right" w:relativeTo="margin" w:leader="none"/>
    </w:r>
    <w:r>
      <w:t>Document title</w:t>
    </w:r>
    <w:r>
      <w:rPr>
        <w:noProof/>
      </w:rPr>
      <w:t xml:space="preserve"> </w:t>
    </w:r>
    <w:r w:rsidRPr="009C245E" w:rsid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C7128" w:rsidR="00562811" w:rsidP="001C7128" w:rsidRDefault="004F1EC3" w14:paraId="082BA3E9" w14:textId="0D654FE2">
    <w:pPr>
      <w:pStyle w:val="Header"/>
    </w:pPr>
    <w:r>
      <w:t>2023–24 Multicultural Media Grants Program</w:t>
    </w:r>
    <w:r w:rsidR="002F1EE6">
      <w:t>: program</w:t>
    </w:r>
    <w:r w:rsidR="004F501B">
      <w:t xml:space="preserve"> </w:t>
    </w:r>
    <w:r w:rsidR="000859CE">
      <w:t>g</w:t>
    </w:r>
    <w:r>
      <w:t>uidelines</w:t>
    </w:r>
    <w:r w:rsidR="001659EF">
      <w:t xml:space="preserve"> (accessible)</w:t>
    </w:r>
    <w:r w:rsidR="001C7128">
      <w:ptab w:alignment="right" w:relativeTo="margin" w:leader="none"/>
    </w:r>
    <w:r w:rsidRPr="00DE6C85" w:rsidR="001C7128">
      <w:rPr>
        <w:b w:val="0"/>
        <w:bCs/>
      </w:rPr>
      <w:fldChar w:fldCharType="begin"/>
    </w:r>
    <w:r w:rsidRPr="00DE6C85" w:rsidR="001C7128">
      <w:rPr>
        <w:bCs/>
      </w:rPr>
      <w:instrText xml:space="preserve"> PAGE </w:instrText>
    </w:r>
    <w:r w:rsidRPr="00DE6C85" w:rsidR="001C7128">
      <w:rPr>
        <w:b w:val="0"/>
        <w:bCs/>
      </w:rPr>
      <w:fldChar w:fldCharType="separate"/>
    </w:r>
    <w:r w:rsidR="001C7128">
      <w:rPr>
        <w:bCs/>
      </w:rPr>
      <w:t>7</w:t>
    </w:r>
    <w:r w:rsidRPr="00DE6C85" w:rsidR="001C7128">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7285f7d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9D040EF8"/>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F30105"/>
    <w:multiLevelType w:val="hybridMultilevel"/>
    <w:tmpl w:val="591E344E"/>
    <w:lvl w:ilvl="0" w:tplc="EDEC4082">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0F914E60"/>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B172C16"/>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DE41FC"/>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66617DA"/>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72EB0340"/>
    <w:multiLevelType w:val="hybridMultilevel"/>
    <w:tmpl w:val="AE825980"/>
    <w:lvl w:ilvl="0" w:tplc="A962810E">
      <w:start w:val="1"/>
      <w:numFmt w:val="bullet"/>
      <w:pStyle w:val="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6">
    <w:abstractNumId w:val="14"/>
  </w:num>
  <w:num w:numId="1" w16cid:durableId="1609312113">
    <w:abstractNumId w:val="12"/>
  </w:num>
  <w:num w:numId="2" w16cid:durableId="450633017">
    <w:abstractNumId w:val="4"/>
  </w:num>
  <w:num w:numId="3" w16cid:durableId="69621656">
    <w:abstractNumId w:val="6"/>
  </w:num>
  <w:num w:numId="4" w16cid:durableId="1282348079">
    <w:abstractNumId w:val="7"/>
  </w:num>
  <w:num w:numId="5" w16cid:durableId="638262027">
    <w:abstractNumId w:val="10"/>
  </w:num>
  <w:num w:numId="6" w16cid:durableId="1209879429">
    <w:abstractNumId w:val="9"/>
  </w:num>
  <w:num w:numId="7" w16cid:durableId="297226543">
    <w:abstractNumId w:val="11"/>
  </w:num>
  <w:num w:numId="8" w16cid:durableId="305621875">
    <w:abstractNumId w:val="8"/>
  </w:num>
  <w:num w:numId="9" w16cid:durableId="588199639">
    <w:abstractNumId w:val="2"/>
  </w:num>
  <w:num w:numId="10" w16cid:durableId="792092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4429561">
    <w:abstractNumId w:val="0"/>
  </w:num>
  <w:num w:numId="12" w16cid:durableId="467355957">
    <w:abstractNumId w:val="5"/>
  </w:num>
  <w:num w:numId="13" w16cid:durableId="904878635">
    <w:abstractNumId w:val="13"/>
  </w:num>
  <w:num w:numId="14" w16cid:durableId="713504752">
    <w:abstractNumId w:val="3"/>
  </w:num>
  <w:num w:numId="15" w16cid:durableId="6847939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4C15"/>
    <w:rsid w:val="00015324"/>
    <w:rsid w:val="000154FD"/>
    <w:rsid w:val="00020678"/>
    <w:rsid w:val="00022271"/>
    <w:rsid w:val="000235E8"/>
    <w:rsid w:val="00024D89"/>
    <w:rsid w:val="000250B6"/>
    <w:rsid w:val="00033D81"/>
    <w:rsid w:val="00033DC9"/>
    <w:rsid w:val="00034DA4"/>
    <w:rsid w:val="00034F62"/>
    <w:rsid w:val="00037366"/>
    <w:rsid w:val="00040BD6"/>
    <w:rsid w:val="00041B45"/>
    <w:rsid w:val="00041BF0"/>
    <w:rsid w:val="00042C8A"/>
    <w:rsid w:val="00044225"/>
    <w:rsid w:val="0004536B"/>
    <w:rsid w:val="00045EBF"/>
    <w:rsid w:val="00046B68"/>
    <w:rsid w:val="000527DD"/>
    <w:rsid w:val="00056EC4"/>
    <w:rsid w:val="000578B2"/>
    <w:rsid w:val="00060959"/>
    <w:rsid w:val="00060C8F"/>
    <w:rsid w:val="00062458"/>
    <w:rsid w:val="000625F2"/>
    <w:rsid w:val="0006298A"/>
    <w:rsid w:val="000663CD"/>
    <w:rsid w:val="000728C3"/>
    <w:rsid w:val="000733FE"/>
    <w:rsid w:val="00074219"/>
    <w:rsid w:val="00074ED5"/>
    <w:rsid w:val="0008170F"/>
    <w:rsid w:val="0008204A"/>
    <w:rsid w:val="0008508E"/>
    <w:rsid w:val="000859CE"/>
    <w:rsid w:val="00087227"/>
    <w:rsid w:val="00087951"/>
    <w:rsid w:val="000909D8"/>
    <w:rsid w:val="0009113B"/>
    <w:rsid w:val="00093402"/>
    <w:rsid w:val="000939ED"/>
    <w:rsid w:val="00094DA3"/>
    <w:rsid w:val="00096CD1"/>
    <w:rsid w:val="000A012C"/>
    <w:rsid w:val="000A0EB9"/>
    <w:rsid w:val="000A186C"/>
    <w:rsid w:val="000A1EA4"/>
    <w:rsid w:val="000A2476"/>
    <w:rsid w:val="000A3067"/>
    <w:rsid w:val="000A391E"/>
    <w:rsid w:val="000A583D"/>
    <w:rsid w:val="000A641A"/>
    <w:rsid w:val="000B03CC"/>
    <w:rsid w:val="000B05FC"/>
    <w:rsid w:val="000B2827"/>
    <w:rsid w:val="000B3EDB"/>
    <w:rsid w:val="000B543D"/>
    <w:rsid w:val="000B55F9"/>
    <w:rsid w:val="000B5BF7"/>
    <w:rsid w:val="000B6BC8"/>
    <w:rsid w:val="000C0303"/>
    <w:rsid w:val="000C06B7"/>
    <w:rsid w:val="000C42EA"/>
    <w:rsid w:val="000C4546"/>
    <w:rsid w:val="000D014A"/>
    <w:rsid w:val="000D02EC"/>
    <w:rsid w:val="000D1242"/>
    <w:rsid w:val="000D1A69"/>
    <w:rsid w:val="000D1ACF"/>
    <w:rsid w:val="000D2ABA"/>
    <w:rsid w:val="000D3C54"/>
    <w:rsid w:val="000D49FD"/>
    <w:rsid w:val="000D612B"/>
    <w:rsid w:val="000D6904"/>
    <w:rsid w:val="000E0970"/>
    <w:rsid w:val="000E1515"/>
    <w:rsid w:val="000E1D31"/>
    <w:rsid w:val="000E3CC7"/>
    <w:rsid w:val="000E6BD4"/>
    <w:rsid w:val="000E6D6D"/>
    <w:rsid w:val="000E7C8B"/>
    <w:rsid w:val="000F1F1E"/>
    <w:rsid w:val="000F1F64"/>
    <w:rsid w:val="000F2259"/>
    <w:rsid w:val="000F2DDA"/>
    <w:rsid w:val="000F2EA0"/>
    <w:rsid w:val="000F5213"/>
    <w:rsid w:val="000F6243"/>
    <w:rsid w:val="000F7F6A"/>
    <w:rsid w:val="00100D96"/>
    <w:rsid w:val="00101001"/>
    <w:rsid w:val="00103276"/>
    <w:rsid w:val="0010392D"/>
    <w:rsid w:val="0010447F"/>
    <w:rsid w:val="00104FE3"/>
    <w:rsid w:val="0010714F"/>
    <w:rsid w:val="001120C5"/>
    <w:rsid w:val="00114E43"/>
    <w:rsid w:val="00120BD3"/>
    <w:rsid w:val="00121318"/>
    <w:rsid w:val="00122FEA"/>
    <w:rsid w:val="001232BD"/>
    <w:rsid w:val="00124ED5"/>
    <w:rsid w:val="001263AC"/>
    <w:rsid w:val="001276FA"/>
    <w:rsid w:val="00127949"/>
    <w:rsid w:val="00130F6A"/>
    <w:rsid w:val="00137E5B"/>
    <w:rsid w:val="00141EC6"/>
    <w:rsid w:val="001447B3"/>
    <w:rsid w:val="001501BC"/>
    <w:rsid w:val="00152073"/>
    <w:rsid w:val="00152329"/>
    <w:rsid w:val="00154D73"/>
    <w:rsid w:val="00156598"/>
    <w:rsid w:val="001604E6"/>
    <w:rsid w:val="00161939"/>
    <w:rsid w:val="00161AA0"/>
    <w:rsid w:val="00161D2E"/>
    <w:rsid w:val="00161F3E"/>
    <w:rsid w:val="00162093"/>
    <w:rsid w:val="00162CA9"/>
    <w:rsid w:val="00165459"/>
    <w:rsid w:val="001659EF"/>
    <w:rsid w:val="00165A57"/>
    <w:rsid w:val="00166E7D"/>
    <w:rsid w:val="001708A9"/>
    <w:rsid w:val="001712C2"/>
    <w:rsid w:val="00172BAF"/>
    <w:rsid w:val="00172ED0"/>
    <w:rsid w:val="001734A6"/>
    <w:rsid w:val="0017520B"/>
    <w:rsid w:val="0017674D"/>
    <w:rsid w:val="001771DD"/>
    <w:rsid w:val="00177995"/>
    <w:rsid w:val="00177A8C"/>
    <w:rsid w:val="00181BFA"/>
    <w:rsid w:val="0018244E"/>
    <w:rsid w:val="00183356"/>
    <w:rsid w:val="00186B33"/>
    <w:rsid w:val="00192F9D"/>
    <w:rsid w:val="00193245"/>
    <w:rsid w:val="00194E0D"/>
    <w:rsid w:val="001952B2"/>
    <w:rsid w:val="0019610E"/>
    <w:rsid w:val="00196EB8"/>
    <w:rsid w:val="00196EFB"/>
    <w:rsid w:val="001979FF"/>
    <w:rsid w:val="00197B17"/>
    <w:rsid w:val="001A1950"/>
    <w:rsid w:val="001A1C54"/>
    <w:rsid w:val="001A3ACE"/>
    <w:rsid w:val="001A408F"/>
    <w:rsid w:val="001A6272"/>
    <w:rsid w:val="001B058F"/>
    <w:rsid w:val="001B111B"/>
    <w:rsid w:val="001B2663"/>
    <w:rsid w:val="001B6B96"/>
    <w:rsid w:val="001B738B"/>
    <w:rsid w:val="001C09DB"/>
    <w:rsid w:val="001C277E"/>
    <w:rsid w:val="001C2A72"/>
    <w:rsid w:val="001C31B7"/>
    <w:rsid w:val="001C7128"/>
    <w:rsid w:val="001D0B75"/>
    <w:rsid w:val="001D39A5"/>
    <w:rsid w:val="001D3C09"/>
    <w:rsid w:val="001D44E8"/>
    <w:rsid w:val="001D55F8"/>
    <w:rsid w:val="001D5B14"/>
    <w:rsid w:val="001D60EC"/>
    <w:rsid w:val="001D6F28"/>
    <w:rsid w:val="001D6F59"/>
    <w:rsid w:val="001E125D"/>
    <w:rsid w:val="001E44DF"/>
    <w:rsid w:val="001E68A5"/>
    <w:rsid w:val="001E6BB0"/>
    <w:rsid w:val="001E7282"/>
    <w:rsid w:val="001E734F"/>
    <w:rsid w:val="001E7CE9"/>
    <w:rsid w:val="001F087D"/>
    <w:rsid w:val="001F17FC"/>
    <w:rsid w:val="001F3826"/>
    <w:rsid w:val="001F684A"/>
    <w:rsid w:val="001F6E46"/>
    <w:rsid w:val="001F7C91"/>
    <w:rsid w:val="00201E51"/>
    <w:rsid w:val="002025FC"/>
    <w:rsid w:val="002033B7"/>
    <w:rsid w:val="00206463"/>
    <w:rsid w:val="002069B4"/>
    <w:rsid w:val="00206F2F"/>
    <w:rsid w:val="00207717"/>
    <w:rsid w:val="0021053D"/>
    <w:rsid w:val="00210684"/>
    <w:rsid w:val="00210A92"/>
    <w:rsid w:val="00212B95"/>
    <w:rsid w:val="00214DE9"/>
    <w:rsid w:val="00215CC8"/>
    <w:rsid w:val="002160B0"/>
    <w:rsid w:val="00216C03"/>
    <w:rsid w:val="00220987"/>
    <w:rsid w:val="00220A1A"/>
    <w:rsid w:val="00220C04"/>
    <w:rsid w:val="0022278D"/>
    <w:rsid w:val="00224A96"/>
    <w:rsid w:val="0022701F"/>
    <w:rsid w:val="00227C68"/>
    <w:rsid w:val="002324CF"/>
    <w:rsid w:val="002333F5"/>
    <w:rsid w:val="00233724"/>
    <w:rsid w:val="0023432A"/>
    <w:rsid w:val="0023452C"/>
    <w:rsid w:val="00235F53"/>
    <w:rsid w:val="002365B4"/>
    <w:rsid w:val="002432E1"/>
    <w:rsid w:val="002434CB"/>
    <w:rsid w:val="00246207"/>
    <w:rsid w:val="00246C5E"/>
    <w:rsid w:val="00250723"/>
    <w:rsid w:val="00250884"/>
    <w:rsid w:val="00250960"/>
    <w:rsid w:val="00251067"/>
    <w:rsid w:val="00251343"/>
    <w:rsid w:val="00252A5B"/>
    <w:rsid w:val="002536A4"/>
    <w:rsid w:val="00253A3E"/>
    <w:rsid w:val="00254F58"/>
    <w:rsid w:val="00257474"/>
    <w:rsid w:val="002600BD"/>
    <w:rsid w:val="002620BC"/>
    <w:rsid w:val="00262802"/>
    <w:rsid w:val="00263A90"/>
    <w:rsid w:val="0026408B"/>
    <w:rsid w:val="00267C3E"/>
    <w:rsid w:val="002709BB"/>
    <w:rsid w:val="00271048"/>
    <w:rsid w:val="0027131C"/>
    <w:rsid w:val="00273BAC"/>
    <w:rsid w:val="002763B3"/>
    <w:rsid w:val="00276EF3"/>
    <w:rsid w:val="002802E3"/>
    <w:rsid w:val="00280CE0"/>
    <w:rsid w:val="00281387"/>
    <w:rsid w:val="00281427"/>
    <w:rsid w:val="0028213D"/>
    <w:rsid w:val="00282A7F"/>
    <w:rsid w:val="00284840"/>
    <w:rsid w:val="002862F1"/>
    <w:rsid w:val="00291373"/>
    <w:rsid w:val="0029597D"/>
    <w:rsid w:val="002962C3"/>
    <w:rsid w:val="0029752B"/>
    <w:rsid w:val="002A0A9C"/>
    <w:rsid w:val="002A3DEE"/>
    <w:rsid w:val="002A483C"/>
    <w:rsid w:val="002A60F3"/>
    <w:rsid w:val="002B0C7C"/>
    <w:rsid w:val="002B118B"/>
    <w:rsid w:val="002B1729"/>
    <w:rsid w:val="002B1D15"/>
    <w:rsid w:val="002B36C7"/>
    <w:rsid w:val="002B4C41"/>
    <w:rsid w:val="002B4DD4"/>
    <w:rsid w:val="002B5277"/>
    <w:rsid w:val="002B5375"/>
    <w:rsid w:val="002B5A64"/>
    <w:rsid w:val="002B77C1"/>
    <w:rsid w:val="002C0ED7"/>
    <w:rsid w:val="002C1CDF"/>
    <w:rsid w:val="002C2728"/>
    <w:rsid w:val="002C3C2F"/>
    <w:rsid w:val="002C5B7C"/>
    <w:rsid w:val="002D0E0A"/>
    <w:rsid w:val="002D16C5"/>
    <w:rsid w:val="002D1E0D"/>
    <w:rsid w:val="002D457C"/>
    <w:rsid w:val="002D5006"/>
    <w:rsid w:val="002D5700"/>
    <w:rsid w:val="002D7C61"/>
    <w:rsid w:val="002E01D0"/>
    <w:rsid w:val="002E161D"/>
    <w:rsid w:val="002E203E"/>
    <w:rsid w:val="002E24F2"/>
    <w:rsid w:val="002E2686"/>
    <w:rsid w:val="002E28A2"/>
    <w:rsid w:val="002E3100"/>
    <w:rsid w:val="002E6C95"/>
    <w:rsid w:val="002E7C36"/>
    <w:rsid w:val="002F1EE6"/>
    <w:rsid w:val="002F3D32"/>
    <w:rsid w:val="002F56D4"/>
    <w:rsid w:val="002F5F31"/>
    <w:rsid w:val="002F5F46"/>
    <w:rsid w:val="00301F8F"/>
    <w:rsid w:val="00302216"/>
    <w:rsid w:val="00303E53"/>
    <w:rsid w:val="00305CC1"/>
    <w:rsid w:val="00306E5F"/>
    <w:rsid w:val="00307E14"/>
    <w:rsid w:val="00314054"/>
    <w:rsid w:val="00316F27"/>
    <w:rsid w:val="003177C8"/>
    <w:rsid w:val="00320645"/>
    <w:rsid w:val="003214F1"/>
    <w:rsid w:val="00322E4B"/>
    <w:rsid w:val="00327870"/>
    <w:rsid w:val="0033259D"/>
    <w:rsid w:val="003333D2"/>
    <w:rsid w:val="00334686"/>
    <w:rsid w:val="00334DF0"/>
    <w:rsid w:val="00335993"/>
    <w:rsid w:val="00336F07"/>
    <w:rsid w:val="00337339"/>
    <w:rsid w:val="00340345"/>
    <w:rsid w:val="003406C6"/>
    <w:rsid w:val="003418CC"/>
    <w:rsid w:val="00342399"/>
    <w:rsid w:val="003434EE"/>
    <w:rsid w:val="003459BD"/>
    <w:rsid w:val="00350D38"/>
    <w:rsid w:val="00351B36"/>
    <w:rsid w:val="00351ECC"/>
    <w:rsid w:val="00353A55"/>
    <w:rsid w:val="00356A00"/>
    <w:rsid w:val="00357B4E"/>
    <w:rsid w:val="00367FA3"/>
    <w:rsid w:val="003710DF"/>
    <w:rsid w:val="003716FD"/>
    <w:rsid w:val="0037204B"/>
    <w:rsid w:val="00372E67"/>
    <w:rsid w:val="003744CF"/>
    <w:rsid w:val="00374717"/>
    <w:rsid w:val="003753DC"/>
    <w:rsid w:val="0037676C"/>
    <w:rsid w:val="003779BB"/>
    <w:rsid w:val="00381043"/>
    <w:rsid w:val="003829E5"/>
    <w:rsid w:val="00382B55"/>
    <w:rsid w:val="00385889"/>
    <w:rsid w:val="00386109"/>
    <w:rsid w:val="00386944"/>
    <w:rsid w:val="00393FD6"/>
    <w:rsid w:val="003956CC"/>
    <w:rsid w:val="003959EF"/>
    <w:rsid w:val="00395C9A"/>
    <w:rsid w:val="003A0853"/>
    <w:rsid w:val="003A2A8F"/>
    <w:rsid w:val="003A696B"/>
    <w:rsid w:val="003A6B67"/>
    <w:rsid w:val="003A7B49"/>
    <w:rsid w:val="003B0D64"/>
    <w:rsid w:val="003B13B6"/>
    <w:rsid w:val="003B14C3"/>
    <w:rsid w:val="003B15E6"/>
    <w:rsid w:val="003B20E1"/>
    <w:rsid w:val="003B22EF"/>
    <w:rsid w:val="003B408A"/>
    <w:rsid w:val="003C08A2"/>
    <w:rsid w:val="003C0C48"/>
    <w:rsid w:val="003C2045"/>
    <w:rsid w:val="003C29CB"/>
    <w:rsid w:val="003C43A1"/>
    <w:rsid w:val="003C46E9"/>
    <w:rsid w:val="003C4FC0"/>
    <w:rsid w:val="003C55F4"/>
    <w:rsid w:val="003C7897"/>
    <w:rsid w:val="003C7A3F"/>
    <w:rsid w:val="003C7B28"/>
    <w:rsid w:val="003D17AC"/>
    <w:rsid w:val="003D2766"/>
    <w:rsid w:val="003D2A74"/>
    <w:rsid w:val="003D3D88"/>
    <w:rsid w:val="003D3E8F"/>
    <w:rsid w:val="003D6475"/>
    <w:rsid w:val="003D6EE6"/>
    <w:rsid w:val="003D7134"/>
    <w:rsid w:val="003E371A"/>
    <w:rsid w:val="003E375C"/>
    <w:rsid w:val="003E4086"/>
    <w:rsid w:val="003E639E"/>
    <w:rsid w:val="003E71E5"/>
    <w:rsid w:val="003F011F"/>
    <w:rsid w:val="003F0445"/>
    <w:rsid w:val="003F0CF0"/>
    <w:rsid w:val="003F14B1"/>
    <w:rsid w:val="003F1CB6"/>
    <w:rsid w:val="003F2B20"/>
    <w:rsid w:val="003F3289"/>
    <w:rsid w:val="003F3C62"/>
    <w:rsid w:val="003F3E0F"/>
    <w:rsid w:val="003F5CB9"/>
    <w:rsid w:val="003F7B22"/>
    <w:rsid w:val="00400BAF"/>
    <w:rsid w:val="00400D23"/>
    <w:rsid w:val="004013C7"/>
    <w:rsid w:val="00401FCF"/>
    <w:rsid w:val="00406285"/>
    <w:rsid w:val="004115A2"/>
    <w:rsid w:val="004148F9"/>
    <w:rsid w:val="00417BF4"/>
    <w:rsid w:val="0042084E"/>
    <w:rsid w:val="00421EEF"/>
    <w:rsid w:val="00422582"/>
    <w:rsid w:val="004225A3"/>
    <w:rsid w:val="00424D65"/>
    <w:rsid w:val="0042526D"/>
    <w:rsid w:val="00430393"/>
    <w:rsid w:val="00431806"/>
    <w:rsid w:val="00431A70"/>
    <w:rsid w:val="00431F42"/>
    <w:rsid w:val="00433AA1"/>
    <w:rsid w:val="004413E8"/>
    <w:rsid w:val="00442C6C"/>
    <w:rsid w:val="00443C4E"/>
    <w:rsid w:val="00443CBE"/>
    <w:rsid w:val="00443E8A"/>
    <w:rsid w:val="004441BC"/>
    <w:rsid w:val="00445E16"/>
    <w:rsid w:val="004468B4"/>
    <w:rsid w:val="00446D86"/>
    <w:rsid w:val="0045230A"/>
    <w:rsid w:val="004537A2"/>
    <w:rsid w:val="00454AD0"/>
    <w:rsid w:val="00457337"/>
    <w:rsid w:val="004575CE"/>
    <w:rsid w:val="00457E7F"/>
    <w:rsid w:val="00460980"/>
    <w:rsid w:val="004624D3"/>
    <w:rsid w:val="00462E3D"/>
    <w:rsid w:val="00466E79"/>
    <w:rsid w:val="00470D7D"/>
    <w:rsid w:val="0047372D"/>
    <w:rsid w:val="00473BA3"/>
    <w:rsid w:val="004743DD"/>
    <w:rsid w:val="00474CEA"/>
    <w:rsid w:val="004759C6"/>
    <w:rsid w:val="00483968"/>
    <w:rsid w:val="004841BE"/>
    <w:rsid w:val="00484F86"/>
    <w:rsid w:val="00485CFD"/>
    <w:rsid w:val="004876D6"/>
    <w:rsid w:val="00487D4C"/>
    <w:rsid w:val="00490746"/>
    <w:rsid w:val="00490852"/>
    <w:rsid w:val="00490F9A"/>
    <w:rsid w:val="00491AF6"/>
    <w:rsid w:val="00491C9C"/>
    <w:rsid w:val="00492F30"/>
    <w:rsid w:val="004946F4"/>
    <w:rsid w:val="0049487E"/>
    <w:rsid w:val="00495C2B"/>
    <w:rsid w:val="004A142A"/>
    <w:rsid w:val="004A160D"/>
    <w:rsid w:val="004A1853"/>
    <w:rsid w:val="004A3E81"/>
    <w:rsid w:val="004A4195"/>
    <w:rsid w:val="004A5C62"/>
    <w:rsid w:val="004A5CE5"/>
    <w:rsid w:val="004A707D"/>
    <w:rsid w:val="004B0974"/>
    <w:rsid w:val="004B31AC"/>
    <w:rsid w:val="004B4185"/>
    <w:rsid w:val="004C014B"/>
    <w:rsid w:val="004C1A68"/>
    <w:rsid w:val="004C5541"/>
    <w:rsid w:val="004C6EEE"/>
    <w:rsid w:val="004C702B"/>
    <w:rsid w:val="004C79DB"/>
    <w:rsid w:val="004D0033"/>
    <w:rsid w:val="004D016B"/>
    <w:rsid w:val="004D1B22"/>
    <w:rsid w:val="004D23CC"/>
    <w:rsid w:val="004D36F2"/>
    <w:rsid w:val="004D570F"/>
    <w:rsid w:val="004E015C"/>
    <w:rsid w:val="004E1106"/>
    <w:rsid w:val="004E138F"/>
    <w:rsid w:val="004E22BD"/>
    <w:rsid w:val="004E4649"/>
    <w:rsid w:val="004E5C2B"/>
    <w:rsid w:val="004E6FD2"/>
    <w:rsid w:val="004F00DD"/>
    <w:rsid w:val="004F1EC3"/>
    <w:rsid w:val="004F2133"/>
    <w:rsid w:val="004F30DD"/>
    <w:rsid w:val="004F35E3"/>
    <w:rsid w:val="004F3C36"/>
    <w:rsid w:val="004F4895"/>
    <w:rsid w:val="004F501B"/>
    <w:rsid w:val="004F5398"/>
    <w:rsid w:val="004F55F1"/>
    <w:rsid w:val="004F6936"/>
    <w:rsid w:val="004F708F"/>
    <w:rsid w:val="00503DC6"/>
    <w:rsid w:val="0050501B"/>
    <w:rsid w:val="00506F5D"/>
    <w:rsid w:val="00510C37"/>
    <w:rsid w:val="005126D0"/>
    <w:rsid w:val="00514667"/>
    <w:rsid w:val="0051568D"/>
    <w:rsid w:val="00516ECB"/>
    <w:rsid w:val="0052314B"/>
    <w:rsid w:val="005249D6"/>
    <w:rsid w:val="00524B16"/>
    <w:rsid w:val="00526AC7"/>
    <w:rsid w:val="00526C15"/>
    <w:rsid w:val="0053217F"/>
    <w:rsid w:val="00536499"/>
    <w:rsid w:val="00537C0B"/>
    <w:rsid w:val="00542355"/>
    <w:rsid w:val="00542A03"/>
    <w:rsid w:val="00543903"/>
    <w:rsid w:val="00543BCC"/>
    <w:rsid w:val="00543F11"/>
    <w:rsid w:val="00546305"/>
    <w:rsid w:val="00547A95"/>
    <w:rsid w:val="00550DAE"/>
    <w:rsid w:val="0055119B"/>
    <w:rsid w:val="00555773"/>
    <w:rsid w:val="005565C2"/>
    <w:rsid w:val="00561202"/>
    <w:rsid w:val="00562507"/>
    <w:rsid w:val="00562811"/>
    <w:rsid w:val="0056645A"/>
    <w:rsid w:val="005704CE"/>
    <w:rsid w:val="005712A3"/>
    <w:rsid w:val="00572031"/>
    <w:rsid w:val="00572282"/>
    <w:rsid w:val="00573CE3"/>
    <w:rsid w:val="00574889"/>
    <w:rsid w:val="00576E84"/>
    <w:rsid w:val="005779C3"/>
    <w:rsid w:val="00580394"/>
    <w:rsid w:val="00580612"/>
    <w:rsid w:val="005809CD"/>
    <w:rsid w:val="00582B8C"/>
    <w:rsid w:val="0058757E"/>
    <w:rsid w:val="0059577B"/>
    <w:rsid w:val="00596851"/>
    <w:rsid w:val="00596A4B"/>
    <w:rsid w:val="00597507"/>
    <w:rsid w:val="005A1626"/>
    <w:rsid w:val="005A1E98"/>
    <w:rsid w:val="005A479D"/>
    <w:rsid w:val="005A7B16"/>
    <w:rsid w:val="005B1C6D"/>
    <w:rsid w:val="005B21B6"/>
    <w:rsid w:val="005B3A08"/>
    <w:rsid w:val="005B6AB9"/>
    <w:rsid w:val="005B7A63"/>
    <w:rsid w:val="005C0955"/>
    <w:rsid w:val="005C49DA"/>
    <w:rsid w:val="005C50F3"/>
    <w:rsid w:val="005C54B5"/>
    <w:rsid w:val="005C5D80"/>
    <w:rsid w:val="005C5D91"/>
    <w:rsid w:val="005D07B8"/>
    <w:rsid w:val="005D08A9"/>
    <w:rsid w:val="005D28B0"/>
    <w:rsid w:val="005D4E1A"/>
    <w:rsid w:val="005D5360"/>
    <w:rsid w:val="005D6597"/>
    <w:rsid w:val="005D7D1E"/>
    <w:rsid w:val="005E14E7"/>
    <w:rsid w:val="005E26A3"/>
    <w:rsid w:val="005E2ECB"/>
    <w:rsid w:val="005E447E"/>
    <w:rsid w:val="005E4FD1"/>
    <w:rsid w:val="005F0775"/>
    <w:rsid w:val="005F0CF5"/>
    <w:rsid w:val="005F21EB"/>
    <w:rsid w:val="005F64CF"/>
    <w:rsid w:val="006011DA"/>
    <w:rsid w:val="006041AD"/>
    <w:rsid w:val="006052F3"/>
    <w:rsid w:val="00605908"/>
    <w:rsid w:val="00605DD6"/>
    <w:rsid w:val="00607850"/>
    <w:rsid w:val="00607EF7"/>
    <w:rsid w:val="006108BE"/>
    <w:rsid w:val="00610D7C"/>
    <w:rsid w:val="00611787"/>
    <w:rsid w:val="00611D77"/>
    <w:rsid w:val="00612CA4"/>
    <w:rsid w:val="00612DB7"/>
    <w:rsid w:val="00613414"/>
    <w:rsid w:val="00616A74"/>
    <w:rsid w:val="00620154"/>
    <w:rsid w:val="00620927"/>
    <w:rsid w:val="0062408D"/>
    <w:rsid w:val="006240CC"/>
    <w:rsid w:val="00624940"/>
    <w:rsid w:val="00624FD9"/>
    <w:rsid w:val="006254F8"/>
    <w:rsid w:val="00627DA7"/>
    <w:rsid w:val="00630DA4"/>
    <w:rsid w:val="00631CD4"/>
    <w:rsid w:val="00631E59"/>
    <w:rsid w:val="00632597"/>
    <w:rsid w:val="0063321B"/>
    <w:rsid w:val="00633818"/>
    <w:rsid w:val="00633E90"/>
    <w:rsid w:val="00634D13"/>
    <w:rsid w:val="00635515"/>
    <w:rsid w:val="006358B4"/>
    <w:rsid w:val="00641724"/>
    <w:rsid w:val="006419AA"/>
    <w:rsid w:val="00643DEA"/>
    <w:rsid w:val="00644B1F"/>
    <w:rsid w:val="00644B7E"/>
    <w:rsid w:val="006454E6"/>
    <w:rsid w:val="00646235"/>
    <w:rsid w:val="00646A68"/>
    <w:rsid w:val="006505BD"/>
    <w:rsid w:val="006508EA"/>
    <w:rsid w:val="0065092E"/>
    <w:rsid w:val="006557A7"/>
    <w:rsid w:val="00656290"/>
    <w:rsid w:val="00660122"/>
    <w:rsid w:val="006601C9"/>
    <w:rsid w:val="006608D8"/>
    <w:rsid w:val="006621D7"/>
    <w:rsid w:val="00662314"/>
    <w:rsid w:val="0066302A"/>
    <w:rsid w:val="0066510F"/>
    <w:rsid w:val="00667770"/>
    <w:rsid w:val="00670597"/>
    <w:rsid w:val="006706D0"/>
    <w:rsid w:val="006736EC"/>
    <w:rsid w:val="006742F7"/>
    <w:rsid w:val="00675990"/>
    <w:rsid w:val="00677574"/>
    <w:rsid w:val="006812ED"/>
    <w:rsid w:val="0068150B"/>
    <w:rsid w:val="00683878"/>
    <w:rsid w:val="00683AEB"/>
    <w:rsid w:val="00684380"/>
    <w:rsid w:val="0068454C"/>
    <w:rsid w:val="0068751E"/>
    <w:rsid w:val="0069129D"/>
    <w:rsid w:val="00691B62"/>
    <w:rsid w:val="006933B5"/>
    <w:rsid w:val="00693546"/>
    <w:rsid w:val="00693ACD"/>
    <w:rsid w:val="00693D14"/>
    <w:rsid w:val="0069507A"/>
    <w:rsid w:val="00696F27"/>
    <w:rsid w:val="006A18C2"/>
    <w:rsid w:val="006A2353"/>
    <w:rsid w:val="006A2717"/>
    <w:rsid w:val="006A3383"/>
    <w:rsid w:val="006A5872"/>
    <w:rsid w:val="006B077C"/>
    <w:rsid w:val="006B0C81"/>
    <w:rsid w:val="006B6803"/>
    <w:rsid w:val="006C1269"/>
    <w:rsid w:val="006C7F1F"/>
    <w:rsid w:val="006D0F16"/>
    <w:rsid w:val="006D2A3F"/>
    <w:rsid w:val="006D2FBC"/>
    <w:rsid w:val="006D3EF9"/>
    <w:rsid w:val="006D5DB6"/>
    <w:rsid w:val="006D6E34"/>
    <w:rsid w:val="006E08D8"/>
    <w:rsid w:val="006E138B"/>
    <w:rsid w:val="006E1867"/>
    <w:rsid w:val="006F0330"/>
    <w:rsid w:val="006F0FDF"/>
    <w:rsid w:val="006F1FDC"/>
    <w:rsid w:val="006F592C"/>
    <w:rsid w:val="006F6B76"/>
    <w:rsid w:val="006F6B8C"/>
    <w:rsid w:val="007013EF"/>
    <w:rsid w:val="0070486A"/>
    <w:rsid w:val="007055BD"/>
    <w:rsid w:val="0070B82D"/>
    <w:rsid w:val="007173CA"/>
    <w:rsid w:val="00717542"/>
    <w:rsid w:val="007216AA"/>
    <w:rsid w:val="00721AB5"/>
    <w:rsid w:val="00721CFB"/>
    <w:rsid w:val="00721DEF"/>
    <w:rsid w:val="007245DD"/>
    <w:rsid w:val="00724A43"/>
    <w:rsid w:val="007273AC"/>
    <w:rsid w:val="00731AD4"/>
    <w:rsid w:val="00732900"/>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54F"/>
    <w:rsid w:val="00763139"/>
    <w:rsid w:val="0076341F"/>
    <w:rsid w:val="00770F37"/>
    <w:rsid w:val="007711A0"/>
    <w:rsid w:val="0077129F"/>
    <w:rsid w:val="00772D5E"/>
    <w:rsid w:val="0077463E"/>
    <w:rsid w:val="00776040"/>
    <w:rsid w:val="00776282"/>
    <w:rsid w:val="00776928"/>
    <w:rsid w:val="00776D56"/>
    <w:rsid w:val="00776E0F"/>
    <w:rsid w:val="007774B1"/>
    <w:rsid w:val="00777BE1"/>
    <w:rsid w:val="00780422"/>
    <w:rsid w:val="00782222"/>
    <w:rsid w:val="007833D8"/>
    <w:rsid w:val="00785677"/>
    <w:rsid w:val="00786F16"/>
    <w:rsid w:val="007909E8"/>
    <w:rsid w:val="00791BD7"/>
    <w:rsid w:val="007929C6"/>
    <w:rsid w:val="0079329E"/>
    <w:rsid w:val="007933F7"/>
    <w:rsid w:val="00796E20"/>
    <w:rsid w:val="007974D1"/>
    <w:rsid w:val="00797C32"/>
    <w:rsid w:val="007A11E8"/>
    <w:rsid w:val="007A1783"/>
    <w:rsid w:val="007A2C47"/>
    <w:rsid w:val="007A340D"/>
    <w:rsid w:val="007A4725"/>
    <w:rsid w:val="007A4A8E"/>
    <w:rsid w:val="007A50E6"/>
    <w:rsid w:val="007B0914"/>
    <w:rsid w:val="007B12FC"/>
    <w:rsid w:val="007B1374"/>
    <w:rsid w:val="007B1BD0"/>
    <w:rsid w:val="007B32E5"/>
    <w:rsid w:val="007B3DB9"/>
    <w:rsid w:val="007B589F"/>
    <w:rsid w:val="007B5B55"/>
    <w:rsid w:val="007B6186"/>
    <w:rsid w:val="007B73BC"/>
    <w:rsid w:val="007C1311"/>
    <w:rsid w:val="007C1838"/>
    <w:rsid w:val="007C20B9"/>
    <w:rsid w:val="007C6CB4"/>
    <w:rsid w:val="007C702A"/>
    <w:rsid w:val="007C72D2"/>
    <w:rsid w:val="007C7301"/>
    <w:rsid w:val="007C7859"/>
    <w:rsid w:val="007C7F28"/>
    <w:rsid w:val="007D1466"/>
    <w:rsid w:val="007D1CDB"/>
    <w:rsid w:val="007D2BDE"/>
    <w:rsid w:val="007D2FB6"/>
    <w:rsid w:val="007D49EB"/>
    <w:rsid w:val="007D4BA1"/>
    <w:rsid w:val="007D5548"/>
    <w:rsid w:val="007D5E1C"/>
    <w:rsid w:val="007D6E72"/>
    <w:rsid w:val="007D7D0A"/>
    <w:rsid w:val="007E0DE2"/>
    <w:rsid w:val="007E3667"/>
    <w:rsid w:val="007E3B98"/>
    <w:rsid w:val="007E417A"/>
    <w:rsid w:val="007E4680"/>
    <w:rsid w:val="007F23A4"/>
    <w:rsid w:val="007F31B6"/>
    <w:rsid w:val="007F3F35"/>
    <w:rsid w:val="007F53B0"/>
    <w:rsid w:val="007F546C"/>
    <w:rsid w:val="007F625F"/>
    <w:rsid w:val="007F665E"/>
    <w:rsid w:val="007F72E6"/>
    <w:rsid w:val="00800412"/>
    <w:rsid w:val="0080587B"/>
    <w:rsid w:val="00806468"/>
    <w:rsid w:val="00806F8A"/>
    <w:rsid w:val="00810C03"/>
    <w:rsid w:val="008119CA"/>
    <w:rsid w:val="008130C4"/>
    <w:rsid w:val="00813FDB"/>
    <w:rsid w:val="008155F0"/>
    <w:rsid w:val="00816735"/>
    <w:rsid w:val="00816760"/>
    <w:rsid w:val="00820141"/>
    <w:rsid w:val="00820E0C"/>
    <w:rsid w:val="00822567"/>
    <w:rsid w:val="00823275"/>
    <w:rsid w:val="0082366F"/>
    <w:rsid w:val="008279D4"/>
    <w:rsid w:val="00830D22"/>
    <w:rsid w:val="00831B47"/>
    <w:rsid w:val="008338A2"/>
    <w:rsid w:val="00834A99"/>
    <w:rsid w:val="00836507"/>
    <w:rsid w:val="00841AA9"/>
    <w:rsid w:val="00845003"/>
    <w:rsid w:val="008474FE"/>
    <w:rsid w:val="008508AB"/>
    <w:rsid w:val="0085292B"/>
    <w:rsid w:val="00853EE4"/>
    <w:rsid w:val="00855535"/>
    <w:rsid w:val="00857C5A"/>
    <w:rsid w:val="00861803"/>
    <w:rsid w:val="0086255E"/>
    <w:rsid w:val="008633F0"/>
    <w:rsid w:val="00863B7C"/>
    <w:rsid w:val="00866FDA"/>
    <w:rsid w:val="00867D9D"/>
    <w:rsid w:val="0087157D"/>
    <w:rsid w:val="00872E0A"/>
    <w:rsid w:val="00873594"/>
    <w:rsid w:val="008749C0"/>
    <w:rsid w:val="00874D48"/>
    <w:rsid w:val="00875285"/>
    <w:rsid w:val="00877635"/>
    <w:rsid w:val="008815AE"/>
    <w:rsid w:val="00881CA9"/>
    <w:rsid w:val="00883D08"/>
    <w:rsid w:val="008848BF"/>
    <w:rsid w:val="00884B62"/>
    <w:rsid w:val="0088529C"/>
    <w:rsid w:val="0088734C"/>
    <w:rsid w:val="00887903"/>
    <w:rsid w:val="00891AB6"/>
    <w:rsid w:val="00892603"/>
    <w:rsid w:val="0089270A"/>
    <w:rsid w:val="0089395A"/>
    <w:rsid w:val="00893AF6"/>
    <w:rsid w:val="00894BC4"/>
    <w:rsid w:val="00896890"/>
    <w:rsid w:val="008A0721"/>
    <w:rsid w:val="008A28A8"/>
    <w:rsid w:val="008A5B32"/>
    <w:rsid w:val="008A76C9"/>
    <w:rsid w:val="008B2029"/>
    <w:rsid w:val="008B2EE4"/>
    <w:rsid w:val="008B3821"/>
    <w:rsid w:val="008B4D3D"/>
    <w:rsid w:val="008B57C7"/>
    <w:rsid w:val="008C1F08"/>
    <w:rsid w:val="008C2F92"/>
    <w:rsid w:val="008C3546"/>
    <w:rsid w:val="008C589D"/>
    <w:rsid w:val="008C626C"/>
    <w:rsid w:val="008C6D51"/>
    <w:rsid w:val="008D2846"/>
    <w:rsid w:val="008D4236"/>
    <w:rsid w:val="008D462F"/>
    <w:rsid w:val="008D6DCF"/>
    <w:rsid w:val="008E052A"/>
    <w:rsid w:val="008E3E55"/>
    <w:rsid w:val="008E4376"/>
    <w:rsid w:val="008E7807"/>
    <w:rsid w:val="008E7A0A"/>
    <w:rsid w:val="008E7B49"/>
    <w:rsid w:val="008F08B7"/>
    <w:rsid w:val="008F59F6"/>
    <w:rsid w:val="00900719"/>
    <w:rsid w:val="009017AC"/>
    <w:rsid w:val="00902A9A"/>
    <w:rsid w:val="00904A1C"/>
    <w:rsid w:val="00905030"/>
    <w:rsid w:val="00906490"/>
    <w:rsid w:val="009105BD"/>
    <w:rsid w:val="009111B2"/>
    <w:rsid w:val="00911BBC"/>
    <w:rsid w:val="009151F5"/>
    <w:rsid w:val="0091594A"/>
    <w:rsid w:val="00920700"/>
    <w:rsid w:val="00924AE1"/>
    <w:rsid w:val="00924B57"/>
    <w:rsid w:val="009269B1"/>
    <w:rsid w:val="0092724D"/>
    <w:rsid w:val="009272B3"/>
    <w:rsid w:val="009315BE"/>
    <w:rsid w:val="00931F5D"/>
    <w:rsid w:val="009326DD"/>
    <w:rsid w:val="0093338F"/>
    <w:rsid w:val="00933B82"/>
    <w:rsid w:val="00937BD9"/>
    <w:rsid w:val="00950E2C"/>
    <w:rsid w:val="00951D50"/>
    <w:rsid w:val="009525EB"/>
    <w:rsid w:val="00952BA1"/>
    <w:rsid w:val="00954195"/>
    <w:rsid w:val="0095470B"/>
    <w:rsid w:val="00954874"/>
    <w:rsid w:val="0095615A"/>
    <w:rsid w:val="00961400"/>
    <w:rsid w:val="00963646"/>
    <w:rsid w:val="0096506F"/>
    <w:rsid w:val="0096632D"/>
    <w:rsid w:val="00967124"/>
    <w:rsid w:val="0097166C"/>
    <w:rsid w:val="009718C7"/>
    <w:rsid w:val="009731FC"/>
    <w:rsid w:val="0097559F"/>
    <w:rsid w:val="009761EA"/>
    <w:rsid w:val="0097761E"/>
    <w:rsid w:val="009776E8"/>
    <w:rsid w:val="00980A2E"/>
    <w:rsid w:val="00980AC8"/>
    <w:rsid w:val="00982454"/>
    <w:rsid w:val="009825D0"/>
    <w:rsid w:val="00982CF0"/>
    <w:rsid w:val="009838B9"/>
    <w:rsid w:val="009853E1"/>
    <w:rsid w:val="00986E6B"/>
    <w:rsid w:val="00990032"/>
    <w:rsid w:val="00990B19"/>
    <w:rsid w:val="0099153B"/>
    <w:rsid w:val="00991769"/>
    <w:rsid w:val="00991E20"/>
    <w:rsid w:val="0099232C"/>
    <w:rsid w:val="00993852"/>
    <w:rsid w:val="00994386"/>
    <w:rsid w:val="00994E0F"/>
    <w:rsid w:val="009A13D8"/>
    <w:rsid w:val="009A1922"/>
    <w:rsid w:val="009A2525"/>
    <w:rsid w:val="009A279E"/>
    <w:rsid w:val="009A2E43"/>
    <w:rsid w:val="009A3015"/>
    <w:rsid w:val="009A3490"/>
    <w:rsid w:val="009A4BEA"/>
    <w:rsid w:val="009A5286"/>
    <w:rsid w:val="009A5878"/>
    <w:rsid w:val="009A6F3F"/>
    <w:rsid w:val="009B05FD"/>
    <w:rsid w:val="009B0611"/>
    <w:rsid w:val="009B0A6F"/>
    <w:rsid w:val="009B0A94"/>
    <w:rsid w:val="009B0C62"/>
    <w:rsid w:val="009B2AE8"/>
    <w:rsid w:val="009B5622"/>
    <w:rsid w:val="009B59E9"/>
    <w:rsid w:val="009B70AA"/>
    <w:rsid w:val="009C245E"/>
    <w:rsid w:val="009C38AF"/>
    <w:rsid w:val="009C3A0C"/>
    <w:rsid w:val="009C3CF1"/>
    <w:rsid w:val="009C5E77"/>
    <w:rsid w:val="009C7A7E"/>
    <w:rsid w:val="009D02E8"/>
    <w:rsid w:val="009D0E2F"/>
    <w:rsid w:val="009D11EF"/>
    <w:rsid w:val="009D328F"/>
    <w:rsid w:val="009D37C3"/>
    <w:rsid w:val="009D3BF6"/>
    <w:rsid w:val="009D51D0"/>
    <w:rsid w:val="009D70A4"/>
    <w:rsid w:val="009D7B14"/>
    <w:rsid w:val="009E08D1"/>
    <w:rsid w:val="009E0D96"/>
    <w:rsid w:val="009E1B95"/>
    <w:rsid w:val="009E3AF9"/>
    <w:rsid w:val="009E45F5"/>
    <w:rsid w:val="009E496F"/>
    <w:rsid w:val="009E4B0D"/>
    <w:rsid w:val="009E5250"/>
    <w:rsid w:val="009E6E3C"/>
    <w:rsid w:val="009E7A69"/>
    <w:rsid w:val="009E7F92"/>
    <w:rsid w:val="009F02A3"/>
    <w:rsid w:val="009F2182"/>
    <w:rsid w:val="009F2F27"/>
    <w:rsid w:val="009F34AA"/>
    <w:rsid w:val="009F6BCB"/>
    <w:rsid w:val="009F7B78"/>
    <w:rsid w:val="00A0057A"/>
    <w:rsid w:val="00A01FB1"/>
    <w:rsid w:val="00A02FA1"/>
    <w:rsid w:val="00A04CCE"/>
    <w:rsid w:val="00A061DC"/>
    <w:rsid w:val="00A07155"/>
    <w:rsid w:val="00A07421"/>
    <w:rsid w:val="00A0776B"/>
    <w:rsid w:val="00A10FB9"/>
    <w:rsid w:val="00A11421"/>
    <w:rsid w:val="00A1389F"/>
    <w:rsid w:val="00A14113"/>
    <w:rsid w:val="00A157B1"/>
    <w:rsid w:val="00A22063"/>
    <w:rsid w:val="00A22229"/>
    <w:rsid w:val="00A23981"/>
    <w:rsid w:val="00A24442"/>
    <w:rsid w:val="00A24ADA"/>
    <w:rsid w:val="00A31871"/>
    <w:rsid w:val="00A32577"/>
    <w:rsid w:val="00A330BB"/>
    <w:rsid w:val="00A34DB8"/>
    <w:rsid w:val="00A356F2"/>
    <w:rsid w:val="00A372DE"/>
    <w:rsid w:val="00A43F6E"/>
    <w:rsid w:val="00A446F5"/>
    <w:rsid w:val="00A44882"/>
    <w:rsid w:val="00A45125"/>
    <w:rsid w:val="00A54715"/>
    <w:rsid w:val="00A554B5"/>
    <w:rsid w:val="00A6061C"/>
    <w:rsid w:val="00A613D0"/>
    <w:rsid w:val="00A620D5"/>
    <w:rsid w:val="00A62D44"/>
    <w:rsid w:val="00A66C46"/>
    <w:rsid w:val="00A67263"/>
    <w:rsid w:val="00A67CCD"/>
    <w:rsid w:val="00A7161C"/>
    <w:rsid w:val="00A71CE4"/>
    <w:rsid w:val="00A74B45"/>
    <w:rsid w:val="00A77AA3"/>
    <w:rsid w:val="00A8236D"/>
    <w:rsid w:val="00A854EB"/>
    <w:rsid w:val="00A85B5D"/>
    <w:rsid w:val="00A872E5"/>
    <w:rsid w:val="00A91406"/>
    <w:rsid w:val="00A96E65"/>
    <w:rsid w:val="00A96ECE"/>
    <w:rsid w:val="00A97C72"/>
    <w:rsid w:val="00AA00E3"/>
    <w:rsid w:val="00AA0B6A"/>
    <w:rsid w:val="00AA1F73"/>
    <w:rsid w:val="00AA310B"/>
    <w:rsid w:val="00AA63D4"/>
    <w:rsid w:val="00AA72AA"/>
    <w:rsid w:val="00AB06E8"/>
    <w:rsid w:val="00AB102B"/>
    <w:rsid w:val="00AB1CD3"/>
    <w:rsid w:val="00AB210A"/>
    <w:rsid w:val="00AB352F"/>
    <w:rsid w:val="00AB3B51"/>
    <w:rsid w:val="00AC043A"/>
    <w:rsid w:val="00AC0BF6"/>
    <w:rsid w:val="00AC1118"/>
    <w:rsid w:val="00AC274B"/>
    <w:rsid w:val="00AC3765"/>
    <w:rsid w:val="00AC4497"/>
    <w:rsid w:val="00AC4764"/>
    <w:rsid w:val="00AC6D36"/>
    <w:rsid w:val="00AD0CBA"/>
    <w:rsid w:val="00AD26E2"/>
    <w:rsid w:val="00AD784C"/>
    <w:rsid w:val="00AE126A"/>
    <w:rsid w:val="00AE1BAE"/>
    <w:rsid w:val="00AE3005"/>
    <w:rsid w:val="00AE3BD5"/>
    <w:rsid w:val="00AE59A0"/>
    <w:rsid w:val="00AF0648"/>
    <w:rsid w:val="00AF0C57"/>
    <w:rsid w:val="00AF1250"/>
    <w:rsid w:val="00AF26F3"/>
    <w:rsid w:val="00AF5F04"/>
    <w:rsid w:val="00AF6305"/>
    <w:rsid w:val="00B00672"/>
    <w:rsid w:val="00B01B4D"/>
    <w:rsid w:val="00B04489"/>
    <w:rsid w:val="00B06571"/>
    <w:rsid w:val="00B068BA"/>
    <w:rsid w:val="00B07217"/>
    <w:rsid w:val="00B108FA"/>
    <w:rsid w:val="00B13174"/>
    <w:rsid w:val="00B135CA"/>
    <w:rsid w:val="00B13851"/>
    <w:rsid w:val="00B13B1C"/>
    <w:rsid w:val="00B14B5F"/>
    <w:rsid w:val="00B21F90"/>
    <w:rsid w:val="00B22291"/>
    <w:rsid w:val="00B23F9A"/>
    <w:rsid w:val="00B24104"/>
    <w:rsid w:val="00B2417B"/>
    <w:rsid w:val="00B24AE9"/>
    <w:rsid w:val="00B24E6F"/>
    <w:rsid w:val="00B2588F"/>
    <w:rsid w:val="00B26CB5"/>
    <w:rsid w:val="00B2752E"/>
    <w:rsid w:val="00B27F04"/>
    <w:rsid w:val="00B307CC"/>
    <w:rsid w:val="00B326B7"/>
    <w:rsid w:val="00B3588E"/>
    <w:rsid w:val="00B4198F"/>
    <w:rsid w:val="00B41F3D"/>
    <w:rsid w:val="00B431E8"/>
    <w:rsid w:val="00B4469F"/>
    <w:rsid w:val="00B45141"/>
    <w:rsid w:val="00B470C9"/>
    <w:rsid w:val="00B503B7"/>
    <w:rsid w:val="00B519CD"/>
    <w:rsid w:val="00B5273A"/>
    <w:rsid w:val="00B54883"/>
    <w:rsid w:val="00B54F45"/>
    <w:rsid w:val="00B55BCE"/>
    <w:rsid w:val="00B57329"/>
    <w:rsid w:val="00B60E61"/>
    <w:rsid w:val="00B62B50"/>
    <w:rsid w:val="00B634FC"/>
    <w:rsid w:val="00B635B7"/>
    <w:rsid w:val="00B63AE8"/>
    <w:rsid w:val="00B65338"/>
    <w:rsid w:val="00B65950"/>
    <w:rsid w:val="00B66D83"/>
    <w:rsid w:val="00B672C0"/>
    <w:rsid w:val="00B676FD"/>
    <w:rsid w:val="00B678B6"/>
    <w:rsid w:val="00B71959"/>
    <w:rsid w:val="00B75646"/>
    <w:rsid w:val="00B7629E"/>
    <w:rsid w:val="00B76E1F"/>
    <w:rsid w:val="00B80B47"/>
    <w:rsid w:val="00B817E3"/>
    <w:rsid w:val="00B90729"/>
    <w:rsid w:val="00B907DA"/>
    <w:rsid w:val="00B90E2C"/>
    <w:rsid w:val="00B92F50"/>
    <w:rsid w:val="00B94C5E"/>
    <w:rsid w:val="00B950BC"/>
    <w:rsid w:val="00B9714C"/>
    <w:rsid w:val="00B97EFE"/>
    <w:rsid w:val="00BA1260"/>
    <w:rsid w:val="00BA29AD"/>
    <w:rsid w:val="00BA33CF"/>
    <w:rsid w:val="00BA3F8D"/>
    <w:rsid w:val="00BA4818"/>
    <w:rsid w:val="00BA4A95"/>
    <w:rsid w:val="00BA55AD"/>
    <w:rsid w:val="00BA63CE"/>
    <w:rsid w:val="00BA6773"/>
    <w:rsid w:val="00BB06F4"/>
    <w:rsid w:val="00BB07FE"/>
    <w:rsid w:val="00BB7367"/>
    <w:rsid w:val="00BB7A10"/>
    <w:rsid w:val="00BC1363"/>
    <w:rsid w:val="00BC5D6B"/>
    <w:rsid w:val="00BC60BE"/>
    <w:rsid w:val="00BC7468"/>
    <w:rsid w:val="00BC7D4F"/>
    <w:rsid w:val="00BC7ED7"/>
    <w:rsid w:val="00BD2850"/>
    <w:rsid w:val="00BD4772"/>
    <w:rsid w:val="00BD752F"/>
    <w:rsid w:val="00BE28D2"/>
    <w:rsid w:val="00BE4A64"/>
    <w:rsid w:val="00BE5E43"/>
    <w:rsid w:val="00BF0554"/>
    <w:rsid w:val="00BF557D"/>
    <w:rsid w:val="00BF658D"/>
    <w:rsid w:val="00BF7F58"/>
    <w:rsid w:val="00C00F92"/>
    <w:rsid w:val="00C01381"/>
    <w:rsid w:val="00C01AB1"/>
    <w:rsid w:val="00C01DD6"/>
    <w:rsid w:val="00C026A0"/>
    <w:rsid w:val="00C051B4"/>
    <w:rsid w:val="00C06137"/>
    <w:rsid w:val="00C06929"/>
    <w:rsid w:val="00C079B8"/>
    <w:rsid w:val="00C10037"/>
    <w:rsid w:val="00C10D01"/>
    <w:rsid w:val="00C115E1"/>
    <w:rsid w:val="00C123EA"/>
    <w:rsid w:val="00C12A49"/>
    <w:rsid w:val="00C12B05"/>
    <w:rsid w:val="00C133EE"/>
    <w:rsid w:val="00C146C6"/>
    <w:rsid w:val="00C149D0"/>
    <w:rsid w:val="00C15D95"/>
    <w:rsid w:val="00C169D9"/>
    <w:rsid w:val="00C204DA"/>
    <w:rsid w:val="00C225BF"/>
    <w:rsid w:val="00C26588"/>
    <w:rsid w:val="00C27DE9"/>
    <w:rsid w:val="00C32989"/>
    <w:rsid w:val="00C33388"/>
    <w:rsid w:val="00C35436"/>
    <w:rsid w:val="00C35484"/>
    <w:rsid w:val="00C40ECD"/>
    <w:rsid w:val="00C4173A"/>
    <w:rsid w:val="00C44C8B"/>
    <w:rsid w:val="00C50DED"/>
    <w:rsid w:val="00C5194D"/>
    <w:rsid w:val="00C52217"/>
    <w:rsid w:val="00C602FF"/>
    <w:rsid w:val="00C60411"/>
    <w:rsid w:val="00C61174"/>
    <w:rsid w:val="00C6148F"/>
    <w:rsid w:val="00C621B1"/>
    <w:rsid w:val="00C62F7A"/>
    <w:rsid w:val="00C63B9C"/>
    <w:rsid w:val="00C6682F"/>
    <w:rsid w:val="00C66D64"/>
    <w:rsid w:val="00C678D4"/>
    <w:rsid w:val="00C67BF4"/>
    <w:rsid w:val="00C70363"/>
    <w:rsid w:val="00C70CBA"/>
    <w:rsid w:val="00C7232F"/>
    <w:rsid w:val="00C7275E"/>
    <w:rsid w:val="00C73163"/>
    <w:rsid w:val="00C731AF"/>
    <w:rsid w:val="00C74C5D"/>
    <w:rsid w:val="00C82C01"/>
    <w:rsid w:val="00C84474"/>
    <w:rsid w:val="00C85CC0"/>
    <w:rsid w:val="00C863C4"/>
    <w:rsid w:val="00C8764C"/>
    <w:rsid w:val="00C8AE27"/>
    <w:rsid w:val="00C90174"/>
    <w:rsid w:val="00C9040A"/>
    <w:rsid w:val="00C90DAB"/>
    <w:rsid w:val="00C91E8B"/>
    <w:rsid w:val="00C920EA"/>
    <w:rsid w:val="00C93C3E"/>
    <w:rsid w:val="00C93C7C"/>
    <w:rsid w:val="00C93D24"/>
    <w:rsid w:val="00CA12E3"/>
    <w:rsid w:val="00CA1476"/>
    <w:rsid w:val="00CA1900"/>
    <w:rsid w:val="00CA6611"/>
    <w:rsid w:val="00CA6AE6"/>
    <w:rsid w:val="00CA782F"/>
    <w:rsid w:val="00CB187B"/>
    <w:rsid w:val="00CB2835"/>
    <w:rsid w:val="00CB3285"/>
    <w:rsid w:val="00CB4500"/>
    <w:rsid w:val="00CB5EA8"/>
    <w:rsid w:val="00CC0479"/>
    <w:rsid w:val="00CC0C72"/>
    <w:rsid w:val="00CC1704"/>
    <w:rsid w:val="00CC283E"/>
    <w:rsid w:val="00CC2BFD"/>
    <w:rsid w:val="00CC6F40"/>
    <w:rsid w:val="00CD2533"/>
    <w:rsid w:val="00CD3476"/>
    <w:rsid w:val="00CD64DF"/>
    <w:rsid w:val="00CD768F"/>
    <w:rsid w:val="00CE225F"/>
    <w:rsid w:val="00CF230C"/>
    <w:rsid w:val="00CF2F50"/>
    <w:rsid w:val="00CF349B"/>
    <w:rsid w:val="00CF6198"/>
    <w:rsid w:val="00D0086E"/>
    <w:rsid w:val="00D02919"/>
    <w:rsid w:val="00D04C61"/>
    <w:rsid w:val="00D05B8D"/>
    <w:rsid w:val="00D05B9B"/>
    <w:rsid w:val="00D065A2"/>
    <w:rsid w:val="00D079AA"/>
    <w:rsid w:val="00D07F00"/>
    <w:rsid w:val="00D1130F"/>
    <w:rsid w:val="00D1571F"/>
    <w:rsid w:val="00D16437"/>
    <w:rsid w:val="00D17B72"/>
    <w:rsid w:val="00D2064D"/>
    <w:rsid w:val="00D23C22"/>
    <w:rsid w:val="00D24BDF"/>
    <w:rsid w:val="00D26980"/>
    <w:rsid w:val="00D30E23"/>
    <w:rsid w:val="00D3185C"/>
    <w:rsid w:val="00D3205F"/>
    <w:rsid w:val="00D324B6"/>
    <w:rsid w:val="00D3318E"/>
    <w:rsid w:val="00D33B1B"/>
    <w:rsid w:val="00D33E72"/>
    <w:rsid w:val="00D35BD6"/>
    <w:rsid w:val="00D361B5"/>
    <w:rsid w:val="00D366EB"/>
    <w:rsid w:val="00D411A2"/>
    <w:rsid w:val="00D4606D"/>
    <w:rsid w:val="00D46241"/>
    <w:rsid w:val="00D50B9C"/>
    <w:rsid w:val="00D50E1A"/>
    <w:rsid w:val="00D513AF"/>
    <w:rsid w:val="00D52D73"/>
    <w:rsid w:val="00D52E58"/>
    <w:rsid w:val="00D536B9"/>
    <w:rsid w:val="00D53A88"/>
    <w:rsid w:val="00D54CCA"/>
    <w:rsid w:val="00D56B20"/>
    <w:rsid w:val="00D578B3"/>
    <w:rsid w:val="00D605F5"/>
    <w:rsid w:val="00D618F4"/>
    <w:rsid w:val="00D63636"/>
    <w:rsid w:val="00D640AD"/>
    <w:rsid w:val="00D6449B"/>
    <w:rsid w:val="00D70BA0"/>
    <w:rsid w:val="00D714CC"/>
    <w:rsid w:val="00D75EA7"/>
    <w:rsid w:val="00D77252"/>
    <w:rsid w:val="00D81ADF"/>
    <w:rsid w:val="00D81F21"/>
    <w:rsid w:val="00D820BA"/>
    <w:rsid w:val="00D83D06"/>
    <w:rsid w:val="00D864F2"/>
    <w:rsid w:val="00D920C5"/>
    <w:rsid w:val="00D9301D"/>
    <w:rsid w:val="00D94102"/>
    <w:rsid w:val="00D943F8"/>
    <w:rsid w:val="00D95093"/>
    <w:rsid w:val="00D95470"/>
    <w:rsid w:val="00D966E7"/>
    <w:rsid w:val="00D96B55"/>
    <w:rsid w:val="00DA03DF"/>
    <w:rsid w:val="00DA2619"/>
    <w:rsid w:val="00DA4239"/>
    <w:rsid w:val="00DA4D2D"/>
    <w:rsid w:val="00DA5690"/>
    <w:rsid w:val="00DA588C"/>
    <w:rsid w:val="00DA65DE"/>
    <w:rsid w:val="00DA738C"/>
    <w:rsid w:val="00DB0B61"/>
    <w:rsid w:val="00DB1474"/>
    <w:rsid w:val="00DB2962"/>
    <w:rsid w:val="00DB52FB"/>
    <w:rsid w:val="00DB6EE3"/>
    <w:rsid w:val="00DC00C1"/>
    <w:rsid w:val="00DC013B"/>
    <w:rsid w:val="00DC0520"/>
    <w:rsid w:val="00DC090B"/>
    <w:rsid w:val="00DC1679"/>
    <w:rsid w:val="00DC219B"/>
    <w:rsid w:val="00DC240F"/>
    <w:rsid w:val="00DC2968"/>
    <w:rsid w:val="00DC2CF1"/>
    <w:rsid w:val="00DC2DC7"/>
    <w:rsid w:val="00DC3A7C"/>
    <w:rsid w:val="00DC4366"/>
    <w:rsid w:val="00DC4FCF"/>
    <w:rsid w:val="00DC50E0"/>
    <w:rsid w:val="00DC6386"/>
    <w:rsid w:val="00DD1130"/>
    <w:rsid w:val="00DD1951"/>
    <w:rsid w:val="00DD37A3"/>
    <w:rsid w:val="00DD487D"/>
    <w:rsid w:val="00DD4E83"/>
    <w:rsid w:val="00DD6628"/>
    <w:rsid w:val="00DD6945"/>
    <w:rsid w:val="00DE0838"/>
    <w:rsid w:val="00DE2D04"/>
    <w:rsid w:val="00DE3250"/>
    <w:rsid w:val="00DE3D22"/>
    <w:rsid w:val="00DE55C7"/>
    <w:rsid w:val="00DE6028"/>
    <w:rsid w:val="00DE6C85"/>
    <w:rsid w:val="00DE78A3"/>
    <w:rsid w:val="00DF1127"/>
    <w:rsid w:val="00DF1A71"/>
    <w:rsid w:val="00DF2ED9"/>
    <w:rsid w:val="00DF44C0"/>
    <w:rsid w:val="00DF50FC"/>
    <w:rsid w:val="00DF5603"/>
    <w:rsid w:val="00DF68C7"/>
    <w:rsid w:val="00DF731A"/>
    <w:rsid w:val="00DF7511"/>
    <w:rsid w:val="00E04BBB"/>
    <w:rsid w:val="00E06728"/>
    <w:rsid w:val="00E06B75"/>
    <w:rsid w:val="00E11332"/>
    <w:rsid w:val="00E11352"/>
    <w:rsid w:val="00E12093"/>
    <w:rsid w:val="00E1268B"/>
    <w:rsid w:val="00E170DC"/>
    <w:rsid w:val="00E17546"/>
    <w:rsid w:val="00E210B5"/>
    <w:rsid w:val="00E261B3"/>
    <w:rsid w:val="00E26818"/>
    <w:rsid w:val="00E27FFC"/>
    <w:rsid w:val="00E30B15"/>
    <w:rsid w:val="00E33237"/>
    <w:rsid w:val="00E353B6"/>
    <w:rsid w:val="00E40181"/>
    <w:rsid w:val="00E44AEE"/>
    <w:rsid w:val="00E44FFA"/>
    <w:rsid w:val="00E46223"/>
    <w:rsid w:val="00E50124"/>
    <w:rsid w:val="00E51B7E"/>
    <w:rsid w:val="00E5379D"/>
    <w:rsid w:val="00E547C3"/>
    <w:rsid w:val="00E54950"/>
    <w:rsid w:val="00E55FB3"/>
    <w:rsid w:val="00E56A01"/>
    <w:rsid w:val="00E60635"/>
    <w:rsid w:val="00E629A1"/>
    <w:rsid w:val="00E65D08"/>
    <w:rsid w:val="00E6794C"/>
    <w:rsid w:val="00E70637"/>
    <w:rsid w:val="00E70A40"/>
    <w:rsid w:val="00E71591"/>
    <w:rsid w:val="00E71CEB"/>
    <w:rsid w:val="00E72090"/>
    <w:rsid w:val="00E72ED1"/>
    <w:rsid w:val="00E7474F"/>
    <w:rsid w:val="00E7557B"/>
    <w:rsid w:val="00E76CCF"/>
    <w:rsid w:val="00E76D11"/>
    <w:rsid w:val="00E80265"/>
    <w:rsid w:val="00E80DE3"/>
    <w:rsid w:val="00E82C55"/>
    <w:rsid w:val="00E83CBE"/>
    <w:rsid w:val="00E84D71"/>
    <w:rsid w:val="00E8787E"/>
    <w:rsid w:val="00E92AC3"/>
    <w:rsid w:val="00E9433B"/>
    <w:rsid w:val="00E965AC"/>
    <w:rsid w:val="00E96FC0"/>
    <w:rsid w:val="00EA2F6A"/>
    <w:rsid w:val="00EA6922"/>
    <w:rsid w:val="00EB00E0"/>
    <w:rsid w:val="00EB05D5"/>
    <w:rsid w:val="00EB0CB9"/>
    <w:rsid w:val="00EB4BC7"/>
    <w:rsid w:val="00EC04D2"/>
    <w:rsid w:val="00EC059F"/>
    <w:rsid w:val="00EC1F24"/>
    <w:rsid w:val="00EC22F6"/>
    <w:rsid w:val="00EC3DB9"/>
    <w:rsid w:val="00EC45D1"/>
    <w:rsid w:val="00ED5A3D"/>
    <w:rsid w:val="00ED5B9B"/>
    <w:rsid w:val="00ED6BAD"/>
    <w:rsid w:val="00ED7447"/>
    <w:rsid w:val="00ED7762"/>
    <w:rsid w:val="00EE00D6"/>
    <w:rsid w:val="00EE11E7"/>
    <w:rsid w:val="00EE1488"/>
    <w:rsid w:val="00EE1EA0"/>
    <w:rsid w:val="00EE29AD"/>
    <w:rsid w:val="00EE3E24"/>
    <w:rsid w:val="00EE4D5D"/>
    <w:rsid w:val="00EE5131"/>
    <w:rsid w:val="00EE54D1"/>
    <w:rsid w:val="00EE5991"/>
    <w:rsid w:val="00EE7FD4"/>
    <w:rsid w:val="00EF109B"/>
    <w:rsid w:val="00EF201C"/>
    <w:rsid w:val="00EF2A73"/>
    <w:rsid w:val="00EF2C72"/>
    <w:rsid w:val="00EF36AF"/>
    <w:rsid w:val="00EF59A3"/>
    <w:rsid w:val="00EF6675"/>
    <w:rsid w:val="00EF697B"/>
    <w:rsid w:val="00F0063D"/>
    <w:rsid w:val="00F00F9C"/>
    <w:rsid w:val="00F01E5F"/>
    <w:rsid w:val="00F024F3"/>
    <w:rsid w:val="00F02ABA"/>
    <w:rsid w:val="00F0437A"/>
    <w:rsid w:val="00F101B8"/>
    <w:rsid w:val="00F11037"/>
    <w:rsid w:val="00F11A2E"/>
    <w:rsid w:val="00F121C7"/>
    <w:rsid w:val="00F12AAF"/>
    <w:rsid w:val="00F15144"/>
    <w:rsid w:val="00F16F1B"/>
    <w:rsid w:val="00F23531"/>
    <w:rsid w:val="00F250A9"/>
    <w:rsid w:val="00F267AF"/>
    <w:rsid w:val="00F26B06"/>
    <w:rsid w:val="00F27B08"/>
    <w:rsid w:val="00F30FF4"/>
    <w:rsid w:val="00F3122E"/>
    <w:rsid w:val="00F32368"/>
    <w:rsid w:val="00F32BC6"/>
    <w:rsid w:val="00F331AD"/>
    <w:rsid w:val="00F35287"/>
    <w:rsid w:val="00F36C63"/>
    <w:rsid w:val="00F37260"/>
    <w:rsid w:val="00F40A70"/>
    <w:rsid w:val="00F42919"/>
    <w:rsid w:val="00F43A37"/>
    <w:rsid w:val="00F45303"/>
    <w:rsid w:val="00F4641B"/>
    <w:rsid w:val="00F46EB8"/>
    <w:rsid w:val="00F5065C"/>
    <w:rsid w:val="00F50CD1"/>
    <w:rsid w:val="00F511E4"/>
    <w:rsid w:val="00F52D09"/>
    <w:rsid w:val="00F52E08"/>
    <w:rsid w:val="00F53A66"/>
    <w:rsid w:val="00F54255"/>
    <w:rsid w:val="00F5462D"/>
    <w:rsid w:val="00F55B21"/>
    <w:rsid w:val="00F56EF6"/>
    <w:rsid w:val="00F60082"/>
    <w:rsid w:val="00F61A9F"/>
    <w:rsid w:val="00F61B5F"/>
    <w:rsid w:val="00F61C8B"/>
    <w:rsid w:val="00F643F4"/>
    <w:rsid w:val="00F64696"/>
    <w:rsid w:val="00F65AA9"/>
    <w:rsid w:val="00F6768F"/>
    <w:rsid w:val="00F72C2C"/>
    <w:rsid w:val="00F72F6E"/>
    <w:rsid w:val="00F741F2"/>
    <w:rsid w:val="00F762CA"/>
    <w:rsid w:val="00F769C9"/>
    <w:rsid w:val="00F76CAB"/>
    <w:rsid w:val="00F772C6"/>
    <w:rsid w:val="00F815B5"/>
    <w:rsid w:val="00F85195"/>
    <w:rsid w:val="00F857D4"/>
    <w:rsid w:val="00F868E3"/>
    <w:rsid w:val="00F90581"/>
    <w:rsid w:val="00F91FCD"/>
    <w:rsid w:val="00F938BA"/>
    <w:rsid w:val="00F97919"/>
    <w:rsid w:val="00FA230B"/>
    <w:rsid w:val="00FA2C46"/>
    <w:rsid w:val="00FA3525"/>
    <w:rsid w:val="00FA42B3"/>
    <w:rsid w:val="00FA5A53"/>
    <w:rsid w:val="00FB02FE"/>
    <w:rsid w:val="00FB0DB9"/>
    <w:rsid w:val="00FB1F6E"/>
    <w:rsid w:val="00FB3413"/>
    <w:rsid w:val="00FB4769"/>
    <w:rsid w:val="00FB4919"/>
    <w:rsid w:val="00FB4CDA"/>
    <w:rsid w:val="00FB6481"/>
    <w:rsid w:val="00FB6D36"/>
    <w:rsid w:val="00FC0965"/>
    <w:rsid w:val="00FC0F81"/>
    <w:rsid w:val="00FC252F"/>
    <w:rsid w:val="00FC395C"/>
    <w:rsid w:val="00FC5AE4"/>
    <w:rsid w:val="00FC5E8E"/>
    <w:rsid w:val="00FC6818"/>
    <w:rsid w:val="00FC7198"/>
    <w:rsid w:val="00FC7B5D"/>
    <w:rsid w:val="00FD2DE8"/>
    <w:rsid w:val="00FD3766"/>
    <w:rsid w:val="00FD3D05"/>
    <w:rsid w:val="00FD47C4"/>
    <w:rsid w:val="00FD49E1"/>
    <w:rsid w:val="00FD6CFA"/>
    <w:rsid w:val="00FE2DCF"/>
    <w:rsid w:val="00FE331E"/>
    <w:rsid w:val="00FE3FA7"/>
    <w:rsid w:val="00FE4081"/>
    <w:rsid w:val="00FE44F0"/>
    <w:rsid w:val="00FE7721"/>
    <w:rsid w:val="00FF00D0"/>
    <w:rsid w:val="00FF0EEE"/>
    <w:rsid w:val="00FF2A4E"/>
    <w:rsid w:val="00FF2F5F"/>
    <w:rsid w:val="00FF2FCE"/>
    <w:rsid w:val="00FF34E0"/>
    <w:rsid w:val="00FF4F7D"/>
    <w:rsid w:val="00FF6D9D"/>
    <w:rsid w:val="00FF7620"/>
    <w:rsid w:val="00FF7DD5"/>
    <w:rsid w:val="0127BD21"/>
    <w:rsid w:val="0167B45C"/>
    <w:rsid w:val="01E96095"/>
    <w:rsid w:val="01F5AFF6"/>
    <w:rsid w:val="0296014C"/>
    <w:rsid w:val="035F39CD"/>
    <w:rsid w:val="03C6797E"/>
    <w:rsid w:val="03CDA9DC"/>
    <w:rsid w:val="03DDF2BE"/>
    <w:rsid w:val="0440F1EE"/>
    <w:rsid w:val="04C8A444"/>
    <w:rsid w:val="04D8BE19"/>
    <w:rsid w:val="04D938D5"/>
    <w:rsid w:val="0561D4BB"/>
    <w:rsid w:val="05BF33B7"/>
    <w:rsid w:val="05FF799C"/>
    <w:rsid w:val="07504A12"/>
    <w:rsid w:val="079F167B"/>
    <w:rsid w:val="09E90B8B"/>
    <w:rsid w:val="0B37E5C8"/>
    <w:rsid w:val="0CB0FD51"/>
    <w:rsid w:val="0D15CA0D"/>
    <w:rsid w:val="0D2EBEE7"/>
    <w:rsid w:val="0F0D0545"/>
    <w:rsid w:val="0F8707B0"/>
    <w:rsid w:val="0FCC1144"/>
    <w:rsid w:val="0FD2351B"/>
    <w:rsid w:val="100B56EB"/>
    <w:rsid w:val="11B34379"/>
    <w:rsid w:val="1204A3A6"/>
    <w:rsid w:val="1270FE9C"/>
    <w:rsid w:val="12DE1038"/>
    <w:rsid w:val="1342F7AD"/>
    <w:rsid w:val="150492ED"/>
    <w:rsid w:val="17D9F92E"/>
    <w:rsid w:val="17E0D37B"/>
    <w:rsid w:val="17FFDA7C"/>
    <w:rsid w:val="1862A5A0"/>
    <w:rsid w:val="191A4598"/>
    <w:rsid w:val="1951F9EC"/>
    <w:rsid w:val="1A0A9F3D"/>
    <w:rsid w:val="1B0FC0EF"/>
    <w:rsid w:val="1C0D3927"/>
    <w:rsid w:val="1C2131B3"/>
    <w:rsid w:val="1C38BDFD"/>
    <w:rsid w:val="1DEF98AD"/>
    <w:rsid w:val="1E9AE2C9"/>
    <w:rsid w:val="1FE47041"/>
    <w:rsid w:val="20957EEF"/>
    <w:rsid w:val="222F5DB3"/>
    <w:rsid w:val="22A7FF81"/>
    <w:rsid w:val="22FA764E"/>
    <w:rsid w:val="23059F42"/>
    <w:rsid w:val="23B49B36"/>
    <w:rsid w:val="23C18FC6"/>
    <w:rsid w:val="2415C1E0"/>
    <w:rsid w:val="25CF866E"/>
    <w:rsid w:val="287BD88C"/>
    <w:rsid w:val="2A96FD50"/>
    <w:rsid w:val="2B94EECD"/>
    <w:rsid w:val="2BADD1CF"/>
    <w:rsid w:val="2BF22ED4"/>
    <w:rsid w:val="2C100ECC"/>
    <w:rsid w:val="2CAF7324"/>
    <w:rsid w:val="2CD6F79B"/>
    <w:rsid w:val="2D5BD61D"/>
    <w:rsid w:val="2DD2F80D"/>
    <w:rsid w:val="2DE1E9A5"/>
    <w:rsid w:val="2E732148"/>
    <w:rsid w:val="300D0CDF"/>
    <w:rsid w:val="3048AF8A"/>
    <w:rsid w:val="30D63C44"/>
    <w:rsid w:val="316030B3"/>
    <w:rsid w:val="318B1A0E"/>
    <w:rsid w:val="3210B60E"/>
    <w:rsid w:val="32B71257"/>
    <w:rsid w:val="334E54DF"/>
    <w:rsid w:val="34B1718A"/>
    <w:rsid w:val="35666EC5"/>
    <w:rsid w:val="35AECBEC"/>
    <w:rsid w:val="35F851C4"/>
    <w:rsid w:val="36B5CAAE"/>
    <w:rsid w:val="36E42731"/>
    <w:rsid w:val="36F62BF5"/>
    <w:rsid w:val="370AD8B3"/>
    <w:rsid w:val="3789681F"/>
    <w:rsid w:val="37CFF563"/>
    <w:rsid w:val="37F452A4"/>
    <w:rsid w:val="38127D6D"/>
    <w:rsid w:val="386C2F04"/>
    <w:rsid w:val="38B86264"/>
    <w:rsid w:val="39B4EB43"/>
    <w:rsid w:val="3AAF166D"/>
    <w:rsid w:val="3B00BB39"/>
    <w:rsid w:val="3B1807EE"/>
    <w:rsid w:val="3B5E96AF"/>
    <w:rsid w:val="3B8655B0"/>
    <w:rsid w:val="3BA2F391"/>
    <w:rsid w:val="3BD88A07"/>
    <w:rsid w:val="3CA85D59"/>
    <w:rsid w:val="3CD86400"/>
    <w:rsid w:val="3E442DBA"/>
    <w:rsid w:val="3F466068"/>
    <w:rsid w:val="4044E1EB"/>
    <w:rsid w:val="4152A923"/>
    <w:rsid w:val="415BF61E"/>
    <w:rsid w:val="4185D807"/>
    <w:rsid w:val="4234A1E9"/>
    <w:rsid w:val="43137932"/>
    <w:rsid w:val="437E150A"/>
    <w:rsid w:val="4467EB27"/>
    <w:rsid w:val="44AF4993"/>
    <w:rsid w:val="44F80A1C"/>
    <w:rsid w:val="45AB4D84"/>
    <w:rsid w:val="46395F94"/>
    <w:rsid w:val="47D8328E"/>
    <w:rsid w:val="493B5C4A"/>
    <w:rsid w:val="4982BAB6"/>
    <w:rsid w:val="4A5C7A13"/>
    <w:rsid w:val="4B915BE5"/>
    <w:rsid w:val="4BB95699"/>
    <w:rsid w:val="4BD9416F"/>
    <w:rsid w:val="4BE451F0"/>
    <w:rsid w:val="4CB5212A"/>
    <w:rsid w:val="4CC5E54C"/>
    <w:rsid w:val="4D9B26AE"/>
    <w:rsid w:val="4DAE1E6B"/>
    <w:rsid w:val="4DF741CF"/>
    <w:rsid w:val="4E15E060"/>
    <w:rsid w:val="4E6F8464"/>
    <w:rsid w:val="4ECBD295"/>
    <w:rsid w:val="4EE96803"/>
    <w:rsid w:val="4EF171A2"/>
    <w:rsid w:val="4EF981D8"/>
    <w:rsid w:val="4F8BA90D"/>
    <w:rsid w:val="4FC45966"/>
    <w:rsid w:val="4FDE05B4"/>
    <w:rsid w:val="518DCC9B"/>
    <w:rsid w:val="51D7FA4D"/>
    <w:rsid w:val="5207E068"/>
    <w:rsid w:val="5335F58A"/>
    <w:rsid w:val="5352622A"/>
    <w:rsid w:val="549DF9CD"/>
    <w:rsid w:val="550A3B4F"/>
    <w:rsid w:val="5523950A"/>
    <w:rsid w:val="554D3BBF"/>
    <w:rsid w:val="5633866C"/>
    <w:rsid w:val="5679A17E"/>
    <w:rsid w:val="56E76AB0"/>
    <w:rsid w:val="56EA88FC"/>
    <w:rsid w:val="57501A8E"/>
    <w:rsid w:val="5774CBC7"/>
    <w:rsid w:val="57AC430D"/>
    <w:rsid w:val="583478A7"/>
    <w:rsid w:val="587AC3EC"/>
    <w:rsid w:val="588C8AEE"/>
    <w:rsid w:val="5AAD14BA"/>
    <w:rsid w:val="5B5CA3D4"/>
    <w:rsid w:val="5CB1C7EE"/>
    <w:rsid w:val="5CB28288"/>
    <w:rsid w:val="5D262A09"/>
    <w:rsid w:val="5DAC614E"/>
    <w:rsid w:val="5E623865"/>
    <w:rsid w:val="5EEA0B72"/>
    <w:rsid w:val="6044DCEC"/>
    <w:rsid w:val="60763F77"/>
    <w:rsid w:val="6113AB1E"/>
    <w:rsid w:val="6175F6C4"/>
    <w:rsid w:val="61ABDDEB"/>
    <w:rsid w:val="61D4DE39"/>
    <w:rsid w:val="6213C6CF"/>
    <w:rsid w:val="62B93D60"/>
    <w:rsid w:val="6335A988"/>
    <w:rsid w:val="63D2FCF0"/>
    <w:rsid w:val="6414A7F7"/>
    <w:rsid w:val="64660919"/>
    <w:rsid w:val="64F238DC"/>
    <w:rsid w:val="6501A56F"/>
    <w:rsid w:val="6525CF76"/>
    <w:rsid w:val="67AA7C75"/>
    <w:rsid w:val="68EE0E4D"/>
    <w:rsid w:val="69792B2C"/>
    <w:rsid w:val="69CA2093"/>
    <w:rsid w:val="6A291617"/>
    <w:rsid w:val="6A878918"/>
    <w:rsid w:val="6BC4E678"/>
    <w:rsid w:val="6C9577AD"/>
    <w:rsid w:val="6CCBC40A"/>
    <w:rsid w:val="6F440D2F"/>
    <w:rsid w:val="7098579B"/>
    <w:rsid w:val="70BF8357"/>
    <w:rsid w:val="718C1A8E"/>
    <w:rsid w:val="7223A310"/>
    <w:rsid w:val="728587B4"/>
    <w:rsid w:val="728AE1EB"/>
    <w:rsid w:val="73300CF6"/>
    <w:rsid w:val="73B37CDD"/>
    <w:rsid w:val="74386CAC"/>
    <w:rsid w:val="743870AE"/>
    <w:rsid w:val="743A896B"/>
    <w:rsid w:val="751F07CB"/>
    <w:rsid w:val="75C0C6CA"/>
    <w:rsid w:val="76209C9B"/>
    <w:rsid w:val="762BD071"/>
    <w:rsid w:val="77F24D8A"/>
    <w:rsid w:val="78034998"/>
    <w:rsid w:val="78366CCD"/>
    <w:rsid w:val="785129B3"/>
    <w:rsid w:val="7867EBF6"/>
    <w:rsid w:val="790BDDCF"/>
    <w:rsid w:val="793EBE6F"/>
    <w:rsid w:val="796B615A"/>
    <w:rsid w:val="7A6762B7"/>
    <w:rsid w:val="7A88F728"/>
    <w:rsid w:val="7AC126BC"/>
    <w:rsid w:val="7B59B8CA"/>
    <w:rsid w:val="7C437E91"/>
    <w:rsid w:val="7C9266D5"/>
    <w:rsid w:val="7CD5E028"/>
    <w:rsid w:val="7D661D88"/>
    <w:rsid w:val="7D9F0379"/>
    <w:rsid w:val="7DEF9BF2"/>
    <w:rsid w:val="7E47D277"/>
    <w:rsid w:val="7F45382C"/>
    <w:rsid w:val="7FEE5B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35516C62-228E-4E0B-B6E0-7A74AE562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C2DC7"/>
    <w:rPr>
      <w:rFonts w:ascii="Arial" w:hAnsi="Arial" w:eastAsia="MS Gothic" w:cs="Arial"/>
      <w:bCs/>
      <w:color w:val="201547"/>
      <w:kern w:val="32"/>
      <w:sz w:val="44"/>
      <w:szCs w:val="44"/>
      <w:lang w:eastAsia="en-US"/>
    </w:rPr>
  </w:style>
  <w:style w:type="character" w:styleId="Heading2Char" w:customStyle="1">
    <w:name w:val="Heading 2 Char"/>
    <w:link w:val="Heading2"/>
    <w:uiPriority w:val="1"/>
    <w:rsid w:val="00F15144"/>
    <w:rPr>
      <w:rFonts w:ascii="Arial" w:hAnsi="Arial"/>
      <w:b/>
      <w:color w:val="201547"/>
      <w:sz w:val="32"/>
      <w:szCs w:val="28"/>
      <w:lang w:eastAsia="en-US"/>
    </w:rPr>
  </w:style>
  <w:style w:type="character" w:styleId="Heading3Char" w:customStyle="1">
    <w:name w:val="Heading 3 Char"/>
    <w:link w:val="Heading3"/>
    <w:uiPriority w:val="9"/>
    <w:rsid w:val="00F15144"/>
    <w:rPr>
      <w:rFonts w:ascii="Arial" w:hAnsi="Arial" w:eastAsia="MS Gothic"/>
      <w:bCs/>
      <w:color w:val="201547"/>
      <w:sz w:val="28"/>
      <w:szCs w:val="26"/>
      <w:lang w:eastAsia="en-US"/>
    </w:rPr>
  </w:style>
  <w:style w:type="character" w:styleId="Heading4Char" w:customStyle="1">
    <w:name w:val="Heading 4 Char"/>
    <w:link w:val="Heading4"/>
    <w:uiPriority w:val="1"/>
    <w:rsid w:val="00F15144"/>
    <w:rPr>
      <w:rFonts w:ascii="Arial" w:hAnsi="Arial" w:eastAsia="MS Mincho"/>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1659EF"/>
    <w:pPr>
      <w:numPr>
        <w:numId w:val="13"/>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styleId="Heading5Char" w:customStyle="1">
    <w:name w:val="Heading 5 Char"/>
    <w:link w:val="Heading5"/>
    <w:uiPriority w:val="98"/>
    <w:rsid w:val="004C014B"/>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77635"/>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5"/>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6"/>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6"/>
      </w:numPr>
    </w:pPr>
  </w:style>
  <w:style w:type="numbering" w:styleId="ZZTablebullets" w:customStyle="1">
    <w:name w:val="ZZ Table bullets"/>
    <w:basedOn w:val="NoList"/>
    <w:rsid w:val="00C60411"/>
    <w:pPr>
      <w:numPr>
        <w:numId w:val="6"/>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F15144"/>
    <w:pPr>
      <w:numPr>
        <w:ilvl w:val="2"/>
        <w:numId w:val="10"/>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5"/>
      </w:numPr>
    </w:pPr>
  </w:style>
  <w:style w:type="numbering" w:styleId="ZZNumbersdigit" w:customStyle="1">
    <w:name w:val="ZZ Numbers digit"/>
    <w:rsid w:val="00F15144"/>
    <w:pPr>
      <w:numPr>
        <w:numId w:val="4"/>
      </w:numPr>
    </w:pPr>
  </w:style>
  <w:style w:type="numbering" w:styleId="ZZQuotebullets" w:customStyle="1">
    <w:name w:val="ZZ Quote bullets"/>
    <w:basedOn w:val="ZZNumbersdigit"/>
    <w:rsid w:val="00C60411"/>
    <w:pPr>
      <w:numPr>
        <w:numId w:val="7"/>
      </w:numPr>
    </w:pPr>
  </w:style>
  <w:style w:type="paragraph" w:styleId="Numberdigit" w:customStyle="1">
    <w:name w:val="Number digit"/>
    <w:basedOn w:val="Body"/>
    <w:uiPriority w:val="2"/>
    <w:rsid w:val="00F15144"/>
    <w:pPr>
      <w:numPr>
        <w:numId w:val="10"/>
      </w:numPr>
    </w:pPr>
  </w:style>
  <w:style w:type="paragraph" w:styleId="Numberloweralphaindent" w:customStyle="1">
    <w:name w:val="Number lower alpha indent"/>
    <w:basedOn w:val="Body"/>
    <w:uiPriority w:val="3"/>
    <w:rsid w:val="00C60411"/>
    <w:pPr>
      <w:numPr>
        <w:ilvl w:val="1"/>
        <w:numId w:val="11"/>
      </w:numPr>
    </w:pPr>
  </w:style>
  <w:style w:type="paragraph" w:styleId="Numberdigitindent" w:customStyle="1">
    <w:name w:val="Number digit indent"/>
    <w:basedOn w:val="Body"/>
    <w:uiPriority w:val="3"/>
    <w:rsid w:val="00F15144"/>
    <w:pPr>
      <w:numPr>
        <w:ilvl w:val="1"/>
        <w:numId w:val="10"/>
      </w:numPr>
    </w:pPr>
  </w:style>
  <w:style w:type="paragraph" w:styleId="Numberloweralpha" w:customStyle="1">
    <w:name w:val="Number lower alpha"/>
    <w:basedOn w:val="Body"/>
    <w:uiPriority w:val="3"/>
    <w:rsid w:val="00C60411"/>
    <w:pPr>
      <w:numPr>
        <w:numId w:val="11"/>
      </w:numPr>
    </w:pPr>
  </w:style>
  <w:style w:type="paragraph" w:styleId="Numberlowerroman" w:customStyle="1">
    <w:name w:val="Number lower roman"/>
    <w:basedOn w:val="Body"/>
    <w:uiPriority w:val="3"/>
    <w:rsid w:val="00C60411"/>
    <w:pPr>
      <w:numPr>
        <w:numId w:val="8"/>
      </w:numPr>
    </w:pPr>
  </w:style>
  <w:style w:type="paragraph" w:styleId="Numberlowerromanindent" w:customStyle="1">
    <w:name w:val="Number lower roman indent"/>
    <w:basedOn w:val="Body"/>
    <w:uiPriority w:val="3"/>
    <w:rsid w:val="00C60411"/>
    <w:pPr>
      <w:numPr>
        <w:ilvl w:val="1"/>
        <w:numId w:val="8"/>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F15144"/>
    <w:pPr>
      <w:numPr>
        <w:ilvl w:val="3"/>
        <w:numId w:val="10"/>
      </w:numPr>
    </w:pPr>
  </w:style>
  <w:style w:type="numbering" w:styleId="ZZNumberslowerroman" w:customStyle="1">
    <w:name w:val="ZZ Numbers lower roman"/>
    <w:basedOn w:val="ZZQuotebullets"/>
    <w:rsid w:val="00C60411"/>
    <w:pPr>
      <w:numPr>
        <w:numId w:val="8"/>
      </w:numPr>
    </w:pPr>
  </w:style>
  <w:style w:type="numbering" w:styleId="ZZNumbersloweralpha" w:customStyle="1">
    <w:name w:val="ZZ Numbers lower alpha"/>
    <w:basedOn w:val="NoList"/>
    <w:rsid w:val="00C60411"/>
    <w:pPr>
      <w:numPr>
        <w:numId w:val="9"/>
      </w:numPr>
    </w:pPr>
  </w:style>
  <w:style w:type="paragraph" w:styleId="Quotebullet1" w:customStyle="1">
    <w:name w:val="Quote bullet 1"/>
    <w:basedOn w:val="Quotetext"/>
    <w:rsid w:val="00C60411"/>
    <w:pPr>
      <w:numPr>
        <w:numId w:val="7"/>
      </w:numPr>
    </w:pPr>
  </w:style>
  <w:style w:type="paragraph" w:styleId="Quotebullet2" w:customStyle="1">
    <w:name w:val="Quote bullet 2"/>
    <w:basedOn w:val="Quotetext"/>
    <w:rsid w:val="00C60411"/>
    <w:pPr>
      <w:numPr>
        <w:ilvl w:val="1"/>
        <w:numId w:val="7"/>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020678"/>
    <w:pPr>
      <w:spacing w:after="60" w:line="270" w:lineRule="atLeast"/>
    </w:pPr>
    <w:rPr>
      <w:sz w:val="20"/>
    </w:rPr>
  </w:style>
  <w:style w:type="paragraph" w:styleId="Introtext" w:customStyle="1">
    <w:name w:val="Intro text"/>
    <w:basedOn w:val="Body"/>
    <w:uiPriority w:val="11"/>
    <w:rsid w:val="001C7128"/>
    <w:pPr>
      <w:spacing w:line="320" w:lineRule="atLeast"/>
    </w:pPr>
    <w:rPr>
      <w:color w:val="201547"/>
      <w:sz w:val="24"/>
    </w:rPr>
  </w:style>
  <w:style w:type="character" w:styleId="HeaderChar" w:customStyle="1">
    <w:name w:val="Header Char"/>
    <w:basedOn w:val="DefaultParagraphFont"/>
    <w:link w:val="Header"/>
    <w:uiPriority w:val="10"/>
    <w:rsid w:val="00F15144"/>
    <w:rPr>
      <w:rFonts w:ascii="Arial" w:hAnsi="Arial" w:cs="Arial"/>
      <w:b/>
      <w:color w:val="201547"/>
      <w:sz w:val="18"/>
      <w:szCs w:val="18"/>
      <w:lang w:eastAsia="en-US"/>
    </w:rPr>
  </w:style>
  <w:style w:type="character" w:styleId="Mention">
    <w:name w:val="Mention"/>
    <w:basedOn w:val="DefaultParagraphFont"/>
    <w:uiPriority w:val="99"/>
    <w:unhideWhenUsed/>
    <w:rsid w:val="00491AF6"/>
    <w:rPr>
      <w:color w:val="2B579A"/>
      <w:shd w:val="clear" w:color="auto" w:fill="E1DFDD"/>
    </w:rPr>
  </w:style>
  <w:style w:type="paragraph" w:styleId="ListParagraph">
    <w:name w:val="List Paragraph"/>
    <w:basedOn w:val="Normal"/>
    <w:uiPriority w:val="34"/>
    <w:qFormat/>
    <w:rsid w:val="002F1EE6"/>
    <w:pPr>
      <w:spacing w:after="0" w:line="240" w:lineRule="auto"/>
      <w:ind w:left="720"/>
    </w:pPr>
    <w:rPr>
      <w:rFonts w:ascii="Calibri" w:hAnsi="Calibri" w:cs="Calibri" w:eastAsiaTheme="minorHAns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40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47864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35609322">
      <w:bodyDiv w:val="1"/>
      <w:marLeft w:val="0"/>
      <w:marRight w:val="0"/>
      <w:marTop w:val="0"/>
      <w:marBottom w:val="0"/>
      <w:divBdr>
        <w:top w:val="none" w:sz="0" w:space="0" w:color="auto"/>
        <w:left w:val="none" w:sz="0" w:space="0" w:color="auto"/>
        <w:bottom w:val="none" w:sz="0" w:space="0" w:color="auto"/>
        <w:right w:val="none" w:sz="0" w:space="0" w:color="auto"/>
      </w:divBdr>
    </w:div>
    <w:div w:id="12337379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722681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0401293">
      <w:bodyDiv w:val="1"/>
      <w:marLeft w:val="0"/>
      <w:marRight w:val="0"/>
      <w:marTop w:val="0"/>
      <w:marBottom w:val="0"/>
      <w:divBdr>
        <w:top w:val="none" w:sz="0" w:space="0" w:color="auto"/>
        <w:left w:val="none" w:sz="0" w:space="0" w:color="auto"/>
        <w:bottom w:val="none" w:sz="0" w:space="0" w:color="auto"/>
        <w:right w:val="none" w:sz="0" w:space="0" w:color="auto"/>
      </w:divBdr>
    </w:div>
    <w:div w:id="211736075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2.png" Id="rId18" /><Relationship Type="http://schemas.openxmlformats.org/officeDocument/2006/relationships/hyperlink" Target="https://grantsgateway.dffh.vic.gov.au/" TargetMode="External" Id="rId26" /><Relationship Type="http://schemas.openxmlformats.org/officeDocument/2006/relationships/theme" Target="theme/theme1.xml" Id="rId39" /><Relationship Type="http://schemas.openxmlformats.org/officeDocument/2006/relationships/hyperlink" Target="https://www.vic.gov.au/multicultural-media-grants-program" TargetMode="External" Id="rId21" /><Relationship Type="http://schemas.openxmlformats.org/officeDocument/2006/relationships/header" Target="header2.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creativecommons.org/licenses/by/4.0/" TargetMode="External" Id="rId17" /><Relationship Type="http://schemas.openxmlformats.org/officeDocument/2006/relationships/hyperlink" Target="https://www.vic.gov.au/multicultural-media-grants-program" TargetMode="External" Id="rId25" /><Relationship Type="http://schemas.openxmlformats.org/officeDocument/2006/relationships/hyperlink" Target="https://www.vic.gov.au/multicultural-media-grants-progra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mailto:mailto:dffh-fvec-ma-partnerships@dffh.vic.gov.au" TargetMode="External" Id="rId16" /><Relationship Type="http://schemas.openxmlformats.org/officeDocument/2006/relationships/hyperlink" Target="https://www.vic.gov.au/multicultural-media-grants-program" TargetMode="External" Id="rId20" /><Relationship Type="http://schemas.openxmlformats.org/officeDocument/2006/relationships/hyperlink" Target="mailto:dffh-fvec-ma-partnerships@dffh.vic.gov.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dffh-fvec-ma-partnerships@dffh.vic.gov.au" TargetMode="External" Id="rId24" /><Relationship Type="http://schemas.openxmlformats.org/officeDocument/2006/relationships/hyperlink" Target="https://www.vic.gov.au/multicultural-media-grants-program" TargetMode="External" Id="rId32" /><Relationship Type="http://schemas.openxmlformats.org/officeDocument/2006/relationships/footer" Target="footer5.xml" Id="rId37"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https://abr.business.gov.au/" TargetMode="External" Id="rId23" /><Relationship Type="http://schemas.openxmlformats.org/officeDocument/2006/relationships/hyperlink" Target="mailto:dffh-fvec-ma-partnerships@dffh.vic.gov.au" TargetMode="External" Id="rId28" /><Relationship Type="http://schemas.openxmlformats.org/officeDocument/2006/relationships/footer" Target="footer4.xml" Id="rId36" /><Relationship Type="http://schemas.openxmlformats.org/officeDocument/2006/relationships/endnotes" Target="endnotes.xml" Id="rId10" /><Relationship Type="http://schemas.openxmlformats.org/officeDocument/2006/relationships/hyperlink" Target="https://creativecommons.org/licenses/by/4.0/" TargetMode="External" Id="rId19" /><Relationship Type="http://schemas.openxmlformats.org/officeDocument/2006/relationships/hyperlink" Target="https://www.ato.gov.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vic.gov.au/multicultural-media-grants-program" TargetMode="External" Id="rId22" /><Relationship Type="http://schemas.openxmlformats.org/officeDocument/2006/relationships/hyperlink" Target="https://grantsgateway.dffh.vic.gov.au/" TargetMode="External" Id="rId27" /><Relationship Type="http://schemas.openxmlformats.org/officeDocument/2006/relationships/hyperlink" Target="https://www.vic.gov.au/multicultural-media-grants-program" TargetMode="External" Id="rId30" /><Relationship Type="http://schemas.openxmlformats.org/officeDocument/2006/relationships/header" Target="header3.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dffh-fvec-ma-partnerships@dffh.vic.gov.au" TargetMode="External" Id="Re1f451239a624492" /><Relationship Type="http://schemas.openxmlformats.org/officeDocument/2006/relationships/hyperlink" Target="https://www.accesshub.gov.au/about-the-nrs" TargetMode="External" Id="R00df0e5e5e2544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474073CFB7E419EE76326F849A60C" ma:contentTypeVersion="15" ma:contentTypeDescription="Create a new document." ma:contentTypeScope="" ma:versionID="37e7c8bbc9e5c5c53c768f6f88fbacd0">
  <xsd:schema xmlns:xsd="http://www.w3.org/2001/XMLSchema" xmlns:xs="http://www.w3.org/2001/XMLSchema" xmlns:p="http://schemas.microsoft.com/office/2006/metadata/properties" xmlns:ns2="528572d3-3036-41d6-bc08-b79270a59bce" xmlns:ns3="a6701b63-bc6d-4c03-baf2-b4b3799c94fe" targetNamespace="http://schemas.microsoft.com/office/2006/metadata/properties" ma:root="true" ma:fieldsID="02ec0902fd530a7ec68b12e74ffa3302" ns2:_="" ns3:_="">
    <xsd:import namespace="528572d3-3036-41d6-bc08-b79270a59bce"/>
    <xsd:import namespace="a6701b63-bc6d-4c03-baf2-b4b3799c9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72d3-3036-41d6-bc08-b79270a5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01b63-bc6d-4c03-baf2-b4b3799c94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3be588-169a-4433-9943-cb9ee4315379}" ma:internalName="TaxCatchAll" ma:showField="CatchAllData" ma:web="a6701b63-bc6d-4c03-baf2-b4b3799c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8572d3-3036-41d6-bc08-b79270a59bce">
      <Terms xmlns="http://schemas.microsoft.com/office/infopath/2007/PartnerControls"/>
    </lcf76f155ced4ddcb4097134ff3c332f>
    <TaxCatchAll xmlns="a6701b63-bc6d-4c03-baf2-b4b3799c94fe" xsi:nil="true"/>
    <SharedWithUsers xmlns="a6701b63-bc6d-4c03-baf2-b4b3799c94fe">
      <UserInfo>
        <DisplayName>Sarah Alexander (DFFH)</DisplayName>
        <AccountId>418</AccountId>
        <AccountType/>
      </UserInfo>
      <UserInfo>
        <DisplayName>Philippa Robinson (DFFH)</DisplayName>
        <AccountId>323</AccountId>
        <AccountType/>
      </UserInfo>
      <UserInfo>
        <DisplayName>Lisa Inman (DFFH)</DisplayName>
        <AccountId>188</AccountId>
        <AccountType/>
      </UserInfo>
      <UserInfo>
        <DisplayName>Samira Hussaini (DFFH)</DisplayName>
        <AccountId>445</AccountId>
        <AccountType/>
      </UserInfo>
    </SharedWithUsers>
  </documentManagement>
</p:properties>
</file>

<file path=customXml/itemProps1.xml><?xml version="1.0" encoding="utf-8"?>
<ds:datastoreItem xmlns:ds="http://schemas.openxmlformats.org/officeDocument/2006/customXml" ds:itemID="{0ECFEC6A-8BEE-469D-8AD7-B1572025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72d3-3036-41d6-bc08-b79270a59bce"/>
    <ds:schemaRef ds:uri="a6701b63-bc6d-4c03-baf2-b4b3799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28572d3-3036-41d6-bc08-b79270a59bce"/>
    <ds:schemaRef ds:uri="a6701b63-bc6d-4c03-baf2-b4b3799c94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Multicultural Media Grants Program: program guidelines - accessible</dc:title>
  <dc:subject>2023–24 Multicultural Media Grants Program: program guidelines - accessible</dc:subject>
  <dc:creator>Multicultural Affairs</dc:creator>
  <cp:keywords>multicultural, media, grants, funding, guidelines, Victorian Government</cp:keywords>
  <dc:description/>
  <cp:revision>195</cp:revision>
  <cp:lastPrinted>2021-01-29T05:27:00Z</cp:lastPrinted>
  <dcterms:created xsi:type="dcterms:W3CDTF">2023-12-04T05:00:00Z</dcterms:created>
  <dcterms:modified xsi:type="dcterms:W3CDTF">2023-12-05T23:46:37Z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0x010100EA9474073CFB7E419EE76326F849A60C</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ContentBits">
    <vt:lpwstr>2</vt:lpwstr>
  </property>
  <property fmtid="{D5CDD505-2E9C-101B-9397-08002B2CF9AE}" pid="11" name="MSIP_Label_43e64453-338c-4f93-8a4d-0039a0a41f2a_SetDate">
    <vt:lpwstr>2023-10-06T00:14:44Z</vt:lpwstr>
  </property>
  <property fmtid="{D5CDD505-2E9C-101B-9397-08002B2CF9AE}" pid="12" name="MSIP_Label_43e64453-338c-4f93-8a4d-0039a0a41f2a_ActionId">
    <vt:lpwstr>cfecc542-9cc8-4384-86d3-aaf9d3278ad4</vt:lpwstr>
  </property>
</Properties>
</file>