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19135" w14:textId="3430720E" w:rsidR="003216B5" w:rsidRDefault="003216B5" w:rsidP="004B6590">
      <w:pPr>
        <w:pStyle w:val="Paragraph"/>
        <w:sectPr w:rsidR="003216B5" w:rsidSect="00165CD8">
          <w:headerReference w:type="even" r:id="rId12"/>
          <w:headerReference w:type="default" r:id="rId13"/>
          <w:footerReference w:type="even" r:id="rId14"/>
          <w:footerReference w:type="default" r:id="rId15"/>
          <w:headerReference w:type="first" r:id="rId16"/>
          <w:footerReference w:type="first" r:id="rId17"/>
          <w:pgSz w:w="11906" w:h="16838"/>
          <w:pgMar w:top="1701" w:right="1701" w:bottom="1559" w:left="1701" w:header="708" w:footer="708" w:gutter="0"/>
          <w:cols w:space="708"/>
          <w:titlePg/>
          <w:docGrid w:linePitch="360"/>
        </w:sectPr>
      </w:pPr>
    </w:p>
    <w:p w14:paraId="05A645EA" w14:textId="77777777" w:rsidR="00134A8A" w:rsidRDefault="00134A8A" w:rsidP="00442E02">
      <w:pPr>
        <w:pStyle w:val="VIRTHeading2"/>
        <w:jc w:val="left"/>
      </w:pPr>
    </w:p>
    <w:p w14:paraId="5330DFB2" w14:textId="4DABE858" w:rsidR="009F0824" w:rsidRDefault="00BB1FBA" w:rsidP="00757F5F">
      <w:pPr>
        <w:pStyle w:val="Paragraph"/>
        <w:spacing w:before="180"/>
        <w:jc w:val="both"/>
      </w:pPr>
      <w:r>
        <w:t>This</w:t>
      </w:r>
      <w:r w:rsidR="001A071C" w:rsidRPr="005C352B">
        <w:t xml:space="preserve"> </w:t>
      </w:r>
      <w:r w:rsidR="00164E9C" w:rsidRPr="005C352B">
        <w:t xml:space="preserve">guidance note </w:t>
      </w:r>
      <w:r w:rsidR="00FB27E2">
        <w:t>aims to assist</w:t>
      </w:r>
      <w:r w:rsidR="00F631F5">
        <w:t xml:space="preserve"> public sector</w:t>
      </w:r>
      <w:r w:rsidR="00FB27E2">
        <w:t xml:space="preserve"> employers to</w:t>
      </w:r>
      <w:r w:rsidR="00164E9C" w:rsidRPr="005C352B">
        <w:t xml:space="preserve"> </w:t>
      </w:r>
      <w:r w:rsidR="006360C7" w:rsidRPr="005C352B">
        <w:t xml:space="preserve">request advice from </w:t>
      </w:r>
      <w:r w:rsidR="00164E9C" w:rsidRPr="005C352B">
        <w:t>the Victorian Independent Remuneration Tribunal</w:t>
      </w:r>
      <w:r w:rsidR="006360C7" w:rsidRPr="005C352B">
        <w:t xml:space="preserve"> </w:t>
      </w:r>
      <w:r w:rsidR="00083F66" w:rsidRPr="005C352B">
        <w:t xml:space="preserve">on a proposal </w:t>
      </w:r>
      <w:r w:rsidR="006360C7" w:rsidRPr="005C352B">
        <w:t xml:space="preserve">to pay </w:t>
      </w:r>
      <w:r w:rsidR="00F631F5">
        <w:t>an</w:t>
      </w:r>
      <w:r w:rsidR="006360C7" w:rsidRPr="005C352B">
        <w:t xml:space="preserve"> </w:t>
      </w:r>
      <w:r w:rsidR="00164E9C" w:rsidRPr="005C352B">
        <w:t xml:space="preserve">executive </w:t>
      </w:r>
      <w:r w:rsidR="00164E9C" w:rsidRPr="00264AED">
        <w:t xml:space="preserve">above the relevant </w:t>
      </w:r>
      <w:r w:rsidR="006360C7" w:rsidRPr="00264AED">
        <w:t xml:space="preserve">remuneration </w:t>
      </w:r>
      <w:r w:rsidR="00164E9C" w:rsidRPr="00264AED">
        <w:t xml:space="preserve">band. </w:t>
      </w:r>
    </w:p>
    <w:p w14:paraId="71AC4892" w14:textId="483AE964" w:rsidR="005C352B" w:rsidRPr="00264AED" w:rsidRDefault="00E97F46" w:rsidP="00757F5F">
      <w:pPr>
        <w:pStyle w:val="Paragraph"/>
        <w:spacing w:before="180"/>
        <w:jc w:val="both"/>
      </w:pPr>
      <w:r>
        <w:t xml:space="preserve">This </w:t>
      </w:r>
      <w:r w:rsidR="0009548A">
        <w:t xml:space="preserve">guidance </w:t>
      </w:r>
      <w:r w:rsidR="001929AB">
        <w:t xml:space="preserve">note </w:t>
      </w:r>
      <w:r>
        <w:t>applies to</w:t>
      </w:r>
      <w:r w:rsidR="00FB27E2">
        <w:t xml:space="preserve"> proposals for</w:t>
      </w:r>
      <w:r>
        <w:t xml:space="preserve"> </w:t>
      </w:r>
      <w:r w:rsidR="00FB27E2">
        <w:t>executives employed in</w:t>
      </w:r>
      <w:r w:rsidR="00D8331E">
        <w:t xml:space="preserve"> both</w:t>
      </w:r>
      <w:r w:rsidR="00FB27E2">
        <w:t xml:space="preserve"> </w:t>
      </w:r>
      <w:r w:rsidRPr="00264AED">
        <w:t xml:space="preserve">Victorian </w:t>
      </w:r>
      <w:r w:rsidR="005B75AA">
        <w:t>P</w:t>
      </w:r>
      <w:r w:rsidRPr="00264AED">
        <w:t xml:space="preserve">ublic </w:t>
      </w:r>
      <w:r w:rsidR="00AC2827">
        <w:t>S</w:t>
      </w:r>
      <w:r w:rsidRPr="00264AED">
        <w:t>ervice (VPS) bod</w:t>
      </w:r>
      <w:r w:rsidR="00096FD0">
        <w:t>ies</w:t>
      </w:r>
      <w:r w:rsidRPr="00264AED">
        <w:t xml:space="preserve"> </w:t>
      </w:r>
      <w:r w:rsidR="00096FD0">
        <w:t xml:space="preserve">and </w:t>
      </w:r>
      <w:r w:rsidRPr="00264AED">
        <w:t>prescribed public entit</w:t>
      </w:r>
      <w:r w:rsidR="00096FD0">
        <w:t>ies</w:t>
      </w:r>
      <w:r w:rsidRPr="00264AED">
        <w:t xml:space="preserve"> (PE</w:t>
      </w:r>
      <w:r w:rsidR="00096FD0">
        <w:t>s</w:t>
      </w:r>
      <w:r w:rsidRPr="00264AED">
        <w:t>)</w:t>
      </w:r>
      <w:r>
        <w:t>.</w:t>
      </w:r>
      <w:r w:rsidR="00F40BE2">
        <w:t xml:space="preserve"> </w:t>
      </w:r>
      <w:r w:rsidR="00562922" w:rsidRPr="00264AED">
        <w:t>It</w:t>
      </w:r>
      <w:r w:rsidR="003D5316" w:rsidRPr="00264AED">
        <w:t xml:space="preserve"> should be read in conjunction with the </w:t>
      </w:r>
      <w:r w:rsidR="000062CE" w:rsidRPr="00264AED">
        <w:t xml:space="preserve">Tribunal’s </w:t>
      </w:r>
      <w:r w:rsidR="00CB1629" w:rsidRPr="00FC5173">
        <w:rPr>
          <w:i/>
          <w:iCs/>
        </w:rPr>
        <w:t>Request for advice to pay an executive above the remuneration band</w:t>
      </w:r>
      <w:r w:rsidR="00CB1629" w:rsidRPr="00264AED">
        <w:t xml:space="preserve"> form.</w:t>
      </w:r>
    </w:p>
    <w:p w14:paraId="696124FB" w14:textId="0A71DA0C" w:rsidR="00F24673" w:rsidRPr="00264AED" w:rsidRDefault="00F24673" w:rsidP="00757F5F">
      <w:pPr>
        <w:pStyle w:val="Paragraph"/>
        <w:spacing w:before="180"/>
        <w:jc w:val="both"/>
      </w:pPr>
      <w:r w:rsidRPr="00264AED">
        <w:t xml:space="preserve">Information about the process for submitting a request for advice is </w:t>
      </w:r>
      <w:r w:rsidR="00AC2827">
        <w:t xml:space="preserve">also </w:t>
      </w:r>
      <w:r w:rsidR="00083F66" w:rsidRPr="00264AED">
        <w:t>available</w:t>
      </w:r>
      <w:r w:rsidRPr="00264AED">
        <w:t xml:space="preserve"> on the </w:t>
      </w:r>
      <w:hyperlink r:id="rId18" w:history="1">
        <w:r w:rsidRPr="00EE7785">
          <w:rPr>
            <w:rStyle w:val="Hyperlink"/>
          </w:rPr>
          <w:t>Tribunal’s website</w:t>
        </w:r>
      </w:hyperlink>
      <w:r w:rsidRPr="00264AED">
        <w:t>.</w:t>
      </w:r>
    </w:p>
    <w:p w14:paraId="1F8F145C" w14:textId="6473FC64" w:rsidR="00CF4C6E" w:rsidRPr="00264AED" w:rsidRDefault="002B3C50" w:rsidP="00CF4C6E">
      <w:pPr>
        <w:pStyle w:val="VIRTHeading3"/>
      </w:pPr>
      <w:r>
        <w:t xml:space="preserve">The </w:t>
      </w:r>
      <w:r w:rsidR="00CF4C6E" w:rsidRPr="00264AED">
        <w:t xml:space="preserve">Tribunal’s </w:t>
      </w:r>
      <w:proofErr w:type="gramStart"/>
      <w:r w:rsidR="00CF4C6E" w:rsidRPr="00264AED">
        <w:t>approach</w:t>
      </w:r>
      <w:proofErr w:type="gramEnd"/>
    </w:p>
    <w:p w14:paraId="4F0CDB32" w14:textId="2B0CC9C2" w:rsidR="00CF4C6E" w:rsidRPr="003B5BF3" w:rsidRDefault="00CF4C6E" w:rsidP="00FC5173">
      <w:pPr>
        <w:pStyle w:val="Paragraph"/>
      </w:pPr>
      <w:r w:rsidRPr="003B5BF3">
        <w:t xml:space="preserve">In providing advice on what it considers to be </w:t>
      </w:r>
      <w:r w:rsidR="00DF087A" w:rsidRPr="003B5BF3">
        <w:t xml:space="preserve">an </w:t>
      </w:r>
      <w:r w:rsidRPr="003B5BF3">
        <w:t xml:space="preserve">appropriate </w:t>
      </w:r>
      <w:r w:rsidR="00F15C0F" w:rsidRPr="003B5BF3">
        <w:t xml:space="preserve">total remuneration package (TRP) </w:t>
      </w:r>
      <w:r w:rsidRPr="003B5BF3">
        <w:t>for an executive position, the Tribunal is mindful</w:t>
      </w:r>
      <w:r w:rsidR="00FC7201" w:rsidRPr="003B5BF3">
        <w:t> </w:t>
      </w:r>
      <w:r w:rsidRPr="003B5BF3">
        <w:t>of:</w:t>
      </w:r>
    </w:p>
    <w:p w14:paraId="3B41FBD5" w14:textId="61E25A9C" w:rsidR="00CF4C6E" w:rsidRPr="00B96587" w:rsidRDefault="00CF4C6E" w:rsidP="00240254">
      <w:pPr>
        <w:pStyle w:val="VIRTBulletpoints"/>
        <w:jc w:val="left"/>
        <w:rPr>
          <w:szCs w:val="26"/>
        </w:rPr>
      </w:pPr>
      <w:r w:rsidRPr="00B96587">
        <w:rPr>
          <w:szCs w:val="26"/>
        </w:rPr>
        <w:t xml:space="preserve">enabling public sector employers to attract </w:t>
      </w:r>
      <w:r w:rsidR="00B13323" w:rsidRPr="00B96587">
        <w:rPr>
          <w:szCs w:val="26"/>
        </w:rPr>
        <w:t>and</w:t>
      </w:r>
      <w:r w:rsidR="00F642F5" w:rsidRPr="00B96587">
        <w:rPr>
          <w:szCs w:val="26"/>
        </w:rPr>
        <w:t xml:space="preserve"> </w:t>
      </w:r>
      <w:r w:rsidRPr="00B96587">
        <w:rPr>
          <w:szCs w:val="26"/>
        </w:rPr>
        <w:t xml:space="preserve">retain executives to deliver the </w:t>
      </w:r>
      <w:r w:rsidR="00DF087A" w:rsidRPr="00B96587">
        <w:rPr>
          <w:szCs w:val="26"/>
        </w:rPr>
        <w:t xml:space="preserve">agenda of the </w:t>
      </w:r>
      <w:r w:rsidRPr="00B96587">
        <w:rPr>
          <w:szCs w:val="26"/>
        </w:rPr>
        <w:t xml:space="preserve">government </w:t>
      </w:r>
      <w:r w:rsidR="00DF087A" w:rsidRPr="00B96587">
        <w:rPr>
          <w:szCs w:val="26"/>
        </w:rPr>
        <w:t xml:space="preserve">of the </w:t>
      </w:r>
      <w:proofErr w:type="gramStart"/>
      <w:r w:rsidR="00DF087A" w:rsidRPr="00B96587">
        <w:rPr>
          <w:szCs w:val="26"/>
        </w:rPr>
        <w:t>day</w:t>
      </w:r>
      <w:proofErr w:type="gramEnd"/>
    </w:p>
    <w:p w14:paraId="6D66FF15" w14:textId="110223A0" w:rsidR="00CF4C6E" w:rsidRPr="00B96587" w:rsidRDefault="00CF4C6E" w:rsidP="00240254">
      <w:pPr>
        <w:pStyle w:val="VIRTBulletpoints"/>
        <w:jc w:val="left"/>
        <w:rPr>
          <w:szCs w:val="26"/>
        </w:rPr>
      </w:pPr>
      <w:r w:rsidRPr="00B96587">
        <w:rPr>
          <w:szCs w:val="26"/>
        </w:rPr>
        <w:t xml:space="preserve">ensuring </w:t>
      </w:r>
      <w:r w:rsidR="002E4381" w:rsidRPr="00B96587">
        <w:rPr>
          <w:szCs w:val="26"/>
        </w:rPr>
        <w:t xml:space="preserve">the </w:t>
      </w:r>
      <w:r w:rsidRPr="00B96587">
        <w:rPr>
          <w:szCs w:val="26"/>
        </w:rPr>
        <w:t>fair and equitable remuneration of executives across the public</w:t>
      </w:r>
      <w:r w:rsidR="00D5037E" w:rsidRPr="00B96587">
        <w:rPr>
          <w:szCs w:val="26"/>
        </w:rPr>
        <w:t> </w:t>
      </w:r>
      <w:r w:rsidRPr="00B96587">
        <w:rPr>
          <w:szCs w:val="26"/>
        </w:rPr>
        <w:t>sector</w:t>
      </w:r>
    </w:p>
    <w:p w14:paraId="2354A744" w14:textId="77777777" w:rsidR="00CF4C6E" w:rsidRPr="00B96587" w:rsidRDefault="00CF4C6E" w:rsidP="00D1421C">
      <w:pPr>
        <w:pStyle w:val="VIRTBulletpoints"/>
        <w:ind w:left="357" w:hanging="357"/>
        <w:jc w:val="left"/>
        <w:rPr>
          <w:szCs w:val="26"/>
        </w:rPr>
      </w:pPr>
      <w:r w:rsidRPr="00B96587">
        <w:rPr>
          <w:szCs w:val="26"/>
        </w:rPr>
        <w:t>maintaining the integrity of the public sector executive employment and remuneration framework.</w:t>
      </w:r>
    </w:p>
    <w:p w14:paraId="7A1BC3A1" w14:textId="4F0FC05C" w:rsidR="00D520AA" w:rsidRPr="00264AED" w:rsidRDefault="00E747AE" w:rsidP="00D1421C">
      <w:pPr>
        <w:pStyle w:val="Parapraphbeforeabulletlist"/>
        <w:spacing w:before="180"/>
        <w:jc w:val="both"/>
      </w:pPr>
      <w:r w:rsidRPr="00264AED">
        <w:t>A</w:t>
      </w:r>
      <w:r w:rsidR="000E6ED2" w:rsidRPr="00264AED">
        <w:t xml:space="preserve"> </w:t>
      </w:r>
      <w:r w:rsidR="00083F66" w:rsidRPr="00264AED">
        <w:t>request for advice</w:t>
      </w:r>
      <w:r w:rsidR="006360C7" w:rsidRPr="00264AED">
        <w:t xml:space="preserve"> </w:t>
      </w:r>
      <w:r w:rsidRPr="00264AED">
        <w:t>should</w:t>
      </w:r>
      <w:r w:rsidR="00D520AA" w:rsidRPr="00264AED">
        <w:t xml:space="preserve"> explain:</w:t>
      </w:r>
    </w:p>
    <w:p w14:paraId="7AE44D48" w14:textId="160E21D0" w:rsidR="006360C7" w:rsidRPr="00DB1827" w:rsidRDefault="00164E9C" w:rsidP="00D1421C">
      <w:pPr>
        <w:pStyle w:val="VIRTBulletpoints"/>
        <w:jc w:val="left"/>
        <w:rPr>
          <w:szCs w:val="26"/>
        </w:rPr>
      </w:pPr>
      <w:r w:rsidRPr="00DB1827">
        <w:rPr>
          <w:szCs w:val="26"/>
        </w:rPr>
        <w:t>why it is not possible</w:t>
      </w:r>
      <w:r w:rsidR="00D520AA" w:rsidRPr="00DB1827">
        <w:rPr>
          <w:szCs w:val="26"/>
        </w:rPr>
        <w:t xml:space="preserve"> </w:t>
      </w:r>
      <w:r w:rsidRPr="00DB1827">
        <w:rPr>
          <w:szCs w:val="26"/>
        </w:rPr>
        <w:t xml:space="preserve">to attract or retain an </w:t>
      </w:r>
      <w:r w:rsidR="00083F66" w:rsidRPr="00DB1827">
        <w:rPr>
          <w:szCs w:val="26"/>
        </w:rPr>
        <w:t>executive</w:t>
      </w:r>
      <w:r w:rsidRPr="00DB1827">
        <w:rPr>
          <w:szCs w:val="26"/>
        </w:rPr>
        <w:t xml:space="preserve"> with the required skills, experience and qualifications within the relevant remuneration </w:t>
      </w:r>
      <w:proofErr w:type="gramStart"/>
      <w:r w:rsidRPr="00DB1827">
        <w:rPr>
          <w:szCs w:val="26"/>
        </w:rPr>
        <w:t>band</w:t>
      </w:r>
      <w:proofErr w:type="gramEnd"/>
      <w:r w:rsidRPr="00DB1827">
        <w:rPr>
          <w:szCs w:val="26"/>
        </w:rPr>
        <w:t xml:space="preserve"> </w:t>
      </w:r>
    </w:p>
    <w:p w14:paraId="79052475" w14:textId="3007ED7F" w:rsidR="006360C7" w:rsidRPr="00DB1827" w:rsidRDefault="00D520AA" w:rsidP="00D1421C">
      <w:pPr>
        <w:pStyle w:val="VIRTBulletpoints"/>
        <w:jc w:val="left"/>
        <w:rPr>
          <w:szCs w:val="26"/>
        </w:rPr>
      </w:pPr>
      <w:r w:rsidRPr="00DB1827">
        <w:rPr>
          <w:szCs w:val="26"/>
        </w:rPr>
        <w:t xml:space="preserve">why the </w:t>
      </w:r>
      <w:r w:rsidR="0090242E" w:rsidRPr="00DB1827">
        <w:rPr>
          <w:szCs w:val="26"/>
        </w:rPr>
        <w:t xml:space="preserve">employer’s </w:t>
      </w:r>
      <w:r w:rsidRPr="00DB1827">
        <w:rPr>
          <w:szCs w:val="26"/>
        </w:rPr>
        <w:t xml:space="preserve">proposed TRP or </w:t>
      </w:r>
      <w:r w:rsidR="00083F66" w:rsidRPr="00DB1827">
        <w:rPr>
          <w:szCs w:val="26"/>
        </w:rPr>
        <w:t xml:space="preserve">TRP </w:t>
      </w:r>
      <w:r w:rsidRPr="00DB1827">
        <w:rPr>
          <w:szCs w:val="26"/>
        </w:rPr>
        <w:t>range is considered appropriate.</w:t>
      </w:r>
    </w:p>
    <w:p w14:paraId="70B28ADC" w14:textId="645072EE" w:rsidR="000E6ED2" w:rsidRPr="00264AED" w:rsidRDefault="000E6ED2" w:rsidP="000E6ED2">
      <w:pPr>
        <w:pStyle w:val="VIRTHeading3"/>
      </w:pPr>
      <w:r w:rsidRPr="00264AED">
        <w:t xml:space="preserve">Completing </w:t>
      </w:r>
      <w:r w:rsidR="00083F66" w:rsidRPr="00264AED">
        <w:t>a request for advice</w:t>
      </w:r>
    </w:p>
    <w:p w14:paraId="73216B06" w14:textId="36C2C8CC" w:rsidR="005E196A" w:rsidRPr="00264AED" w:rsidRDefault="005E196A" w:rsidP="00D1421C">
      <w:pPr>
        <w:pStyle w:val="pf0"/>
        <w:spacing w:before="180" w:beforeAutospacing="0" w:after="0" w:afterAutospacing="0"/>
        <w:rPr>
          <w:rFonts w:ascii="Calibri" w:eastAsiaTheme="minorHAnsi" w:hAnsi="Calibri" w:cs="Times New Roman (Body CS)"/>
          <w:sz w:val="26"/>
          <w:szCs w:val="44"/>
          <w:lang w:eastAsia="en-US"/>
        </w:rPr>
      </w:pPr>
      <w:r w:rsidRPr="00264AED">
        <w:rPr>
          <w:rFonts w:ascii="Calibri" w:eastAsiaTheme="minorHAnsi" w:hAnsi="Calibri" w:cs="Times New Roman (Body CS)"/>
          <w:sz w:val="26"/>
          <w:szCs w:val="44"/>
          <w:lang w:eastAsia="en-US"/>
        </w:rPr>
        <w:t xml:space="preserve">The Tribunal's advice can be sought </w:t>
      </w:r>
      <w:r w:rsidR="00AD56C6">
        <w:rPr>
          <w:rFonts w:ascii="Calibri" w:eastAsiaTheme="minorHAnsi" w:hAnsi="Calibri" w:cs="Times New Roman (Body CS)"/>
          <w:sz w:val="26"/>
          <w:szCs w:val="44"/>
          <w:lang w:eastAsia="en-US"/>
        </w:rPr>
        <w:t xml:space="preserve">in cases </w:t>
      </w:r>
      <w:r w:rsidRPr="00264AED">
        <w:rPr>
          <w:rFonts w:ascii="Calibri" w:eastAsiaTheme="minorHAnsi" w:hAnsi="Calibri" w:cs="Times New Roman (Body CS)"/>
          <w:sz w:val="26"/>
          <w:szCs w:val="44"/>
          <w:lang w:eastAsia="en-US"/>
        </w:rPr>
        <w:t xml:space="preserve">where: </w:t>
      </w:r>
    </w:p>
    <w:p w14:paraId="6413B0DA" w14:textId="754CEBA4" w:rsidR="005E196A" w:rsidRPr="00264AED" w:rsidRDefault="005E196A" w:rsidP="00D1421C">
      <w:pPr>
        <w:pStyle w:val="VIRTBulletpoints"/>
        <w:ind w:left="357" w:hanging="357"/>
        <w:jc w:val="left"/>
      </w:pPr>
      <w:r w:rsidRPr="00264AED">
        <w:t xml:space="preserve">the executive is not known, such as prior to </w:t>
      </w:r>
      <w:r w:rsidR="00A91B10">
        <w:t xml:space="preserve">conducting </w:t>
      </w:r>
      <w:r w:rsidRPr="00264AED">
        <w:t xml:space="preserve">a recruitment process for a new </w:t>
      </w:r>
      <w:proofErr w:type="gramStart"/>
      <w:r w:rsidRPr="00264AED">
        <w:t>appointment</w:t>
      </w:r>
      <w:proofErr w:type="gramEnd"/>
      <w:r w:rsidRPr="00264AED">
        <w:t xml:space="preserve"> </w:t>
      </w:r>
    </w:p>
    <w:p w14:paraId="026DE1F2" w14:textId="4C35AA69" w:rsidR="00BC4A6B" w:rsidRPr="00264AED" w:rsidRDefault="005E196A" w:rsidP="00D1421C">
      <w:pPr>
        <w:pStyle w:val="VIRTBulletpoints"/>
        <w:jc w:val="left"/>
      </w:pPr>
      <w:r w:rsidRPr="00264AED">
        <w:t>the executive is known, such as following a recruitment process for a new appointment</w:t>
      </w:r>
      <w:r w:rsidR="00F17C8D">
        <w:t>,</w:t>
      </w:r>
      <w:r w:rsidRPr="00264AED">
        <w:t xml:space="preserve"> a reappointment</w:t>
      </w:r>
      <w:r w:rsidR="00F17C8D">
        <w:t>,</w:t>
      </w:r>
      <w:r w:rsidRPr="00264AED">
        <w:t xml:space="preserve"> a mid-contract remuneration review</w:t>
      </w:r>
      <w:r w:rsidR="00F35BAC">
        <w:t xml:space="preserve"> or </w:t>
      </w:r>
      <w:r w:rsidR="00C149B2">
        <w:t>a temporary appointment</w:t>
      </w:r>
      <w:r w:rsidR="000D67DC">
        <w:t xml:space="preserve"> (</w:t>
      </w:r>
      <w:proofErr w:type="gramStart"/>
      <w:r w:rsidR="00BC7768">
        <w:t>e.g.</w:t>
      </w:r>
      <w:proofErr w:type="gramEnd"/>
      <w:r w:rsidR="00BC7768">
        <w:t xml:space="preserve"> a</w:t>
      </w:r>
      <w:r w:rsidR="000D67DC">
        <w:t xml:space="preserve"> ‘</w:t>
      </w:r>
      <w:r w:rsidR="006928A4">
        <w:t>higher duties</w:t>
      </w:r>
      <w:r w:rsidR="000D67DC">
        <w:t>’</w:t>
      </w:r>
      <w:r w:rsidR="006928A4">
        <w:t xml:space="preserve"> arrangement</w:t>
      </w:r>
      <w:r w:rsidR="000D67DC">
        <w:t>)</w:t>
      </w:r>
      <w:r w:rsidRPr="00264AED">
        <w:t>.</w:t>
      </w:r>
    </w:p>
    <w:p w14:paraId="762CF307" w14:textId="23761CD5" w:rsidR="004D705A" w:rsidRPr="00264AED" w:rsidRDefault="004D705A" w:rsidP="003C5F9B">
      <w:pPr>
        <w:pStyle w:val="Paragraph"/>
        <w:spacing w:before="180"/>
        <w:jc w:val="both"/>
        <w:rPr>
          <w:rFonts w:cstheme="minorHAnsi"/>
          <w:color w:val="000000" w:themeColor="text1"/>
          <w:szCs w:val="26"/>
        </w:rPr>
      </w:pPr>
      <w:r>
        <w:rPr>
          <w:rStyle w:val="normaltextrun"/>
          <w:color w:val="000000"/>
          <w:szCs w:val="26"/>
          <w:shd w:val="clear" w:color="auto" w:fill="FFFFFF"/>
        </w:rPr>
        <w:lastRenderedPageBreak/>
        <w:t>Where an employer has sought the Tribunal’s advice prior to a recruitment process (</w:t>
      </w:r>
      <w:proofErr w:type="gramStart"/>
      <w:r>
        <w:rPr>
          <w:rStyle w:val="normaltextrun"/>
          <w:color w:val="000000"/>
          <w:szCs w:val="26"/>
          <w:shd w:val="clear" w:color="auto" w:fill="FFFFFF"/>
        </w:rPr>
        <w:t>i.e.</w:t>
      </w:r>
      <w:proofErr w:type="gramEnd"/>
      <w:r>
        <w:rPr>
          <w:rStyle w:val="normaltextrun"/>
          <w:color w:val="000000"/>
          <w:szCs w:val="26"/>
          <w:shd w:val="clear" w:color="auto" w:fill="FFFFFF"/>
        </w:rPr>
        <w:t xml:space="preserve"> when the executive w</w:t>
      </w:r>
      <w:r w:rsidR="00C7414E">
        <w:rPr>
          <w:rStyle w:val="normaltextrun"/>
          <w:color w:val="000000"/>
          <w:szCs w:val="26"/>
          <w:shd w:val="clear" w:color="auto" w:fill="FFFFFF"/>
        </w:rPr>
        <w:t xml:space="preserve">as not </w:t>
      </w:r>
      <w:r>
        <w:rPr>
          <w:rStyle w:val="normaltextrun"/>
          <w:color w:val="000000"/>
          <w:szCs w:val="26"/>
          <w:shd w:val="clear" w:color="auto" w:fill="FFFFFF"/>
        </w:rPr>
        <w:t>known), they must seek further advice from the Tribunal if they propose to pay the executive more than the amount previously advised by the Tribunal. The reasons for the proposed remuneration should be explained in an updated form, including providing further information in the ‘Summary’ and ‘Market testing’ sections of the form.</w:t>
      </w:r>
      <w:r>
        <w:rPr>
          <w:rStyle w:val="eop"/>
          <w:color w:val="000000"/>
          <w:szCs w:val="26"/>
          <w:shd w:val="clear" w:color="auto" w:fill="FFFFFF"/>
        </w:rPr>
        <w:t> </w:t>
      </w:r>
    </w:p>
    <w:p w14:paraId="3E569D02" w14:textId="4D05934A" w:rsidR="006E0A7A" w:rsidRDefault="00083F66" w:rsidP="00D1421C">
      <w:pPr>
        <w:pStyle w:val="Paragraph"/>
        <w:spacing w:before="180"/>
        <w:jc w:val="both"/>
      </w:pPr>
      <w:r w:rsidRPr="00264AED">
        <w:t>A c</w:t>
      </w:r>
      <w:r w:rsidR="000E6ED2" w:rsidRPr="00264AED">
        <w:t xml:space="preserve">ompleted </w:t>
      </w:r>
      <w:r w:rsidRPr="00264AED">
        <w:t>request for advice</w:t>
      </w:r>
      <w:r w:rsidR="000E6ED2" w:rsidRPr="00264AED">
        <w:t xml:space="preserve"> should include clear, </w:t>
      </w:r>
      <w:proofErr w:type="gramStart"/>
      <w:r w:rsidR="000E6ED2" w:rsidRPr="00264AED">
        <w:t>logical</w:t>
      </w:r>
      <w:proofErr w:type="gramEnd"/>
      <w:r w:rsidR="000E6ED2" w:rsidRPr="00264AED">
        <w:t xml:space="preserve"> and concise </w:t>
      </w:r>
      <w:r w:rsidR="007F75A8">
        <w:t>statements</w:t>
      </w:r>
      <w:r w:rsidR="007F75A8" w:rsidRPr="00264AED">
        <w:t xml:space="preserve"> </w:t>
      </w:r>
      <w:r w:rsidR="000E6ED2" w:rsidRPr="00264AED">
        <w:t xml:space="preserve">against </w:t>
      </w:r>
      <w:r w:rsidR="00E268AF">
        <w:t>each of</w:t>
      </w:r>
      <w:r w:rsidR="000E6ED2" w:rsidRPr="00264AED">
        <w:t xml:space="preserve"> the questions</w:t>
      </w:r>
      <w:r w:rsidR="00D10993" w:rsidRPr="00264AED">
        <w:t xml:space="preserve"> in the </w:t>
      </w:r>
      <w:r w:rsidR="000D3477" w:rsidRPr="00264AED">
        <w:t>form</w:t>
      </w:r>
      <w:r w:rsidR="000E6ED2" w:rsidRPr="00264AED">
        <w:t xml:space="preserve"> and be supported</w:t>
      </w:r>
      <w:r w:rsidR="000E6ED2" w:rsidRPr="005C352B">
        <w:t xml:space="preserve"> by relevant evidence and data –</w:t>
      </w:r>
      <w:r w:rsidR="00FC52AF" w:rsidRPr="005C352B">
        <w:t xml:space="preserve"> </w:t>
      </w:r>
      <w:r w:rsidR="000E6ED2" w:rsidRPr="005C352B">
        <w:t xml:space="preserve">but need not be lengthy or complex. </w:t>
      </w:r>
    </w:p>
    <w:p w14:paraId="7F187666" w14:textId="616B5686" w:rsidR="005F4855" w:rsidRDefault="00083F66" w:rsidP="00D1421C">
      <w:pPr>
        <w:pStyle w:val="Parapraphbeforeabulletlist"/>
        <w:spacing w:before="180"/>
        <w:jc w:val="both"/>
      </w:pPr>
      <w:r>
        <w:t xml:space="preserve">A request for advice </w:t>
      </w:r>
      <w:r w:rsidR="000E6ED2" w:rsidRPr="00D10993">
        <w:t xml:space="preserve">must </w:t>
      </w:r>
      <w:r>
        <w:t>include</w:t>
      </w:r>
      <w:r w:rsidR="000E6ED2" w:rsidRPr="00D10993">
        <w:t xml:space="preserve"> the </w:t>
      </w:r>
      <w:r w:rsidR="00845FEE">
        <w:t xml:space="preserve">following </w:t>
      </w:r>
      <w:r w:rsidR="000E6ED2" w:rsidRPr="00D10993">
        <w:t xml:space="preserve">information </w:t>
      </w:r>
      <w:r w:rsidR="00C61967">
        <w:t xml:space="preserve">and </w:t>
      </w:r>
      <w:r>
        <w:t>attachments</w:t>
      </w:r>
      <w:r w:rsidR="005F4855">
        <w:t>:</w:t>
      </w:r>
    </w:p>
    <w:p w14:paraId="460590CD" w14:textId="721EC9B5" w:rsidR="005F4855" w:rsidRPr="005C352B" w:rsidRDefault="006B0E47" w:rsidP="00AF450E">
      <w:pPr>
        <w:pStyle w:val="VIRTBulletpoints"/>
        <w:jc w:val="left"/>
      </w:pPr>
      <w:r w:rsidRPr="005C352B">
        <w:t>a current position descripti</w:t>
      </w:r>
      <w:r w:rsidR="005F4855" w:rsidRPr="005C352B">
        <w:t>o</w:t>
      </w:r>
      <w:r w:rsidRPr="005C352B">
        <w:t>n and work value assessment</w:t>
      </w:r>
      <w:r w:rsidR="005E00B3" w:rsidRPr="00EC1DD5">
        <w:rPr>
          <w:rStyle w:val="FootnoteReference"/>
        </w:rPr>
        <w:footnoteReference w:id="2"/>
      </w:r>
    </w:p>
    <w:p w14:paraId="4665EC70" w14:textId="2657D77F" w:rsidR="00C0647A" w:rsidRPr="005C352B" w:rsidRDefault="00C0647A" w:rsidP="00AF450E">
      <w:pPr>
        <w:pStyle w:val="VIRTBulletpoints"/>
        <w:jc w:val="left"/>
      </w:pPr>
      <w:r w:rsidRPr="005C352B">
        <w:t xml:space="preserve">the executive’s </w:t>
      </w:r>
      <w:r w:rsidR="00083F66" w:rsidRPr="005C352B">
        <w:t>resume</w:t>
      </w:r>
      <w:r w:rsidRPr="005C352B">
        <w:t xml:space="preserve"> and </w:t>
      </w:r>
      <w:r w:rsidR="00584558" w:rsidRPr="005C352B">
        <w:t xml:space="preserve">evidence of </w:t>
      </w:r>
      <w:r w:rsidRPr="005C352B">
        <w:t>current remuneration</w:t>
      </w:r>
    </w:p>
    <w:p w14:paraId="0B973B68" w14:textId="1D1C9467" w:rsidR="001B68C6" w:rsidRPr="005C352B" w:rsidRDefault="001B68C6" w:rsidP="00AF450E">
      <w:pPr>
        <w:pStyle w:val="VIRTBulletpoints"/>
        <w:jc w:val="left"/>
      </w:pPr>
      <w:r w:rsidRPr="005C352B">
        <w:t xml:space="preserve">an organisation chart showing the </w:t>
      </w:r>
      <w:r w:rsidR="00584558" w:rsidRPr="005C352B">
        <w:t xml:space="preserve">executive </w:t>
      </w:r>
      <w:proofErr w:type="gramStart"/>
      <w:r w:rsidR="00584558" w:rsidRPr="005C352B">
        <w:t>position</w:t>
      </w:r>
      <w:proofErr w:type="gramEnd"/>
    </w:p>
    <w:p w14:paraId="511E7D19" w14:textId="083119D3" w:rsidR="001B68C6" w:rsidRPr="005C352B" w:rsidRDefault="00083F66" w:rsidP="00AF450E">
      <w:pPr>
        <w:pStyle w:val="VIRTBulletpoints"/>
        <w:jc w:val="left"/>
      </w:pPr>
      <w:r w:rsidRPr="005C352B">
        <w:t>data on remuneration relativities, including for the manager and direct reports to the position and for comparable executive positions in the organisation</w:t>
      </w:r>
      <w:r w:rsidR="00C0647A" w:rsidRPr="005C352B">
        <w:t>.</w:t>
      </w:r>
    </w:p>
    <w:p w14:paraId="281631BE" w14:textId="22BCECFE" w:rsidR="005C352B" w:rsidRDefault="000E6ED2" w:rsidP="00AF450E">
      <w:pPr>
        <w:pStyle w:val="Paragraph"/>
        <w:spacing w:before="180"/>
        <w:jc w:val="both"/>
      </w:pPr>
      <w:r w:rsidRPr="005C352B">
        <w:t xml:space="preserve">The Tribunal is not able to advise on a request unless all </w:t>
      </w:r>
      <w:r w:rsidR="002C02E8" w:rsidRPr="005C352B">
        <w:t>mandatory</w:t>
      </w:r>
      <w:r w:rsidRPr="005C352B">
        <w:t xml:space="preserve"> information has been provided.</w:t>
      </w:r>
      <w:r w:rsidR="002F5BE7" w:rsidRPr="002F5BE7">
        <w:t xml:space="preserve"> </w:t>
      </w:r>
      <w:r w:rsidR="00BA690A">
        <w:rPr>
          <w:rStyle w:val="ui-provider"/>
        </w:rPr>
        <w:t>The Tribunal must receive a completed form, including all mandatory information, before it will provide its advice on the TRP for an executive position</w:t>
      </w:r>
      <w:r w:rsidR="00142098">
        <w:rPr>
          <w:rStyle w:val="ui-provider"/>
        </w:rPr>
        <w:t>.</w:t>
      </w:r>
    </w:p>
    <w:p w14:paraId="4C78A973" w14:textId="33FD011B" w:rsidR="001775F4" w:rsidRDefault="001775F4" w:rsidP="00AF450E">
      <w:pPr>
        <w:pStyle w:val="Paragraph"/>
        <w:spacing w:before="180"/>
        <w:jc w:val="both"/>
      </w:pPr>
      <w:r w:rsidRPr="005C352B">
        <w:t xml:space="preserve">Detailed guidance on completing </w:t>
      </w:r>
      <w:r w:rsidR="00083F66" w:rsidRPr="005C352B">
        <w:rPr>
          <w:i/>
          <w:iCs/>
        </w:rPr>
        <w:t>Part</w:t>
      </w:r>
      <w:r w:rsidRPr="005C352B">
        <w:rPr>
          <w:i/>
          <w:iCs/>
        </w:rPr>
        <w:t xml:space="preserve"> 3: Rationale for </w:t>
      </w:r>
      <w:r w:rsidR="00083F66" w:rsidRPr="005C352B">
        <w:rPr>
          <w:i/>
          <w:iCs/>
        </w:rPr>
        <w:t xml:space="preserve">the </w:t>
      </w:r>
      <w:r w:rsidRPr="005C352B">
        <w:rPr>
          <w:i/>
          <w:iCs/>
        </w:rPr>
        <w:t>proposed</w:t>
      </w:r>
      <w:r w:rsidR="00083F66" w:rsidRPr="005C352B">
        <w:rPr>
          <w:i/>
          <w:iCs/>
        </w:rPr>
        <w:t xml:space="preserve"> TRP</w:t>
      </w:r>
      <w:r w:rsidRPr="005C352B">
        <w:t xml:space="preserve"> in the </w:t>
      </w:r>
      <w:r w:rsidR="00083F66" w:rsidRPr="005C352B">
        <w:t xml:space="preserve">form </w:t>
      </w:r>
      <w:r w:rsidRPr="005C352B">
        <w:t>is provided below.</w:t>
      </w:r>
    </w:p>
    <w:p w14:paraId="0B872DD0" w14:textId="10153F03" w:rsidR="000E6ED2" w:rsidRPr="00D10993" w:rsidRDefault="00C572CE" w:rsidP="00787C16">
      <w:pPr>
        <w:pStyle w:val="VIRTheading4"/>
        <w:keepNext/>
        <w:rPr>
          <w:rFonts w:ascii="Calibri" w:hAnsi="Calibri" w:cs="Calibri"/>
        </w:rPr>
      </w:pPr>
      <w:r>
        <w:rPr>
          <w:rFonts w:ascii="Calibri" w:hAnsi="Calibri" w:cs="Calibri"/>
        </w:rPr>
        <w:t>Summary</w:t>
      </w:r>
      <w:r w:rsidR="003104EE">
        <w:rPr>
          <w:rFonts w:ascii="Calibri" w:hAnsi="Calibri" w:cs="Calibri"/>
        </w:rPr>
        <w:t xml:space="preserve"> </w:t>
      </w:r>
    </w:p>
    <w:p w14:paraId="22DD9C4F" w14:textId="77777777" w:rsidR="001775F4" w:rsidRDefault="00E0172F" w:rsidP="00AF450E">
      <w:pPr>
        <w:pStyle w:val="Parapraphbeforeabulletlist"/>
        <w:spacing w:before="180"/>
        <w:jc w:val="both"/>
      </w:pPr>
      <w:r w:rsidRPr="00D10993">
        <w:t>The overview should clearly and succinctly summarise the key factors that</w:t>
      </w:r>
      <w:r w:rsidR="001775F4">
        <w:t>:</w:t>
      </w:r>
    </w:p>
    <w:p w14:paraId="5EC51B78" w14:textId="02C88D7A" w:rsidR="001775F4" w:rsidRPr="005C352B" w:rsidRDefault="00E0172F" w:rsidP="00AF450E">
      <w:pPr>
        <w:pStyle w:val="VIRTBulletpoints"/>
        <w:ind w:left="357" w:hanging="357"/>
        <w:jc w:val="left"/>
      </w:pPr>
      <w:r w:rsidRPr="005C352B">
        <w:t xml:space="preserve">demonstrate why it is not possible to attract or retain an executive within the relevant remuneration </w:t>
      </w:r>
      <w:proofErr w:type="gramStart"/>
      <w:r w:rsidRPr="005C352B">
        <w:t>band</w:t>
      </w:r>
      <w:proofErr w:type="gramEnd"/>
    </w:p>
    <w:p w14:paraId="2BC6AFDA" w14:textId="0855BB11" w:rsidR="004E3C93" w:rsidRPr="004E3C93" w:rsidRDefault="00E0172F" w:rsidP="004E3C93">
      <w:pPr>
        <w:pStyle w:val="VIRTBulletpoints"/>
        <w:ind w:left="357" w:hanging="357"/>
        <w:jc w:val="left"/>
      </w:pPr>
      <w:r w:rsidRPr="005C352B">
        <w:t>justify the proposed TRP or TRP range</w:t>
      </w:r>
      <w:r w:rsidR="001E3A2E">
        <w:t xml:space="preserve"> and explain how the specific TRP value</w:t>
      </w:r>
      <w:r w:rsidR="00C81154">
        <w:t>/</w:t>
      </w:r>
      <w:r w:rsidR="001E3A2E">
        <w:t>s were determined</w:t>
      </w:r>
      <w:r w:rsidRPr="005C352B">
        <w:t>.</w:t>
      </w:r>
    </w:p>
    <w:p w14:paraId="43CAE82D" w14:textId="2404BC5B" w:rsidR="00A52C98" w:rsidRPr="005C352B" w:rsidDel="000C238E" w:rsidRDefault="00E0172F" w:rsidP="00AF450E">
      <w:pPr>
        <w:pStyle w:val="Paragraph"/>
        <w:spacing w:before="180"/>
        <w:jc w:val="both"/>
      </w:pPr>
      <w:r w:rsidRPr="005C352B">
        <w:t xml:space="preserve">This section should </w:t>
      </w:r>
      <w:r w:rsidR="00083F66" w:rsidRPr="005C352B">
        <w:t>explain how</w:t>
      </w:r>
      <w:r w:rsidR="00720924" w:rsidRPr="005C352B">
        <w:t xml:space="preserve"> </w:t>
      </w:r>
      <w:r w:rsidRPr="005C352B">
        <w:t xml:space="preserve">the </w:t>
      </w:r>
      <w:r w:rsidR="001775F4" w:rsidRPr="005C352B">
        <w:t xml:space="preserve">information provided </w:t>
      </w:r>
      <w:r w:rsidR="00083F66" w:rsidRPr="005C352B">
        <w:t xml:space="preserve">was used to establish the proposed TRP </w:t>
      </w:r>
      <w:r w:rsidR="00720924" w:rsidRPr="005C352B">
        <w:t xml:space="preserve">and explain </w:t>
      </w:r>
      <w:r w:rsidRPr="005C352B">
        <w:t xml:space="preserve">the relative importance </w:t>
      </w:r>
      <w:r w:rsidR="00BE058D">
        <w:t xml:space="preserve">of, </w:t>
      </w:r>
      <w:r w:rsidRPr="005C352B">
        <w:t xml:space="preserve">and trade-offs </w:t>
      </w:r>
      <w:r w:rsidR="00BE058D">
        <w:t>between,</w:t>
      </w:r>
      <w:r w:rsidR="00BE058D" w:rsidRPr="005C352B">
        <w:t xml:space="preserve"> </w:t>
      </w:r>
      <w:r w:rsidRPr="005C352B">
        <w:t>different factors.</w:t>
      </w:r>
    </w:p>
    <w:p w14:paraId="321CC13B" w14:textId="5950906D" w:rsidR="00E0172F" w:rsidRPr="00264AED" w:rsidRDefault="00E0172F" w:rsidP="00787C16">
      <w:pPr>
        <w:pStyle w:val="VIRTheading4"/>
        <w:keepNext/>
        <w:rPr>
          <w:rFonts w:ascii="Calibri" w:hAnsi="Calibri" w:cs="Calibri"/>
        </w:rPr>
      </w:pPr>
      <w:r w:rsidRPr="00264AED">
        <w:rPr>
          <w:rFonts w:ascii="Calibri" w:hAnsi="Calibri" w:cs="Calibri"/>
        </w:rPr>
        <w:lastRenderedPageBreak/>
        <w:t>Executive position</w:t>
      </w:r>
    </w:p>
    <w:p w14:paraId="334CB75C" w14:textId="0DE1D1C2" w:rsidR="00463F66" w:rsidRDefault="00E0172F" w:rsidP="00AF450E">
      <w:pPr>
        <w:pStyle w:val="Paragraph"/>
        <w:spacing w:before="180"/>
        <w:jc w:val="both"/>
      </w:pPr>
      <w:r w:rsidRPr="00264AED">
        <w:t>This section</w:t>
      </w:r>
      <w:r w:rsidR="00240928" w:rsidRPr="00264AED">
        <w:t xml:space="preserve"> </w:t>
      </w:r>
      <w:r w:rsidRPr="00264AED">
        <w:t xml:space="preserve">should outline the </w:t>
      </w:r>
      <w:r w:rsidR="001203DC" w:rsidRPr="00264AED">
        <w:t xml:space="preserve">two or three </w:t>
      </w:r>
      <w:r w:rsidRPr="00264AED">
        <w:t xml:space="preserve">critical functions and responsibilities </w:t>
      </w:r>
      <w:r w:rsidR="00774019" w:rsidRPr="00264AED">
        <w:t>of the position</w:t>
      </w:r>
      <w:r w:rsidR="000F0D49" w:rsidRPr="00264AED">
        <w:t xml:space="preserve"> </w:t>
      </w:r>
      <w:r w:rsidRPr="00264AED">
        <w:t>and the skills</w:t>
      </w:r>
      <w:r w:rsidR="00D10993" w:rsidRPr="005C352B">
        <w:t>,</w:t>
      </w:r>
      <w:r w:rsidRPr="005C352B">
        <w:t xml:space="preserve"> capabilities </w:t>
      </w:r>
      <w:r w:rsidR="00D10993" w:rsidRPr="005C352B">
        <w:t xml:space="preserve">and experience </w:t>
      </w:r>
      <w:r w:rsidRPr="005C352B">
        <w:t xml:space="preserve">required to undertake </w:t>
      </w:r>
      <w:r w:rsidR="00932D0B" w:rsidRPr="005C352B">
        <w:t>the</w:t>
      </w:r>
      <w:r w:rsidR="00932D0B">
        <w:t>m</w:t>
      </w:r>
      <w:r w:rsidR="000F0D49" w:rsidRPr="005C352B">
        <w:t>,</w:t>
      </w:r>
      <w:r w:rsidRPr="005C352B">
        <w:t xml:space="preserve"> </w:t>
      </w:r>
      <w:r w:rsidR="00681E5A">
        <w:t>drawing on</w:t>
      </w:r>
      <w:r w:rsidR="00681E5A" w:rsidRPr="005C352B">
        <w:t xml:space="preserve"> </w:t>
      </w:r>
      <w:r w:rsidRPr="005C352B">
        <w:t>the position description and work value assessment.</w:t>
      </w:r>
    </w:p>
    <w:p w14:paraId="1B0A3B13" w14:textId="5DAC5D43" w:rsidR="005C352B" w:rsidRDefault="00E35566" w:rsidP="00AF450E">
      <w:pPr>
        <w:keepNext/>
        <w:spacing w:before="180" w:after="0"/>
        <w:jc w:val="both"/>
      </w:pPr>
      <w:r w:rsidRPr="00264AED">
        <w:rPr>
          <w:rFonts w:ascii="Calibri" w:hAnsi="Calibri" w:cs="Calibri"/>
          <w:sz w:val="26"/>
          <w:szCs w:val="20"/>
        </w:rPr>
        <w:t xml:space="preserve">When referring to </w:t>
      </w:r>
      <w:r w:rsidR="00E332C7" w:rsidRPr="00264AED">
        <w:rPr>
          <w:rFonts w:ascii="Calibri" w:hAnsi="Calibri" w:cs="Calibri"/>
          <w:sz w:val="26"/>
          <w:szCs w:val="20"/>
        </w:rPr>
        <w:t xml:space="preserve">the critical functions and responsibilities of the position, </w:t>
      </w:r>
      <w:r w:rsidR="00754402">
        <w:rPr>
          <w:rFonts w:ascii="Calibri" w:hAnsi="Calibri" w:cs="Calibri"/>
          <w:sz w:val="26"/>
          <w:szCs w:val="20"/>
        </w:rPr>
        <w:t>the</w:t>
      </w:r>
      <w:r w:rsidRPr="00264AED">
        <w:rPr>
          <w:rFonts w:ascii="Calibri" w:hAnsi="Calibri" w:cs="Calibri"/>
          <w:sz w:val="26"/>
          <w:szCs w:val="20"/>
        </w:rPr>
        <w:t xml:space="preserve"> form</w:t>
      </w:r>
      <w:r w:rsidR="00CE37A4" w:rsidRPr="00264AED">
        <w:rPr>
          <w:rFonts w:ascii="Calibri" w:hAnsi="Calibri" w:cs="Calibri"/>
          <w:sz w:val="26"/>
          <w:szCs w:val="20"/>
        </w:rPr>
        <w:t xml:space="preserve"> </w:t>
      </w:r>
      <w:r w:rsidR="002706DD" w:rsidRPr="00264AED">
        <w:rPr>
          <w:rFonts w:ascii="Calibri" w:hAnsi="Calibri" w:cs="Calibri"/>
          <w:sz w:val="26"/>
          <w:szCs w:val="20"/>
        </w:rPr>
        <w:t>can also include how</w:t>
      </w:r>
      <w:r w:rsidR="00E332C7" w:rsidRPr="00264AED">
        <w:rPr>
          <w:rFonts w:ascii="Calibri" w:hAnsi="Calibri" w:cs="Calibri"/>
          <w:sz w:val="26"/>
          <w:szCs w:val="20"/>
        </w:rPr>
        <w:t xml:space="preserve"> </w:t>
      </w:r>
      <w:r w:rsidR="00396808" w:rsidRPr="00264AED">
        <w:rPr>
          <w:rFonts w:ascii="Calibri" w:hAnsi="Calibri" w:cs="Calibri"/>
          <w:sz w:val="26"/>
          <w:szCs w:val="20"/>
        </w:rPr>
        <w:t xml:space="preserve">the </w:t>
      </w:r>
      <w:r w:rsidR="00E332C7" w:rsidRPr="00264AED">
        <w:rPr>
          <w:rFonts w:ascii="Calibri" w:hAnsi="Calibri" w:cs="Calibri"/>
          <w:sz w:val="26"/>
          <w:szCs w:val="20"/>
        </w:rPr>
        <w:t xml:space="preserve">position contributes to the organisation’s </w:t>
      </w:r>
      <w:r w:rsidR="00A8417F">
        <w:rPr>
          <w:rFonts w:ascii="Calibri" w:hAnsi="Calibri" w:cs="Calibri"/>
          <w:sz w:val="26"/>
          <w:szCs w:val="20"/>
        </w:rPr>
        <w:t xml:space="preserve">strategic </w:t>
      </w:r>
      <w:r w:rsidR="00E332C7" w:rsidRPr="00264AED">
        <w:rPr>
          <w:rFonts w:ascii="Calibri" w:hAnsi="Calibri" w:cs="Calibri"/>
          <w:sz w:val="26"/>
          <w:szCs w:val="20"/>
        </w:rPr>
        <w:t>objectives and priorities</w:t>
      </w:r>
      <w:r w:rsidR="00A46B7D">
        <w:rPr>
          <w:rFonts w:ascii="Calibri" w:hAnsi="Calibri" w:cs="Calibri"/>
          <w:sz w:val="26"/>
          <w:szCs w:val="20"/>
        </w:rPr>
        <w:t xml:space="preserve"> and s</w:t>
      </w:r>
      <w:r w:rsidR="00FC5B94">
        <w:rPr>
          <w:rFonts w:ascii="Calibri" w:hAnsi="Calibri" w:cs="Calibri"/>
          <w:sz w:val="26"/>
          <w:szCs w:val="20"/>
        </w:rPr>
        <w:t>ignificant</w:t>
      </w:r>
      <w:r w:rsidR="00A46B7D">
        <w:rPr>
          <w:rFonts w:ascii="Calibri" w:hAnsi="Calibri" w:cs="Calibri"/>
          <w:sz w:val="26"/>
          <w:szCs w:val="20"/>
        </w:rPr>
        <w:t xml:space="preserve"> </w:t>
      </w:r>
      <w:r w:rsidR="004937FC">
        <w:rPr>
          <w:rFonts w:ascii="Calibri" w:hAnsi="Calibri" w:cs="Calibri"/>
          <w:sz w:val="26"/>
          <w:szCs w:val="20"/>
        </w:rPr>
        <w:t xml:space="preserve">challenges or </w:t>
      </w:r>
      <w:r w:rsidR="00D609B1">
        <w:rPr>
          <w:rFonts w:ascii="Calibri" w:hAnsi="Calibri" w:cs="Calibri"/>
          <w:sz w:val="26"/>
          <w:szCs w:val="20"/>
        </w:rPr>
        <w:t xml:space="preserve">risks that the </w:t>
      </w:r>
      <w:r w:rsidR="00FC5B94">
        <w:rPr>
          <w:rFonts w:ascii="Calibri" w:hAnsi="Calibri" w:cs="Calibri"/>
          <w:sz w:val="26"/>
          <w:szCs w:val="20"/>
        </w:rPr>
        <w:t xml:space="preserve">position </w:t>
      </w:r>
      <w:r w:rsidR="006412CD">
        <w:rPr>
          <w:rFonts w:ascii="Calibri" w:hAnsi="Calibri" w:cs="Calibri"/>
          <w:sz w:val="26"/>
          <w:szCs w:val="20"/>
        </w:rPr>
        <w:t>will be responsible for managing</w:t>
      </w:r>
      <w:r w:rsidR="00E332C7" w:rsidRPr="00264AED">
        <w:rPr>
          <w:rFonts w:ascii="Calibri" w:hAnsi="Calibri" w:cs="Calibri"/>
          <w:sz w:val="26"/>
          <w:szCs w:val="20"/>
        </w:rPr>
        <w:t>.</w:t>
      </w:r>
    </w:p>
    <w:p w14:paraId="0ACB2E94" w14:textId="60E1F57A" w:rsidR="005C352B" w:rsidRPr="005C352B" w:rsidRDefault="00E0172F" w:rsidP="00AF450E">
      <w:pPr>
        <w:pStyle w:val="Paragraph"/>
        <w:spacing w:before="180"/>
        <w:jc w:val="both"/>
      </w:pPr>
      <w:r w:rsidRPr="005C352B">
        <w:t>Th</w:t>
      </w:r>
      <w:r w:rsidR="001775F4" w:rsidRPr="005C352B">
        <w:t>is information should</w:t>
      </w:r>
      <w:r w:rsidRPr="005C352B">
        <w:t xml:space="preserve"> </w:t>
      </w:r>
      <w:r w:rsidR="00D10993" w:rsidRPr="005C352B">
        <w:t xml:space="preserve">inform and align with the analysis of </w:t>
      </w:r>
      <w:r w:rsidR="00BE5723" w:rsidRPr="005C352B">
        <w:t xml:space="preserve">relevant </w:t>
      </w:r>
      <w:r w:rsidR="00490BF4" w:rsidRPr="005C352B">
        <w:t xml:space="preserve">market </w:t>
      </w:r>
      <w:r w:rsidR="00D10993" w:rsidRPr="005C352B">
        <w:t>supply and demand conditions for the position.</w:t>
      </w:r>
    </w:p>
    <w:p w14:paraId="011D2A21" w14:textId="6315D301" w:rsidR="00490BF4" w:rsidRPr="005C352B" w:rsidRDefault="00BE5723" w:rsidP="00AF450E">
      <w:pPr>
        <w:pStyle w:val="Paragraph"/>
        <w:spacing w:before="180"/>
        <w:jc w:val="both"/>
      </w:pPr>
      <w:r w:rsidRPr="005C352B">
        <w:t>Where applicable, t</w:t>
      </w:r>
      <w:r w:rsidR="00E0172F" w:rsidRPr="005C352B">
        <w:t xml:space="preserve">he </w:t>
      </w:r>
      <w:r w:rsidR="00083F66" w:rsidRPr="005C352B">
        <w:t>employer</w:t>
      </w:r>
      <w:r w:rsidR="00E0172F" w:rsidRPr="005C352B">
        <w:t xml:space="preserve"> should summarise material changes to the position </w:t>
      </w:r>
      <w:r w:rsidRPr="005C352B">
        <w:t xml:space="preserve">since </w:t>
      </w:r>
      <w:r w:rsidR="00E0172F" w:rsidRPr="005C352B">
        <w:t xml:space="preserve">a </w:t>
      </w:r>
      <w:r w:rsidRPr="005C352B">
        <w:t xml:space="preserve">previous </w:t>
      </w:r>
      <w:r w:rsidR="00083F66" w:rsidRPr="005C352B">
        <w:t>request</w:t>
      </w:r>
      <w:r w:rsidR="00E0172F" w:rsidRPr="005C352B">
        <w:t xml:space="preserve"> </w:t>
      </w:r>
      <w:r w:rsidR="00BE2700" w:rsidRPr="005C352B">
        <w:t xml:space="preserve">to the Tribunal </w:t>
      </w:r>
      <w:r w:rsidR="00E0172F" w:rsidRPr="005C352B">
        <w:t xml:space="preserve">for </w:t>
      </w:r>
      <w:r w:rsidR="00BE2700" w:rsidRPr="005C352B">
        <w:t>the</w:t>
      </w:r>
      <w:r w:rsidR="00E0172F" w:rsidRPr="005C352B">
        <w:t xml:space="preserve"> position.</w:t>
      </w:r>
    </w:p>
    <w:p w14:paraId="3DB6582E" w14:textId="74F463C8" w:rsidR="00D10993" w:rsidRPr="00787C16" w:rsidRDefault="00D10993" w:rsidP="00787C16">
      <w:pPr>
        <w:pStyle w:val="VIRTheading4"/>
        <w:keepNext/>
        <w:rPr>
          <w:rFonts w:ascii="Calibri" w:hAnsi="Calibri" w:cs="Calibri"/>
        </w:rPr>
      </w:pPr>
      <w:r w:rsidRPr="00787C16">
        <w:rPr>
          <w:rFonts w:ascii="Calibri" w:hAnsi="Calibri" w:cs="Calibri"/>
        </w:rPr>
        <w:t>Market conditions</w:t>
      </w:r>
    </w:p>
    <w:p w14:paraId="6903C58E" w14:textId="2B38BAD2" w:rsidR="005C352B" w:rsidRPr="005C352B" w:rsidRDefault="00D84894" w:rsidP="00AF450E">
      <w:pPr>
        <w:pStyle w:val="Paragraph"/>
        <w:spacing w:before="180"/>
        <w:jc w:val="both"/>
      </w:pPr>
      <w:r w:rsidRPr="005C352B">
        <w:t>R</w:t>
      </w:r>
      <w:r w:rsidR="00DB0155" w:rsidRPr="005C352B">
        <w:t xml:space="preserve">emuneration </w:t>
      </w:r>
      <w:r w:rsidR="00083F66" w:rsidRPr="005C352B">
        <w:t xml:space="preserve">is generally </w:t>
      </w:r>
      <w:r w:rsidR="00DB0155" w:rsidRPr="005C352B">
        <w:t xml:space="preserve">influenced by </w:t>
      </w:r>
      <w:r w:rsidR="005A215C">
        <w:t xml:space="preserve">the </w:t>
      </w:r>
      <w:r w:rsidR="00083F66" w:rsidRPr="005C352B">
        <w:t xml:space="preserve">demand </w:t>
      </w:r>
      <w:r w:rsidR="005A215C">
        <w:t xml:space="preserve">for </w:t>
      </w:r>
      <w:r w:rsidR="00083F66" w:rsidRPr="005C352B">
        <w:t>and</w:t>
      </w:r>
      <w:r w:rsidR="00DB0155" w:rsidRPr="005C352B">
        <w:t xml:space="preserve"> supply </w:t>
      </w:r>
      <w:r w:rsidR="005A215C">
        <w:t>of</w:t>
      </w:r>
      <w:r w:rsidR="005A215C" w:rsidRPr="005C352B">
        <w:t xml:space="preserve"> </w:t>
      </w:r>
      <w:r w:rsidRPr="005C352B">
        <w:t xml:space="preserve">executives with </w:t>
      </w:r>
      <w:r w:rsidR="00DB0155" w:rsidRPr="005C352B">
        <w:t>the skills</w:t>
      </w:r>
      <w:r w:rsidR="003A1C02" w:rsidRPr="005C352B">
        <w:t>,</w:t>
      </w:r>
      <w:r w:rsidR="00DB0155" w:rsidRPr="005C352B">
        <w:t xml:space="preserve"> capabilities </w:t>
      </w:r>
      <w:r w:rsidR="003A1C02" w:rsidRPr="005C352B">
        <w:t xml:space="preserve">and experience </w:t>
      </w:r>
      <w:r w:rsidRPr="005C352B">
        <w:t>required for the position</w:t>
      </w:r>
      <w:r w:rsidR="00DB0155" w:rsidRPr="005C352B">
        <w:t>.</w:t>
      </w:r>
    </w:p>
    <w:p w14:paraId="77E55FDF" w14:textId="6E0F0409" w:rsidR="00D10993" w:rsidRDefault="00D10993" w:rsidP="00AF450E">
      <w:pPr>
        <w:pStyle w:val="Paragraph"/>
        <w:spacing w:before="180"/>
        <w:jc w:val="both"/>
      </w:pPr>
      <w:r w:rsidRPr="00CC624B">
        <w:t xml:space="preserve">This section should </w:t>
      </w:r>
      <w:r w:rsidR="00C8517A">
        <w:t>explain</w:t>
      </w:r>
      <w:r w:rsidRPr="00CC624B">
        <w:t xml:space="preserve"> the employer’s assessment of relevant </w:t>
      </w:r>
      <w:r w:rsidR="00CC624B">
        <w:t xml:space="preserve">labour </w:t>
      </w:r>
      <w:r w:rsidRPr="00CC624B">
        <w:t xml:space="preserve">market conditions and how this has informed the proposed TRP. </w:t>
      </w:r>
    </w:p>
    <w:p w14:paraId="57565453" w14:textId="52311CE4" w:rsidR="00DB0155" w:rsidRPr="005C352B" w:rsidRDefault="00DB0155" w:rsidP="005C352B">
      <w:pPr>
        <w:pStyle w:val="Tableheading"/>
        <w:keepNext/>
        <w:spacing w:before="120"/>
        <w:rPr>
          <w:rFonts w:asciiTheme="minorHAnsi" w:hAnsiTheme="minorHAnsi" w:cstheme="minorHAnsi"/>
          <w:sz w:val="26"/>
          <w:szCs w:val="26"/>
        </w:rPr>
      </w:pPr>
      <w:r w:rsidRPr="005C352B">
        <w:rPr>
          <w:rFonts w:asciiTheme="minorHAnsi" w:hAnsiTheme="minorHAnsi" w:cstheme="minorHAnsi"/>
          <w:sz w:val="26"/>
          <w:szCs w:val="26"/>
        </w:rPr>
        <w:t xml:space="preserve">Labour </w:t>
      </w:r>
      <w:r w:rsidR="00BE2700" w:rsidRPr="005C352B">
        <w:rPr>
          <w:rFonts w:asciiTheme="minorHAnsi" w:hAnsiTheme="minorHAnsi" w:cstheme="minorHAnsi"/>
          <w:sz w:val="26"/>
          <w:szCs w:val="26"/>
        </w:rPr>
        <w:t>demand and supply conditions</w:t>
      </w:r>
    </w:p>
    <w:p w14:paraId="359BF8EE" w14:textId="6DCEF27A" w:rsidR="00D10993" w:rsidRPr="005C352B" w:rsidRDefault="00D10993" w:rsidP="00AF450E">
      <w:pPr>
        <w:pStyle w:val="Parapraphbeforeabulletlist"/>
        <w:spacing w:before="180"/>
        <w:jc w:val="both"/>
      </w:pPr>
      <w:r w:rsidRPr="005C352B">
        <w:t xml:space="preserve">The </w:t>
      </w:r>
      <w:r w:rsidR="00CC624B" w:rsidRPr="005C352B">
        <w:t xml:space="preserve">relevant </w:t>
      </w:r>
      <w:r w:rsidRPr="005C352B">
        <w:t>labour market for a</w:t>
      </w:r>
      <w:r w:rsidR="00C8517A" w:rsidRPr="005C352B">
        <w:t xml:space="preserve"> position</w:t>
      </w:r>
      <w:r w:rsidRPr="005C352B">
        <w:t xml:space="preserve"> may </w:t>
      </w:r>
      <w:r w:rsidR="00CC624B" w:rsidRPr="005C352B">
        <w:t>comprise</w:t>
      </w:r>
      <w:r w:rsidRPr="005C352B">
        <w:t>:</w:t>
      </w:r>
    </w:p>
    <w:p w14:paraId="3BA9934F" w14:textId="23661929" w:rsidR="00D10993" w:rsidRPr="005C352B" w:rsidRDefault="00D10993" w:rsidP="00AF450E">
      <w:pPr>
        <w:pStyle w:val="VIRTBulletpoints"/>
        <w:ind w:left="357" w:hanging="357"/>
        <w:jc w:val="left"/>
      </w:pPr>
      <w:r w:rsidRPr="005C352B">
        <w:t xml:space="preserve">the ‘general market’, being all executives across </w:t>
      </w:r>
      <w:proofErr w:type="gramStart"/>
      <w:r w:rsidRPr="005C352B">
        <w:t>Australia</w:t>
      </w:r>
      <w:proofErr w:type="gramEnd"/>
    </w:p>
    <w:p w14:paraId="73851729" w14:textId="4EA651F2" w:rsidR="00D10993" w:rsidRPr="005C352B" w:rsidRDefault="00D10993" w:rsidP="00AF450E">
      <w:pPr>
        <w:pStyle w:val="VIRTBulletpoints"/>
        <w:ind w:left="357" w:hanging="357"/>
        <w:jc w:val="left"/>
      </w:pPr>
      <w:r w:rsidRPr="005C352B">
        <w:t>executives employed in similar organisations, for example, in terms of size, industry, function and geography</w:t>
      </w:r>
      <w:r w:rsidR="00D84894" w:rsidRPr="005C352B">
        <w:t>.</w:t>
      </w:r>
    </w:p>
    <w:p w14:paraId="0C28E55A" w14:textId="248CDE1A" w:rsidR="002C02E8" w:rsidRPr="005C352B" w:rsidRDefault="00D10993" w:rsidP="00AF450E">
      <w:pPr>
        <w:pStyle w:val="Parapraphbeforeabulletlist"/>
        <w:spacing w:before="180"/>
        <w:jc w:val="both"/>
      </w:pPr>
      <w:r w:rsidRPr="005C352B">
        <w:t xml:space="preserve">High-level information on </w:t>
      </w:r>
      <w:r w:rsidR="00D84894" w:rsidRPr="005C352B">
        <w:t xml:space="preserve">relevant </w:t>
      </w:r>
      <w:r w:rsidR="00787C16" w:rsidRPr="005C352B">
        <w:t xml:space="preserve">labour </w:t>
      </w:r>
      <w:r w:rsidR="00C8517A" w:rsidRPr="005C352B">
        <w:t xml:space="preserve">demand and </w:t>
      </w:r>
      <w:r w:rsidRPr="005C352B">
        <w:t xml:space="preserve">supply </w:t>
      </w:r>
      <w:r w:rsidR="00C8517A" w:rsidRPr="005C352B">
        <w:t>conditions</w:t>
      </w:r>
      <w:r w:rsidRPr="005C352B">
        <w:t xml:space="preserve"> may be </w:t>
      </w:r>
      <w:r w:rsidR="00BE5723" w:rsidRPr="005C352B">
        <w:t xml:space="preserve">publicly </w:t>
      </w:r>
      <w:r w:rsidR="00787C16" w:rsidRPr="005C352B">
        <w:t>available</w:t>
      </w:r>
      <w:r w:rsidRPr="005C352B">
        <w:t xml:space="preserve"> from</w:t>
      </w:r>
      <w:r w:rsidR="002C02E8" w:rsidRPr="005C352B">
        <w:t>:</w:t>
      </w:r>
    </w:p>
    <w:p w14:paraId="1E03CACB" w14:textId="5071AD48" w:rsidR="002C02E8" w:rsidRPr="005C352B" w:rsidRDefault="002C02E8" w:rsidP="00AF450E">
      <w:pPr>
        <w:pStyle w:val="VIRTBulletpoints"/>
        <w:jc w:val="left"/>
      </w:pPr>
      <w:r w:rsidRPr="005C352B">
        <w:t xml:space="preserve">government </w:t>
      </w:r>
      <w:r w:rsidR="00B1170D" w:rsidRPr="005C352B">
        <w:t xml:space="preserve">skills </w:t>
      </w:r>
      <w:r w:rsidRPr="005C352B">
        <w:t xml:space="preserve">agencies, such as </w:t>
      </w:r>
      <w:r w:rsidR="00D10993" w:rsidRPr="005C352B">
        <w:t>Jobs and Skills Australia (formerly the National Skills Commission)</w:t>
      </w:r>
      <w:r w:rsidRPr="005C352B">
        <w:t xml:space="preserve"> and</w:t>
      </w:r>
      <w:r w:rsidR="00D10993" w:rsidRPr="005C352B">
        <w:t xml:space="preserve"> the Victorian Skills Authority</w:t>
      </w:r>
    </w:p>
    <w:p w14:paraId="76BF737C" w14:textId="21C17A97" w:rsidR="002C02E8" w:rsidRPr="005C352B" w:rsidRDefault="00B1170D" w:rsidP="00AF450E">
      <w:pPr>
        <w:pStyle w:val="VIRTBulletpoints"/>
        <w:jc w:val="left"/>
      </w:pPr>
      <w:r w:rsidRPr="005C352B">
        <w:t>sector-focused government agencies, such as Infrastructure Australia, or industry peak bodies</w:t>
      </w:r>
    </w:p>
    <w:p w14:paraId="1A381028" w14:textId="11738B04" w:rsidR="00B1170D" w:rsidRPr="005C352B" w:rsidRDefault="00B1170D" w:rsidP="00AF450E">
      <w:pPr>
        <w:pStyle w:val="VIRTBulletpoints"/>
        <w:jc w:val="left"/>
      </w:pPr>
      <w:r w:rsidRPr="005C352B">
        <w:t xml:space="preserve">research and advisory bodies </w:t>
      </w:r>
    </w:p>
    <w:p w14:paraId="2BFED80E" w14:textId="5E608779" w:rsidR="00C8517A" w:rsidRPr="005C352B" w:rsidRDefault="00B1170D" w:rsidP="00AF450E">
      <w:pPr>
        <w:pStyle w:val="VIRTBulletpoints"/>
        <w:jc w:val="left"/>
      </w:pPr>
      <w:r w:rsidRPr="005C352B">
        <w:t>recruitment advis</w:t>
      </w:r>
      <w:r w:rsidR="00C8517A" w:rsidRPr="005C352B">
        <w:t>e</w:t>
      </w:r>
      <w:r w:rsidRPr="005C352B">
        <w:t>rs</w:t>
      </w:r>
      <w:r w:rsidR="008B16EE" w:rsidRPr="005C352B">
        <w:t>.</w:t>
      </w:r>
    </w:p>
    <w:p w14:paraId="7914291F" w14:textId="2464A0F9" w:rsidR="00C8517A" w:rsidRPr="005C352B" w:rsidRDefault="00C8517A" w:rsidP="00AF450E">
      <w:pPr>
        <w:pStyle w:val="Paragraph"/>
        <w:spacing w:before="180"/>
        <w:jc w:val="both"/>
      </w:pPr>
      <w:r w:rsidRPr="005C352B">
        <w:t xml:space="preserve">While such analysis can have limitations </w:t>
      </w:r>
      <w:r w:rsidR="00635616" w:rsidRPr="00635616">
        <w:t>—</w:t>
      </w:r>
      <w:r w:rsidRPr="005C352B">
        <w:t xml:space="preserve"> for example, due to the time taken to collect, evaluate and publish data </w:t>
      </w:r>
      <w:r w:rsidR="00635616" w:rsidRPr="00635616">
        <w:t>—</w:t>
      </w:r>
      <w:r w:rsidRPr="005C352B">
        <w:t xml:space="preserve"> it can provide useful insights into labour market conditions.</w:t>
      </w:r>
    </w:p>
    <w:p w14:paraId="611FF522" w14:textId="0E34088C" w:rsidR="00DB0155" w:rsidRPr="00D35FFA" w:rsidRDefault="00DB0155" w:rsidP="00D35FFA">
      <w:pPr>
        <w:pStyle w:val="Tableheading"/>
        <w:keepNext/>
        <w:spacing w:before="120"/>
        <w:rPr>
          <w:rFonts w:asciiTheme="minorHAnsi" w:hAnsiTheme="minorHAnsi" w:cstheme="minorHAnsi"/>
          <w:sz w:val="26"/>
          <w:szCs w:val="26"/>
        </w:rPr>
      </w:pPr>
      <w:r w:rsidRPr="00D35FFA">
        <w:rPr>
          <w:rFonts w:asciiTheme="minorHAnsi" w:hAnsiTheme="minorHAnsi" w:cstheme="minorHAnsi"/>
          <w:sz w:val="26"/>
          <w:szCs w:val="26"/>
        </w:rPr>
        <w:lastRenderedPageBreak/>
        <w:t>Comparator organisations</w:t>
      </w:r>
      <w:r w:rsidR="00BE2700">
        <w:rPr>
          <w:rFonts w:asciiTheme="minorHAnsi" w:hAnsiTheme="minorHAnsi" w:cstheme="minorHAnsi"/>
          <w:sz w:val="26"/>
          <w:szCs w:val="26"/>
        </w:rPr>
        <w:t xml:space="preserve"> and remuneration</w:t>
      </w:r>
    </w:p>
    <w:p w14:paraId="5262694A" w14:textId="2A16E9A6" w:rsidR="005C352B" w:rsidRPr="005C352B" w:rsidRDefault="00D84894" w:rsidP="00AF450E">
      <w:pPr>
        <w:pStyle w:val="Paragraph"/>
        <w:spacing w:before="180"/>
        <w:jc w:val="both"/>
      </w:pPr>
      <w:r w:rsidRPr="005C352B">
        <w:t xml:space="preserve">Employers </w:t>
      </w:r>
      <w:r w:rsidR="00FB706F" w:rsidRPr="005C352B">
        <w:t xml:space="preserve">may be competing with </w:t>
      </w:r>
      <w:r w:rsidRPr="005C352B">
        <w:t>‘talent market peers’</w:t>
      </w:r>
      <w:r w:rsidR="00FB706F" w:rsidRPr="005C352B">
        <w:t xml:space="preserve"> </w:t>
      </w:r>
      <w:r w:rsidR="00635616" w:rsidRPr="00635616">
        <w:t>—</w:t>
      </w:r>
      <w:r w:rsidR="00AD7551" w:rsidRPr="005C352B">
        <w:t xml:space="preserve"> </w:t>
      </w:r>
      <w:r w:rsidR="00635616">
        <w:t>being</w:t>
      </w:r>
      <w:r w:rsidR="00AD7551" w:rsidRPr="005C352B">
        <w:t xml:space="preserve"> </w:t>
      </w:r>
      <w:r w:rsidRPr="005C352B">
        <w:t>those organisations from which executive talent is most likely to be recruited from or lost to</w:t>
      </w:r>
      <w:r w:rsidR="00FB706F" w:rsidRPr="005C352B">
        <w:t xml:space="preserve"> </w:t>
      </w:r>
      <w:r w:rsidR="00635616" w:rsidRPr="00635616">
        <w:t>—</w:t>
      </w:r>
      <w:r w:rsidR="00FB706F" w:rsidRPr="005C352B">
        <w:t xml:space="preserve"> and this may have implications for recruitment, </w:t>
      </w:r>
      <w:proofErr w:type="gramStart"/>
      <w:r w:rsidR="00FB706F" w:rsidRPr="005C352B">
        <w:t>retention</w:t>
      </w:r>
      <w:proofErr w:type="gramEnd"/>
      <w:r w:rsidR="00FB706F" w:rsidRPr="005C352B">
        <w:t xml:space="preserve"> and remuneration strategies. </w:t>
      </w:r>
      <w:r w:rsidR="007B4EE4" w:rsidRPr="005C352B">
        <w:t xml:space="preserve">For example, where </w:t>
      </w:r>
      <w:r w:rsidR="00BE2700" w:rsidRPr="005C352B">
        <w:t xml:space="preserve">talent market </w:t>
      </w:r>
      <w:r w:rsidR="007B4EE4" w:rsidRPr="005C352B">
        <w:t>peer</w:t>
      </w:r>
      <w:r w:rsidR="00BE2700" w:rsidRPr="005C352B">
        <w:t>s</w:t>
      </w:r>
      <w:r w:rsidR="007B4EE4" w:rsidRPr="005C352B">
        <w:t xml:space="preserve"> are seeking to fill a comparable </w:t>
      </w:r>
      <w:r w:rsidR="00A64E08" w:rsidRPr="005C352B">
        <w:t>position,</w:t>
      </w:r>
      <w:r w:rsidR="007B4EE4" w:rsidRPr="005C352B">
        <w:t xml:space="preserve"> this may affect the employment decisions or remuneration expectations of </w:t>
      </w:r>
      <w:r w:rsidR="00682ABD" w:rsidRPr="005C352B">
        <w:t>executives.</w:t>
      </w:r>
    </w:p>
    <w:p w14:paraId="61CBABE0" w14:textId="7F34F9BF" w:rsidR="00D10993" w:rsidRPr="005C352B" w:rsidRDefault="00FB706F" w:rsidP="00AF450E">
      <w:pPr>
        <w:pStyle w:val="Paragraph"/>
        <w:spacing w:before="180"/>
        <w:jc w:val="both"/>
      </w:pPr>
      <w:r w:rsidRPr="005C352B">
        <w:t>Remuneration data may also be available for comparator organisations that could inform remuneration benchmarking</w:t>
      </w:r>
      <w:r w:rsidR="00491DFA" w:rsidRPr="005C352B">
        <w:t>.</w:t>
      </w:r>
      <w:r w:rsidRPr="005C352B">
        <w:t xml:space="preserve"> </w:t>
      </w:r>
      <w:r w:rsidR="00491DFA" w:rsidRPr="005C352B">
        <w:t>F</w:t>
      </w:r>
      <w:r w:rsidRPr="005C352B">
        <w:t xml:space="preserve">or example, </w:t>
      </w:r>
      <w:r w:rsidR="00165CD8" w:rsidRPr="005C352B">
        <w:t xml:space="preserve">public sector organisations in other Australian jurisdictions </w:t>
      </w:r>
      <w:r w:rsidRPr="005C352B">
        <w:t xml:space="preserve">may publish </w:t>
      </w:r>
      <w:r w:rsidR="00165CD8" w:rsidRPr="005C352B">
        <w:t>remuneration</w:t>
      </w:r>
      <w:r w:rsidR="00D10993" w:rsidRPr="005C352B">
        <w:t xml:space="preserve"> </w:t>
      </w:r>
      <w:r w:rsidRPr="005C352B">
        <w:t>in</w:t>
      </w:r>
      <w:r w:rsidR="00D10993" w:rsidRPr="005C352B">
        <w:t>for</w:t>
      </w:r>
      <w:r w:rsidRPr="005C352B">
        <w:t>mation for</w:t>
      </w:r>
      <w:r w:rsidR="00D10993" w:rsidRPr="005C352B">
        <w:t xml:space="preserve"> </w:t>
      </w:r>
      <w:r w:rsidR="00200969" w:rsidRPr="005C352B">
        <w:t>comparable</w:t>
      </w:r>
      <w:r w:rsidR="00D10993" w:rsidRPr="005C352B">
        <w:t xml:space="preserve"> positions.</w:t>
      </w:r>
    </w:p>
    <w:p w14:paraId="3A74A4FE" w14:textId="50589E1A" w:rsidR="00787C16" w:rsidRPr="00D35FFA" w:rsidRDefault="00787C16" w:rsidP="00D35FFA">
      <w:pPr>
        <w:pStyle w:val="Tableheading"/>
        <w:keepNext/>
        <w:spacing w:before="120"/>
        <w:rPr>
          <w:rFonts w:asciiTheme="minorHAnsi" w:hAnsiTheme="minorHAnsi" w:cstheme="minorHAnsi"/>
          <w:sz w:val="26"/>
          <w:szCs w:val="26"/>
        </w:rPr>
      </w:pPr>
      <w:r w:rsidRPr="00D35FFA">
        <w:rPr>
          <w:rFonts w:asciiTheme="minorHAnsi" w:hAnsiTheme="minorHAnsi" w:cstheme="minorHAnsi"/>
          <w:sz w:val="26"/>
          <w:szCs w:val="26"/>
        </w:rPr>
        <w:t>Remuneration benchmarking</w:t>
      </w:r>
    </w:p>
    <w:p w14:paraId="2EC4C9B1" w14:textId="2BA4C843" w:rsidR="005C352B" w:rsidRPr="005C352B" w:rsidRDefault="00D10993" w:rsidP="00AF450E">
      <w:pPr>
        <w:pStyle w:val="Paragraph"/>
        <w:spacing w:before="180"/>
        <w:jc w:val="both"/>
      </w:pPr>
      <w:r w:rsidRPr="005C352B">
        <w:t xml:space="preserve">Employers may </w:t>
      </w:r>
      <w:r w:rsidR="00200969" w:rsidRPr="005C352B">
        <w:t xml:space="preserve">choose to </w:t>
      </w:r>
      <w:r w:rsidRPr="005C352B">
        <w:t xml:space="preserve">conduct remuneration benchmarking for </w:t>
      </w:r>
      <w:r w:rsidR="00165CD8" w:rsidRPr="005C352B">
        <w:t>an</w:t>
      </w:r>
      <w:r w:rsidRPr="005C352B">
        <w:t xml:space="preserve"> executive </w:t>
      </w:r>
      <w:r w:rsidR="00165CD8" w:rsidRPr="005C352B">
        <w:t>position</w:t>
      </w:r>
      <w:r w:rsidRPr="005C352B">
        <w:t xml:space="preserve">, including via reports from external consultants. Benchmarking analysis typically involves </w:t>
      </w:r>
      <w:r w:rsidR="00BE5723" w:rsidRPr="005C352B">
        <w:t>establishing a credible</w:t>
      </w:r>
      <w:r w:rsidRPr="005C352B">
        <w:t xml:space="preserve"> remuneration range for the position, based on </w:t>
      </w:r>
      <w:r w:rsidR="00200969" w:rsidRPr="005C352B">
        <w:t xml:space="preserve">the </w:t>
      </w:r>
      <w:r w:rsidRPr="005C352B">
        <w:t xml:space="preserve">remuneration paid for </w:t>
      </w:r>
      <w:r w:rsidR="00C8517A" w:rsidRPr="005C352B">
        <w:t>positions</w:t>
      </w:r>
      <w:r w:rsidRPr="005C352B">
        <w:t xml:space="preserve"> with </w:t>
      </w:r>
      <w:r w:rsidR="00200969" w:rsidRPr="005C352B">
        <w:t xml:space="preserve">a </w:t>
      </w:r>
      <w:r w:rsidRPr="005C352B">
        <w:t xml:space="preserve">comparable work value. </w:t>
      </w:r>
    </w:p>
    <w:p w14:paraId="1C691EED" w14:textId="3E981902" w:rsidR="005C352B" w:rsidRDefault="00D10993" w:rsidP="00AF450E">
      <w:pPr>
        <w:pStyle w:val="Paragraph"/>
        <w:spacing w:before="180"/>
        <w:jc w:val="both"/>
      </w:pPr>
      <w:r w:rsidRPr="005C352B">
        <w:t xml:space="preserve">Where benchmarking occurs, employers should </w:t>
      </w:r>
      <w:r w:rsidR="00200969" w:rsidRPr="005C352B">
        <w:t>state</w:t>
      </w:r>
      <w:r w:rsidRPr="005C352B">
        <w:t xml:space="preserve"> their ‘market positioning’ </w:t>
      </w:r>
      <w:r w:rsidR="00D04D22" w:rsidRPr="005C352B">
        <w:t xml:space="preserve">strategy, and explain how this </w:t>
      </w:r>
      <w:r w:rsidR="00FB706F" w:rsidRPr="005C352B">
        <w:t xml:space="preserve">strategy </w:t>
      </w:r>
      <w:r w:rsidR="00D04D22" w:rsidRPr="005C352B">
        <w:t>was developed and applied to the</w:t>
      </w:r>
      <w:r w:rsidR="00FB591E">
        <w:t> </w:t>
      </w:r>
      <w:r w:rsidR="00D04D22" w:rsidRPr="005C352B">
        <w:t>position</w:t>
      </w:r>
      <w:r w:rsidR="00200969" w:rsidRPr="005C352B">
        <w:t xml:space="preserve">. </w:t>
      </w:r>
    </w:p>
    <w:p w14:paraId="37BC55B0" w14:textId="6D1D699A" w:rsidR="00200969" w:rsidRPr="005C352B" w:rsidRDefault="00D10993" w:rsidP="00AF450E">
      <w:pPr>
        <w:pStyle w:val="Paragraph"/>
        <w:spacing w:before="180"/>
        <w:jc w:val="both"/>
      </w:pPr>
      <w:r w:rsidRPr="005C352B">
        <w:t xml:space="preserve">In general, the aim </w:t>
      </w:r>
      <w:r w:rsidR="00200969" w:rsidRPr="005C352B">
        <w:t xml:space="preserve">of a positioning strategy is </w:t>
      </w:r>
      <w:r w:rsidRPr="005C352B">
        <w:t xml:space="preserve">to choose the lowest possible </w:t>
      </w:r>
      <w:r w:rsidR="00200969" w:rsidRPr="005C352B">
        <w:t>remuneration</w:t>
      </w:r>
      <w:r w:rsidRPr="005C352B">
        <w:t xml:space="preserve"> that allows an organisation to compete in the market for talent, </w:t>
      </w:r>
      <w:proofErr w:type="gramStart"/>
      <w:r w:rsidRPr="005C352B">
        <w:t>taking into account</w:t>
      </w:r>
      <w:proofErr w:type="gramEnd"/>
      <w:r w:rsidRPr="005C352B">
        <w:t xml:space="preserve"> its ability to pay</w:t>
      </w:r>
      <w:r w:rsidR="00D04D22" w:rsidRPr="005C352B">
        <w:t>. In the public sector, the positioning strategy may also need to reflect</w:t>
      </w:r>
      <w:r w:rsidR="00200969" w:rsidRPr="005C352B">
        <w:t xml:space="preserve"> relevant government policies</w:t>
      </w:r>
      <w:r w:rsidRPr="005C352B">
        <w:t xml:space="preserve">. </w:t>
      </w:r>
    </w:p>
    <w:p w14:paraId="1B92FA81" w14:textId="2A653631" w:rsidR="005C352B" w:rsidRDefault="00D10993" w:rsidP="00AF450E">
      <w:pPr>
        <w:pStyle w:val="Paragraph"/>
        <w:spacing w:before="180"/>
        <w:jc w:val="both"/>
      </w:pPr>
      <w:r w:rsidRPr="005C352B">
        <w:t xml:space="preserve">Common market positioning </w:t>
      </w:r>
      <w:r w:rsidR="00EC7471" w:rsidRPr="005C352B">
        <w:t xml:space="preserve">strategies </w:t>
      </w:r>
      <w:r w:rsidRPr="005C352B">
        <w:t>involve selecting a point on the remuneration distribution</w:t>
      </w:r>
      <w:r w:rsidR="00D04D22" w:rsidRPr="005C352B">
        <w:t xml:space="preserve"> for the relevant labour market</w:t>
      </w:r>
      <w:r w:rsidRPr="005C352B">
        <w:t xml:space="preserve">, such as the </w:t>
      </w:r>
      <w:r w:rsidR="001B68C6" w:rsidRPr="005C352B">
        <w:t>1</w:t>
      </w:r>
      <w:r w:rsidR="00D04D22" w:rsidRPr="005C352B">
        <w:t>5th percentile</w:t>
      </w:r>
      <w:r w:rsidR="00C8517A" w:rsidRPr="005C352B">
        <w:t>.</w:t>
      </w:r>
      <w:r w:rsidR="00633E50" w:rsidRPr="005C352B">
        <w:rPr>
          <w:rStyle w:val="FootnoteReference"/>
        </w:rPr>
        <w:footnoteReference w:id="3"/>
      </w:r>
      <w:r w:rsidRPr="005C352B">
        <w:t xml:space="preserve"> </w:t>
      </w:r>
    </w:p>
    <w:p w14:paraId="7ACB72D7" w14:textId="581AEA15" w:rsidR="00D10993" w:rsidRPr="005C352B" w:rsidRDefault="00D10993" w:rsidP="00AF450E">
      <w:pPr>
        <w:pStyle w:val="Paragraph"/>
        <w:spacing w:before="180"/>
        <w:jc w:val="both"/>
      </w:pPr>
      <w:r w:rsidRPr="005C352B">
        <w:t>Employers should also consider market positioning in terms of the employee value proposition</w:t>
      </w:r>
      <w:r w:rsidR="00D04D22" w:rsidRPr="005C352B">
        <w:t xml:space="preserve"> (EVP)</w:t>
      </w:r>
      <w:r w:rsidRPr="005C352B">
        <w:t xml:space="preserve">. The EVP is the total value to the individual of working for the organisation. It </w:t>
      </w:r>
      <w:r w:rsidR="0023389D" w:rsidRPr="005C352B">
        <w:t xml:space="preserve">encompasses both </w:t>
      </w:r>
      <w:r w:rsidRPr="005C352B">
        <w:t>monetary and non-monetary factors</w:t>
      </w:r>
      <w:r w:rsidR="00D04D22" w:rsidRPr="005C352B">
        <w:t>, where n</w:t>
      </w:r>
      <w:r w:rsidRPr="005C352B">
        <w:t xml:space="preserve">on-monetary </w:t>
      </w:r>
      <w:r w:rsidR="00D04D22" w:rsidRPr="005C352B">
        <w:t xml:space="preserve">factors </w:t>
      </w:r>
      <w:r w:rsidRPr="005C352B">
        <w:t xml:space="preserve">may </w:t>
      </w:r>
      <w:r w:rsidR="0023389D" w:rsidRPr="005C352B">
        <w:t xml:space="preserve">include </w:t>
      </w:r>
      <w:r w:rsidRPr="005C352B">
        <w:t>job security, work-life balance, flexib</w:t>
      </w:r>
      <w:r w:rsidR="00D04D22" w:rsidRPr="005C352B">
        <w:t>le working arrangements</w:t>
      </w:r>
      <w:r w:rsidRPr="005C352B">
        <w:t xml:space="preserve">, career </w:t>
      </w:r>
      <w:r w:rsidR="00D04D22" w:rsidRPr="005C352B">
        <w:t>development</w:t>
      </w:r>
      <w:r w:rsidRPr="005C352B">
        <w:t xml:space="preserve">, </w:t>
      </w:r>
      <w:r w:rsidR="00D04D22" w:rsidRPr="005C352B">
        <w:t xml:space="preserve">workplace </w:t>
      </w:r>
      <w:r w:rsidRPr="005C352B">
        <w:t xml:space="preserve">culture and the reputation of the employer. In practice, market positioning may be ‘discounted’, on a </w:t>
      </w:r>
      <w:r w:rsidR="00C12042" w:rsidRPr="005C352B">
        <w:t>case-by-case</w:t>
      </w:r>
      <w:r w:rsidRPr="005C352B">
        <w:t xml:space="preserve"> basis, to account for </w:t>
      </w:r>
      <w:r w:rsidR="00DB0155" w:rsidRPr="005C352B">
        <w:t xml:space="preserve">the </w:t>
      </w:r>
      <w:r w:rsidRPr="005C352B">
        <w:t>non-monetary b</w:t>
      </w:r>
      <w:r w:rsidR="00DB0155" w:rsidRPr="005C352B">
        <w:t xml:space="preserve">enefits of </w:t>
      </w:r>
      <w:r w:rsidRPr="005C352B">
        <w:t xml:space="preserve">the position.  </w:t>
      </w:r>
    </w:p>
    <w:p w14:paraId="02AC5D19" w14:textId="561A8204" w:rsidR="0037708C" w:rsidRDefault="00FB706F" w:rsidP="00AF450E">
      <w:pPr>
        <w:pStyle w:val="Paragraph"/>
        <w:spacing w:before="180"/>
        <w:jc w:val="both"/>
      </w:pPr>
      <w:r w:rsidRPr="005C352B">
        <w:lastRenderedPageBreak/>
        <w:t>For a reappointment</w:t>
      </w:r>
      <w:r w:rsidR="00C8517A" w:rsidRPr="005C352B">
        <w:t xml:space="preserve"> or mid-contract adjustment</w:t>
      </w:r>
      <w:r w:rsidRPr="005C352B">
        <w:t xml:space="preserve">, </w:t>
      </w:r>
      <w:r w:rsidR="00D10993" w:rsidRPr="005C352B">
        <w:t xml:space="preserve">employers </w:t>
      </w:r>
      <w:r w:rsidR="002537AB" w:rsidRPr="005C352B">
        <w:t xml:space="preserve">may </w:t>
      </w:r>
      <w:r w:rsidR="00D10993" w:rsidRPr="005C352B">
        <w:t>consider whether there is a ‘flight risk’ associated with the incumbent executive</w:t>
      </w:r>
      <w:r w:rsidR="00637303" w:rsidRPr="005C352B">
        <w:t>. Where applicable</w:t>
      </w:r>
      <w:r w:rsidR="00606D06">
        <w:t>,</w:t>
      </w:r>
      <w:r w:rsidR="00637303" w:rsidRPr="005C352B">
        <w:t xml:space="preserve"> the </w:t>
      </w:r>
      <w:r w:rsidR="00921E64">
        <w:t>completed form</w:t>
      </w:r>
      <w:r w:rsidR="00921E64" w:rsidRPr="005C352B">
        <w:t xml:space="preserve"> </w:t>
      </w:r>
      <w:r w:rsidR="00637303" w:rsidRPr="005C352B">
        <w:t xml:space="preserve">should summarise </w:t>
      </w:r>
      <w:r w:rsidRPr="005C352B">
        <w:t xml:space="preserve">the nature and extent of that risk and </w:t>
      </w:r>
      <w:r w:rsidR="00D10993" w:rsidRPr="005C352B">
        <w:t>provide direct evidence</w:t>
      </w:r>
      <w:r w:rsidRPr="005C352B">
        <w:t xml:space="preserve"> where available</w:t>
      </w:r>
      <w:r w:rsidR="007B0B7D">
        <w:t>.</w:t>
      </w:r>
    </w:p>
    <w:p w14:paraId="69968A28" w14:textId="76A0DA92" w:rsidR="00D10993" w:rsidRPr="00ED0955" w:rsidRDefault="00D10993" w:rsidP="00D10993">
      <w:pPr>
        <w:pStyle w:val="VIRTheading4"/>
        <w:rPr>
          <w:rFonts w:asciiTheme="minorHAnsi" w:hAnsiTheme="minorHAnsi" w:cstheme="minorHAnsi"/>
        </w:rPr>
      </w:pPr>
      <w:r w:rsidRPr="00ED0955">
        <w:rPr>
          <w:rFonts w:asciiTheme="minorHAnsi" w:hAnsiTheme="minorHAnsi" w:cstheme="minorHAnsi"/>
        </w:rPr>
        <w:t>Market testing</w:t>
      </w:r>
    </w:p>
    <w:p w14:paraId="72ACC14E" w14:textId="10D42247" w:rsidR="005842E4" w:rsidRDefault="00D10993" w:rsidP="00AF450E">
      <w:pPr>
        <w:pStyle w:val="Parapraphbeforeabulletlist"/>
        <w:spacing w:before="180"/>
        <w:jc w:val="both"/>
      </w:pPr>
      <w:r w:rsidRPr="00ED0955">
        <w:t xml:space="preserve">This section should </w:t>
      </w:r>
      <w:r w:rsidR="008C4D2B" w:rsidRPr="00ED0955">
        <w:t>describe</w:t>
      </w:r>
      <w:r w:rsidR="005842E4">
        <w:t>:</w:t>
      </w:r>
      <w:r w:rsidR="008C4D2B" w:rsidRPr="00ED0955">
        <w:t xml:space="preserve"> </w:t>
      </w:r>
    </w:p>
    <w:p w14:paraId="6B20F8AE" w14:textId="53D2C220" w:rsidR="005842E4" w:rsidRPr="005C352B" w:rsidRDefault="00D10993" w:rsidP="00AF450E">
      <w:pPr>
        <w:pStyle w:val="VIRTBulletpoints"/>
        <w:jc w:val="left"/>
      </w:pPr>
      <w:r w:rsidRPr="005C352B">
        <w:t>the market testing</w:t>
      </w:r>
      <w:r w:rsidR="00FB706F" w:rsidRPr="005C352B">
        <w:t xml:space="preserve"> and </w:t>
      </w:r>
      <w:r w:rsidR="00746A75" w:rsidRPr="005C352B">
        <w:t xml:space="preserve">appointment </w:t>
      </w:r>
      <w:r w:rsidRPr="005C352B">
        <w:t xml:space="preserve">process </w:t>
      </w:r>
      <w:r w:rsidR="008C4D2B" w:rsidRPr="005C352B">
        <w:t xml:space="preserve">proposed or used by the employer for </w:t>
      </w:r>
      <w:r w:rsidR="00C01187" w:rsidRPr="005C352B">
        <w:t>a</w:t>
      </w:r>
      <w:r w:rsidR="00C8517A" w:rsidRPr="005C352B">
        <w:t xml:space="preserve"> </w:t>
      </w:r>
      <w:proofErr w:type="gramStart"/>
      <w:r w:rsidRPr="005C352B">
        <w:t>position</w:t>
      </w:r>
      <w:proofErr w:type="gramEnd"/>
    </w:p>
    <w:p w14:paraId="19C0252C" w14:textId="4000D4CD" w:rsidR="005842E4" w:rsidRPr="005C352B" w:rsidRDefault="00C01187" w:rsidP="00AF450E">
      <w:pPr>
        <w:pStyle w:val="VIRTBulletpoints"/>
        <w:jc w:val="left"/>
      </w:pPr>
      <w:r w:rsidRPr="005C352B">
        <w:t>the results of that process</w:t>
      </w:r>
    </w:p>
    <w:p w14:paraId="08E68F8B" w14:textId="69515EC8" w:rsidR="008C4D2B" w:rsidRPr="005C352B" w:rsidRDefault="00746A75" w:rsidP="00AF450E">
      <w:pPr>
        <w:pStyle w:val="VIRTBulletpoints"/>
        <w:jc w:val="left"/>
      </w:pPr>
      <w:r w:rsidRPr="005C352B">
        <w:t>how that informed the proposed remuneration.</w:t>
      </w:r>
    </w:p>
    <w:p w14:paraId="75E08183" w14:textId="17E2D277" w:rsidR="005C352B" w:rsidRDefault="008C4D2B" w:rsidP="00AF450E">
      <w:pPr>
        <w:pStyle w:val="Paragraph"/>
        <w:spacing w:before="180"/>
        <w:jc w:val="both"/>
      </w:pPr>
      <w:r w:rsidRPr="005C352B">
        <w:t xml:space="preserve">Employers may choose to test the market for a position through an open recruitment process, targeted </w:t>
      </w:r>
      <w:proofErr w:type="gramStart"/>
      <w:r w:rsidRPr="005C352B">
        <w:t>search</w:t>
      </w:r>
      <w:proofErr w:type="gramEnd"/>
      <w:r w:rsidRPr="005C352B">
        <w:t xml:space="preserve"> or other approach, wh</w:t>
      </w:r>
      <w:r w:rsidR="00ED0955" w:rsidRPr="005C352B">
        <w:t>ich can provide i</w:t>
      </w:r>
      <w:r w:rsidR="00C01187" w:rsidRPr="005C352B">
        <w:t xml:space="preserve">nsights </w:t>
      </w:r>
      <w:r w:rsidR="00633E50" w:rsidRPr="005C352B">
        <w:t>on the appropriate remuneration for the position.</w:t>
      </w:r>
      <w:r w:rsidRPr="005C352B">
        <w:t xml:space="preserve"> </w:t>
      </w:r>
    </w:p>
    <w:p w14:paraId="1883F5C3" w14:textId="3C43AB77" w:rsidR="00236C35" w:rsidRPr="005C352B" w:rsidRDefault="00236C35" w:rsidP="00AF450E">
      <w:pPr>
        <w:pStyle w:val="Paragraph"/>
        <w:spacing w:before="180"/>
        <w:jc w:val="both"/>
      </w:pPr>
      <w:r w:rsidRPr="005C352B">
        <w:t>For a reappointment</w:t>
      </w:r>
      <w:r w:rsidR="00C7414E">
        <w:t xml:space="preserve"> or temporary appointment</w:t>
      </w:r>
      <w:r w:rsidRPr="005C352B">
        <w:t xml:space="preserve">, employers may consider that a recruitment process or targeted search is </w:t>
      </w:r>
      <w:r>
        <w:t xml:space="preserve">not </w:t>
      </w:r>
      <w:r w:rsidRPr="005C352B">
        <w:t xml:space="preserve">appropriate. However, relevant insights may also be available from other sources </w:t>
      </w:r>
      <w:r w:rsidRPr="00976BE8">
        <w:t>—</w:t>
      </w:r>
      <w:r w:rsidRPr="005C352B">
        <w:t xml:space="preserve"> for example, from a recent recruitment process for a comparable position within the organisation. </w:t>
      </w:r>
    </w:p>
    <w:p w14:paraId="1D616193" w14:textId="605EE0CD" w:rsidR="00C614C5" w:rsidRPr="00A37BD2" w:rsidRDefault="002435E8" w:rsidP="00AF450E">
      <w:pPr>
        <w:pStyle w:val="Paragraph"/>
        <w:spacing w:before="180"/>
        <w:jc w:val="both"/>
      </w:pPr>
      <w:r w:rsidRPr="00A37BD2">
        <w:t>Where a market testing process is</w:t>
      </w:r>
      <w:r w:rsidR="00F61D1A" w:rsidRPr="00A37BD2">
        <w:t xml:space="preserve"> proposed</w:t>
      </w:r>
      <w:r w:rsidR="00F618D9" w:rsidRPr="00A37BD2">
        <w:t xml:space="preserve"> </w:t>
      </w:r>
      <w:r w:rsidR="00EC4E0B" w:rsidRPr="00A37BD2">
        <w:t xml:space="preserve">but </w:t>
      </w:r>
      <w:r w:rsidR="007F6956">
        <w:t xml:space="preserve">has </w:t>
      </w:r>
      <w:r w:rsidR="00EC4E0B" w:rsidRPr="00A37BD2">
        <w:t>not</w:t>
      </w:r>
      <w:r w:rsidR="007F6956">
        <w:t xml:space="preserve"> been</w:t>
      </w:r>
      <w:r w:rsidR="00EC4E0B" w:rsidRPr="00A37BD2">
        <w:t xml:space="preserve"> completed</w:t>
      </w:r>
      <w:r w:rsidR="00282303" w:rsidRPr="00A37BD2">
        <w:t xml:space="preserve">, the request for advice </w:t>
      </w:r>
      <w:r w:rsidR="00AD60FC" w:rsidRPr="00A37BD2">
        <w:t xml:space="preserve">should </w:t>
      </w:r>
      <w:r w:rsidR="0064381C" w:rsidRPr="00A37BD2">
        <w:t xml:space="preserve">include: </w:t>
      </w:r>
      <w:r w:rsidR="00F618D9" w:rsidRPr="00A37BD2">
        <w:t xml:space="preserve"> </w:t>
      </w:r>
    </w:p>
    <w:p w14:paraId="7079D915" w14:textId="77777777" w:rsidR="00E474CD" w:rsidRPr="00A37BD2" w:rsidRDefault="00A45578" w:rsidP="00AF450E">
      <w:pPr>
        <w:pStyle w:val="VIRTBulletpoints"/>
        <w:ind w:left="357" w:hanging="357"/>
        <w:jc w:val="left"/>
      </w:pPr>
      <w:r w:rsidRPr="00A37BD2">
        <w:t>a</w:t>
      </w:r>
      <w:r w:rsidR="00E71F01" w:rsidRPr="00A37BD2">
        <w:t xml:space="preserve"> description of </w:t>
      </w:r>
      <w:r w:rsidR="000D029F" w:rsidRPr="00A37BD2">
        <w:t xml:space="preserve">the proposed recruitment or </w:t>
      </w:r>
      <w:r w:rsidR="00E474CD" w:rsidRPr="00A37BD2">
        <w:t xml:space="preserve">other </w:t>
      </w:r>
      <w:r w:rsidR="000D029F" w:rsidRPr="00A37BD2">
        <w:t>market testing process for the position</w:t>
      </w:r>
    </w:p>
    <w:p w14:paraId="47F01D0D" w14:textId="6C5E8D64" w:rsidR="000D029F" w:rsidRPr="00A37BD2" w:rsidRDefault="000D029F" w:rsidP="00AF450E">
      <w:pPr>
        <w:pStyle w:val="VIRTBulletpoints"/>
        <w:ind w:left="357" w:hanging="357"/>
        <w:jc w:val="left"/>
      </w:pPr>
      <w:r w:rsidRPr="00A37BD2">
        <w:t>relevant insights from a recent market testing or other process for a comparable position</w:t>
      </w:r>
      <w:r w:rsidR="00775134">
        <w:t>, where available</w:t>
      </w:r>
      <w:r w:rsidR="006934DB" w:rsidRPr="00A37BD2">
        <w:t>.</w:t>
      </w:r>
    </w:p>
    <w:p w14:paraId="6D8508A4" w14:textId="5A09924A" w:rsidR="00C01187" w:rsidRPr="000F7D0C" w:rsidRDefault="008307CB" w:rsidP="00AF450E">
      <w:pPr>
        <w:pStyle w:val="Parapraphbeforeabulletlist"/>
        <w:spacing w:before="180"/>
        <w:jc w:val="both"/>
      </w:pPr>
      <w:r w:rsidRPr="000F7D0C">
        <w:t>Where a</w:t>
      </w:r>
      <w:r w:rsidR="000F7D0C" w:rsidRPr="000F7D0C">
        <w:t xml:space="preserve"> market testing process </w:t>
      </w:r>
      <w:r w:rsidR="00775134">
        <w:t>has been</w:t>
      </w:r>
      <w:r w:rsidR="00775134" w:rsidRPr="000F7D0C">
        <w:t xml:space="preserve"> </w:t>
      </w:r>
      <w:r w:rsidR="000F7D0C" w:rsidRPr="000F7D0C">
        <w:t xml:space="preserve">undertaken, the </w:t>
      </w:r>
      <w:r w:rsidR="00C8517A">
        <w:t>request for advice</w:t>
      </w:r>
      <w:r w:rsidR="000F7D0C" w:rsidRPr="000F7D0C">
        <w:t xml:space="preserve"> should</w:t>
      </w:r>
      <w:r w:rsidR="001F3764">
        <w:t> </w:t>
      </w:r>
      <w:r w:rsidR="000F7D0C" w:rsidRPr="000F7D0C">
        <w:t>include:</w:t>
      </w:r>
    </w:p>
    <w:p w14:paraId="7E60AC96" w14:textId="25724B7A" w:rsidR="00D10993" w:rsidRPr="005C352B" w:rsidRDefault="00D10993" w:rsidP="00AF450E">
      <w:pPr>
        <w:pStyle w:val="VIRTBulletpoints"/>
        <w:ind w:left="357" w:hanging="357"/>
        <w:jc w:val="left"/>
      </w:pPr>
      <w:r w:rsidRPr="005C352B">
        <w:t xml:space="preserve">the number of applications </w:t>
      </w:r>
      <w:proofErr w:type="gramStart"/>
      <w:r w:rsidRPr="005C352B">
        <w:t>received</w:t>
      </w:r>
      <w:proofErr w:type="gramEnd"/>
    </w:p>
    <w:p w14:paraId="5DC9E23D" w14:textId="357870F2" w:rsidR="00D10993" w:rsidRPr="005C352B" w:rsidRDefault="00D10993" w:rsidP="00AF450E">
      <w:pPr>
        <w:pStyle w:val="VIRTBulletpoints"/>
        <w:ind w:left="357" w:hanging="357"/>
        <w:jc w:val="left"/>
      </w:pPr>
      <w:r w:rsidRPr="005C352B">
        <w:t xml:space="preserve">the number of candidates considered at each stage of the process and key considerations in moving candidates to the next </w:t>
      </w:r>
      <w:proofErr w:type="gramStart"/>
      <w:r w:rsidRPr="005C352B">
        <w:t>stage</w:t>
      </w:r>
      <w:proofErr w:type="gramEnd"/>
    </w:p>
    <w:p w14:paraId="24F91FCB" w14:textId="42B265E6" w:rsidR="00D10993" w:rsidRPr="005C352B" w:rsidRDefault="000F7D0C" w:rsidP="00AF450E">
      <w:pPr>
        <w:pStyle w:val="VIRTBulletpoints"/>
        <w:ind w:left="357" w:hanging="357"/>
        <w:jc w:val="left"/>
      </w:pPr>
      <w:r w:rsidRPr="005C352B">
        <w:t xml:space="preserve">the </w:t>
      </w:r>
      <w:r w:rsidR="00D10993" w:rsidRPr="005C352B">
        <w:t>remuneration expectations</w:t>
      </w:r>
      <w:r w:rsidRPr="005C352B">
        <w:t xml:space="preserve"> of </w:t>
      </w:r>
      <w:r w:rsidR="006E6438">
        <w:t xml:space="preserve">suitable </w:t>
      </w:r>
      <w:r w:rsidRPr="005C352B">
        <w:t>candidates</w:t>
      </w:r>
    </w:p>
    <w:p w14:paraId="04457C3A" w14:textId="16ED52F7" w:rsidR="00D10993" w:rsidRPr="005C352B" w:rsidRDefault="00D10993" w:rsidP="00AF450E">
      <w:pPr>
        <w:pStyle w:val="VIRTBulletpoints"/>
        <w:jc w:val="left"/>
      </w:pPr>
      <w:r w:rsidRPr="005C352B">
        <w:t>evidence of the preferred candidate’s current, or immediately previous, remuneration.</w:t>
      </w:r>
    </w:p>
    <w:p w14:paraId="6E0D23A7" w14:textId="3C23D621" w:rsidR="00821694" w:rsidRPr="005C352B" w:rsidRDefault="00350F7F" w:rsidP="00821694">
      <w:pPr>
        <w:pStyle w:val="Parapraphbeforeabulletlist"/>
        <w:spacing w:before="180"/>
        <w:jc w:val="both"/>
      </w:pPr>
      <w:r>
        <w:t xml:space="preserve">Where an employer is requesting further advice from the </w:t>
      </w:r>
      <w:r w:rsidR="005362C6">
        <w:t xml:space="preserve">Tribunal </w:t>
      </w:r>
      <w:r w:rsidR="00BA6952">
        <w:t>following a market testing process</w:t>
      </w:r>
      <w:r w:rsidR="009E51FE">
        <w:t>,</w:t>
      </w:r>
      <w:r w:rsidR="00BA6952">
        <w:t xml:space="preserve"> they </w:t>
      </w:r>
      <w:r w:rsidR="00821694" w:rsidRPr="00821694">
        <w:t xml:space="preserve">may wish to </w:t>
      </w:r>
      <w:r w:rsidR="00C32DB7">
        <w:t xml:space="preserve">principally </w:t>
      </w:r>
      <w:r w:rsidR="00821694" w:rsidRPr="00821694">
        <w:t>update the ‘Summary’ and ‘Market testing’ sections of the previously completed form</w:t>
      </w:r>
      <w:r w:rsidR="00BA6952">
        <w:t xml:space="preserve"> for the pos</w:t>
      </w:r>
      <w:r w:rsidR="00C32DB7">
        <w:t>i</w:t>
      </w:r>
      <w:r w:rsidR="00BA6952">
        <w:t>tion</w:t>
      </w:r>
      <w:r w:rsidR="00C32DB7">
        <w:t xml:space="preserve">. </w:t>
      </w:r>
      <w:r w:rsidR="00C32DB7">
        <w:lastRenderedPageBreak/>
        <w:t xml:space="preserve">Employers are </w:t>
      </w:r>
      <w:r w:rsidR="00853A48">
        <w:t xml:space="preserve">also </w:t>
      </w:r>
      <w:r w:rsidR="00821694" w:rsidRPr="00821694">
        <w:t>welcome to provide other supporting information for the Tribunal’s consideration.</w:t>
      </w:r>
    </w:p>
    <w:p w14:paraId="48CB48B0" w14:textId="72B1CB34" w:rsidR="00D10993" w:rsidRPr="000F7D0C" w:rsidRDefault="00D10993" w:rsidP="00C40746">
      <w:pPr>
        <w:pStyle w:val="VIRTheading4"/>
        <w:keepNext/>
        <w:rPr>
          <w:rFonts w:asciiTheme="minorHAnsi" w:hAnsiTheme="minorHAnsi" w:cstheme="minorHAnsi"/>
        </w:rPr>
      </w:pPr>
      <w:r w:rsidRPr="000F7D0C">
        <w:rPr>
          <w:rFonts w:asciiTheme="minorHAnsi" w:hAnsiTheme="minorHAnsi" w:cstheme="minorHAnsi"/>
        </w:rPr>
        <w:t>Remuneration relativities</w:t>
      </w:r>
    </w:p>
    <w:p w14:paraId="0785365C" w14:textId="3CB1F017" w:rsidR="005C352B" w:rsidRPr="005C352B" w:rsidRDefault="00D10993" w:rsidP="00723BE0">
      <w:pPr>
        <w:pStyle w:val="Paragraph"/>
        <w:spacing w:before="180"/>
        <w:jc w:val="both"/>
      </w:pPr>
      <w:r w:rsidRPr="005C352B">
        <w:t xml:space="preserve">The Tribunal acknowledges the role of </w:t>
      </w:r>
      <w:r w:rsidR="00D211C3" w:rsidRPr="005C352B">
        <w:t xml:space="preserve">competitive </w:t>
      </w:r>
      <w:r w:rsidRPr="005C352B">
        <w:t xml:space="preserve">remuneration in attracting and motivating </w:t>
      </w:r>
      <w:r w:rsidR="00CB30BB" w:rsidRPr="005C352B">
        <w:t>public sector executives</w:t>
      </w:r>
      <w:r w:rsidRPr="005C352B">
        <w:t>, while</w:t>
      </w:r>
      <w:r w:rsidR="00152309" w:rsidRPr="005C352B">
        <w:t xml:space="preserve"> seeking to</w:t>
      </w:r>
      <w:r w:rsidRPr="005C352B">
        <w:t xml:space="preserve"> guard against outcomes that </w:t>
      </w:r>
      <w:r w:rsidR="00AF1C42" w:rsidRPr="005C352B">
        <w:t xml:space="preserve">could </w:t>
      </w:r>
      <w:r w:rsidRPr="005C352B">
        <w:t xml:space="preserve">lead to </w:t>
      </w:r>
      <w:r w:rsidR="00637303" w:rsidRPr="005C352B">
        <w:t>adverse</w:t>
      </w:r>
      <w:r w:rsidR="00240928" w:rsidRPr="005C352B">
        <w:t xml:space="preserve"> </w:t>
      </w:r>
      <w:r w:rsidR="00AF1C42" w:rsidRPr="005C352B">
        <w:t xml:space="preserve">recruitment or </w:t>
      </w:r>
      <w:r w:rsidRPr="005C352B">
        <w:t xml:space="preserve">remuneration pressures </w:t>
      </w:r>
      <w:r w:rsidR="00637303" w:rsidRPr="005C352B">
        <w:t>in the public</w:t>
      </w:r>
      <w:r w:rsidR="0060328B">
        <w:t> </w:t>
      </w:r>
      <w:r w:rsidR="00637303" w:rsidRPr="005C352B">
        <w:t>sector</w:t>
      </w:r>
      <w:r w:rsidRPr="005C352B">
        <w:t xml:space="preserve">. </w:t>
      </w:r>
    </w:p>
    <w:p w14:paraId="5FD468BB" w14:textId="254E26EE" w:rsidR="005C352B" w:rsidRPr="005C352B" w:rsidRDefault="00240928" w:rsidP="00723BE0">
      <w:pPr>
        <w:pStyle w:val="Paragraph"/>
        <w:spacing w:before="180"/>
        <w:jc w:val="both"/>
      </w:pPr>
      <w:r w:rsidRPr="005C352B">
        <w:t>C</w:t>
      </w:r>
      <w:r w:rsidR="00D10993" w:rsidRPr="005C352B">
        <w:t xml:space="preserve">omparable </w:t>
      </w:r>
      <w:r w:rsidRPr="005C352B">
        <w:t xml:space="preserve">executive </w:t>
      </w:r>
      <w:r w:rsidR="00D10993" w:rsidRPr="005C352B">
        <w:t xml:space="preserve">positions </w:t>
      </w:r>
      <w:r w:rsidR="005B59A4" w:rsidRPr="005C352B">
        <w:t>are</w:t>
      </w:r>
      <w:r w:rsidR="00D10993" w:rsidRPr="005C352B">
        <w:t xml:space="preserve"> </w:t>
      </w:r>
      <w:r w:rsidRPr="005C352B">
        <w:t xml:space="preserve">generally </w:t>
      </w:r>
      <w:r w:rsidR="005B59A4" w:rsidRPr="005C352B">
        <w:t xml:space="preserve">expected to </w:t>
      </w:r>
      <w:r w:rsidR="00D10993" w:rsidRPr="005C352B">
        <w:t xml:space="preserve">attract similar remuneration </w:t>
      </w:r>
      <w:proofErr w:type="gramStart"/>
      <w:r w:rsidR="00D10993" w:rsidRPr="005C352B">
        <w:t>in order to</w:t>
      </w:r>
      <w:proofErr w:type="gramEnd"/>
      <w:r w:rsidR="00D10993" w:rsidRPr="005C352B">
        <w:t xml:space="preserve"> maintain </w:t>
      </w:r>
      <w:r w:rsidR="00FE64F3">
        <w:t xml:space="preserve">appropriate </w:t>
      </w:r>
      <w:r w:rsidR="00D10993" w:rsidRPr="005C352B">
        <w:t>relativi</w:t>
      </w:r>
      <w:r w:rsidRPr="005C352B">
        <w:t>ties</w:t>
      </w:r>
      <w:r w:rsidR="00D10993" w:rsidRPr="005C352B">
        <w:t xml:space="preserve"> </w:t>
      </w:r>
      <w:r w:rsidR="00224D9D">
        <w:t xml:space="preserve">both </w:t>
      </w:r>
      <w:r w:rsidR="00780C96" w:rsidRPr="005C352B">
        <w:t>within</w:t>
      </w:r>
      <w:r w:rsidRPr="005C352B">
        <w:t xml:space="preserve"> organisations and across the public sector</w:t>
      </w:r>
      <w:r w:rsidR="005B59A4" w:rsidRPr="005C352B">
        <w:t xml:space="preserve">. </w:t>
      </w:r>
    </w:p>
    <w:p w14:paraId="14575174" w14:textId="42385047" w:rsidR="005C352B" w:rsidRPr="005C352B" w:rsidRDefault="005B59A4" w:rsidP="00723BE0">
      <w:pPr>
        <w:pStyle w:val="Paragraph"/>
        <w:spacing w:before="180"/>
        <w:jc w:val="both"/>
      </w:pPr>
      <w:r w:rsidRPr="005C352B">
        <w:t>This section should describe how the proposed remuneration</w:t>
      </w:r>
      <w:r w:rsidR="00780C96" w:rsidRPr="005C352B">
        <w:t xml:space="preserve"> for the position compares to </w:t>
      </w:r>
      <w:r w:rsidR="002A5FED">
        <w:t xml:space="preserve">the </w:t>
      </w:r>
      <w:r w:rsidR="003F59B8">
        <w:t xml:space="preserve">remuneration for comparable positions </w:t>
      </w:r>
      <w:r w:rsidR="002A5FED">
        <w:t xml:space="preserve">in the </w:t>
      </w:r>
      <w:proofErr w:type="gramStart"/>
      <w:r w:rsidR="002A5FED">
        <w:t>organisation,</w:t>
      </w:r>
      <w:r w:rsidR="00BD3370" w:rsidRPr="005C352B">
        <w:t xml:space="preserve"> and</w:t>
      </w:r>
      <w:proofErr w:type="gramEnd"/>
      <w:r w:rsidR="00780C96" w:rsidRPr="005C352B">
        <w:t xml:space="preserve"> </w:t>
      </w:r>
      <w:r w:rsidR="00342E09">
        <w:t xml:space="preserve">consider </w:t>
      </w:r>
      <w:r w:rsidR="0099435D" w:rsidRPr="005C352B">
        <w:t>how paying above the band will affect fairness and equity within the organisation</w:t>
      </w:r>
      <w:r w:rsidR="00682ABD" w:rsidRPr="005C352B">
        <w:t xml:space="preserve">. This information will also assist the Tribunal to consider </w:t>
      </w:r>
      <w:r w:rsidR="0099435D" w:rsidRPr="005C352B">
        <w:t xml:space="preserve">wider implications for recruitment, </w:t>
      </w:r>
      <w:proofErr w:type="gramStart"/>
      <w:r w:rsidR="0099435D" w:rsidRPr="005C352B">
        <w:t>retention</w:t>
      </w:r>
      <w:proofErr w:type="gramEnd"/>
      <w:r w:rsidR="0099435D" w:rsidRPr="005C352B">
        <w:t xml:space="preserve"> and remuneration across the public sector.</w:t>
      </w:r>
    </w:p>
    <w:p w14:paraId="6403A8A9" w14:textId="4A965F0A" w:rsidR="0099435D" w:rsidRPr="00441EE1" w:rsidRDefault="0099435D" w:rsidP="00441EE1">
      <w:pPr>
        <w:pStyle w:val="VIRTheading4"/>
        <w:keepNext/>
        <w:rPr>
          <w:rFonts w:asciiTheme="minorHAnsi" w:hAnsiTheme="minorHAnsi" w:cstheme="minorHAnsi"/>
        </w:rPr>
      </w:pPr>
    </w:p>
    <w:sectPr w:rsidR="0099435D" w:rsidRPr="00441EE1" w:rsidSect="00165CD8">
      <w:type w:val="continuous"/>
      <w:pgSz w:w="11906" w:h="16838"/>
      <w:pgMar w:top="2126" w:right="1701" w:bottom="155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21E30" w14:textId="77777777" w:rsidR="0072194A" w:rsidRDefault="0072194A" w:rsidP="00B5328A">
      <w:pPr>
        <w:spacing w:after="0" w:line="240" w:lineRule="auto"/>
      </w:pPr>
      <w:r>
        <w:separator/>
      </w:r>
    </w:p>
  </w:endnote>
  <w:endnote w:type="continuationSeparator" w:id="0">
    <w:p w14:paraId="313C5230" w14:textId="77777777" w:rsidR="0072194A" w:rsidRDefault="0072194A" w:rsidP="00B5328A">
      <w:pPr>
        <w:spacing w:after="0" w:line="240" w:lineRule="auto"/>
      </w:pPr>
      <w:r>
        <w:continuationSeparator/>
      </w:r>
    </w:p>
  </w:endnote>
  <w:endnote w:type="continuationNotice" w:id="1">
    <w:p w14:paraId="47C2CF2A" w14:textId="77777777" w:rsidR="0072194A" w:rsidRDefault="007219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D6EEAD-D151-402A-A285-3316FC2A8A79}"/>
    <w:embedBold r:id="rId2" w:fontKey="{E92C23F3-2803-4CAB-A704-9DCAB02607D9}"/>
    <w:embedItalic r:id="rId3" w:fontKey="{8FDA6CC0-63FA-4A7A-A987-B4618CE234A9}"/>
  </w:font>
  <w:font w:name="Rockwell">
    <w:panose1 w:val="02060603020205020403"/>
    <w:charset w:val="00"/>
    <w:family w:val="roman"/>
    <w:pitch w:val="variable"/>
    <w:sig w:usb0="00000007" w:usb1="00000000" w:usb2="00000000" w:usb3="00000000" w:csb0="00000003" w:csb1="00000000"/>
    <w:embedRegular r:id="rId4" w:fontKey="{43F5DA3D-3EDA-4FDA-90A3-EB2122766589}"/>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E1C079A4-1F31-42D7-8CEC-C8DF1EA085B5}"/>
    <w:embedBold r:id="rId6" w:fontKey="{F320F1AB-709D-43A0-A39B-4254D5D5947F}"/>
    <w:embedItalic r:id="rId7" w:fontKey="{8D568B8A-BF07-4B0A-AA73-5D1EC9D2E06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944C7786-0217-406D-B2A7-B9FD8541D7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B11B7" w14:textId="77777777" w:rsidR="002A448C" w:rsidRDefault="002A448C">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6835" w14:textId="512FB86B" w:rsidR="00B5328A" w:rsidRDefault="00BD3370" w:rsidP="00B5328A">
    <w:pPr>
      <w:pStyle w:val="Footer"/>
      <w:jc w:val="center"/>
    </w:pPr>
    <w:r>
      <w:rPr>
        <w:noProof/>
      </w:rPr>
      <mc:AlternateContent>
        <mc:Choice Requires="wps">
          <w:drawing>
            <wp:anchor distT="0" distB="0" distL="114300" distR="114300" simplePos="0" relativeHeight="251661312" behindDoc="0" locked="0" layoutInCell="0" allowOverlap="1" wp14:anchorId="2EC2B2D8" wp14:editId="38630088">
              <wp:simplePos x="0" y="0"/>
              <wp:positionH relativeFrom="page">
                <wp:posOffset>0</wp:posOffset>
              </wp:positionH>
              <wp:positionV relativeFrom="page">
                <wp:posOffset>10227945</wp:posOffset>
              </wp:positionV>
              <wp:extent cx="7560310" cy="273050"/>
              <wp:effectExtent l="0" t="0" r="0" b="12700"/>
              <wp:wrapNone/>
              <wp:docPr id="9" name="Text Box 9"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8E2BDD" w14:textId="01327E84" w:rsidR="00BD3370" w:rsidRPr="00BD3370" w:rsidRDefault="00BD3370" w:rsidP="00BD3370">
                          <w:pPr>
                            <w:spacing w:after="0"/>
                            <w:rPr>
                              <w:rFonts w:ascii="Calibri" w:hAnsi="Calibri" w:cs="Calibri"/>
                              <w:color w:val="000000"/>
                            </w:rPr>
                          </w:pPr>
                          <w:r w:rsidRPr="00BD337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EC2B2D8" id="_x0000_t202" coordsize="21600,21600" o:spt="202" path="m,l,21600r21600,l21600,xe">
              <v:stroke joinstyle="miter"/>
              <v:path gradientshapeok="t" o:connecttype="rect"/>
            </v:shapetype>
            <v:shape id="Text Box 9" o:spid="_x0000_s1026" type="#_x0000_t202" alt="{&quot;HashCode&quot;:-1267603503,&quot;Height&quot;:841.0,&quot;Width&quot;:595.0,&quot;Placement&quot;:&quot;Footer&quot;,&quot;Index&quot;:&quot;Primary&quot;,&quot;Section&quot;:1,&quot;Top&quot;:0.0,&quot;Left&quot;:0.0}" style="position:absolute;left:0;text-align:left;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738E2BDD" w14:textId="01327E84" w:rsidR="00BD3370" w:rsidRPr="00BD3370" w:rsidRDefault="00BD3370" w:rsidP="00BD3370">
                    <w:pPr>
                      <w:spacing w:after="0"/>
                      <w:rPr>
                        <w:rFonts w:ascii="Calibri" w:hAnsi="Calibri" w:cs="Calibri"/>
                        <w:color w:val="000000"/>
                      </w:rPr>
                    </w:pPr>
                    <w:r w:rsidRPr="00BD3370">
                      <w:rPr>
                        <w:rFonts w:ascii="Calibri" w:hAnsi="Calibri" w:cs="Calibri"/>
                        <w:color w:val="000000"/>
                      </w:rPr>
                      <w:t>OFFICIAL</w:t>
                    </w:r>
                  </w:p>
                </w:txbxContent>
              </v:textbox>
              <w10:wrap anchorx="page" anchory="page"/>
            </v:shape>
          </w:pict>
        </mc:Fallback>
      </mc:AlternateContent>
    </w:r>
    <w:r w:rsidR="00C0647A">
      <w:rPr>
        <w:noProof/>
      </w:rPr>
      <mc:AlternateContent>
        <mc:Choice Requires="wps">
          <w:drawing>
            <wp:anchor distT="0" distB="0" distL="114300" distR="114300" simplePos="0" relativeHeight="251659264" behindDoc="0" locked="0" layoutInCell="0" allowOverlap="1" wp14:anchorId="761EFA23" wp14:editId="02587CBE">
              <wp:simplePos x="0" y="0"/>
              <wp:positionH relativeFrom="page">
                <wp:posOffset>0</wp:posOffset>
              </wp:positionH>
              <wp:positionV relativeFrom="page">
                <wp:posOffset>10227945</wp:posOffset>
              </wp:positionV>
              <wp:extent cx="7560310" cy="273050"/>
              <wp:effectExtent l="0" t="0" r="0" b="12700"/>
              <wp:wrapNone/>
              <wp:docPr id="3" name="Text Box 3"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6B080B" w14:textId="066E1139" w:rsidR="00C0647A" w:rsidRPr="00C0647A" w:rsidRDefault="00C0647A" w:rsidP="00C0647A">
                          <w:pPr>
                            <w:spacing w:after="0"/>
                            <w:rPr>
                              <w:rFonts w:ascii="Calibri" w:hAnsi="Calibri" w:cs="Calibri"/>
                              <w:color w:val="000000"/>
                            </w:rPr>
                          </w:pPr>
                          <w:r w:rsidRPr="00C0647A">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61EFA23" id="Text Box 3" o:spid="_x0000_s1027" type="#_x0000_t202" alt="{&quot;HashCode&quot;:-1267603503,&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046B080B" w14:textId="066E1139" w:rsidR="00C0647A" w:rsidRPr="00C0647A" w:rsidRDefault="00C0647A" w:rsidP="00C0647A">
                    <w:pPr>
                      <w:spacing w:after="0"/>
                      <w:rPr>
                        <w:rFonts w:ascii="Calibri" w:hAnsi="Calibri" w:cs="Calibri"/>
                        <w:color w:val="000000"/>
                      </w:rPr>
                    </w:pPr>
                    <w:r w:rsidRPr="00C0647A">
                      <w:rPr>
                        <w:rFonts w:ascii="Calibri" w:hAnsi="Calibri" w:cs="Calibri"/>
                        <w:color w:val="000000"/>
                      </w:rPr>
                      <w:t>OFFICIAL</w:t>
                    </w:r>
                  </w:p>
                </w:txbxContent>
              </v:textbox>
              <w10:wrap anchorx="page" anchory="page"/>
            </v:shape>
          </w:pict>
        </mc:Fallback>
      </mc:AlternateContent>
    </w:r>
    <w:r w:rsidR="00B5328A">
      <w:rPr>
        <w:noProof/>
      </w:rPr>
      <mc:AlternateContent>
        <mc:Choice Requires="wps">
          <w:drawing>
            <wp:anchor distT="0" distB="0" distL="114300" distR="114300" simplePos="0" relativeHeight="251652096" behindDoc="0" locked="0" layoutInCell="0" allowOverlap="1" wp14:anchorId="34AD18A9" wp14:editId="6F97CBFB">
              <wp:simplePos x="0" y="0"/>
              <wp:positionH relativeFrom="page">
                <wp:posOffset>0</wp:posOffset>
              </wp:positionH>
              <wp:positionV relativeFrom="page">
                <wp:posOffset>10234930</wp:posOffset>
              </wp:positionV>
              <wp:extent cx="7560310" cy="266700"/>
              <wp:effectExtent l="0" t="0" r="0" b="0"/>
              <wp:wrapNone/>
              <wp:docPr id="1" name="Text Box 1"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739243" w14:textId="77777777" w:rsidR="00B5328A" w:rsidRPr="00B5328A" w:rsidRDefault="00B5328A" w:rsidP="00B5328A">
                          <w:pPr>
                            <w:spacing w:after="0"/>
                            <w:rPr>
                              <w:rFonts w:ascii="Calibri" w:hAnsi="Calibri" w:cs="Calibri"/>
                              <w:color w:val="000000"/>
                            </w:rPr>
                          </w:pPr>
                          <w:r w:rsidRPr="00B5328A">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4AD18A9" id="Text Box 1" o:spid="_x0000_s1028" type="#_x0000_t202" alt="{&quot;HashCode&quot;:-1267603503,&quot;Height&quot;:841.0,&quot;Width&quot;:595.0,&quot;Placement&quot;:&quot;Footer&quot;,&quot;Index&quot;:&quot;Primary&quot;,&quot;Section&quot;:1,&quot;Top&quot;:0.0,&quot;Left&quot;:0.0}" style="position:absolute;left:0;text-align:left;margin-left:0;margin-top:805.9pt;width:595.3pt;height:21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BRHA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" o:allowincell="f" filled="f" stroked="f" strokeweight=".5pt">
              <v:textbox inset="20pt,0,,0">
                <w:txbxContent>
                  <w:p w14:paraId="2F739243" w14:textId="77777777" w:rsidR="00B5328A" w:rsidRPr="00B5328A" w:rsidRDefault="00B5328A" w:rsidP="00B5328A">
                    <w:pPr>
                      <w:spacing w:after="0"/>
                      <w:rPr>
                        <w:rFonts w:ascii="Calibri" w:hAnsi="Calibri" w:cs="Calibri"/>
                        <w:color w:val="000000"/>
                      </w:rPr>
                    </w:pPr>
                    <w:r w:rsidRPr="00B5328A">
                      <w:rPr>
                        <w:rFonts w:ascii="Calibri" w:hAnsi="Calibri" w:cs="Calibri"/>
                        <w:color w:val="000000"/>
                      </w:rPr>
                      <w:t>OFFICIAL</w:t>
                    </w:r>
                  </w:p>
                </w:txbxContent>
              </v:textbox>
              <w10:wrap anchorx="page" anchory="page"/>
            </v:shape>
          </w:pict>
        </mc:Fallback>
      </mc:AlternateContent>
    </w:r>
    <w:sdt>
      <w:sdtPr>
        <w:id w:val="-830684218"/>
        <w:docPartObj>
          <w:docPartGallery w:val="Page Numbers (Bottom of Page)"/>
          <w:docPartUnique/>
        </w:docPartObj>
      </w:sdtPr>
      <w:sdtEndPr>
        <w:rPr>
          <w:noProof/>
        </w:rPr>
      </w:sdtEndPr>
      <w:sdtContent>
        <w:r w:rsidR="00B5328A">
          <w:fldChar w:fldCharType="begin"/>
        </w:r>
        <w:r w:rsidR="00B5328A">
          <w:instrText xml:space="preserve"> PAGE   \* MERGEFORMAT </w:instrText>
        </w:r>
        <w:r w:rsidR="00B5328A">
          <w:fldChar w:fldCharType="separate"/>
        </w:r>
        <w:r w:rsidR="00B5328A">
          <w:rPr>
            <w:noProof/>
          </w:rPr>
          <w:t>2</w:t>
        </w:r>
        <w:r w:rsidR="00B5328A">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48CD" w14:textId="3E52D7D7" w:rsidR="00B5328A" w:rsidRPr="00B5328A" w:rsidRDefault="00BD3370" w:rsidP="00B5328A">
    <w:pPr>
      <w:pStyle w:val="Footer"/>
      <w:jc w:val="center"/>
    </w:pPr>
    <w:r>
      <w:rPr>
        <w:noProof/>
      </w:rPr>
      <mc:AlternateContent>
        <mc:Choice Requires="wps">
          <w:drawing>
            <wp:anchor distT="0" distB="0" distL="114300" distR="114300" simplePos="0" relativeHeight="251662336" behindDoc="0" locked="0" layoutInCell="0" allowOverlap="1" wp14:anchorId="0B2F24B5" wp14:editId="27D50D2F">
              <wp:simplePos x="0" y="0"/>
              <wp:positionH relativeFrom="page">
                <wp:posOffset>0</wp:posOffset>
              </wp:positionH>
              <wp:positionV relativeFrom="page">
                <wp:posOffset>10227945</wp:posOffset>
              </wp:positionV>
              <wp:extent cx="7560310" cy="273050"/>
              <wp:effectExtent l="0" t="0" r="0" b="12700"/>
              <wp:wrapNone/>
              <wp:docPr id="10" name="Text Box 10"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E1B605" w14:textId="1046316C" w:rsidR="00BD3370" w:rsidRPr="00BD3370" w:rsidRDefault="00BD3370" w:rsidP="00BD3370">
                          <w:pPr>
                            <w:spacing w:after="0"/>
                            <w:rPr>
                              <w:rFonts w:ascii="Calibri" w:hAnsi="Calibri" w:cs="Calibri"/>
                              <w:color w:val="000000"/>
                            </w:rPr>
                          </w:pPr>
                          <w:r w:rsidRPr="00BD337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B2F24B5" id="_x0000_t202" coordsize="21600,21600" o:spt="202" path="m,l,21600r21600,l21600,xe">
              <v:stroke joinstyle="miter"/>
              <v:path gradientshapeok="t" o:connecttype="rect"/>
            </v:shapetype>
            <v:shape id="Text Box 10" o:spid="_x0000_s1029" type="#_x0000_t202" alt="{&quot;HashCode&quot;:-1267603503,&quot;Height&quot;:841.0,&quot;Width&quot;:595.0,&quot;Placement&quot;:&quot;Footer&quot;,&quot;Index&quot;:&quot;FirstPage&quot;,&quot;Section&quot;:1,&quot;Top&quot;:0.0,&quot;Left&quot;:0.0}" style="position:absolute;left:0;text-align:left;margin-left:0;margin-top:805.3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mD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" o:allowincell="f" filled="f" stroked="f" strokeweight=".5pt">
              <v:textbox inset="20pt,0,,0">
                <w:txbxContent>
                  <w:p w14:paraId="61E1B605" w14:textId="1046316C" w:rsidR="00BD3370" w:rsidRPr="00BD3370" w:rsidRDefault="00BD3370" w:rsidP="00BD3370">
                    <w:pPr>
                      <w:spacing w:after="0"/>
                      <w:rPr>
                        <w:rFonts w:ascii="Calibri" w:hAnsi="Calibri" w:cs="Calibri"/>
                        <w:color w:val="000000"/>
                      </w:rPr>
                    </w:pPr>
                    <w:r w:rsidRPr="00BD3370">
                      <w:rPr>
                        <w:rFonts w:ascii="Calibri" w:hAnsi="Calibri" w:cs="Calibri"/>
                        <w:color w:val="000000"/>
                      </w:rPr>
                      <w:t>OFFICIAL</w:t>
                    </w:r>
                  </w:p>
                </w:txbxContent>
              </v:textbox>
              <w10:wrap anchorx="page" anchory="page"/>
            </v:shape>
          </w:pict>
        </mc:Fallback>
      </mc:AlternateContent>
    </w:r>
    <w:r w:rsidR="00C0647A">
      <w:rPr>
        <w:noProof/>
      </w:rPr>
      <mc:AlternateContent>
        <mc:Choice Requires="wps">
          <w:drawing>
            <wp:anchor distT="0" distB="0" distL="114300" distR="114300" simplePos="0" relativeHeight="251660288" behindDoc="0" locked="0" layoutInCell="0" allowOverlap="1" wp14:anchorId="30ABF70A" wp14:editId="333A9D91">
              <wp:simplePos x="0" y="0"/>
              <wp:positionH relativeFrom="page">
                <wp:posOffset>0</wp:posOffset>
              </wp:positionH>
              <wp:positionV relativeFrom="page">
                <wp:posOffset>10227945</wp:posOffset>
              </wp:positionV>
              <wp:extent cx="7560310" cy="273050"/>
              <wp:effectExtent l="0" t="0" r="0" b="12700"/>
              <wp:wrapNone/>
              <wp:docPr id="8" name="Text Box 8"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C5456" w14:textId="2C563040" w:rsidR="00C0647A" w:rsidRPr="00C0647A" w:rsidRDefault="00C0647A" w:rsidP="00C0647A">
                          <w:pPr>
                            <w:spacing w:after="0"/>
                            <w:rPr>
                              <w:rFonts w:ascii="Calibri" w:hAnsi="Calibri" w:cs="Calibri"/>
                              <w:color w:val="000000"/>
                            </w:rPr>
                          </w:pPr>
                          <w:r w:rsidRPr="00C0647A">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0ABF70A" id="Text Box 8" o:spid="_x0000_s1030" type="#_x0000_t202" alt="{&quot;HashCode&quot;:-1267603503,&quot;Height&quot;:841.0,&quot;Width&quot;:595.0,&quot;Placement&quot;:&quot;Footer&quot;,&quot;Index&quot;:&quot;FirstPage&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w+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" o:allowincell="f" filled="f" stroked="f" strokeweight=".5pt">
              <v:textbox inset="20pt,0,,0">
                <w:txbxContent>
                  <w:p w14:paraId="7ECC5456" w14:textId="2C563040" w:rsidR="00C0647A" w:rsidRPr="00C0647A" w:rsidRDefault="00C0647A" w:rsidP="00C0647A">
                    <w:pPr>
                      <w:spacing w:after="0"/>
                      <w:rPr>
                        <w:rFonts w:ascii="Calibri" w:hAnsi="Calibri" w:cs="Calibri"/>
                        <w:color w:val="000000"/>
                      </w:rPr>
                    </w:pPr>
                    <w:r w:rsidRPr="00C0647A">
                      <w:rPr>
                        <w:rFonts w:ascii="Calibri" w:hAnsi="Calibri" w:cs="Calibri"/>
                        <w:color w:val="000000"/>
                      </w:rPr>
                      <w:t>OFFICIAL</w:t>
                    </w:r>
                  </w:p>
                </w:txbxContent>
              </v:textbox>
              <w10:wrap anchorx="page" anchory="page"/>
            </v:shape>
          </w:pict>
        </mc:Fallback>
      </mc:AlternateContent>
    </w:r>
    <w:r w:rsidR="00B5328A">
      <w:rPr>
        <w:noProof/>
      </w:rPr>
      <mc:AlternateContent>
        <mc:Choice Requires="wps">
          <w:drawing>
            <wp:anchor distT="0" distB="0" distL="114300" distR="114300" simplePos="0" relativeHeight="251653120" behindDoc="0" locked="0" layoutInCell="0" allowOverlap="1" wp14:anchorId="78C97A48" wp14:editId="64650E92">
              <wp:simplePos x="0" y="0"/>
              <wp:positionH relativeFrom="page">
                <wp:posOffset>0</wp:posOffset>
              </wp:positionH>
              <wp:positionV relativeFrom="page">
                <wp:posOffset>10234930</wp:posOffset>
              </wp:positionV>
              <wp:extent cx="7560310" cy="266700"/>
              <wp:effectExtent l="0" t="0" r="0" b="0"/>
              <wp:wrapNone/>
              <wp:docPr id="2" name="Text Box 2"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64968" w14:textId="77777777" w:rsidR="00B5328A" w:rsidRPr="00B5328A" w:rsidRDefault="00B5328A" w:rsidP="00B5328A">
                          <w:pPr>
                            <w:spacing w:after="0"/>
                            <w:rPr>
                              <w:rFonts w:ascii="Calibri" w:hAnsi="Calibri" w:cs="Calibri"/>
                              <w:color w:val="000000"/>
                            </w:rPr>
                          </w:pPr>
                          <w:r w:rsidRPr="00B5328A">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8C97A48" id="Text Box 2" o:spid="_x0000_s1031" type="#_x0000_t202" alt="{&quot;HashCode&quot;:-1267603503,&quot;Height&quot;:841.0,&quot;Width&quot;:595.0,&quot;Placement&quot;:&quot;Footer&quot;,&quot;Index&quot;:&quot;FirstPage&quot;,&quot;Section&quot;:1,&quot;Top&quot;:0.0,&quot;Left&quot;:0.0}" style="position:absolute;left:0;text-align:left;margin-left:0;margin-top:805.9pt;width:595.3pt;height:21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bIGw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" o:allowincell="f" filled="f" stroked="f" strokeweight=".5pt">
              <v:textbox inset="20pt,0,,0">
                <w:txbxContent>
                  <w:p w14:paraId="5B064968" w14:textId="77777777" w:rsidR="00B5328A" w:rsidRPr="00B5328A" w:rsidRDefault="00B5328A" w:rsidP="00B5328A">
                    <w:pPr>
                      <w:spacing w:after="0"/>
                      <w:rPr>
                        <w:rFonts w:ascii="Calibri" w:hAnsi="Calibri" w:cs="Calibri"/>
                        <w:color w:val="000000"/>
                      </w:rPr>
                    </w:pPr>
                    <w:r w:rsidRPr="00B5328A">
                      <w:rPr>
                        <w:rFonts w:ascii="Calibri" w:hAnsi="Calibri" w:cs="Calibri"/>
                        <w:color w:val="000000"/>
                      </w:rPr>
                      <w:t>OFFICIAL</w:t>
                    </w:r>
                  </w:p>
                </w:txbxContent>
              </v:textbox>
              <w10:wrap anchorx="page" anchory="page"/>
            </v:shape>
          </w:pict>
        </mc:Fallback>
      </mc:AlternateContent>
    </w:r>
    <w:sdt>
      <w:sdtPr>
        <w:id w:val="983277041"/>
        <w:docPartObj>
          <w:docPartGallery w:val="Page Numbers (Bottom of Page)"/>
          <w:docPartUnique/>
        </w:docPartObj>
      </w:sdtPr>
      <w:sdtEndPr>
        <w:rPr>
          <w:noProof/>
        </w:rPr>
      </w:sdtEndPr>
      <w:sdtContent>
        <w:r w:rsidR="00B5328A">
          <w:rPr>
            <w:rFonts w:cs="Times New Roman (Body CS)"/>
            <w:noProof/>
            <w:sz w:val="16"/>
          </w:rPr>
          <w:drawing>
            <wp:anchor distT="0" distB="0" distL="114300" distR="114300" simplePos="0" relativeHeight="251651072" behindDoc="1" locked="0" layoutInCell="1" allowOverlap="1" wp14:anchorId="13ECDEF8" wp14:editId="0132811A">
              <wp:simplePos x="0" y="0"/>
              <wp:positionH relativeFrom="column">
                <wp:posOffset>5916706</wp:posOffset>
              </wp:positionH>
              <wp:positionV relativeFrom="paragraph">
                <wp:posOffset>-1667574</wp:posOffset>
              </wp:positionV>
              <wp:extent cx="548640" cy="2286000"/>
              <wp:effectExtent l="0" t="0" r="3810" b="0"/>
              <wp:wrapTight wrapText="bothSides">
                <wp:wrapPolygon edited="0">
                  <wp:start x="0" y="0"/>
                  <wp:lineTo x="0" y="21420"/>
                  <wp:lineTo x="21000" y="21420"/>
                  <wp:lineTo x="210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2286000"/>
                      </a:xfrm>
                      <a:prstGeom prst="rect">
                        <a:avLst/>
                      </a:prstGeom>
                      <a:noFill/>
                      <a:ln>
                        <a:noFill/>
                      </a:ln>
                    </pic:spPr>
                  </pic:pic>
                </a:graphicData>
              </a:graphic>
            </wp:anchor>
          </w:drawing>
        </w:r>
        <w:r w:rsidR="00B5328A">
          <w:fldChar w:fldCharType="begin"/>
        </w:r>
        <w:r w:rsidR="00B5328A">
          <w:instrText xml:space="preserve"> PAGE   \* MERGEFORMAT </w:instrText>
        </w:r>
        <w:r w:rsidR="00B5328A">
          <w:fldChar w:fldCharType="separate"/>
        </w:r>
        <w:r w:rsidR="00B5328A">
          <w:rPr>
            <w:noProof/>
          </w:rPr>
          <w:t>2</w:t>
        </w:r>
        <w:r w:rsidR="00B5328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8CA05" w14:textId="77777777" w:rsidR="0072194A" w:rsidRDefault="0072194A" w:rsidP="00B5328A">
      <w:pPr>
        <w:spacing w:after="0" w:line="240" w:lineRule="auto"/>
      </w:pPr>
      <w:r>
        <w:separator/>
      </w:r>
    </w:p>
  </w:footnote>
  <w:footnote w:type="continuationSeparator" w:id="0">
    <w:p w14:paraId="5B1512BF" w14:textId="77777777" w:rsidR="0072194A" w:rsidRDefault="0072194A" w:rsidP="00B5328A">
      <w:pPr>
        <w:spacing w:after="0" w:line="240" w:lineRule="auto"/>
      </w:pPr>
      <w:r>
        <w:continuationSeparator/>
      </w:r>
    </w:p>
  </w:footnote>
  <w:footnote w:type="continuationNotice" w:id="1">
    <w:p w14:paraId="21F72DFA" w14:textId="77777777" w:rsidR="0072194A" w:rsidRDefault="0072194A">
      <w:pPr>
        <w:spacing w:after="0" w:line="240" w:lineRule="auto"/>
      </w:pPr>
    </w:p>
  </w:footnote>
  <w:footnote w:id="2">
    <w:p w14:paraId="222D24CF" w14:textId="6A32EF81" w:rsidR="005E00B3" w:rsidRDefault="005E00B3" w:rsidP="004E3C93">
      <w:pPr>
        <w:pStyle w:val="FootnoteText"/>
        <w:spacing w:after="240"/>
      </w:pPr>
      <w:r w:rsidRPr="009A6289">
        <w:rPr>
          <w:rStyle w:val="FootnoteReference"/>
        </w:rPr>
        <w:footnoteRef/>
      </w:r>
      <w:r w:rsidRPr="009A6289">
        <w:t xml:space="preserve"> The work value assessment must be based on the </w:t>
      </w:r>
      <w:hyperlink r:id="rId1" w:history="1">
        <w:r w:rsidRPr="00810C45">
          <w:rPr>
            <w:rStyle w:val="Hyperlink"/>
          </w:rPr>
          <w:t>VPS Executive Classification Framework</w:t>
        </w:r>
      </w:hyperlink>
      <w:r w:rsidRPr="009A6289">
        <w:t xml:space="preserve"> or the </w:t>
      </w:r>
      <w:hyperlink r:id="rId2" w:history="1">
        <w:r w:rsidRPr="00AF1E1B">
          <w:rPr>
            <w:rStyle w:val="Hyperlink"/>
          </w:rPr>
          <w:t>PE Executive Classification Framework</w:t>
        </w:r>
      </w:hyperlink>
    </w:p>
  </w:footnote>
  <w:footnote w:id="3">
    <w:p w14:paraId="23594A7B" w14:textId="59BBEE8E" w:rsidR="00633E50" w:rsidRDefault="00633E50" w:rsidP="00633E50">
      <w:pPr>
        <w:pStyle w:val="FootnoteText"/>
      </w:pPr>
      <w:r>
        <w:rPr>
          <w:rStyle w:val="FootnoteReference"/>
        </w:rPr>
        <w:footnoteRef/>
      </w:r>
      <w:r>
        <w:t xml:space="preserve"> T</w:t>
      </w:r>
      <w:r w:rsidRPr="00D04D22">
        <w:t xml:space="preserve">he </w:t>
      </w:r>
      <w:r w:rsidR="001B68C6">
        <w:t>1</w:t>
      </w:r>
      <w:r w:rsidRPr="00D04D22">
        <w:t>5</w:t>
      </w:r>
      <w:r w:rsidRPr="00637303">
        <w:rPr>
          <w:vertAlign w:val="superscript"/>
        </w:rPr>
        <w:t>th</w:t>
      </w:r>
      <w:r w:rsidRPr="00D04D22">
        <w:t xml:space="preserve"> percentile </w:t>
      </w:r>
      <w:r>
        <w:t>or P</w:t>
      </w:r>
      <w:r w:rsidR="001B68C6">
        <w:t>1</w:t>
      </w:r>
      <w:r>
        <w:t xml:space="preserve">5 </w:t>
      </w:r>
      <w:r w:rsidR="008307CB">
        <w:t>i</w:t>
      </w:r>
      <w:r w:rsidRPr="00D04D22">
        <w:t xml:space="preserve">s the position at which </w:t>
      </w:r>
      <w:r w:rsidR="001B68C6">
        <w:t>1</w:t>
      </w:r>
      <w:r w:rsidRPr="00D04D22">
        <w:t>5 per cent of organisations pay less for positions of equivalent work value</w:t>
      </w:r>
      <w:r w:rsidR="008307CB">
        <w:t xml:space="preserve">, and </w:t>
      </w:r>
      <w:r w:rsidR="00C8517A">
        <w:t>85</w:t>
      </w:r>
      <w:r w:rsidR="008307CB">
        <w:t xml:space="preserve"> per cent pay more.</w:t>
      </w:r>
      <w:r w:rsidR="001B68C6">
        <w:t xml:space="preserve"> </w:t>
      </w:r>
      <w:r w:rsidR="001B68C6" w:rsidRPr="001B68C6">
        <w:t xml:space="preserve">The Tribunal’s remuneration bands for public sector executives </w:t>
      </w:r>
      <w:r w:rsidR="001B68C6">
        <w:t>were set in 2020 with reference to</w:t>
      </w:r>
      <w:r w:rsidR="001B68C6" w:rsidRPr="001B68C6">
        <w:t xml:space="preserve"> the 15</w:t>
      </w:r>
      <w:r w:rsidR="001B68C6" w:rsidRPr="00637303">
        <w:rPr>
          <w:vertAlign w:val="superscript"/>
        </w:rPr>
        <w:t>th</w:t>
      </w:r>
      <w:r w:rsidR="001B68C6" w:rsidRPr="001B68C6">
        <w:t xml:space="preserve"> percentile of the Australian general market for</w:t>
      </w:r>
      <w:r w:rsidR="001B68C6">
        <w:t xml:space="preserve"> positions</w:t>
      </w:r>
      <w:r w:rsidR="001B68C6" w:rsidRPr="001B68C6">
        <w:t xml:space="preserve"> of comparable work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2A5B" w14:textId="1AE9304F" w:rsidR="002A448C" w:rsidRDefault="00C7414E">
    <w:pPr>
      <w:spacing w:after="0" w:line="240" w:lineRule="auto"/>
    </w:pPr>
    <w:r>
      <w:rPr>
        <w:noProof/>
      </w:rPr>
      <w:pict w14:anchorId="6C873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8704" o:spid="_x0000_s1026" type="#_x0000_t136" style="position:absolute;margin-left:0;margin-top:0;width:374.7pt;height:224.8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D0F8" w14:textId="5A498CD0" w:rsidR="002A448C" w:rsidRDefault="003216B5">
    <w:pPr>
      <w:spacing w:after="0" w:line="240" w:lineRule="auto"/>
    </w:pPr>
    <w:r w:rsidRPr="00333B58">
      <w:rPr>
        <w:noProof/>
      </w:rPr>
      <w:drawing>
        <wp:anchor distT="0" distB="0" distL="114300" distR="114300" simplePos="0" relativeHeight="251658240" behindDoc="0" locked="0" layoutInCell="1" allowOverlap="1" wp14:anchorId="2FB531A8" wp14:editId="553ED55E">
          <wp:simplePos x="0" y="0"/>
          <wp:positionH relativeFrom="column">
            <wp:posOffset>-425553</wp:posOffset>
          </wp:positionH>
          <wp:positionV relativeFrom="page">
            <wp:posOffset>395382</wp:posOffset>
          </wp:positionV>
          <wp:extent cx="846306" cy="7074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 Logo CMYK Reversed.eps"/>
                  <pic:cNvPicPr/>
                </pic:nvPicPr>
                <pic:blipFill>
                  <a:blip r:embed="rId1">
                    <a:extLst>
                      <a:ext uri="{28A0092B-C50C-407E-A947-70E740481C1C}">
                        <a14:useLocalDpi xmlns:a14="http://schemas.microsoft.com/office/drawing/2010/main" val="0"/>
                      </a:ext>
                    </a:extLst>
                  </a:blip>
                  <a:stretch>
                    <a:fillRect/>
                  </a:stretch>
                </pic:blipFill>
                <pic:spPr>
                  <a:xfrm>
                    <a:off x="0" y="0"/>
                    <a:ext cx="846306" cy="707410"/>
                  </a:xfrm>
                  <a:prstGeom prst="rect">
                    <a:avLst/>
                  </a:prstGeom>
                </pic:spPr>
              </pic:pic>
            </a:graphicData>
          </a:graphic>
          <wp14:sizeRelH relativeFrom="margin">
            <wp14:pctWidth>0</wp14:pctWidth>
          </wp14:sizeRelH>
          <wp14:sizeRelV relativeFrom="margin">
            <wp14:pctHeight>0</wp14:pctHeight>
          </wp14:sizeRelV>
        </wp:anchor>
      </w:drawing>
    </w:r>
    <w:r w:rsidRPr="00333B58">
      <w:rPr>
        <w:noProof/>
      </w:rPr>
      <mc:AlternateContent>
        <mc:Choice Requires="wps">
          <w:drawing>
            <wp:anchor distT="0" distB="0" distL="114300" distR="114300" simplePos="0" relativeHeight="251656192" behindDoc="1" locked="0" layoutInCell="1" allowOverlap="1" wp14:anchorId="668C6118" wp14:editId="3275CFC7">
              <wp:simplePos x="0" y="0"/>
              <wp:positionH relativeFrom="page">
                <wp:posOffset>-1905</wp:posOffset>
              </wp:positionH>
              <wp:positionV relativeFrom="page">
                <wp:posOffset>289886</wp:posOffset>
              </wp:positionV>
              <wp:extent cx="7560310" cy="885190"/>
              <wp:effectExtent l="3175"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885190"/>
                      </a:xfrm>
                      <a:prstGeom prst="rect">
                        <a:avLst/>
                      </a:prstGeom>
                      <a:solidFill>
                        <a:srgbClr val="4B4B4B"/>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336B9" id="Rectangle 17" o:spid="_x0000_s1026" style="position:absolute;margin-left:-.15pt;margin-top:22.85pt;width:595.3pt;height:69.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" fillcolor="#4b4b4b" stroked="f" strokecolor="#4a7ebb" strokeweight="1.5pt">
              <v:shadow opacity="22938f" offset="0"/>
              <v:path arrowok="t"/>
              <v:textbox inset=",7.2pt,,7.2pt"/>
              <w10:wrap anchorx="page" anchory="page"/>
            </v:rect>
          </w:pict>
        </mc:Fallback>
      </mc:AlternateContent>
    </w:r>
    <w:r w:rsidRPr="00333B58">
      <w:rPr>
        <w:noProof/>
      </w:rPr>
      <w:drawing>
        <wp:anchor distT="0" distB="0" distL="114300" distR="114300" simplePos="0" relativeHeight="251657216" behindDoc="0" locked="0" layoutInCell="1" allowOverlap="1" wp14:anchorId="6CB0DB02" wp14:editId="57CED423">
          <wp:simplePos x="0" y="0"/>
          <wp:positionH relativeFrom="page">
            <wp:posOffset>4353560</wp:posOffset>
          </wp:positionH>
          <wp:positionV relativeFrom="page">
            <wp:posOffset>296237</wp:posOffset>
          </wp:positionV>
          <wp:extent cx="3205480" cy="875030"/>
          <wp:effectExtent l="0" t="0" r="0" b="1270"/>
          <wp:wrapNone/>
          <wp:docPr id="12" name="Picture 12" descr="VIRT_ColourBars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_ColourBars_top.png"/>
                  <pic:cNvPicPr/>
                </pic:nvPicPr>
                <pic:blipFill rotWithShape="1">
                  <a:blip r:embed="rId2">
                    <a:alphaModFix/>
                  </a:blip>
                  <a:srcRect b="37968"/>
                  <a:stretch/>
                </pic:blipFill>
                <pic:spPr bwMode="auto">
                  <a:xfrm>
                    <a:off x="0" y="0"/>
                    <a:ext cx="3205480" cy="875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33C1" w14:textId="2B62657E" w:rsidR="002A448C" w:rsidRPr="00FC5173" w:rsidRDefault="003216B5" w:rsidP="00134A8A">
    <w:pPr>
      <w:pStyle w:val="Heading"/>
      <w:rPr>
        <w:sz w:val="40"/>
        <w:szCs w:val="40"/>
      </w:rPr>
    </w:pPr>
    <w:r w:rsidRPr="00FC5173">
      <w:rPr>
        <w:noProof/>
        <w:sz w:val="40"/>
        <w:szCs w:val="40"/>
      </w:rPr>
      <w:drawing>
        <wp:anchor distT="0" distB="0" distL="114300" distR="114300" simplePos="0" relativeHeight="251655168" behindDoc="1" locked="0" layoutInCell="1" allowOverlap="1" wp14:anchorId="2D794C0E" wp14:editId="21676FE8">
          <wp:simplePos x="0" y="0"/>
          <wp:positionH relativeFrom="page">
            <wp:posOffset>4355053</wp:posOffset>
          </wp:positionH>
          <wp:positionV relativeFrom="page">
            <wp:posOffset>0</wp:posOffset>
          </wp:positionV>
          <wp:extent cx="3205480" cy="1442720"/>
          <wp:effectExtent l="0" t="0" r="6350" b="5080"/>
          <wp:wrapNone/>
          <wp:docPr id="13" name="Picture 13" descr="VIRT_ColourBars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_ColourBars_top.png"/>
                  <pic:cNvPicPr/>
                </pic:nvPicPr>
                <pic:blipFill>
                  <a:blip r:embed="rId1"/>
                  <a:stretch>
                    <a:fillRect/>
                  </a:stretch>
                </pic:blipFill>
                <pic:spPr>
                  <a:xfrm>
                    <a:off x="0" y="0"/>
                    <a:ext cx="3205480" cy="1442720"/>
                  </a:xfrm>
                  <a:prstGeom prst="rect">
                    <a:avLst/>
                  </a:prstGeom>
                </pic:spPr>
              </pic:pic>
            </a:graphicData>
          </a:graphic>
          <wp14:sizeRelH relativeFrom="margin">
            <wp14:pctWidth>0</wp14:pctWidth>
          </wp14:sizeRelH>
          <wp14:sizeRelV relativeFrom="margin">
            <wp14:pctHeight>0</wp14:pctHeight>
          </wp14:sizeRelV>
        </wp:anchor>
      </w:drawing>
    </w:r>
    <w:r w:rsidRPr="00FC5173">
      <w:rPr>
        <w:noProof/>
        <w:sz w:val="40"/>
        <w:szCs w:val="40"/>
      </w:rPr>
      <mc:AlternateContent>
        <mc:Choice Requires="wps">
          <w:drawing>
            <wp:anchor distT="0" distB="0" distL="114300" distR="114300" simplePos="0" relativeHeight="251654144" behindDoc="1" locked="0" layoutInCell="1" allowOverlap="1" wp14:anchorId="183CE150" wp14:editId="729C7F38">
              <wp:simplePos x="0" y="0"/>
              <wp:positionH relativeFrom="page">
                <wp:posOffset>-501530</wp:posOffset>
              </wp:positionH>
              <wp:positionV relativeFrom="page">
                <wp:posOffset>4101</wp:posOffset>
              </wp:positionV>
              <wp:extent cx="10704195" cy="1440180"/>
              <wp:effectExtent l="0" t="0" r="0" b="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04195" cy="1440180"/>
                      </a:xfrm>
                      <a:prstGeom prst="rect">
                        <a:avLst/>
                      </a:prstGeom>
                      <a:solidFill>
                        <a:srgbClr val="4B4B4B"/>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CDD4C" id="Rectangle 281" o:spid="_x0000_s1026" style="position:absolute;margin-left:-39.5pt;margin-top:.3pt;width:842.85pt;height:113.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" fillcolor="#4b4b4b" stroked="f" strokecolor="#4a7ebb" strokeweight="1.5pt">
              <v:shadow opacity="22938f" offset="0"/>
              <v:path arrowok="t"/>
              <v:textbox inset=",7.2pt,,7.2pt"/>
              <w10:wrap anchorx="page" anchory="page"/>
            </v:rect>
          </w:pict>
        </mc:Fallback>
      </mc:AlternateContent>
    </w:r>
    <w:r w:rsidR="00134A8A" w:rsidRPr="00FC5173">
      <w:rPr>
        <w:sz w:val="40"/>
        <w:szCs w:val="40"/>
      </w:rPr>
      <w:t>Guidance note – requesting advi</w:t>
    </w:r>
    <w:r w:rsidR="00134A8A">
      <w:rPr>
        <w:sz w:val="40"/>
        <w:szCs w:val="40"/>
      </w:rPr>
      <w:t>c</w:t>
    </w:r>
    <w:r w:rsidR="00134A8A" w:rsidRPr="00FC5173">
      <w:rPr>
        <w:sz w:val="40"/>
        <w:szCs w:val="40"/>
      </w:rPr>
      <w:t>e to</w:t>
    </w:r>
    <w:r w:rsidR="00134A8A">
      <w:rPr>
        <w:sz w:val="40"/>
        <w:szCs w:val="40"/>
      </w:rPr>
      <w:t xml:space="preserve"> pay an executive above the remuneration </w:t>
    </w:r>
    <w:proofErr w:type="gramStart"/>
    <w:r w:rsidR="00134A8A">
      <w:rPr>
        <w:sz w:val="40"/>
        <w:szCs w:val="40"/>
      </w:rPr>
      <w:t>band</w:t>
    </w:r>
    <w:proofErr w:type="gramEnd"/>
    <w:r w:rsidR="00134A8A" w:rsidRPr="00FC5173">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36F3F"/>
    <w:multiLevelType w:val="hybridMultilevel"/>
    <w:tmpl w:val="07CA468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40B7803"/>
    <w:multiLevelType w:val="hybridMultilevel"/>
    <w:tmpl w:val="646CE2B0"/>
    <w:lvl w:ilvl="0" w:tplc="0588824E">
      <w:start w:val="1"/>
      <w:numFmt w:val="bullet"/>
      <w:pStyle w:val="VIRTBulletpoin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A9C27AC"/>
    <w:multiLevelType w:val="hybridMultilevel"/>
    <w:tmpl w:val="75D867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D9C5531"/>
    <w:multiLevelType w:val="hybridMultilevel"/>
    <w:tmpl w:val="15F488DA"/>
    <w:lvl w:ilvl="0" w:tplc="08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7BFF341A"/>
    <w:multiLevelType w:val="hybridMultilevel"/>
    <w:tmpl w:val="FE5CAE06"/>
    <w:lvl w:ilvl="0" w:tplc="1DEAF23E">
      <w:start w:val="1"/>
      <w:numFmt w:val="bullet"/>
      <w:pStyle w:val="Bulletsinatab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93282686">
    <w:abstractNumId w:val="1"/>
  </w:num>
  <w:num w:numId="2" w16cid:durableId="484007473">
    <w:abstractNumId w:val="1"/>
  </w:num>
  <w:num w:numId="3" w16cid:durableId="1299264853">
    <w:abstractNumId w:val="4"/>
  </w:num>
  <w:num w:numId="4" w16cid:durableId="977339487">
    <w:abstractNumId w:val="3"/>
  </w:num>
  <w:num w:numId="5" w16cid:durableId="911432289">
    <w:abstractNumId w:val="1"/>
  </w:num>
  <w:num w:numId="6" w16cid:durableId="1563054500">
    <w:abstractNumId w:val="2"/>
  </w:num>
  <w:num w:numId="7" w16cid:durableId="2001158732">
    <w:abstractNumId w:val="1"/>
  </w:num>
  <w:num w:numId="8" w16cid:durableId="566914435">
    <w:abstractNumId w:val="0"/>
  </w:num>
  <w:num w:numId="9" w16cid:durableId="208305922">
    <w:abstractNumId w:val="1"/>
  </w:num>
  <w:num w:numId="10" w16cid:durableId="294481944">
    <w:abstractNumId w:val="1"/>
  </w:num>
  <w:num w:numId="11" w16cid:durableId="1655528228">
    <w:abstractNumId w:val="1"/>
  </w:num>
  <w:num w:numId="12" w16cid:durableId="1021510973">
    <w:abstractNumId w:val="1"/>
  </w:num>
  <w:num w:numId="13" w16cid:durableId="1686207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formatting="1" w:enforcement="0"/>
  <w:defaultTabStop w:val="720"/>
  <w:clickAndTypeStyle w:val="Paragraph"/>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84E"/>
    <w:rsid w:val="00001771"/>
    <w:rsid w:val="00001847"/>
    <w:rsid w:val="00001E17"/>
    <w:rsid w:val="00001EF5"/>
    <w:rsid w:val="00002E00"/>
    <w:rsid w:val="00003E7F"/>
    <w:rsid w:val="00005796"/>
    <w:rsid w:val="000062CE"/>
    <w:rsid w:val="00010A45"/>
    <w:rsid w:val="00011787"/>
    <w:rsid w:val="00011831"/>
    <w:rsid w:val="0001480B"/>
    <w:rsid w:val="000151EF"/>
    <w:rsid w:val="00017AB2"/>
    <w:rsid w:val="000212B8"/>
    <w:rsid w:val="000213D4"/>
    <w:rsid w:val="000218D9"/>
    <w:rsid w:val="00022EFA"/>
    <w:rsid w:val="0002322A"/>
    <w:rsid w:val="00024936"/>
    <w:rsid w:val="000251E1"/>
    <w:rsid w:val="00025CC2"/>
    <w:rsid w:val="00026DC5"/>
    <w:rsid w:val="0002722E"/>
    <w:rsid w:val="00027260"/>
    <w:rsid w:val="0003062D"/>
    <w:rsid w:val="000311B9"/>
    <w:rsid w:val="000317F9"/>
    <w:rsid w:val="00031DF4"/>
    <w:rsid w:val="00034465"/>
    <w:rsid w:val="00034485"/>
    <w:rsid w:val="00034559"/>
    <w:rsid w:val="00034A59"/>
    <w:rsid w:val="000353CB"/>
    <w:rsid w:val="000363E8"/>
    <w:rsid w:val="00036685"/>
    <w:rsid w:val="00036B63"/>
    <w:rsid w:val="00036DEE"/>
    <w:rsid w:val="000403FB"/>
    <w:rsid w:val="00041419"/>
    <w:rsid w:val="000429B8"/>
    <w:rsid w:val="000434F1"/>
    <w:rsid w:val="000446F5"/>
    <w:rsid w:val="00046C6D"/>
    <w:rsid w:val="000476EE"/>
    <w:rsid w:val="00051143"/>
    <w:rsid w:val="00052F76"/>
    <w:rsid w:val="00054054"/>
    <w:rsid w:val="0005414A"/>
    <w:rsid w:val="000551E1"/>
    <w:rsid w:val="00055C9B"/>
    <w:rsid w:val="000566E4"/>
    <w:rsid w:val="0005735F"/>
    <w:rsid w:val="0006220D"/>
    <w:rsid w:val="00062996"/>
    <w:rsid w:val="000643EE"/>
    <w:rsid w:val="0006598D"/>
    <w:rsid w:val="000670EB"/>
    <w:rsid w:val="000673D7"/>
    <w:rsid w:val="00067D97"/>
    <w:rsid w:val="0007092C"/>
    <w:rsid w:val="00070C92"/>
    <w:rsid w:val="00070E20"/>
    <w:rsid w:val="00070FB3"/>
    <w:rsid w:val="00071F23"/>
    <w:rsid w:val="0007391B"/>
    <w:rsid w:val="000740A4"/>
    <w:rsid w:val="00077D32"/>
    <w:rsid w:val="00081653"/>
    <w:rsid w:val="00082D6F"/>
    <w:rsid w:val="00082E9E"/>
    <w:rsid w:val="00083F66"/>
    <w:rsid w:val="00085DA6"/>
    <w:rsid w:val="00085DF1"/>
    <w:rsid w:val="0008669B"/>
    <w:rsid w:val="00093734"/>
    <w:rsid w:val="00093B9E"/>
    <w:rsid w:val="0009548A"/>
    <w:rsid w:val="00096DD3"/>
    <w:rsid w:val="00096FD0"/>
    <w:rsid w:val="000A0D20"/>
    <w:rsid w:val="000A181E"/>
    <w:rsid w:val="000A3097"/>
    <w:rsid w:val="000A3ED8"/>
    <w:rsid w:val="000A4521"/>
    <w:rsid w:val="000A59A9"/>
    <w:rsid w:val="000B18A4"/>
    <w:rsid w:val="000B18B7"/>
    <w:rsid w:val="000B29C6"/>
    <w:rsid w:val="000B42C0"/>
    <w:rsid w:val="000B470B"/>
    <w:rsid w:val="000B54CA"/>
    <w:rsid w:val="000B686F"/>
    <w:rsid w:val="000B689A"/>
    <w:rsid w:val="000B761E"/>
    <w:rsid w:val="000C0838"/>
    <w:rsid w:val="000C2300"/>
    <w:rsid w:val="000C238E"/>
    <w:rsid w:val="000C2965"/>
    <w:rsid w:val="000C60BA"/>
    <w:rsid w:val="000C7DCF"/>
    <w:rsid w:val="000D029F"/>
    <w:rsid w:val="000D0488"/>
    <w:rsid w:val="000D3477"/>
    <w:rsid w:val="000D662D"/>
    <w:rsid w:val="000D67DC"/>
    <w:rsid w:val="000D6A2C"/>
    <w:rsid w:val="000D792D"/>
    <w:rsid w:val="000E0798"/>
    <w:rsid w:val="000E22BD"/>
    <w:rsid w:val="000E29B4"/>
    <w:rsid w:val="000E3376"/>
    <w:rsid w:val="000E45E0"/>
    <w:rsid w:val="000E5F36"/>
    <w:rsid w:val="000E63E4"/>
    <w:rsid w:val="000E6ED2"/>
    <w:rsid w:val="000E6FF5"/>
    <w:rsid w:val="000F08E1"/>
    <w:rsid w:val="000F0D49"/>
    <w:rsid w:val="000F10A0"/>
    <w:rsid w:val="000F1786"/>
    <w:rsid w:val="000F2050"/>
    <w:rsid w:val="000F24BC"/>
    <w:rsid w:val="000F34FB"/>
    <w:rsid w:val="000F7779"/>
    <w:rsid w:val="000F7D0C"/>
    <w:rsid w:val="0010157C"/>
    <w:rsid w:val="00101EC5"/>
    <w:rsid w:val="001022F0"/>
    <w:rsid w:val="001053CF"/>
    <w:rsid w:val="00106C27"/>
    <w:rsid w:val="00110287"/>
    <w:rsid w:val="00110481"/>
    <w:rsid w:val="00110E72"/>
    <w:rsid w:val="00112965"/>
    <w:rsid w:val="00114395"/>
    <w:rsid w:val="00114B71"/>
    <w:rsid w:val="001175B4"/>
    <w:rsid w:val="001176ED"/>
    <w:rsid w:val="0012033E"/>
    <w:rsid w:val="001203DC"/>
    <w:rsid w:val="00121B59"/>
    <w:rsid w:val="00121F9F"/>
    <w:rsid w:val="00124BE8"/>
    <w:rsid w:val="0012707B"/>
    <w:rsid w:val="00127F34"/>
    <w:rsid w:val="00130CB9"/>
    <w:rsid w:val="00131F33"/>
    <w:rsid w:val="001321AB"/>
    <w:rsid w:val="001328B5"/>
    <w:rsid w:val="00134A8A"/>
    <w:rsid w:val="001403BB"/>
    <w:rsid w:val="00142098"/>
    <w:rsid w:val="001430C1"/>
    <w:rsid w:val="00143260"/>
    <w:rsid w:val="001459FF"/>
    <w:rsid w:val="001464F4"/>
    <w:rsid w:val="0014651D"/>
    <w:rsid w:val="001477B6"/>
    <w:rsid w:val="00151312"/>
    <w:rsid w:val="00151A0E"/>
    <w:rsid w:val="00152309"/>
    <w:rsid w:val="00153D40"/>
    <w:rsid w:val="00153F8A"/>
    <w:rsid w:val="0015511E"/>
    <w:rsid w:val="00155200"/>
    <w:rsid w:val="00155520"/>
    <w:rsid w:val="00160838"/>
    <w:rsid w:val="00160DE0"/>
    <w:rsid w:val="00161B0D"/>
    <w:rsid w:val="00161E3B"/>
    <w:rsid w:val="00163C0A"/>
    <w:rsid w:val="001643A3"/>
    <w:rsid w:val="00164E9C"/>
    <w:rsid w:val="00165CD8"/>
    <w:rsid w:val="00165D91"/>
    <w:rsid w:val="00166978"/>
    <w:rsid w:val="00171B1D"/>
    <w:rsid w:val="00172AEE"/>
    <w:rsid w:val="001775F4"/>
    <w:rsid w:val="00177724"/>
    <w:rsid w:val="00181548"/>
    <w:rsid w:val="00181942"/>
    <w:rsid w:val="001819BF"/>
    <w:rsid w:val="001823B5"/>
    <w:rsid w:val="00182737"/>
    <w:rsid w:val="001833FF"/>
    <w:rsid w:val="00184A1A"/>
    <w:rsid w:val="00184C34"/>
    <w:rsid w:val="00185D99"/>
    <w:rsid w:val="0018655F"/>
    <w:rsid w:val="001902D4"/>
    <w:rsid w:val="001909DD"/>
    <w:rsid w:val="00191DA9"/>
    <w:rsid w:val="00191EB2"/>
    <w:rsid w:val="001929AB"/>
    <w:rsid w:val="0019307D"/>
    <w:rsid w:val="001930E8"/>
    <w:rsid w:val="00193176"/>
    <w:rsid w:val="00193222"/>
    <w:rsid w:val="00194100"/>
    <w:rsid w:val="00194A1B"/>
    <w:rsid w:val="00194F86"/>
    <w:rsid w:val="0019564D"/>
    <w:rsid w:val="001957F6"/>
    <w:rsid w:val="001958CF"/>
    <w:rsid w:val="0019712A"/>
    <w:rsid w:val="001A071C"/>
    <w:rsid w:val="001A0DC3"/>
    <w:rsid w:val="001A1D86"/>
    <w:rsid w:val="001A210D"/>
    <w:rsid w:val="001A333F"/>
    <w:rsid w:val="001A3A45"/>
    <w:rsid w:val="001A3E39"/>
    <w:rsid w:val="001A44ED"/>
    <w:rsid w:val="001A53B2"/>
    <w:rsid w:val="001A6086"/>
    <w:rsid w:val="001A646B"/>
    <w:rsid w:val="001A75B6"/>
    <w:rsid w:val="001B268F"/>
    <w:rsid w:val="001B2802"/>
    <w:rsid w:val="001B51F2"/>
    <w:rsid w:val="001B68C6"/>
    <w:rsid w:val="001B714E"/>
    <w:rsid w:val="001C2EFB"/>
    <w:rsid w:val="001C5B6E"/>
    <w:rsid w:val="001C7C35"/>
    <w:rsid w:val="001D01BA"/>
    <w:rsid w:val="001D01D5"/>
    <w:rsid w:val="001D16CB"/>
    <w:rsid w:val="001D46C9"/>
    <w:rsid w:val="001D58CE"/>
    <w:rsid w:val="001D5AB8"/>
    <w:rsid w:val="001D6B23"/>
    <w:rsid w:val="001D7297"/>
    <w:rsid w:val="001E06E9"/>
    <w:rsid w:val="001E1CC1"/>
    <w:rsid w:val="001E2A18"/>
    <w:rsid w:val="001E2E1A"/>
    <w:rsid w:val="001E37EF"/>
    <w:rsid w:val="001E3A2E"/>
    <w:rsid w:val="001E4583"/>
    <w:rsid w:val="001E6178"/>
    <w:rsid w:val="001E7B7D"/>
    <w:rsid w:val="001F0976"/>
    <w:rsid w:val="001F1641"/>
    <w:rsid w:val="001F1723"/>
    <w:rsid w:val="001F3764"/>
    <w:rsid w:val="001F389D"/>
    <w:rsid w:val="001F5657"/>
    <w:rsid w:val="001F5D35"/>
    <w:rsid w:val="001F76D3"/>
    <w:rsid w:val="001F7D54"/>
    <w:rsid w:val="00200969"/>
    <w:rsid w:val="00200BB7"/>
    <w:rsid w:val="00202432"/>
    <w:rsid w:val="002031D4"/>
    <w:rsid w:val="00204510"/>
    <w:rsid w:val="00205B25"/>
    <w:rsid w:val="00207A6E"/>
    <w:rsid w:val="0021135D"/>
    <w:rsid w:val="00212454"/>
    <w:rsid w:val="00212D89"/>
    <w:rsid w:val="00214DF0"/>
    <w:rsid w:val="00215684"/>
    <w:rsid w:val="002157BF"/>
    <w:rsid w:val="00216375"/>
    <w:rsid w:val="00216F55"/>
    <w:rsid w:val="00217945"/>
    <w:rsid w:val="00217C68"/>
    <w:rsid w:val="002203CC"/>
    <w:rsid w:val="00221F10"/>
    <w:rsid w:val="00222912"/>
    <w:rsid w:val="00223A8B"/>
    <w:rsid w:val="00224534"/>
    <w:rsid w:val="00224D9D"/>
    <w:rsid w:val="00225059"/>
    <w:rsid w:val="002250A1"/>
    <w:rsid w:val="002251B7"/>
    <w:rsid w:val="00226333"/>
    <w:rsid w:val="002263B0"/>
    <w:rsid w:val="00227F49"/>
    <w:rsid w:val="00230494"/>
    <w:rsid w:val="0023301D"/>
    <w:rsid w:val="0023389D"/>
    <w:rsid w:val="00233929"/>
    <w:rsid w:val="0023505B"/>
    <w:rsid w:val="00235778"/>
    <w:rsid w:val="002367FC"/>
    <w:rsid w:val="00236C35"/>
    <w:rsid w:val="00236E1D"/>
    <w:rsid w:val="0023725B"/>
    <w:rsid w:val="00240254"/>
    <w:rsid w:val="00240664"/>
    <w:rsid w:val="00240928"/>
    <w:rsid w:val="00240D5F"/>
    <w:rsid w:val="00241E01"/>
    <w:rsid w:val="0024254B"/>
    <w:rsid w:val="00242893"/>
    <w:rsid w:val="002435E8"/>
    <w:rsid w:val="00245C09"/>
    <w:rsid w:val="00246F30"/>
    <w:rsid w:val="0025069F"/>
    <w:rsid w:val="00250AC2"/>
    <w:rsid w:val="00250DAD"/>
    <w:rsid w:val="002520E6"/>
    <w:rsid w:val="00252D9D"/>
    <w:rsid w:val="0025365A"/>
    <w:rsid w:val="002537AB"/>
    <w:rsid w:val="00253AF7"/>
    <w:rsid w:val="00254380"/>
    <w:rsid w:val="00255C54"/>
    <w:rsid w:val="00257559"/>
    <w:rsid w:val="00257F62"/>
    <w:rsid w:val="002636E7"/>
    <w:rsid w:val="002649BD"/>
    <w:rsid w:val="00264AED"/>
    <w:rsid w:val="00265056"/>
    <w:rsid w:val="002656D8"/>
    <w:rsid w:val="002667AC"/>
    <w:rsid w:val="002706DD"/>
    <w:rsid w:val="00271C63"/>
    <w:rsid w:val="00272678"/>
    <w:rsid w:val="00272C87"/>
    <w:rsid w:val="00273F21"/>
    <w:rsid w:val="00275473"/>
    <w:rsid w:val="00275558"/>
    <w:rsid w:val="00276EA7"/>
    <w:rsid w:val="00280CAC"/>
    <w:rsid w:val="0028191C"/>
    <w:rsid w:val="00282303"/>
    <w:rsid w:val="00282515"/>
    <w:rsid w:val="0028492C"/>
    <w:rsid w:val="002862B3"/>
    <w:rsid w:val="002869FC"/>
    <w:rsid w:val="00287ABB"/>
    <w:rsid w:val="00287B31"/>
    <w:rsid w:val="00295FA3"/>
    <w:rsid w:val="00297481"/>
    <w:rsid w:val="002A0273"/>
    <w:rsid w:val="002A08A7"/>
    <w:rsid w:val="002A14B8"/>
    <w:rsid w:val="002A24B0"/>
    <w:rsid w:val="002A2566"/>
    <w:rsid w:val="002A41C5"/>
    <w:rsid w:val="002A448C"/>
    <w:rsid w:val="002A4F98"/>
    <w:rsid w:val="002A58CD"/>
    <w:rsid w:val="002A5970"/>
    <w:rsid w:val="002A5D4B"/>
    <w:rsid w:val="002A5FED"/>
    <w:rsid w:val="002B1FB5"/>
    <w:rsid w:val="002B269A"/>
    <w:rsid w:val="002B2EF2"/>
    <w:rsid w:val="002B2FCD"/>
    <w:rsid w:val="002B3C50"/>
    <w:rsid w:val="002B40DE"/>
    <w:rsid w:val="002B4EB6"/>
    <w:rsid w:val="002B53D2"/>
    <w:rsid w:val="002B557C"/>
    <w:rsid w:val="002B55D3"/>
    <w:rsid w:val="002B5CB3"/>
    <w:rsid w:val="002B7271"/>
    <w:rsid w:val="002B7F41"/>
    <w:rsid w:val="002C0014"/>
    <w:rsid w:val="002C02E8"/>
    <w:rsid w:val="002C3124"/>
    <w:rsid w:val="002C4EBD"/>
    <w:rsid w:val="002C5F67"/>
    <w:rsid w:val="002C7081"/>
    <w:rsid w:val="002C77D4"/>
    <w:rsid w:val="002D084B"/>
    <w:rsid w:val="002D1727"/>
    <w:rsid w:val="002D17C6"/>
    <w:rsid w:val="002D1984"/>
    <w:rsid w:val="002D2099"/>
    <w:rsid w:val="002D2BCD"/>
    <w:rsid w:val="002D4913"/>
    <w:rsid w:val="002D4D1D"/>
    <w:rsid w:val="002D5406"/>
    <w:rsid w:val="002D562C"/>
    <w:rsid w:val="002D583B"/>
    <w:rsid w:val="002D7B44"/>
    <w:rsid w:val="002D7BFE"/>
    <w:rsid w:val="002E41AC"/>
    <w:rsid w:val="002E4381"/>
    <w:rsid w:val="002E459E"/>
    <w:rsid w:val="002E5D30"/>
    <w:rsid w:val="002F0C1C"/>
    <w:rsid w:val="002F3030"/>
    <w:rsid w:val="002F3BBB"/>
    <w:rsid w:val="002F3DDA"/>
    <w:rsid w:val="002F5332"/>
    <w:rsid w:val="002F53D1"/>
    <w:rsid w:val="002F53FC"/>
    <w:rsid w:val="002F5BE7"/>
    <w:rsid w:val="002F632B"/>
    <w:rsid w:val="002F6801"/>
    <w:rsid w:val="002F6A56"/>
    <w:rsid w:val="0030133E"/>
    <w:rsid w:val="00302B2D"/>
    <w:rsid w:val="00304013"/>
    <w:rsid w:val="003042A1"/>
    <w:rsid w:val="00304B59"/>
    <w:rsid w:val="00304E22"/>
    <w:rsid w:val="00307148"/>
    <w:rsid w:val="003104EE"/>
    <w:rsid w:val="0031202F"/>
    <w:rsid w:val="00314626"/>
    <w:rsid w:val="00314AC0"/>
    <w:rsid w:val="00315843"/>
    <w:rsid w:val="00317102"/>
    <w:rsid w:val="00317D5F"/>
    <w:rsid w:val="00320DB7"/>
    <w:rsid w:val="003212CE"/>
    <w:rsid w:val="0032132A"/>
    <w:rsid w:val="003214B7"/>
    <w:rsid w:val="003216B5"/>
    <w:rsid w:val="0032445F"/>
    <w:rsid w:val="003245D2"/>
    <w:rsid w:val="00324908"/>
    <w:rsid w:val="00326AF7"/>
    <w:rsid w:val="00326B40"/>
    <w:rsid w:val="00327195"/>
    <w:rsid w:val="003302B9"/>
    <w:rsid w:val="00331F20"/>
    <w:rsid w:val="00332AD0"/>
    <w:rsid w:val="00332C97"/>
    <w:rsid w:val="00333171"/>
    <w:rsid w:val="00333F67"/>
    <w:rsid w:val="003356B5"/>
    <w:rsid w:val="00335D97"/>
    <w:rsid w:val="00336636"/>
    <w:rsid w:val="003372CE"/>
    <w:rsid w:val="00337364"/>
    <w:rsid w:val="00337829"/>
    <w:rsid w:val="00340721"/>
    <w:rsid w:val="003411D0"/>
    <w:rsid w:val="00341F2F"/>
    <w:rsid w:val="003421B6"/>
    <w:rsid w:val="00342E09"/>
    <w:rsid w:val="00343846"/>
    <w:rsid w:val="00345681"/>
    <w:rsid w:val="00345783"/>
    <w:rsid w:val="00345C12"/>
    <w:rsid w:val="00350982"/>
    <w:rsid w:val="00350F7F"/>
    <w:rsid w:val="00351209"/>
    <w:rsid w:val="003513AE"/>
    <w:rsid w:val="003515E2"/>
    <w:rsid w:val="00352511"/>
    <w:rsid w:val="00353742"/>
    <w:rsid w:val="00353A35"/>
    <w:rsid w:val="00353AB1"/>
    <w:rsid w:val="003561EC"/>
    <w:rsid w:val="00356CA8"/>
    <w:rsid w:val="0036024D"/>
    <w:rsid w:val="0036144C"/>
    <w:rsid w:val="0036173B"/>
    <w:rsid w:val="003617C2"/>
    <w:rsid w:val="00361B51"/>
    <w:rsid w:val="00363038"/>
    <w:rsid w:val="00363968"/>
    <w:rsid w:val="003646BB"/>
    <w:rsid w:val="00364F63"/>
    <w:rsid w:val="00365763"/>
    <w:rsid w:val="00365870"/>
    <w:rsid w:val="00365D38"/>
    <w:rsid w:val="003663CD"/>
    <w:rsid w:val="00367167"/>
    <w:rsid w:val="00367369"/>
    <w:rsid w:val="003675CF"/>
    <w:rsid w:val="003675F8"/>
    <w:rsid w:val="00367715"/>
    <w:rsid w:val="00370D49"/>
    <w:rsid w:val="003722D2"/>
    <w:rsid w:val="003729EF"/>
    <w:rsid w:val="00372AD1"/>
    <w:rsid w:val="0037586D"/>
    <w:rsid w:val="003761B6"/>
    <w:rsid w:val="00376B9D"/>
    <w:rsid w:val="0037708C"/>
    <w:rsid w:val="00380F16"/>
    <w:rsid w:val="00382199"/>
    <w:rsid w:val="003849F8"/>
    <w:rsid w:val="00384FEC"/>
    <w:rsid w:val="00390E9F"/>
    <w:rsid w:val="00392B9D"/>
    <w:rsid w:val="0039337E"/>
    <w:rsid w:val="00393B29"/>
    <w:rsid w:val="00395CC7"/>
    <w:rsid w:val="00395F5E"/>
    <w:rsid w:val="00396808"/>
    <w:rsid w:val="0039760A"/>
    <w:rsid w:val="003A0994"/>
    <w:rsid w:val="003A0B0B"/>
    <w:rsid w:val="003A0BAC"/>
    <w:rsid w:val="003A13EA"/>
    <w:rsid w:val="003A1C02"/>
    <w:rsid w:val="003A2329"/>
    <w:rsid w:val="003A4F46"/>
    <w:rsid w:val="003A5AC7"/>
    <w:rsid w:val="003A6830"/>
    <w:rsid w:val="003B346F"/>
    <w:rsid w:val="003B3E38"/>
    <w:rsid w:val="003B5BC5"/>
    <w:rsid w:val="003B5BF3"/>
    <w:rsid w:val="003B5CE8"/>
    <w:rsid w:val="003B625B"/>
    <w:rsid w:val="003B6E33"/>
    <w:rsid w:val="003B71B0"/>
    <w:rsid w:val="003C075E"/>
    <w:rsid w:val="003C13DF"/>
    <w:rsid w:val="003C1B47"/>
    <w:rsid w:val="003C58A9"/>
    <w:rsid w:val="003C5F9B"/>
    <w:rsid w:val="003C7328"/>
    <w:rsid w:val="003D0334"/>
    <w:rsid w:val="003D0344"/>
    <w:rsid w:val="003D0A77"/>
    <w:rsid w:val="003D1286"/>
    <w:rsid w:val="003D1DED"/>
    <w:rsid w:val="003D1FFA"/>
    <w:rsid w:val="003D2B5D"/>
    <w:rsid w:val="003D2DE1"/>
    <w:rsid w:val="003D39B5"/>
    <w:rsid w:val="003D5316"/>
    <w:rsid w:val="003D5E9D"/>
    <w:rsid w:val="003D66D7"/>
    <w:rsid w:val="003D67EF"/>
    <w:rsid w:val="003D7C6F"/>
    <w:rsid w:val="003D7C91"/>
    <w:rsid w:val="003D7DEB"/>
    <w:rsid w:val="003E1475"/>
    <w:rsid w:val="003E1479"/>
    <w:rsid w:val="003E2E25"/>
    <w:rsid w:val="003E50B8"/>
    <w:rsid w:val="003E5424"/>
    <w:rsid w:val="003E58AD"/>
    <w:rsid w:val="003E7286"/>
    <w:rsid w:val="003E72D2"/>
    <w:rsid w:val="003F0463"/>
    <w:rsid w:val="003F1885"/>
    <w:rsid w:val="003F3F53"/>
    <w:rsid w:val="003F59B8"/>
    <w:rsid w:val="003F5DCE"/>
    <w:rsid w:val="003F7628"/>
    <w:rsid w:val="003F7A68"/>
    <w:rsid w:val="003F7D28"/>
    <w:rsid w:val="004017CC"/>
    <w:rsid w:val="00401F6D"/>
    <w:rsid w:val="00402F6C"/>
    <w:rsid w:val="00403ADC"/>
    <w:rsid w:val="004047E2"/>
    <w:rsid w:val="00405CBB"/>
    <w:rsid w:val="004077F9"/>
    <w:rsid w:val="00410591"/>
    <w:rsid w:val="0041157B"/>
    <w:rsid w:val="00412029"/>
    <w:rsid w:val="0041277C"/>
    <w:rsid w:val="0041338C"/>
    <w:rsid w:val="0041350F"/>
    <w:rsid w:val="004144AC"/>
    <w:rsid w:val="00414823"/>
    <w:rsid w:val="004153F5"/>
    <w:rsid w:val="0041636D"/>
    <w:rsid w:val="004163E8"/>
    <w:rsid w:val="004167CE"/>
    <w:rsid w:val="004171A7"/>
    <w:rsid w:val="004175DE"/>
    <w:rsid w:val="00420CBD"/>
    <w:rsid w:val="00420EB3"/>
    <w:rsid w:val="00421D31"/>
    <w:rsid w:val="004229B2"/>
    <w:rsid w:val="00423935"/>
    <w:rsid w:val="004245E8"/>
    <w:rsid w:val="004250C0"/>
    <w:rsid w:val="00425402"/>
    <w:rsid w:val="004255EF"/>
    <w:rsid w:val="00430223"/>
    <w:rsid w:val="00430524"/>
    <w:rsid w:val="004305E1"/>
    <w:rsid w:val="00432101"/>
    <w:rsid w:val="00432536"/>
    <w:rsid w:val="00433ADD"/>
    <w:rsid w:val="00434822"/>
    <w:rsid w:val="004348F1"/>
    <w:rsid w:val="00440027"/>
    <w:rsid w:val="00440E7B"/>
    <w:rsid w:val="00441EE1"/>
    <w:rsid w:val="0044223B"/>
    <w:rsid w:val="00442BA7"/>
    <w:rsid w:val="00442E02"/>
    <w:rsid w:val="00443072"/>
    <w:rsid w:val="00444C67"/>
    <w:rsid w:val="004479B5"/>
    <w:rsid w:val="004522A0"/>
    <w:rsid w:val="00453249"/>
    <w:rsid w:val="00453C16"/>
    <w:rsid w:val="00454D4F"/>
    <w:rsid w:val="00454FC0"/>
    <w:rsid w:val="00455D76"/>
    <w:rsid w:val="004560D5"/>
    <w:rsid w:val="00460BE6"/>
    <w:rsid w:val="004616FC"/>
    <w:rsid w:val="00463A2D"/>
    <w:rsid w:val="00463C45"/>
    <w:rsid w:val="00463F66"/>
    <w:rsid w:val="00464D7C"/>
    <w:rsid w:val="0046526A"/>
    <w:rsid w:val="00465AEB"/>
    <w:rsid w:val="00466868"/>
    <w:rsid w:val="004670CA"/>
    <w:rsid w:val="00467AD8"/>
    <w:rsid w:val="00470A90"/>
    <w:rsid w:val="004722FD"/>
    <w:rsid w:val="004732BD"/>
    <w:rsid w:val="00473A70"/>
    <w:rsid w:val="004755BA"/>
    <w:rsid w:val="00475B4F"/>
    <w:rsid w:val="0047672F"/>
    <w:rsid w:val="004808DF"/>
    <w:rsid w:val="00480F2E"/>
    <w:rsid w:val="00480F73"/>
    <w:rsid w:val="00481B1D"/>
    <w:rsid w:val="0048201C"/>
    <w:rsid w:val="0048268D"/>
    <w:rsid w:val="00482B87"/>
    <w:rsid w:val="004832DE"/>
    <w:rsid w:val="004833E6"/>
    <w:rsid w:val="00483F85"/>
    <w:rsid w:val="004841C8"/>
    <w:rsid w:val="004848B0"/>
    <w:rsid w:val="00485407"/>
    <w:rsid w:val="00485441"/>
    <w:rsid w:val="00485DBF"/>
    <w:rsid w:val="00485EA9"/>
    <w:rsid w:val="0048669B"/>
    <w:rsid w:val="00486D65"/>
    <w:rsid w:val="0049050A"/>
    <w:rsid w:val="00490BF4"/>
    <w:rsid w:val="00490C2E"/>
    <w:rsid w:val="004910FC"/>
    <w:rsid w:val="00491DFA"/>
    <w:rsid w:val="004937FC"/>
    <w:rsid w:val="00494B89"/>
    <w:rsid w:val="004A086E"/>
    <w:rsid w:val="004A12CC"/>
    <w:rsid w:val="004A352A"/>
    <w:rsid w:val="004A4A4A"/>
    <w:rsid w:val="004A67AC"/>
    <w:rsid w:val="004A6F88"/>
    <w:rsid w:val="004A7078"/>
    <w:rsid w:val="004A725B"/>
    <w:rsid w:val="004A7CE6"/>
    <w:rsid w:val="004B087C"/>
    <w:rsid w:val="004B0A2D"/>
    <w:rsid w:val="004B0D27"/>
    <w:rsid w:val="004B12DB"/>
    <w:rsid w:val="004B1D4E"/>
    <w:rsid w:val="004B1FB8"/>
    <w:rsid w:val="004B483D"/>
    <w:rsid w:val="004B48E9"/>
    <w:rsid w:val="004B4E46"/>
    <w:rsid w:val="004B59BA"/>
    <w:rsid w:val="004B6358"/>
    <w:rsid w:val="004B6590"/>
    <w:rsid w:val="004B70CF"/>
    <w:rsid w:val="004B7811"/>
    <w:rsid w:val="004B7BB9"/>
    <w:rsid w:val="004C1DA5"/>
    <w:rsid w:val="004C2B03"/>
    <w:rsid w:val="004C45C3"/>
    <w:rsid w:val="004C4F43"/>
    <w:rsid w:val="004C5145"/>
    <w:rsid w:val="004C58D1"/>
    <w:rsid w:val="004C6BC7"/>
    <w:rsid w:val="004C7860"/>
    <w:rsid w:val="004D0512"/>
    <w:rsid w:val="004D0544"/>
    <w:rsid w:val="004D11A6"/>
    <w:rsid w:val="004D12FD"/>
    <w:rsid w:val="004D1357"/>
    <w:rsid w:val="004D178D"/>
    <w:rsid w:val="004D26E8"/>
    <w:rsid w:val="004D39BC"/>
    <w:rsid w:val="004D44A6"/>
    <w:rsid w:val="004D4E9B"/>
    <w:rsid w:val="004D585D"/>
    <w:rsid w:val="004D705A"/>
    <w:rsid w:val="004D7F43"/>
    <w:rsid w:val="004E0219"/>
    <w:rsid w:val="004E0B11"/>
    <w:rsid w:val="004E1CAC"/>
    <w:rsid w:val="004E2173"/>
    <w:rsid w:val="004E28CB"/>
    <w:rsid w:val="004E2B47"/>
    <w:rsid w:val="004E2DD6"/>
    <w:rsid w:val="004E373F"/>
    <w:rsid w:val="004E3C93"/>
    <w:rsid w:val="004E46C3"/>
    <w:rsid w:val="004E5E93"/>
    <w:rsid w:val="004F063E"/>
    <w:rsid w:val="004F25ED"/>
    <w:rsid w:val="004F5C69"/>
    <w:rsid w:val="0050372E"/>
    <w:rsid w:val="00503CA9"/>
    <w:rsid w:val="00504254"/>
    <w:rsid w:val="00504A64"/>
    <w:rsid w:val="00505B1C"/>
    <w:rsid w:val="00510454"/>
    <w:rsid w:val="00510FB4"/>
    <w:rsid w:val="00511931"/>
    <w:rsid w:val="005137EB"/>
    <w:rsid w:val="00514DDB"/>
    <w:rsid w:val="0051608D"/>
    <w:rsid w:val="00520278"/>
    <w:rsid w:val="005208D7"/>
    <w:rsid w:val="0052147C"/>
    <w:rsid w:val="00521571"/>
    <w:rsid w:val="00522166"/>
    <w:rsid w:val="00522213"/>
    <w:rsid w:val="00522853"/>
    <w:rsid w:val="00523B04"/>
    <w:rsid w:val="00523E81"/>
    <w:rsid w:val="00525941"/>
    <w:rsid w:val="0052673C"/>
    <w:rsid w:val="00526E91"/>
    <w:rsid w:val="00532B78"/>
    <w:rsid w:val="005362C6"/>
    <w:rsid w:val="00537950"/>
    <w:rsid w:val="00540443"/>
    <w:rsid w:val="00541B18"/>
    <w:rsid w:val="00541BDE"/>
    <w:rsid w:val="005426E5"/>
    <w:rsid w:val="00543118"/>
    <w:rsid w:val="005448B0"/>
    <w:rsid w:val="00546B9D"/>
    <w:rsid w:val="0054736F"/>
    <w:rsid w:val="00547A34"/>
    <w:rsid w:val="005515E6"/>
    <w:rsid w:val="00552F61"/>
    <w:rsid w:val="00554BE4"/>
    <w:rsid w:val="00554DF2"/>
    <w:rsid w:val="00556D61"/>
    <w:rsid w:val="00560BAB"/>
    <w:rsid w:val="00562503"/>
    <w:rsid w:val="00562922"/>
    <w:rsid w:val="005667B2"/>
    <w:rsid w:val="00566DD3"/>
    <w:rsid w:val="0056753A"/>
    <w:rsid w:val="00567B88"/>
    <w:rsid w:val="00570341"/>
    <w:rsid w:val="0057083A"/>
    <w:rsid w:val="0057116D"/>
    <w:rsid w:val="00571B32"/>
    <w:rsid w:val="0057265A"/>
    <w:rsid w:val="00572B07"/>
    <w:rsid w:val="00573341"/>
    <w:rsid w:val="005733E7"/>
    <w:rsid w:val="0057576A"/>
    <w:rsid w:val="00577043"/>
    <w:rsid w:val="005778EF"/>
    <w:rsid w:val="00577E55"/>
    <w:rsid w:val="00580C98"/>
    <w:rsid w:val="00580ECB"/>
    <w:rsid w:val="0058140F"/>
    <w:rsid w:val="005842E4"/>
    <w:rsid w:val="005843EC"/>
    <w:rsid w:val="00584558"/>
    <w:rsid w:val="00584598"/>
    <w:rsid w:val="005848A3"/>
    <w:rsid w:val="00592DE6"/>
    <w:rsid w:val="00593575"/>
    <w:rsid w:val="005952E2"/>
    <w:rsid w:val="005957D1"/>
    <w:rsid w:val="005959A5"/>
    <w:rsid w:val="005962B0"/>
    <w:rsid w:val="00597B44"/>
    <w:rsid w:val="00597E2A"/>
    <w:rsid w:val="005A215C"/>
    <w:rsid w:val="005A366E"/>
    <w:rsid w:val="005A655D"/>
    <w:rsid w:val="005A7DDC"/>
    <w:rsid w:val="005B0171"/>
    <w:rsid w:val="005B40C1"/>
    <w:rsid w:val="005B4D57"/>
    <w:rsid w:val="005B59A4"/>
    <w:rsid w:val="005B6035"/>
    <w:rsid w:val="005B6A4D"/>
    <w:rsid w:val="005B75AA"/>
    <w:rsid w:val="005B7E52"/>
    <w:rsid w:val="005C07F2"/>
    <w:rsid w:val="005C352B"/>
    <w:rsid w:val="005C3CAD"/>
    <w:rsid w:val="005C5944"/>
    <w:rsid w:val="005C5FE8"/>
    <w:rsid w:val="005C6F6C"/>
    <w:rsid w:val="005C7301"/>
    <w:rsid w:val="005C76D9"/>
    <w:rsid w:val="005D0B86"/>
    <w:rsid w:val="005D1E7F"/>
    <w:rsid w:val="005D2EA1"/>
    <w:rsid w:val="005D3F05"/>
    <w:rsid w:val="005D565E"/>
    <w:rsid w:val="005D66D3"/>
    <w:rsid w:val="005E00B3"/>
    <w:rsid w:val="005E075D"/>
    <w:rsid w:val="005E196A"/>
    <w:rsid w:val="005E224F"/>
    <w:rsid w:val="005E2A08"/>
    <w:rsid w:val="005E3801"/>
    <w:rsid w:val="005E48F4"/>
    <w:rsid w:val="005E4D45"/>
    <w:rsid w:val="005E67EC"/>
    <w:rsid w:val="005E71E8"/>
    <w:rsid w:val="005F00BD"/>
    <w:rsid w:val="005F0EE9"/>
    <w:rsid w:val="005F16CE"/>
    <w:rsid w:val="005F3465"/>
    <w:rsid w:val="005F34D7"/>
    <w:rsid w:val="005F3BB2"/>
    <w:rsid w:val="005F3C2D"/>
    <w:rsid w:val="005F484A"/>
    <w:rsid w:val="005F4855"/>
    <w:rsid w:val="00600E08"/>
    <w:rsid w:val="00602A2D"/>
    <w:rsid w:val="00602B83"/>
    <w:rsid w:val="0060328B"/>
    <w:rsid w:val="0060332B"/>
    <w:rsid w:val="00605FD1"/>
    <w:rsid w:val="00606D06"/>
    <w:rsid w:val="0060799E"/>
    <w:rsid w:val="00611AFE"/>
    <w:rsid w:val="00611B14"/>
    <w:rsid w:val="00611ECC"/>
    <w:rsid w:val="00612177"/>
    <w:rsid w:val="006129B9"/>
    <w:rsid w:val="006129E9"/>
    <w:rsid w:val="00612F23"/>
    <w:rsid w:val="00614DC3"/>
    <w:rsid w:val="00620724"/>
    <w:rsid w:val="00621F36"/>
    <w:rsid w:val="00622744"/>
    <w:rsid w:val="006231B9"/>
    <w:rsid w:val="0062445C"/>
    <w:rsid w:val="00624891"/>
    <w:rsid w:val="00624987"/>
    <w:rsid w:val="00626190"/>
    <w:rsid w:val="00626B72"/>
    <w:rsid w:val="006272ED"/>
    <w:rsid w:val="006279FD"/>
    <w:rsid w:val="00627B63"/>
    <w:rsid w:val="006310D2"/>
    <w:rsid w:val="006335C1"/>
    <w:rsid w:val="006337ED"/>
    <w:rsid w:val="00633E50"/>
    <w:rsid w:val="00634E4C"/>
    <w:rsid w:val="006351B6"/>
    <w:rsid w:val="00635616"/>
    <w:rsid w:val="006360C7"/>
    <w:rsid w:val="006364D8"/>
    <w:rsid w:val="00636AA9"/>
    <w:rsid w:val="00637303"/>
    <w:rsid w:val="00637B1A"/>
    <w:rsid w:val="006412CD"/>
    <w:rsid w:val="00642321"/>
    <w:rsid w:val="0064381C"/>
    <w:rsid w:val="00644BED"/>
    <w:rsid w:val="00645F69"/>
    <w:rsid w:val="00647759"/>
    <w:rsid w:val="00647B36"/>
    <w:rsid w:val="00647BB6"/>
    <w:rsid w:val="00647D6E"/>
    <w:rsid w:val="0065155B"/>
    <w:rsid w:val="00651602"/>
    <w:rsid w:val="00651895"/>
    <w:rsid w:val="00657E52"/>
    <w:rsid w:val="006634F4"/>
    <w:rsid w:val="00663FE2"/>
    <w:rsid w:val="00665DCC"/>
    <w:rsid w:val="00667F5A"/>
    <w:rsid w:val="00672217"/>
    <w:rsid w:val="006724BF"/>
    <w:rsid w:val="006734D4"/>
    <w:rsid w:val="006745A9"/>
    <w:rsid w:val="00675849"/>
    <w:rsid w:val="00675D4F"/>
    <w:rsid w:val="00675F87"/>
    <w:rsid w:val="00676696"/>
    <w:rsid w:val="00680146"/>
    <w:rsid w:val="00680F0E"/>
    <w:rsid w:val="006818DB"/>
    <w:rsid w:val="00681E14"/>
    <w:rsid w:val="00681E5A"/>
    <w:rsid w:val="006822AE"/>
    <w:rsid w:val="00682ABD"/>
    <w:rsid w:val="006837BC"/>
    <w:rsid w:val="00684C53"/>
    <w:rsid w:val="00685435"/>
    <w:rsid w:val="00686F51"/>
    <w:rsid w:val="00687282"/>
    <w:rsid w:val="00687CB5"/>
    <w:rsid w:val="006928A4"/>
    <w:rsid w:val="006934DB"/>
    <w:rsid w:val="00694641"/>
    <w:rsid w:val="00694FCD"/>
    <w:rsid w:val="00695560"/>
    <w:rsid w:val="00697ED9"/>
    <w:rsid w:val="006A1504"/>
    <w:rsid w:val="006A2F24"/>
    <w:rsid w:val="006A3CF1"/>
    <w:rsid w:val="006A45C6"/>
    <w:rsid w:val="006A5859"/>
    <w:rsid w:val="006A680C"/>
    <w:rsid w:val="006A77B1"/>
    <w:rsid w:val="006A7D95"/>
    <w:rsid w:val="006B084E"/>
    <w:rsid w:val="006B0E47"/>
    <w:rsid w:val="006B0F1D"/>
    <w:rsid w:val="006B26A6"/>
    <w:rsid w:val="006B2C11"/>
    <w:rsid w:val="006B34A7"/>
    <w:rsid w:val="006B5547"/>
    <w:rsid w:val="006B5E90"/>
    <w:rsid w:val="006B5EEF"/>
    <w:rsid w:val="006C12E9"/>
    <w:rsid w:val="006C262D"/>
    <w:rsid w:val="006C3B3D"/>
    <w:rsid w:val="006C4BDA"/>
    <w:rsid w:val="006C6AFC"/>
    <w:rsid w:val="006C6C7F"/>
    <w:rsid w:val="006C7E0A"/>
    <w:rsid w:val="006D0E98"/>
    <w:rsid w:val="006D12BA"/>
    <w:rsid w:val="006D1415"/>
    <w:rsid w:val="006D2533"/>
    <w:rsid w:val="006D3859"/>
    <w:rsid w:val="006D506D"/>
    <w:rsid w:val="006D6FCC"/>
    <w:rsid w:val="006D791A"/>
    <w:rsid w:val="006E0992"/>
    <w:rsid w:val="006E0A54"/>
    <w:rsid w:val="006E0A7A"/>
    <w:rsid w:val="006E1274"/>
    <w:rsid w:val="006E153E"/>
    <w:rsid w:val="006E1FC6"/>
    <w:rsid w:val="006E3D32"/>
    <w:rsid w:val="006E4CE9"/>
    <w:rsid w:val="006E50D7"/>
    <w:rsid w:val="006E6438"/>
    <w:rsid w:val="006E6846"/>
    <w:rsid w:val="006E6E17"/>
    <w:rsid w:val="006E7705"/>
    <w:rsid w:val="006E7C8F"/>
    <w:rsid w:val="006F3180"/>
    <w:rsid w:val="006F32AE"/>
    <w:rsid w:val="006F33BF"/>
    <w:rsid w:val="006F354F"/>
    <w:rsid w:val="006F3E69"/>
    <w:rsid w:val="006F4A4B"/>
    <w:rsid w:val="006F51EC"/>
    <w:rsid w:val="007015B6"/>
    <w:rsid w:val="0070340E"/>
    <w:rsid w:val="00703E80"/>
    <w:rsid w:val="00706D56"/>
    <w:rsid w:val="00707A16"/>
    <w:rsid w:val="00710411"/>
    <w:rsid w:val="00712556"/>
    <w:rsid w:val="0071376E"/>
    <w:rsid w:val="00714E4D"/>
    <w:rsid w:val="0071507E"/>
    <w:rsid w:val="007152E1"/>
    <w:rsid w:val="00715867"/>
    <w:rsid w:val="0071633B"/>
    <w:rsid w:val="007165FC"/>
    <w:rsid w:val="00716ECD"/>
    <w:rsid w:val="0071757B"/>
    <w:rsid w:val="007175EC"/>
    <w:rsid w:val="00720924"/>
    <w:rsid w:val="0072194A"/>
    <w:rsid w:val="00721C8B"/>
    <w:rsid w:val="007223D6"/>
    <w:rsid w:val="00722CF5"/>
    <w:rsid w:val="007239A1"/>
    <w:rsid w:val="00723BE0"/>
    <w:rsid w:val="007241B7"/>
    <w:rsid w:val="00724B08"/>
    <w:rsid w:val="007253A7"/>
    <w:rsid w:val="00725C00"/>
    <w:rsid w:val="0073022E"/>
    <w:rsid w:val="00731ABC"/>
    <w:rsid w:val="00731BD7"/>
    <w:rsid w:val="0073243F"/>
    <w:rsid w:val="00734BB1"/>
    <w:rsid w:val="0073673D"/>
    <w:rsid w:val="00736A25"/>
    <w:rsid w:val="0074075A"/>
    <w:rsid w:val="00743202"/>
    <w:rsid w:val="007436C4"/>
    <w:rsid w:val="007438DE"/>
    <w:rsid w:val="007452A8"/>
    <w:rsid w:val="0074628B"/>
    <w:rsid w:val="00746A75"/>
    <w:rsid w:val="00746C3D"/>
    <w:rsid w:val="0075018C"/>
    <w:rsid w:val="0075109C"/>
    <w:rsid w:val="00752C9C"/>
    <w:rsid w:val="00754402"/>
    <w:rsid w:val="007555AE"/>
    <w:rsid w:val="00756C63"/>
    <w:rsid w:val="0075785C"/>
    <w:rsid w:val="00757F5F"/>
    <w:rsid w:val="00761C2B"/>
    <w:rsid w:val="00761C74"/>
    <w:rsid w:val="0076219B"/>
    <w:rsid w:val="00762932"/>
    <w:rsid w:val="00762E4C"/>
    <w:rsid w:val="007671A0"/>
    <w:rsid w:val="00767944"/>
    <w:rsid w:val="00767AEB"/>
    <w:rsid w:val="007704CB"/>
    <w:rsid w:val="007708AB"/>
    <w:rsid w:val="00771384"/>
    <w:rsid w:val="00771565"/>
    <w:rsid w:val="007718C6"/>
    <w:rsid w:val="007722FC"/>
    <w:rsid w:val="00772562"/>
    <w:rsid w:val="00774019"/>
    <w:rsid w:val="007748F2"/>
    <w:rsid w:val="00775134"/>
    <w:rsid w:val="00775F12"/>
    <w:rsid w:val="00776BE1"/>
    <w:rsid w:val="00780735"/>
    <w:rsid w:val="00780C96"/>
    <w:rsid w:val="00781FEE"/>
    <w:rsid w:val="00782C87"/>
    <w:rsid w:val="007846FE"/>
    <w:rsid w:val="00784ECA"/>
    <w:rsid w:val="007859A0"/>
    <w:rsid w:val="00786D20"/>
    <w:rsid w:val="007873BB"/>
    <w:rsid w:val="00787A79"/>
    <w:rsid w:val="00787BF0"/>
    <w:rsid w:val="00787C16"/>
    <w:rsid w:val="00790475"/>
    <w:rsid w:val="00791372"/>
    <w:rsid w:val="007921F6"/>
    <w:rsid w:val="00792350"/>
    <w:rsid w:val="007926D2"/>
    <w:rsid w:val="0079367A"/>
    <w:rsid w:val="007936FB"/>
    <w:rsid w:val="00793FA2"/>
    <w:rsid w:val="00794042"/>
    <w:rsid w:val="0079585B"/>
    <w:rsid w:val="00797DA8"/>
    <w:rsid w:val="00797EF3"/>
    <w:rsid w:val="007A015D"/>
    <w:rsid w:val="007A0AB2"/>
    <w:rsid w:val="007A1262"/>
    <w:rsid w:val="007A1A74"/>
    <w:rsid w:val="007A1FCC"/>
    <w:rsid w:val="007A2122"/>
    <w:rsid w:val="007A295A"/>
    <w:rsid w:val="007A6A44"/>
    <w:rsid w:val="007A7A46"/>
    <w:rsid w:val="007B0631"/>
    <w:rsid w:val="007B0B7D"/>
    <w:rsid w:val="007B0FA2"/>
    <w:rsid w:val="007B3409"/>
    <w:rsid w:val="007B3591"/>
    <w:rsid w:val="007B3681"/>
    <w:rsid w:val="007B37E5"/>
    <w:rsid w:val="007B49DD"/>
    <w:rsid w:val="007B4EE4"/>
    <w:rsid w:val="007C07B3"/>
    <w:rsid w:val="007C1727"/>
    <w:rsid w:val="007C36C3"/>
    <w:rsid w:val="007C68EC"/>
    <w:rsid w:val="007D027E"/>
    <w:rsid w:val="007D0F81"/>
    <w:rsid w:val="007D17A8"/>
    <w:rsid w:val="007D2376"/>
    <w:rsid w:val="007D291F"/>
    <w:rsid w:val="007D3C34"/>
    <w:rsid w:val="007D6C1C"/>
    <w:rsid w:val="007D775A"/>
    <w:rsid w:val="007D77DB"/>
    <w:rsid w:val="007E1F85"/>
    <w:rsid w:val="007E2261"/>
    <w:rsid w:val="007E3997"/>
    <w:rsid w:val="007E496D"/>
    <w:rsid w:val="007E5374"/>
    <w:rsid w:val="007E5782"/>
    <w:rsid w:val="007E578D"/>
    <w:rsid w:val="007F00B3"/>
    <w:rsid w:val="007F0615"/>
    <w:rsid w:val="007F0CD7"/>
    <w:rsid w:val="007F1894"/>
    <w:rsid w:val="007F1FD9"/>
    <w:rsid w:val="007F28C1"/>
    <w:rsid w:val="007F471A"/>
    <w:rsid w:val="007F4E7D"/>
    <w:rsid w:val="007F6956"/>
    <w:rsid w:val="007F709B"/>
    <w:rsid w:val="007F75A8"/>
    <w:rsid w:val="008000E2"/>
    <w:rsid w:val="0080348A"/>
    <w:rsid w:val="008049F0"/>
    <w:rsid w:val="00804FD4"/>
    <w:rsid w:val="00807761"/>
    <w:rsid w:val="00807C1C"/>
    <w:rsid w:val="00810606"/>
    <w:rsid w:val="00810C45"/>
    <w:rsid w:val="008141E3"/>
    <w:rsid w:val="00814673"/>
    <w:rsid w:val="00821549"/>
    <w:rsid w:val="00821694"/>
    <w:rsid w:val="00821E43"/>
    <w:rsid w:val="0082237F"/>
    <w:rsid w:val="008238FA"/>
    <w:rsid w:val="00823B44"/>
    <w:rsid w:val="008307CB"/>
    <w:rsid w:val="00830ACA"/>
    <w:rsid w:val="00831174"/>
    <w:rsid w:val="00831D0E"/>
    <w:rsid w:val="00831FDC"/>
    <w:rsid w:val="00832AA1"/>
    <w:rsid w:val="00832B04"/>
    <w:rsid w:val="008331BE"/>
    <w:rsid w:val="00833677"/>
    <w:rsid w:val="008365EF"/>
    <w:rsid w:val="00837A82"/>
    <w:rsid w:val="008403F4"/>
    <w:rsid w:val="00841269"/>
    <w:rsid w:val="00845FEE"/>
    <w:rsid w:val="008460F3"/>
    <w:rsid w:val="008511AB"/>
    <w:rsid w:val="0085217E"/>
    <w:rsid w:val="00853A48"/>
    <w:rsid w:val="00853BB6"/>
    <w:rsid w:val="00854978"/>
    <w:rsid w:val="0085509A"/>
    <w:rsid w:val="00856644"/>
    <w:rsid w:val="0085781D"/>
    <w:rsid w:val="00857F7C"/>
    <w:rsid w:val="0086095F"/>
    <w:rsid w:val="0086141C"/>
    <w:rsid w:val="008616B0"/>
    <w:rsid w:val="00862246"/>
    <w:rsid w:val="00862E50"/>
    <w:rsid w:val="008664EB"/>
    <w:rsid w:val="00871566"/>
    <w:rsid w:val="00871622"/>
    <w:rsid w:val="00871E08"/>
    <w:rsid w:val="0087313B"/>
    <w:rsid w:val="0087340D"/>
    <w:rsid w:val="00873426"/>
    <w:rsid w:val="008750A2"/>
    <w:rsid w:val="00876A65"/>
    <w:rsid w:val="008808A5"/>
    <w:rsid w:val="00880A68"/>
    <w:rsid w:val="00881697"/>
    <w:rsid w:val="00881996"/>
    <w:rsid w:val="0088236E"/>
    <w:rsid w:val="00882553"/>
    <w:rsid w:val="0088263F"/>
    <w:rsid w:val="00882CD2"/>
    <w:rsid w:val="00884048"/>
    <w:rsid w:val="008845AE"/>
    <w:rsid w:val="008845C3"/>
    <w:rsid w:val="008846C0"/>
    <w:rsid w:val="00884D7B"/>
    <w:rsid w:val="008852BE"/>
    <w:rsid w:val="00885FF3"/>
    <w:rsid w:val="00887AF9"/>
    <w:rsid w:val="008903B6"/>
    <w:rsid w:val="00890732"/>
    <w:rsid w:val="00890B44"/>
    <w:rsid w:val="00890BE0"/>
    <w:rsid w:val="008913D0"/>
    <w:rsid w:val="008924AF"/>
    <w:rsid w:val="008948EA"/>
    <w:rsid w:val="008949B4"/>
    <w:rsid w:val="0089570C"/>
    <w:rsid w:val="00896B76"/>
    <w:rsid w:val="008A00E6"/>
    <w:rsid w:val="008A118A"/>
    <w:rsid w:val="008A1868"/>
    <w:rsid w:val="008A1B83"/>
    <w:rsid w:val="008A31CF"/>
    <w:rsid w:val="008A3C8B"/>
    <w:rsid w:val="008A6572"/>
    <w:rsid w:val="008A76EE"/>
    <w:rsid w:val="008A77D5"/>
    <w:rsid w:val="008B08C1"/>
    <w:rsid w:val="008B16EE"/>
    <w:rsid w:val="008B25A7"/>
    <w:rsid w:val="008B5807"/>
    <w:rsid w:val="008B6563"/>
    <w:rsid w:val="008B77E0"/>
    <w:rsid w:val="008C3627"/>
    <w:rsid w:val="008C3E08"/>
    <w:rsid w:val="008C3ED5"/>
    <w:rsid w:val="008C4D2B"/>
    <w:rsid w:val="008C68B9"/>
    <w:rsid w:val="008C7A5E"/>
    <w:rsid w:val="008C7B11"/>
    <w:rsid w:val="008D03B7"/>
    <w:rsid w:val="008D0C8B"/>
    <w:rsid w:val="008D0F52"/>
    <w:rsid w:val="008D10A4"/>
    <w:rsid w:val="008D1A9E"/>
    <w:rsid w:val="008D432F"/>
    <w:rsid w:val="008D4447"/>
    <w:rsid w:val="008D6CD7"/>
    <w:rsid w:val="008D73DC"/>
    <w:rsid w:val="008E0C32"/>
    <w:rsid w:val="008E0DC9"/>
    <w:rsid w:val="008E0EC2"/>
    <w:rsid w:val="008E2028"/>
    <w:rsid w:val="008E2F78"/>
    <w:rsid w:val="008E32E6"/>
    <w:rsid w:val="008E35E6"/>
    <w:rsid w:val="008E5D6B"/>
    <w:rsid w:val="008E5E6D"/>
    <w:rsid w:val="008E6134"/>
    <w:rsid w:val="008E7AC2"/>
    <w:rsid w:val="008F2250"/>
    <w:rsid w:val="008F52DE"/>
    <w:rsid w:val="008F62FD"/>
    <w:rsid w:val="008F69F4"/>
    <w:rsid w:val="0090242E"/>
    <w:rsid w:val="00905574"/>
    <w:rsid w:val="00910A0A"/>
    <w:rsid w:val="00911410"/>
    <w:rsid w:val="00913474"/>
    <w:rsid w:val="0091353D"/>
    <w:rsid w:val="00914372"/>
    <w:rsid w:val="00915B9A"/>
    <w:rsid w:val="00916E4D"/>
    <w:rsid w:val="00917650"/>
    <w:rsid w:val="009179D3"/>
    <w:rsid w:val="00917A11"/>
    <w:rsid w:val="00917AAC"/>
    <w:rsid w:val="009207DF"/>
    <w:rsid w:val="00920DDA"/>
    <w:rsid w:val="00921E64"/>
    <w:rsid w:val="00922516"/>
    <w:rsid w:val="00922700"/>
    <w:rsid w:val="00922BBA"/>
    <w:rsid w:val="00926199"/>
    <w:rsid w:val="00926CF0"/>
    <w:rsid w:val="00930DA7"/>
    <w:rsid w:val="0093252E"/>
    <w:rsid w:val="00932D0B"/>
    <w:rsid w:val="00932D22"/>
    <w:rsid w:val="009336D4"/>
    <w:rsid w:val="00934D58"/>
    <w:rsid w:val="00934FC0"/>
    <w:rsid w:val="00935474"/>
    <w:rsid w:val="00935847"/>
    <w:rsid w:val="0093788F"/>
    <w:rsid w:val="00940972"/>
    <w:rsid w:val="00941A3E"/>
    <w:rsid w:val="00941C2B"/>
    <w:rsid w:val="009458E6"/>
    <w:rsid w:val="0094706C"/>
    <w:rsid w:val="0094755A"/>
    <w:rsid w:val="00950FA7"/>
    <w:rsid w:val="00955427"/>
    <w:rsid w:val="009573AD"/>
    <w:rsid w:val="00957F19"/>
    <w:rsid w:val="00960425"/>
    <w:rsid w:val="0096099E"/>
    <w:rsid w:val="00960B48"/>
    <w:rsid w:val="00961F3F"/>
    <w:rsid w:val="00963721"/>
    <w:rsid w:val="00965194"/>
    <w:rsid w:val="009657CF"/>
    <w:rsid w:val="00966B18"/>
    <w:rsid w:val="00966C6F"/>
    <w:rsid w:val="00967226"/>
    <w:rsid w:val="0097045C"/>
    <w:rsid w:val="00971192"/>
    <w:rsid w:val="00971574"/>
    <w:rsid w:val="00971605"/>
    <w:rsid w:val="00972B1D"/>
    <w:rsid w:val="00972D0D"/>
    <w:rsid w:val="00973867"/>
    <w:rsid w:val="00973B94"/>
    <w:rsid w:val="009747C8"/>
    <w:rsid w:val="00975DE7"/>
    <w:rsid w:val="009769EB"/>
    <w:rsid w:val="00976BE8"/>
    <w:rsid w:val="00977668"/>
    <w:rsid w:val="00977D51"/>
    <w:rsid w:val="009809AB"/>
    <w:rsid w:val="00982A5C"/>
    <w:rsid w:val="009830D8"/>
    <w:rsid w:val="00984CD3"/>
    <w:rsid w:val="0098510C"/>
    <w:rsid w:val="00985483"/>
    <w:rsid w:val="00985717"/>
    <w:rsid w:val="00985FCD"/>
    <w:rsid w:val="00985FDF"/>
    <w:rsid w:val="00987259"/>
    <w:rsid w:val="0098756E"/>
    <w:rsid w:val="00990AC2"/>
    <w:rsid w:val="009912E4"/>
    <w:rsid w:val="0099363E"/>
    <w:rsid w:val="00993C59"/>
    <w:rsid w:val="0099435D"/>
    <w:rsid w:val="0099513C"/>
    <w:rsid w:val="00997163"/>
    <w:rsid w:val="00997332"/>
    <w:rsid w:val="00997F81"/>
    <w:rsid w:val="009A0EAB"/>
    <w:rsid w:val="009A1A8D"/>
    <w:rsid w:val="009A204C"/>
    <w:rsid w:val="009A4246"/>
    <w:rsid w:val="009A6243"/>
    <w:rsid w:val="009A6289"/>
    <w:rsid w:val="009B17E4"/>
    <w:rsid w:val="009B1882"/>
    <w:rsid w:val="009B1DE3"/>
    <w:rsid w:val="009B1F76"/>
    <w:rsid w:val="009B2491"/>
    <w:rsid w:val="009B39FC"/>
    <w:rsid w:val="009B43CF"/>
    <w:rsid w:val="009B6916"/>
    <w:rsid w:val="009B75C8"/>
    <w:rsid w:val="009C146E"/>
    <w:rsid w:val="009C1F2A"/>
    <w:rsid w:val="009C31FE"/>
    <w:rsid w:val="009C37E9"/>
    <w:rsid w:val="009C48B9"/>
    <w:rsid w:val="009C5C3B"/>
    <w:rsid w:val="009C6552"/>
    <w:rsid w:val="009C6AD9"/>
    <w:rsid w:val="009D062B"/>
    <w:rsid w:val="009D0ED8"/>
    <w:rsid w:val="009D0FC7"/>
    <w:rsid w:val="009D4D14"/>
    <w:rsid w:val="009D5E21"/>
    <w:rsid w:val="009D71AF"/>
    <w:rsid w:val="009E065D"/>
    <w:rsid w:val="009E0D92"/>
    <w:rsid w:val="009E0DFB"/>
    <w:rsid w:val="009E2620"/>
    <w:rsid w:val="009E4383"/>
    <w:rsid w:val="009E51FE"/>
    <w:rsid w:val="009E552E"/>
    <w:rsid w:val="009E55EF"/>
    <w:rsid w:val="009E6AAF"/>
    <w:rsid w:val="009E7114"/>
    <w:rsid w:val="009F0824"/>
    <w:rsid w:val="009F23C3"/>
    <w:rsid w:val="009F4959"/>
    <w:rsid w:val="009F5B90"/>
    <w:rsid w:val="009F6D6F"/>
    <w:rsid w:val="009F7906"/>
    <w:rsid w:val="00A003B2"/>
    <w:rsid w:val="00A01BDB"/>
    <w:rsid w:val="00A036D8"/>
    <w:rsid w:val="00A03F6B"/>
    <w:rsid w:val="00A06CE7"/>
    <w:rsid w:val="00A06D37"/>
    <w:rsid w:val="00A11C06"/>
    <w:rsid w:val="00A140B7"/>
    <w:rsid w:val="00A1524B"/>
    <w:rsid w:val="00A1585F"/>
    <w:rsid w:val="00A16507"/>
    <w:rsid w:val="00A16A24"/>
    <w:rsid w:val="00A17973"/>
    <w:rsid w:val="00A20406"/>
    <w:rsid w:val="00A207EE"/>
    <w:rsid w:val="00A24170"/>
    <w:rsid w:val="00A24268"/>
    <w:rsid w:val="00A258CB"/>
    <w:rsid w:val="00A2603D"/>
    <w:rsid w:val="00A27E23"/>
    <w:rsid w:val="00A31E63"/>
    <w:rsid w:val="00A335C3"/>
    <w:rsid w:val="00A35827"/>
    <w:rsid w:val="00A35ADE"/>
    <w:rsid w:val="00A36202"/>
    <w:rsid w:val="00A37BD2"/>
    <w:rsid w:val="00A401EB"/>
    <w:rsid w:val="00A42749"/>
    <w:rsid w:val="00A42C2D"/>
    <w:rsid w:val="00A45578"/>
    <w:rsid w:val="00A4689E"/>
    <w:rsid w:val="00A46B7D"/>
    <w:rsid w:val="00A474DB"/>
    <w:rsid w:val="00A47FE7"/>
    <w:rsid w:val="00A52C98"/>
    <w:rsid w:val="00A53B7F"/>
    <w:rsid w:val="00A54787"/>
    <w:rsid w:val="00A55757"/>
    <w:rsid w:val="00A55CE8"/>
    <w:rsid w:val="00A602F7"/>
    <w:rsid w:val="00A60BAC"/>
    <w:rsid w:val="00A64E08"/>
    <w:rsid w:val="00A65321"/>
    <w:rsid w:val="00A67355"/>
    <w:rsid w:val="00A7163D"/>
    <w:rsid w:val="00A71B2B"/>
    <w:rsid w:val="00A73A12"/>
    <w:rsid w:val="00A745E2"/>
    <w:rsid w:val="00A74C31"/>
    <w:rsid w:val="00A763BD"/>
    <w:rsid w:val="00A82012"/>
    <w:rsid w:val="00A8417F"/>
    <w:rsid w:val="00A851A6"/>
    <w:rsid w:val="00A8629F"/>
    <w:rsid w:val="00A87BCF"/>
    <w:rsid w:val="00A903C0"/>
    <w:rsid w:val="00A91B10"/>
    <w:rsid w:val="00A92687"/>
    <w:rsid w:val="00A92C99"/>
    <w:rsid w:val="00A93E65"/>
    <w:rsid w:val="00A940C2"/>
    <w:rsid w:val="00A956C3"/>
    <w:rsid w:val="00A961BE"/>
    <w:rsid w:val="00A96D4B"/>
    <w:rsid w:val="00A97D96"/>
    <w:rsid w:val="00AA0802"/>
    <w:rsid w:val="00AA1AAF"/>
    <w:rsid w:val="00AA2561"/>
    <w:rsid w:val="00AA45B8"/>
    <w:rsid w:val="00AA472A"/>
    <w:rsid w:val="00AA762A"/>
    <w:rsid w:val="00AB2FD5"/>
    <w:rsid w:val="00AB4297"/>
    <w:rsid w:val="00AB53BA"/>
    <w:rsid w:val="00AC107E"/>
    <w:rsid w:val="00AC15EE"/>
    <w:rsid w:val="00AC1D59"/>
    <w:rsid w:val="00AC2827"/>
    <w:rsid w:val="00AC3B6A"/>
    <w:rsid w:val="00AC408E"/>
    <w:rsid w:val="00AC4277"/>
    <w:rsid w:val="00AC4F30"/>
    <w:rsid w:val="00AC5504"/>
    <w:rsid w:val="00AC5BE0"/>
    <w:rsid w:val="00AC692C"/>
    <w:rsid w:val="00AC69EA"/>
    <w:rsid w:val="00AC6D58"/>
    <w:rsid w:val="00AC7830"/>
    <w:rsid w:val="00AD0A4E"/>
    <w:rsid w:val="00AD2700"/>
    <w:rsid w:val="00AD2DBB"/>
    <w:rsid w:val="00AD56C6"/>
    <w:rsid w:val="00AD5A73"/>
    <w:rsid w:val="00AD60FC"/>
    <w:rsid w:val="00AD627D"/>
    <w:rsid w:val="00AD7360"/>
    <w:rsid w:val="00AD754D"/>
    <w:rsid w:val="00AD7551"/>
    <w:rsid w:val="00AE2FEF"/>
    <w:rsid w:val="00AE3822"/>
    <w:rsid w:val="00AE3C1D"/>
    <w:rsid w:val="00AF072C"/>
    <w:rsid w:val="00AF1C42"/>
    <w:rsid w:val="00AF1E1B"/>
    <w:rsid w:val="00AF32A9"/>
    <w:rsid w:val="00AF450E"/>
    <w:rsid w:val="00AF5240"/>
    <w:rsid w:val="00AF6158"/>
    <w:rsid w:val="00B00535"/>
    <w:rsid w:val="00B00C99"/>
    <w:rsid w:val="00B00FC2"/>
    <w:rsid w:val="00B037E5"/>
    <w:rsid w:val="00B03E33"/>
    <w:rsid w:val="00B04719"/>
    <w:rsid w:val="00B065C8"/>
    <w:rsid w:val="00B10B9C"/>
    <w:rsid w:val="00B1170D"/>
    <w:rsid w:val="00B11F9C"/>
    <w:rsid w:val="00B121E1"/>
    <w:rsid w:val="00B12395"/>
    <w:rsid w:val="00B13323"/>
    <w:rsid w:val="00B13B75"/>
    <w:rsid w:val="00B13D78"/>
    <w:rsid w:val="00B15286"/>
    <w:rsid w:val="00B174E4"/>
    <w:rsid w:val="00B1760D"/>
    <w:rsid w:val="00B2061E"/>
    <w:rsid w:val="00B2082F"/>
    <w:rsid w:val="00B2325F"/>
    <w:rsid w:val="00B2350B"/>
    <w:rsid w:val="00B254B5"/>
    <w:rsid w:val="00B25DB8"/>
    <w:rsid w:val="00B276A8"/>
    <w:rsid w:val="00B301FC"/>
    <w:rsid w:val="00B31553"/>
    <w:rsid w:val="00B33D05"/>
    <w:rsid w:val="00B36715"/>
    <w:rsid w:val="00B4047A"/>
    <w:rsid w:val="00B40D62"/>
    <w:rsid w:val="00B4137F"/>
    <w:rsid w:val="00B44516"/>
    <w:rsid w:val="00B447FA"/>
    <w:rsid w:val="00B45FDC"/>
    <w:rsid w:val="00B50385"/>
    <w:rsid w:val="00B523F3"/>
    <w:rsid w:val="00B52C0C"/>
    <w:rsid w:val="00B52E65"/>
    <w:rsid w:val="00B5328A"/>
    <w:rsid w:val="00B60C17"/>
    <w:rsid w:val="00B619AD"/>
    <w:rsid w:val="00B62920"/>
    <w:rsid w:val="00B64261"/>
    <w:rsid w:val="00B648F0"/>
    <w:rsid w:val="00B65B3C"/>
    <w:rsid w:val="00B66A97"/>
    <w:rsid w:val="00B6730C"/>
    <w:rsid w:val="00B67B0F"/>
    <w:rsid w:val="00B71615"/>
    <w:rsid w:val="00B71DAA"/>
    <w:rsid w:val="00B7332D"/>
    <w:rsid w:val="00B73DA4"/>
    <w:rsid w:val="00B746A2"/>
    <w:rsid w:val="00B7494A"/>
    <w:rsid w:val="00B74B2B"/>
    <w:rsid w:val="00B763CF"/>
    <w:rsid w:val="00B767F8"/>
    <w:rsid w:val="00B80114"/>
    <w:rsid w:val="00B81DA1"/>
    <w:rsid w:val="00B82AB6"/>
    <w:rsid w:val="00B83600"/>
    <w:rsid w:val="00B84967"/>
    <w:rsid w:val="00B852AE"/>
    <w:rsid w:val="00B86082"/>
    <w:rsid w:val="00B878EE"/>
    <w:rsid w:val="00B87B97"/>
    <w:rsid w:val="00B918B4"/>
    <w:rsid w:val="00B9472A"/>
    <w:rsid w:val="00B94F06"/>
    <w:rsid w:val="00B96587"/>
    <w:rsid w:val="00B97E43"/>
    <w:rsid w:val="00BA03AF"/>
    <w:rsid w:val="00BA1F4F"/>
    <w:rsid w:val="00BA2050"/>
    <w:rsid w:val="00BA295F"/>
    <w:rsid w:val="00BA3EC5"/>
    <w:rsid w:val="00BA65E3"/>
    <w:rsid w:val="00BA690A"/>
    <w:rsid w:val="00BA6952"/>
    <w:rsid w:val="00BA6AFE"/>
    <w:rsid w:val="00BA7D6D"/>
    <w:rsid w:val="00BB1C13"/>
    <w:rsid w:val="00BB1FBA"/>
    <w:rsid w:val="00BB1FC8"/>
    <w:rsid w:val="00BB20E6"/>
    <w:rsid w:val="00BB23FD"/>
    <w:rsid w:val="00BB3EDF"/>
    <w:rsid w:val="00BB4734"/>
    <w:rsid w:val="00BB47FB"/>
    <w:rsid w:val="00BB5ACF"/>
    <w:rsid w:val="00BB6CD2"/>
    <w:rsid w:val="00BB6F3C"/>
    <w:rsid w:val="00BC1B07"/>
    <w:rsid w:val="00BC25BD"/>
    <w:rsid w:val="00BC3776"/>
    <w:rsid w:val="00BC4A6B"/>
    <w:rsid w:val="00BC516B"/>
    <w:rsid w:val="00BC6839"/>
    <w:rsid w:val="00BC7768"/>
    <w:rsid w:val="00BD0086"/>
    <w:rsid w:val="00BD070C"/>
    <w:rsid w:val="00BD178D"/>
    <w:rsid w:val="00BD3370"/>
    <w:rsid w:val="00BD43C8"/>
    <w:rsid w:val="00BD75A7"/>
    <w:rsid w:val="00BD786C"/>
    <w:rsid w:val="00BE00EE"/>
    <w:rsid w:val="00BE01BD"/>
    <w:rsid w:val="00BE058D"/>
    <w:rsid w:val="00BE2700"/>
    <w:rsid w:val="00BE27C4"/>
    <w:rsid w:val="00BE4387"/>
    <w:rsid w:val="00BE4B40"/>
    <w:rsid w:val="00BE5723"/>
    <w:rsid w:val="00BE7F9D"/>
    <w:rsid w:val="00BF05A7"/>
    <w:rsid w:val="00BF0F95"/>
    <w:rsid w:val="00BF1816"/>
    <w:rsid w:val="00BF2487"/>
    <w:rsid w:val="00BF2E93"/>
    <w:rsid w:val="00BF3057"/>
    <w:rsid w:val="00BF3583"/>
    <w:rsid w:val="00BF55BD"/>
    <w:rsid w:val="00BF6679"/>
    <w:rsid w:val="00BF7A8D"/>
    <w:rsid w:val="00C00749"/>
    <w:rsid w:val="00C01187"/>
    <w:rsid w:val="00C032C4"/>
    <w:rsid w:val="00C05983"/>
    <w:rsid w:val="00C0647A"/>
    <w:rsid w:val="00C07553"/>
    <w:rsid w:val="00C07B3B"/>
    <w:rsid w:val="00C12042"/>
    <w:rsid w:val="00C1326D"/>
    <w:rsid w:val="00C14082"/>
    <w:rsid w:val="00C149B2"/>
    <w:rsid w:val="00C15710"/>
    <w:rsid w:val="00C17832"/>
    <w:rsid w:val="00C201BB"/>
    <w:rsid w:val="00C23A36"/>
    <w:rsid w:val="00C240B7"/>
    <w:rsid w:val="00C26AA3"/>
    <w:rsid w:val="00C26CA9"/>
    <w:rsid w:val="00C276AB"/>
    <w:rsid w:val="00C3210A"/>
    <w:rsid w:val="00C32DB7"/>
    <w:rsid w:val="00C34006"/>
    <w:rsid w:val="00C34656"/>
    <w:rsid w:val="00C362F0"/>
    <w:rsid w:val="00C363BC"/>
    <w:rsid w:val="00C37592"/>
    <w:rsid w:val="00C37BEF"/>
    <w:rsid w:val="00C40746"/>
    <w:rsid w:val="00C40ECD"/>
    <w:rsid w:val="00C4268C"/>
    <w:rsid w:val="00C43B3D"/>
    <w:rsid w:val="00C457B6"/>
    <w:rsid w:val="00C5303E"/>
    <w:rsid w:val="00C538CA"/>
    <w:rsid w:val="00C53EFC"/>
    <w:rsid w:val="00C54248"/>
    <w:rsid w:val="00C54F73"/>
    <w:rsid w:val="00C56B34"/>
    <w:rsid w:val="00C56DDA"/>
    <w:rsid w:val="00C572CE"/>
    <w:rsid w:val="00C60495"/>
    <w:rsid w:val="00C606FA"/>
    <w:rsid w:val="00C614C5"/>
    <w:rsid w:val="00C61967"/>
    <w:rsid w:val="00C61B6E"/>
    <w:rsid w:val="00C63E51"/>
    <w:rsid w:val="00C64368"/>
    <w:rsid w:val="00C70C83"/>
    <w:rsid w:val="00C737E2"/>
    <w:rsid w:val="00C7414E"/>
    <w:rsid w:val="00C74F3F"/>
    <w:rsid w:val="00C759C3"/>
    <w:rsid w:val="00C75B66"/>
    <w:rsid w:val="00C75CB5"/>
    <w:rsid w:val="00C77E10"/>
    <w:rsid w:val="00C81154"/>
    <w:rsid w:val="00C820AE"/>
    <w:rsid w:val="00C82A83"/>
    <w:rsid w:val="00C831C3"/>
    <w:rsid w:val="00C848AE"/>
    <w:rsid w:val="00C8517A"/>
    <w:rsid w:val="00C855F9"/>
    <w:rsid w:val="00C866C9"/>
    <w:rsid w:val="00C86904"/>
    <w:rsid w:val="00C87B2A"/>
    <w:rsid w:val="00C90CD0"/>
    <w:rsid w:val="00C913B7"/>
    <w:rsid w:val="00C94965"/>
    <w:rsid w:val="00C958BD"/>
    <w:rsid w:val="00C95B79"/>
    <w:rsid w:val="00C968B8"/>
    <w:rsid w:val="00C97331"/>
    <w:rsid w:val="00C978CE"/>
    <w:rsid w:val="00CA0918"/>
    <w:rsid w:val="00CA2886"/>
    <w:rsid w:val="00CA5359"/>
    <w:rsid w:val="00CA6770"/>
    <w:rsid w:val="00CA67B4"/>
    <w:rsid w:val="00CA7E1B"/>
    <w:rsid w:val="00CB0C44"/>
    <w:rsid w:val="00CB0DDD"/>
    <w:rsid w:val="00CB1629"/>
    <w:rsid w:val="00CB2D74"/>
    <w:rsid w:val="00CB30BB"/>
    <w:rsid w:val="00CB460C"/>
    <w:rsid w:val="00CB4BF8"/>
    <w:rsid w:val="00CB51C9"/>
    <w:rsid w:val="00CB555E"/>
    <w:rsid w:val="00CB632A"/>
    <w:rsid w:val="00CB635B"/>
    <w:rsid w:val="00CB6469"/>
    <w:rsid w:val="00CB67DC"/>
    <w:rsid w:val="00CB7BAF"/>
    <w:rsid w:val="00CC0016"/>
    <w:rsid w:val="00CC0797"/>
    <w:rsid w:val="00CC16C1"/>
    <w:rsid w:val="00CC1833"/>
    <w:rsid w:val="00CC1EE9"/>
    <w:rsid w:val="00CC21FB"/>
    <w:rsid w:val="00CC28A7"/>
    <w:rsid w:val="00CC41A2"/>
    <w:rsid w:val="00CC4633"/>
    <w:rsid w:val="00CC5F2C"/>
    <w:rsid w:val="00CC6191"/>
    <w:rsid w:val="00CC624B"/>
    <w:rsid w:val="00CC667A"/>
    <w:rsid w:val="00CC67B1"/>
    <w:rsid w:val="00CC69C7"/>
    <w:rsid w:val="00CC6B5A"/>
    <w:rsid w:val="00CC775F"/>
    <w:rsid w:val="00CC77F3"/>
    <w:rsid w:val="00CC7841"/>
    <w:rsid w:val="00CD0211"/>
    <w:rsid w:val="00CD062A"/>
    <w:rsid w:val="00CD3CFE"/>
    <w:rsid w:val="00CD538C"/>
    <w:rsid w:val="00CD574B"/>
    <w:rsid w:val="00CD63F6"/>
    <w:rsid w:val="00CD7003"/>
    <w:rsid w:val="00CE0C91"/>
    <w:rsid w:val="00CE22C4"/>
    <w:rsid w:val="00CE37A4"/>
    <w:rsid w:val="00CE37F1"/>
    <w:rsid w:val="00CE3B51"/>
    <w:rsid w:val="00CE646A"/>
    <w:rsid w:val="00CE7664"/>
    <w:rsid w:val="00CE7967"/>
    <w:rsid w:val="00CF0811"/>
    <w:rsid w:val="00CF137A"/>
    <w:rsid w:val="00CF2920"/>
    <w:rsid w:val="00CF3C15"/>
    <w:rsid w:val="00CF3FC8"/>
    <w:rsid w:val="00CF4C6E"/>
    <w:rsid w:val="00CF5281"/>
    <w:rsid w:val="00D000E6"/>
    <w:rsid w:val="00D00E79"/>
    <w:rsid w:val="00D01787"/>
    <w:rsid w:val="00D01B33"/>
    <w:rsid w:val="00D01B97"/>
    <w:rsid w:val="00D01D18"/>
    <w:rsid w:val="00D02501"/>
    <w:rsid w:val="00D04D22"/>
    <w:rsid w:val="00D04E11"/>
    <w:rsid w:val="00D0742B"/>
    <w:rsid w:val="00D076A7"/>
    <w:rsid w:val="00D10180"/>
    <w:rsid w:val="00D10993"/>
    <w:rsid w:val="00D11882"/>
    <w:rsid w:val="00D1197B"/>
    <w:rsid w:val="00D13AE5"/>
    <w:rsid w:val="00D1421C"/>
    <w:rsid w:val="00D1503D"/>
    <w:rsid w:val="00D15344"/>
    <w:rsid w:val="00D15C09"/>
    <w:rsid w:val="00D201DD"/>
    <w:rsid w:val="00D211C3"/>
    <w:rsid w:val="00D2302E"/>
    <w:rsid w:val="00D2400C"/>
    <w:rsid w:val="00D25BF5"/>
    <w:rsid w:val="00D26A7E"/>
    <w:rsid w:val="00D26DE0"/>
    <w:rsid w:val="00D27CDF"/>
    <w:rsid w:val="00D30685"/>
    <w:rsid w:val="00D31465"/>
    <w:rsid w:val="00D322F7"/>
    <w:rsid w:val="00D34554"/>
    <w:rsid w:val="00D34B36"/>
    <w:rsid w:val="00D35FFA"/>
    <w:rsid w:val="00D3629E"/>
    <w:rsid w:val="00D37A1A"/>
    <w:rsid w:val="00D4021F"/>
    <w:rsid w:val="00D4191F"/>
    <w:rsid w:val="00D420E5"/>
    <w:rsid w:val="00D42BAD"/>
    <w:rsid w:val="00D44729"/>
    <w:rsid w:val="00D44960"/>
    <w:rsid w:val="00D449B7"/>
    <w:rsid w:val="00D44DDB"/>
    <w:rsid w:val="00D454F9"/>
    <w:rsid w:val="00D45CAD"/>
    <w:rsid w:val="00D47F12"/>
    <w:rsid w:val="00D5037E"/>
    <w:rsid w:val="00D5181B"/>
    <w:rsid w:val="00D519BA"/>
    <w:rsid w:val="00D51B49"/>
    <w:rsid w:val="00D520AA"/>
    <w:rsid w:val="00D5326D"/>
    <w:rsid w:val="00D54813"/>
    <w:rsid w:val="00D559B9"/>
    <w:rsid w:val="00D55A4B"/>
    <w:rsid w:val="00D5619F"/>
    <w:rsid w:val="00D56770"/>
    <w:rsid w:val="00D57DB5"/>
    <w:rsid w:val="00D57EB2"/>
    <w:rsid w:val="00D609B1"/>
    <w:rsid w:val="00D614BD"/>
    <w:rsid w:val="00D622D5"/>
    <w:rsid w:val="00D626E8"/>
    <w:rsid w:val="00D63BBC"/>
    <w:rsid w:val="00D64D05"/>
    <w:rsid w:val="00D651F4"/>
    <w:rsid w:val="00D66B58"/>
    <w:rsid w:val="00D71A78"/>
    <w:rsid w:val="00D71C84"/>
    <w:rsid w:val="00D71F85"/>
    <w:rsid w:val="00D73DAF"/>
    <w:rsid w:val="00D7508E"/>
    <w:rsid w:val="00D759CA"/>
    <w:rsid w:val="00D76846"/>
    <w:rsid w:val="00D8331E"/>
    <w:rsid w:val="00D8425B"/>
    <w:rsid w:val="00D84894"/>
    <w:rsid w:val="00D84C9C"/>
    <w:rsid w:val="00D87652"/>
    <w:rsid w:val="00D87AEA"/>
    <w:rsid w:val="00D908EC"/>
    <w:rsid w:val="00D90EA9"/>
    <w:rsid w:val="00D92059"/>
    <w:rsid w:val="00D9224E"/>
    <w:rsid w:val="00D9477A"/>
    <w:rsid w:val="00D94BF6"/>
    <w:rsid w:val="00D95586"/>
    <w:rsid w:val="00D95CFD"/>
    <w:rsid w:val="00D96CBB"/>
    <w:rsid w:val="00D96DA1"/>
    <w:rsid w:val="00DA20FD"/>
    <w:rsid w:val="00DA366C"/>
    <w:rsid w:val="00DA3737"/>
    <w:rsid w:val="00DA4755"/>
    <w:rsid w:val="00DA4B32"/>
    <w:rsid w:val="00DA576E"/>
    <w:rsid w:val="00DA5CE6"/>
    <w:rsid w:val="00DB0155"/>
    <w:rsid w:val="00DB1827"/>
    <w:rsid w:val="00DB1C23"/>
    <w:rsid w:val="00DB27BD"/>
    <w:rsid w:val="00DB282F"/>
    <w:rsid w:val="00DB2891"/>
    <w:rsid w:val="00DB2D3B"/>
    <w:rsid w:val="00DB3C49"/>
    <w:rsid w:val="00DB56B2"/>
    <w:rsid w:val="00DB5E17"/>
    <w:rsid w:val="00DB5E24"/>
    <w:rsid w:val="00DB74DE"/>
    <w:rsid w:val="00DC404E"/>
    <w:rsid w:val="00DC4509"/>
    <w:rsid w:val="00DC528C"/>
    <w:rsid w:val="00DC79C1"/>
    <w:rsid w:val="00DD03C8"/>
    <w:rsid w:val="00DD17FE"/>
    <w:rsid w:val="00DD2C5A"/>
    <w:rsid w:val="00DD53C1"/>
    <w:rsid w:val="00DD59DC"/>
    <w:rsid w:val="00DD60DC"/>
    <w:rsid w:val="00DD679F"/>
    <w:rsid w:val="00DE0161"/>
    <w:rsid w:val="00DE0361"/>
    <w:rsid w:val="00DE04F8"/>
    <w:rsid w:val="00DE1CAE"/>
    <w:rsid w:val="00DE1E56"/>
    <w:rsid w:val="00DE3DDB"/>
    <w:rsid w:val="00DE6022"/>
    <w:rsid w:val="00DE785F"/>
    <w:rsid w:val="00DF087A"/>
    <w:rsid w:val="00DF20C6"/>
    <w:rsid w:val="00DF2AF3"/>
    <w:rsid w:val="00DF2CBC"/>
    <w:rsid w:val="00DF3787"/>
    <w:rsid w:val="00DF3791"/>
    <w:rsid w:val="00DF3C2E"/>
    <w:rsid w:val="00DF3C81"/>
    <w:rsid w:val="00DF4843"/>
    <w:rsid w:val="00DF48D0"/>
    <w:rsid w:val="00DF4BA6"/>
    <w:rsid w:val="00DF4D0A"/>
    <w:rsid w:val="00DF555E"/>
    <w:rsid w:val="00DF5907"/>
    <w:rsid w:val="00DF6B00"/>
    <w:rsid w:val="00DF7C51"/>
    <w:rsid w:val="00E0172F"/>
    <w:rsid w:val="00E01FCB"/>
    <w:rsid w:val="00E020B5"/>
    <w:rsid w:val="00E03521"/>
    <w:rsid w:val="00E06CC5"/>
    <w:rsid w:val="00E115DA"/>
    <w:rsid w:val="00E14B7E"/>
    <w:rsid w:val="00E1653F"/>
    <w:rsid w:val="00E16726"/>
    <w:rsid w:val="00E16AD2"/>
    <w:rsid w:val="00E16F04"/>
    <w:rsid w:val="00E17A78"/>
    <w:rsid w:val="00E17D3E"/>
    <w:rsid w:val="00E20690"/>
    <w:rsid w:val="00E20BE4"/>
    <w:rsid w:val="00E218A8"/>
    <w:rsid w:val="00E225B8"/>
    <w:rsid w:val="00E23073"/>
    <w:rsid w:val="00E25509"/>
    <w:rsid w:val="00E260EA"/>
    <w:rsid w:val="00E267AA"/>
    <w:rsid w:val="00E268AF"/>
    <w:rsid w:val="00E32824"/>
    <w:rsid w:val="00E332C7"/>
    <w:rsid w:val="00E34A5F"/>
    <w:rsid w:val="00E3532C"/>
    <w:rsid w:val="00E35566"/>
    <w:rsid w:val="00E37054"/>
    <w:rsid w:val="00E372C8"/>
    <w:rsid w:val="00E37602"/>
    <w:rsid w:val="00E43445"/>
    <w:rsid w:val="00E43E14"/>
    <w:rsid w:val="00E46512"/>
    <w:rsid w:val="00E474CD"/>
    <w:rsid w:val="00E50D53"/>
    <w:rsid w:val="00E52FEF"/>
    <w:rsid w:val="00E53B78"/>
    <w:rsid w:val="00E55024"/>
    <w:rsid w:val="00E559F0"/>
    <w:rsid w:val="00E56CC2"/>
    <w:rsid w:val="00E574F2"/>
    <w:rsid w:val="00E578B7"/>
    <w:rsid w:val="00E617AD"/>
    <w:rsid w:val="00E650E0"/>
    <w:rsid w:val="00E65A30"/>
    <w:rsid w:val="00E6757B"/>
    <w:rsid w:val="00E7124B"/>
    <w:rsid w:val="00E717FC"/>
    <w:rsid w:val="00E719C3"/>
    <w:rsid w:val="00E71F01"/>
    <w:rsid w:val="00E72155"/>
    <w:rsid w:val="00E73734"/>
    <w:rsid w:val="00E747AE"/>
    <w:rsid w:val="00E74FFB"/>
    <w:rsid w:val="00E755C2"/>
    <w:rsid w:val="00E76DD4"/>
    <w:rsid w:val="00E77551"/>
    <w:rsid w:val="00E806C2"/>
    <w:rsid w:val="00E8084D"/>
    <w:rsid w:val="00E80AAE"/>
    <w:rsid w:val="00E81E90"/>
    <w:rsid w:val="00E83DDA"/>
    <w:rsid w:val="00E84F00"/>
    <w:rsid w:val="00E86100"/>
    <w:rsid w:val="00E87386"/>
    <w:rsid w:val="00E90A5E"/>
    <w:rsid w:val="00E91D46"/>
    <w:rsid w:val="00E923FD"/>
    <w:rsid w:val="00E93314"/>
    <w:rsid w:val="00E94615"/>
    <w:rsid w:val="00E94F1D"/>
    <w:rsid w:val="00E9514E"/>
    <w:rsid w:val="00E9677D"/>
    <w:rsid w:val="00E96A53"/>
    <w:rsid w:val="00E96B43"/>
    <w:rsid w:val="00E97F46"/>
    <w:rsid w:val="00EA031D"/>
    <w:rsid w:val="00EA07FB"/>
    <w:rsid w:val="00EA128C"/>
    <w:rsid w:val="00EA225C"/>
    <w:rsid w:val="00EA4E99"/>
    <w:rsid w:val="00EA57E2"/>
    <w:rsid w:val="00EA60C5"/>
    <w:rsid w:val="00EB0645"/>
    <w:rsid w:val="00EB0BA2"/>
    <w:rsid w:val="00EB138E"/>
    <w:rsid w:val="00EB24DF"/>
    <w:rsid w:val="00EB497F"/>
    <w:rsid w:val="00EB5FAA"/>
    <w:rsid w:val="00EC09B8"/>
    <w:rsid w:val="00EC11ED"/>
    <w:rsid w:val="00EC1DD5"/>
    <w:rsid w:val="00EC3C45"/>
    <w:rsid w:val="00EC4E0B"/>
    <w:rsid w:val="00EC5B12"/>
    <w:rsid w:val="00EC5DDF"/>
    <w:rsid w:val="00EC7471"/>
    <w:rsid w:val="00EC7E37"/>
    <w:rsid w:val="00ED0955"/>
    <w:rsid w:val="00ED175B"/>
    <w:rsid w:val="00ED461A"/>
    <w:rsid w:val="00ED5212"/>
    <w:rsid w:val="00ED6AE0"/>
    <w:rsid w:val="00EE03CA"/>
    <w:rsid w:val="00EE06BD"/>
    <w:rsid w:val="00EE0955"/>
    <w:rsid w:val="00EE253A"/>
    <w:rsid w:val="00EE287A"/>
    <w:rsid w:val="00EE3371"/>
    <w:rsid w:val="00EE3EDF"/>
    <w:rsid w:val="00EE4AFE"/>
    <w:rsid w:val="00EE6349"/>
    <w:rsid w:val="00EE6B25"/>
    <w:rsid w:val="00EE7785"/>
    <w:rsid w:val="00EE786E"/>
    <w:rsid w:val="00EF049A"/>
    <w:rsid w:val="00EF0AE4"/>
    <w:rsid w:val="00EF1EA0"/>
    <w:rsid w:val="00EF34D4"/>
    <w:rsid w:val="00EF4398"/>
    <w:rsid w:val="00EF52B4"/>
    <w:rsid w:val="00EF5953"/>
    <w:rsid w:val="00EF6471"/>
    <w:rsid w:val="00F027BD"/>
    <w:rsid w:val="00F02D0A"/>
    <w:rsid w:val="00F037F0"/>
    <w:rsid w:val="00F061D7"/>
    <w:rsid w:val="00F063F3"/>
    <w:rsid w:val="00F06E7E"/>
    <w:rsid w:val="00F07E88"/>
    <w:rsid w:val="00F103C6"/>
    <w:rsid w:val="00F11D5F"/>
    <w:rsid w:val="00F127F5"/>
    <w:rsid w:val="00F15C0F"/>
    <w:rsid w:val="00F16E84"/>
    <w:rsid w:val="00F17202"/>
    <w:rsid w:val="00F17516"/>
    <w:rsid w:val="00F17C8D"/>
    <w:rsid w:val="00F21007"/>
    <w:rsid w:val="00F21246"/>
    <w:rsid w:val="00F2297F"/>
    <w:rsid w:val="00F24673"/>
    <w:rsid w:val="00F26006"/>
    <w:rsid w:val="00F26CFF"/>
    <w:rsid w:val="00F27820"/>
    <w:rsid w:val="00F31653"/>
    <w:rsid w:val="00F317CB"/>
    <w:rsid w:val="00F321B3"/>
    <w:rsid w:val="00F33433"/>
    <w:rsid w:val="00F336A2"/>
    <w:rsid w:val="00F33C87"/>
    <w:rsid w:val="00F34C12"/>
    <w:rsid w:val="00F350DA"/>
    <w:rsid w:val="00F35579"/>
    <w:rsid w:val="00F35BAC"/>
    <w:rsid w:val="00F3637A"/>
    <w:rsid w:val="00F36ADE"/>
    <w:rsid w:val="00F37975"/>
    <w:rsid w:val="00F400DC"/>
    <w:rsid w:val="00F40BE2"/>
    <w:rsid w:val="00F40D54"/>
    <w:rsid w:val="00F41E7B"/>
    <w:rsid w:val="00F43AAE"/>
    <w:rsid w:val="00F44A6E"/>
    <w:rsid w:val="00F46CC3"/>
    <w:rsid w:val="00F52228"/>
    <w:rsid w:val="00F53994"/>
    <w:rsid w:val="00F55BD0"/>
    <w:rsid w:val="00F5764C"/>
    <w:rsid w:val="00F57B30"/>
    <w:rsid w:val="00F60621"/>
    <w:rsid w:val="00F61608"/>
    <w:rsid w:val="00F61729"/>
    <w:rsid w:val="00F618D9"/>
    <w:rsid w:val="00F61D1A"/>
    <w:rsid w:val="00F62265"/>
    <w:rsid w:val="00F62770"/>
    <w:rsid w:val="00F631F5"/>
    <w:rsid w:val="00F642F5"/>
    <w:rsid w:val="00F66601"/>
    <w:rsid w:val="00F6765E"/>
    <w:rsid w:val="00F71057"/>
    <w:rsid w:val="00F719D2"/>
    <w:rsid w:val="00F7254A"/>
    <w:rsid w:val="00F72DA8"/>
    <w:rsid w:val="00F731E0"/>
    <w:rsid w:val="00F74CC1"/>
    <w:rsid w:val="00F752D7"/>
    <w:rsid w:val="00F76EAF"/>
    <w:rsid w:val="00F775B2"/>
    <w:rsid w:val="00F82980"/>
    <w:rsid w:val="00F83ECD"/>
    <w:rsid w:val="00F86E30"/>
    <w:rsid w:val="00F87073"/>
    <w:rsid w:val="00F87A40"/>
    <w:rsid w:val="00F90E90"/>
    <w:rsid w:val="00F942EF"/>
    <w:rsid w:val="00F94A6D"/>
    <w:rsid w:val="00F94D63"/>
    <w:rsid w:val="00F96A23"/>
    <w:rsid w:val="00F972B3"/>
    <w:rsid w:val="00F9777F"/>
    <w:rsid w:val="00F97A1D"/>
    <w:rsid w:val="00FA0021"/>
    <w:rsid w:val="00FA1393"/>
    <w:rsid w:val="00FA15B7"/>
    <w:rsid w:val="00FA173A"/>
    <w:rsid w:val="00FA1E2A"/>
    <w:rsid w:val="00FA2BF2"/>
    <w:rsid w:val="00FA2F0D"/>
    <w:rsid w:val="00FA380E"/>
    <w:rsid w:val="00FA3C4D"/>
    <w:rsid w:val="00FA45EE"/>
    <w:rsid w:val="00FA4731"/>
    <w:rsid w:val="00FA5A54"/>
    <w:rsid w:val="00FA62B3"/>
    <w:rsid w:val="00FA7128"/>
    <w:rsid w:val="00FA7E30"/>
    <w:rsid w:val="00FB27E2"/>
    <w:rsid w:val="00FB591E"/>
    <w:rsid w:val="00FB5BF4"/>
    <w:rsid w:val="00FB6AAA"/>
    <w:rsid w:val="00FB6FE7"/>
    <w:rsid w:val="00FB706F"/>
    <w:rsid w:val="00FC2D3E"/>
    <w:rsid w:val="00FC323F"/>
    <w:rsid w:val="00FC453B"/>
    <w:rsid w:val="00FC5173"/>
    <w:rsid w:val="00FC52AF"/>
    <w:rsid w:val="00FC5B94"/>
    <w:rsid w:val="00FC5F53"/>
    <w:rsid w:val="00FC6467"/>
    <w:rsid w:val="00FC6703"/>
    <w:rsid w:val="00FC70C0"/>
    <w:rsid w:val="00FC7201"/>
    <w:rsid w:val="00FC79F5"/>
    <w:rsid w:val="00FC7E74"/>
    <w:rsid w:val="00FD1DEA"/>
    <w:rsid w:val="00FD2328"/>
    <w:rsid w:val="00FD3065"/>
    <w:rsid w:val="00FD386D"/>
    <w:rsid w:val="00FD3BF2"/>
    <w:rsid w:val="00FD7CC6"/>
    <w:rsid w:val="00FE247C"/>
    <w:rsid w:val="00FE2B2B"/>
    <w:rsid w:val="00FE588B"/>
    <w:rsid w:val="00FE5D84"/>
    <w:rsid w:val="00FE64F3"/>
    <w:rsid w:val="00FE7FBB"/>
    <w:rsid w:val="00FF0026"/>
    <w:rsid w:val="00FF0877"/>
    <w:rsid w:val="00FF254C"/>
    <w:rsid w:val="00FF42FD"/>
    <w:rsid w:val="00FF57C0"/>
    <w:rsid w:val="00FF7538"/>
    <w:rsid w:val="00FF7B86"/>
    <w:rsid w:val="00FF7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890A4"/>
  <w15:chartTrackingRefBased/>
  <w15:docId w15:val="{34AF90EC-E56A-40BF-8E50-D26FAFC7D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locked="0"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THeading2">
    <w:name w:val="VIRT Heading 2"/>
    <w:basedOn w:val="Normal"/>
    <w:link w:val="VIRTHeading2Char"/>
    <w:qFormat/>
    <w:locked/>
    <w:rsid w:val="001F0976"/>
    <w:pPr>
      <w:spacing w:before="240" w:after="240" w:line="240" w:lineRule="auto"/>
      <w:jc w:val="both"/>
      <w:outlineLvl w:val="1"/>
    </w:pPr>
    <w:rPr>
      <w:rFonts w:ascii="Rockwell" w:hAnsi="Rockwell" w:cs="Times New Roman (Body CS)"/>
      <w:color w:val="007449"/>
      <w:sz w:val="44"/>
      <w:szCs w:val="44"/>
    </w:rPr>
  </w:style>
  <w:style w:type="character" w:customStyle="1" w:styleId="VIRTHeading2Char">
    <w:name w:val="VIRT Heading 2 Char"/>
    <w:basedOn w:val="DefaultParagraphFont"/>
    <w:link w:val="VIRTHeading2"/>
    <w:rsid w:val="001F0976"/>
    <w:rPr>
      <w:rFonts w:ascii="Rockwell" w:hAnsi="Rockwell" w:cs="Times New Roman (Body CS)"/>
      <w:color w:val="007449"/>
      <w:sz w:val="44"/>
      <w:szCs w:val="44"/>
    </w:rPr>
  </w:style>
  <w:style w:type="paragraph" w:customStyle="1" w:styleId="Heading">
    <w:name w:val="Heading"/>
    <w:link w:val="HeadingChar"/>
    <w:autoRedefine/>
    <w:locked/>
    <w:rsid w:val="00134A8A"/>
    <w:pPr>
      <w:spacing w:after="0" w:line="240" w:lineRule="auto"/>
      <w:outlineLvl w:val="0"/>
    </w:pPr>
    <w:rPr>
      <w:rFonts w:ascii="Rockwell" w:hAnsi="Rockwell" w:cs="Times New Roman (Body CS)"/>
      <w:color w:val="FFFFFF" w:themeColor="background1"/>
      <w:spacing w:val="-6"/>
      <w:sz w:val="56"/>
      <w:szCs w:val="72"/>
    </w:rPr>
  </w:style>
  <w:style w:type="character" w:customStyle="1" w:styleId="HeadingChar">
    <w:name w:val="Heading Char"/>
    <w:basedOn w:val="VIRTHeading2Char"/>
    <w:link w:val="Heading"/>
    <w:rsid w:val="00134A8A"/>
    <w:rPr>
      <w:rFonts w:ascii="Rockwell" w:hAnsi="Rockwell" w:cs="Times New Roman (Body CS)"/>
      <w:color w:val="FFFFFF" w:themeColor="background1"/>
      <w:spacing w:val="-6"/>
      <w:sz w:val="56"/>
      <w:szCs w:val="72"/>
    </w:rPr>
  </w:style>
  <w:style w:type="paragraph" w:customStyle="1" w:styleId="VIRTBreakouttext">
    <w:name w:val="VIRT Breakout text"/>
    <w:basedOn w:val="Normal"/>
    <w:link w:val="VIRTBreakouttextChar"/>
    <w:qFormat/>
    <w:locked/>
    <w:rsid w:val="00DD17FE"/>
    <w:pPr>
      <w:tabs>
        <w:tab w:val="center" w:pos="4680"/>
        <w:tab w:val="right" w:pos="9360"/>
      </w:tabs>
      <w:spacing w:before="180" w:after="180" w:line="276" w:lineRule="auto"/>
      <w:ind w:left="425"/>
      <w:jc w:val="both"/>
    </w:pPr>
    <w:rPr>
      <w:rFonts w:ascii="Calibri Light" w:hAnsi="Calibri Light" w:cs="Times New Roman (Body CS)"/>
      <w:i/>
      <w:color w:val="0E7650"/>
      <w:spacing w:val="-6"/>
      <w:sz w:val="26"/>
    </w:rPr>
  </w:style>
  <w:style w:type="character" w:customStyle="1" w:styleId="VIRTBreakouttextChar">
    <w:name w:val="VIRT Breakout text Char"/>
    <w:basedOn w:val="DefaultParagraphFont"/>
    <w:link w:val="VIRTBreakouttext"/>
    <w:rsid w:val="00DD17FE"/>
    <w:rPr>
      <w:rFonts w:ascii="Calibri Light" w:hAnsi="Calibri Light" w:cs="Times New Roman (Body CS)"/>
      <w:i/>
      <w:color w:val="0E7650"/>
      <w:spacing w:val="-6"/>
      <w:sz w:val="26"/>
    </w:rPr>
  </w:style>
  <w:style w:type="paragraph" w:customStyle="1" w:styleId="VIRTHeading3">
    <w:name w:val="VIRT Heading 3"/>
    <w:basedOn w:val="Normal"/>
    <w:link w:val="VIRTHeading3Char"/>
    <w:qFormat/>
    <w:locked/>
    <w:rsid w:val="006B084E"/>
    <w:pPr>
      <w:spacing w:before="240" w:after="240" w:line="240" w:lineRule="auto"/>
      <w:outlineLvl w:val="2"/>
    </w:pPr>
    <w:rPr>
      <w:rFonts w:ascii="Rockwell" w:hAnsi="Rockwell" w:cs="Arial"/>
      <w:color w:val="0F6745" w:themeColor="accent2" w:themeShade="BF"/>
      <w:spacing w:val="-6"/>
      <w:sz w:val="30"/>
    </w:rPr>
  </w:style>
  <w:style w:type="character" w:customStyle="1" w:styleId="VIRTHeading3Char">
    <w:name w:val="VIRT Heading 3 Char"/>
    <w:basedOn w:val="DefaultParagraphFont"/>
    <w:link w:val="VIRTHeading3"/>
    <w:locked/>
    <w:rsid w:val="006B084E"/>
    <w:rPr>
      <w:rFonts w:ascii="Rockwell" w:hAnsi="Rockwell" w:cs="Arial"/>
      <w:color w:val="0F6745" w:themeColor="accent2" w:themeShade="BF"/>
      <w:spacing w:val="-6"/>
      <w:sz w:val="30"/>
    </w:rPr>
  </w:style>
  <w:style w:type="paragraph" w:customStyle="1" w:styleId="Paragraph">
    <w:name w:val="Paragraph"/>
    <w:qFormat/>
    <w:locked/>
    <w:rsid w:val="004B6590"/>
    <w:pPr>
      <w:spacing w:after="0" w:line="240" w:lineRule="auto"/>
    </w:pPr>
    <w:rPr>
      <w:rFonts w:ascii="Calibri" w:hAnsi="Calibri" w:cs="Calibri"/>
      <w:sz w:val="26"/>
      <w:szCs w:val="20"/>
    </w:rPr>
  </w:style>
  <w:style w:type="paragraph" w:customStyle="1" w:styleId="VIRTBulletpoints">
    <w:name w:val="VIRT Bullet points"/>
    <w:basedOn w:val="Paragraph"/>
    <w:link w:val="VIRTBulletpointsChar"/>
    <w:qFormat/>
    <w:locked/>
    <w:rsid w:val="006B084E"/>
    <w:pPr>
      <w:numPr>
        <w:numId w:val="1"/>
      </w:numPr>
      <w:spacing w:after="120" w:line="276" w:lineRule="auto"/>
      <w:contextualSpacing/>
      <w:jc w:val="both"/>
    </w:pPr>
  </w:style>
  <w:style w:type="character" w:customStyle="1" w:styleId="VIRTBulletpointsChar">
    <w:name w:val="VIRT Bullet points Char"/>
    <w:basedOn w:val="DefaultParagraphFont"/>
    <w:link w:val="VIRTBulletpoints"/>
    <w:locked/>
    <w:rsid w:val="006B084E"/>
    <w:rPr>
      <w:rFonts w:ascii="Calibri" w:hAnsi="Calibri" w:cs="Calibri"/>
      <w:sz w:val="26"/>
      <w:szCs w:val="20"/>
    </w:rPr>
  </w:style>
  <w:style w:type="paragraph" w:customStyle="1" w:styleId="Sourcefortablesfigures">
    <w:name w:val="Source for tables/figures"/>
    <w:basedOn w:val="Normal"/>
    <w:link w:val="SourcefortablesfiguresChar"/>
    <w:qFormat/>
    <w:locked/>
    <w:rsid w:val="00DD17FE"/>
    <w:pPr>
      <w:spacing w:after="240" w:line="240" w:lineRule="auto"/>
      <w:ind w:right="-149"/>
      <w:contextualSpacing/>
    </w:pPr>
    <w:rPr>
      <w:rFonts w:ascii="Calibri Light" w:hAnsi="Calibri Light"/>
      <w:color w:val="4D4D4D" w:themeColor="accent6"/>
      <w:sz w:val="18"/>
      <w:szCs w:val="20"/>
    </w:rPr>
  </w:style>
  <w:style w:type="character" w:customStyle="1" w:styleId="SourcefortablesfiguresChar">
    <w:name w:val="Source for tables/figures Char"/>
    <w:basedOn w:val="DefaultParagraphFont"/>
    <w:link w:val="Sourcefortablesfigures"/>
    <w:rsid w:val="00DD17FE"/>
    <w:rPr>
      <w:rFonts w:ascii="Calibri Light" w:hAnsi="Calibri Light"/>
      <w:color w:val="4D4D4D" w:themeColor="accent6"/>
      <w:sz w:val="18"/>
      <w:szCs w:val="20"/>
    </w:rPr>
  </w:style>
  <w:style w:type="paragraph" w:styleId="BalloonText">
    <w:name w:val="Balloon Text"/>
    <w:basedOn w:val="Normal"/>
    <w:link w:val="BalloonTextChar"/>
    <w:uiPriority w:val="99"/>
    <w:semiHidden/>
    <w:unhideWhenUsed/>
    <w:locked/>
    <w:rsid w:val="006B0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84E"/>
    <w:rPr>
      <w:rFonts w:ascii="Segoe UI" w:hAnsi="Segoe UI" w:cs="Segoe UI"/>
      <w:sz w:val="18"/>
      <w:szCs w:val="18"/>
    </w:rPr>
  </w:style>
  <w:style w:type="paragraph" w:customStyle="1" w:styleId="Parapraphbeforeabulletlist">
    <w:name w:val="Parapraph before a bullet list"/>
    <w:basedOn w:val="Paragraph"/>
    <w:link w:val="ParapraphbeforeabulletlistChar"/>
    <w:qFormat/>
    <w:locked/>
    <w:rsid w:val="006B084E"/>
    <w:rPr>
      <w:rFonts w:cs="Times New Roman (Body CS)"/>
      <w:szCs w:val="44"/>
    </w:rPr>
  </w:style>
  <w:style w:type="table" w:styleId="TableGrid">
    <w:name w:val="Table Grid"/>
    <w:basedOn w:val="TableNormal"/>
    <w:uiPriority w:val="39"/>
    <w:locked/>
    <w:rsid w:val="006B0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praphbeforeabulletlistChar">
    <w:name w:val="Parapraph before a bullet list Char"/>
    <w:basedOn w:val="DefaultParagraphFont"/>
    <w:link w:val="Parapraphbeforeabulletlist"/>
    <w:rsid w:val="006B084E"/>
    <w:rPr>
      <w:rFonts w:ascii="Calibri Light" w:hAnsi="Calibri Light" w:cs="Times New Roman (Body CS)"/>
      <w:color w:val="4D4D4D" w:themeColor="accent6"/>
      <w:sz w:val="26"/>
      <w:szCs w:val="44"/>
    </w:rPr>
  </w:style>
  <w:style w:type="table" w:styleId="ListTable3-Accent2">
    <w:name w:val="List Table 3 Accent 2"/>
    <w:basedOn w:val="TableNormal"/>
    <w:uiPriority w:val="48"/>
    <w:locked/>
    <w:rsid w:val="006B084E"/>
    <w:pPr>
      <w:spacing w:after="0" w:line="240" w:lineRule="auto"/>
    </w:pPr>
    <w:tblPr>
      <w:tblStyleRowBandSize w:val="1"/>
      <w:tblStyleColBandSize w:val="1"/>
      <w:tblBorders>
        <w:top w:val="single" w:sz="4" w:space="0" w:color="148A5D" w:themeColor="accent2"/>
        <w:left w:val="single" w:sz="4" w:space="0" w:color="148A5D" w:themeColor="accent2"/>
        <w:bottom w:val="single" w:sz="4" w:space="0" w:color="148A5D" w:themeColor="accent2"/>
        <w:right w:val="single" w:sz="4" w:space="0" w:color="148A5D" w:themeColor="accent2"/>
      </w:tblBorders>
    </w:tblPr>
    <w:tblStylePr w:type="firstRow">
      <w:rPr>
        <w:b/>
        <w:bCs/>
        <w:color w:val="FFFFFF" w:themeColor="background1"/>
      </w:rPr>
      <w:tblPr/>
      <w:tcPr>
        <w:shd w:val="clear" w:color="auto" w:fill="148A5D" w:themeFill="accent2"/>
      </w:tcPr>
    </w:tblStylePr>
    <w:tblStylePr w:type="lastRow">
      <w:rPr>
        <w:b/>
        <w:bCs/>
      </w:rPr>
      <w:tblPr/>
      <w:tcPr>
        <w:tcBorders>
          <w:top w:val="double" w:sz="4" w:space="0" w:color="148A5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paragraph" w:customStyle="1" w:styleId="Tabletext">
    <w:name w:val="Table text"/>
    <w:link w:val="TabletextChar"/>
    <w:qFormat/>
    <w:locked/>
    <w:rsid w:val="008808A5"/>
    <w:pPr>
      <w:spacing w:after="0" w:line="240" w:lineRule="auto"/>
    </w:pPr>
    <w:rPr>
      <w:rFonts w:ascii="Calibri Light" w:hAnsi="Calibri Light"/>
      <w:color w:val="4D4D4D" w:themeColor="accent6"/>
    </w:rPr>
  </w:style>
  <w:style w:type="paragraph" w:customStyle="1" w:styleId="Bulletsinatable">
    <w:name w:val="Bullets in a table"/>
    <w:link w:val="BulletsinatableChar"/>
    <w:qFormat/>
    <w:locked/>
    <w:rsid w:val="006B084E"/>
    <w:pPr>
      <w:numPr>
        <w:numId w:val="3"/>
      </w:numPr>
      <w:spacing w:after="0" w:line="240" w:lineRule="auto"/>
      <w:ind w:left="357" w:hanging="357"/>
    </w:pPr>
    <w:rPr>
      <w:rFonts w:ascii="Calibri Light" w:hAnsi="Calibri Light" w:cs="Arial"/>
      <w:bCs/>
      <w:color w:val="4D4D4D" w:themeColor="accent6"/>
      <w:szCs w:val="20"/>
    </w:rPr>
  </w:style>
  <w:style w:type="character" w:customStyle="1" w:styleId="TabletextChar">
    <w:name w:val="Table text Char"/>
    <w:basedOn w:val="DefaultParagraphFont"/>
    <w:link w:val="Tabletext"/>
    <w:rsid w:val="008808A5"/>
    <w:rPr>
      <w:rFonts w:ascii="Calibri Light" w:hAnsi="Calibri Light"/>
      <w:color w:val="4D4D4D" w:themeColor="accent6"/>
    </w:rPr>
  </w:style>
  <w:style w:type="paragraph" w:customStyle="1" w:styleId="Tableheading">
    <w:name w:val="Table heading"/>
    <w:link w:val="TableheadingChar"/>
    <w:qFormat/>
    <w:locked/>
    <w:rsid w:val="006B084E"/>
    <w:pPr>
      <w:spacing w:before="180" w:after="60" w:line="240" w:lineRule="auto"/>
    </w:pPr>
    <w:rPr>
      <w:rFonts w:ascii="Calibri Light" w:hAnsi="Calibri Light" w:cs="Arial"/>
      <w:b/>
      <w:color w:val="4D4D4D" w:themeColor="accent6"/>
      <w:sz w:val="24"/>
    </w:rPr>
  </w:style>
  <w:style w:type="character" w:customStyle="1" w:styleId="BulletsinatableChar">
    <w:name w:val="Bullets in a table Char"/>
    <w:basedOn w:val="DefaultParagraphFont"/>
    <w:link w:val="Bulletsinatable"/>
    <w:rsid w:val="006B084E"/>
    <w:rPr>
      <w:rFonts w:ascii="Calibri Light" w:hAnsi="Calibri Light" w:cs="Arial"/>
      <w:bCs/>
      <w:color w:val="4D4D4D" w:themeColor="accent6"/>
      <w:szCs w:val="20"/>
    </w:rPr>
  </w:style>
  <w:style w:type="paragraph" w:customStyle="1" w:styleId="Notesfortablesfigures">
    <w:name w:val="Notes for tables/figures"/>
    <w:link w:val="NotesfortablesfiguresChar"/>
    <w:qFormat/>
    <w:locked/>
    <w:rsid w:val="006B084E"/>
    <w:pPr>
      <w:spacing w:after="0" w:line="240" w:lineRule="auto"/>
    </w:pPr>
    <w:rPr>
      <w:rFonts w:ascii="Calibri Light" w:hAnsi="Calibri Light"/>
      <w:color w:val="4D4D4D" w:themeColor="accent6"/>
      <w:sz w:val="18"/>
      <w:szCs w:val="20"/>
    </w:rPr>
  </w:style>
  <w:style w:type="character" w:customStyle="1" w:styleId="TableheadingChar">
    <w:name w:val="Table heading Char"/>
    <w:basedOn w:val="DefaultParagraphFont"/>
    <w:link w:val="Tableheading"/>
    <w:rsid w:val="006B084E"/>
    <w:rPr>
      <w:rFonts w:ascii="Calibri Light" w:hAnsi="Calibri Light" w:cs="Arial"/>
      <w:b/>
      <w:color w:val="4D4D4D" w:themeColor="accent6"/>
      <w:sz w:val="24"/>
    </w:rPr>
  </w:style>
  <w:style w:type="paragraph" w:customStyle="1" w:styleId="Figureheading">
    <w:name w:val="Figure heading"/>
    <w:basedOn w:val="Tableheading"/>
    <w:link w:val="FigureheadingChar"/>
    <w:qFormat/>
    <w:locked/>
    <w:rsid w:val="00B5328A"/>
    <w:rPr>
      <w:color w:val="26664E" w:themeColor="accent1"/>
      <w:szCs w:val="20"/>
    </w:rPr>
  </w:style>
  <w:style w:type="character" w:customStyle="1" w:styleId="NotesfortablesfiguresChar">
    <w:name w:val="Notes for tables/figures Char"/>
    <w:basedOn w:val="DefaultParagraphFont"/>
    <w:link w:val="Notesfortablesfigures"/>
    <w:rsid w:val="006B084E"/>
    <w:rPr>
      <w:rFonts w:ascii="Calibri Light" w:hAnsi="Calibri Light"/>
      <w:color w:val="4D4D4D" w:themeColor="accent6"/>
      <w:sz w:val="18"/>
      <w:szCs w:val="20"/>
    </w:rPr>
  </w:style>
  <w:style w:type="paragraph" w:customStyle="1" w:styleId="VIRTheading4">
    <w:name w:val="VIRT heading 4"/>
    <w:link w:val="VIRTheading4Char"/>
    <w:qFormat/>
    <w:locked/>
    <w:rsid w:val="00B5328A"/>
    <w:pPr>
      <w:spacing w:before="120" w:after="120" w:line="240" w:lineRule="auto"/>
    </w:pPr>
    <w:rPr>
      <w:rFonts w:ascii="Calibri Light" w:hAnsi="Calibri Light" w:cs="Arial"/>
      <w:b/>
      <w:color w:val="148A5D" w:themeColor="accent2"/>
      <w:sz w:val="26"/>
      <w:szCs w:val="20"/>
    </w:rPr>
  </w:style>
  <w:style w:type="character" w:customStyle="1" w:styleId="FigureheadingChar">
    <w:name w:val="Figure heading Char"/>
    <w:basedOn w:val="TableheadingChar"/>
    <w:link w:val="Figureheading"/>
    <w:rsid w:val="00B5328A"/>
    <w:rPr>
      <w:rFonts w:ascii="Calibri Light" w:hAnsi="Calibri Light" w:cs="Arial"/>
      <w:b/>
      <w:color w:val="26664E" w:themeColor="accent1"/>
      <w:sz w:val="24"/>
      <w:szCs w:val="20"/>
    </w:rPr>
  </w:style>
  <w:style w:type="paragraph" w:styleId="Header">
    <w:name w:val="header"/>
    <w:basedOn w:val="Normal"/>
    <w:link w:val="HeaderChar"/>
    <w:uiPriority w:val="99"/>
    <w:unhideWhenUsed/>
    <w:locked/>
    <w:rsid w:val="00B5328A"/>
    <w:pPr>
      <w:tabs>
        <w:tab w:val="center" w:pos="4513"/>
        <w:tab w:val="right" w:pos="9026"/>
      </w:tabs>
      <w:spacing w:after="0" w:line="240" w:lineRule="auto"/>
    </w:pPr>
  </w:style>
  <w:style w:type="character" w:customStyle="1" w:styleId="VIRTheading4Char">
    <w:name w:val="VIRT heading 4 Char"/>
    <w:basedOn w:val="DefaultParagraphFont"/>
    <w:link w:val="VIRTheading4"/>
    <w:rsid w:val="00B5328A"/>
    <w:rPr>
      <w:rFonts w:ascii="Calibri Light" w:hAnsi="Calibri Light" w:cs="Arial"/>
      <w:b/>
      <w:color w:val="148A5D" w:themeColor="accent2"/>
      <w:sz w:val="26"/>
      <w:szCs w:val="20"/>
    </w:rPr>
  </w:style>
  <w:style w:type="character" w:customStyle="1" w:styleId="HeaderChar">
    <w:name w:val="Header Char"/>
    <w:basedOn w:val="DefaultParagraphFont"/>
    <w:link w:val="Header"/>
    <w:uiPriority w:val="99"/>
    <w:rsid w:val="00B5328A"/>
  </w:style>
  <w:style w:type="paragraph" w:styleId="Footer">
    <w:name w:val="footer"/>
    <w:basedOn w:val="Normal"/>
    <w:link w:val="FooterChar"/>
    <w:uiPriority w:val="99"/>
    <w:unhideWhenUsed/>
    <w:locked/>
    <w:rsid w:val="00B53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28A"/>
  </w:style>
  <w:style w:type="paragraph" w:customStyle="1" w:styleId="Footnotes">
    <w:name w:val="Footnotes"/>
    <w:link w:val="FootnotesChar"/>
    <w:qFormat/>
    <w:locked/>
    <w:rsid w:val="00B5328A"/>
    <w:pPr>
      <w:spacing w:after="0" w:line="240" w:lineRule="auto"/>
    </w:pPr>
    <w:rPr>
      <w:rFonts w:ascii="Calibri Light" w:hAnsi="Calibri Light" w:cs="Times New Roman (Body CS)"/>
      <w:color w:val="4D4D4D" w:themeColor="accent6"/>
      <w:spacing w:val="-6"/>
      <w:sz w:val="18"/>
      <w:szCs w:val="72"/>
    </w:rPr>
  </w:style>
  <w:style w:type="paragraph" w:styleId="FootnoteText">
    <w:name w:val="footnote text"/>
    <w:basedOn w:val="Normal"/>
    <w:link w:val="FootnoteTextChar"/>
    <w:uiPriority w:val="99"/>
    <w:semiHidden/>
    <w:unhideWhenUsed/>
    <w:locked/>
    <w:rsid w:val="00B5328A"/>
    <w:pPr>
      <w:spacing w:after="0" w:line="240" w:lineRule="auto"/>
    </w:pPr>
    <w:rPr>
      <w:sz w:val="20"/>
      <w:szCs w:val="20"/>
    </w:rPr>
  </w:style>
  <w:style w:type="character" w:customStyle="1" w:styleId="FootnotesChar">
    <w:name w:val="Footnotes Char"/>
    <w:basedOn w:val="DefaultParagraphFont"/>
    <w:link w:val="Footnotes"/>
    <w:rsid w:val="00B5328A"/>
    <w:rPr>
      <w:rFonts w:ascii="Calibri Light" w:hAnsi="Calibri Light" w:cs="Times New Roman (Body CS)"/>
      <w:color w:val="4D4D4D" w:themeColor="accent6"/>
      <w:spacing w:val="-6"/>
      <w:sz w:val="18"/>
      <w:szCs w:val="72"/>
    </w:rPr>
  </w:style>
  <w:style w:type="character" w:customStyle="1" w:styleId="FootnoteTextChar">
    <w:name w:val="Footnote Text Char"/>
    <w:basedOn w:val="DefaultParagraphFont"/>
    <w:link w:val="FootnoteText"/>
    <w:uiPriority w:val="99"/>
    <w:semiHidden/>
    <w:rsid w:val="00B5328A"/>
    <w:rPr>
      <w:sz w:val="20"/>
      <w:szCs w:val="20"/>
    </w:rPr>
  </w:style>
  <w:style w:type="character" w:styleId="FootnoteReference">
    <w:name w:val="footnote reference"/>
    <w:basedOn w:val="DefaultParagraphFont"/>
    <w:uiPriority w:val="99"/>
    <w:semiHidden/>
    <w:unhideWhenUsed/>
    <w:locked/>
    <w:rsid w:val="00B5328A"/>
    <w:rPr>
      <w:vertAlign w:val="superscript"/>
    </w:rPr>
  </w:style>
  <w:style w:type="character" w:styleId="CommentReference">
    <w:name w:val="annotation reference"/>
    <w:basedOn w:val="DefaultParagraphFont"/>
    <w:uiPriority w:val="99"/>
    <w:semiHidden/>
    <w:unhideWhenUsed/>
    <w:locked/>
    <w:rsid w:val="00490BF4"/>
    <w:rPr>
      <w:sz w:val="16"/>
      <w:szCs w:val="16"/>
    </w:rPr>
  </w:style>
  <w:style w:type="paragraph" w:styleId="CommentText">
    <w:name w:val="annotation text"/>
    <w:basedOn w:val="Normal"/>
    <w:link w:val="CommentTextChar"/>
    <w:uiPriority w:val="99"/>
    <w:unhideWhenUsed/>
    <w:locked/>
    <w:rsid w:val="00490BF4"/>
    <w:pPr>
      <w:spacing w:line="240" w:lineRule="auto"/>
    </w:pPr>
    <w:rPr>
      <w:sz w:val="20"/>
      <w:szCs w:val="20"/>
    </w:rPr>
  </w:style>
  <w:style w:type="character" w:customStyle="1" w:styleId="CommentTextChar">
    <w:name w:val="Comment Text Char"/>
    <w:basedOn w:val="DefaultParagraphFont"/>
    <w:link w:val="CommentText"/>
    <w:uiPriority w:val="99"/>
    <w:rsid w:val="00490BF4"/>
    <w:rPr>
      <w:sz w:val="20"/>
      <w:szCs w:val="20"/>
    </w:rPr>
  </w:style>
  <w:style w:type="paragraph" w:styleId="CommentSubject">
    <w:name w:val="annotation subject"/>
    <w:basedOn w:val="CommentText"/>
    <w:next w:val="CommentText"/>
    <w:link w:val="CommentSubjectChar"/>
    <w:uiPriority w:val="99"/>
    <w:semiHidden/>
    <w:unhideWhenUsed/>
    <w:locked/>
    <w:rsid w:val="00490BF4"/>
    <w:rPr>
      <w:b/>
      <w:bCs/>
    </w:rPr>
  </w:style>
  <w:style w:type="character" w:customStyle="1" w:styleId="CommentSubjectChar">
    <w:name w:val="Comment Subject Char"/>
    <w:basedOn w:val="CommentTextChar"/>
    <w:link w:val="CommentSubject"/>
    <w:uiPriority w:val="99"/>
    <w:semiHidden/>
    <w:rsid w:val="00490BF4"/>
    <w:rPr>
      <w:b/>
      <w:bCs/>
      <w:sz w:val="20"/>
      <w:szCs w:val="20"/>
    </w:rPr>
  </w:style>
  <w:style w:type="paragraph" w:styleId="Revision">
    <w:name w:val="Revision"/>
    <w:hidden/>
    <w:uiPriority w:val="99"/>
    <w:semiHidden/>
    <w:rsid w:val="00FC52AF"/>
    <w:pPr>
      <w:spacing w:after="0" w:line="240" w:lineRule="auto"/>
    </w:pPr>
  </w:style>
  <w:style w:type="character" w:styleId="Hyperlink">
    <w:name w:val="Hyperlink"/>
    <w:basedOn w:val="DefaultParagraphFont"/>
    <w:uiPriority w:val="99"/>
    <w:unhideWhenUsed/>
    <w:locked/>
    <w:rsid w:val="00D2302E"/>
    <w:rPr>
      <w:color w:val="5F5F5F" w:themeColor="hyperlink"/>
      <w:u w:val="single"/>
    </w:rPr>
  </w:style>
  <w:style w:type="character" w:styleId="UnresolvedMention">
    <w:name w:val="Unresolved Mention"/>
    <w:basedOn w:val="DefaultParagraphFont"/>
    <w:uiPriority w:val="99"/>
    <w:semiHidden/>
    <w:unhideWhenUsed/>
    <w:locked/>
    <w:rsid w:val="00D2302E"/>
    <w:rPr>
      <w:color w:val="605E5C"/>
      <w:shd w:val="clear" w:color="auto" w:fill="E1DFDD"/>
    </w:rPr>
  </w:style>
  <w:style w:type="character" w:customStyle="1" w:styleId="normaltextrun">
    <w:name w:val="normaltextrun"/>
    <w:basedOn w:val="DefaultParagraphFont"/>
    <w:rsid w:val="0062445C"/>
  </w:style>
  <w:style w:type="paragraph" w:customStyle="1" w:styleId="pf0">
    <w:name w:val="pf0"/>
    <w:basedOn w:val="Normal"/>
    <w:rsid w:val="005E196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5E196A"/>
    <w:rPr>
      <w:rFonts w:ascii="Segoe UI" w:hAnsi="Segoe UI" w:cs="Segoe UI" w:hint="default"/>
      <w:sz w:val="18"/>
      <w:szCs w:val="18"/>
    </w:rPr>
  </w:style>
  <w:style w:type="paragraph" w:styleId="NormalWeb">
    <w:name w:val="Normal (Web)"/>
    <w:basedOn w:val="Normal"/>
    <w:uiPriority w:val="99"/>
    <w:semiHidden/>
    <w:unhideWhenUsed/>
    <w:locked/>
    <w:rsid w:val="005E196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0">
    <w:name w:val="paragraph"/>
    <w:basedOn w:val="Normal"/>
    <w:rsid w:val="008549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locked/>
    <w:rsid w:val="0023725B"/>
    <w:rPr>
      <w:color w:val="919191" w:themeColor="followedHyperlink"/>
      <w:u w:val="single"/>
    </w:rPr>
  </w:style>
  <w:style w:type="character" w:customStyle="1" w:styleId="ui-provider">
    <w:name w:val="ui-provider"/>
    <w:basedOn w:val="DefaultParagraphFont"/>
    <w:rsid w:val="00BA690A"/>
  </w:style>
  <w:style w:type="character" w:customStyle="1" w:styleId="eop">
    <w:name w:val="eop"/>
    <w:basedOn w:val="DefaultParagraphFont"/>
    <w:rsid w:val="004D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vic.gov.au/victorian-independent-remuneration-tribunal"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vpsc.vic.gov.au/executive-employment/victorian-public-entity-executive-employment/public-entity-executive-classification-framework/" TargetMode="External"/><Relationship Id="rId1" Type="http://schemas.openxmlformats.org/officeDocument/2006/relationships/hyperlink" Target="https://vpsc.vic.gov.au/executive-employment/victorian-public-service-executive-employment/vps-executive-classification-framewor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8E11D9790CF74DAAE7686528C74D80" ma:contentTypeVersion="11" ma:contentTypeDescription="Create a new document." ma:contentTypeScope="" ma:versionID="6e5c3f1f25b4e679d04875373c580f5d">
  <xsd:schema xmlns:xsd="http://www.w3.org/2001/XMLSchema" xmlns:xs="http://www.w3.org/2001/XMLSchema" xmlns:p="http://schemas.microsoft.com/office/2006/metadata/properties" xmlns:ns2="b94e1e71-129c-4de1-afb3-2f736e137077" xmlns:ns3="fce0cbbd-9970-43b6-9355-fd97ff13673a" targetNamespace="http://schemas.microsoft.com/office/2006/metadata/properties" ma:root="true" ma:fieldsID="135534cd53b97185b628204b44def78a" ns2:_="" ns3:_="">
    <xsd:import namespace="b94e1e71-129c-4de1-afb3-2f736e137077"/>
    <xsd:import namespace="fce0cbbd-9970-43b6-9355-fd97ff136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e1e71-129c-4de1-afb3-2f736e137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e0cbbd-9970-43b6-9355-fd97ff136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4e1e71-129c-4de1-afb3-2f736e137077">
      <Terms xmlns="http://schemas.microsoft.com/office/infopath/2007/PartnerControls"/>
    </lcf76f155ced4ddcb4097134ff3c332f>
    <SharedWithUsers xmlns="fce0cbbd-9970-43b6-9355-fd97ff13673a">
      <UserInfo>
        <DisplayName>Nick Voukelatos (DPC)</DisplayName>
        <AccountId>7</AccountId>
        <AccountType/>
      </UserInfo>
      <UserInfo>
        <DisplayName>Annette Katiforis (DPC)</DisplayName>
        <AccountId>73</AccountId>
        <AccountType/>
      </UserInfo>
      <UserInfo>
        <DisplayName>Eliza Souter (DPC)</DisplayName>
        <AccountId>16</AccountId>
        <AccountType/>
      </UserInfo>
      <UserInfo>
        <DisplayName>Hanna Roderick (DPC)</DisplayName>
        <AccountId>80</AccountId>
        <AccountType/>
      </UserInfo>
      <UserInfo>
        <DisplayName>Madeleine Pickup (DPC)</DisplayName>
        <AccountId>108</AccountId>
        <AccountType/>
      </UserInfo>
      <UserInfo>
        <DisplayName>Jack Lucas (DPC)</DisplayName>
        <AccountId>14</AccountId>
        <AccountType/>
      </UserInfo>
      <UserInfo>
        <DisplayName>Alanna Bromley (DPC)</DisplayName>
        <AccountId>96</AccountId>
        <AccountType/>
      </UserInfo>
      <UserInfo>
        <DisplayName>Andrew Walker (DPC)</DisplayName>
        <AccountId>11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0D8CB8E-E6A7-49C6-8C05-3513502B0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e1e71-129c-4de1-afb3-2f736e137077"/>
    <ds:schemaRef ds:uri="fce0cbbd-9970-43b6-9355-fd97ff136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A4DCBD-A593-4FDB-82E2-05463393C9DB}">
  <ds:schemaRefs>
    <ds:schemaRef ds:uri="http://schemas.microsoft.com/sharepoint/v3/contenttype/forms"/>
  </ds:schemaRefs>
</ds:datastoreItem>
</file>

<file path=customXml/itemProps3.xml><?xml version="1.0" encoding="utf-8"?>
<ds:datastoreItem xmlns:ds="http://schemas.openxmlformats.org/officeDocument/2006/customXml" ds:itemID="{2DAF431D-2EC0-4302-BC30-9EE19FB0A74E}">
  <ds:schemaRefs>
    <ds:schemaRef ds:uri="http://purl.org/dc/dcmitype/"/>
    <ds:schemaRef ds:uri="http://purl.org/dc/elements/1.1/"/>
    <ds:schemaRef ds:uri="http://schemas.microsoft.com/office/2006/metadata/properties"/>
    <ds:schemaRef ds:uri="http://schemas.microsoft.com/office/2006/documentManagement/types"/>
    <ds:schemaRef ds:uri="fce0cbbd-9970-43b6-9355-fd97ff13673a"/>
    <ds:schemaRef ds:uri="http://purl.org/dc/terms/"/>
    <ds:schemaRef ds:uri="b94e1e71-129c-4de1-afb3-2f736e137077"/>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E409665-3EA9-43A7-8023-95FF0A3A297E}">
  <ds:schemaRefs>
    <ds:schemaRef ds:uri="http://schemas.openxmlformats.org/officeDocument/2006/bibliography"/>
  </ds:schemaRefs>
</ds:datastoreItem>
</file>

<file path=customXml/itemProps5.xml><?xml version="1.0" encoding="utf-8"?>
<ds:datastoreItem xmlns:ds="http://schemas.openxmlformats.org/officeDocument/2006/customXml" ds:itemID="{6EB56CD8-64C0-4DB8-9E16-4D478F336EE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6</Pages>
  <Words>1600</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10699</CharactersWithSpaces>
  <SharedDoc>false</SharedDoc>
  <HLinks>
    <vt:vector size="6" baseType="variant">
      <vt:variant>
        <vt:i4>6160464</vt:i4>
      </vt:variant>
      <vt:variant>
        <vt:i4>0</vt:i4>
      </vt:variant>
      <vt:variant>
        <vt:i4>0</vt:i4>
      </vt:variant>
      <vt:variant>
        <vt:i4>5</vt:i4>
      </vt:variant>
      <vt:variant>
        <vt:lpwstr>https://www.vic.gov.au/victorian-independent-remuneration-tribunal-annual-reports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Dannielle Foster (DPC)</dc:creator>
  <cp:keywords/>
  <dc:description/>
  <cp:lastModifiedBy>Hanna Dean (DPC)</cp:lastModifiedBy>
  <cp:revision>29</cp:revision>
  <cp:lastPrinted>2024-01-29T03:05:00Z</cp:lastPrinted>
  <dcterms:created xsi:type="dcterms:W3CDTF">2024-01-22T05:16:00Z</dcterms:created>
  <dcterms:modified xsi:type="dcterms:W3CDTF">2024-01-31T22:23:00Z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0x010100958E11D9790CF74DAAE7686528C74D80</vt:lpwstr>
  </property>
  <property fmtid="{D5CDD505-2E9C-101B-9397-08002B2CF9AE}" pid="3" name="MediaServiceImageTags">
    <vt:lpwstr/>
  </property>
  <property fmtid="{D5CDD505-2E9C-101B-9397-08002B2CF9AE}" pid="4" name="MSIP_Label_7158ebbd-6c5e-441f-bfc9-4eb8c11e3978_Enabled">
    <vt:lpwstr>true</vt:lpwstr>
  </property>
  <property fmtid="{D5CDD505-2E9C-101B-9397-08002B2CF9AE}" pid="5" name="MSIP_Label_7158ebbd-6c5e-441f-bfc9-4eb8c11e3978_SetDate">
    <vt:lpwstr>2023-10-11T08:32:36Z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c06e88fd-8835-4e27-a056-6c9371a2a748</vt:lpwstr>
  </property>
  <property fmtid="{D5CDD505-2E9C-101B-9397-08002B2CF9AE}" pid="10" name="MSIP_Label_7158ebbd-6c5e-441f-bfc9-4eb8c11e3978_ContentBits">
    <vt:lpwstr>2</vt:lpwstr>
  </property>
</Properties>
</file>