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BDF240F" w:rsidR="00DA77A1" w:rsidRDefault="007225C5" w:rsidP="007868CF">
      <w:pPr>
        <w:pStyle w:val="Reference"/>
      </w:pPr>
      <w:r>
        <w:t>1 February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798E407" w:rsidR="007868CF" w:rsidRPr="007868CF" w:rsidRDefault="007225C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721DE31" w:rsidR="005E5788" w:rsidRDefault="007225C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ASHLEY MANTON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4EFB73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225C5">
        <w:rPr>
          <w:rFonts w:ascii="Calibri" w:eastAsia="Calibri" w:hAnsi="Calibri" w:cs="Times New Roman"/>
          <w:bCs/>
          <w:sz w:val="24"/>
          <w:szCs w:val="24"/>
          <w:lang w:eastAsia="en-US"/>
        </w:rPr>
        <w:t>1 February</w:t>
      </w:r>
      <w:r w:rsidR="00C509A8">
        <w:rPr>
          <w:rFonts w:ascii="Calibri" w:eastAsia="Calibri" w:hAnsi="Calibri" w:cs="Times New Roman"/>
          <w:bCs/>
          <w:sz w:val="24"/>
          <w:szCs w:val="24"/>
          <w:lang w:eastAsia="en-US"/>
        </w:rPr>
        <w:t xml:space="preserve">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1D0BCF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225C5">
        <w:rPr>
          <w:rFonts w:ascii="Calibri" w:eastAsia="Calibri" w:hAnsi="Calibri" w:cs="Times New Roman"/>
          <w:sz w:val="24"/>
          <w:szCs w:val="24"/>
          <w:lang w:eastAsia="en-US"/>
        </w:rPr>
        <w:t>Justice Shane Marshall</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7225C5">
        <w:rPr>
          <w:rFonts w:ascii="Calibri" w:eastAsia="Calibri" w:hAnsi="Calibri" w:cs="Times New Roman"/>
          <w:sz w:val="24"/>
          <w:szCs w:val="24"/>
          <w:lang w:eastAsia="en-US"/>
        </w:rPr>
        <w:t>Mr Des Gleeson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DCDB707"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7225C5">
        <w:rPr>
          <w:rFonts w:ascii="Calibri" w:eastAsia="Calibri" w:hAnsi="Calibri" w:cs="Times New Roman"/>
          <w:sz w:val="24"/>
          <w:szCs w:val="24"/>
          <w:lang w:eastAsia="en-US"/>
        </w:rPr>
        <w:t>Nicholas Murray</w:t>
      </w:r>
      <w:r w:rsidR="001615A7">
        <w:rPr>
          <w:rFonts w:ascii="Calibri" w:eastAsia="Calibri" w:hAnsi="Calibri" w:cs="Times New Roman"/>
          <w:sz w:val="24"/>
          <w:szCs w:val="24"/>
          <w:lang w:eastAsia="en-US"/>
        </w:rPr>
        <w:t xml:space="preserve"> appeared on behalf of the Stewards.</w:t>
      </w:r>
    </w:p>
    <w:p w14:paraId="0943BBCE" w14:textId="6092A727"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7225C5">
        <w:rPr>
          <w:rFonts w:ascii="Calibri" w:eastAsia="Calibri" w:hAnsi="Calibri" w:cs="Times New Roman"/>
          <w:bCs/>
          <w:sz w:val="24"/>
          <w:szCs w:val="24"/>
          <w:lang w:eastAsia="en-US"/>
        </w:rPr>
        <w:t>Mr Ashley Manton</w:t>
      </w:r>
      <w:r w:rsidR="00C509A8">
        <w:rPr>
          <w:rFonts w:ascii="Calibri" w:eastAsia="Calibri" w:hAnsi="Calibri" w:cs="Times New Roman"/>
          <w:bCs/>
          <w:sz w:val="24"/>
          <w:szCs w:val="24"/>
          <w:lang w:eastAsia="en-US"/>
        </w:rPr>
        <w:t xml:space="preserve"> represented h</w:t>
      </w:r>
      <w:r w:rsidR="007225C5">
        <w:rPr>
          <w:rFonts w:ascii="Calibri" w:eastAsia="Calibri" w:hAnsi="Calibri" w:cs="Times New Roman"/>
          <w:bCs/>
          <w:sz w:val="24"/>
          <w:szCs w:val="24"/>
          <w:lang w:eastAsia="en-US"/>
        </w:rPr>
        <w:t>im</w:t>
      </w:r>
      <w:r w:rsidR="00C509A8">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623AF25F" w14:textId="77777777" w:rsidR="007225C5" w:rsidRPr="007225C5" w:rsidRDefault="00A26D2E" w:rsidP="007225C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225C5" w:rsidRPr="007225C5">
        <w:rPr>
          <w:rFonts w:ascii="Calibri" w:eastAsia="Calibri" w:hAnsi="Calibri" w:cs="Times New Roman"/>
          <w:bCs/>
          <w:sz w:val="24"/>
          <w:szCs w:val="24"/>
          <w:lang w:eastAsia="en-US"/>
        </w:rPr>
        <w:t>Australian Harness Racing Rule (“AHRR”) 149(2) states:</w:t>
      </w:r>
    </w:p>
    <w:p w14:paraId="639AEF8B" w14:textId="0A711E7A" w:rsidR="00B10F3F" w:rsidRPr="007225C5" w:rsidRDefault="007225C5" w:rsidP="007225C5">
      <w:pPr>
        <w:spacing w:line="259" w:lineRule="auto"/>
        <w:ind w:left="2880"/>
        <w:jc w:val="both"/>
        <w:rPr>
          <w:rFonts w:ascii="Calibri" w:eastAsia="Calibri" w:hAnsi="Calibri" w:cs="Times New Roman"/>
          <w:bCs/>
          <w:sz w:val="24"/>
          <w:szCs w:val="24"/>
          <w:lang w:eastAsia="en-US"/>
        </w:rPr>
      </w:pPr>
      <w:r w:rsidRPr="007225C5">
        <w:rPr>
          <w:rFonts w:ascii="Calibri" w:eastAsia="Calibri" w:hAnsi="Calibri" w:cs="Times New Roman"/>
          <w:bCs/>
          <w:sz w:val="24"/>
          <w:szCs w:val="24"/>
          <w:lang w:eastAsia="en-US"/>
        </w:rPr>
        <w:t>(2) A person shall not drive in a manner which in the opinion of the Stewards is unacceptable.</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70B7FF7A" w14:textId="75C08A43" w:rsidR="00767817" w:rsidRPr="007225C5" w:rsidRDefault="007868CF" w:rsidP="007225C5">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225C5" w:rsidRPr="007225C5">
        <w:rPr>
          <w:rFonts w:ascii="Calibri" w:eastAsia="Calibri" w:hAnsi="Calibri" w:cs="Times New Roman"/>
          <w:bCs/>
          <w:sz w:val="24"/>
          <w:szCs w:val="24"/>
          <w:lang w:eastAsia="en-US"/>
        </w:rPr>
        <w:t>Driver</w:t>
      </w:r>
      <w:r w:rsidR="007225C5">
        <w:rPr>
          <w:rFonts w:ascii="Calibri" w:eastAsia="Calibri" w:hAnsi="Calibri" w:cs="Times New Roman"/>
          <w:bCs/>
          <w:sz w:val="24"/>
          <w:szCs w:val="24"/>
          <w:lang w:eastAsia="en-US"/>
        </w:rPr>
        <w:t>,</w:t>
      </w:r>
      <w:r w:rsidR="007225C5" w:rsidRPr="007225C5">
        <w:rPr>
          <w:rFonts w:ascii="Calibri" w:eastAsia="Calibri" w:hAnsi="Calibri" w:cs="Times New Roman"/>
          <w:bCs/>
          <w:sz w:val="24"/>
          <w:szCs w:val="24"/>
          <w:lang w:eastAsia="en-US"/>
        </w:rPr>
        <w:t xml:space="preserve"> Ashley Manton</w:t>
      </w:r>
      <w:r w:rsidR="007225C5">
        <w:rPr>
          <w:rFonts w:ascii="Calibri" w:eastAsia="Calibri" w:hAnsi="Calibri" w:cs="Times New Roman"/>
          <w:bCs/>
          <w:sz w:val="24"/>
          <w:szCs w:val="24"/>
          <w:lang w:eastAsia="en-US"/>
        </w:rPr>
        <w:t>,</w:t>
      </w:r>
      <w:r w:rsidR="007225C5" w:rsidRPr="007225C5">
        <w:rPr>
          <w:rFonts w:ascii="Calibri" w:eastAsia="Calibri" w:hAnsi="Calibri" w:cs="Times New Roman"/>
          <w:bCs/>
          <w:sz w:val="24"/>
          <w:szCs w:val="24"/>
          <w:lang w:eastAsia="en-US"/>
        </w:rPr>
        <w:t xml:space="preserve"> was found guilty of a charge under </w:t>
      </w:r>
      <w:r w:rsidR="007225C5">
        <w:rPr>
          <w:rFonts w:ascii="Calibri" w:eastAsia="Calibri" w:hAnsi="Calibri" w:cs="Times New Roman"/>
          <w:bCs/>
          <w:sz w:val="24"/>
          <w:szCs w:val="24"/>
          <w:lang w:eastAsia="en-US"/>
        </w:rPr>
        <w:t>R</w:t>
      </w:r>
      <w:r w:rsidR="007225C5" w:rsidRPr="007225C5">
        <w:rPr>
          <w:rFonts w:ascii="Calibri" w:eastAsia="Calibri" w:hAnsi="Calibri" w:cs="Times New Roman"/>
          <w:bCs/>
          <w:sz w:val="24"/>
          <w:szCs w:val="24"/>
          <w:lang w:eastAsia="en-US"/>
        </w:rPr>
        <w:t>ule 149(2)</w:t>
      </w:r>
      <w:r w:rsidR="00451837">
        <w:rPr>
          <w:rFonts w:ascii="Calibri" w:eastAsia="Calibri" w:hAnsi="Calibri" w:cs="Times New Roman"/>
          <w:bCs/>
          <w:sz w:val="24"/>
          <w:szCs w:val="24"/>
          <w:lang w:eastAsia="en-US"/>
        </w:rPr>
        <w:t xml:space="preserve">. </w:t>
      </w:r>
      <w:r w:rsidR="007225C5" w:rsidRPr="007225C5">
        <w:rPr>
          <w:rFonts w:ascii="Calibri" w:eastAsia="Calibri" w:hAnsi="Calibri" w:cs="Times New Roman"/>
          <w:bCs/>
          <w:sz w:val="24"/>
          <w:szCs w:val="24"/>
          <w:lang w:eastAsia="en-US"/>
        </w:rPr>
        <w:t>The particulars of the charge being that after driving forward from barrier 5 after the start, that from approaching the 1400m until crossing to obtain the lead near the 900m</w:t>
      </w:r>
      <w:r w:rsidR="00714280">
        <w:rPr>
          <w:rFonts w:ascii="Calibri" w:eastAsia="Calibri" w:hAnsi="Calibri" w:cs="Times New Roman"/>
          <w:bCs/>
          <w:sz w:val="24"/>
          <w:szCs w:val="24"/>
          <w:lang w:eastAsia="en-US"/>
        </w:rPr>
        <w:t>,</w:t>
      </w:r>
      <w:r w:rsidR="007225C5" w:rsidRPr="007225C5">
        <w:rPr>
          <w:rFonts w:ascii="Calibri" w:eastAsia="Calibri" w:hAnsi="Calibri" w:cs="Times New Roman"/>
          <w:bCs/>
          <w:sz w:val="24"/>
          <w:szCs w:val="24"/>
          <w:lang w:eastAsia="en-US"/>
        </w:rPr>
        <w:t xml:space="preserve"> Mr Manton drove forward and applied undue pressure to his own drive </w:t>
      </w:r>
      <w:r w:rsidR="007225C5">
        <w:rPr>
          <w:rFonts w:ascii="Calibri" w:eastAsia="Calibri" w:hAnsi="Calibri" w:cs="Times New Roman"/>
          <w:bCs/>
          <w:sz w:val="24"/>
          <w:szCs w:val="24"/>
          <w:lang w:eastAsia="en-US"/>
        </w:rPr>
        <w:t>“</w:t>
      </w:r>
      <w:r w:rsidR="007225C5" w:rsidRPr="007225C5">
        <w:rPr>
          <w:rFonts w:ascii="Calibri" w:eastAsia="Calibri" w:hAnsi="Calibri" w:cs="Times New Roman"/>
          <w:bCs/>
          <w:sz w:val="24"/>
          <w:szCs w:val="24"/>
          <w:lang w:eastAsia="en-US"/>
        </w:rPr>
        <w:t>Always Be Brendan</w:t>
      </w:r>
      <w:r w:rsidR="007225C5">
        <w:rPr>
          <w:rFonts w:ascii="Calibri" w:eastAsia="Calibri" w:hAnsi="Calibri" w:cs="Times New Roman"/>
          <w:bCs/>
          <w:sz w:val="24"/>
          <w:szCs w:val="24"/>
          <w:lang w:eastAsia="en-US"/>
        </w:rPr>
        <w:t>”</w:t>
      </w:r>
      <w:r w:rsidR="007225C5" w:rsidRPr="007225C5">
        <w:rPr>
          <w:rFonts w:ascii="Calibri" w:eastAsia="Calibri" w:hAnsi="Calibri" w:cs="Times New Roman"/>
          <w:bCs/>
          <w:sz w:val="24"/>
          <w:szCs w:val="24"/>
          <w:lang w:eastAsia="en-US"/>
        </w:rPr>
        <w:t xml:space="preserve"> and in turn the leader </w:t>
      </w:r>
      <w:r w:rsidR="007225C5">
        <w:rPr>
          <w:rFonts w:ascii="Calibri" w:eastAsia="Calibri" w:hAnsi="Calibri" w:cs="Times New Roman"/>
          <w:bCs/>
          <w:sz w:val="24"/>
          <w:szCs w:val="24"/>
          <w:lang w:eastAsia="en-US"/>
        </w:rPr>
        <w:t>“</w:t>
      </w:r>
      <w:proofErr w:type="spellStart"/>
      <w:r w:rsidR="007225C5" w:rsidRPr="007225C5">
        <w:rPr>
          <w:rFonts w:ascii="Calibri" w:eastAsia="Calibri" w:hAnsi="Calibri" w:cs="Times New Roman"/>
          <w:bCs/>
          <w:sz w:val="24"/>
          <w:szCs w:val="24"/>
          <w:lang w:eastAsia="en-US"/>
        </w:rPr>
        <w:t>Petreos</w:t>
      </w:r>
      <w:proofErr w:type="spellEnd"/>
      <w:r w:rsidR="007225C5">
        <w:rPr>
          <w:rFonts w:ascii="Calibri" w:eastAsia="Calibri" w:hAnsi="Calibri" w:cs="Times New Roman"/>
          <w:bCs/>
          <w:sz w:val="24"/>
          <w:szCs w:val="24"/>
          <w:lang w:eastAsia="en-US"/>
        </w:rPr>
        <w:t>”</w:t>
      </w:r>
      <w:r w:rsidR="007225C5" w:rsidRPr="007225C5">
        <w:rPr>
          <w:rFonts w:ascii="Calibri" w:eastAsia="Calibri" w:hAnsi="Calibri" w:cs="Times New Roman"/>
          <w:bCs/>
          <w:sz w:val="24"/>
          <w:szCs w:val="24"/>
          <w:lang w:eastAsia="en-US"/>
        </w:rPr>
        <w:t xml:space="preserve"> (T</w:t>
      </w:r>
      <w:r w:rsidR="007225C5">
        <w:rPr>
          <w:rFonts w:ascii="Calibri" w:eastAsia="Calibri" w:hAnsi="Calibri" w:cs="Times New Roman"/>
          <w:bCs/>
          <w:sz w:val="24"/>
          <w:szCs w:val="24"/>
          <w:lang w:eastAsia="en-US"/>
        </w:rPr>
        <w:t>ayla</w:t>
      </w:r>
      <w:r w:rsidR="007225C5" w:rsidRPr="007225C5">
        <w:rPr>
          <w:rFonts w:ascii="Calibri" w:eastAsia="Calibri" w:hAnsi="Calibri" w:cs="Times New Roman"/>
          <w:bCs/>
          <w:sz w:val="24"/>
          <w:szCs w:val="24"/>
          <w:lang w:eastAsia="en-US"/>
        </w:rPr>
        <w:t xml:space="preserve"> French). Stewards considered that the tactics employed during that section were unacceptable, detrimental to the overall performance of Always Be Brendan and the main contributing factor for the gelding giving ground to finish in 7th position</w:t>
      </w:r>
      <w:r w:rsidR="00714280">
        <w:rPr>
          <w:rFonts w:ascii="Calibri" w:eastAsia="Calibri" w:hAnsi="Calibri" w:cs="Times New Roman"/>
          <w:bCs/>
          <w:sz w:val="24"/>
          <w:szCs w:val="24"/>
          <w:lang w:eastAsia="en-US"/>
        </w:rPr>
        <w:t>,</w:t>
      </w:r>
      <w:r w:rsidR="007225C5" w:rsidRPr="007225C5">
        <w:rPr>
          <w:rFonts w:ascii="Calibri" w:eastAsia="Calibri" w:hAnsi="Calibri" w:cs="Times New Roman"/>
          <w:bCs/>
          <w:sz w:val="24"/>
          <w:szCs w:val="24"/>
          <w:lang w:eastAsia="en-US"/>
        </w:rPr>
        <w:t xml:space="preserve"> beaten 37.8m. After considering penalty in accordance with the HRV Minimum Penalty Guidelines, Stewards took into account this was Mr Manton’s first applicable offence under </w:t>
      </w:r>
      <w:r w:rsidR="00714280">
        <w:rPr>
          <w:rFonts w:ascii="Calibri" w:eastAsia="Calibri" w:hAnsi="Calibri" w:cs="Times New Roman"/>
          <w:bCs/>
          <w:sz w:val="24"/>
          <w:szCs w:val="24"/>
          <w:lang w:eastAsia="en-US"/>
        </w:rPr>
        <w:t>R</w:t>
      </w:r>
      <w:r w:rsidR="007225C5" w:rsidRPr="007225C5">
        <w:rPr>
          <w:rFonts w:ascii="Calibri" w:eastAsia="Calibri" w:hAnsi="Calibri" w:cs="Times New Roman"/>
          <w:bCs/>
          <w:sz w:val="24"/>
          <w:szCs w:val="24"/>
          <w:lang w:eastAsia="en-US"/>
        </w:rPr>
        <w:t>ule 149(2), his driving frequency, overall experience in race driving and the degree of culpability</w:t>
      </w:r>
      <w:r w:rsidR="00714280">
        <w:rPr>
          <w:rFonts w:ascii="Calibri" w:eastAsia="Calibri" w:hAnsi="Calibri" w:cs="Times New Roman"/>
          <w:bCs/>
          <w:sz w:val="24"/>
          <w:szCs w:val="24"/>
          <w:lang w:eastAsia="en-US"/>
        </w:rPr>
        <w:t>,</w:t>
      </w:r>
      <w:r w:rsidR="007225C5" w:rsidRPr="007225C5">
        <w:rPr>
          <w:rFonts w:ascii="Calibri" w:eastAsia="Calibri" w:hAnsi="Calibri" w:cs="Times New Roman"/>
          <w:bCs/>
          <w:sz w:val="24"/>
          <w:szCs w:val="24"/>
          <w:lang w:eastAsia="en-US"/>
        </w:rPr>
        <w:t xml:space="preserve"> which was assessed to be mid to high range. Mr Manton’s licence to drive in races was suspended for </w:t>
      </w:r>
      <w:r w:rsidR="00714280">
        <w:rPr>
          <w:rFonts w:ascii="Calibri" w:eastAsia="Calibri" w:hAnsi="Calibri" w:cs="Times New Roman"/>
          <w:bCs/>
          <w:sz w:val="24"/>
          <w:szCs w:val="24"/>
          <w:lang w:eastAsia="en-US"/>
        </w:rPr>
        <w:t>five</w:t>
      </w:r>
      <w:r w:rsidR="007225C5" w:rsidRPr="007225C5">
        <w:rPr>
          <w:rFonts w:ascii="Calibri" w:eastAsia="Calibri" w:hAnsi="Calibri" w:cs="Times New Roman"/>
          <w:bCs/>
          <w:sz w:val="24"/>
          <w:szCs w:val="24"/>
          <w:lang w:eastAsia="en-US"/>
        </w:rPr>
        <w:t xml:space="preserve"> weeks. Post-race veterinary examination revealed no apparent abnormalities.</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4FE9839E"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7225C5">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517E7E39"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C50D52C" w14:textId="01EAF76A" w:rsidR="0019553C" w:rsidRDefault="007225C5" w:rsidP="007225C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Ashley Manton is a licensed A grade harness racing driver. On 6 December 2023, he drove “Always Be Brendan” in Race 3 at Swan Hill.</w:t>
      </w:r>
    </w:p>
    <w:p w14:paraId="515D13EB" w14:textId="77777777" w:rsidR="007225C5" w:rsidRPr="007225C5" w:rsidRDefault="007225C5" w:rsidP="007225C5">
      <w:pPr>
        <w:spacing w:line="259" w:lineRule="auto"/>
        <w:jc w:val="both"/>
        <w:rPr>
          <w:rFonts w:ascii="Calibri" w:eastAsia="Calibri" w:hAnsi="Calibri" w:cs="Times New Roman"/>
          <w:bCs/>
          <w:sz w:val="24"/>
          <w:szCs w:val="24"/>
          <w:lang w:eastAsia="en-US"/>
        </w:rPr>
      </w:pPr>
    </w:p>
    <w:p w14:paraId="7624DE3C" w14:textId="09A682A1" w:rsidR="007225C5" w:rsidRDefault="007225C5" w:rsidP="007225C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After the race, Harness Racing Victoria (“HRV”) Stewards interviewed Mr Manton. They subsequently charged him with an offence under Australian Harness Racing Rule (“AHRR”) 149(2). </w:t>
      </w:r>
    </w:p>
    <w:p w14:paraId="6F82A122" w14:textId="77777777" w:rsidR="007225C5" w:rsidRPr="007225C5" w:rsidRDefault="007225C5" w:rsidP="007225C5">
      <w:pPr>
        <w:pStyle w:val="ListParagraph"/>
        <w:rPr>
          <w:rFonts w:ascii="Calibri" w:eastAsia="Calibri" w:hAnsi="Calibri" w:cs="Times New Roman"/>
          <w:bCs/>
          <w:sz w:val="24"/>
          <w:szCs w:val="24"/>
          <w:lang w:eastAsia="en-US"/>
        </w:rPr>
      </w:pPr>
    </w:p>
    <w:p w14:paraId="0DB1B272" w14:textId="615B11BE" w:rsidR="00BA5229" w:rsidRDefault="007225C5" w:rsidP="007225C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formed the opinion that the Rule was breached because Mr Manton drove his horse in an </w:t>
      </w:r>
      <w:r w:rsidR="00E70D9D">
        <w:rPr>
          <w:rFonts w:ascii="Calibri" w:eastAsia="Calibri" w:hAnsi="Calibri" w:cs="Times New Roman"/>
          <w:bCs/>
          <w:sz w:val="24"/>
          <w:szCs w:val="24"/>
          <w:lang w:eastAsia="en-US"/>
        </w:rPr>
        <w:t>overzealous</w:t>
      </w:r>
      <w:r>
        <w:rPr>
          <w:rFonts w:ascii="Calibri" w:eastAsia="Calibri" w:hAnsi="Calibri" w:cs="Times New Roman"/>
          <w:bCs/>
          <w:sz w:val="24"/>
          <w:szCs w:val="24"/>
          <w:lang w:eastAsia="en-US"/>
        </w:rPr>
        <w:t xml:space="preserve"> manner </w:t>
      </w:r>
      <w:r w:rsidR="00271155">
        <w:rPr>
          <w:rFonts w:ascii="Calibri" w:eastAsia="Calibri" w:hAnsi="Calibri" w:cs="Times New Roman"/>
          <w:bCs/>
          <w:sz w:val="24"/>
          <w:szCs w:val="24"/>
          <w:lang w:eastAsia="en-US"/>
        </w:rPr>
        <w:t>in search of the lead</w:t>
      </w:r>
      <w:r w:rsidR="0027115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for a considerable distance of approximately 500 metres</w:t>
      </w:r>
      <w:r w:rsidR="00271155">
        <w:rPr>
          <w:rFonts w:ascii="Calibri" w:eastAsia="Calibri" w:hAnsi="Calibri" w:cs="Times New Roman"/>
          <w:bCs/>
          <w:sz w:val="24"/>
          <w:szCs w:val="24"/>
          <w:lang w:eastAsia="en-US"/>
        </w:rPr>
        <w:t>.</w:t>
      </w:r>
      <w:r w:rsidR="00BA5229">
        <w:rPr>
          <w:rFonts w:ascii="Calibri" w:eastAsia="Calibri" w:hAnsi="Calibri" w:cs="Times New Roman"/>
          <w:bCs/>
          <w:sz w:val="24"/>
          <w:szCs w:val="24"/>
          <w:lang w:eastAsia="en-US"/>
        </w:rPr>
        <w:t xml:space="preserve"> </w:t>
      </w:r>
      <w:r w:rsidR="00271155">
        <w:rPr>
          <w:rFonts w:ascii="Calibri" w:eastAsia="Calibri" w:hAnsi="Calibri" w:cs="Times New Roman"/>
          <w:bCs/>
          <w:sz w:val="24"/>
          <w:szCs w:val="24"/>
          <w:lang w:eastAsia="en-US"/>
        </w:rPr>
        <w:t>This</w:t>
      </w:r>
      <w:r w:rsidR="00BA5229">
        <w:rPr>
          <w:rFonts w:ascii="Calibri" w:eastAsia="Calibri" w:hAnsi="Calibri" w:cs="Times New Roman"/>
          <w:bCs/>
          <w:sz w:val="24"/>
          <w:szCs w:val="24"/>
          <w:lang w:eastAsia="en-US"/>
        </w:rPr>
        <w:t xml:space="preserve"> affected the horse’s chances of being competitive at the end of the race. The relevant section of the race was from the 1,400 metre mark to the 900 metre mark. </w:t>
      </w:r>
      <w:r w:rsidR="00E70D9D">
        <w:rPr>
          <w:rFonts w:ascii="Calibri" w:eastAsia="Calibri" w:hAnsi="Calibri" w:cs="Times New Roman"/>
          <w:bCs/>
          <w:sz w:val="24"/>
          <w:szCs w:val="24"/>
          <w:lang w:eastAsia="en-US"/>
        </w:rPr>
        <w:t>By</w:t>
      </w:r>
      <w:r w:rsidR="00BA5229">
        <w:rPr>
          <w:rFonts w:ascii="Calibri" w:eastAsia="Calibri" w:hAnsi="Calibri" w:cs="Times New Roman"/>
          <w:bCs/>
          <w:sz w:val="24"/>
          <w:szCs w:val="24"/>
          <w:lang w:eastAsia="en-US"/>
        </w:rPr>
        <w:t xml:space="preserve"> the 600 metre mark, the horse </w:t>
      </w:r>
      <w:r w:rsidR="00271155">
        <w:rPr>
          <w:rFonts w:ascii="Calibri" w:eastAsia="Calibri" w:hAnsi="Calibri" w:cs="Times New Roman"/>
          <w:bCs/>
          <w:sz w:val="24"/>
          <w:szCs w:val="24"/>
          <w:lang w:eastAsia="en-US"/>
        </w:rPr>
        <w:t xml:space="preserve">had </w:t>
      </w:r>
      <w:r w:rsidR="00BA5229">
        <w:rPr>
          <w:rFonts w:ascii="Calibri" w:eastAsia="Calibri" w:hAnsi="Calibri" w:cs="Times New Roman"/>
          <w:bCs/>
          <w:sz w:val="24"/>
          <w:szCs w:val="24"/>
          <w:lang w:eastAsia="en-US"/>
        </w:rPr>
        <w:t>ceased to be competitive.</w:t>
      </w:r>
    </w:p>
    <w:p w14:paraId="75178252" w14:textId="77777777" w:rsidR="00BA5229" w:rsidRPr="00BA5229" w:rsidRDefault="00BA5229" w:rsidP="00BA5229">
      <w:pPr>
        <w:pStyle w:val="ListParagraph"/>
        <w:rPr>
          <w:rFonts w:ascii="Calibri" w:eastAsia="Calibri" w:hAnsi="Calibri" w:cs="Times New Roman"/>
          <w:bCs/>
          <w:sz w:val="24"/>
          <w:szCs w:val="24"/>
          <w:lang w:eastAsia="en-US"/>
        </w:rPr>
      </w:pPr>
    </w:p>
    <w:p w14:paraId="6E91EECA" w14:textId="6B3059B4" w:rsidR="007225C5" w:rsidRDefault="00BA5229" w:rsidP="007225C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Having viewed the video</w:t>
      </w:r>
      <w:r w:rsidR="009532F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being informed that for the first quarter the time run </w:t>
      </w:r>
      <w:r w:rsidR="00E41FE5">
        <w:rPr>
          <w:rFonts w:ascii="Calibri" w:eastAsia="Calibri" w:hAnsi="Calibri" w:cs="Times New Roman"/>
          <w:bCs/>
          <w:sz w:val="24"/>
          <w:szCs w:val="24"/>
          <w:lang w:eastAsia="en-US"/>
        </w:rPr>
        <w:t>by Always</w:t>
      </w:r>
      <w:r>
        <w:rPr>
          <w:rFonts w:ascii="Calibri" w:eastAsia="Calibri" w:hAnsi="Calibri" w:cs="Times New Roman"/>
          <w:bCs/>
          <w:sz w:val="24"/>
          <w:szCs w:val="24"/>
          <w:lang w:eastAsia="en-US"/>
        </w:rPr>
        <w:t xml:space="preserve"> Be Brendan was about 30 metres faster than the average time</w:t>
      </w:r>
      <w:r w:rsidR="009532F2">
        <w:rPr>
          <w:rFonts w:ascii="Calibri" w:eastAsia="Calibri" w:hAnsi="Calibri" w:cs="Times New Roman"/>
          <w:bCs/>
          <w:sz w:val="24"/>
          <w:szCs w:val="24"/>
          <w:lang w:eastAsia="en-US"/>
        </w:rPr>
        <w:t>, w</w:t>
      </w:r>
      <w:r w:rsidR="0035546A">
        <w:rPr>
          <w:rFonts w:ascii="Calibri" w:eastAsia="Calibri" w:hAnsi="Calibri" w:cs="Times New Roman"/>
          <w:bCs/>
          <w:sz w:val="24"/>
          <w:szCs w:val="24"/>
          <w:lang w:eastAsia="en-US"/>
        </w:rPr>
        <w:t>e consider that the opinion of the Stewards was open to them. In addition, to the extent that it is necessary for us to consider</w:t>
      </w:r>
      <w:r w:rsidR="005E7896">
        <w:rPr>
          <w:rFonts w:ascii="Calibri" w:eastAsia="Calibri" w:hAnsi="Calibri" w:cs="Times New Roman"/>
          <w:bCs/>
          <w:sz w:val="24"/>
          <w:szCs w:val="24"/>
          <w:lang w:eastAsia="en-US"/>
        </w:rPr>
        <w:t xml:space="preserve"> it</w:t>
      </w:r>
      <w:r w:rsidR="0035546A">
        <w:rPr>
          <w:rFonts w:ascii="Calibri" w:eastAsia="Calibri" w:hAnsi="Calibri" w:cs="Times New Roman"/>
          <w:bCs/>
          <w:sz w:val="24"/>
          <w:szCs w:val="24"/>
          <w:lang w:eastAsia="en-US"/>
        </w:rPr>
        <w:t xml:space="preserve">, we agree with that decision. Although Mr Manton </w:t>
      </w:r>
      <w:r w:rsidR="00E41FE5">
        <w:rPr>
          <w:rFonts w:ascii="Calibri" w:eastAsia="Calibri" w:hAnsi="Calibri" w:cs="Times New Roman"/>
          <w:bCs/>
          <w:sz w:val="24"/>
          <w:szCs w:val="24"/>
          <w:lang w:eastAsia="en-US"/>
        </w:rPr>
        <w:t xml:space="preserve">submitted that the horse performs best and tries harder when </w:t>
      </w:r>
      <w:r w:rsidR="005E7896">
        <w:rPr>
          <w:rFonts w:ascii="Calibri" w:eastAsia="Calibri" w:hAnsi="Calibri" w:cs="Times New Roman"/>
          <w:bCs/>
          <w:sz w:val="24"/>
          <w:szCs w:val="24"/>
          <w:lang w:eastAsia="en-US"/>
        </w:rPr>
        <w:t>it</w:t>
      </w:r>
      <w:r w:rsidR="00E41FE5">
        <w:rPr>
          <w:rFonts w:ascii="Calibri" w:eastAsia="Calibri" w:hAnsi="Calibri" w:cs="Times New Roman"/>
          <w:bCs/>
          <w:sz w:val="24"/>
          <w:szCs w:val="24"/>
          <w:lang w:eastAsia="en-US"/>
        </w:rPr>
        <w:t xml:space="preserve"> leads, there is a limit to how much exertion a horse can </w:t>
      </w:r>
      <w:r w:rsidR="005E7896">
        <w:rPr>
          <w:rFonts w:ascii="Calibri" w:eastAsia="Calibri" w:hAnsi="Calibri" w:cs="Times New Roman"/>
          <w:bCs/>
          <w:sz w:val="24"/>
          <w:szCs w:val="24"/>
          <w:lang w:eastAsia="en-US"/>
        </w:rPr>
        <w:t>make</w:t>
      </w:r>
      <w:r w:rsidR="00E41FE5">
        <w:rPr>
          <w:rFonts w:ascii="Calibri" w:eastAsia="Calibri" w:hAnsi="Calibri" w:cs="Times New Roman"/>
          <w:bCs/>
          <w:sz w:val="24"/>
          <w:szCs w:val="24"/>
          <w:lang w:eastAsia="en-US"/>
        </w:rPr>
        <w:t xml:space="preserve"> in an attempt to gain a lead and still remain competitive at the end of the race. That limit was clearly exceeded in this race by Always Be Brendan. The </w:t>
      </w:r>
      <w:r w:rsidR="00E70D9D">
        <w:rPr>
          <w:rFonts w:ascii="Calibri" w:eastAsia="Calibri" w:hAnsi="Calibri" w:cs="Times New Roman"/>
          <w:bCs/>
          <w:sz w:val="24"/>
          <w:szCs w:val="24"/>
          <w:lang w:eastAsia="en-US"/>
        </w:rPr>
        <w:t>driver of the horse who held the lead after being overtaken by Always Be Brendan did not show signs of any aggressive driving to maintain that lead</w:t>
      </w:r>
      <w:r w:rsidR="009532F2">
        <w:rPr>
          <w:rFonts w:ascii="Calibri" w:eastAsia="Calibri" w:hAnsi="Calibri" w:cs="Times New Roman"/>
          <w:bCs/>
          <w:sz w:val="24"/>
          <w:szCs w:val="24"/>
          <w:lang w:eastAsia="en-US"/>
        </w:rPr>
        <w:t>,</w:t>
      </w:r>
      <w:r w:rsidR="00E70D9D">
        <w:rPr>
          <w:rFonts w:ascii="Calibri" w:eastAsia="Calibri" w:hAnsi="Calibri" w:cs="Times New Roman"/>
          <w:bCs/>
          <w:sz w:val="24"/>
          <w:szCs w:val="24"/>
          <w:lang w:eastAsia="en-US"/>
        </w:rPr>
        <w:t xml:space="preserve"> in contrast </w:t>
      </w:r>
      <w:r w:rsidR="00676134">
        <w:rPr>
          <w:rFonts w:ascii="Calibri" w:eastAsia="Calibri" w:hAnsi="Calibri" w:cs="Times New Roman"/>
          <w:bCs/>
          <w:sz w:val="24"/>
          <w:szCs w:val="24"/>
          <w:lang w:eastAsia="en-US"/>
        </w:rPr>
        <w:t>to</w:t>
      </w:r>
      <w:r w:rsidR="00E70D9D">
        <w:rPr>
          <w:rFonts w:ascii="Calibri" w:eastAsia="Calibri" w:hAnsi="Calibri" w:cs="Times New Roman"/>
          <w:bCs/>
          <w:sz w:val="24"/>
          <w:szCs w:val="24"/>
          <w:lang w:eastAsia="en-US"/>
        </w:rPr>
        <w:t xml:space="preserve"> Mr Manton</w:t>
      </w:r>
      <w:r w:rsidR="009532F2">
        <w:rPr>
          <w:rFonts w:ascii="Calibri" w:eastAsia="Calibri" w:hAnsi="Calibri" w:cs="Times New Roman"/>
          <w:bCs/>
          <w:sz w:val="24"/>
          <w:szCs w:val="24"/>
          <w:lang w:eastAsia="en-US"/>
        </w:rPr>
        <w:t>,</w:t>
      </w:r>
      <w:r w:rsidR="00E70D9D">
        <w:rPr>
          <w:rFonts w:ascii="Calibri" w:eastAsia="Calibri" w:hAnsi="Calibri" w:cs="Times New Roman"/>
          <w:bCs/>
          <w:sz w:val="24"/>
          <w:szCs w:val="24"/>
          <w:lang w:eastAsia="en-US"/>
        </w:rPr>
        <w:t xml:space="preserve"> who used his whip in an attempt to pass the then leader.</w:t>
      </w:r>
    </w:p>
    <w:p w14:paraId="76675489" w14:textId="77777777" w:rsidR="00E70D9D" w:rsidRPr="00E70D9D" w:rsidRDefault="00E70D9D" w:rsidP="00E70D9D">
      <w:pPr>
        <w:pStyle w:val="ListParagraph"/>
        <w:rPr>
          <w:rFonts w:ascii="Calibri" w:eastAsia="Calibri" w:hAnsi="Calibri" w:cs="Times New Roman"/>
          <w:bCs/>
          <w:sz w:val="24"/>
          <w:szCs w:val="24"/>
          <w:lang w:eastAsia="en-US"/>
        </w:rPr>
      </w:pPr>
    </w:p>
    <w:p w14:paraId="791D5C35" w14:textId="486A9B92" w:rsidR="00E70D9D" w:rsidRDefault="00E70D9D" w:rsidP="007225C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we dismiss the appeal against the finding of the HRV Stewards that AHRR 149(2) has been breached and we now take submissions on the question of penalty.</w:t>
      </w:r>
    </w:p>
    <w:p w14:paraId="500CC123" w14:textId="77777777" w:rsidR="00E70D9D" w:rsidRPr="00E70D9D" w:rsidRDefault="00E70D9D" w:rsidP="00E70D9D">
      <w:pPr>
        <w:pStyle w:val="ListParagraph"/>
        <w:rPr>
          <w:rFonts w:ascii="Calibri" w:eastAsia="Calibri" w:hAnsi="Calibri" w:cs="Times New Roman"/>
          <w:bCs/>
          <w:sz w:val="24"/>
          <w:szCs w:val="24"/>
          <w:lang w:eastAsia="en-US"/>
        </w:rPr>
      </w:pPr>
    </w:p>
    <w:p w14:paraId="5472B814" w14:textId="0CF8765B" w:rsidR="00E70D9D" w:rsidRPr="00E70D9D" w:rsidRDefault="00E70D9D" w:rsidP="00E70D9D">
      <w:pPr>
        <w:spacing w:line="259" w:lineRule="auto"/>
        <w:jc w:val="both"/>
        <w:rPr>
          <w:rFonts w:ascii="Calibri" w:eastAsia="Calibri" w:hAnsi="Calibri" w:cs="Times New Roman"/>
          <w:b/>
          <w:sz w:val="24"/>
          <w:szCs w:val="24"/>
          <w:lang w:eastAsia="en-US"/>
        </w:rPr>
      </w:pPr>
      <w:r w:rsidRPr="00E70D9D">
        <w:rPr>
          <w:rFonts w:ascii="Calibri" w:eastAsia="Calibri" w:hAnsi="Calibri" w:cs="Times New Roman"/>
          <w:b/>
          <w:sz w:val="24"/>
          <w:szCs w:val="24"/>
          <w:lang w:eastAsia="en-US"/>
        </w:rPr>
        <w:t>PENALTY</w:t>
      </w:r>
    </w:p>
    <w:p w14:paraId="0C4680D5" w14:textId="77777777" w:rsidR="00E70D9D" w:rsidRPr="00E70D9D" w:rsidRDefault="00E70D9D" w:rsidP="00E70D9D">
      <w:pPr>
        <w:pStyle w:val="ListParagraph"/>
        <w:rPr>
          <w:rFonts w:ascii="Calibri" w:eastAsia="Calibri" w:hAnsi="Calibri" w:cs="Times New Roman"/>
          <w:bCs/>
          <w:sz w:val="24"/>
          <w:szCs w:val="24"/>
          <w:lang w:eastAsia="en-US"/>
        </w:rPr>
      </w:pPr>
    </w:p>
    <w:p w14:paraId="3CC92969" w14:textId="1FEF231D" w:rsidR="00E70D9D" w:rsidRDefault="00E70D9D" w:rsidP="007225C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imposed a penalty of a five week suspension. The penalty guidelines used by the Stewards have a six week suspension as a starting point, capable of reduction by any ameliorating circumstances, such as a good driving record. That factor came into play in this matter</w:t>
      </w:r>
      <w:r w:rsidR="00C51D5E">
        <w:rPr>
          <w:rFonts w:ascii="Calibri" w:eastAsia="Calibri" w:hAnsi="Calibri" w:cs="Times New Roman"/>
          <w:bCs/>
          <w:sz w:val="24"/>
          <w:szCs w:val="24"/>
          <w:lang w:eastAsia="en-US"/>
        </w:rPr>
        <w:t xml:space="preserve"> so as</w:t>
      </w:r>
      <w:r>
        <w:rPr>
          <w:rFonts w:ascii="Calibri" w:eastAsia="Calibri" w:hAnsi="Calibri" w:cs="Times New Roman"/>
          <w:bCs/>
          <w:sz w:val="24"/>
          <w:szCs w:val="24"/>
          <w:lang w:eastAsia="en-US"/>
        </w:rPr>
        <w:t xml:space="preserve"> to reduce the penalty to five weeks. In the absence of a guilty plea, there was no need for </w:t>
      </w:r>
      <w:r w:rsidR="00C51D5E">
        <w:rPr>
          <w:rFonts w:ascii="Calibri" w:eastAsia="Calibri" w:hAnsi="Calibri" w:cs="Times New Roman"/>
          <w:bCs/>
          <w:sz w:val="24"/>
          <w:szCs w:val="24"/>
          <w:lang w:eastAsia="en-US"/>
        </w:rPr>
        <w:t xml:space="preserve">a further </w:t>
      </w:r>
      <w:r>
        <w:rPr>
          <w:rFonts w:ascii="Calibri" w:eastAsia="Calibri" w:hAnsi="Calibri" w:cs="Times New Roman"/>
          <w:bCs/>
          <w:sz w:val="24"/>
          <w:szCs w:val="24"/>
          <w:lang w:eastAsia="en-US"/>
        </w:rPr>
        <w:t xml:space="preserve">reduction under the guidelines. We do not see a difficulty with that approach. </w:t>
      </w:r>
      <w:r w:rsidR="0074014F">
        <w:rPr>
          <w:rFonts w:ascii="Calibri" w:eastAsia="Calibri" w:hAnsi="Calibri" w:cs="Times New Roman"/>
          <w:bCs/>
          <w:sz w:val="24"/>
          <w:szCs w:val="24"/>
          <w:lang w:eastAsia="en-US"/>
        </w:rPr>
        <w:t xml:space="preserve">Even absent the guidelines being used </w:t>
      </w:r>
      <w:r w:rsidR="00C51D5E">
        <w:rPr>
          <w:rFonts w:ascii="Calibri" w:eastAsia="Calibri" w:hAnsi="Calibri" w:cs="Times New Roman"/>
          <w:bCs/>
          <w:sz w:val="24"/>
          <w:szCs w:val="24"/>
          <w:lang w:eastAsia="en-US"/>
        </w:rPr>
        <w:t xml:space="preserve">in relation </w:t>
      </w:r>
      <w:r w:rsidR="0074014F">
        <w:rPr>
          <w:rFonts w:ascii="Calibri" w:eastAsia="Calibri" w:hAnsi="Calibri" w:cs="Times New Roman"/>
          <w:bCs/>
          <w:sz w:val="24"/>
          <w:szCs w:val="24"/>
          <w:lang w:eastAsia="en-US"/>
        </w:rPr>
        <w:t xml:space="preserve">to </w:t>
      </w:r>
      <w:r w:rsidR="00C51D5E">
        <w:rPr>
          <w:rFonts w:ascii="Calibri" w:eastAsia="Calibri" w:hAnsi="Calibri" w:cs="Times New Roman"/>
          <w:bCs/>
          <w:sz w:val="24"/>
          <w:szCs w:val="24"/>
          <w:lang w:eastAsia="en-US"/>
        </w:rPr>
        <w:t>the imposition of</w:t>
      </w:r>
      <w:r w:rsidR="0074014F">
        <w:rPr>
          <w:rFonts w:ascii="Calibri" w:eastAsia="Calibri" w:hAnsi="Calibri" w:cs="Times New Roman"/>
          <w:bCs/>
          <w:sz w:val="24"/>
          <w:szCs w:val="24"/>
          <w:lang w:eastAsia="en-US"/>
        </w:rPr>
        <w:t xml:space="preserve"> such a penalty, we consider that a five week penalty seems appropriate due to previous </w:t>
      </w:r>
      <w:r w:rsidR="0074014F">
        <w:rPr>
          <w:rFonts w:ascii="Calibri" w:eastAsia="Calibri" w:hAnsi="Calibri" w:cs="Times New Roman"/>
          <w:bCs/>
          <w:sz w:val="24"/>
          <w:szCs w:val="24"/>
          <w:lang w:eastAsia="en-US"/>
        </w:rPr>
        <w:lastRenderedPageBreak/>
        <w:t>transgressions of AHRR 149(1), which is another provision dealing, in effect, with unsatisfactory driving</w:t>
      </w:r>
      <w:r w:rsidR="00C51D5E">
        <w:rPr>
          <w:rFonts w:ascii="Calibri" w:eastAsia="Calibri" w:hAnsi="Calibri" w:cs="Times New Roman"/>
          <w:bCs/>
          <w:sz w:val="24"/>
          <w:szCs w:val="24"/>
          <w:lang w:eastAsia="en-US"/>
        </w:rPr>
        <w:t>. T</w:t>
      </w:r>
      <w:r w:rsidR="0074014F">
        <w:rPr>
          <w:rFonts w:ascii="Calibri" w:eastAsia="Calibri" w:hAnsi="Calibri" w:cs="Times New Roman"/>
          <w:bCs/>
          <w:sz w:val="24"/>
          <w:szCs w:val="24"/>
          <w:lang w:eastAsia="en-US"/>
        </w:rPr>
        <w:t>he penalty should stand</w:t>
      </w:r>
      <w:r w:rsidR="00C51D5E">
        <w:rPr>
          <w:rFonts w:ascii="Calibri" w:eastAsia="Calibri" w:hAnsi="Calibri" w:cs="Times New Roman"/>
          <w:bCs/>
          <w:sz w:val="24"/>
          <w:szCs w:val="24"/>
          <w:lang w:eastAsia="en-US"/>
        </w:rPr>
        <w:t>. This</w:t>
      </w:r>
      <w:r w:rsidR="0074014F">
        <w:rPr>
          <w:rFonts w:ascii="Calibri" w:eastAsia="Calibri" w:hAnsi="Calibri" w:cs="Times New Roman"/>
          <w:bCs/>
          <w:sz w:val="24"/>
          <w:szCs w:val="24"/>
          <w:lang w:eastAsia="en-US"/>
        </w:rPr>
        <w:t xml:space="preserve"> is even more so, </w:t>
      </w:r>
      <w:r w:rsidR="00C51D5E">
        <w:rPr>
          <w:rFonts w:ascii="Calibri" w:eastAsia="Calibri" w:hAnsi="Calibri" w:cs="Times New Roman"/>
          <w:bCs/>
          <w:sz w:val="24"/>
          <w:szCs w:val="24"/>
          <w:lang w:eastAsia="en-US"/>
        </w:rPr>
        <w:t>give</w:t>
      </w:r>
      <w:r w:rsidR="00B40DB6">
        <w:rPr>
          <w:rFonts w:ascii="Calibri" w:eastAsia="Calibri" w:hAnsi="Calibri" w:cs="Times New Roman"/>
          <w:bCs/>
          <w:sz w:val="24"/>
          <w:szCs w:val="24"/>
          <w:lang w:eastAsia="en-US"/>
        </w:rPr>
        <w:t>n</w:t>
      </w:r>
      <w:r w:rsidR="00C51D5E">
        <w:rPr>
          <w:rFonts w:ascii="Calibri" w:eastAsia="Calibri" w:hAnsi="Calibri" w:cs="Times New Roman"/>
          <w:bCs/>
          <w:sz w:val="24"/>
          <w:szCs w:val="24"/>
          <w:lang w:eastAsia="en-US"/>
        </w:rPr>
        <w:t xml:space="preserve"> that the </w:t>
      </w:r>
      <w:r w:rsidR="0074014F">
        <w:rPr>
          <w:rFonts w:ascii="Calibri" w:eastAsia="Calibri" w:hAnsi="Calibri" w:cs="Times New Roman"/>
          <w:bCs/>
          <w:sz w:val="24"/>
          <w:szCs w:val="24"/>
          <w:lang w:eastAsia="en-US"/>
        </w:rPr>
        <w:t>Stewards, with justification, believe</w:t>
      </w:r>
      <w:r w:rsidR="00C51D5E">
        <w:rPr>
          <w:rFonts w:ascii="Calibri" w:eastAsia="Calibri" w:hAnsi="Calibri" w:cs="Times New Roman"/>
          <w:bCs/>
          <w:sz w:val="24"/>
          <w:szCs w:val="24"/>
          <w:lang w:eastAsia="en-US"/>
        </w:rPr>
        <w:t>d</w:t>
      </w:r>
      <w:r w:rsidR="0074014F">
        <w:rPr>
          <w:rFonts w:ascii="Calibri" w:eastAsia="Calibri" w:hAnsi="Calibri" w:cs="Times New Roman"/>
          <w:bCs/>
          <w:sz w:val="24"/>
          <w:szCs w:val="24"/>
          <w:lang w:eastAsia="en-US"/>
        </w:rPr>
        <w:t xml:space="preserve"> that the offending in this matter was in the mid to high range.</w:t>
      </w:r>
    </w:p>
    <w:p w14:paraId="63215928" w14:textId="77777777" w:rsidR="0074014F" w:rsidRPr="0074014F" w:rsidRDefault="0074014F" w:rsidP="0074014F">
      <w:pPr>
        <w:spacing w:line="259" w:lineRule="auto"/>
        <w:jc w:val="both"/>
        <w:rPr>
          <w:rFonts w:ascii="Calibri" w:eastAsia="Calibri" w:hAnsi="Calibri" w:cs="Times New Roman"/>
          <w:bCs/>
          <w:sz w:val="24"/>
          <w:szCs w:val="24"/>
          <w:lang w:eastAsia="en-US"/>
        </w:rPr>
      </w:pPr>
    </w:p>
    <w:p w14:paraId="4EA1A4EC" w14:textId="55138656" w:rsidR="0074014F" w:rsidRPr="007225C5" w:rsidRDefault="0074014F" w:rsidP="007225C5">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the appeal against penalty is also dismissed. The five week suspension is to commence at midnight on Friday, 2 February 2024.</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0EE64BB"/>
    <w:multiLevelType w:val="hybridMultilevel"/>
    <w:tmpl w:val="3B7A0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3"/>
  </w:num>
  <w:num w:numId="2" w16cid:durableId="1572080931">
    <w:abstractNumId w:val="7"/>
  </w:num>
  <w:num w:numId="3" w16cid:durableId="698700703">
    <w:abstractNumId w:val="18"/>
  </w:num>
  <w:num w:numId="4" w16cid:durableId="224529062">
    <w:abstractNumId w:val="14"/>
  </w:num>
  <w:num w:numId="5" w16cid:durableId="302660549">
    <w:abstractNumId w:val="4"/>
  </w:num>
  <w:num w:numId="6" w16cid:durableId="1573546654">
    <w:abstractNumId w:val="9"/>
  </w:num>
  <w:num w:numId="7" w16cid:durableId="1913198248">
    <w:abstractNumId w:val="15"/>
  </w:num>
  <w:num w:numId="8" w16cid:durableId="975182852">
    <w:abstractNumId w:val="2"/>
  </w:num>
  <w:num w:numId="9" w16cid:durableId="1093011373">
    <w:abstractNumId w:val="12"/>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7"/>
  </w:num>
  <w:num w:numId="16" w16cid:durableId="1623613131">
    <w:abstractNumId w:val="11"/>
  </w:num>
  <w:num w:numId="17" w16cid:durableId="402872749">
    <w:abstractNumId w:val="1"/>
  </w:num>
  <w:num w:numId="18" w16cid:durableId="1843668094">
    <w:abstractNumId w:val="6"/>
  </w:num>
  <w:num w:numId="19" w16cid:durableId="3698467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135D"/>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54CE"/>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210D"/>
    <w:rsid w:val="002434F5"/>
    <w:rsid w:val="00245238"/>
    <w:rsid w:val="00251262"/>
    <w:rsid w:val="00252460"/>
    <w:rsid w:val="00262F34"/>
    <w:rsid w:val="00271155"/>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546A"/>
    <w:rsid w:val="00356BAC"/>
    <w:rsid w:val="00357DD1"/>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51837"/>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E7896"/>
    <w:rsid w:val="005F2D75"/>
    <w:rsid w:val="005F39B7"/>
    <w:rsid w:val="0060363F"/>
    <w:rsid w:val="00603F36"/>
    <w:rsid w:val="00614A98"/>
    <w:rsid w:val="00620923"/>
    <w:rsid w:val="0062226E"/>
    <w:rsid w:val="006458D5"/>
    <w:rsid w:val="00650664"/>
    <w:rsid w:val="00651855"/>
    <w:rsid w:val="006649F5"/>
    <w:rsid w:val="00665D2F"/>
    <w:rsid w:val="00670338"/>
    <w:rsid w:val="00674577"/>
    <w:rsid w:val="00676134"/>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5129"/>
    <w:rsid w:val="00700DD7"/>
    <w:rsid w:val="00714280"/>
    <w:rsid w:val="007142B3"/>
    <w:rsid w:val="00716810"/>
    <w:rsid w:val="00721B38"/>
    <w:rsid w:val="007225C5"/>
    <w:rsid w:val="00734DBE"/>
    <w:rsid w:val="0073523A"/>
    <w:rsid w:val="0073552C"/>
    <w:rsid w:val="007363F6"/>
    <w:rsid w:val="0074014F"/>
    <w:rsid w:val="007403A5"/>
    <w:rsid w:val="007462EF"/>
    <w:rsid w:val="00746D65"/>
    <w:rsid w:val="007510B7"/>
    <w:rsid w:val="0075419F"/>
    <w:rsid w:val="00757D1A"/>
    <w:rsid w:val="007623B9"/>
    <w:rsid w:val="007670D8"/>
    <w:rsid w:val="00767817"/>
    <w:rsid w:val="00767ACC"/>
    <w:rsid w:val="00771C25"/>
    <w:rsid w:val="00774401"/>
    <w:rsid w:val="00775903"/>
    <w:rsid w:val="0078335B"/>
    <w:rsid w:val="0078392C"/>
    <w:rsid w:val="007868CF"/>
    <w:rsid w:val="0079432E"/>
    <w:rsid w:val="007A3D33"/>
    <w:rsid w:val="007B7602"/>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300E"/>
    <w:rsid w:val="009532F2"/>
    <w:rsid w:val="00955D40"/>
    <w:rsid w:val="00967409"/>
    <w:rsid w:val="009760C2"/>
    <w:rsid w:val="009A2B3E"/>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0DB6"/>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A5229"/>
    <w:rsid w:val="00BB13D4"/>
    <w:rsid w:val="00BB29C3"/>
    <w:rsid w:val="00BB352B"/>
    <w:rsid w:val="00BB7D6B"/>
    <w:rsid w:val="00BC1232"/>
    <w:rsid w:val="00BC566B"/>
    <w:rsid w:val="00BD438C"/>
    <w:rsid w:val="00BE1D69"/>
    <w:rsid w:val="00BE3B8B"/>
    <w:rsid w:val="00BE3F95"/>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1D5E"/>
    <w:rsid w:val="00C54382"/>
    <w:rsid w:val="00C62994"/>
    <w:rsid w:val="00C63FE5"/>
    <w:rsid w:val="00C67B4D"/>
    <w:rsid w:val="00C72E30"/>
    <w:rsid w:val="00C757BD"/>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1FE5"/>
    <w:rsid w:val="00E4551A"/>
    <w:rsid w:val="00E4637F"/>
    <w:rsid w:val="00E46697"/>
    <w:rsid w:val="00E50D8A"/>
    <w:rsid w:val="00E527F9"/>
    <w:rsid w:val="00E538BB"/>
    <w:rsid w:val="00E53C26"/>
    <w:rsid w:val="00E63058"/>
    <w:rsid w:val="00E66C5D"/>
    <w:rsid w:val="00E70D9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02F5"/>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ae0cd296-55d0-417d-93e3-30a04cec7f29"/>
    <ds:schemaRef ds:uri="http://schemas.openxmlformats.org/package/2006/metadata/core-properties"/>
    <ds:schemaRef ds:uri="http://purl.org/dc/elements/1.1/"/>
    <ds:schemaRef ds:uri="http://schemas.microsoft.com/office/2006/metadata/properties"/>
    <ds:schemaRef ds:uri="72567383-1e26-4692-bdad-5f5be69e1590"/>
    <ds:schemaRef ds:uri="http://purl.org/dc/terms/"/>
    <ds:schemaRef ds:uri="http://schemas.microsoft.com/office/infopath/2007/PartnerControls"/>
    <ds:schemaRef ds:uri="1211962b-e7f0-4e86-a0d1-2328247b4c11"/>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15</cp:revision>
  <cp:lastPrinted>2024-02-01T04:36:00Z</cp:lastPrinted>
  <dcterms:created xsi:type="dcterms:W3CDTF">2024-01-31T23:46:00Z</dcterms:created>
  <dcterms:modified xsi:type="dcterms:W3CDTF">2024-02-01T04:36:00Z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