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77832FB" w:rsidR="00DA77A1" w:rsidRDefault="00ED35CE" w:rsidP="007868CF">
      <w:pPr>
        <w:pStyle w:val="Reference"/>
      </w:pPr>
      <w:r>
        <w:t>1 February</w:t>
      </w:r>
      <w:r w:rsidR="00FA4C93">
        <w:t xml:space="preserve"> </w:t>
      </w:r>
      <w:r w:rsidR="000A1957">
        <w:t>202</w:t>
      </w:r>
      <w:r w:rsidR="00FA4C93">
        <w:t>4</w:t>
      </w:r>
    </w:p>
    <w:p w14:paraId="4668DD1D" w14:textId="77777777" w:rsidR="00D459F1" w:rsidRDefault="00D459F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031E8F37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F0DEB21" w:rsidR="005E5788" w:rsidRDefault="00FA4C93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DEBBIE GOUDGE</w:t>
      </w:r>
    </w:p>
    <w:p w14:paraId="1430DB75" w14:textId="77777777" w:rsidR="00D459F1" w:rsidRDefault="00D459F1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6C354F24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49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 December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2023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10A677A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Mr Josh Bornstein.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59450EE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7A1750D2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 xml:space="preserve">s Debbie Goudge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B57A57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77777777" w:rsidR="000C4ED8" w:rsidRPr="007E5D3C" w:rsidRDefault="000C4ED8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2C1468BF" w14:textId="77777777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260340EE" w14:textId="77777777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65DEA042" w14:textId="77777777" w:rsidR="000C4ED8" w:rsidRDefault="000C4ED8" w:rsidP="000C4E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 trial or such other trial as provided for by the Rules; or</w:t>
      </w:r>
    </w:p>
    <w:p w14:paraId="28B6EDDA" w14:textId="77777777" w:rsidR="000C4ED8" w:rsidRPr="004823A6" w:rsidRDefault="000C4ED8" w:rsidP="000C4E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0CCF90ED" w14:textId="2E5BB046" w:rsidR="000C4ED8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E863238" w14:textId="4D413814" w:rsidR="00CC422D" w:rsidRDefault="00CC422D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239F3B" w14:textId="77777777" w:rsidR="00CC422D" w:rsidRDefault="00CC422D" w:rsidP="00CC422D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151(1) states:</w:t>
      </w:r>
    </w:p>
    <w:p w14:paraId="75A088CD" w14:textId="77777777" w:rsidR="00CC422D" w:rsidRDefault="00CC422D" w:rsidP="00CC422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(1) </w:t>
      </w:r>
      <w:r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person in charge of a greyhound must keep and retain written records detailing all vaccinations, antiparasitics and treatments administered to the greyhound: </w:t>
      </w:r>
    </w:p>
    <w:p w14:paraId="2AAD0FAB" w14:textId="77777777" w:rsidR="00CC422D" w:rsidRDefault="00CC422D" w:rsidP="00CC422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(a) </w:t>
      </w:r>
      <w:r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4C3EDBE0" w14:textId="77777777" w:rsidR="00CC422D" w:rsidRPr="009B186E" w:rsidRDefault="00CC422D" w:rsidP="00CC422D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(b) </w:t>
      </w:r>
      <w:r w:rsidRPr="009B186E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for a minimum of two years</w:t>
      </w:r>
    </w:p>
    <w:p w14:paraId="11F78794" w14:textId="77777777" w:rsidR="000C4ED8" w:rsidRPr="007868CF" w:rsidRDefault="000C4ED8" w:rsidP="000C4ED8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AB3608" w14:textId="2CFB930D" w:rsidR="00CA5C5B" w:rsidRDefault="000C4ED8" w:rsidP="00CA5C5B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A5C5B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 1: GAR 141(1) </w:t>
      </w:r>
    </w:p>
    <w:p w14:paraId="40933979" w14:textId="77777777" w:rsidR="00CA5C5B" w:rsidRDefault="00CA5C5B" w:rsidP="00CA5C5B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5DCB384" w14:textId="2D44B9A8" w:rsidR="00CA5C5B" w:rsidRDefault="00AD49B5" w:rsidP="00CA5C5B">
      <w:pPr>
        <w:spacing w:line="259" w:lineRule="auto"/>
        <w:ind w:left="2835"/>
        <w:jc w:val="both"/>
        <w:rPr>
          <w:rFonts w:ascii="Calibri" w:eastAsia="Arial" w:hAnsi="Calibri"/>
          <w:color w:val="000000"/>
        </w:rPr>
      </w:pPr>
      <w:r w:rsidRPr="00AD49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CA5C5B" w:rsidRPr="00CA5C5B">
        <w:rPr>
          <w:rFonts w:ascii="Calibri" w:eastAsia="Arial" w:hAnsi="Calibri"/>
          <w:color w:val="000000"/>
          <w:sz w:val="24"/>
          <w:szCs w:val="24"/>
        </w:rPr>
        <w:t>You are, and were at all relevant times, a trainer licensed by Greyhound Racing Victoria and a person bound by the Greyhounds Australasia Rules.</w:t>
      </w:r>
      <w:r w:rsidR="00CA5C5B" w:rsidRPr="00CA5C5B">
        <w:rPr>
          <w:rFonts w:ascii="Calibri" w:eastAsia="Arial" w:hAnsi="Calibri"/>
          <w:color w:val="000000"/>
        </w:rPr>
        <w:t xml:space="preserve"> </w:t>
      </w:r>
    </w:p>
    <w:p w14:paraId="31FF6F38" w14:textId="2F5A8485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</w:rPr>
      </w:pPr>
    </w:p>
    <w:p w14:paraId="4AF884C1" w14:textId="6B7E1D55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</w:rPr>
        <w:tab/>
      </w:r>
      <w:r w:rsidRPr="00CA5C5B">
        <w:rPr>
          <w:rFonts w:ascii="Calibri" w:eastAsia="Arial" w:hAnsi="Calibri"/>
          <w:color w:val="000000"/>
          <w:sz w:val="24"/>
          <w:szCs w:val="24"/>
        </w:rPr>
        <w:t>2</w:t>
      </w:r>
      <w:r>
        <w:rPr>
          <w:rFonts w:ascii="Calibri" w:eastAsia="Arial" w:hAnsi="Calibri"/>
          <w:color w:val="000000"/>
        </w:rPr>
        <w:t xml:space="preserve">. 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CA5C5B">
        <w:rPr>
          <w:rFonts w:ascii="Calibri" w:eastAsia="Arial" w:hAnsi="Calibri"/>
          <w:i/>
          <w:color w:val="000000"/>
          <w:sz w:val="24"/>
          <w:szCs w:val="24"/>
        </w:rPr>
        <w:t>“Solar Tigress”.</w:t>
      </w:r>
    </w:p>
    <w:p w14:paraId="60383EA9" w14:textId="68C8D21A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</w:p>
    <w:p w14:paraId="00C7C4F4" w14:textId="2FF22CF1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i/>
          <w:color w:val="000000"/>
          <w:sz w:val="24"/>
          <w:szCs w:val="24"/>
        </w:rPr>
        <w:tab/>
      </w:r>
      <w:r w:rsidRPr="00CA5C5B">
        <w:rPr>
          <w:rFonts w:ascii="Calibri" w:eastAsia="Arial" w:hAnsi="Calibri"/>
          <w:iCs/>
          <w:color w:val="000000"/>
          <w:sz w:val="24"/>
          <w:szCs w:val="24"/>
        </w:rPr>
        <w:t>3.</w:t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 </w:t>
      </w:r>
      <w:r w:rsidRPr="00CA5C5B">
        <w:rPr>
          <w:rFonts w:ascii="Calibri" w:eastAsia="Arial" w:hAnsi="Calibri"/>
          <w:i/>
          <w:iCs/>
          <w:color w:val="000000"/>
          <w:sz w:val="24"/>
          <w:szCs w:val="24"/>
        </w:rPr>
        <w:t>“Solar Tigress”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 was nominated to compete in Race 10, BROAD TREE CARE (275+RANK), Grade 6, conducted by the Warrnambool Greyhound Racing Club at Warrnambool on 12 June 2023 (</w:t>
      </w:r>
      <w:r w:rsidRPr="00CA5C5B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78B2F7A8" w14:textId="04D3EDA2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1F14FA29" w14:textId="1FD5C5E8" w:rsidR="00CA5C5B" w:rsidRDefault="00CA5C5B" w:rsidP="00CA5C5B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ab/>
        <w:t xml:space="preserve">4. 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On 12 June 2023, you presented </w:t>
      </w:r>
      <w:r w:rsidRPr="00CA5C5B">
        <w:rPr>
          <w:rFonts w:ascii="Calibri" w:eastAsia="Arial" w:hAnsi="Calibri"/>
          <w:i/>
          <w:color w:val="000000"/>
          <w:sz w:val="24"/>
          <w:szCs w:val="24"/>
        </w:rPr>
        <w:t xml:space="preserve">“Solar Tigress” </w:t>
      </w:r>
      <w:r w:rsidRPr="00CA5C5B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67160F59" w14:textId="77777777" w:rsidR="00CA5C5B" w:rsidRPr="00CA5C5B" w:rsidRDefault="00CA5C5B" w:rsidP="00CA5C5B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</w:p>
    <w:p w14:paraId="02CDCCCE" w14:textId="77777777" w:rsidR="00CA5C5B" w:rsidRPr="00CA5C5B" w:rsidRDefault="00CA5C5B" w:rsidP="00CA5C5B">
      <w:pPr>
        <w:numPr>
          <w:ilvl w:val="1"/>
          <w:numId w:val="46"/>
        </w:numPr>
        <w:spacing w:after="245" w:line="271" w:lineRule="auto"/>
        <w:ind w:left="3544" w:right="1134" w:hanging="720"/>
        <w:rPr>
          <w:rFonts w:ascii="Calibri" w:eastAsia="Arial" w:hAnsi="Calibri"/>
          <w:color w:val="000000"/>
          <w:sz w:val="24"/>
          <w:szCs w:val="24"/>
        </w:rPr>
      </w:pPr>
      <w:r w:rsidRPr="00CA5C5B">
        <w:rPr>
          <w:rFonts w:ascii="Calibri" w:eastAsia="Arial" w:hAnsi="Calibri"/>
          <w:color w:val="000000"/>
          <w:sz w:val="24"/>
          <w:szCs w:val="24"/>
        </w:rPr>
        <w:t xml:space="preserve">A post-race sample of blood was taken from </w:t>
      </w:r>
      <w:r w:rsidRPr="00CA5C5B">
        <w:rPr>
          <w:rFonts w:ascii="Calibri" w:eastAsia="Arial" w:hAnsi="Calibri"/>
          <w:i/>
          <w:color w:val="000000"/>
          <w:sz w:val="24"/>
          <w:szCs w:val="24"/>
        </w:rPr>
        <w:t>“Solar Tigress”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CA5C5B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2C36A4C3" w14:textId="4FAF00CA" w:rsidR="00CA5C5B" w:rsidRDefault="00CA5C5B" w:rsidP="00CA5C5B">
      <w:pPr>
        <w:numPr>
          <w:ilvl w:val="1"/>
          <w:numId w:val="46"/>
        </w:numPr>
        <w:spacing w:after="244" w:line="271" w:lineRule="auto"/>
        <w:ind w:left="3544" w:right="1134" w:hanging="720"/>
        <w:rPr>
          <w:rFonts w:ascii="Calibri" w:eastAsia="Arial" w:hAnsi="Calibri"/>
          <w:color w:val="000000"/>
          <w:sz w:val="24"/>
          <w:szCs w:val="24"/>
        </w:rPr>
      </w:pPr>
      <w:r w:rsidRPr="00CA5C5B">
        <w:rPr>
          <w:rFonts w:ascii="Calibri" w:eastAsia="Arial" w:hAnsi="Calibri"/>
          <w:color w:val="000000"/>
          <w:sz w:val="24"/>
          <w:szCs w:val="24"/>
        </w:rPr>
        <w:t xml:space="preserve">Meloxicam was detected in the Sample. </w:t>
      </w:r>
    </w:p>
    <w:p w14:paraId="7E502B6D" w14:textId="69F5A64C" w:rsidR="00CA5C5B" w:rsidRDefault="00CA5C5B" w:rsidP="00CA5C5B">
      <w:pPr>
        <w:pStyle w:val="ListParagraph"/>
        <w:spacing w:line="259" w:lineRule="auto"/>
        <w:ind w:left="2104" w:firstLine="72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A5C5B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151(1)</w:t>
      </w:r>
    </w:p>
    <w:p w14:paraId="0FF9A1EE" w14:textId="76C5E5A6" w:rsidR="00CA5C5B" w:rsidRDefault="00CA5C5B" w:rsidP="00CA5C5B">
      <w:pPr>
        <w:pStyle w:val="ListParagraph"/>
        <w:spacing w:line="259" w:lineRule="auto"/>
        <w:ind w:left="2104" w:firstLine="72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087E45" w14:textId="44E30E01" w:rsidR="00CA5C5B" w:rsidRDefault="00CA5C5B" w:rsidP="00CA5C5B">
      <w:pPr>
        <w:pStyle w:val="ListParagraph"/>
        <w:spacing w:line="259" w:lineRule="auto"/>
        <w:ind w:left="2824"/>
        <w:jc w:val="both"/>
        <w:rPr>
          <w:rFonts w:ascii="Calibri" w:eastAsia="Arial" w:hAnsi="Calibri"/>
          <w:color w:val="000000"/>
          <w:sz w:val="24"/>
          <w:szCs w:val="24"/>
        </w:rPr>
      </w:pPr>
      <w:r w:rsidRPr="00CA5C5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Pr="00CA5C5B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 Racing Victoria Rules of Racing. </w:t>
      </w:r>
    </w:p>
    <w:p w14:paraId="559D129B" w14:textId="05DFA0C6" w:rsidR="00CA5C5B" w:rsidRDefault="00CA5C5B" w:rsidP="00CA5C5B">
      <w:pPr>
        <w:pStyle w:val="ListParagraph"/>
        <w:spacing w:line="259" w:lineRule="auto"/>
        <w:ind w:left="2824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4D8A3530" w14:textId="0D294E4E" w:rsidR="00CA5C5B" w:rsidRPr="00CA5C5B" w:rsidRDefault="00CA5C5B" w:rsidP="00CA5C5B">
      <w:pPr>
        <w:pStyle w:val="ListParagraph"/>
        <w:spacing w:line="259" w:lineRule="auto"/>
        <w:ind w:left="282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Arial" w:hAnsi="Calibri"/>
          <w:color w:val="000000"/>
          <w:sz w:val="24"/>
          <w:szCs w:val="24"/>
        </w:rPr>
        <w:t xml:space="preserve">2. </w:t>
      </w:r>
      <w:r w:rsidRPr="00CA5C5B">
        <w:rPr>
          <w:rFonts w:ascii="Calibri" w:eastAsia="Arial" w:hAnsi="Calibri"/>
          <w:color w:val="000000"/>
          <w:sz w:val="24"/>
          <w:szCs w:val="24"/>
        </w:rPr>
        <w:t>On 18 July 2023, you failed to produce treatment records for inspection that met the minimum requirements, upon request from GRV Steward Lee Fahry, a person authorised by the Controlling Body, for greyhounds for which you were the responsible person at the relevant time.</w:t>
      </w:r>
    </w:p>
    <w:p w14:paraId="5AD26FC1" w14:textId="4A276321" w:rsidR="00CA5C5B" w:rsidRPr="004823A6" w:rsidRDefault="00CA5C5B" w:rsidP="00CA5C5B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13605775" w:rsidR="002470A6" w:rsidRPr="007868CF" w:rsidRDefault="000C4ED8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8A70E3" w14:textId="77777777" w:rsidR="00AD49B5" w:rsidRDefault="00AD49B5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87473C7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6334758E" w14:textId="5B20E9E8" w:rsidR="008C0473" w:rsidRDefault="008C0473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 w:rsidRPr="008C047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</w:t>
      </w:r>
      <w:r w:rsidR="00B57A57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 Debbie Goudge, you are pleading guilty to two charges. Charge 1 is pursuant to GAR 141(1). It relates to a post-race 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return </w:t>
      </w:r>
      <w:r w:rsidR="00B57A57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positive to the prohibited substance Meloxicam, the return being from Solar Tigress, trained by you, which dog competed in Race 10 at Warrnambool on 12 June 2023.</w:t>
      </w:r>
    </w:p>
    <w:p w14:paraId="30DED79C" w14:textId="70024087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172787A" w14:textId="6E4FDBBD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Charge 2 is a breach of GAR 151 and concerns inadequate record keeping.</w:t>
      </w:r>
    </w:p>
    <w:p w14:paraId="08ADDC06" w14:textId="10DE771F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F992C4F" w14:textId="77777777" w:rsidR="00ED35CE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Dealing firstly with Charge 1, Solar Tigress in fact won the race, paying $41.20. You did not back it. </w:t>
      </w:r>
    </w:p>
    <w:p w14:paraId="764F37EC" w14:textId="77777777" w:rsidR="00ED35CE" w:rsidRDefault="00ED35CE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418CA8CB" w14:textId="1104D075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As stated by Dr Stephen Karamatic, the effect of 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eloxicam is more likely to be positive. </w:t>
      </w:r>
    </w:p>
    <w:p w14:paraId="5BDE81EF" w14:textId="022BA0C5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5EC34B1B" w14:textId="7A067CAF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It would 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appear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that the most likely source of 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eloxicam was me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 not fit for human consumption which was purchased by you from an establish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ment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in South Geelong. You have ceased so doing. You were in the habit of doing this, at least from time to time, but did not fee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d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such 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meat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to your dog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within two days of their racing. That is not a recommended safeguard. The only real guarantee is not to use knackery meat.</w:t>
      </w:r>
    </w:p>
    <w:p w14:paraId="05BD5916" w14:textId="4C0F57C4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03A6CB94" w14:textId="67B492C4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recent matter of GRV v Anne Carr, Justice Marshall expressed some concern in relation to the level of penalties and the ongoing use of knackery meat. We echo th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se statements. </w:t>
      </w:r>
    </w:p>
    <w:p w14:paraId="71992816" w14:textId="1BA3BF71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73F417CE" w14:textId="57FACA9C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We are not of the view that this is an appropriate case for a penalty in excess of what could be described as the usual range. However, a warning has now been issued.</w:t>
      </w:r>
    </w:p>
    <w:p w14:paraId="4B3BA0B5" w14:textId="49911805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5E53509B" w14:textId="7B2B715C" w:rsidR="00B57A57" w:rsidRDefault="00B57A57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We take into account your excellent record over many years</w:t>
      </w:r>
      <w:r w:rsidR="00C0334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CF10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We note the important role that the greyhounds play in your life, particularly as you have ceased, or are ceasing, your employment as a care worker.</w:t>
      </w:r>
    </w:p>
    <w:p w14:paraId="4CA8D739" w14:textId="045588D7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06F5F7E" w14:textId="6C4BE7A1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In all the circumstances, we fix the penalty at $1,500 with $500 suspended for 12 months. That will only be activated in the very unlikely event that you commit a relevant offence during that period. </w:t>
      </w:r>
    </w:p>
    <w:p w14:paraId="3702028D" w14:textId="6328A6D3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994D10F" w14:textId="79294B4D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relation to Charge 2, we bear in mind that apparently your moving of premises played some role in your failing to keep appropriate records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. C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on</w:t>
      </w:r>
      <w:r w:rsidR="009261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sidering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all the circumstances, we are of the view that a fine of $300 is warranted. </w:t>
      </w:r>
    </w:p>
    <w:p w14:paraId="4C3F855C" w14:textId="3BEBF682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65CBC21" w14:textId="1FAD65F9" w:rsidR="00CF1032" w:rsidRDefault="00CA5C5B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Thus,</w:t>
      </w:r>
      <w:r w:rsidR="00CF103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bottom line is on Charge 1 there is a fine of $1,500, but with $500 suspended for 1 year.</w:t>
      </w:r>
    </w:p>
    <w:p w14:paraId="2BE22333" w14:textId="1D6D1320" w:rsidR="00CF1032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A9AD137" w14:textId="77777777" w:rsidR="00ED35CE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 Charge 2, you are fined $300. </w:t>
      </w:r>
    </w:p>
    <w:p w14:paraId="41CD2174" w14:textId="77777777" w:rsidR="00ED35CE" w:rsidRDefault="00ED35CE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7C8383EB" w14:textId="24E631F9" w:rsidR="00CF1032" w:rsidRPr="008C0473" w:rsidRDefault="00CF1032" w:rsidP="00B57A57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addition, Solar Tigress is disqualified from Race 10 at Warrnambool on 12 June 2023</w:t>
      </w:r>
      <w:r w:rsidR="00ED35CE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and the finishing order is amended accordingly. </w:t>
      </w: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78952CA3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724AE7"/>
    <w:multiLevelType w:val="hybridMultilevel"/>
    <w:tmpl w:val="7EBC553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1D4B30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B3F7B6C"/>
    <w:multiLevelType w:val="hybridMultilevel"/>
    <w:tmpl w:val="875E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2010311B"/>
    <w:multiLevelType w:val="hybridMultilevel"/>
    <w:tmpl w:val="0D2837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0477C03"/>
    <w:multiLevelType w:val="hybridMultilevel"/>
    <w:tmpl w:val="BF8CF1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25015C96"/>
    <w:multiLevelType w:val="hybridMultilevel"/>
    <w:tmpl w:val="6C7AE44A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10B88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6" w15:restartNumberingAfterBreak="0">
    <w:nsid w:val="2E4A11D0"/>
    <w:multiLevelType w:val="hybridMultilevel"/>
    <w:tmpl w:val="088AF7E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4D34DE5"/>
    <w:multiLevelType w:val="hybridMultilevel"/>
    <w:tmpl w:val="8FF2D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754C5A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D5627D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329"/>
    <w:multiLevelType w:val="hybridMultilevel"/>
    <w:tmpl w:val="2F46E2A0"/>
    <w:lvl w:ilvl="0" w:tplc="95A09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C27"/>
    <w:multiLevelType w:val="hybridMultilevel"/>
    <w:tmpl w:val="C2B06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1822"/>
    <w:multiLevelType w:val="hybridMultilevel"/>
    <w:tmpl w:val="F32458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D6239E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B87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0104"/>
    <w:multiLevelType w:val="hybridMultilevel"/>
    <w:tmpl w:val="25521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E70C86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B1530"/>
    <w:multiLevelType w:val="hybridMultilevel"/>
    <w:tmpl w:val="97CAB308"/>
    <w:lvl w:ilvl="0" w:tplc="FFFFFFFF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8546F3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E7FE8"/>
    <w:multiLevelType w:val="hybridMultilevel"/>
    <w:tmpl w:val="92CE87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843B72"/>
    <w:multiLevelType w:val="hybridMultilevel"/>
    <w:tmpl w:val="C94C0A18"/>
    <w:lvl w:ilvl="0" w:tplc="CBCC0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93FC2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C992872"/>
    <w:multiLevelType w:val="hybridMultilevel"/>
    <w:tmpl w:val="344482BE"/>
    <w:lvl w:ilvl="0" w:tplc="0C09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3075365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F1847"/>
    <w:multiLevelType w:val="hybridMultilevel"/>
    <w:tmpl w:val="100E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D2D43"/>
    <w:multiLevelType w:val="hybridMultilevel"/>
    <w:tmpl w:val="0C2C62F6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EA737E"/>
    <w:multiLevelType w:val="hybridMultilevel"/>
    <w:tmpl w:val="FD7C0F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6" w15:restartNumberingAfterBreak="0">
    <w:nsid w:val="703D1C9D"/>
    <w:multiLevelType w:val="hybridMultilevel"/>
    <w:tmpl w:val="8E0837B4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8BC1078"/>
    <w:multiLevelType w:val="hybridMultilevel"/>
    <w:tmpl w:val="18386192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479266">
    <w:abstractNumId w:val="36"/>
  </w:num>
  <w:num w:numId="2" w16cid:durableId="765348296">
    <w:abstractNumId w:val="18"/>
  </w:num>
  <w:num w:numId="3" w16cid:durableId="954946922">
    <w:abstractNumId w:val="47"/>
  </w:num>
  <w:num w:numId="4" w16cid:durableId="614943763">
    <w:abstractNumId w:val="37"/>
  </w:num>
  <w:num w:numId="5" w16cid:durableId="916014010">
    <w:abstractNumId w:val="6"/>
  </w:num>
  <w:num w:numId="6" w16cid:durableId="1993362159">
    <w:abstractNumId w:val="21"/>
  </w:num>
  <w:num w:numId="7" w16cid:durableId="1274510115">
    <w:abstractNumId w:val="38"/>
  </w:num>
  <w:num w:numId="8" w16cid:durableId="1955285907">
    <w:abstractNumId w:val="3"/>
  </w:num>
  <w:num w:numId="9" w16cid:durableId="991832803">
    <w:abstractNumId w:val="33"/>
  </w:num>
  <w:num w:numId="10" w16cid:durableId="1752121767">
    <w:abstractNumId w:val="26"/>
  </w:num>
  <w:num w:numId="11" w16cid:durableId="508639362">
    <w:abstractNumId w:val="12"/>
  </w:num>
  <w:num w:numId="12" w16cid:durableId="953441380">
    <w:abstractNumId w:val="20"/>
  </w:num>
  <w:num w:numId="13" w16cid:durableId="466432173">
    <w:abstractNumId w:val="5"/>
  </w:num>
  <w:num w:numId="14" w16cid:durableId="1675263715">
    <w:abstractNumId w:val="11"/>
  </w:num>
  <w:num w:numId="15" w16cid:durableId="1823306749">
    <w:abstractNumId w:val="1"/>
  </w:num>
  <w:num w:numId="16" w16cid:durableId="707728430">
    <w:abstractNumId w:val="40"/>
  </w:num>
  <w:num w:numId="17" w16cid:durableId="852954588">
    <w:abstractNumId w:val="45"/>
  </w:num>
  <w:num w:numId="18" w16cid:durableId="108210219">
    <w:abstractNumId w:val="15"/>
  </w:num>
  <w:num w:numId="19" w16cid:durableId="2075352183">
    <w:abstractNumId w:val="0"/>
  </w:num>
  <w:num w:numId="20" w16cid:durableId="1541744576">
    <w:abstractNumId w:val="8"/>
  </w:num>
  <w:num w:numId="21" w16cid:durableId="528757910">
    <w:abstractNumId w:val="17"/>
  </w:num>
  <w:num w:numId="22" w16cid:durableId="20535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358966">
    <w:abstractNumId w:val="39"/>
  </w:num>
  <w:num w:numId="24" w16cid:durableId="641230807">
    <w:abstractNumId w:val="32"/>
  </w:num>
  <w:num w:numId="25" w16cid:durableId="1685938216">
    <w:abstractNumId w:val="9"/>
  </w:num>
  <w:num w:numId="26" w16cid:durableId="619528644">
    <w:abstractNumId w:val="42"/>
  </w:num>
  <w:num w:numId="27" w16cid:durableId="1153447678">
    <w:abstractNumId w:val="24"/>
  </w:num>
  <w:num w:numId="28" w16cid:durableId="1894341103">
    <w:abstractNumId w:val="7"/>
  </w:num>
  <w:num w:numId="29" w16cid:durableId="1809738155">
    <w:abstractNumId w:val="4"/>
  </w:num>
  <w:num w:numId="30" w16cid:durableId="350960022">
    <w:abstractNumId w:val="10"/>
  </w:num>
  <w:num w:numId="31" w16cid:durableId="2083063443">
    <w:abstractNumId w:val="46"/>
  </w:num>
  <w:num w:numId="32" w16cid:durableId="1465805914">
    <w:abstractNumId w:val="14"/>
  </w:num>
  <w:num w:numId="33" w16cid:durableId="322314730">
    <w:abstractNumId w:val="13"/>
  </w:num>
  <w:num w:numId="34" w16cid:durableId="1490756447">
    <w:abstractNumId w:val="31"/>
  </w:num>
  <w:num w:numId="35" w16cid:durableId="814106312">
    <w:abstractNumId w:val="29"/>
  </w:num>
  <w:num w:numId="36" w16cid:durableId="786434793">
    <w:abstractNumId w:val="19"/>
  </w:num>
  <w:num w:numId="37" w16cid:durableId="1298292369">
    <w:abstractNumId w:val="48"/>
  </w:num>
  <w:num w:numId="38" w16cid:durableId="973415572">
    <w:abstractNumId w:val="44"/>
  </w:num>
  <w:num w:numId="39" w16cid:durableId="75171010">
    <w:abstractNumId w:val="2"/>
  </w:num>
  <w:num w:numId="40" w16cid:durableId="1930387137">
    <w:abstractNumId w:val="25"/>
  </w:num>
  <w:num w:numId="41" w16cid:durableId="1710640851">
    <w:abstractNumId w:val="16"/>
  </w:num>
  <w:num w:numId="42" w16cid:durableId="452820785">
    <w:abstractNumId w:val="22"/>
  </w:num>
  <w:num w:numId="43" w16cid:durableId="1684014840">
    <w:abstractNumId w:val="28"/>
  </w:num>
  <w:num w:numId="44" w16cid:durableId="631135827">
    <w:abstractNumId w:val="35"/>
  </w:num>
  <w:num w:numId="45" w16cid:durableId="727537586">
    <w:abstractNumId w:val="27"/>
  </w:num>
  <w:num w:numId="46" w16cid:durableId="355888904">
    <w:abstractNumId w:val="43"/>
  </w:num>
  <w:num w:numId="47" w16cid:durableId="1258558903">
    <w:abstractNumId w:val="23"/>
  </w:num>
  <w:num w:numId="48" w16cid:durableId="385689185">
    <w:abstractNumId w:val="34"/>
  </w:num>
  <w:num w:numId="49" w16cid:durableId="3475681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0198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03DC"/>
    <w:rsid w:val="000C203F"/>
    <w:rsid w:val="000C4E17"/>
    <w:rsid w:val="000C4ED8"/>
    <w:rsid w:val="000D0B13"/>
    <w:rsid w:val="000F3A2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7564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7682"/>
    <w:rsid w:val="003F05A3"/>
    <w:rsid w:val="003F5497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4D88"/>
    <w:rsid w:val="004B62F6"/>
    <w:rsid w:val="004D6D59"/>
    <w:rsid w:val="004E0DAE"/>
    <w:rsid w:val="004F01FB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36E7B"/>
    <w:rsid w:val="00541155"/>
    <w:rsid w:val="0055069F"/>
    <w:rsid w:val="00552283"/>
    <w:rsid w:val="005531C4"/>
    <w:rsid w:val="00557158"/>
    <w:rsid w:val="005626C9"/>
    <w:rsid w:val="00571F56"/>
    <w:rsid w:val="00572FEA"/>
    <w:rsid w:val="00573D70"/>
    <w:rsid w:val="00574661"/>
    <w:rsid w:val="005829EA"/>
    <w:rsid w:val="00582A28"/>
    <w:rsid w:val="00584BAA"/>
    <w:rsid w:val="00587769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B7BE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611D"/>
    <w:rsid w:val="00927A54"/>
    <w:rsid w:val="00945E83"/>
    <w:rsid w:val="00947A78"/>
    <w:rsid w:val="00947FCE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49B5"/>
    <w:rsid w:val="00AD62DF"/>
    <w:rsid w:val="00AE7065"/>
    <w:rsid w:val="00AF3D25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A5C5B"/>
    <w:rsid w:val="00CB0C35"/>
    <w:rsid w:val="00CB69A4"/>
    <w:rsid w:val="00CB7455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E95"/>
    <w:rsid w:val="00D10903"/>
    <w:rsid w:val="00D10E3C"/>
    <w:rsid w:val="00D11CDD"/>
    <w:rsid w:val="00D1737F"/>
    <w:rsid w:val="00D22002"/>
    <w:rsid w:val="00D2379C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FA8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D8A"/>
    <w:rsid w:val="00E538BB"/>
    <w:rsid w:val="00E53C26"/>
    <w:rsid w:val="00E54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35CE"/>
    <w:rsid w:val="00ED73A9"/>
    <w:rsid w:val="00EE16A7"/>
    <w:rsid w:val="00EE4B93"/>
    <w:rsid w:val="00EF09D1"/>
    <w:rsid w:val="00EF292A"/>
    <w:rsid w:val="00EF2D08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72567383-1e26-4692-bdad-5f5be69e1590"/>
    <ds:schemaRef ds:uri="ae0cd296-55d0-417d-93e3-30a04cec7f29"/>
    <ds:schemaRef ds:uri="http://purl.org/dc/terms/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2024-02-01T05:24:00Z</cp:lastPrinted>
  <dcterms:created xsi:type="dcterms:W3CDTF">2024-01-25T01:32:00Z</dcterms:created>
  <dcterms:modified xsi:type="dcterms:W3CDTF">2024-02-01T05:24:00Z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