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514"/>
      </w:tblGrid>
      <w:tr w:rsidR="00A564AB" w:rsidRPr="00FC2E6B" w14:paraId="32FD8B26" w14:textId="77777777" w:rsidTr="002403EE">
        <w:trPr>
          <w:trHeight w:val="414"/>
        </w:trPr>
        <w:tc>
          <w:tcPr>
            <w:tcW w:w="5529" w:type="dxa"/>
            <w:shd w:val="clear" w:color="auto" w:fill="000000" w:themeFill="text1"/>
          </w:tcPr>
          <w:p w14:paraId="203AC778" w14:textId="6EC813DD" w:rsidR="00A564AB" w:rsidRPr="00550C9F" w:rsidRDefault="00A564AB" w:rsidP="0050197F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</w:t>
            </w:r>
            <w:r w:rsidRPr="00550C9F">
              <w:rPr>
                <w:rFonts w:ascii="Verdana" w:eastAsia="Times New Roman" w:hAnsi="Verdana" w:cs="Arial"/>
                <w:color w:val="FFFFFF" w:themeColor="background1"/>
                <w:sz w:val="20"/>
                <w:lang w:eastAsia="en-AU"/>
              </w:rPr>
              <w:t>nglish</w:t>
            </w:r>
          </w:p>
        </w:tc>
        <w:tc>
          <w:tcPr>
            <w:tcW w:w="5514" w:type="dxa"/>
            <w:shd w:val="clear" w:color="auto" w:fill="000000" w:themeFill="text1"/>
          </w:tcPr>
          <w:p w14:paraId="0A031306" w14:textId="49F4CDC4" w:rsidR="00A564AB" w:rsidRPr="00550C9F" w:rsidRDefault="00A564AB" w:rsidP="0050197F">
            <w:pPr>
              <w:bidi/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rtl/>
                <w:lang w:eastAsia="en-AU"/>
              </w:rPr>
              <w:t>Arabic</w:t>
            </w:r>
          </w:p>
        </w:tc>
      </w:tr>
      <w:tr w:rsidR="00657DA0" w:rsidRPr="00FC2E6B" w14:paraId="79201C2C" w14:textId="77777777" w:rsidTr="002403EE">
        <w:trPr>
          <w:trHeight w:val="1166"/>
        </w:trPr>
        <w:tc>
          <w:tcPr>
            <w:tcW w:w="5529" w:type="dxa"/>
            <w:shd w:val="clear" w:color="auto" w:fill="auto"/>
            <w:hideMark/>
          </w:tcPr>
          <w:p w14:paraId="413A8221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5514" w:type="dxa"/>
            <w:shd w:val="clear" w:color="auto" w:fill="auto"/>
            <w:hideMark/>
          </w:tcPr>
          <w:p w14:paraId="7C9EF4BE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على أرباب العمل وسماسرة شحن البضائع الذين يتعاقدون مع السائقين المالكين أو مقاولي التحريج لمدّة 30 يوماً أو أكثر في أي فترة 3 أشهر، منحهم:</w:t>
            </w:r>
          </w:p>
        </w:tc>
      </w:tr>
      <w:tr w:rsidR="00657DA0" w:rsidRPr="00FC2E6B" w14:paraId="598E04A8" w14:textId="77777777" w:rsidTr="002403EE">
        <w:trPr>
          <w:trHeight w:val="718"/>
        </w:trPr>
        <w:tc>
          <w:tcPr>
            <w:tcW w:w="5529" w:type="dxa"/>
            <w:shd w:val="clear" w:color="auto" w:fill="auto"/>
            <w:hideMark/>
          </w:tcPr>
          <w:p w14:paraId="5FE5CDA0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5514" w:type="dxa"/>
            <w:shd w:val="clear" w:color="auto" w:fill="auto"/>
            <w:hideMark/>
          </w:tcPr>
          <w:p w14:paraId="0E0E66E5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كتيّب المعلومات الذي ينطبق على قطاع خدماتهم</w:t>
            </w:r>
          </w:p>
        </w:tc>
      </w:tr>
      <w:tr w:rsidR="00657DA0" w:rsidRPr="00FC2E6B" w14:paraId="12BB9B07" w14:textId="77777777" w:rsidTr="002403EE">
        <w:trPr>
          <w:trHeight w:val="551"/>
        </w:trPr>
        <w:tc>
          <w:tcPr>
            <w:tcW w:w="5529" w:type="dxa"/>
            <w:shd w:val="clear" w:color="auto" w:fill="auto"/>
            <w:hideMark/>
          </w:tcPr>
          <w:p w14:paraId="385573FA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5514" w:type="dxa"/>
            <w:shd w:val="clear" w:color="auto" w:fill="auto"/>
            <w:hideMark/>
          </w:tcPr>
          <w:p w14:paraId="414F1A95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الأسعار وجدول التكلفة الذي يتعلق بمركبتهم أو معدّاتهم</w:t>
            </w:r>
          </w:p>
        </w:tc>
      </w:tr>
      <w:tr w:rsidR="00657DA0" w:rsidRPr="00FC2E6B" w14:paraId="688C6E0F" w14:textId="77777777" w:rsidTr="002403EE">
        <w:trPr>
          <w:trHeight w:val="904"/>
        </w:trPr>
        <w:tc>
          <w:tcPr>
            <w:tcW w:w="5529" w:type="dxa"/>
            <w:shd w:val="clear" w:color="auto" w:fill="auto"/>
            <w:hideMark/>
          </w:tcPr>
          <w:p w14:paraId="4237074D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5514" w:type="dxa"/>
            <w:shd w:val="clear" w:color="auto" w:fill="auto"/>
            <w:hideMark/>
          </w:tcPr>
          <w:p w14:paraId="541FF1CF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أن يتلّقى سائقي شاحنات التفريغ في قطاع البناء هذه المعلومات لعمليات التعاقد لأي فترة زمنية.</w:t>
            </w:r>
          </w:p>
        </w:tc>
      </w:tr>
      <w:tr w:rsidR="00657DA0" w:rsidRPr="00FC2E6B" w14:paraId="729D9D44" w14:textId="77777777" w:rsidTr="002403EE">
        <w:trPr>
          <w:trHeight w:val="644"/>
        </w:trPr>
        <w:tc>
          <w:tcPr>
            <w:tcW w:w="5529" w:type="dxa"/>
            <w:shd w:val="clear" w:color="auto" w:fill="auto"/>
            <w:hideMark/>
          </w:tcPr>
          <w:p w14:paraId="6E6729CF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5514" w:type="dxa"/>
            <w:shd w:val="clear" w:color="auto" w:fill="auto"/>
            <w:hideMark/>
          </w:tcPr>
          <w:p w14:paraId="06BBEDC7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تقديم هذه المعلومات قبل 3 أيام عمل على الأقل.</w:t>
            </w:r>
          </w:p>
        </w:tc>
      </w:tr>
      <w:tr w:rsidR="00657DA0" w:rsidRPr="00FC2E6B" w14:paraId="0DB9B923" w14:textId="77777777" w:rsidTr="002403EE">
        <w:trPr>
          <w:trHeight w:val="501"/>
        </w:trPr>
        <w:tc>
          <w:tcPr>
            <w:tcW w:w="5529" w:type="dxa"/>
            <w:shd w:val="clear" w:color="auto" w:fill="auto"/>
            <w:hideMark/>
          </w:tcPr>
          <w:p w14:paraId="23A73FD4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5514" w:type="dxa"/>
            <w:shd w:val="clear" w:color="auto" w:fill="auto"/>
            <w:hideMark/>
          </w:tcPr>
          <w:p w14:paraId="624860E2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من هو السائق المالك؟</w:t>
            </w:r>
          </w:p>
        </w:tc>
      </w:tr>
      <w:tr w:rsidR="00657DA0" w:rsidRPr="00FC2E6B" w14:paraId="56334522" w14:textId="77777777" w:rsidTr="002403EE">
        <w:trPr>
          <w:trHeight w:val="836"/>
        </w:trPr>
        <w:tc>
          <w:tcPr>
            <w:tcW w:w="5529" w:type="dxa"/>
            <w:shd w:val="clear" w:color="auto" w:fill="auto"/>
            <w:hideMark/>
          </w:tcPr>
          <w:p w14:paraId="290030EF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5514" w:type="dxa"/>
            <w:shd w:val="clear" w:color="auto" w:fill="auto"/>
            <w:hideMark/>
          </w:tcPr>
          <w:p w14:paraId="076203AA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السائق المالك هو الشخص الذي يدير مصلحة تجارية لنقل البضائع باستخدام ما يصل إلى 3 مركبات يوفّرها بنفسه.</w:t>
            </w:r>
          </w:p>
        </w:tc>
      </w:tr>
      <w:tr w:rsidR="00657DA0" w:rsidRPr="00FC2E6B" w14:paraId="47843334" w14:textId="77777777" w:rsidTr="002403EE">
        <w:trPr>
          <w:trHeight w:val="706"/>
        </w:trPr>
        <w:tc>
          <w:tcPr>
            <w:tcW w:w="5529" w:type="dxa"/>
            <w:shd w:val="clear" w:color="auto" w:fill="auto"/>
            <w:hideMark/>
          </w:tcPr>
          <w:p w14:paraId="07F001EC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5514" w:type="dxa"/>
            <w:shd w:val="clear" w:color="auto" w:fill="auto"/>
            <w:hideMark/>
          </w:tcPr>
          <w:p w14:paraId="1D8662AC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ويجب على صاحب المصلحة التجارية أيضاً قيادة مركبة من هذه المركبات.</w:t>
            </w:r>
          </w:p>
        </w:tc>
      </w:tr>
      <w:tr w:rsidR="00657DA0" w:rsidRPr="00FC2E6B" w14:paraId="466A73F5" w14:textId="77777777" w:rsidTr="002403EE">
        <w:trPr>
          <w:trHeight w:val="435"/>
        </w:trPr>
        <w:tc>
          <w:tcPr>
            <w:tcW w:w="5529" w:type="dxa"/>
            <w:shd w:val="clear" w:color="auto" w:fill="auto"/>
            <w:hideMark/>
          </w:tcPr>
          <w:p w14:paraId="35AD401C" w14:textId="77777777" w:rsidR="00657DA0" w:rsidRPr="00281F01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281F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5514" w:type="dxa"/>
            <w:shd w:val="clear" w:color="auto" w:fill="auto"/>
            <w:hideMark/>
          </w:tcPr>
          <w:p w14:paraId="5281536E" w14:textId="77777777" w:rsidR="00657DA0" w:rsidRPr="00281F01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81F01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من هو مقاول التحريج؟</w:t>
            </w:r>
          </w:p>
        </w:tc>
      </w:tr>
      <w:tr w:rsidR="00657DA0" w:rsidRPr="00FC2E6B" w14:paraId="5B8BDBC0" w14:textId="77777777" w:rsidTr="002403EE">
        <w:trPr>
          <w:trHeight w:val="696"/>
        </w:trPr>
        <w:tc>
          <w:tcPr>
            <w:tcW w:w="5529" w:type="dxa"/>
            <w:shd w:val="clear" w:color="auto" w:fill="auto"/>
            <w:hideMark/>
          </w:tcPr>
          <w:p w14:paraId="7CEF6567" w14:textId="77777777" w:rsidR="00657DA0" w:rsidRPr="00281F01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281F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5514" w:type="dxa"/>
            <w:shd w:val="clear" w:color="auto" w:fill="auto"/>
            <w:hideMark/>
          </w:tcPr>
          <w:p w14:paraId="071213BD" w14:textId="77777777" w:rsidR="00657DA0" w:rsidRPr="00281F01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81F01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مقاول التحريج هو شخص يدير مصلحة تجارية من أجل:</w:t>
            </w:r>
          </w:p>
        </w:tc>
      </w:tr>
      <w:tr w:rsidR="00657DA0" w:rsidRPr="00FC2E6B" w14:paraId="0BDC863F" w14:textId="77777777" w:rsidTr="002403EE">
        <w:trPr>
          <w:trHeight w:val="718"/>
        </w:trPr>
        <w:tc>
          <w:tcPr>
            <w:tcW w:w="5529" w:type="dxa"/>
            <w:shd w:val="clear" w:color="auto" w:fill="auto"/>
            <w:hideMark/>
          </w:tcPr>
          <w:p w14:paraId="1F7A4765" w14:textId="77777777" w:rsidR="00657DA0" w:rsidRPr="00281F01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281F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5514" w:type="dxa"/>
            <w:shd w:val="clear" w:color="auto" w:fill="auto"/>
            <w:hideMark/>
          </w:tcPr>
          <w:p w14:paraId="31119DB9" w14:textId="77777777" w:rsidR="00657DA0" w:rsidRPr="00281F01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81F01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حصاد منتجات الأحراش باستخدام المعدات الآلية التي يوفّرها بنفسه</w:t>
            </w:r>
          </w:p>
        </w:tc>
      </w:tr>
      <w:tr w:rsidR="00657DA0" w:rsidRPr="00FC2E6B" w14:paraId="598A7CD4" w14:textId="77777777" w:rsidTr="002403EE">
        <w:trPr>
          <w:trHeight w:val="405"/>
        </w:trPr>
        <w:tc>
          <w:tcPr>
            <w:tcW w:w="5529" w:type="dxa"/>
            <w:shd w:val="clear" w:color="auto" w:fill="auto"/>
            <w:hideMark/>
          </w:tcPr>
          <w:p w14:paraId="2616CFAB" w14:textId="77777777" w:rsidR="00657DA0" w:rsidRPr="00281F01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281F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5514" w:type="dxa"/>
            <w:shd w:val="clear" w:color="auto" w:fill="auto"/>
            <w:hideMark/>
          </w:tcPr>
          <w:p w14:paraId="5429901D" w14:textId="77777777" w:rsidR="00657DA0" w:rsidRPr="00281F01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81F01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نقل منتجات الأحراش.</w:t>
            </w:r>
          </w:p>
        </w:tc>
      </w:tr>
      <w:tr w:rsidR="00657DA0" w:rsidRPr="00FC2E6B" w14:paraId="4CCD9878" w14:textId="77777777" w:rsidTr="002403EE">
        <w:trPr>
          <w:trHeight w:val="672"/>
        </w:trPr>
        <w:tc>
          <w:tcPr>
            <w:tcW w:w="5529" w:type="dxa"/>
            <w:shd w:val="clear" w:color="auto" w:fill="auto"/>
            <w:hideMark/>
          </w:tcPr>
          <w:p w14:paraId="30E3B81E" w14:textId="77777777" w:rsidR="00657DA0" w:rsidRPr="00281F01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281F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5514" w:type="dxa"/>
            <w:shd w:val="clear" w:color="auto" w:fill="auto"/>
            <w:hideMark/>
          </w:tcPr>
          <w:p w14:paraId="2B1B2E57" w14:textId="77777777" w:rsidR="00657DA0" w:rsidRPr="00281F01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81F01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يؤمّن المقاول المركبات ويقود واحدة منها على الأقل.</w:t>
            </w:r>
          </w:p>
        </w:tc>
      </w:tr>
      <w:tr w:rsidR="00657DA0" w:rsidRPr="00FC2E6B" w14:paraId="1C283831" w14:textId="77777777" w:rsidTr="002403EE">
        <w:trPr>
          <w:trHeight w:val="449"/>
        </w:trPr>
        <w:tc>
          <w:tcPr>
            <w:tcW w:w="5529" w:type="dxa"/>
            <w:shd w:val="clear" w:color="auto" w:fill="auto"/>
            <w:hideMark/>
          </w:tcPr>
          <w:p w14:paraId="065F1DC5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Contracts must be in writing</w:t>
            </w:r>
          </w:p>
        </w:tc>
        <w:tc>
          <w:tcPr>
            <w:tcW w:w="5514" w:type="dxa"/>
            <w:shd w:val="clear" w:color="auto" w:fill="auto"/>
            <w:hideMark/>
          </w:tcPr>
          <w:p w14:paraId="0A05D0CE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أن تكون العقود مكتوبة</w:t>
            </w:r>
          </w:p>
        </w:tc>
      </w:tr>
      <w:tr w:rsidR="00657DA0" w:rsidRPr="00FC2E6B" w14:paraId="08BFE260" w14:textId="77777777" w:rsidTr="002403EE">
        <w:trPr>
          <w:trHeight w:val="860"/>
        </w:trPr>
        <w:tc>
          <w:tcPr>
            <w:tcW w:w="5529" w:type="dxa"/>
            <w:shd w:val="clear" w:color="auto" w:fill="auto"/>
            <w:hideMark/>
          </w:tcPr>
          <w:p w14:paraId="4E0082F8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5514" w:type="dxa"/>
            <w:shd w:val="clear" w:color="auto" w:fill="auto"/>
            <w:hideMark/>
          </w:tcPr>
          <w:p w14:paraId="04AD55C4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على أرباب العمل استخدام العقود المكتوبة إذا كانت مدّة التوظيف 30 يوماً أو أكثر أو إذا لم يكن لها تاريخ انتهاء مُحدّد.</w:t>
            </w:r>
          </w:p>
        </w:tc>
      </w:tr>
      <w:tr w:rsidR="00657DA0" w:rsidRPr="00FC2E6B" w14:paraId="7EDA8F28" w14:textId="77777777" w:rsidTr="002403EE">
        <w:trPr>
          <w:trHeight w:val="408"/>
        </w:trPr>
        <w:tc>
          <w:tcPr>
            <w:tcW w:w="5529" w:type="dxa"/>
            <w:shd w:val="clear" w:color="auto" w:fill="auto"/>
            <w:hideMark/>
          </w:tcPr>
          <w:p w14:paraId="445C29C2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The contract must include the:</w:t>
            </w:r>
          </w:p>
        </w:tc>
        <w:tc>
          <w:tcPr>
            <w:tcW w:w="5514" w:type="dxa"/>
            <w:shd w:val="clear" w:color="auto" w:fill="auto"/>
            <w:hideMark/>
          </w:tcPr>
          <w:p w14:paraId="1EBAC9C0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أن يتضمّن العقد:</w:t>
            </w:r>
          </w:p>
        </w:tc>
      </w:tr>
      <w:tr w:rsidR="00657DA0" w:rsidRPr="00FC2E6B" w14:paraId="2E3BD08F" w14:textId="77777777" w:rsidTr="002403EE">
        <w:trPr>
          <w:trHeight w:val="569"/>
        </w:trPr>
        <w:tc>
          <w:tcPr>
            <w:tcW w:w="5529" w:type="dxa"/>
            <w:shd w:val="clear" w:color="auto" w:fill="auto"/>
            <w:hideMark/>
          </w:tcPr>
          <w:p w14:paraId="21B2EB84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5514" w:type="dxa"/>
            <w:shd w:val="clear" w:color="auto" w:fill="auto"/>
            <w:hideMark/>
          </w:tcPr>
          <w:p w14:paraId="6801F5B3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الحدّ الأدنى من ساعات العمل المضمونة أو مستوى الدخل</w:t>
            </w:r>
          </w:p>
        </w:tc>
      </w:tr>
      <w:tr w:rsidR="00657DA0" w:rsidRPr="00FC2E6B" w14:paraId="0A2C1ED2" w14:textId="77777777" w:rsidTr="002403EE">
        <w:trPr>
          <w:trHeight w:val="496"/>
        </w:trPr>
        <w:tc>
          <w:tcPr>
            <w:tcW w:w="5529" w:type="dxa"/>
            <w:shd w:val="clear" w:color="auto" w:fill="auto"/>
            <w:hideMark/>
          </w:tcPr>
          <w:p w14:paraId="47BCD371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5514" w:type="dxa"/>
            <w:shd w:val="clear" w:color="auto" w:fill="auto"/>
            <w:hideMark/>
          </w:tcPr>
          <w:p w14:paraId="3208798F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المبالغ المدفوعة</w:t>
            </w:r>
          </w:p>
        </w:tc>
      </w:tr>
      <w:tr w:rsidR="00657DA0" w:rsidRPr="00FC2E6B" w14:paraId="03C8EA71" w14:textId="77777777" w:rsidTr="002403EE">
        <w:trPr>
          <w:trHeight w:val="702"/>
        </w:trPr>
        <w:tc>
          <w:tcPr>
            <w:tcW w:w="5529" w:type="dxa"/>
            <w:shd w:val="clear" w:color="auto" w:fill="auto"/>
            <w:hideMark/>
          </w:tcPr>
          <w:p w14:paraId="59A716C9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5514" w:type="dxa"/>
            <w:shd w:val="clear" w:color="auto" w:fill="auto"/>
            <w:hideMark/>
          </w:tcPr>
          <w:p w14:paraId="7A21F535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أقل فترة لإرسال إشعار إنهاء العقد أو الدفع بدلاً من الإشعار.</w:t>
            </w:r>
          </w:p>
        </w:tc>
      </w:tr>
      <w:tr w:rsidR="00657DA0" w:rsidRPr="00FC2E6B" w14:paraId="580EDA30" w14:textId="77777777" w:rsidTr="002403EE">
        <w:trPr>
          <w:trHeight w:val="513"/>
        </w:trPr>
        <w:tc>
          <w:tcPr>
            <w:tcW w:w="5529" w:type="dxa"/>
            <w:shd w:val="clear" w:color="auto" w:fill="auto"/>
            <w:hideMark/>
          </w:tcPr>
          <w:p w14:paraId="4DD6B203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5514" w:type="dxa"/>
            <w:shd w:val="clear" w:color="auto" w:fill="auto"/>
            <w:hideMark/>
          </w:tcPr>
          <w:p w14:paraId="40780970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حماية المقاولين</w:t>
            </w:r>
          </w:p>
        </w:tc>
      </w:tr>
      <w:tr w:rsidR="00657DA0" w:rsidRPr="00FC2E6B" w14:paraId="108E7526" w14:textId="77777777" w:rsidTr="002403EE">
        <w:trPr>
          <w:trHeight w:val="816"/>
        </w:trPr>
        <w:tc>
          <w:tcPr>
            <w:tcW w:w="5529" w:type="dxa"/>
            <w:shd w:val="clear" w:color="auto" w:fill="auto"/>
            <w:hideMark/>
          </w:tcPr>
          <w:p w14:paraId="4CD54EBC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5514" w:type="dxa"/>
            <w:shd w:val="clear" w:color="auto" w:fill="auto"/>
            <w:hideMark/>
          </w:tcPr>
          <w:p w14:paraId="2E3A6055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يجب ألا يجحف أرباب العمل بحقّ السائقين المالكين ومقاولي التحريج لأنهم:</w:t>
            </w:r>
          </w:p>
        </w:tc>
      </w:tr>
      <w:tr w:rsidR="00657DA0" w:rsidRPr="00FC2E6B" w14:paraId="2A1AB8F0" w14:textId="77777777" w:rsidTr="002403EE">
        <w:trPr>
          <w:trHeight w:val="557"/>
        </w:trPr>
        <w:tc>
          <w:tcPr>
            <w:tcW w:w="5529" w:type="dxa"/>
            <w:shd w:val="clear" w:color="auto" w:fill="auto"/>
            <w:hideMark/>
          </w:tcPr>
          <w:p w14:paraId="4430E53B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5514" w:type="dxa"/>
            <w:shd w:val="clear" w:color="auto" w:fill="auto"/>
            <w:hideMark/>
          </w:tcPr>
          <w:p w14:paraId="22D6EBA4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يثيرون مسائل متعلّقة بالصحة والسلامة</w:t>
            </w:r>
          </w:p>
        </w:tc>
      </w:tr>
      <w:tr w:rsidR="00657DA0" w:rsidRPr="00FC2E6B" w14:paraId="3F165CF9" w14:textId="77777777" w:rsidTr="002403EE">
        <w:trPr>
          <w:trHeight w:val="410"/>
        </w:trPr>
        <w:tc>
          <w:tcPr>
            <w:tcW w:w="5529" w:type="dxa"/>
            <w:shd w:val="clear" w:color="auto" w:fill="auto"/>
            <w:hideMark/>
          </w:tcPr>
          <w:p w14:paraId="5E35982B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5514" w:type="dxa"/>
            <w:shd w:val="clear" w:color="auto" w:fill="auto"/>
            <w:hideMark/>
          </w:tcPr>
          <w:p w14:paraId="491B8050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يمارسون حقوقهم</w:t>
            </w:r>
          </w:p>
        </w:tc>
      </w:tr>
      <w:tr w:rsidR="00657DA0" w:rsidRPr="00FC2E6B" w14:paraId="050BC68A" w14:textId="77777777" w:rsidTr="002403EE">
        <w:trPr>
          <w:trHeight w:val="706"/>
        </w:trPr>
        <w:tc>
          <w:tcPr>
            <w:tcW w:w="5529" w:type="dxa"/>
            <w:shd w:val="clear" w:color="auto" w:fill="auto"/>
            <w:hideMark/>
          </w:tcPr>
          <w:p w14:paraId="57F9831D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5514" w:type="dxa"/>
            <w:shd w:val="clear" w:color="auto" w:fill="auto"/>
            <w:hideMark/>
          </w:tcPr>
          <w:p w14:paraId="1A27D464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يرغبون بالتفاوض على العقود.</w:t>
            </w:r>
          </w:p>
        </w:tc>
      </w:tr>
      <w:tr w:rsidR="00657DA0" w:rsidRPr="00FC2E6B" w14:paraId="27310151" w14:textId="77777777" w:rsidTr="002403EE">
        <w:trPr>
          <w:trHeight w:val="701"/>
        </w:trPr>
        <w:tc>
          <w:tcPr>
            <w:tcW w:w="5529" w:type="dxa"/>
            <w:shd w:val="clear" w:color="auto" w:fill="auto"/>
            <w:hideMark/>
          </w:tcPr>
          <w:p w14:paraId="2FCC572D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5514" w:type="dxa"/>
            <w:shd w:val="clear" w:color="auto" w:fill="auto"/>
            <w:hideMark/>
          </w:tcPr>
          <w:p w14:paraId="4D393848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هيئة التفتيش في الأجور في ولاية فيكتوريا (</w:t>
            </w: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Wage</w:t>
            </w: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 xml:space="preserve"> </w:t>
            </w: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Inspectorate Victoria</w:t>
            </w: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)</w:t>
            </w:r>
          </w:p>
        </w:tc>
      </w:tr>
      <w:tr w:rsidR="00657DA0" w:rsidRPr="00FC2E6B" w14:paraId="70589DF9" w14:textId="77777777" w:rsidTr="002403EE">
        <w:trPr>
          <w:trHeight w:val="713"/>
        </w:trPr>
        <w:tc>
          <w:tcPr>
            <w:tcW w:w="5529" w:type="dxa"/>
            <w:shd w:val="clear" w:color="auto" w:fill="auto"/>
            <w:hideMark/>
          </w:tcPr>
          <w:p w14:paraId="1E0C4E21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5514" w:type="dxa"/>
            <w:shd w:val="clear" w:color="auto" w:fill="auto"/>
            <w:hideMark/>
          </w:tcPr>
          <w:p w14:paraId="591E0953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نحن نراقب الامتثال لهذه القواعد، ونتخذ إجراءات الإنفاذ، بما في ذلك:</w:t>
            </w:r>
          </w:p>
        </w:tc>
      </w:tr>
      <w:tr w:rsidR="00657DA0" w:rsidRPr="00FC2E6B" w14:paraId="0E9CDEDC" w14:textId="77777777" w:rsidTr="002403EE">
        <w:trPr>
          <w:trHeight w:val="409"/>
        </w:trPr>
        <w:tc>
          <w:tcPr>
            <w:tcW w:w="5529" w:type="dxa"/>
            <w:shd w:val="clear" w:color="auto" w:fill="auto"/>
            <w:hideMark/>
          </w:tcPr>
          <w:p w14:paraId="12B15E15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5514" w:type="dxa"/>
            <w:shd w:val="clear" w:color="auto" w:fill="auto"/>
            <w:hideMark/>
          </w:tcPr>
          <w:p w14:paraId="39731296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إصدار التحذيرات</w:t>
            </w:r>
          </w:p>
        </w:tc>
      </w:tr>
      <w:tr w:rsidR="00657DA0" w:rsidRPr="00FC2E6B" w14:paraId="00152CAF" w14:textId="77777777" w:rsidTr="002403EE">
        <w:trPr>
          <w:trHeight w:val="416"/>
        </w:trPr>
        <w:tc>
          <w:tcPr>
            <w:tcW w:w="5529" w:type="dxa"/>
            <w:shd w:val="clear" w:color="auto" w:fill="auto"/>
            <w:hideMark/>
          </w:tcPr>
          <w:p w14:paraId="331E53A6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5514" w:type="dxa"/>
            <w:shd w:val="clear" w:color="auto" w:fill="auto"/>
            <w:hideMark/>
          </w:tcPr>
          <w:p w14:paraId="2D7BC3D9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إصدار الغرامات</w:t>
            </w:r>
          </w:p>
        </w:tc>
      </w:tr>
      <w:tr w:rsidR="00657DA0" w:rsidRPr="00FC2E6B" w14:paraId="29841D44" w14:textId="77777777" w:rsidTr="002403EE">
        <w:trPr>
          <w:trHeight w:val="515"/>
        </w:trPr>
        <w:tc>
          <w:tcPr>
            <w:tcW w:w="5529" w:type="dxa"/>
            <w:shd w:val="clear" w:color="auto" w:fill="auto"/>
            <w:hideMark/>
          </w:tcPr>
          <w:p w14:paraId="475FE8AD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5514" w:type="dxa"/>
            <w:shd w:val="clear" w:color="auto" w:fill="auto"/>
            <w:hideMark/>
          </w:tcPr>
          <w:p w14:paraId="456E0A0B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اتخاذ الإجراءات القانونية.</w:t>
            </w:r>
          </w:p>
        </w:tc>
      </w:tr>
      <w:tr w:rsidR="00657DA0" w:rsidRPr="00FC2E6B" w14:paraId="0263F86A" w14:textId="77777777" w:rsidTr="002403EE">
        <w:trPr>
          <w:trHeight w:val="658"/>
        </w:trPr>
        <w:tc>
          <w:tcPr>
            <w:tcW w:w="5529" w:type="dxa"/>
            <w:shd w:val="clear" w:color="auto" w:fill="auto"/>
            <w:hideMark/>
          </w:tcPr>
          <w:p w14:paraId="4C63884D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5514" w:type="dxa"/>
            <w:shd w:val="clear" w:color="auto" w:fill="auto"/>
            <w:hideMark/>
          </w:tcPr>
          <w:p w14:paraId="2170E092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اطرح الأسئلة أو بلّغ عن مصلحة تجارية تخالف القانون من خلال:</w:t>
            </w:r>
          </w:p>
        </w:tc>
      </w:tr>
      <w:tr w:rsidR="00657DA0" w:rsidRPr="00FC2E6B" w14:paraId="5D7483B9" w14:textId="77777777" w:rsidTr="002403EE">
        <w:trPr>
          <w:trHeight w:val="522"/>
        </w:trPr>
        <w:tc>
          <w:tcPr>
            <w:tcW w:w="5529" w:type="dxa"/>
            <w:shd w:val="clear" w:color="auto" w:fill="auto"/>
            <w:hideMark/>
          </w:tcPr>
          <w:p w14:paraId="503DB6E6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5514" w:type="dxa"/>
            <w:shd w:val="clear" w:color="auto" w:fill="auto"/>
            <w:hideMark/>
          </w:tcPr>
          <w:p w14:paraId="6A9E7ED4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>الاتصال بنا على الرقم 287 287 1800.</w:t>
            </w:r>
          </w:p>
        </w:tc>
      </w:tr>
      <w:tr w:rsidR="00657DA0" w:rsidRPr="00FC2E6B" w14:paraId="4B905F6B" w14:textId="77777777" w:rsidTr="002403EE">
        <w:trPr>
          <w:trHeight w:val="574"/>
        </w:trPr>
        <w:tc>
          <w:tcPr>
            <w:tcW w:w="5529" w:type="dxa"/>
            <w:shd w:val="clear" w:color="auto" w:fill="auto"/>
            <w:hideMark/>
          </w:tcPr>
          <w:p w14:paraId="59EE41F2" w14:textId="77777777" w:rsidR="00657DA0" w:rsidRPr="00550C9F" w:rsidRDefault="00657DA0" w:rsidP="0050197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rtl/>
                <w:lang w:eastAsia="en-AU"/>
              </w:rPr>
            </w:pPr>
            <w:r w:rsidRPr="00550C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5514" w:type="dxa"/>
            <w:shd w:val="clear" w:color="auto" w:fill="auto"/>
            <w:hideMark/>
          </w:tcPr>
          <w:p w14:paraId="2464D6C7" w14:textId="77777777" w:rsidR="00657DA0" w:rsidRPr="00FC2E6B" w:rsidRDefault="00657DA0" w:rsidP="0050197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eastAsia="en-AU"/>
              </w:rPr>
              <w:t xml:space="preserve">موقعنا الإلكتروني </w:t>
            </w:r>
            <w:r w:rsidRPr="00FC2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www.wageinspectorate.vic.gov.au</w:t>
            </w:r>
          </w:p>
        </w:tc>
      </w:tr>
    </w:tbl>
    <w:p w14:paraId="4D24108F" w14:textId="77777777" w:rsidR="00447585" w:rsidRDefault="00447585" w:rsidP="006A45E9"/>
    <w:sectPr w:rsidR="00447585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80BE" w14:textId="77777777" w:rsidR="00D576E0" w:rsidRDefault="00D576E0" w:rsidP="00D96C1E">
      <w:r>
        <w:separator/>
      </w:r>
    </w:p>
    <w:p w14:paraId="628CC885" w14:textId="77777777" w:rsidR="00D576E0" w:rsidRDefault="00D576E0" w:rsidP="00D96C1E"/>
    <w:p w14:paraId="4DF58BCE" w14:textId="77777777" w:rsidR="00D576E0" w:rsidRDefault="00D576E0"/>
  </w:endnote>
  <w:endnote w:type="continuationSeparator" w:id="0">
    <w:p w14:paraId="28ADC5F0" w14:textId="77777777" w:rsidR="00D576E0" w:rsidRDefault="00D576E0" w:rsidP="00D96C1E">
      <w:r>
        <w:continuationSeparator/>
      </w:r>
    </w:p>
    <w:p w14:paraId="2D8F4734" w14:textId="77777777" w:rsidR="00D576E0" w:rsidRDefault="00D576E0" w:rsidP="00D96C1E"/>
    <w:p w14:paraId="6CAB6683" w14:textId="77777777" w:rsidR="00D576E0" w:rsidRDefault="00D576E0"/>
  </w:endnote>
  <w:endnote w:type="continuationNotice" w:id="1">
    <w:p w14:paraId="419C7539" w14:textId="77777777" w:rsidR="00D576E0" w:rsidRDefault="00D576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79A3" w14:textId="431E06D4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79DB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493B42" wp14:editId="6973451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48E561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93B42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948E561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E70C" w14:textId="77777777" w:rsidR="00D576E0" w:rsidRDefault="00D576E0" w:rsidP="00D96C1E">
      <w:r>
        <w:separator/>
      </w:r>
    </w:p>
    <w:p w14:paraId="6D8F83B5" w14:textId="77777777" w:rsidR="00D576E0" w:rsidRDefault="00D576E0" w:rsidP="00D96C1E"/>
    <w:p w14:paraId="35BCBA7B" w14:textId="77777777" w:rsidR="00D576E0" w:rsidRDefault="00D576E0"/>
  </w:footnote>
  <w:footnote w:type="continuationSeparator" w:id="0">
    <w:p w14:paraId="62D144D6" w14:textId="77777777" w:rsidR="00D576E0" w:rsidRDefault="00D576E0" w:rsidP="00D96C1E">
      <w:r>
        <w:continuationSeparator/>
      </w:r>
    </w:p>
    <w:p w14:paraId="114AC3B3" w14:textId="77777777" w:rsidR="00D576E0" w:rsidRDefault="00D576E0" w:rsidP="00D96C1E"/>
    <w:p w14:paraId="7C426A76" w14:textId="77777777" w:rsidR="00D576E0" w:rsidRDefault="00D576E0"/>
  </w:footnote>
  <w:footnote w:type="continuationNotice" w:id="1">
    <w:p w14:paraId="32CCC352" w14:textId="77777777" w:rsidR="00D576E0" w:rsidRDefault="00D576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6155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6575FF4" wp14:editId="5108E6A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</w:rPr>
    </w:sdtEndPr>
    <w:sdtContent>
      <w:p w14:paraId="16231A84" w14:textId="352A69C2" w:rsidR="00772EAC" w:rsidRDefault="00657DA0" w:rsidP="00772EAC">
        <w:pPr>
          <w:pStyle w:val="Reporttitle"/>
          <w:rPr>
            <w:rStyle w:val="TitleChar"/>
            <w:noProof w:val="0"/>
            <w:lang w:val="en-AU" w:eastAsia="en-US"/>
          </w:rPr>
        </w:pPr>
        <w:r w:rsidRPr="00657DA0">
          <w:rPr>
            <w:rStyle w:val="TitleChar"/>
            <w:noProof w:val="0"/>
            <w:sz w:val="44"/>
            <w:szCs w:val="44"/>
            <w:lang w:val="en-AU" w:eastAsia="en-US"/>
          </w:rPr>
          <w:t>Owner driver and forestry contractor laws</w:t>
        </w:r>
        <w:r w:rsidRPr="00657DA0">
          <w:rPr>
            <w:rStyle w:val="TitleChar"/>
            <w:noProof w:val="0"/>
            <w:sz w:val="44"/>
            <w:szCs w:val="44"/>
            <w:lang w:val="en-AU" w:eastAsia="en-US"/>
          </w:rPr>
          <w:br/>
          <w:t>Arabic bilingual table</w:t>
        </w:r>
        <w:r>
          <w:rPr>
            <w:rStyle w:val="TitleChar"/>
            <w:noProof w:val="0"/>
            <w:lang w:val="en-AU" w:eastAsia="en-US"/>
          </w:rPr>
          <w:br/>
        </w:r>
      </w:p>
    </w:sdtContent>
  </w:sdt>
  <w:p w14:paraId="5BBCF48C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22748D" wp14:editId="79DE1E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A1"/>
    <w:rsid w:val="0000762E"/>
    <w:rsid w:val="00034053"/>
    <w:rsid w:val="00042899"/>
    <w:rsid w:val="0004322F"/>
    <w:rsid w:val="00043BBD"/>
    <w:rsid w:val="00044DC5"/>
    <w:rsid w:val="0004663C"/>
    <w:rsid w:val="00051C28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1A53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3EE"/>
    <w:rsid w:val="00240644"/>
    <w:rsid w:val="00247333"/>
    <w:rsid w:val="002541E8"/>
    <w:rsid w:val="00270B53"/>
    <w:rsid w:val="00270CB2"/>
    <w:rsid w:val="00275C41"/>
    <w:rsid w:val="00277A1E"/>
    <w:rsid w:val="002803B6"/>
    <w:rsid w:val="00281F01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C46DD"/>
    <w:rsid w:val="002D0045"/>
    <w:rsid w:val="002D1F76"/>
    <w:rsid w:val="002E04F8"/>
    <w:rsid w:val="002E3C2C"/>
    <w:rsid w:val="00300D80"/>
    <w:rsid w:val="0030605E"/>
    <w:rsid w:val="00311E13"/>
    <w:rsid w:val="003219ED"/>
    <w:rsid w:val="00322AE7"/>
    <w:rsid w:val="00345D05"/>
    <w:rsid w:val="0034620F"/>
    <w:rsid w:val="0035027E"/>
    <w:rsid w:val="00353D57"/>
    <w:rsid w:val="003603BD"/>
    <w:rsid w:val="003619F0"/>
    <w:rsid w:val="003628E3"/>
    <w:rsid w:val="0036653F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50C9F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57DA0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5E9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9CD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564AB"/>
    <w:rsid w:val="00A6196F"/>
    <w:rsid w:val="00A65FCD"/>
    <w:rsid w:val="00A73463"/>
    <w:rsid w:val="00A7616E"/>
    <w:rsid w:val="00A76D56"/>
    <w:rsid w:val="00A9434C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92BBE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576E0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C69A1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E34A2"/>
  <w15:docId w15:val="{73652258-87D5-4AB8-8A0E-00DF6DB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DA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 w:line="240" w:lineRule="auto"/>
    </w:pPr>
    <w:rPr>
      <w:rFonts w:ascii="Verdana" w:eastAsia="Times New Roman" w:hAnsi="Verdan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Karina Jones (DPC)</DisplayName>
        <AccountId>109</AccountId>
        <AccountType/>
      </UserInfo>
      <UserInfo>
        <DisplayName>Daniel Simpson (WIV)</DisplayName>
        <AccountId>262</AccountId>
        <AccountType/>
      </UserInfo>
      <UserInfo>
        <DisplayName>Kristy Shadbolt (WIV)</DisplayName>
        <AccountId>448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BA0B3-0C10-4BD8-9650-76E607F62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4E485-CD4F-4F19-B08B-7EF6A8B8D73E}">
  <ds:schemaRefs>
    <ds:schemaRef ds:uri="http://schemas.microsoft.com/office/infopath/2007/PartnerControls"/>
    <ds:schemaRef ds:uri="7e95c623-c612-4f6a-8665-41b24c4e2cfd"/>
    <ds:schemaRef ds:uri="http://schemas.microsoft.com/office/2006/documentManagement/types"/>
    <ds:schemaRef ds:uri="http://purl.org/dc/terms/"/>
    <ds:schemaRef ds:uri="72567383-1e26-4692-bdad-5f5be69e1590"/>
    <ds:schemaRef ds:uri="http://purl.org/dc/dcmitype/"/>
    <ds:schemaRef ds:uri="http://purl.org/dc/elements/1.1/"/>
    <ds:schemaRef ds:uri="http://schemas.openxmlformats.org/package/2006/metadata/core-properties"/>
    <ds:schemaRef ds:uri="c8ed3857-d72b-452f-8034-6f7b7803304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F4FDFAC-09E8-4C29-9BBE-54E660269E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13</cp:revision>
  <dcterms:created xsi:type="dcterms:W3CDTF">2023-12-14T00:36:00Z</dcterms:created>
  <dcterms:modified xsi:type="dcterms:W3CDTF">2023-12-18T02:00:00Z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