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06EB8BC" w:rsidR="00DA77A1" w:rsidRDefault="00F217AE" w:rsidP="007868CF">
      <w:pPr>
        <w:pStyle w:val="Reference"/>
      </w:pPr>
      <w:r>
        <w:t>7</w:t>
      </w:r>
      <w:r w:rsidR="007A27C3">
        <w:t xml:space="preserve"> March</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874BE84" w:rsidR="005E5788" w:rsidRDefault="0036370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GREG JOHNSON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4AB1A6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A27C3">
        <w:rPr>
          <w:rFonts w:ascii="Calibri" w:eastAsia="Calibri" w:hAnsi="Calibri" w:cs="Times New Roman"/>
          <w:bCs/>
          <w:sz w:val="24"/>
          <w:szCs w:val="24"/>
          <w:lang w:eastAsia="en-US"/>
        </w:rPr>
        <w:t xml:space="preserve">5 March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1FBDFD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A27C3">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7A27C3">
        <w:rPr>
          <w:rFonts w:ascii="Calibri" w:eastAsia="Calibri" w:hAnsi="Calibri" w:cs="Times New Roman"/>
          <w:sz w:val="24"/>
          <w:szCs w:val="24"/>
          <w:lang w:eastAsia="en-US"/>
        </w:rPr>
        <w:t>Ms Heidi Keighran.</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78CB5BB"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7A27C3">
        <w:rPr>
          <w:rFonts w:ascii="Calibri" w:eastAsia="Calibri" w:hAnsi="Calibri" w:cs="Times New Roman"/>
          <w:sz w:val="24"/>
          <w:szCs w:val="24"/>
          <w:lang w:eastAsia="en-US"/>
        </w:rPr>
        <w:t>Timothy Brook</w:t>
      </w:r>
      <w:r w:rsidR="001615A7">
        <w:rPr>
          <w:rFonts w:ascii="Calibri" w:eastAsia="Calibri" w:hAnsi="Calibri" w:cs="Times New Roman"/>
          <w:sz w:val="24"/>
          <w:szCs w:val="24"/>
          <w:lang w:eastAsia="en-US"/>
        </w:rPr>
        <w:t xml:space="preserve"> appeared on behalf of the Stewards.</w:t>
      </w:r>
    </w:p>
    <w:p w14:paraId="0943BBCE" w14:textId="0B0FBA5B"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63703">
        <w:rPr>
          <w:rFonts w:ascii="Calibri" w:eastAsia="Calibri" w:hAnsi="Calibri" w:cs="Times New Roman"/>
          <w:bCs/>
          <w:sz w:val="24"/>
          <w:szCs w:val="24"/>
          <w:lang w:eastAsia="en-US"/>
        </w:rPr>
        <w:t>Mr Greg Johnson</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4FE81AC"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3EAA920F" w14:textId="77777777" w:rsidR="00363703" w:rsidRDefault="00363703" w:rsidP="00B10F3F">
      <w:pPr>
        <w:spacing w:line="259" w:lineRule="auto"/>
        <w:ind w:left="2160" w:firstLine="720"/>
        <w:jc w:val="both"/>
        <w:rPr>
          <w:rFonts w:ascii="Calibri" w:eastAsia="Calibri" w:hAnsi="Calibri" w:cs="Times New Roman"/>
          <w:bCs/>
          <w:sz w:val="24"/>
          <w:szCs w:val="24"/>
          <w:lang w:eastAsia="en-US"/>
        </w:rPr>
      </w:pPr>
    </w:p>
    <w:p w14:paraId="42CBDFC2" w14:textId="7B34F2CC" w:rsidR="00363703" w:rsidRDefault="00363703" w:rsidP="00363703">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142(1) states:</w:t>
      </w:r>
    </w:p>
    <w:p w14:paraId="4C7C342A" w14:textId="08F8326F" w:rsidR="00363703" w:rsidRPr="00363703" w:rsidRDefault="00363703" w:rsidP="00363703">
      <w:pPr>
        <w:spacing w:line="259" w:lineRule="auto"/>
        <w:ind w:left="2160" w:firstLine="72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An offence is committed if a person: </w:t>
      </w:r>
    </w:p>
    <w:p w14:paraId="5232C65D" w14:textId="04173C3B"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administers, attempts to administer or causes to be administered a prohibited substance to a </w:t>
      </w:r>
      <w:proofErr w:type="gramStart"/>
      <w:r w:rsidRPr="00363703">
        <w:rPr>
          <w:rFonts w:ascii="Calibri" w:eastAsia="Calibri" w:hAnsi="Calibri" w:cs="Times New Roman"/>
          <w:bCs/>
          <w:sz w:val="24"/>
          <w:szCs w:val="24"/>
          <w:lang w:eastAsia="en-US"/>
        </w:rPr>
        <w:t>greyhound;</w:t>
      </w:r>
      <w:proofErr w:type="gramEnd"/>
      <w:r w:rsidRPr="00363703">
        <w:rPr>
          <w:rFonts w:ascii="Calibri" w:eastAsia="Calibri" w:hAnsi="Calibri" w:cs="Times New Roman"/>
          <w:bCs/>
          <w:sz w:val="24"/>
          <w:szCs w:val="24"/>
          <w:lang w:eastAsia="en-US"/>
        </w:rPr>
        <w:t xml:space="preserve"> </w:t>
      </w:r>
    </w:p>
    <w:p w14:paraId="2DE0E560" w14:textId="5964F7A7"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aids, abets, </w:t>
      </w:r>
      <w:proofErr w:type="gramStart"/>
      <w:r w:rsidRPr="00363703">
        <w:rPr>
          <w:rFonts w:ascii="Calibri" w:eastAsia="Calibri" w:hAnsi="Calibri" w:cs="Times New Roman"/>
          <w:bCs/>
          <w:sz w:val="24"/>
          <w:szCs w:val="24"/>
          <w:lang w:eastAsia="en-US"/>
        </w:rPr>
        <w:t>counsels</w:t>
      </w:r>
      <w:proofErr w:type="gramEnd"/>
      <w:r w:rsidRPr="00363703">
        <w:rPr>
          <w:rFonts w:ascii="Calibri" w:eastAsia="Calibri" w:hAnsi="Calibri" w:cs="Times New Roman"/>
          <w:bCs/>
          <w:sz w:val="24"/>
          <w:szCs w:val="24"/>
          <w:lang w:eastAsia="en-US"/>
        </w:rPr>
        <w:t xml:space="preserve"> or procures the administration of or an attempt to administer a prohibited substance to a greyhound; or </w:t>
      </w:r>
    </w:p>
    <w:p w14:paraId="27CC664D" w14:textId="05965712"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has prior knowledge of a prohibited substance being administered or attempted to be administered to a greyhound, </w:t>
      </w:r>
    </w:p>
    <w:p w14:paraId="3A575E35" w14:textId="4D5E1588" w:rsid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which is established in any sample taken from a greyhound presented for an Event or when subject to any other contingency pursuant to the Rules.</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186B14BC" w14:textId="77777777" w:rsidR="00567759" w:rsidRDefault="00567759">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0D42EEEF" w14:textId="603CD2AD" w:rsidR="007A27C3" w:rsidRDefault="007868CF" w:rsidP="007A1825">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r w:rsidR="007A27C3">
        <w:rPr>
          <w:rFonts w:ascii="Calibri" w:eastAsia="Calibri" w:hAnsi="Calibri" w:cs="Times New Roman"/>
          <w:b/>
          <w:sz w:val="24"/>
          <w:szCs w:val="24"/>
          <w:lang w:eastAsia="en-US"/>
        </w:rPr>
        <w:t>Charge 1</w:t>
      </w:r>
      <w:r w:rsidR="00363703">
        <w:rPr>
          <w:rFonts w:ascii="Calibri" w:eastAsia="Calibri" w:hAnsi="Calibri" w:cs="Times New Roman"/>
          <w:b/>
          <w:sz w:val="24"/>
          <w:szCs w:val="24"/>
          <w:lang w:eastAsia="en-US"/>
        </w:rPr>
        <w:t>: GAR 141(1)</w:t>
      </w:r>
    </w:p>
    <w:p w14:paraId="16C3B46E" w14:textId="77777777" w:rsidR="007A27C3" w:rsidRDefault="007A27C3" w:rsidP="007A1825">
      <w:pPr>
        <w:spacing w:line="259" w:lineRule="auto"/>
        <w:ind w:left="2880" w:hanging="2880"/>
        <w:jc w:val="both"/>
        <w:rPr>
          <w:rFonts w:ascii="Calibri" w:eastAsia="Calibri" w:hAnsi="Calibri" w:cs="Times New Roman"/>
          <w:b/>
          <w:sz w:val="24"/>
          <w:szCs w:val="24"/>
          <w:lang w:eastAsia="en-US"/>
        </w:rPr>
      </w:pPr>
    </w:p>
    <w:p w14:paraId="0AD50D65" w14:textId="5F7F4C0C"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A6FA413"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 xml:space="preserve"> </w:t>
      </w:r>
    </w:p>
    <w:p w14:paraId="17F63237" w14:textId="62E16452"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You were, at all relevant times, the trainer of the greyhound “Trip Me Up”.</w:t>
      </w:r>
    </w:p>
    <w:p w14:paraId="5AF11C21"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 xml:space="preserve"> </w:t>
      </w:r>
    </w:p>
    <w:p w14:paraId="6ED10802" w14:textId="4D834803"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Trip Me Up was nominated to compete in Race 3, SPORTSBET HT1, Mixed 6/7 Heat, conducted by the Healesville Greyhound Racing Association at Healesville on 3 April 2023 (the Event). </w:t>
      </w:r>
    </w:p>
    <w:p w14:paraId="642D35C0"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 xml:space="preserve"> </w:t>
      </w:r>
    </w:p>
    <w:p w14:paraId="3573FEDC" w14:textId="3C4168EE" w:rsid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On 3 April 2023, you presented Trip Me Up at the Event not free of any prohibited substance, given that: </w:t>
      </w:r>
    </w:p>
    <w:p w14:paraId="61FFA5CC"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3E051E48" w14:textId="39C83561" w:rsid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A pre-race sample of urine was taken from Trip Me Up at the Event (the Sample</w:t>
      </w:r>
      <w:proofErr w:type="gramStart"/>
      <w:r w:rsidRPr="00363703">
        <w:rPr>
          <w:rFonts w:ascii="Calibri" w:eastAsia="Calibri" w:hAnsi="Calibri" w:cs="Times New Roman"/>
          <w:bCs/>
          <w:sz w:val="24"/>
          <w:szCs w:val="24"/>
          <w:lang w:eastAsia="en-US"/>
        </w:rPr>
        <w:t>);</w:t>
      </w:r>
      <w:proofErr w:type="gramEnd"/>
      <w:r w:rsidRPr="00363703">
        <w:rPr>
          <w:rFonts w:ascii="Calibri" w:eastAsia="Calibri" w:hAnsi="Calibri" w:cs="Times New Roman"/>
          <w:bCs/>
          <w:sz w:val="24"/>
          <w:szCs w:val="24"/>
          <w:lang w:eastAsia="en-US"/>
        </w:rPr>
        <w:t xml:space="preserve"> </w:t>
      </w:r>
    </w:p>
    <w:p w14:paraId="3C946A1C"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5C0703E3" w14:textId="06B4ED14" w:rsidR="00742E3C"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Cobalt was detected at a mass concentration of greater than 100 nanograms per millilitre in the Sample.</w:t>
      </w:r>
    </w:p>
    <w:p w14:paraId="7599DC7C" w14:textId="77777777" w:rsidR="007A27C3" w:rsidRDefault="007A27C3" w:rsidP="007A27C3">
      <w:pPr>
        <w:spacing w:line="259" w:lineRule="auto"/>
        <w:ind w:left="2880"/>
        <w:jc w:val="both"/>
        <w:rPr>
          <w:rFonts w:ascii="Calibri" w:eastAsia="Calibri" w:hAnsi="Calibri" w:cs="Times New Roman"/>
          <w:bCs/>
          <w:sz w:val="24"/>
          <w:szCs w:val="24"/>
          <w:lang w:eastAsia="en-US"/>
        </w:rPr>
      </w:pPr>
    </w:p>
    <w:p w14:paraId="355A97D8" w14:textId="6770ADF6" w:rsidR="007A27C3" w:rsidRPr="007A27C3" w:rsidRDefault="007A27C3" w:rsidP="007A27C3">
      <w:pPr>
        <w:spacing w:line="259" w:lineRule="auto"/>
        <w:ind w:left="2880"/>
        <w:jc w:val="both"/>
        <w:rPr>
          <w:rFonts w:ascii="Calibri" w:eastAsia="Calibri" w:hAnsi="Calibri" w:cs="Times New Roman"/>
          <w:b/>
          <w:sz w:val="24"/>
          <w:szCs w:val="24"/>
          <w:lang w:eastAsia="en-US"/>
        </w:rPr>
      </w:pPr>
      <w:r w:rsidRPr="007A27C3">
        <w:rPr>
          <w:rFonts w:ascii="Calibri" w:eastAsia="Calibri" w:hAnsi="Calibri" w:cs="Times New Roman"/>
          <w:b/>
          <w:sz w:val="24"/>
          <w:szCs w:val="24"/>
          <w:lang w:eastAsia="en-US"/>
        </w:rPr>
        <w:t>Charge 2</w:t>
      </w:r>
      <w:r w:rsidR="00363703">
        <w:rPr>
          <w:rFonts w:ascii="Calibri" w:eastAsia="Calibri" w:hAnsi="Calibri" w:cs="Times New Roman"/>
          <w:b/>
          <w:sz w:val="24"/>
          <w:szCs w:val="24"/>
          <w:lang w:eastAsia="en-US"/>
        </w:rPr>
        <w:t>: GAR 142(1)</w:t>
      </w:r>
    </w:p>
    <w:p w14:paraId="5F865BA3" w14:textId="77777777" w:rsidR="007A27C3" w:rsidRDefault="007A27C3" w:rsidP="007A27C3">
      <w:pPr>
        <w:spacing w:line="259" w:lineRule="auto"/>
        <w:ind w:left="2880"/>
        <w:jc w:val="both"/>
        <w:rPr>
          <w:rFonts w:ascii="Calibri" w:eastAsia="Calibri" w:hAnsi="Calibri" w:cs="Times New Roman"/>
          <w:bCs/>
          <w:sz w:val="24"/>
          <w:szCs w:val="24"/>
          <w:lang w:eastAsia="en-US"/>
        </w:rPr>
      </w:pPr>
    </w:p>
    <w:p w14:paraId="0EE10BE7" w14:textId="100369FE"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6A924CDF"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099BEA72" w14:textId="4DBB677B"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You were, at all relevant times, the trainer of the greyhound “Trip Me Up”.</w:t>
      </w:r>
    </w:p>
    <w:p w14:paraId="3D7DCC50"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1E13FC0C" w14:textId="1A1FDDCB"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Trip Me Up was presented for, and competed in, Race 3, SPORTSBET HT1, Mixed 6/7 Heat, conducted by the Healesville Greyhound Racing Association at Healesville on 3 April 2023 (the Event). </w:t>
      </w:r>
    </w:p>
    <w:p w14:paraId="7FB909CF"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78BA45E7" w14:textId="495B0AA9" w:rsid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You administered, or caused to be administered, to Trip Me Up, a prohibited substance, being Cobalt, which was detected in a sample taken from Trip Me Up in that: </w:t>
      </w:r>
    </w:p>
    <w:p w14:paraId="3D07FB2F"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1D18AAED" w14:textId="776505BE"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You are responsible for the feeding of, and administration of supplements to, Trip Me </w:t>
      </w:r>
      <w:proofErr w:type="gramStart"/>
      <w:r w:rsidRPr="00363703">
        <w:rPr>
          <w:rFonts w:ascii="Calibri" w:eastAsia="Calibri" w:hAnsi="Calibri" w:cs="Times New Roman"/>
          <w:bCs/>
          <w:sz w:val="24"/>
          <w:szCs w:val="24"/>
          <w:lang w:eastAsia="en-US"/>
        </w:rPr>
        <w:t>Up;</w:t>
      </w:r>
      <w:proofErr w:type="gramEnd"/>
      <w:r w:rsidRPr="00363703">
        <w:rPr>
          <w:rFonts w:ascii="Calibri" w:eastAsia="Calibri" w:hAnsi="Calibri" w:cs="Times New Roman"/>
          <w:bCs/>
          <w:sz w:val="24"/>
          <w:szCs w:val="24"/>
          <w:lang w:eastAsia="en-US"/>
        </w:rPr>
        <w:t xml:space="preserve"> </w:t>
      </w:r>
    </w:p>
    <w:p w14:paraId="56621140"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0B3CA536"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309ABDBE" w14:textId="2B19531E" w:rsid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 xml:space="preserve">Two (2) products containing cobalt, namely “Nature’s Way Complete Daily Multivitamin with Antioxidants” and “Winning Edge Platinum Kibble”, were identified at your kennels on 21 April </w:t>
      </w:r>
      <w:proofErr w:type="gramStart"/>
      <w:r w:rsidRPr="00363703">
        <w:rPr>
          <w:rFonts w:ascii="Calibri" w:eastAsia="Calibri" w:hAnsi="Calibri" w:cs="Times New Roman"/>
          <w:bCs/>
          <w:sz w:val="24"/>
          <w:szCs w:val="24"/>
          <w:lang w:eastAsia="en-US"/>
        </w:rPr>
        <w:t>2023;</w:t>
      </w:r>
      <w:proofErr w:type="gramEnd"/>
    </w:p>
    <w:p w14:paraId="380CDBD7"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3B6DF38C" w14:textId="1158A485" w:rsidR="00363703" w:rsidRP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A pre-race sample of urine was taken from Trip Me Up at the Event (the Sample</w:t>
      </w:r>
      <w:proofErr w:type="gramStart"/>
      <w:r w:rsidRPr="00363703">
        <w:rPr>
          <w:rFonts w:ascii="Calibri" w:eastAsia="Calibri" w:hAnsi="Calibri" w:cs="Times New Roman"/>
          <w:bCs/>
          <w:sz w:val="24"/>
          <w:szCs w:val="24"/>
          <w:lang w:eastAsia="en-US"/>
        </w:rPr>
        <w:t>);</w:t>
      </w:r>
      <w:proofErr w:type="gramEnd"/>
      <w:r w:rsidRPr="00363703">
        <w:rPr>
          <w:rFonts w:ascii="Calibri" w:eastAsia="Calibri" w:hAnsi="Calibri" w:cs="Times New Roman"/>
          <w:bCs/>
          <w:sz w:val="24"/>
          <w:szCs w:val="24"/>
          <w:lang w:eastAsia="en-US"/>
        </w:rPr>
        <w:t xml:space="preserve"> </w:t>
      </w:r>
    </w:p>
    <w:p w14:paraId="04250D51"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1C7C8C88" w14:textId="387ECB18" w:rsidR="00363703"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Cobalt was detected at a mass concentration of greater than 100 nanograms per millilitre in the Sample; and</w:t>
      </w:r>
    </w:p>
    <w:p w14:paraId="4AAB2CB2" w14:textId="77777777" w:rsidR="00363703" w:rsidRPr="00363703" w:rsidRDefault="00363703" w:rsidP="00363703">
      <w:pPr>
        <w:spacing w:line="259" w:lineRule="auto"/>
        <w:ind w:left="2880"/>
        <w:jc w:val="both"/>
        <w:rPr>
          <w:rFonts w:ascii="Calibri" w:eastAsia="Calibri" w:hAnsi="Calibri" w:cs="Times New Roman"/>
          <w:bCs/>
          <w:sz w:val="24"/>
          <w:szCs w:val="24"/>
          <w:lang w:eastAsia="en-US"/>
        </w:rPr>
      </w:pPr>
    </w:p>
    <w:p w14:paraId="18097AAA" w14:textId="2824F8DA" w:rsidR="007A27C3" w:rsidRPr="007A1825" w:rsidRDefault="00363703" w:rsidP="00363703">
      <w:pPr>
        <w:spacing w:line="259" w:lineRule="auto"/>
        <w:ind w:left="2880"/>
        <w:jc w:val="both"/>
        <w:rPr>
          <w:rFonts w:ascii="Calibri" w:eastAsia="Calibri" w:hAnsi="Calibri" w:cs="Times New Roman"/>
          <w:bCs/>
          <w:sz w:val="24"/>
          <w:szCs w:val="24"/>
          <w:lang w:eastAsia="en-US"/>
        </w:rPr>
      </w:pPr>
      <w:r w:rsidRPr="00363703">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363703">
        <w:rPr>
          <w:rFonts w:ascii="Calibri" w:eastAsia="Calibri" w:hAnsi="Calibri" w:cs="Times New Roman"/>
          <w:bCs/>
          <w:sz w:val="24"/>
          <w:szCs w:val="24"/>
          <w:lang w:eastAsia="en-US"/>
        </w:rPr>
        <w:t>The mass concentration of cobalt detected in the sample could only be caused by the administration of cobalt.</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16E824C0"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68BF4E45" w14:textId="77777777"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567759">
        <w:rPr>
          <w:rFonts w:ascii="Calibri" w:eastAsia="Calibri" w:hAnsi="Calibri" w:cs="Times New Roman"/>
          <w:bCs/>
          <w:sz w:val="24"/>
          <w:szCs w:val="24"/>
          <w:lang w:eastAsia="en-US"/>
        </w:rPr>
        <w:t xml:space="preserve">Greg Johnson has been a greyhound trainer for approximately </w:t>
      </w:r>
      <w:r>
        <w:rPr>
          <w:rFonts w:ascii="Calibri" w:eastAsia="Calibri" w:hAnsi="Calibri" w:cs="Times New Roman"/>
          <w:bCs/>
          <w:sz w:val="24"/>
          <w:szCs w:val="24"/>
          <w:lang w:eastAsia="en-US"/>
        </w:rPr>
        <w:t>three</w:t>
      </w:r>
      <w:r w:rsidRPr="00567759">
        <w:rPr>
          <w:rFonts w:ascii="Calibri" w:eastAsia="Calibri" w:hAnsi="Calibri" w:cs="Times New Roman"/>
          <w:bCs/>
          <w:sz w:val="24"/>
          <w:szCs w:val="24"/>
          <w:lang w:eastAsia="en-US"/>
        </w:rPr>
        <w:t xml:space="preserve"> years.</w:t>
      </w:r>
      <w:r>
        <w:rPr>
          <w:rFonts w:ascii="Calibri" w:eastAsia="Calibri" w:hAnsi="Calibri" w:cs="Times New Roman"/>
          <w:bCs/>
          <w:sz w:val="24"/>
          <w:szCs w:val="24"/>
          <w:lang w:eastAsia="en-US"/>
        </w:rPr>
        <w:t xml:space="preserve"> </w:t>
      </w:r>
      <w:r w:rsidRPr="00567759">
        <w:rPr>
          <w:rFonts w:ascii="Calibri" w:eastAsia="Calibri" w:hAnsi="Calibri" w:cs="Times New Roman"/>
          <w:bCs/>
          <w:sz w:val="24"/>
          <w:szCs w:val="24"/>
          <w:lang w:eastAsia="en-US"/>
        </w:rPr>
        <w:t xml:space="preserve">He is the trainer of </w:t>
      </w:r>
      <w:r>
        <w:rPr>
          <w:rFonts w:ascii="Calibri" w:eastAsia="Calibri" w:hAnsi="Calibri" w:cs="Times New Roman"/>
          <w:bCs/>
          <w:sz w:val="24"/>
          <w:szCs w:val="24"/>
          <w:lang w:eastAsia="en-US"/>
        </w:rPr>
        <w:t xml:space="preserve">the </w:t>
      </w:r>
      <w:r w:rsidRPr="00567759">
        <w:rPr>
          <w:rFonts w:ascii="Calibri" w:eastAsia="Calibri" w:hAnsi="Calibri" w:cs="Times New Roman"/>
          <w:bCs/>
          <w:sz w:val="24"/>
          <w:szCs w:val="24"/>
          <w:lang w:eastAsia="en-US"/>
        </w:rPr>
        <w:t xml:space="preserve">greyhound </w:t>
      </w:r>
      <w:r>
        <w:rPr>
          <w:rFonts w:ascii="Calibri" w:eastAsia="Calibri" w:hAnsi="Calibri" w:cs="Times New Roman"/>
          <w:bCs/>
          <w:sz w:val="24"/>
          <w:szCs w:val="24"/>
          <w:lang w:eastAsia="en-US"/>
        </w:rPr>
        <w:t>“</w:t>
      </w:r>
      <w:r w:rsidRPr="00567759">
        <w:rPr>
          <w:rFonts w:ascii="Calibri" w:eastAsia="Calibri" w:hAnsi="Calibri" w:cs="Times New Roman"/>
          <w:bCs/>
          <w:sz w:val="24"/>
          <w:szCs w:val="24"/>
          <w:lang w:eastAsia="en-US"/>
        </w:rPr>
        <w:t>Trip Me Up</w:t>
      </w:r>
      <w:r>
        <w:rPr>
          <w:rFonts w:ascii="Calibri" w:eastAsia="Calibri" w:hAnsi="Calibri" w:cs="Times New Roman"/>
          <w:bCs/>
          <w:sz w:val="24"/>
          <w:szCs w:val="24"/>
          <w:lang w:eastAsia="en-US"/>
        </w:rPr>
        <w:t xml:space="preserve">”, </w:t>
      </w:r>
      <w:r w:rsidRPr="00567759">
        <w:rPr>
          <w:rFonts w:ascii="Calibri" w:eastAsia="Calibri" w:hAnsi="Calibri" w:cs="Times New Roman"/>
          <w:bCs/>
          <w:sz w:val="24"/>
          <w:szCs w:val="24"/>
          <w:lang w:eastAsia="en-US"/>
        </w:rPr>
        <w:t xml:space="preserve">which raced at Healesville on </w:t>
      </w:r>
      <w:r>
        <w:rPr>
          <w:rFonts w:ascii="Calibri" w:eastAsia="Calibri" w:hAnsi="Calibri" w:cs="Times New Roman"/>
          <w:bCs/>
          <w:sz w:val="24"/>
          <w:szCs w:val="24"/>
          <w:lang w:eastAsia="en-US"/>
        </w:rPr>
        <w:t>3</w:t>
      </w:r>
      <w:r w:rsidRPr="00567759">
        <w:rPr>
          <w:rFonts w:ascii="Calibri" w:eastAsia="Calibri" w:hAnsi="Calibri" w:cs="Times New Roman"/>
          <w:bCs/>
          <w:sz w:val="24"/>
          <w:szCs w:val="24"/>
          <w:lang w:eastAsia="en-US"/>
        </w:rPr>
        <w:t xml:space="preserve"> April 2023. At the conclusion of the race</w:t>
      </w:r>
      <w:r>
        <w:rPr>
          <w:rFonts w:ascii="Calibri" w:eastAsia="Calibri" w:hAnsi="Calibri" w:cs="Times New Roman"/>
          <w:bCs/>
          <w:sz w:val="24"/>
          <w:szCs w:val="24"/>
          <w:lang w:eastAsia="en-US"/>
        </w:rPr>
        <w:t>,</w:t>
      </w:r>
      <w:r w:rsidRPr="00567759">
        <w:rPr>
          <w:rFonts w:ascii="Calibri" w:eastAsia="Calibri" w:hAnsi="Calibri" w:cs="Times New Roman"/>
          <w:bCs/>
          <w:sz w:val="24"/>
          <w:szCs w:val="24"/>
          <w:lang w:eastAsia="en-US"/>
        </w:rPr>
        <w:t xml:space="preserve"> the dog was swabbed and a concentration of cobalt over the allowed </w:t>
      </w:r>
      <w:r>
        <w:rPr>
          <w:rFonts w:ascii="Calibri" w:eastAsia="Calibri" w:hAnsi="Calibri" w:cs="Times New Roman"/>
          <w:bCs/>
          <w:sz w:val="24"/>
          <w:szCs w:val="24"/>
          <w:lang w:eastAsia="en-US"/>
        </w:rPr>
        <w:t>threshold</w:t>
      </w:r>
      <w:r w:rsidRPr="00567759">
        <w:rPr>
          <w:rFonts w:ascii="Calibri" w:eastAsia="Calibri" w:hAnsi="Calibri" w:cs="Times New Roman"/>
          <w:bCs/>
          <w:sz w:val="24"/>
          <w:szCs w:val="24"/>
          <w:lang w:eastAsia="en-US"/>
        </w:rPr>
        <w:t xml:space="preserve"> was </w:t>
      </w:r>
      <w:r>
        <w:rPr>
          <w:rFonts w:ascii="Calibri" w:eastAsia="Calibri" w:hAnsi="Calibri" w:cs="Times New Roman"/>
          <w:bCs/>
          <w:sz w:val="24"/>
          <w:szCs w:val="24"/>
          <w:lang w:eastAsia="en-US"/>
        </w:rPr>
        <w:t>detected</w:t>
      </w:r>
      <w:r w:rsidRPr="00567759">
        <w:rPr>
          <w:rFonts w:ascii="Calibri" w:eastAsia="Calibri" w:hAnsi="Calibri" w:cs="Times New Roman"/>
          <w:bCs/>
          <w:sz w:val="24"/>
          <w:szCs w:val="24"/>
          <w:lang w:eastAsia="en-US"/>
        </w:rPr>
        <w:t xml:space="preserve"> in the dog.</w:t>
      </w:r>
    </w:p>
    <w:p w14:paraId="14A5347E" w14:textId="77777777" w:rsidR="00DE2C5C" w:rsidRPr="00DE2C5C" w:rsidRDefault="00DE2C5C" w:rsidP="00DE2C5C">
      <w:pPr>
        <w:spacing w:line="259" w:lineRule="auto"/>
        <w:jc w:val="both"/>
        <w:rPr>
          <w:rFonts w:ascii="Calibri" w:eastAsia="Calibri" w:hAnsi="Calibri" w:cs="Times New Roman"/>
          <w:bCs/>
          <w:sz w:val="24"/>
          <w:szCs w:val="24"/>
          <w:lang w:eastAsia="en-US"/>
        </w:rPr>
      </w:pPr>
    </w:p>
    <w:p w14:paraId="2107F5B1" w14:textId="2BAB5EAE"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 xml:space="preserve">Cobalt is a naturally occurring substance. It is present in a multitude of substances. However, it is also a potential performance enhancing agent when used in greyhounds. It is often used to treat anaemia in greyhounds and can be toxic in high doses. The offence does not consist of the mere presence of cobalt. </w:t>
      </w:r>
      <w:r w:rsidR="00F217AE">
        <w:rPr>
          <w:rFonts w:ascii="Calibri" w:eastAsia="Calibri" w:hAnsi="Calibri" w:cs="Times New Roman"/>
          <w:bCs/>
          <w:sz w:val="24"/>
          <w:szCs w:val="24"/>
          <w:lang w:eastAsia="en-US"/>
        </w:rPr>
        <w:t>It</w:t>
      </w:r>
      <w:r w:rsidRPr="00DE2C5C">
        <w:rPr>
          <w:rFonts w:ascii="Calibri" w:eastAsia="Calibri" w:hAnsi="Calibri" w:cs="Times New Roman"/>
          <w:bCs/>
          <w:sz w:val="24"/>
          <w:szCs w:val="24"/>
          <w:lang w:eastAsia="en-US"/>
        </w:rPr>
        <w:t xml:space="preserve"> relates to the presence of an unnaturally high proportion of cobalt in the greyhound. It is not an offence for a greyhound to contain cobalt unless the concentration of cobalt in the animal is over 100 nanograms per millilitre</w:t>
      </w:r>
      <w:r w:rsidR="00DE2C5C" w:rsidRPr="00DE2C5C">
        <w:rPr>
          <w:rFonts w:ascii="Calibri" w:eastAsia="Calibri" w:hAnsi="Calibri" w:cs="Times New Roman"/>
          <w:bCs/>
          <w:sz w:val="24"/>
          <w:szCs w:val="24"/>
          <w:lang w:eastAsia="en-US"/>
        </w:rPr>
        <w:t xml:space="preserve"> (“ng/ml”)</w:t>
      </w:r>
      <w:r w:rsidRPr="00DE2C5C">
        <w:rPr>
          <w:rFonts w:ascii="Calibri" w:eastAsia="Calibri" w:hAnsi="Calibri" w:cs="Times New Roman"/>
          <w:bCs/>
          <w:sz w:val="24"/>
          <w:szCs w:val="24"/>
          <w:lang w:eastAsia="en-US"/>
        </w:rPr>
        <w:t xml:space="preserve">. </w:t>
      </w:r>
      <w:r w:rsidR="00F217AE">
        <w:rPr>
          <w:rFonts w:ascii="Calibri" w:eastAsia="Calibri" w:hAnsi="Calibri" w:cs="Times New Roman"/>
          <w:bCs/>
          <w:sz w:val="24"/>
          <w:szCs w:val="24"/>
          <w:lang w:eastAsia="en-US"/>
        </w:rPr>
        <w:t>By way of</w:t>
      </w:r>
      <w:r w:rsidRPr="00DE2C5C">
        <w:rPr>
          <w:rFonts w:ascii="Calibri" w:eastAsia="Calibri" w:hAnsi="Calibri" w:cs="Times New Roman"/>
          <w:bCs/>
          <w:sz w:val="24"/>
          <w:szCs w:val="24"/>
          <w:lang w:eastAsia="en-US"/>
        </w:rPr>
        <w:t xml:space="preserve"> comparison, 96% of greyhounds are estimated to have cobalt of less than 10ng/ml and the chance of a greyhound exceeding 50ng/ml is less than one in 18,000. The chance of a greyhound exceeding 100ng/ml is less than one in 614,000. In the case of </w:t>
      </w:r>
      <w:proofErr w:type="gramStart"/>
      <w:r w:rsidRPr="00DE2C5C">
        <w:rPr>
          <w:rFonts w:ascii="Calibri" w:eastAsia="Calibri" w:hAnsi="Calibri" w:cs="Times New Roman"/>
          <w:bCs/>
          <w:sz w:val="24"/>
          <w:szCs w:val="24"/>
          <w:lang w:eastAsia="en-US"/>
        </w:rPr>
        <w:t>Trip</w:t>
      </w:r>
      <w:proofErr w:type="gramEnd"/>
      <w:r w:rsidRPr="00DE2C5C">
        <w:rPr>
          <w:rFonts w:ascii="Calibri" w:eastAsia="Calibri" w:hAnsi="Calibri" w:cs="Times New Roman"/>
          <w:bCs/>
          <w:sz w:val="24"/>
          <w:szCs w:val="24"/>
          <w:lang w:eastAsia="en-US"/>
        </w:rPr>
        <w:t xml:space="preserve"> Me Up</w:t>
      </w:r>
      <w:r w:rsidR="00DE2C5C" w:rsidRPr="00DE2C5C">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the concentration level was 181ng/ml.</w:t>
      </w:r>
    </w:p>
    <w:p w14:paraId="49693C93" w14:textId="77777777" w:rsidR="00DE2C5C" w:rsidRPr="00DE2C5C" w:rsidRDefault="00DE2C5C" w:rsidP="00DE2C5C">
      <w:pPr>
        <w:pStyle w:val="ListParagraph"/>
        <w:rPr>
          <w:rFonts w:ascii="Calibri" w:eastAsia="Calibri" w:hAnsi="Calibri" w:cs="Times New Roman"/>
          <w:bCs/>
          <w:sz w:val="24"/>
          <w:szCs w:val="24"/>
          <w:lang w:eastAsia="en-US"/>
        </w:rPr>
      </w:pPr>
    </w:p>
    <w:p w14:paraId="585E370F" w14:textId="748D3020"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 xml:space="preserve">The scientific analysis presented by the </w:t>
      </w:r>
      <w:r w:rsidR="00DE2C5C" w:rsidRPr="00DE2C5C">
        <w:rPr>
          <w:rFonts w:ascii="Calibri" w:eastAsia="Calibri" w:hAnsi="Calibri" w:cs="Times New Roman"/>
          <w:bCs/>
          <w:sz w:val="24"/>
          <w:szCs w:val="24"/>
          <w:lang w:eastAsia="en-US"/>
        </w:rPr>
        <w:t>S</w:t>
      </w:r>
      <w:r w:rsidRPr="00DE2C5C">
        <w:rPr>
          <w:rFonts w:ascii="Calibri" w:eastAsia="Calibri" w:hAnsi="Calibri" w:cs="Times New Roman"/>
          <w:bCs/>
          <w:sz w:val="24"/>
          <w:szCs w:val="24"/>
          <w:lang w:eastAsia="en-US"/>
        </w:rPr>
        <w:t xml:space="preserve">tewards indicates that this high level of cobalt was caused by the administration of two substances to the dog. The first was a product </w:t>
      </w:r>
      <w:r w:rsidRPr="00DE2C5C">
        <w:rPr>
          <w:rFonts w:ascii="Calibri" w:eastAsia="Calibri" w:hAnsi="Calibri" w:cs="Times New Roman"/>
          <w:bCs/>
          <w:sz w:val="24"/>
          <w:szCs w:val="24"/>
          <w:lang w:eastAsia="en-US"/>
        </w:rPr>
        <w:lastRenderedPageBreak/>
        <w:t xml:space="preserve">known as </w:t>
      </w:r>
      <w:r w:rsidR="00DE2C5C" w:rsidRPr="00DE2C5C">
        <w:rPr>
          <w:rFonts w:ascii="Calibri" w:eastAsia="Calibri" w:hAnsi="Calibri" w:cs="Times New Roman"/>
          <w:bCs/>
          <w:sz w:val="24"/>
          <w:szCs w:val="24"/>
          <w:lang w:eastAsia="en-US"/>
        </w:rPr>
        <w:t>Nature’s Way Complete Daily Multivitamin with Antioxidants”</w:t>
      </w:r>
      <w:r w:rsidRPr="00DE2C5C">
        <w:rPr>
          <w:rFonts w:ascii="Calibri" w:eastAsia="Calibri" w:hAnsi="Calibri" w:cs="Times New Roman"/>
          <w:bCs/>
          <w:sz w:val="24"/>
          <w:szCs w:val="24"/>
          <w:lang w:eastAsia="en-US"/>
        </w:rPr>
        <w:t xml:space="preserve">. The second is dog kibble </w:t>
      </w:r>
      <w:r w:rsidR="00DE2C5C" w:rsidRPr="00DE2C5C">
        <w:rPr>
          <w:rFonts w:ascii="Calibri" w:eastAsia="Calibri" w:hAnsi="Calibri" w:cs="Times New Roman"/>
          <w:bCs/>
          <w:sz w:val="24"/>
          <w:szCs w:val="24"/>
          <w:lang w:eastAsia="en-US"/>
        </w:rPr>
        <w:t>called</w:t>
      </w:r>
      <w:r w:rsidRPr="00DE2C5C">
        <w:rPr>
          <w:rFonts w:ascii="Calibri" w:eastAsia="Calibri" w:hAnsi="Calibri" w:cs="Times New Roman"/>
          <w:bCs/>
          <w:sz w:val="24"/>
          <w:szCs w:val="24"/>
          <w:lang w:eastAsia="en-US"/>
        </w:rPr>
        <w:t xml:space="preserve"> </w:t>
      </w:r>
      <w:r w:rsidR="00DE2C5C" w:rsidRPr="00DE2C5C">
        <w:rPr>
          <w:rFonts w:ascii="Calibri" w:eastAsia="Calibri" w:hAnsi="Calibri" w:cs="Times New Roman"/>
          <w:bCs/>
          <w:sz w:val="24"/>
          <w:szCs w:val="24"/>
          <w:lang w:eastAsia="en-US"/>
        </w:rPr>
        <w:t>“Winning Edge Platinum Kibble”</w:t>
      </w:r>
      <w:r w:rsidRPr="00DE2C5C">
        <w:rPr>
          <w:rFonts w:ascii="Calibri" w:eastAsia="Calibri" w:hAnsi="Calibri" w:cs="Times New Roman"/>
          <w:bCs/>
          <w:sz w:val="24"/>
          <w:szCs w:val="24"/>
          <w:lang w:eastAsia="en-US"/>
        </w:rPr>
        <w:t xml:space="preserve">. </w:t>
      </w:r>
      <w:proofErr w:type="gramStart"/>
      <w:r w:rsidRPr="00DE2C5C">
        <w:rPr>
          <w:rFonts w:ascii="Calibri" w:eastAsia="Calibri" w:hAnsi="Calibri" w:cs="Times New Roman"/>
          <w:bCs/>
          <w:sz w:val="24"/>
          <w:szCs w:val="24"/>
          <w:lang w:eastAsia="en-US"/>
        </w:rPr>
        <w:t>Both of these</w:t>
      </w:r>
      <w:proofErr w:type="gramEnd"/>
      <w:r w:rsidRPr="00DE2C5C">
        <w:rPr>
          <w:rFonts w:ascii="Calibri" w:eastAsia="Calibri" w:hAnsi="Calibri" w:cs="Times New Roman"/>
          <w:bCs/>
          <w:sz w:val="24"/>
          <w:szCs w:val="24"/>
          <w:lang w:eastAsia="en-US"/>
        </w:rPr>
        <w:t xml:space="preserve"> products are readily available for purchase by dog owners. Dr Stephen Karamatic</w:t>
      </w:r>
      <w:r w:rsidR="00DE2C5C" w:rsidRPr="00DE2C5C">
        <w:rPr>
          <w:rFonts w:ascii="Calibri" w:eastAsia="Calibri" w:hAnsi="Calibri" w:cs="Times New Roman"/>
          <w:bCs/>
          <w:sz w:val="24"/>
          <w:szCs w:val="24"/>
          <w:lang w:eastAsia="en-US"/>
        </w:rPr>
        <w:t>, Chief Veterinarian at Greyhound Racing Victoria (“GRV”),</w:t>
      </w:r>
      <w:r w:rsidRPr="00DE2C5C">
        <w:rPr>
          <w:rFonts w:ascii="Calibri" w:eastAsia="Calibri" w:hAnsi="Calibri" w:cs="Times New Roman"/>
          <w:bCs/>
          <w:sz w:val="24"/>
          <w:szCs w:val="24"/>
          <w:lang w:eastAsia="en-US"/>
        </w:rPr>
        <w:t xml:space="preserve"> provided an expert report. </w:t>
      </w:r>
      <w:r w:rsidR="00DE2C5C" w:rsidRPr="00DE2C5C">
        <w:rPr>
          <w:rFonts w:ascii="Calibri" w:eastAsia="Calibri" w:hAnsi="Calibri" w:cs="Times New Roman"/>
          <w:bCs/>
          <w:sz w:val="24"/>
          <w:szCs w:val="24"/>
          <w:lang w:eastAsia="en-US"/>
        </w:rPr>
        <w:t>Dr Karamatic</w:t>
      </w:r>
      <w:r w:rsidRPr="00DE2C5C">
        <w:rPr>
          <w:rFonts w:ascii="Calibri" w:eastAsia="Calibri" w:hAnsi="Calibri" w:cs="Times New Roman"/>
          <w:bCs/>
          <w:sz w:val="24"/>
          <w:szCs w:val="24"/>
          <w:lang w:eastAsia="en-US"/>
        </w:rPr>
        <w:t xml:space="preserve"> initially noted that the kibble was fed at a </w:t>
      </w:r>
      <w:r w:rsidR="00C83A39">
        <w:rPr>
          <w:rFonts w:ascii="Calibri" w:eastAsia="Calibri" w:hAnsi="Calibri" w:cs="Times New Roman"/>
          <w:bCs/>
          <w:sz w:val="24"/>
          <w:szCs w:val="24"/>
          <w:lang w:eastAsia="en-US"/>
        </w:rPr>
        <w:t>higher rate</w:t>
      </w:r>
      <w:r w:rsidRPr="00DE2C5C">
        <w:rPr>
          <w:rFonts w:ascii="Calibri" w:eastAsia="Calibri" w:hAnsi="Calibri" w:cs="Times New Roman"/>
          <w:bCs/>
          <w:sz w:val="24"/>
          <w:szCs w:val="24"/>
          <w:lang w:eastAsia="en-US"/>
        </w:rPr>
        <w:t xml:space="preserve"> than most greyhounds would be fed. Mr Johnson had indicated that the greyhounds are fed 250 grams of this kibble every day.</w:t>
      </w:r>
    </w:p>
    <w:p w14:paraId="31732141" w14:textId="77777777" w:rsidR="00DE2C5C" w:rsidRPr="00DE2C5C" w:rsidRDefault="00DE2C5C" w:rsidP="00DE2C5C">
      <w:pPr>
        <w:pStyle w:val="ListParagraph"/>
        <w:rPr>
          <w:rFonts w:ascii="Calibri" w:eastAsia="Calibri" w:hAnsi="Calibri" w:cs="Times New Roman"/>
          <w:bCs/>
          <w:sz w:val="24"/>
          <w:szCs w:val="24"/>
          <w:lang w:eastAsia="en-US"/>
        </w:rPr>
      </w:pPr>
    </w:p>
    <w:p w14:paraId="6F283823" w14:textId="3AF7BD3F"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In a supplementary report</w:t>
      </w:r>
      <w:r w:rsidR="00DE2C5C" w:rsidRPr="00DE2C5C">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Dr Karamatic outlined testing that he had conducted on this kibble. It showed the kibble to contain 1.8mg/kg of cobalt, compared to the usual feed containing less than 0.2%. His opinion was that the high concentration of cobalt in the kibble</w:t>
      </w:r>
      <w:r w:rsidR="00C83A39">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combined with the higher proportion of feed</w:t>
      </w:r>
      <w:r w:rsidR="00C83A39">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had led to an increase in the total cobalt fed to the greyhound. He said that</w:t>
      </w:r>
      <w:r w:rsidR="00C83A39">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given these two factors, it was unsurprising that the greyhound had breached the threshold.</w:t>
      </w:r>
    </w:p>
    <w:p w14:paraId="74FE98B6" w14:textId="77777777" w:rsidR="00DE2C5C" w:rsidRPr="00DE2C5C" w:rsidRDefault="00DE2C5C" w:rsidP="00DE2C5C">
      <w:pPr>
        <w:pStyle w:val="ListParagraph"/>
        <w:rPr>
          <w:rFonts w:ascii="Calibri" w:eastAsia="Calibri" w:hAnsi="Calibri" w:cs="Times New Roman"/>
          <w:bCs/>
          <w:sz w:val="24"/>
          <w:szCs w:val="24"/>
          <w:lang w:eastAsia="en-US"/>
        </w:rPr>
      </w:pPr>
    </w:p>
    <w:p w14:paraId="38095B45" w14:textId="3EB0C658"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 xml:space="preserve">Given </w:t>
      </w:r>
      <w:r w:rsidR="00C83A39">
        <w:rPr>
          <w:rFonts w:ascii="Calibri" w:eastAsia="Calibri" w:hAnsi="Calibri" w:cs="Times New Roman"/>
          <w:bCs/>
          <w:sz w:val="24"/>
          <w:szCs w:val="24"/>
          <w:lang w:eastAsia="en-US"/>
        </w:rPr>
        <w:t xml:space="preserve">that </w:t>
      </w:r>
      <w:r w:rsidRPr="00DE2C5C">
        <w:rPr>
          <w:rFonts w:ascii="Calibri" w:eastAsia="Calibri" w:hAnsi="Calibri" w:cs="Times New Roman"/>
          <w:bCs/>
          <w:sz w:val="24"/>
          <w:szCs w:val="24"/>
          <w:lang w:eastAsia="en-US"/>
        </w:rPr>
        <w:t>Mr Johnson freely admitted having given his greyhounds both the vitamins and the kibble, he has also been charged with administration of a prohibited substance. The charge of administration is an inherently more serious charge than that of presentation. It involves a positive act</w:t>
      </w:r>
      <w:r w:rsidR="00C83A39">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in comparison to the presentation charge.</w:t>
      </w:r>
    </w:p>
    <w:p w14:paraId="59FF272E" w14:textId="77777777" w:rsidR="00DE2C5C" w:rsidRPr="00DE2C5C" w:rsidRDefault="00DE2C5C" w:rsidP="00DE2C5C">
      <w:pPr>
        <w:pStyle w:val="ListParagraph"/>
        <w:rPr>
          <w:rFonts w:ascii="Calibri" w:eastAsia="Calibri" w:hAnsi="Calibri" w:cs="Times New Roman"/>
          <w:bCs/>
          <w:sz w:val="24"/>
          <w:szCs w:val="24"/>
          <w:lang w:eastAsia="en-US"/>
        </w:rPr>
      </w:pPr>
    </w:p>
    <w:p w14:paraId="7F088456" w14:textId="29275B92"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 xml:space="preserve">Mr. Johnson was interviewed by the </w:t>
      </w:r>
      <w:r w:rsidR="00DE2C5C" w:rsidRPr="00DE2C5C">
        <w:rPr>
          <w:rFonts w:ascii="Calibri" w:eastAsia="Calibri" w:hAnsi="Calibri" w:cs="Times New Roman"/>
          <w:bCs/>
          <w:sz w:val="24"/>
          <w:szCs w:val="24"/>
          <w:lang w:eastAsia="en-US"/>
        </w:rPr>
        <w:t>S</w:t>
      </w:r>
      <w:r w:rsidRPr="00DE2C5C">
        <w:rPr>
          <w:rFonts w:ascii="Calibri" w:eastAsia="Calibri" w:hAnsi="Calibri" w:cs="Times New Roman"/>
          <w:bCs/>
          <w:sz w:val="24"/>
          <w:szCs w:val="24"/>
          <w:lang w:eastAsia="en-US"/>
        </w:rPr>
        <w:t xml:space="preserve">tewards on </w:t>
      </w:r>
      <w:r w:rsidR="00DE2C5C" w:rsidRPr="00DE2C5C">
        <w:rPr>
          <w:rFonts w:ascii="Calibri" w:eastAsia="Calibri" w:hAnsi="Calibri" w:cs="Times New Roman"/>
          <w:bCs/>
          <w:sz w:val="24"/>
          <w:szCs w:val="24"/>
          <w:lang w:eastAsia="en-US"/>
        </w:rPr>
        <w:t>21</w:t>
      </w:r>
      <w:r w:rsidRPr="00DE2C5C">
        <w:rPr>
          <w:rFonts w:ascii="Calibri" w:eastAsia="Calibri" w:hAnsi="Calibri" w:cs="Times New Roman"/>
          <w:bCs/>
          <w:sz w:val="24"/>
          <w:szCs w:val="24"/>
          <w:lang w:eastAsia="en-US"/>
        </w:rPr>
        <w:t xml:space="preserve"> April 2023 and attended a preliminary inquiry on </w:t>
      </w:r>
      <w:r w:rsidR="00DE2C5C" w:rsidRPr="00DE2C5C">
        <w:rPr>
          <w:rFonts w:ascii="Calibri" w:eastAsia="Calibri" w:hAnsi="Calibri" w:cs="Times New Roman"/>
          <w:bCs/>
          <w:sz w:val="24"/>
          <w:szCs w:val="24"/>
          <w:lang w:eastAsia="en-US"/>
        </w:rPr>
        <w:t>9</w:t>
      </w:r>
      <w:r w:rsidRPr="00DE2C5C">
        <w:rPr>
          <w:rFonts w:ascii="Calibri" w:eastAsia="Calibri" w:hAnsi="Calibri" w:cs="Times New Roman"/>
          <w:bCs/>
          <w:sz w:val="24"/>
          <w:szCs w:val="24"/>
          <w:lang w:eastAsia="en-US"/>
        </w:rPr>
        <w:t xml:space="preserve"> August 2023.</w:t>
      </w:r>
      <w:r w:rsidR="00DE2C5C" w:rsidRPr="00DE2C5C">
        <w:rPr>
          <w:rFonts w:ascii="Calibri" w:eastAsia="Calibri" w:hAnsi="Calibri" w:cs="Times New Roman"/>
          <w:bCs/>
          <w:sz w:val="24"/>
          <w:szCs w:val="24"/>
          <w:lang w:eastAsia="en-US"/>
        </w:rPr>
        <w:t xml:space="preserve"> </w:t>
      </w:r>
      <w:r w:rsidRPr="00DE2C5C">
        <w:rPr>
          <w:rFonts w:ascii="Calibri" w:eastAsia="Calibri" w:hAnsi="Calibri" w:cs="Times New Roman"/>
          <w:bCs/>
          <w:sz w:val="24"/>
          <w:szCs w:val="24"/>
          <w:lang w:eastAsia="en-US"/>
        </w:rPr>
        <w:t xml:space="preserve">He was unable to give any explanation for the increased level of cobalt in the greyhound. He said that he had only two dogs and he was a hobby trainer. He did not stint on the food which he purchased for his dogs. He never used knackery meat. He always bought top of the line products. He had previously had both of his dogs tested and they had come up with high levels of </w:t>
      </w:r>
      <w:r w:rsidR="00DE2C5C" w:rsidRPr="00DE2C5C">
        <w:rPr>
          <w:rFonts w:ascii="Calibri" w:eastAsia="Calibri" w:hAnsi="Calibri" w:cs="Times New Roman"/>
          <w:bCs/>
          <w:sz w:val="24"/>
          <w:szCs w:val="24"/>
          <w:lang w:eastAsia="en-US"/>
        </w:rPr>
        <w:t>cobalt</w:t>
      </w:r>
      <w:r w:rsidR="00C83A39">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w:t>
      </w:r>
      <w:r w:rsidR="00C83A39">
        <w:rPr>
          <w:rFonts w:ascii="Calibri" w:eastAsia="Calibri" w:hAnsi="Calibri" w:cs="Times New Roman"/>
          <w:bCs/>
          <w:sz w:val="24"/>
          <w:szCs w:val="24"/>
          <w:lang w:eastAsia="en-US"/>
        </w:rPr>
        <w:t>He then</w:t>
      </w:r>
      <w:r w:rsidRPr="00DE2C5C">
        <w:rPr>
          <w:rFonts w:ascii="Calibri" w:eastAsia="Calibri" w:hAnsi="Calibri" w:cs="Times New Roman"/>
          <w:bCs/>
          <w:sz w:val="24"/>
          <w:szCs w:val="24"/>
          <w:lang w:eastAsia="en-US"/>
        </w:rPr>
        <w:t xml:space="preserve"> changed his kibble to the brand which is the subject of these charges. He could not understand why there was such a high cobalt reading with Trip Me Up</w:t>
      </w:r>
      <w:r w:rsidR="00C83A39">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as his other dog had very low readings on </w:t>
      </w:r>
      <w:proofErr w:type="gramStart"/>
      <w:r w:rsidRPr="00DE2C5C">
        <w:rPr>
          <w:rFonts w:ascii="Calibri" w:eastAsia="Calibri" w:hAnsi="Calibri" w:cs="Times New Roman"/>
          <w:bCs/>
          <w:sz w:val="24"/>
          <w:szCs w:val="24"/>
          <w:lang w:eastAsia="en-US"/>
        </w:rPr>
        <w:t>exactly the same</w:t>
      </w:r>
      <w:proofErr w:type="gramEnd"/>
      <w:r w:rsidRPr="00DE2C5C">
        <w:rPr>
          <w:rFonts w:ascii="Calibri" w:eastAsia="Calibri" w:hAnsi="Calibri" w:cs="Times New Roman"/>
          <w:bCs/>
          <w:sz w:val="24"/>
          <w:szCs w:val="24"/>
          <w:lang w:eastAsia="en-US"/>
        </w:rPr>
        <w:t xml:space="preserve"> diet.</w:t>
      </w:r>
    </w:p>
    <w:p w14:paraId="04C9CE4F" w14:textId="77777777" w:rsidR="00DE2C5C" w:rsidRPr="00DE2C5C" w:rsidRDefault="00DE2C5C" w:rsidP="00DE2C5C">
      <w:pPr>
        <w:pStyle w:val="ListParagraph"/>
        <w:rPr>
          <w:rFonts w:ascii="Calibri" w:eastAsia="Calibri" w:hAnsi="Calibri" w:cs="Times New Roman"/>
          <w:bCs/>
          <w:sz w:val="24"/>
          <w:szCs w:val="24"/>
          <w:lang w:eastAsia="en-US"/>
        </w:rPr>
      </w:pPr>
    </w:p>
    <w:p w14:paraId="164DFFBC" w14:textId="3166FB26" w:rsidR="00DE2C5C" w:rsidRDefault="00DE2C5C"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Mr Johnson</w:t>
      </w:r>
      <w:r w:rsidR="00567759" w:rsidRPr="00DE2C5C">
        <w:rPr>
          <w:rFonts w:ascii="Calibri" w:eastAsia="Calibri" w:hAnsi="Calibri" w:cs="Times New Roman"/>
          <w:bCs/>
          <w:sz w:val="24"/>
          <w:szCs w:val="24"/>
          <w:lang w:eastAsia="en-US"/>
        </w:rPr>
        <w:t xml:space="preserve"> noted that he spent money to buy a premium greyhound race food and was in no position to know that it was contaminated. He thought</w:t>
      </w:r>
      <w:r w:rsidR="00C83A39">
        <w:rPr>
          <w:rFonts w:ascii="Calibri" w:eastAsia="Calibri" w:hAnsi="Calibri" w:cs="Times New Roman"/>
          <w:bCs/>
          <w:sz w:val="24"/>
          <w:szCs w:val="24"/>
          <w:lang w:eastAsia="en-US"/>
        </w:rPr>
        <w:t xml:space="preserve"> that</w:t>
      </w:r>
      <w:r w:rsidR="00567759" w:rsidRPr="00DE2C5C">
        <w:rPr>
          <w:rFonts w:ascii="Calibri" w:eastAsia="Calibri" w:hAnsi="Calibri" w:cs="Times New Roman"/>
          <w:bCs/>
          <w:sz w:val="24"/>
          <w:szCs w:val="24"/>
          <w:lang w:eastAsia="en-US"/>
        </w:rPr>
        <w:t xml:space="preserve"> he was giving his greyhound the best products it could have.</w:t>
      </w:r>
    </w:p>
    <w:p w14:paraId="49588745" w14:textId="77777777" w:rsidR="00DE2C5C" w:rsidRPr="00DE2C5C" w:rsidRDefault="00DE2C5C" w:rsidP="00DE2C5C">
      <w:pPr>
        <w:pStyle w:val="ListParagraph"/>
        <w:rPr>
          <w:rFonts w:ascii="Calibri" w:eastAsia="Calibri" w:hAnsi="Calibri" w:cs="Times New Roman"/>
          <w:bCs/>
          <w:sz w:val="24"/>
          <w:szCs w:val="24"/>
          <w:lang w:eastAsia="en-US"/>
        </w:rPr>
      </w:pPr>
    </w:p>
    <w:p w14:paraId="396F65AB" w14:textId="25B09EA6"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 xml:space="preserve">In sentencing Mr Johnson in respect of </w:t>
      </w:r>
      <w:proofErr w:type="gramStart"/>
      <w:r w:rsidRPr="00DE2C5C">
        <w:rPr>
          <w:rFonts w:ascii="Calibri" w:eastAsia="Calibri" w:hAnsi="Calibri" w:cs="Times New Roman"/>
          <w:bCs/>
          <w:sz w:val="24"/>
          <w:szCs w:val="24"/>
          <w:lang w:eastAsia="en-US"/>
        </w:rPr>
        <w:t>both of these</w:t>
      </w:r>
      <w:proofErr w:type="gramEnd"/>
      <w:r w:rsidRPr="00DE2C5C">
        <w:rPr>
          <w:rFonts w:ascii="Calibri" w:eastAsia="Calibri" w:hAnsi="Calibri" w:cs="Times New Roman"/>
          <w:bCs/>
          <w:sz w:val="24"/>
          <w:szCs w:val="24"/>
          <w:lang w:eastAsia="en-US"/>
        </w:rPr>
        <w:t xml:space="preserve"> charges</w:t>
      </w:r>
      <w:r w:rsidR="00DE2C5C" w:rsidRPr="00DE2C5C">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we take the view that there was very little that he could have done to have alerted himself to the presence of cobalt at such a high level in the substances </w:t>
      </w:r>
      <w:proofErr w:type="spellStart"/>
      <w:r w:rsidR="00C83A39">
        <w:rPr>
          <w:rFonts w:ascii="Calibri" w:eastAsia="Calibri" w:hAnsi="Calibri" w:cs="Times New Roman"/>
          <w:bCs/>
          <w:sz w:val="24"/>
          <w:szCs w:val="24"/>
          <w:lang w:eastAsia="en-US"/>
        </w:rPr>
        <w:t>that</w:t>
      </w:r>
      <w:r w:rsidRPr="00DE2C5C">
        <w:rPr>
          <w:rFonts w:ascii="Calibri" w:eastAsia="Calibri" w:hAnsi="Calibri" w:cs="Times New Roman"/>
          <w:bCs/>
          <w:sz w:val="24"/>
          <w:szCs w:val="24"/>
          <w:lang w:eastAsia="en-US"/>
        </w:rPr>
        <w:t>he</w:t>
      </w:r>
      <w:proofErr w:type="spellEnd"/>
      <w:r w:rsidRPr="00DE2C5C">
        <w:rPr>
          <w:rFonts w:ascii="Calibri" w:eastAsia="Calibri" w:hAnsi="Calibri" w:cs="Times New Roman"/>
          <w:bCs/>
          <w:sz w:val="24"/>
          <w:szCs w:val="24"/>
          <w:lang w:eastAsia="en-US"/>
        </w:rPr>
        <w:t xml:space="preserve"> gave to the dog. </w:t>
      </w:r>
    </w:p>
    <w:p w14:paraId="019C342E" w14:textId="77777777" w:rsidR="00DE2C5C" w:rsidRPr="00DE2C5C" w:rsidRDefault="00DE2C5C" w:rsidP="00DE2C5C">
      <w:pPr>
        <w:pStyle w:val="ListParagraph"/>
        <w:rPr>
          <w:rFonts w:ascii="Calibri" w:eastAsia="Calibri" w:hAnsi="Calibri" w:cs="Times New Roman"/>
          <w:bCs/>
          <w:sz w:val="24"/>
          <w:szCs w:val="24"/>
          <w:lang w:eastAsia="en-US"/>
        </w:rPr>
      </w:pPr>
    </w:p>
    <w:p w14:paraId="00EF6CB8" w14:textId="77777777" w:rsidR="00DE2C5C" w:rsidRDefault="00DE2C5C"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Mr Timothy Brook, on behalf of the Stewards, advised during the hearing</w:t>
      </w:r>
      <w:r w:rsidR="00567759" w:rsidRPr="00DE2C5C">
        <w:rPr>
          <w:rFonts w:ascii="Calibri" w:eastAsia="Calibri" w:hAnsi="Calibri" w:cs="Times New Roman"/>
          <w:bCs/>
          <w:sz w:val="24"/>
          <w:szCs w:val="24"/>
          <w:lang w:eastAsia="en-US"/>
        </w:rPr>
        <w:t xml:space="preserve"> that administration charges are not commonly brought in cases of presentation offences, although the</w:t>
      </w:r>
      <w:r w:rsidRPr="00DE2C5C">
        <w:rPr>
          <w:rFonts w:ascii="Calibri" w:eastAsia="Calibri" w:hAnsi="Calibri" w:cs="Times New Roman"/>
          <w:bCs/>
          <w:sz w:val="24"/>
          <w:szCs w:val="24"/>
          <w:lang w:eastAsia="en-US"/>
        </w:rPr>
        <w:t xml:space="preserve">y </w:t>
      </w:r>
      <w:r w:rsidR="00567759" w:rsidRPr="00DE2C5C">
        <w:rPr>
          <w:rFonts w:ascii="Calibri" w:eastAsia="Calibri" w:hAnsi="Calibri" w:cs="Times New Roman"/>
          <w:bCs/>
          <w:sz w:val="24"/>
          <w:szCs w:val="24"/>
          <w:lang w:eastAsia="en-US"/>
        </w:rPr>
        <w:t xml:space="preserve">are technically available, unless the </w:t>
      </w:r>
      <w:r w:rsidRPr="00DE2C5C">
        <w:rPr>
          <w:rFonts w:ascii="Calibri" w:eastAsia="Calibri" w:hAnsi="Calibri" w:cs="Times New Roman"/>
          <w:bCs/>
          <w:sz w:val="24"/>
          <w:szCs w:val="24"/>
          <w:lang w:eastAsia="en-US"/>
        </w:rPr>
        <w:t>S</w:t>
      </w:r>
      <w:r w:rsidR="00567759" w:rsidRPr="00DE2C5C">
        <w:rPr>
          <w:rFonts w:ascii="Calibri" w:eastAsia="Calibri" w:hAnsi="Calibri" w:cs="Times New Roman"/>
          <w:bCs/>
          <w:sz w:val="24"/>
          <w:szCs w:val="24"/>
          <w:lang w:eastAsia="en-US"/>
        </w:rPr>
        <w:t xml:space="preserve">tewards find evidence of items which </w:t>
      </w:r>
      <w:r w:rsidR="00567759" w:rsidRPr="00DE2C5C">
        <w:rPr>
          <w:rFonts w:ascii="Calibri" w:eastAsia="Calibri" w:hAnsi="Calibri" w:cs="Times New Roman"/>
          <w:bCs/>
          <w:sz w:val="24"/>
          <w:szCs w:val="24"/>
          <w:lang w:eastAsia="en-US"/>
        </w:rPr>
        <w:lastRenderedPageBreak/>
        <w:t>contained the prohibited substance during a kennel inspection. In this case the kibble and vitamin tablets were so found.</w:t>
      </w:r>
    </w:p>
    <w:p w14:paraId="7C2A9247" w14:textId="77777777" w:rsidR="00DE2C5C" w:rsidRPr="00DE2C5C" w:rsidRDefault="00DE2C5C" w:rsidP="00DE2C5C">
      <w:pPr>
        <w:pStyle w:val="ListParagraph"/>
        <w:rPr>
          <w:rFonts w:ascii="Calibri" w:eastAsia="Calibri" w:hAnsi="Calibri" w:cs="Times New Roman"/>
          <w:bCs/>
          <w:sz w:val="24"/>
          <w:szCs w:val="24"/>
          <w:lang w:eastAsia="en-US"/>
        </w:rPr>
      </w:pPr>
    </w:p>
    <w:p w14:paraId="0A05585B" w14:textId="77777777"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The case in relation to administration is put on the basis that Mr Johnson did not make sufficient enquiries before using both these substances.</w:t>
      </w:r>
    </w:p>
    <w:p w14:paraId="0A1B453F" w14:textId="77777777" w:rsidR="00DE2C5C" w:rsidRPr="00DE2C5C" w:rsidRDefault="00DE2C5C" w:rsidP="00DE2C5C">
      <w:pPr>
        <w:pStyle w:val="ListParagraph"/>
        <w:rPr>
          <w:rFonts w:ascii="Calibri" w:eastAsia="Calibri" w:hAnsi="Calibri" w:cs="Times New Roman"/>
          <w:bCs/>
          <w:sz w:val="24"/>
          <w:szCs w:val="24"/>
          <w:lang w:eastAsia="en-US"/>
        </w:rPr>
      </w:pPr>
    </w:p>
    <w:p w14:paraId="19E5C52D" w14:textId="78B5CC35"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We have been told that the type of vitamin tablet administered by Mr Johnson is commonly known to contain cobalt, but there was nothing on the packaging or in the alerts to the industry which would have given Mr Johnson any warning of that fact. In any event</w:t>
      </w:r>
      <w:r w:rsidR="00DE2C5C">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it appears from the scientific evidence that the vitamin tablet did not substantially contribute to the presence of the cobalt. The substantial contributing factor appears to have been the kibble. It makes little sense to us to suggest that Mr Johnson should have made his own investigations or enquiries into the use </w:t>
      </w:r>
      <w:r w:rsidR="00DE2C5C" w:rsidRPr="00DE2C5C">
        <w:rPr>
          <w:rFonts w:ascii="Calibri" w:eastAsia="Calibri" w:hAnsi="Calibri" w:cs="Times New Roman"/>
          <w:bCs/>
          <w:sz w:val="24"/>
          <w:szCs w:val="24"/>
          <w:lang w:eastAsia="en-US"/>
        </w:rPr>
        <w:t>of kibble</w:t>
      </w:r>
      <w:r w:rsidRPr="00DE2C5C">
        <w:rPr>
          <w:rFonts w:ascii="Calibri" w:eastAsia="Calibri" w:hAnsi="Calibri" w:cs="Times New Roman"/>
          <w:bCs/>
          <w:sz w:val="24"/>
          <w:szCs w:val="24"/>
          <w:lang w:eastAsia="en-US"/>
        </w:rPr>
        <w:t xml:space="preserve"> marketed as a premium food for greyhounds. This is not a case where someone has intentionally administered a substance which is of dubious </w:t>
      </w:r>
      <w:r w:rsidR="00DE2C5C" w:rsidRPr="00DE2C5C">
        <w:rPr>
          <w:rFonts w:ascii="Calibri" w:eastAsia="Calibri" w:hAnsi="Calibri" w:cs="Times New Roman"/>
          <w:bCs/>
          <w:sz w:val="24"/>
          <w:szCs w:val="24"/>
          <w:lang w:eastAsia="en-US"/>
        </w:rPr>
        <w:t>nature.</w:t>
      </w:r>
      <w:r w:rsidRPr="00DE2C5C">
        <w:rPr>
          <w:rFonts w:ascii="Calibri" w:eastAsia="Calibri" w:hAnsi="Calibri" w:cs="Times New Roman"/>
          <w:bCs/>
          <w:sz w:val="24"/>
          <w:szCs w:val="24"/>
          <w:lang w:eastAsia="en-US"/>
        </w:rPr>
        <w:t xml:space="preserve"> This is a case where someone has done his very best to provide an </w:t>
      </w:r>
      <w:r w:rsidR="00DE2C5C" w:rsidRPr="00DE2C5C">
        <w:rPr>
          <w:rFonts w:ascii="Calibri" w:eastAsia="Calibri" w:hAnsi="Calibri" w:cs="Times New Roman"/>
          <w:bCs/>
          <w:sz w:val="24"/>
          <w:szCs w:val="24"/>
          <w:lang w:eastAsia="en-US"/>
        </w:rPr>
        <w:t>extremely high</w:t>
      </w:r>
      <w:r w:rsidRPr="00DE2C5C">
        <w:rPr>
          <w:rFonts w:ascii="Calibri" w:eastAsia="Calibri" w:hAnsi="Calibri" w:cs="Times New Roman"/>
          <w:bCs/>
          <w:sz w:val="24"/>
          <w:szCs w:val="24"/>
          <w:lang w:eastAsia="en-US"/>
        </w:rPr>
        <w:t xml:space="preserve"> level of quality products to his dogs and has been caught out by the composition of </w:t>
      </w:r>
      <w:r w:rsidR="00C83A39">
        <w:rPr>
          <w:rFonts w:ascii="Calibri" w:eastAsia="Calibri" w:hAnsi="Calibri" w:cs="Times New Roman"/>
          <w:bCs/>
          <w:sz w:val="24"/>
          <w:szCs w:val="24"/>
          <w:lang w:eastAsia="en-US"/>
        </w:rPr>
        <w:t>a product</w:t>
      </w:r>
      <w:r w:rsidRPr="00DE2C5C">
        <w:rPr>
          <w:rFonts w:ascii="Calibri" w:eastAsia="Calibri" w:hAnsi="Calibri" w:cs="Times New Roman"/>
          <w:bCs/>
          <w:sz w:val="24"/>
          <w:szCs w:val="24"/>
          <w:lang w:eastAsia="en-US"/>
        </w:rPr>
        <w:t>.</w:t>
      </w:r>
    </w:p>
    <w:p w14:paraId="1ECA12EF" w14:textId="77777777" w:rsidR="00DE2C5C" w:rsidRPr="00DE2C5C" w:rsidRDefault="00DE2C5C" w:rsidP="00DE2C5C">
      <w:pPr>
        <w:pStyle w:val="ListParagraph"/>
        <w:rPr>
          <w:rFonts w:ascii="Calibri" w:eastAsia="Calibri" w:hAnsi="Calibri" w:cs="Times New Roman"/>
          <w:bCs/>
          <w:sz w:val="24"/>
          <w:szCs w:val="24"/>
          <w:lang w:eastAsia="en-US"/>
        </w:rPr>
      </w:pPr>
    </w:p>
    <w:p w14:paraId="2E34F1BF" w14:textId="20968978"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 xml:space="preserve">In relation to the administration charge, we therefore find that </w:t>
      </w:r>
      <w:r w:rsidR="00C83A39">
        <w:rPr>
          <w:rFonts w:ascii="Calibri" w:eastAsia="Calibri" w:hAnsi="Calibri" w:cs="Times New Roman"/>
          <w:bCs/>
          <w:sz w:val="24"/>
          <w:szCs w:val="24"/>
          <w:lang w:eastAsia="en-US"/>
        </w:rPr>
        <w:t>these are</w:t>
      </w:r>
      <w:r w:rsidRPr="00DE2C5C">
        <w:rPr>
          <w:rFonts w:ascii="Calibri" w:eastAsia="Calibri" w:hAnsi="Calibri" w:cs="Times New Roman"/>
          <w:bCs/>
          <w:sz w:val="24"/>
          <w:szCs w:val="24"/>
          <w:lang w:eastAsia="en-US"/>
        </w:rPr>
        <w:t xml:space="preserve"> very unusual fact circumstance and therefore</w:t>
      </w:r>
      <w:r w:rsidR="00DE2C5C">
        <w:rPr>
          <w:rFonts w:ascii="Calibri" w:eastAsia="Calibri" w:hAnsi="Calibri" w:cs="Times New Roman"/>
          <w:bCs/>
          <w:sz w:val="24"/>
          <w:szCs w:val="24"/>
          <w:lang w:eastAsia="en-US"/>
        </w:rPr>
        <w:t>,</w:t>
      </w:r>
      <w:r w:rsidRPr="00DE2C5C">
        <w:rPr>
          <w:rFonts w:ascii="Calibri" w:eastAsia="Calibri" w:hAnsi="Calibri" w:cs="Times New Roman"/>
          <w:bCs/>
          <w:sz w:val="24"/>
          <w:szCs w:val="24"/>
          <w:lang w:eastAsia="en-US"/>
        </w:rPr>
        <w:t xml:space="preserve"> the penalties commonly prescribed for that offence are of limited relevance to us.</w:t>
      </w:r>
      <w:r w:rsidR="00DE2C5C">
        <w:rPr>
          <w:rFonts w:ascii="Calibri" w:eastAsia="Calibri" w:hAnsi="Calibri" w:cs="Times New Roman"/>
          <w:bCs/>
          <w:sz w:val="24"/>
          <w:szCs w:val="24"/>
          <w:lang w:eastAsia="en-US"/>
        </w:rPr>
        <w:t xml:space="preserve"> </w:t>
      </w:r>
      <w:r w:rsidRPr="00DE2C5C">
        <w:rPr>
          <w:rFonts w:ascii="Calibri" w:eastAsia="Calibri" w:hAnsi="Calibri" w:cs="Times New Roman"/>
          <w:bCs/>
          <w:sz w:val="24"/>
          <w:szCs w:val="24"/>
          <w:lang w:eastAsia="en-US"/>
        </w:rPr>
        <w:t xml:space="preserve">Mr. Johnson </w:t>
      </w:r>
      <w:proofErr w:type="gramStart"/>
      <w:r w:rsidRPr="00DE2C5C">
        <w:rPr>
          <w:rFonts w:ascii="Calibri" w:eastAsia="Calibri" w:hAnsi="Calibri" w:cs="Times New Roman"/>
          <w:bCs/>
          <w:sz w:val="24"/>
          <w:szCs w:val="24"/>
          <w:lang w:eastAsia="en-US"/>
        </w:rPr>
        <w:t>was at all times</w:t>
      </w:r>
      <w:proofErr w:type="gramEnd"/>
      <w:r w:rsidRPr="00DE2C5C">
        <w:rPr>
          <w:rFonts w:ascii="Calibri" w:eastAsia="Calibri" w:hAnsi="Calibri" w:cs="Times New Roman"/>
          <w:bCs/>
          <w:sz w:val="24"/>
          <w:szCs w:val="24"/>
          <w:lang w:eastAsia="en-US"/>
        </w:rPr>
        <w:t xml:space="preserve"> extremely cooperative with the </w:t>
      </w:r>
      <w:r w:rsidR="00DE2C5C">
        <w:rPr>
          <w:rFonts w:ascii="Calibri" w:eastAsia="Calibri" w:hAnsi="Calibri" w:cs="Times New Roman"/>
          <w:bCs/>
          <w:sz w:val="24"/>
          <w:szCs w:val="24"/>
          <w:lang w:eastAsia="en-US"/>
        </w:rPr>
        <w:t>S</w:t>
      </w:r>
      <w:r w:rsidRPr="00DE2C5C">
        <w:rPr>
          <w:rFonts w:ascii="Calibri" w:eastAsia="Calibri" w:hAnsi="Calibri" w:cs="Times New Roman"/>
          <w:bCs/>
          <w:sz w:val="24"/>
          <w:szCs w:val="24"/>
          <w:lang w:eastAsia="en-US"/>
        </w:rPr>
        <w:t xml:space="preserve">tewards and readily divulged that he had fed his dog supplements and the kibble. He appears genuinely perplexed as to what else he could have done to have avoided the situation in which </w:t>
      </w:r>
      <w:r w:rsidR="00C83A39">
        <w:rPr>
          <w:rFonts w:ascii="Calibri" w:eastAsia="Calibri" w:hAnsi="Calibri" w:cs="Times New Roman"/>
          <w:bCs/>
          <w:sz w:val="24"/>
          <w:szCs w:val="24"/>
          <w:lang w:eastAsia="en-US"/>
        </w:rPr>
        <w:t xml:space="preserve">he has </w:t>
      </w:r>
      <w:r w:rsidRPr="00DE2C5C">
        <w:rPr>
          <w:rFonts w:ascii="Calibri" w:eastAsia="Calibri" w:hAnsi="Calibri" w:cs="Times New Roman"/>
          <w:bCs/>
          <w:sz w:val="24"/>
          <w:szCs w:val="24"/>
          <w:lang w:eastAsia="en-US"/>
        </w:rPr>
        <w:t xml:space="preserve">found himself. </w:t>
      </w:r>
    </w:p>
    <w:p w14:paraId="402AED20" w14:textId="77777777" w:rsidR="00DE2C5C" w:rsidRPr="00DE2C5C" w:rsidRDefault="00DE2C5C" w:rsidP="00DE2C5C">
      <w:pPr>
        <w:pStyle w:val="ListParagraph"/>
        <w:rPr>
          <w:rFonts w:ascii="Calibri" w:eastAsia="Calibri" w:hAnsi="Calibri" w:cs="Times New Roman"/>
          <w:bCs/>
          <w:sz w:val="24"/>
          <w:szCs w:val="24"/>
          <w:lang w:eastAsia="en-US"/>
        </w:rPr>
      </w:pPr>
    </w:p>
    <w:p w14:paraId="620B37EE" w14:textId="77777777"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 xml:space="preserve">On </w:t>
      </w:r>
      <w:r w:rsidR="00DE2C5C">
        <w:rPr>
          <w:rFonts w:ascii="Calibri" w:eastAsia="Calibri" w:hAnsi="Calibri" w:cs="Times New Roman"/>
          <w:bCs/>
          <w:sz w:val="24"/>
          <w:szCs w:val="24"/>
          <w:lang w:eastAsia="en-US"/>
        </w:rPr>
        <w:t xml:space="preserve">Charge </w:t>
      </w:r>
      <w:r w:rsidRPr="00DE2C5C">
        <w:rPr>
          <w:rFonts w:ascii="Calibri" w:eastAsia="Calibri" w:hAnsi="Calibri" w:cs="Times New Roman"/>
          <w:bCs/>
          <w:sz w:val="24"/>
          <w:szCs w:val="24"/>
          <w:lang w:eastAsia="en-US"/>
        </w:rPr>
        <w:t>1</w:t>
      </w:r>
      <w:r w:rsidR="00DE2C5C">
        <w:rPr>
          <w:rFonts w:ascii="Calibri" w:eastAsia="Calibri" w:hAnsi="Calibri" w:cs="Times New Roman"/>
          <w:bCs/>
          <w:sz w:val="24"/>
          <w:szCs w:val="24"/>
          <w:lang w:eastAsia="en-US"/>
        </w:rPr>
        <w:t>, being the presentation charge, we</w:t>
      </w:r>
      <w:r w:rsidRPr="00DE2C5C">
        <w:rPr>
          <w:rFonts w:ascii="Calibri" w:eastAsia="Calibri" w:hAnsi="Calibri" w:cs="Times New Roman"/>
          <w:bCs/>
          <w:sz w:val="24"/>
          <w:szCs w:val="24"/>
          <w:lang w:eastAsia="en-US"/>
        </w:rPr>
        <w:t xml:space="preserve"> impose </w:t>
      </w:r>
      <w:r w:rsidR="00DE2C5C">
        <w:rPr>
          <w:rFonts w:ascii="Calibri" w:eastAsia="Calibri" w:hAnsi="Calibri" w:cs="Times New Roman"/>
          <w:bCs/>
          <w:sz w:val="24"/>
          <w:szCs w:val="24"/>
          <w:lang w:eastAsia="en-US"/>
        </w:rPr>
        <w:t xml:space="preserve">a penalty of 12 months suspension, which is fully suspended for a period of </w:t>
      </w:r>
      <w:r w:rsidRPr="00DE2C5C">
        <w:rPr>
          <w:rFonts w:ascii="Calibri" w:eastAsia="Calibri" w:hAnsi="Calibri" w:cs="Times New Roman"/>
          <w:bCs/>
          <w:sz w:val="24"/>
          <w:szCs w:val="24"/>
          <w:lang w:eastAsia="en-US"/>
        </w:rPr>
        <w:t>12</w:t>
      </w:r>
      <w:r w:rsidR="00DE2C5C">
        <w:rPr>
          <w:rFonts w:ascii="Calibri" w:eastAsia="Calibri" w:hAnsi="Calibri" w:cs="Times New Roman"/>
          <w:bCs/>
          <w:sz w:val="24"/>
          <w:szCs w:val="24"/>
          <w:lang w:eastAsia="en-US"/>
        </w:rPr>
        <w:t xml:space="preserve"> months.</w:t>
      </w:r>
    </w:p>
    <w:p w14:paraId="636D7FF9" w14:textId="77777777" w:rsidR="00DE2C5C" w:rsidRPr="00DE2C5C" w:rsidRDefault="00DE2C5C" w:rsidP="00DE2C5C">
      <w:pPr>
        <w:pStyle w:val="ListParagraph"/>
        <w:rPr>
          <w:rFonts w:ascii="Calibri" w:eastAsia="Calibri" w:hAnsi="Calibri" w:cs="Times New Roman"/>
          <w:bCs/>
          <w:sz w:val="24"/>
          <w:szCs w:val="24"/>
          <w:lang w:eastAsia="en-US"/>
        </w:rPr>
      </w:pPr>
    </w:p>
    <w:p w14:paraId="0B51AF9B" w14:textId="77777777" w:rsidR="00DE2C5C" w:rsidRDefault="00567759"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DE2C5C">
        <w:rPr>
          <w:rFonts w:ascii="Calibri" w:eastAsia="Calibri" w:hAnsi="Calibri" w:cs="Times New Roman"/>
          <w:bCs/>
          <w:sz w:val="24"/>
          <w:szCs w:val="24"/>
          <w:lang w:eastAsia="en-US"/>
        </w:rPr>
        <w:t xml:space="preserve">On </w:t>
      </w:r>
      <w:r w:rsidR="00DE2C5C">
        <w:rPr>
          <w:rFonts w:ascii="Calibri" w:eastAsia="Calibri" w:hAnsi="Calibri" w:cs="Times New Roman"/>
          <w:bCs/>
          <w:sz w:val="24"/>
          <w:szCs w:val="24"/>
          <w:lang w:eastAsia="en-US"/>
        </w:rPr>
        <w:t>Charge 2, being the administration charge,</w:t>
      </w:r>
      <w:r w:rsidRPr="00DE2C5C">
        <w:rPr>
          <w:rFonts w:ascii="Calibri" w:eastAsia="Calibri" w:hAnsi="Calibri" w:cs="Times New Roman"/>
          <w:bCs/>
          <w:sz w:val="24"/>
          <w:szCs w:val="24"/>
          <w:lang w:eastAsia="en-US"/>
        </w:rPr>
        <w:t xml:space="preserve"> we find the charge proven but impose no penalty given the unique circumstances of this case.</w:t>
      </w:r>
    </w:p>
    <w:p w14:paraId="57CA940A" w14:textId="77777777" w:rsidR="00DE2C5C" w:rsidRPr="00DE2C5C" w:rsidRDefault="00DE2C5C" w:rsidP="00DE2C5C">
      <w:pPr>
        <w:pStyle w:val="ListParagraph"/>
        <w:rPr>
          <w:rFonts w:ascii="Calibri" w:eastAsia="Calibri" w:hAnsi="Calibri" w:cs="Times New Roman"/>
          <w:bCs/>
          <w:sz w:val="24"/>
          <w:szCs w:val="24"/>
          <w:lang w:eastAsia="en-US"/>
        </w:rPr>
      </w:pPr>
    </w:p>
    <w:p w14:paraId="4C50D52C" w14:textId="35E75369" w:rsidR="0019553C" w:rsidRPr="00DE2C5C" w:rsidRDefault="00DE2C5C"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Trip Me Up is disqualified from Race 3 at Healesville on 3 April 2023</w:t>
      </w:r>
      <w:r w:rsidR="00C83A39">
        <w:rPr>
          <w:rFonts w:ascii="Calibri" w:eastAsia="Calibri" w:hAnsi="Calibri" w:cs="Times New Roman"/>
          <w:bCs/>
          <w:sz w:val="24"/>
          <w:szCs w:val="24"/>
          <w:lang w:eastAsia="en-US"/>
        </w:rPr>
        <w:t xml:space="preserve"> and the finishing order be amended accordingly</w:t>
      </w:r>
      <w:r w:rsidR="00567759" w:rsidRPr="00DE2C5C">
        <w:rPr>
          <w:rFonts w:ascii="Calibri" w:eastAsia="Calibri" w:hAnsi="Calibri" w:cs="Times New Roman"/>
          <w:bCs/>
          <w:sz w:val="24"/>
          <w:szCs w:val="24"/>
          <w:lang w:eastAsia="en-US"/>
        </w:rPr>
        <w: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5"/>
  </w:num>
  <w:num w:numId="2" w16cid:durableId="1572080931">
    <w:abstractNumId w:val="9"/>
  </w:num>
  <w:num w:numId="3" w16cid:durableId="698700703">
    <w:abstractNumId w:val="19"/>
  </w:num>
  <w:num w:numId="4" w16cid:durableId="224529062">
    <w:abstractNumId w:val="16"/>
  </w:num>
  <w:num w:numId="5" w16cid:durableId="302660549">
    <w:abstractNumId w:val="5"/>
  </w:num>
  <w:num w:numId="6" w16cid:durableId="1573546654">
    <w:abstractNumId w:val="11"/>
  </w:num>
  <w:num w:numId="7" w16cid:durableId="1913198248">
    <w:abstractNumId w:val="17"/>
  </w:num>
  <w:num w:numId="8" w16cid:durableId="975182852">
    <w:abstractNumId w:val="3"/>
  </w:num>
  <w:num w:numId="9" w16cid:durableId="1093011373">
    <w:abstractNumId w:val="14"/>
  </w:num>
  <w:num w:numId="10" w16cid:durableId="808324942">
    <w:abstractNumId w:val="12"/>
  </w:num>
  <w:num w:numId="11" w16cid:durableId="508570201">
    <w:abstractNumId w:val="6"/>
  </w:num>
  <w:num w:numId="12" w16cid:durableId="689910902">
    <w:abstractNumId w:val="10"/>
  </w:num>
  <w:num w:numId="13" w16cid:durableId="2021851426">
    <w:abstractNumId w:val="4"/>
  </w:num>
  <w:num w:numId="14" w16cid:durableId="247033683">
    <w:abstractNumId w:val="1"/>
  </w:num>
  <w:num w:numId="15" w16cid:durableId="413936585">
    <w:abstractNumId w:val="18"/>
  </w:num>
  <w:num w:numId="16" w16cid:durableId="1623613131">
    <w:abstractNumId w:val="13"/>
  </w:num>
  <w:num w:numId="17" w16cid:durableId="402872749">
    <w:abstractNumId w:val="2"/>
  </w:num>
  <w:num w:numId="18" w16cid:durableId="1843668094">
    <w:abstractNumId w:val="7"/>
  </w:num>
  <w:num w:numId="19" w16cid:durableId="1420178828">
    <w:abstractNumId w:val="0"/>
  </w:num>
  <w:num w:numId="20" w16cid:durableId="651713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C0250"/>
    <w:rsid w:val="001C0E6F"/>
    <w:rsid w:val="001C2886"/>
    <w:rsid w:val="001C54CE"/>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932E3"/>
    <w:rsid w:val="002A30D0"/>
    <w:rsid w:val="002A3FC8"/>
    <w:rsid w:val="002A746D"/>
    <w:rsid w:val="002B6B8E"/>
    <w:rsid w:val="002B6EBA"/>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528C"/>
    <w:rsid w:val="003E749F"/>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67759"/>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363F"/>
    <w:rsid w:val="00603F36"/>
    <w:rsid w:val="00614A98"/>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3A39"/>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2C5C"/>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2A0"/>
    <w:rsid w:val="00F05A1A"/>
    <w:rsid w:val="00F05DAA"/>
    <w:rsid w:val="00F14511"/>
    <w:rsid w:val="00F15E6C"/>
    <w:rsid w:val="00F177CF"/>
    <w:rsid w:val="00F202F5"/>
    <w:rsid w:val="00F217AE"/>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ae0cd296-55d0-417d-93e3-30a04cec7f29"/>
    <ds:schemaRef ds:uri="http://schemas.microsoft.com/office/2006/documentManagement/types"/>
    <ds:schemaRef ds:uri="http://schemas.microsoft.com/office/infopath/2007/PartnerControls"/>
    <ds:schemaRef ds:uri="1211962b-e7f0-4e86-a0d1-2328247b4c11"/>
    <ds:schemaRef ds:uri="http://schemas.openxmlformats.org/package/2006/metadata/core-properties"/>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7</cp:revision>
  <cp:lastPrinted>2024-03-07T03:43:00Z</cp:lastPrinted>
  <dcterms:created xsi:type="dcterms:W3CDTF">2024-03-06T02:55:00Z</dcterms:created>
  <dcterms:modified xsi:type="dcterms:W3CDTF">2024-03-07T03:43:00Z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