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BCFBC" w14:textId="77777777" w:rsidR="00002990" w:rsidRPr="00210F03" w:rsidRDefault="00FA6383" w:rsidP="00FE51D3">
      <w:pPr>
        <w:pStyle w:val="DPCbodynospace"/>
      </w:pPr>
      <w:bookmarkStart w:id="0" w:name="_Hlk156408555"/>
      <w:bookmarkEnd w:id="0"/>
      <w:r w:rsidRPr="00210F03">
        <w:rPr>
          <w:noProof/>
          <w:lang w:eastAsia="en-AU"/>
        </w:rPr>
        <w:drawing>
          <wp:anchor distT="0" distB="0" distL="114300" distR="114300" simplePos="0" relativeHeight="251658240" behindDoc="1" locked="1" layoutInCell="0" allowOverlap="1" wp14:anchorId="1686439B" wp14:editId="5B573941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7563485" cy="10699750"/>
            <wp:effectExtent l="0" t="0" r="0" b="6350"/>
            <wp:wrapNone/>
            <wp:docPr id="2" name="Picture 2" descr="Victoria State Government Department of Premier and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86" w:type="dxa"/>
        <w:tblInd w:w="-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6"/>
      </w:tblGrid>
      <w:tr w:rsidR="001817CD" w:rsidRPr="00210F03" w14:paraId="40791C68" w14:textId="77777777" w:rsidTr="00CD5822">
        <w:trPr>
          <w:trHeight w:val="6131"/>
        </w:trPr>
        <w:tc>
          <w:tcPr>
            <w:tcW w:w="9086" w:type="dxa"/>
            <w:shd w:val="clear" w:color="auto" w:fill="auto"/>
            <w:vAlign w:val="center"/>
          </w:tcPr>
          <w:p w14:paraId="704D2A13" w14:textId="77777777" w:rsidR="00C416E1" w:rsidRPr="00210F03" w:rsidRDefault="007F77B2" w:rsidP="004C4D4A">
            <w:pPr>
              <w:pStyle w:val="DPCreporttitle"/>
            </w:pPr>
            <w:r w:rsidRPr="00210F03">
              <w:t xml:space="preserve">Victorian Government </w:t>
            </w:r>
            <w:r w:rsidRPr="00210F03">
              <w:br/>
              <w:t xml:space="preserve">Advertising Report </w:t>
            </w:r>
          </w:p>
          <w:p w14:paraId="5B53FF61" w14:textId="4A398AF6" w:rsidR="00444D82" w:rsidRPr="00210F03" w:rsidRDefault="00203B57" w:rsidP="004C4D4A">
            <w:pPr>
              <w:pStyle w:val="DPCreportsubtitle"/>
            </w:pPr>
            <w:r>
              <w:rPr>
                <w:sz w:val="64"/>
                <w:szCs w:val="64"/>
              </w:rPr>
              <w:t>2022</w:t>
            </w:r>
            <w:r w:rsidR="000033D9" w:rsidRPr="00210F03">
              <w:rPr>
                <w:sz w:val="64"/>
                <w:szCs w:val="64"/>
              </w:rPr>
              <w:t>–2</w:t>
            </w:r>
            <w:r>
              <w:rPr>
                <w:sz w:val="64"/>
                <w:szCs w:val="64"/>
              </w:rPr>
              <w:t>3</w:t>
            </w:r>
          </w:p>
        </w:tc>
      </w:tr>
    </w:tbl>
    <w:p w14:paraId="01439867" w14:textId="77777777" w:rsidR="0069374A" w:rsidRPr="00210F03" w:rsidRDefault="0069374A" w:rsidP="00FE51D3">
      <w:pPr>
        <w:pStyle w:val="DPCbodynospace"/>
      </w:pPr>
    </w:p>
    <w:p w14:paraId="193A59FF" w14:textId="77777777" w:rsidR="00320FDE" w:rsidRPr="00210F03" w:rsidRDefault="00320FDE" w:rsidP="0088510E">
      <w:pPr>
        <w:pStyle w:val="TOC3"/>
        <w:sectPr w:rsidR="00320FDE" w:rsidRPr="00210F03" w:rsidSect="00BB2E18">
          <w:footerReference w:type="default" r:id="rId10"/>
          <w:type w:val="oddPage"/>
          <w:pgSz w:w="11906" w:h="16838"/>
          <w:pgMar w:top="1134" w:right="1418" w:bottom="1134" w:left="1418" w:header="454" w:footer="567" w:gutter="0"/>
          <w:pgNumType w:fmt="lowerRoman" w:start="1"/>
          <w:cols w:space="720"/>
          <w:docGrid w:linePitch="360"/>
        </w:sectPr>
      </w:pPr>
    </w:p>
    <w:p w14:paraId="6E9B566A" w14:textId="77777777" w:rsidR="00967CDD" w:rsidRPr="00210F03" w:rsidRDefault="00967CDD" w:rsidP="00967CDD">
      <w:pPr>
        <w:pStyle w:val="DPCbody"/>
        <w:rPr>
          <w:b/>
        </w:rPr>
      </w:pPr>
      <w:r w:rsidRPr="00210F03">
        <w:rPr>
          <w:b/>
        </w:rPr>
        <w:lastRenderedPageBreak/>
        <w:t>Authorised and published by the Victorian Government, 1 Treasury Place, Melbourne</w:t>
      </w:r>
    </w:p>
    <w:p w14:paraId="584F107D" w14:textId="21C2E612" w:rsidR="00967CDD" w:rsidRPr="00210F03" w:rsidRDefault="004F2133" w:rsidP="00967CDD">
      <w:pPr>
        <w:pStyle w:val="DPCbody"/>
      </w:pPr>
      <w:r>
        <w:t>March</w:t>
      </w:r>
      <w:r w:rsidR="00BE255E" w:rsidRPr="00BE255E">
        <w:t xml:space="preserve"> </w:t>
      </w:r>
      <w:r w:rsidR="00203B57" w:rsidRPr="00BE255E">
        <w:t>2024</w:t>
      </w:r>
    </w:p>
    <w:p w14:paraId="6C3863E6" w14:textId="77777777" w:rsidR="00967CDD" w:rsidRPr="00210F03" w:rsidRDefault="00967CDD" w:rsidP="00967CDD">
      <w:pPr>
        <w:pStyle w:val="DPCbody"/>
        <w:spacing w:before="240"/>
        <w:rPr>
          <w:rFonts w:cs="Times New Roman"/>
          <w:b/>
          <w:sz w:val="26"/>
          <w:szCs w:val="26"/>
        </w:rPr>
      </w:pPr>
      <w:r w:rsidRPr="00210F03">
        <w:rPr>
          <w:rFonts w:cs="Times New Roman"/>
          <w:b/>
          <w:sz w:val="26"/>
          <w:szCs w:val="26"/>
        </w:rPr>
        <w:t xml:space="preserve">Copyright </w:t>
      </w:r>
    </w:p>
    <w:p w14:paraId="4A5D5C40" w14:textId="77777777" w:rsidR="00967CDD" w:rsidRPr="00210F03" w:rsidRDefault="00967CDD" w:rsidP="00967CDD">
      <w:pPr>
        <w:pStyle w:val="DPCbody"/>
      </w:pPr>
      <w:r w:rsidRPr="00210F03">
        <w:rPr>
          <w:rFonts w:ascii="Arial" w:hAnsi="Arial"/>
          <w:noProof/>
          <w:sz w:val="18"/>
          <w:lang w:eastAsia="en-AU"/>
        </w:rPr>
        <w:drawing>
          <wp:inline distT="0" distB="0" distL="0" distR="0" wp14:anchorId="1C74F496" wp14:editId="4DD7D304">
            <wp:extent cx="1226820" cy="429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DA17" w14:textId="77777777" w:rsidR="00967CDD" w:rsidRPr="00210F03" w:rsidRDefault="00967CDD" w:rsidP="00967CDD">
      <w:pPr>
        <w:pStyle w:val="DPCbody"/>
      </w:pPr>
      <w:r w:rsidRPr="00210F03">
        <w:t xml:space="preserve">Unless indicated otherwise, this work is made available under the terms of the Creative Commons Attribution 4.0 international licence. To view a copy of this licence, visit </w:t>
      </w:r>
      <w:r w:rsidRPr="00210F03">
        <w:rPr>
          <w:rStyle w:val="Hyperlink"/>
        </w:rPr>
        <w:t>https://creativecommons.org/licenses/by/4.0/</w:t>
      </w:r>
      <w:r w:rsidRPr="00210F03">
        <w:t xml:space="preserve">. </w:t>
      </w:r>
    </w:p>
    <w:p w14:paraId="3AC39233" w14:textId="77777777" w:rsidR="00967CDD" w:rsidRPr="00210F03" w:rsidRDefault="00967CDD" w:rsidP="00967CDD">
      <w:pPr>
        <w:pStyle w:val="DPCbody"/>
      </w:pPr>
      <w:r w:rsidRPr="00210F03">
        <w:t>It is a condition of this Creative Commons Attribution 4.0 Licence that you must give credit to the original author who is the State of Victoria.</w:t>
      </w:r>
    </w:p>
    <w:p w14:paraId="7BCC9374" w14:textId="77777777" w:rsidR="00844605" w:rsidRPr="00210F03" w:rsidRDefault="00844605" w:rsidP="00844605">
      <w:pPr>
        <w:pStyle w:val="DPCbody"/>
        <w:spacing w:before="240" w:after="240"/>
      </w:pPr>
      <w:r w:rsidRPr="00210F03">
        <w:t>ISSN 2208-9349 - Online (pdf/word)</w:t>
      </w:r>
    </w:p>
    <w:p w14:paraId="7241BCAD" w14:textId="77777777" w:rsidR="00967CDD" w:rsidRPr="00210F03" w:rsidRDefault="00967CDD" w:rsidP="00967CDD">
      <w:pPr>
        <w:pStyle w:val="DPCbody"/>
        <w:spacing w:before="240"/>
        <w:rPr>
          <w:rFonts w:cs="Times New Roman"/>
          <w:b/>
          <w:sz w:val="26"/>
          <w:szCs w:val="26"/>
        </w:rPr>
      </w:pPr>
      <w:r w:rsidRPr="00210F03">
        <w:rPr>
          <w:rFonts w:cs="Times New Roman"/>
          <w:b/>
          <w:sz w:val="26"/>
          <w:szCs w:val="26"/>
        </w:rPr>
        <w:t>Accessibility</w:t>
      </w:r>
    </w:p>
    <w:p w14:paraId="5EF03CA5" w14:textId="77777777" w:rsidR="00967CDD" w:rsidRPr="00210F03" w:rsidRDefault="00967CDD" w:rsidP="00883E9C">
      <w:pPr>
        <w:pStyle w:val="DPCbody"/>
      </w:pPr>
      <w:r w:rsidRPr="00210F03">
        <w:t xml:space="preserve">If you would like to receive this publication in an accessible format, such as large print or audio, email </w:t>
      </w:r>
      <w:r w:rsidRPr="00210F03">
        <w:rPr>
          <w:rStyle w:val="Hyperlink"/>
        </w:rPr>
        <w:t>advertising@dpc.vic.gov.au</w:t>
      </w:r>
      <w:r w:rsidRPr="00210F03">
        <w:t>.</w:t>
      </w:r>
      <w:r w:rsidRPr="00210F03">
        <w:br w:type="page"/>
      </w:r>
    </w:p>
    <w:p w14:paraId="41537343" w14:textId="77777777" w:rsidR="00AC0C3B" w:rsidRPr="00210F03" w:rsidRDefault="00AC0C3B" w:rsidP="002C4D47">
      <w:pPr>
        <w:pStyle w:val="DPCTOCheadingreport"/>
      </w:pPr>
      <w:r w:rsidRPr="00210F03">
        <w:lastRenderedPageBreak/>
        <w:t>Contents</w:t>
      </w:r>
    </w:p>
    <w:p w14:paraId="61C9CE14" w14:textId="4B99CE60" w:rsidR="004F2133" w:rsidRDefault="00576299">
      <w:pPr>
        <w:pStyle w:val="TOC1"/>
        <w:rPr>
          <w:rFonts w:eastAsiaTheme="minorEastAsia" w:cstheme="minorBidi"/>
          <w:b w:val="0"/>
          <w:kern w:val="2"/>
          <w:lang w:eastAsia="en-AU"/>
          <w14:ligatures w14:val="standardContextual"/>
        </w:rPr>
      </w:pPr>
      <w:r w:rsidRPr="00210F03">
        <w:rPr>
          <w:sz w:val="24"/>
          <w:szCs w:val="24"/>
        </w:rPr>
        <w:fldChar w:fldCharType="begin"/>
      </w:r>
      <w:r w:rsidRPr="00210F03">
        <w:rPr>
          <w:sz w:val="24"/>
          <w:szCs w:val="24"/>
        </w:rPr>
        <w:instrText xml:space="preserve"> TOC \o "1-2" \h \z \u </w:instrText>
      </w:r>
      <w:r w:rsidRPr="00210F03">
        <w:rPr>
          <w:sz w:val="24"/>
          <w:szCs w:val="24"/>
        </w:rPr>
        <w:fldChar w:fldCharType="separate"/>
      </w:r>
      <w:hyperlink w:anchor="_Toc162453946" w:history="1">
        <w:r w:rsidR="004F2133" w:rsidRPr="00FB6016">
          <w:rPr>
            <w:rStyle w:val="Hyperlink"/>
          </w:rPr>
          <w:t>Introduction</w:t>
        </w:r>
        <w:r w:rsidR="004F2133">
          <w:rPr>
            <w:webHidden/>
          </w:rPr>
          <w:tab/>
        </w:r>
        <w:r w:rsidR="004F2133">
          <w:rPr>
            <w:webHidden/>
          </w:rPr>
          <w:fldChar w:fldCharType="begin"/>
        </w:r>
        <w:r w:rsidR="004F2133">
          <w:rPr>
            <w:webHidden/>
          </w:rPr>
          <w:instrText xml:space="preserve"> PAGEREF _Toc162453946 \h </w:instrText>
        </w:r>
        <w:r w:rsidR="004F2133">
          <w:rPr>
            <w:webHidden/>
          </w:rPr>
        </w:r>
        <w:r w:rsidR="004F2133">
          <w:rPr>
            <w:webHidden/>
          </w:rPr>
          <w:fldChar w:fldCharType="separate"/>
        </w:r>
        <w:r w:rsidR="004F2133">
          <w:rPr>
            <w:webHidden/>
          </w:rPr>
          <w:t>4</w:t>
        </w:r>
        <w:r w:rsidR="004F2133">
          <w:rPr>
            <w:webHidden/>
          </w:rPr>
          <w:fldChar w:fldCharType="end"/>
        </w:r>
      </w:hyperlink>
    </w:p>
    <w:p w14:paraId="15F3B5ED" w14:textId="27D26780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47" w:history="1">
        <w:r w:rsidRPr="00FB6016">
          <w:rPr>
            <w:rStyle w:val="Hyperlink"/>
          </w:rPr>
          <w:t>Media advertising expenditure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19704B6" w14:textId="15B0B7D1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48" w:history="1">
        <w:r w:rsidRPr="00FB6016">
          <w:rPr>
            <w:rStyle w:val="Hyperlink"/>
          </w:rPr>
          <w:t>Government advertising categories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99C9C1F" w14:textId="11D186EB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49" w:history="1">
        <w:r w:rsidRPr="00FB6016">
          <w:rPr>
            <w:rStyle w:val="Hyperlink"/>
          </w:rPr>
          <w:t>Expenditure on major government campaigns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81E4194" w14:textId="4C3EE5FD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0" w:history="1">
        <w:r w:rsidRPr="00FB6016">
          <w:rPr>
            <w:rStyle w:val="Hyperlink"/>
          </w:rPr>
          <w:t>Government advertising plan for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BC6AF51" w14:textId="11980341" w:rsidR="004F2133" w:rsidRDefault="004F2133">
      <w:pPr>
        <w:pStyle w:val="TOC1"/>
        <w:rPr>
          <w:rFonts w:eastAsiaTheme="minorEastAsia" w:cstheme="minorBidi"/>
          <w:b w:val="0"/>
          <w:kern w:val="2"/>
          <w:lang w:eastAsia="en-AU"/>
          <w14:ligatures w14:val="standardContextual"/>
        </w:rPr>
      </w:pPr>
      <w:hyperlink w:anchor="_Toc162453951" w:history="1">
        <w:r w:rsidRPr="00FB6016">
          <w:rPr>
            <w:rStyle w:val="Hyperlink"/>
          </w:rPr>
          <w:t>Victorian Government advertising expenditure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040AD7D" w14:textId="74CAFF02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2" w:history="1">
        <w:r w:rsidRPr="00FB6016">
          <w:rPr>
            <w:rStyle w:val="Hyperlink"/>
          </w:rPr>
          <w:t>Total advertising expenditure by category –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C4C6004" w14:textId="241678F6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3" w:history="1">
        <w:r w:rsidRPr="00FB6016">
          <w:rPr>
            <w:rStyle w:val="Hyperlink"/>
          </w:rPr>
          <w:t>Victorian Government advertising expenditure by departments and agencies –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90C377E" w14:textId="0988FF2A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4" w:history="1">
        <w:r w:rsidRPr="00FB6016">
          <w:rPr>
            <w:rStyle w:val="Hyperlink"/>
          </w:rPr>
          <w:t>Top 10 Victorian Government advertisers by campaign expenditure –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4B9C5E7" w14:textId="730BFBDF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5" w:history="1">
        <w:r w:rsidRPr="00FB6016">
          <w:rPr>
            <w:rStyle w:val="Hyperlink"/>
          </w:rPr>
          <w:t>Major functional and recruitment advertisers –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5E9DC53" w14:textId="4E8E3FD6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6" w:history="1">
        <w:r w:rsidRPr="00FB6016">
          <w:rPr>
            <w:rStyle w:val="Hyperlink"/>
          </w:rPr>
          <w:t>Government advertising by channel – 2022–23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7B638D6" w14:textId="2E2E925B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7" w:history="1">
        <w:r w:rsidRPr="00FB6016">
          <w:rPr>
            <w:rStyle w:val="Hyperlink"/>
          </w:rPr>
          <w:t>Government campaign advertising by communication priority areas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4AF5E08" w14:textId="3163CFEB" w:rsidR="004F2133" w:rsidRDefault="004F2133">
      <w:pPr>
        <w:pStyle w:val="TOC2"/>
        <w:rPr>
          <w:rFonts w:eastAsiaTheme="minorEastAsia" w:cstheme="minorBidi"/>
          <w:kern w:val="2"/>
          <w:lang w:eastAsia="en-AU"/>
          <w14:ligatures w14:val="standardContextual"/>
        </w:rPr>
      </w:pPr>
      <w:hyperlink w:anchor="_Toc162453958" w:history="1">
        <w:r w:rsidRPr="00FB6016">
          <w:rPr>
            <w:rStyle w:val="Hyperlink"/>
          </w:rPr>
          <w:t>Victorian Government communication targets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6B72F26" w14:textId="46379C43" w:rsidR="004F2133" w:rsidRDefault="004F2133">
      <w:pPr>
        <w:pStyle w:val="TOC1"/>
        <w:rPr>
          <w:rFonts w:eastAsiaTheme="minorEastAsia" w:cstheme="minorBidi"/>
          <w:b w:val="0"/>
          <w:kern w:val="2"/>
          <w:lang w:eastAsia="en-AU"/>
          <w14:ligatures w14:val="standardContextual"/>
        </w:rPr>
      </w:pPr>
      <w:hyperlink w:anchor="_Toc162453959" w:history="1">
        <w:r w:rsidRPr="00FB6016">
          <w:rPr>
            <w:rStyle w:val="Hyperlink"/>
          </w:rPr>
          <w:t>Government communication policies and guidelines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_Toc162453959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CF4DBC8" w14:textId="1C98A145" w:rsidR="009204F1" w:rsidRPr="00210F03" w:rsidRDefault="00576299" w:rsidP="00B329B5">
      <w:pPr>
        <w:pStyle w:val="TOC2"/>
        <w:spacing w:before="240" w:after="240"/>
      </w:pPr>
      <w:r w:rsidRPr="00210F03">
        <w:rPr>
          <w:sz w:val="24"/>
          <w:szCs w:val="24"/>
        </w:rPr>
        <w:fldChar w:fldCharType="end"/>
      </w:r>
      <w:r w:rsidR="009204F1" w:rsidRPr="00210F03">
        <w:br w:type="page"/>
      </w:r>
    </w:p>
    <w:p w14:paraId="38A076DA" w14:textId="77777777" w:rsidR="00E30414" w:rsidRPr="00210F03" w:rsidRDefault="00FB5A01" w:rsidP="002C4D47">
      <w:pPr>
        <w:pStyle w:val="Heading1"/>
      </w:pPr>
      <w:bookmarkStart w:id="1" w:name="_Toc162453946"/>
      <w:r w:rsidRPr="00210F03">
        <w:lastRenderedPageBreak/>
        <w:t>Introduction</w:t>
      </w:r>
      <w:bookmarkEnd w:id="1"/>
    </w:p>
    <w:p w14:paraId="7EFC51F2" w14:textId="475BC0A7" w:rsidR="00FB5A01" w:rsidRPr="00210F03" w:rsidRDefault="00FB5A01" w:rsidP="00FB5A01">
      <w:pPr>
        <w:pStyle w:val="DPCbody"/>
        <w:rPr>
          <w:b/>
        </w:rPr>
      </w:pPr>
      <w:r w:rsidRPr="00210F03">
        <w:rPr>
          <w:b/>
        </w:rPr>
        <w:t xml:space="preserve">This report provides an overview of Victorian Government media advertising expenditure for the period 1 July </w:t>
      </w:r>
      <w:r w:rsidR="00F31A43" w:rsidRPr="00210F03">
        <w:rPr>
          <w:b/>
        </w:rPr>
        <w:t>202</w:t>
      </w:r>
      <w:r w:rsidR="00203B57">
        <w:rPr>
          <w:b/>
        </w:rPr>
        <w:t>2</w:t>
      </w:r>
      <w:r w:rsidR="00626FC9" w:rsidRPr="00210F03">
        <w:rPr>
          <w:b/>
        </w:rPr>
        <w:t xml:space="preserve"> to 30 June </w:t>
      </w:r>
      <w:r w:rsidR="00F31A43" w:rsidRPr="00210F03">
        <w:rPr>
          <w:b/>
        </w:rPr>
        <w:t>202</w:t>
      </w:r>
      <w:r w:rsidR="00203B57">
        <w:rPr>
          <w:b/>
        </w:rPr>
        <w:t>3</w:t>
      </w:r>
      <w:r w:rsidRPr="00210F03">
        <w:rPr>
          <w:b/>
        </w:rPr>
        <w:t>.</w:t>
      </w:r>
    </w:p>
    <w:p w14:paraId="30E0BF6E" w14:textId="77777777" w:rsidR="00E30414" w:rsidRPr="00210F03" w:rsidRDefault="00FB5A01" w:rsidP="002C4D47">
      <w:pPr>
        <w:pStyle w:val="Heading2"/>
      </w:pPr>
      <w:bookmarkStart w:id="2" w:name="_Toc162453947"/>
      <w:r w:rsidRPr="00210F03">
        <w:t>Media advertising expenditure</w:t>
      </w:r>
      <w:bookmarkEnd w:id="2"/>
      <w:r w:rsidRPr="00210F03">
        <w:t xml:space="preserve"> </w:t>
      </w:r>
    </w:p>
    <w:p w14:paraId="391CA505" w14:textId="34925AF9" w:rsidR="00214F84" w:rsidRPr="00210F03" w:rsidRDefault="004D51D2" w:rsidP="004D51D2">
      <w:pPr>
        <w:pStyle w:val="DPCbody"/>
        <w:rPr>
          <w:szCs w:val="20"/>
        </w:rPr>
      </w:pPr>
      <w:bookmarkStart w:id="3" w:name="_Toc474140310"/>
      <w:bookmarkStart w:id="4" w:name="_Toc256778633"/>
      <w:r w:rsidRPr="00210F03">
        <w:rPr>
          <w:szCs w:val="20"/>
        </w:rPr>
        <w:t xml:space="preserve">The Victorian Government purchases </w:t>
      </w:r>
      <w:proofErr w:type="gramStart"/>
      <w:r w:rsidR="00237F2D">
        <w:rPr>
          <w:szCs w:val="20"/>
        </w:rPr>
        <w:t>the majority</w:t>
      </w:r>
      <w:r w:rsidR="00203B57">
        <w:rPr>
          <w:szCs w:val="20"/>
        </w:rPr>
        <w:t xml:space="preserve"> of</w:t>
      </w:r>
      <w:proofErr w:type="gramEnd"/>
      <w:r w:rsidR="00203B57">
        <w:rPr>
          <w:szCs w:val="20"/>
        </w:rPr>
        <w:t xml:space="preserve"> its advertising </w:t>
      </w:r>
      <w:r w:rsidRPr="00210F03">
        <w:rPr>
          <w:szCs w:val="20"/>
        </w:rPr>
        <w:t xml:space="preserve">through the </w:t>
      </w:r>
      <w:r w:rsidR="00237F2D">
        <w:rPr>
          <w:szCs w:val="20"/>
        </w:rPr>
        <w:t>g</w:t>
      </w:r>
      <w:r w:rsidRPr="00210F03">
        <w:rPr>
          <w:szCs w:val="20"/>
        </w:rPr>
        <w:t>overnment</w:t>
      </w:r>
      <w:r w:rsidR="00237F2D">
        <w:rPr>
          <w:szCs w:val="20"/>
        </w:rPr>
        <w:t xml:space="preserve">’s </w:t>
      </w:r>
      <w:r w:rsidRPr="00210F03">
        <w:rPr>
          <w:szCs w:val="20"/>
        </w:rPr>
        <w:t xml:space="preserve">Master Agency Media Services (MAMS) state purchase contract. </w:t>
      </w:r>
    </w:p>
    <w:p w14:paraId="31638FA6" w14:textId="75CE94B2" w:rsidR="004D51D2" w:rsidRPr="00210F03" w:rsidRDefault="00214F84" w:rsidP="00203B57">
      <w:pPr>
        <w:pStyle w:val="DPCbody"/>
      </w:pPr>
      <w:r w:rsidRPr="00210F03">
        <w:rPr>
          <w:szCs w:val="20"/>
        </w:rPr>
        <w:t xml:space="preserve">The MAMS contract </w:t>
      </w:r>
      <w:r w:rsidR="00F31A43" w:rsidRPr="00210F03">
        <w:rPr>
          <w:szCs w:val="20"/>
        </w:rPr>
        <w:t xml:space="preserve">is managed by the Department of </w:t>
      </w:r>
      <w:r w:rsidR="00203B57">
        <w:rPr>
          <w:szCs w:val="20"/>
        </w:rPr>
        <w:t>Government Services</w:t>
      </w:r>
      <w:r w:rsidR="00F31A43" w:rsidRPr="00210F03">
        <w:rPr>
          <w:szCs w:val="20"/>
        </w:rPr>
        <w:t xml:space="preserve"> and </w:t>
      </w:r>
      <w:r w:rsidRPr="00210F03">
        <w:rPr>
          <w:szCs w:val="20"/>
        </w:rPr>
        <w:t xml:space="preserve">covers media planning and buying on behalf of </w:t>
      </w:r>
      <w:r w:rsidR="00F31A43" w:rsidRPr="00210F03">
        <w:rPr>
          <w:szCs w:val="20"/>
        </w:rPr>
        <w:t>all Victorian G</w:t>
      </w:r>
      <w:r w:rsidR="00244094" w:rsidRPr="00210F03">
        <w:rPr>
          <w:szCs w:val="20"/>
        </w:rPr>
        <w:t xml:space="preserve">overnment </w:t>
      </w:r>
      <w:r w:rsidR="00F31A43" w:rsidRPr="00210F03">
        <w:rPr>
          <w:szCs w:val="20"/>
        </w:rPr>
        <w:t>public sector bodies</w:t>
      </w:r>
      <w:r w:rsidR="004D51D2" w:rsidRPr="00210F03">
        <w:t>.</w:t>
      </w:r>
    </w:p>
    <w:p w14:paraId="538A977D" w14:textId="4356B532" w:rsidR="00613A53" w:rsidRPr="00210F03" w:rsidRDefault="004D51D2" w:rsidP="00D031E6">
      <w:pPr>
        <w:pStyle w:val="DPCbullet1"/>
        <w:numPr>
          <w:ilvl w:val="0"/>
          <w:numId w:val="0"/>
        </w:numPr>
      </w:pPr>
      <w:r w:rsidRPr="00210F03">
        <w:t xml:space="preserve">For more information about the MAMS contract visit the </w:t>
      </w:r>
      <w:hyperlink r:id="rId12" w:history="1">
        <w:r w:rsidR="00C4354E" w:rsidRPr="00210F03">
          <w:rPr>
            <w:rStyle w:val="Hyperlink"/>
          </w:rPr>
          <w:t>MAMS page on the Victorian Government procurement website</w:t>
        </w:r>
      </w:hyperlink>
      <w:r w:rsidRPr="00210F03">
        <w:t xml:space="preserve">. </w:t>
      </w:r>
    </w:p>
    <w:p w14:paraId="06E27B7E" w14:textId="77777777" w:rsidR="00FB5A01" w:rsidRPr="00210F03" w:rsidRDefault="00FB5A01" w:rsidP="00E82326">
      <w:pPr>
        <w:pStyle w:val="Heading2"/>
        <w:keepNext w:val="0"/>
        <w:keepLines w:val="0"/>
      </w:pPr>
      <w:bookmarkStart w:id="5" w:name="_Toc162453948"/>
      <w:r w:rsidRPr="00210F03">
        <w:t>Government advertising categories</w:t>
      </w:r>
      <w:bookmarkEnd w:id="3"/>
      <w:bookmarkEnd w:id="5"/>
    </w:p>
    <w:p w14:paraId="39A84586" w14:textId="151637C5" w:rsidR="00E82326" w:rsidRPr="00210F03" w:rsidRDefault="00E82326" w:rsidP="00E82326">
      <w:pPr>
        <w:pStyle w:val="DPCbody"/>
      </w:pPr>
      <w:r w:rsidRPr="00210F03">
        <w:t xml:space="preserve">The Victorian Government </w:t>
      </w:r>
      <w:hyperlink r:id="rId13" w:anchor="campaign-advertising" w:history="1">
        <w:r w:rsidRPr="00203B57">
          <w:rPr>
            <w:rStyle w:val="Hyperlink"/>
          </w:rPr>
          <w:t>classifies paid advertising into three categories</w:t>
        </w:r>
      </w:hyperlink>
      <w:r w:rsidRPr="00210F03">
        <w:t>:</w:t>
      </w:r>
    </w:p>
    <w:p w14:paraId="077FFABA" w14:textId="38AC11B7" w:rsidR="00E82326" w:rsidRPr="00210F03" w:rsidRDefault="00E82326" w:rsidP="002B5A0B">
      <w:pPr>
        <w:pStyle w:val="DPCnumberdigit"/>
      </w:pPr>
      <w:r w:rsidRPr="00210F03">
        <w:rPr>
          <w:b/>
        </w:rPr>
        <w:t>Campaign advertising</w:t>
      </w:r>
      <w:r w:rsidRPr="00210F03">
        <w:t xml:space="preserve">, which is designed to inform, educate, </w:t>
      </w:r>
      <w:proofErr w:type="gramStart"/>
      <w:r w:rsidRPr="00210F03">
        <w:t>motivate</w:t>
      </w:r>
      <w:proofErr w:type="gramEnd"/>
      <w:r w:rsidRPr="00210F03">
        <w:t xml:space="preserve"> or change behaviour. It requires strategic planning of creative and media </w:t>
      </w:r>
      <w:r w:rsidR="00237F2D">
        <w:t>buying</w:t>
      </w:r>
      <w:r w:rsidRPr="00210F03">
        <w:t xml:space="preserve"> to achieve set objectives.</w:t>
      </w:r>
    </w:p>
    <w:p w14:paraId="53C26B44" w14:textId="28A05F8D" w:rsidR="00E82326" w:rsidRPr="00210F03" w:rsidRDefault="00E82326" w:rsidP="00613A53">
      <w:pPr>
        <w:pStyle w:val="DPCnumberdigit"/>
      </w:pPr>
      <w:r w:rsidRPr="00210F03">
        <w:rPr>
          <w:b/>
        </w:rPr>
        <w:t>Functional advertising</w:t>
      </w:r>
      <w:r w:rsidRPr="00210F03">
        <w:t xml:space="preserve">, which </w:t>
      </w:r>
      <w:r w:rsidR="00B565F1" w:rsidRPr="00210F03">
        <w:t xml:space="preserve">is intended to </w:t>
      </w:r>
      <w:r w:rsidR="002B5A0B" w:rsidRPr="00210F03">
        <w:t>provide</w:t>
      </w:r>
      <w:r w:rsidR="00B565F1" w:rsidRPr="00210F03">
        <w:t xml:space="preserve"> </w:t>
      </w:r>
      <w:r w:rsidR="002B5A0B" w:rsidRPr="00210F03">
        <w:t xml:space="preserve">the </w:t>
      </w:r>
      <w:r w:rsidRPr="00210F03">
        <w:t>public</w:t>
      </w:r>
      <w:r w:rsidR="002B5A0B" w:rsidRPr="00210F03">
        <w:t xml:space="preserve"> with information and is generally simple and informative </w:t>
      </w:r>
      <w:r w:rsidR="00DA5CC5" w:rsidRPr="00210F03">
        <w:t xml:space="preserve">and </w:t>
      </w:r>
      <w:r w:rsidR="002B5A0B" w:rsidRPr="00210F03">
        <w:t>only appears for a short time.</w:t>
      </w:r>
      <w:r w:rsidR="00613A53" w:rsidRPr="00210F03">
        <w:t xml:space="preserve"> </w:t>
      </w:r>
      <w:r w:rsidRPr="00210F03">
        <w:t>Examples include public notices, notifications of public meetings, requests for tender, enrolment notices, statutory or regulatory notices, and emergency or safety announcements.</w:t>
      </w:r>
    </w:p>
    <w:p w14:paraId="6499E44C" w14:textId="6C748160" w:rsidR="00E82326" w:rsidRPr="00210F03" w:rsidRDefault="00E82326" w:rsidP="002B5A0B">
      <w:pPr>
        <w:pStyle w:val="DPCnumberdigit"/>
      </w:pPr>
      <w:r w:rsidRPr="00210F03">
        <w:rPr>
          <w:b/>
        </w:rPr>
        <w:t>Recruitment advertising</w:t>
      </w:r>
      <w:r w:rsidRPr="00210F03">
        <w:t>, which is used to promote a specific job vacancy or a limited number of roles. Large</w:t>
      </w:r>
      <w:r w:rsidR="000C426D" w:rsidRPr="00210F03">
        <w:t xml:space="preserve">r scale, industry-wide </w:t>
      </w:r>
      <w:r w:rsidRPr="00210F03">
        <w:t xml:space="preserve">recruitment </w:t>
      </w:r>
      <w:r w:rsidR="000C426D" w:rsidRPr="00210F03">
        <w:t xml:space="preserve">by government </w:t>
      </w:r>
      <w:r w:rsidR="00B565F1" w:rsidRPr="00210F03">
        <w:t xml:space="preserve">bodies – such as that undertaken by Victoria Police – </w:t>
      </w:r>
      <w:r w:rsidRPr="00210F03">
        <w:t xml:space="preserve">is </w:t>
      </w:r>
      <w:r w:rsidR="000C426D" w:rsidRPr="00210F03">
        <w:t xml:space="preserve">usually </w:t>
      </w:r>
      <w:r w:rsidR="00B565F1" w:rsidRPr="00210F03">
        <w:t xml:space="preserve">considered </w:t>
      </w:r>
      <w:r w:rsidRPr="00210F03">
        <w:t>'campaign' advertising.</w:t>
      </w:r>
    </w:p>
    <w:p w14:paraId="7ED81438" w14:textId="77777777" w:rsidR="00E82326" w:rsidRPr="00210F03" w:rsidRDefault="00E82326" w:rsidP="00E82326">
      <w:pPr>
        <w:pStyle w:val="DPCbody"/>
      </w:pPr>
      <w:r w:rsidRPr="00210F03">
        <w:t xml:space="preserve">Collectively, functional and recruitment advertising </w:t>
      </w:r>
      <w:r w:rsidR="000C426D" w:rsidRPr="00210F03">
        <w:t xml:space="preserve">are </w:t>
      </w:r>
      <w:r w:rsidRPr="00210F03">
        <w:t>referred to as ‘non-campaign’ advertising.</w:t>
      </w:r>
    </w:p>
    <w:p w14:paraId="428C95AA" w14:textId="165CCBA4" w:rsidR="00D717AC" w:rsidRPr="00210F03" w:rsidRDefault="00F31A43" w:rsidP="005E32C7">
      <w:pPr>
        <w:pStyle w:val="DPCbody"/>
        <w:rPr>
          <w:rFonts w:cstheme="minorHAnsi"/>
          <w:color w:val="auto"/>
          <w:szCs w:val="24"/>
        </w:rPr>
      </w:pPr>
      <w:r w:rsidRPr="00210F03">
        <w:t xml:space="preserve">For </w:t>
      </w:r>
      <w:r w:rsidR="00203B57">
        <w:t>2022–23</w:t>
      </w:r>
      <w:r w:rsidR="00BD03A6" w:rsidRPr="00210F03">
        <w:t xml:space="preserve">, </w:t>
      </w:r>
      <w:r w:rsidRPr="00210F03">
        <w:t xml:space="preserve">Optimum Media Direction Pty Ltd (OMD) </w:t>
      </w:r>
      <w:r w:rsidR="003F1A66" w:rsidRPr="00210F03">
        <w:t xml:space="preserve">was </w:t>
      </w:r>
      <w:r w:rsidRPr="00210F03">
        <w:t xml:space="preserve">the government’s MAMS supplier for </w:t>
      </w:r>
      <w:r w:rsidR="00203B57">
        <w:t xml:space="preserve">all </w:t>
      </w:r>
      <w:r w:rsidRPr="00210F03">
        <w:t xml:space="preserve">campaign </w:t>
      </w:r>
      <w:r w:rsidR="00203B57">
        <w:t>advertising, and most ‘</w:t>
      </w:r>
      <w:r w:rsidRPr="00210F03">
        <w:t>non-</w:t>
      </w:r>
      <w:proofErr w:type="gramStart"/>
      <w:r w:rsidRPr="00210F03">
        <w:t>campaign</w:t>
      </w:r>
      <w:r w:rsidR="00203B57">
        <w:t>;</w:t>
      </w:r>
      <w:proofErr w:type="gramEnd"/>
      <w:r w:rsidR="00203B57">
        <w:t xml:space="preserve"> </w:t>
      </w:r>
      <w:r w:rsidRPr="00210F03">
        <w:t xml:space="preserve">advertising. </w:t>
      </w:r>
      <w:r w:rsidR="00B565F1" w:rsidRPr="00210F03">
        <w:t xml:space="preserve">The expenditure figures presented in this report </w:t>
      </w:r>
      <w:r w:rsidR="003F1A66" w:rsidRPr="00210F03">
        <w:t xml:space="preserve">include expenditure </w:t>
      </w:r>
      <w:r w:rsidR="00B565F1" w:rsidRPr="00210F03">
        <w:t xml:space="preserve">data supplied by OMD. </w:t>
      </w:r>
    </w:p>
    <w:p w14:paraId="26567533" w14:textId="77777777" w:rsidR="004F4871" w:rsidRPr="00210F03" w:rsidRDefault="001121C1" w:rsidP="00E82326">
      <w:pPr>
        <w:pStyle w:val="Heading2"/>
      </w:pPr>
      <w:bookmarkStart w:id="6" w:name="_Toc162453949"/>
      <w:r w:rsidRPr="00210F03">
        <w:lastRenderedPageBreak/>
        <w:t>E</w:t>
      </w:r>
      <w:r w:rsidR="00FB5A01" w:rsidRPr="00210F03">
        <w:t xml:space="preserve">xpenditure </w:t>
      </w:r>
      <w:r w:rsidRPr="00210F03">
        <w:t>on major government campaigns</w:t>
      </w:r>
      <w:bookmarkEnd w:id="6"/>
    </w:p>
    <w:p w14:paraId="5DDAE238" w14:textId="77777777" w:rsidR="001121C1" w:rsidRPr="00210F03" w:rsidRDefault="001121C1" w:rsidP="001121C1">
      <w:pPr>
        <w:pStyle w:val="DPCbody"/>
      </w:pPr>
      <w:r w:rsidRPr="00210F03">
        <w:t xml:space="preserve">Each year, government departments and public bodies publish information within their annual reports about their expenditure on major advertising campaigns, </w:t>
      </w:r>
      <w:r w:rsidR="00E8595E" w:rsidRPr="00210F03">
        <w:t xml:space="preserve">as required by </w:t>
      </w:r>
      <w:r w:rsidRPr="00210F03">
        <w:t>the relevant Financial Reporting Direction.</w:t>
      </w:r>
      <w:r w:rsidRPr="00210F03">
        <w:rPr>
          <w:rStyle w:val="FootnoteReference"/>
        </w:rPr>
        <w:footnoteReference w:id="1"/>
      </w:r>
      <w:r w:rsidRPr="00210F03">
        <w:t xml:space="preserve"> </w:t>
      </w:r>
    </w:p>
    <w:p w14:paraId="31255D21" w14:textId="4C3C8B2C" w:rsidR="001121C1" w:rsidRPr="00210F03" w:rsidRDefault="001121C1" w:rsidP="001121C1">
      <w:pPr>
        <w:pStyle w:val="DPCbody"/>
      </w:pPr>
      <w:r w:rsidRPr="00210F03">
        <w:t xml:space="preserve">For </w:t>
      </w:r>
      <w:r w:rsidR="00FA152F" w:rsidRPr="00210F03">
        <w:t xml:space="preserve">the </w:t>
      </w:r>
      <w:r w:rsidR="00203B57">
        <w:t>2022–23</w:t>
      </w:r>
      <w:r w:rsidR="000033D9" w:rsidRPr="00210F03">
        <w:t xml:space="preserve"> </w:t>
      </w:r>
      <w:r w:rsidR="00FA152F" w:rsidRPr="00210F03">
        <w:t>financial year</w:t>
      </w:r>
      <w:r w:rsidR="00E8595E" w:rsidRPr="00210F03">
        <w:t xml:space="preserve">, </w:t>
      </w:r>
      <w:r w:rsidRPr="00210F03">
        <w:t xml:space="preserve">departments and </w:t>
      </w:r>
      <w:r w:rsidR="00FA152F" w:rsidRPr="00210F03">
        <w:t xml:space="preserve">government </w:t>
      </w:r>
      <w:r w:rsidRPr="00210F03">
        <w:t xml:space="preserve">bodies </w:t>
      </w:r>
      <w:r w:rsidR="00E8595E" w:rsidRPr="00210F03">
        <w:t xml:space="preserve">are required to report on </w:t>
      </w:r>
      <w:r w:rsidRPr="00210F03">
        <w:t>advertising campaign</w:t>
      </w:r>
      <w:r w:rsidR="00E8595E" w:rsidRPr="00210F03">
        <w:t>s</w:t>
      </w:r>
      <w:r w:rsidRPr="00210F03">
        <w:t xml:space="preserve"> with a total </w:t>
      </w:r>
      <w:r w:rsidR="00E8595E" w:rsidRPr="00210F03">
        <w:t xml:space="preserve">media spend </w:t>
      </w:r>
      <w:r w:rsidRPr="00210F03">
        <w:t>of $100,000 or greater (exclusive of GST)</w:t>
      </w:r>
      <w:r w:rsidR="00E8595E" w:rsidRPr="00210F03">
        <w:t>, including</w:t>
      </w:r>
      <w:r w:rsidRPr="00210F03">
        <w:t>:</w:t>
      </w:r>
    </w:p>
    <w:p w14:paraId="01728C37" w14:textId="77777777" w:rsidR="001121C1" w:rsidRPr="00210F03" w:rsidRDefault="001121C1" w:rsidP="001121C1">
      <w:pPr>
        <w:pStyle w:val="DPCbullet1"/>
        <w:numPr>
          <w:ilvl w:val="0"/>
          <w:numId w:val="25"/>
        </w:numPr>
        <w:spacing w:after="40"/>
      </w:pPr>
      <w:r w:rsidRPr="00210F03">
        <w:t xml:space="preserve">the name of the advertising campaign </w:t>
      </w:r>
    </w:p>
    <w:p w14:paraId="2279C990" w14:textId="77777777" w:rsidR="001121C1" w:rsidRPr="00210F03" w:rsidRDefault="001121C1" w:rsidP="001121C1">
      <w:pPr>
        <w:pStyle w:val="DPCbullet1"/>
        <w:numPr>
          <w:ilvl w:val="0"/>
          <w:numId w:val="25"/>
        </w:numPr>
        <w:spacing w:after="40"/>
      </w:pPr>
      <w:r w:rsidRPr="00210F03">
        <w:t xml:space="preserve">the start and end date of the campaign </w:t>
      </w:r>
    </w:p>
    <w:p w14:paraId="0E6F030D" w14:textId="77777777" w:rsidR="00716E92" w:rsidRPr="00210F03" w:rsidRDefault="001121C1" w:rsidP="00716E92">
      <w:pPr>
        <w:pStyle w:val="DPCbullet1"/>
        <w:numPr>
          <w:ilvl w:val="0"/>
          <w:numId w:val="25"/>
        </w:numPr>
        <w:spacing w:after="40"/>
      </w:pPr>
      <w:r w:rsidRPr="00210F03">
        <w:t xml:space="preserve">a summary </w:t>
      </w:r>
      <w:r w:rsidR="00E8595E" w:rsidRPr="00210F03">
        <w:t>of the campaign</w:t>
      </w:r>
    </w:p>
    <w:p w14:paraId="0123C7EE" w14:textId="10EA7AA0" w:rsidR="001121C1" w:rsidRPr="00210F03" w:rsidRDefault="001121C1" w:rsidP="00716E92">
      <w:pPr>
        <w:pStyle w:val="DPCbullet1"/>
        <w:numPr>
          <w:ilvl w:val="0"/>
          <w:numId w:val="25"/>
        </w:numPr>
        <w:spacing w:after="40"/>
      </w:pPr>
      <w:r w:rsidRPr="00210F03">
        <w:t>details of campaign expenditure for the reporting period (exclusive of GST).</w:t>
      </w:r>
    </w:p>
    <w:p w14:paraId="6F1BDD3F" w14:textId="1A2CFDAB" w:rsidR="00BF4E4F" w:rsidRPr="00210F03" w:rsidRDefault="00BF4E4F" w:rsidP="00FB5A01">
      <w:pPr>
        <w:pStyle w:val="Heading2"/>
      </w:pPr>
      <w:bookmarkStart w:id="7" w:name="_Toc162453950"/>
      <w:r w:rsidRPr="00210F03">
        <w:t>Government advertising plan</w:t>
      </w:r>
      <w:r w:rsidR="00FD5094" w:rsidRPr="00210F03">
        <w:t xml:space="preserve"> </w:t>
      </w:r>
      <w:r w:rsidR="00562BB4" w:rsidRPr="00210F03">
        <w:t xml:space="preserve">for </w:t>
      </w:r>
      <w:r w:rsidR="00203B57">
        <w:t>2022–23</w:t>
      </w:r>
      <w:bookmarkEnd w:id="7"/>
    </w:p>
    <w:p w14:paraId="1B03A1D1" w14:textId="00FD0F93" w:rsidR="00FD5094" w:rsidRPr="00210F03" w:rsidRDefault="000B5EE6" w:rsidP="000B5EE6">
      <w:pPr>
        <w:pStyle w:val="DPCbody"/>
      </w:pPr>
      <w:r w:rsidRPr="00210F03">
        <w:t xml:space="preserve">Each year the </w:t>
      </w:r>
      <w:r w:rsidR="00FD5094" w:rsidRPr="00210F03">
        <w:t>Victorian G</w:t>
      </w:r>
      <w:r w:rsidRPr="00210F03">
        <w:t xml:space="preserve">overnment publishes an annual advertising plan, which </w:t>
      </w:r>
      <w:r w:rsidR="00613A53" w:rsidRPr="00210F03">
        <w:t xml:space="preserve">provides an overview of </w:t>
      </w:r>
      <w:r w:rsidR="00FD5094" w:rsidRPr="00210F03">
        <w:t>g</w:t>
      </w:r>
      <w:r w:rsidRPr="00210F03">
        <w:t xml:space="preserve">overnment advertising </w:t>
      </w:r>
      <w:r w:rsidR="00613A53" w:rsidRPr="00210F03">
        <w:t xml:space="preserve">campaigns for that </w:t>
      </w:r>
      <w:r w:rsidRPr="00210F03">
        <w:t xml:space="preserve">year. </w:t>
      </w:r>
    </w:p>
    <w:p w14:paraId="75638000" w14:textId="22079C3E" w:rsidR="00FB5A01" w:rsidRPr="00210F03" w:rsidRDefault="000B5EE6" w:rsidP="000B5EE6">
      <w:pPr>
        <w:pStyle w:val="DPCbody"/>
        <w:rPr>
          <w:color w:val="53565A"/>
          <w:sz w:val="32"/>
          <w:szCs w:val="32"/>
        </w:rPr>
      </w:pPr>
      <w:r w:rsidRPr="00210F03">
        <w:t>Victorian Gove</w:t>
      </w:r>
      <w:r w:rsidR="00562BB4" w:rsidRPr="00210F03">
        <w:t>rnment Advertising Plan</w:t>
      </w:r>
      <w:r w:rsidR="007C671C" w:rsidRPr="00210F03">
        <w:t xml:space="preserve">s are </w:t>
      </w:r>
      <w:r w:rsidR="00C76F8D" w:rsidRPr="00210F03">
        <w:t xml:space="preserve">available on the </w:t>
      </w:r>
      <w:hyperlink r:id="rId14" w:history="1">
        <w:r w:rsidR="00C76F8D" w:rsidRPr="00210F03">
          <w:rPr>
            <w:rStyle w:val="Hyperlink"/>
          </w:rPr>
          <w:t>vic.gov.au website</w:t>
        </w:r>
      </w:hyperlink>
      <w:r w:rsidR="008F562D" w:rsidRPr="00210F03">
        <w:t>.</w:t>
      </w:r>
      <w:r w:rsidR="00FB5A01" w:rsidRPr="00210F03">
        <w:br w:type="page"/>
      </w:r>
    </w:p>
    <w:p w14:paraId="05327F3B" w14:textId="6C35332A" w:rsidR="00A928B6" w:rsidRPr="00210F03" w:rsidRDefault="004F4871" w:rsidP="00A928B6">
      <w:pPr>
        <w:pStyle w:val="Heading1"/>
      </w:pPr>
      <w:bookmarkStart w:id="8" w:name="_Toc162453951"/>
      <w:r w:rsidRPr="00210F03">
        <w:lastRenderedPageBreak/>
        <w:t xml:space="preserve">Victorian Government advertising expenditure </w:t>
      </w:r>
      <w:r w:rsidR="00203B57">
        <w:t>2022–23</w:t>
      </w:r>
      <w:bookmarkEnd w:id="8"/>
    </w:p>
    <w:p w14:paraId="34146E6F" w14:textId="24CCCA07" w:rsidR="003F1A66" w:rsidRPr="00210F03" w:rsidRDefault="00375E09" w:rsidP="00375E09">
      <w:pPr>
        <w:pStyle w:val="DPCbody"/>
      </w:pPr>
      <w:r w:rsidRPr="00210F03">
        <w:t>The Victorian Government spent a tot</w:t>
      </w:r>
      <w:r w:rsidR="00462BF3" w:rsidRPr="00210F03">
        <w:t xml:space="preserve">al </w:t>
      </w:r>
      <w:r w:rsidR="00462BF3" w:rsidRPr="00433129">
        <w:t xml:space="preserve">of </w:t>
      </w:r>
      <w:r w:rsidR="00462BF3" w:rsidRPr="00E20766">
        <w:t>$</w:t>
      </w:r>
      <w:r w:rsidR="00C46A70">
        <w:t>140.</w:t>
      </w:r>
      <w:r w:rsidR="009235F0">
        <w:t xml:space="preserve">1 </w:t>
      </w:r>
      <w:r w:rsidRPr="00210F03">
        <w:t>mi</w:t>
      </w:r>
      <w:r w:rsidR="00613A53" w:rsidRPr="00210F03">
        <w:t xml:space="preserve">llion on advertising from </w:t>
      </w:r>
      <w:r w:rsidR="00D96AD0" w:rsidRPr="00210F03">
        <w:br/>
      </w:r>
      <w:r w:rsidR="00562BB4" w:rsidRPr="00210F03">
        <w:t>1</w:t>
      </w:r>
      <w:r w:rsidR="00D96AD0" w:rsidRPr="00210F03">
        <w:t xml:space="preserve"> </w:t>
      </w:r>
      <w:r w:rsidR="00562BB4" w:rsidRPr="00210F03">
        <w:t xml:space="preserve">July </w:t>
      </w:r>
      <w:r w:rsidR="00E32851" w:rsidRPr="00210F03">
        <w:t>202</w:t>
      </w:r>
      <w:r w:rsidR="003F1A66" w:rsidRPr="00210F03">
        <w:t>1</w:t>
      </w:r>
      <w:r w:rsidR="00562BB4" w:rsidRPr="00210F03">
        <w:t xml:space="preserve"> to 30 June </w:t>
      </w:r>
      <w:r w:rsidR="00E32851" w:rsidRPr="00210F03">
        <w:t>202</w:t>
      </w:r>
      <w:r w:rsidR="003F1A66" w:rsidRPr="00210F03">
        <w:t>2</w:t>
      </w:r>
      <w:r w:rsidRPr="00210F03">
        <w:t xml:space="preserve">, </w:t>
      </w:r>
      <w:r w:rsidR="00830B97" w:rsidRPr="00210F03">
        <w:t xml:space="preserve">comprising </w:t>
      </w:r>
      <w:r w:rsidRPr="00210F03">
        <w:t>campaign and non-campaign advertising</w:t>
      </w:r>
      <w:r w:rsidR="00830B97" w:rsidRPr="00210F03">
        <w:t xml:space="preserve">. </w:t>
      </w:r>
    </w:p>
    <w:p w14:paraId="3367F45D" w14:textId="581A7166" w:rsidR="00794660" w:rsidRPr="00210F03" w:rsidRDefault="00375E09" w:rsidP="00A34B09">
      <w:pPr>
        <w:pStyle w:val="DPCbody"/>
      </w:pPr>
      <w:r w:rsidRPr="00210F03">
        <w:t xml:space="preserve">Total government </w:t>
      </w:r>
      <w:r w:rsidR="00562BB4" w:rsidRPr="00210F03">
        <w:t xml:space="preserve">advertising expenditure for </w:t>
      </w:r>
      <w:r w:rsidR="00203B57">
        <w:t>2022–23</w:t>
      </w:r>
      <w:r w:rsidR="00414726" w:rsidRPr="00210F03">
        <w:t xml:space="preserve"> </w:t>
      </w:r>
      <w:r w:rsidRPr="00210F03">
        <w:t>and previous years is shown in the chart below.</w:t>
      </w:r>
    </w:p>
    <w:p w14:paraId="2A061818" w14:textId="6C0BC950" w:rsidR="0015361E" w:rsidRPr="00210F03" w:rsidRDefault="0015361E" w:rsidP="00A34B09">
      <w:pPr>
        <w:pStyle w:val="DPCbody"/>
      </w:pPr>
      <w:r w:rsidRPr="00210F03">
        <w:rPr>
          <w:noProof/>
        </w:rPr>
        <w:drawing>
          <wp:inline distT="0" distB="0" distL="0" distR="0" wp14:anchorId="1B36E233" wp14:editId="0B2718CA">
            <wp:extent cx="6477000" cy="477202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51A5EC1" w14:textId="77777777" w:rsidR="009235F0" w:rsidRDefault="009235F0">
      <w:pPr>
        <w:rPr>
          <w:rFonts w:asciiTheme="majorHAnsi" w:eastAsia="MS Gothic" w:hAnsiTheme="majorHAnsi"/>
          <w:bCs/>
          <w:iCs/>
          <w:color w:val="0072CE"/>
          <w:sz w:val="36"/>
          <w:szCs w:val="36"/>
        </w:rPr>
      </w:pPr>
      <w:r>
        <w:br w:type="page"/>
      </w:r>
    </w:p>
    <w:p w14:paraId="18473189" w14:textId="73789C8A" w:rsidR="004F4871" w:rsidRPr="00210F03" w:rsidRDefault="004F4871" w:rsidP="00205C40">
      <w:pPr>
        <w:pStyle w:val="Heading2"/>
        <w:spacing w:after="240"/>
      </w:pPr>
      <w:bookmarkStart w:id="9" w:name="_Toc162453952"/>
      <w:r w:rsidRPr="00210F03">
        <w:lastRenderedPageBreak/>
        <w:t>Total advertising</w:t>
      </w:r>
      <w:r w:rsidR="004E2D51" w:rsidRPr="00210F03">
        <w:t xml:space="preserve"> expenditure by category – </w:t>
      </w:r>
      <w:r w:rsidR="00203B57">
        <w:t>2022–23</w:t>
      </w:r>
      <w:bookmarkEnd w:id="9"/>
    </w:p>
    <w:p w14:paraId="7E4424B7" w14:textId="7C3F53E0" w:rsidR="00517A23" w:rsidRDefault="00337CCC" w:rsidP="00BF5457">
      <w:pPr>
        <w:pStyle w:val="DPCbody"/>
        <w:spacing w:after="360"/>
      </w:pPr>
      <w:r w:rsidRPr="00210F03">
        <w:t xml:space="preserve">Campaign advertising accounted for </w:t>
      </w:r>
      <w:r w:rsidR="007307A1" w:rsidRPr="00210F03">
        <w:t>8</w:t>
      </w:r>
      <w:r w:rsidR="009235F0">
        <w:t xml:space="preserve">3 </w:t>
      </w:r>
      <w:r w:rsidR="00517A23" w:rsidRPr="00210F03">
        <w:t xml:space="preserve">per cent </w:t>
      </w:r>
      <w:r w:rsidRPr="00210F03">
        <w:t>of Victorian Government</w:t>
      </w:r>
      <w:r w:rsidR="004E2D51" w:rsidRPr="00210F03">
        <w:t xml:space="preserve"> advertising expenditure in </w:t>
      </w:r>
      <w:r w:rsidR="00203B57">
        <w:t>2022–23</w:t>
      </w:r>
      <w:r w:rsidR="009F3407" w:rsidRPr="00210F03">
        <w:t>. Non-campaign advertising, comprising functional and recruitment advertising</w:t>
      </w:r>
      <w:r w:rsidR="00205267" w:rsidRPr="00210F03">
        <w:t xml:space="preserve">, accounted for the remaining </w:t>
      </w:r>
      <w:r w:rsidR="007307A1" w:rsidRPr="00210F03">
        <w:t>1</w:t>
      </w:r>
      <w:r w:rsidR="009235F0">
        <w:t>7</w:t>
      </w:r>
      <w:r w:rsidR="007307A1" w:rsidRPr="00210F03">
        <w:t xml:space="preserve"> </w:t>
      </w:r>
      <w:r w:rsidR="009F3407" w:rsidRPr="00210F03">
        <w:t xml:space="preserve">per cent of advertising expenditure for the year. </w:t>
      </w:r>
    </w:p>
    <w:p w14:paraId="45DBB7F1" w14:textId="41472DB0" w:rsidR="009F3105" w:rsidRPr="00210F03" w:rsidRDefault="000A4320" w:rsidP="009F3105">
      <w:pPr>
        <w:pStyle w:val="DPCbody"/>
      </w:pPr>
      <w:r w:rsidRPr="00210F03">
        <w:rPr>
          <w:noProof/>
        </w:rPr>
        <w:drawing>
          <wp:anchor distT="0" distB="0" distL="114300" distR="114300" simplePos="0" relativeHeight="251660288" behindDoc="0" locked="0" layoutInCell="1" allowOverlap="1" wp14:anchorId="35C0CBDC" wp14:editId="58A2D608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6409055" cy="6515100"/>
            <wp:effectExtent l="0" t="0" r="0" b="0"/>
            <wp:wrapTopAndBottom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bookmarkStart w:id="10" w:name="_Toc474140315"/>
      <w:r w:rsidR="009F3105" w:rsidRPr="00210F03">
        <w:br w:type="page"/>
      </w:r>
    </w:p>
    <w:p w14:paraId="192C69A0" w14:textId="5969490B" w:rsidR="004F4871" w:rsidRPr="00C11D5B" w:rsidRDefault="00205080" w:rsidP="007358F6">
      <w:pPr>
        <w:pStyle w:val="Heading2"/>
        <w:keepLines w:val="0"/>
      </w:pPr>
      <w:bookmarkStart w:id="11" w:name="_Toc162453953"/>
      <w:r w:rsidRPr="00C11D5B">
        <w:lastRenderedPageBreak/>
        <w:t xml:space="preserve">Victorian Government </w:t>
      </w:r>
      <w:r w:rsidR="004F4871" w:rsidRPr="00C11D5B">
        <w:t xml:space="preserve">advertising expenditure by departments and agencies – </w:t>
      </w:r>
      <w:bookmarkEnd w:id="10"/>
      <w:r w:rsidR="00203B57" w:rsidRPr="00C11D5B">
        <w:t>2022–23</w:t>
      </w:r>
      <w:bookmarkEnd w:id="11"/>
    </w:p>
    <w:p w14:paraId="57DCE721" w14:textId="3506EAAF" w:rsidR="00631086" w:rsidRPr="00C11D5B" w:rsidRDefault="007358F6" w:rsidP="009F3105">
      <w:pPr>
        <w:pStyle w:val="DPCbody"/>
        <w:rPr>
          <w:bCs/>
          <w:iCs/>
        </w:rPr>
      </w:pPr>
      <w:r w:rsidRPr="00C11D5B">
        <w:t xml:space="preserve">The chart below shows </w:t>
      </w:r>
      <w:r w:rsidR="00631086" w:rsidRPr="00C11D5B">
        <w:t xml:space="preserve">Victorian Government expenditure by government departments and government agencies, </w:t>
      </w:r>
      <w:r w:rsidRPr="00C11D5B">
        <w:t xml:space="preserve">as a percentage of total advertising expenditure for </w:t>
      </w:r>
      <w:r w:rsidR="00205080" w:rsidRPr="00C11D5B">
        <w:t xml:space="preserve">the </w:t>
      </w:r>
      <w:r w:rsidR="00203B57" w:rsidRPr="00C11D5B">
        <w:t>2022–23</w:t>
      </w:r>
      <w:r w:rsidR="00205080" w:rsidRPr="00C11D5B">
        <w:t xml:space="preserve"> financial year</w:t>
      </w:r>
      <w:r w:rsidR="00014DF8" w:rsidRPr="00C11D5B">
        <w:t xml:space="preserve"> (comprising campaign, functional, and recruitment advertising)</w:t>
      </w:r>
      <w:r w:rsidR="00631086" w:rsidRPr="00C11D5B">
        <w:t xml:space="preserve">. </w:t>
      </w:r>
    </w:p>
    <w:p w14:paraId="14BAAD56" w14:textId="3E9CD118" w:rsidR="00794660" w:rsidRPr="006A6107" w:rsidRDefault="00A567A8" w:rsidP="006A6107">
      <w:pPr>
        <w:pStyle w:val="DPCbody"/>
        <w:rPr>
          <w:bCs/>
          <w:iCs/>
        </w:rPr>
      </w:pPr>
      <w:r w:rsidRPr="00FE7A93">
        <w:t xml:space="preserve">In </w:t>
      </w:r>
      <w:r w:rsidR="00203B57" w:rsidRPr="00FE7A93">
        <w:t>2022–23</w:t>
      </w:r>
      <w:r w:rsidR="00631086" w:rsidRPr="00FE7A93">
        <w:t xml:space="preserve">, </w:t>
      </w:r>
      <w:r w:rsidR="009556EB" w:rsidRPr="00FE7A93">
        <w:t xml:space="preserve">government </w:t>
      </w:r>
      <w:r w:rsidR="00C11D5B" w:rsidRPr="00FE7A93">
        <w:t>agencies (such as Visit Victoria, the Transport Accident Commission</w:t>
      </w:r>
      <w:r w:rsidR="00FE7A93" w:rsidRPr="00FE7A93">
        <w:t xml:space="preserve"> and Victoria Police</w:t>
      </w:r>
      <w:r w:rsidR="00C11D5B" w:rsidRPr="00FE7A93">
        <w:t xml:space="preserve">) </w:t>
      </w:r>
      <w:r w:rsidR="009556EB" w:rsidRPr="00FE7A93">
        <w:t xml:space="preserve">accounted for </w:t>
      </w:r>
      <w:r w:rsidR="00727E66" w:rsidRPr="00FE7A93">
        <w:t xml:space="preserve">60.9 </w:t>
      </w:r>
      <w:r w:rsidR="009556EB" w:rsidRPr="00FE7A93">
        <w:t>per cent of total government advertising</w:t>
      </w:r>
      <w:r w:rsidR="00C11D5B" w:rsidRPr="00FE7A93">
        <w:t xml:space="preserve"> expenditure</w:t>
      </w:r>
      <w:r w:rsidR="009556EB" w:rsidRPr="00FE7A93">
        <w:t xml:space="preserve">, while </w:t>
      </w:r>
      <w:r w:rsidR="00631086" w:rsidRPr="00FE7A93">
        <w:t xml:space="preserve">government </w:t>
      </w:r>
      <w:r w:rsidR="00C11D5B" w:rsidRPr="00FE7A93">
        <w:t>department</w:t>
      </w:r>
      <w:r w:rsidR="00FE7A93" w:rsidRPr="00FE7A93">
        <w:t>s (such as the Department of Education)</w:t>
      </w:r>
      <w:r w:rsidR="00C11D5B" w:rsidRPr="00FE7A93">
        <w:t xml:space="preserve"> accounted </w:t>
      </w:r>
      <w:r w:rsidR="003373DB" w:rsidRPr="00FE7A93">
        <w:t xml:space="preserve">for </w:t>
      </w:r>
      <w:r w:rsidR="00727E66" w:rsidRPr="00FE7A93">
        <w:t>39.1</w:t>
      </w:r>
      <w:r w:rsidR="00C11D5B" w:rsidRPr="00FE7A93">
        <w:t xml:space="preserve"> </w:t>
      </w:r>
      <w:r w:rsidR="00631086" w:rsidRPr="00FE7A93">
        <w:t xml:space="preserve">per cent of </w:t>
      </w:r>
      <w:r w:rsidR="00A95428" w:rsidRPr="00FE7A93">
        <w:t xml:space="preserve">advertising </w:t>
      </w:r>
      <w:r w:rsidR="00631086" w:rsidRPr="00FE7A93">
        <w:t>expenditure.</w:t>
      </w:r>
    </w:p>
    <w:p w14:paraId="66A1802A" w14:textId="5FA6D7C7" w:rsidR="00892D37" w:rsidRPr="00210F03" w:rsidRDefault="0070238A" w:rsidP="00752F0D">
      <w:pPr>
        <w:pStyle w:val="DPCbody"/>
        <w:spacing w:after="240"/>
      </w:pPr>
      <w:r w:rsidRPr="00210F03">
        <w:rPr>
          <w:noProof/>
        </w:rPr>
        <w:drawing>
          <wp:inline distT="0" distB="0" distL="0" distR="0" wp14:anchorId="3885565F" wp14:editId="306D2D58">
            <wp:extent cx="6248400" cy="597217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44F7555" w14:textId="77777777" w:rsidR="006A6107" w:rsidRDefault="006A6107">
      <w:pPr>
        <w:rPr>
          <w:rFonts w:asciiTheme="majorHAnsi" w:eastAsia="MS Gothic" w:hAnsiTheme="majorHAnsi"/>
          <w:bCs/>
          <w:iCs/>
          <w:color w:val="0072CE"/>
          <w:sz w:val="36"/>
          <w:szCs w:val="36"/>
        </w:rPr>
      </w:pPr>
      <w:bookmarkStart w:id="12" w:name="_Toc474140316"/>
      <w:r>
        <w:br w:type="page"/>
      </w:r>
    </w:p>
    <w:p w14:paraId="1D47A7F9" w14:textId="5BEA440C" w:rsidR="00794660" w:rsidRPr="00210F03" w:rsidRDefault="004F4871" w:rsidP="008C5296">
      <w:pPr>
        <w:pStyle w:val="Heading2"/>
        <w:keepNext w:val="0"/>
        <w:keepLines w:val="0"/>
      </w:pPr>
      <w:bookmarkStart w:id="13" w:name="_Toc162453954"/>
      <w:r w:rsidRPr="005039FE">
        <w:lastRenderedPageBreak/>
        <w:t xml:space="preserve">Top 10 </w:t>
      </w:r>
      <w:r w:rsidR="008040AE" w:rsidRPr="005039FE">
        <w:t xml:space="preserve">Victorian Government </w:t>
      </w:r>
      <w:r w:rsidRPr="005039FE">
        <w:t xml:space="preserve">advertisers by campaign expenditure – </w:t>
      </w:r>
      <w:bookmarkEnd w:id="12"/>
      <w:r w:rsidR="00203B57" w:rsidRPr="005039FE">
        <w:t>2022–23</w:t>
      </w:r>
      <w:bookmarkEnd w:id="13"/>
    </w:p>
    <w:tbl>
      <w:tblPr>
        <w:tblStyle w:val="LightShading-Accent1"/>
        <w:tblW w:w="4824" w:type="pct"/>
        <w:tblBorders>
          <w:top w:val="none" w:sz="0" w:space="0" w:color="auto"/>
          <w:bottom w:val="none" w:sz="0" w:space="0" w:color="auto"/>
        </w:tblBorders>
        <w:tblLayout w:type="fixed"/>
        <w:tblLook w:val="0660" w:firstRow="1" w:lastRow="1" w:firstColumn="0" w:lastColumn="0" w:noHBand="1" w:noVBand="1"/>
      </w:tblPr>
      <w:tblGrid>
        <w:gridCol w:w="851"/>
        <w:gridCol w:w="1843"/>
        <w:gridCol w:w="4677"/>
        <w:gridCol w:w="1600"/>
      </w:tblGrid>
      <w:tr w:rsidR="008C5296" w:rsidRPr="00210F03" w14:paraId="7F44C2B8" w14:textId="77777777" w:rsidTr="00804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34"/>
        </w:trPr>
        <w:tc>
          <w:tcPr>
            <w:tcW w:w="474" w:type="pct"/>
          </w:tcPr>
          <w:p w14:paraId="6D5B829E" w14:textId="2D9FA5A2" w:rsidR="008C5296" w:rsidRPr="008040AE" w:rsidRDefault="008C5296" w:rsidP="00342B11">
            <w:pPr>
              <w:pStyle w:val="DPCtablecolhead"/>
              <w:jc w:val="both"/>
              <w:rPr>
                <w:b/>
                <w:bCs w:val="0"/>
                <w:color w:val="auto"/>
                <w:sz w:val="24"/>
                <w:szCs w:val="24"/>
                <w:lang w:val="en-AU"/>
              </w:rPr>
            </w:pPr>
            <w:r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>Rank</w:t>
            </w:r>
          </w:p>
        </w:tc>
        <w:tc>
          <w:tcPr>
            <w:tcW w:w="1027" w:type="pct"/>
          </w:tcPr>
          <w:p w14:paraId="6AAED29E" w14:textId="77777777" w:rsidR="008C5296" w:rsidRPr="008040AE" w:rsidRDefault="008C5296" w:rsidP="00342B11">
            <w:pPr>
              <w:pStyle w:val="DPCtablecolhead"/>
              <w:jc w:val="both"/>
              <w:rPr>
                <w:b/>
                <w:bCs w:val="0"/>
                <w:color w:val="auto"/>
                <w:sz w:val="24"/>
                <w:szCs w:val="24"/>
                <w:lang w:val="en-AU"/>
              </w:rPr>
            </w:pPr>
            <w:r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>Advertiser</w:t>
            </w:r>
          </w:p>
        </w:tc>
        <w:tc>
          <w:tcPr>
            <w:tcW w:w="2607" w:type="pct"/>
          </w:tcPr>
          <w:p w14:paraId="4FD2F4E7" w14:textId="77777777" w:rsidR="008C5296" w:rsidRPr="008040AE" w:rsidRDefault="008C5296" w:rsidP="00342B11">
            <w:pPr>
              <w:pStyle w:val="DPCtablecolhead"/>
              <w:jc w:val="both"/>
              <w:rPr>
                <w:b/>
                <w:bCs w:val="0"/>
                <w:color w:val="auto"/>
                <w:sz w:val="24"/>
                <w:szCs w:val="24"/>
                <w:lang w:val="en-AU"/>
              </w:rPr>
            </w:pPr>
            <w:r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>Example campaigns</w:t>
            </w:r>
          </w:p>
        </w:tc>
        <w:tc>
          <w:tcPr>
            <w:tcW w:w="892" w:type="pct"/>
          </w:tcPr>
          <w:p w14:paraId="6B0A2545" w14:textId="4F978701" w:rsidR="008C5296" w:rsidRPr="008040AE" w:rsidRDefault="008040AE" w:rsidP="00342B11">
            <w:pPr>
              <w:pStyle w:val="DPCtablecolhead"/>
              <w:jc w:val="both"/>
              <w:rPr>
                <w:b/>
                <w:bCs w:val="0"/>
                <w:color w:val="auto"/>
                <w:sz w:val="24"/>
                <w:szCs w:val="24"/>
                <w:lang w:val="en-AU"/>
              </w:rPr>
            </w:pPr>
            <w:r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>Advertising e</w:t>
            </w:r>
            <w:r w:rsidR="008C5296"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 xml:space="preserve">xpenditure </w:t>
            </w:r>
            <w:r w:rsidRPr="008040AE">
              <w:rPr>
                <w:b/>
                <w:bCs w:val="0"/>
                <w:color w:val="auto"/>
                <w:sz w:val="24"/>
                <w:szCs w:val="24"/>
                <w:lang w:val="en-AU"/>
              </w:rPr>
              <w:t>(ex. GST)</w:t>
            </w:r>
          </w:p>
        </w:tc>
      </w:tr>
      <w:tr w:rsidR="008040AE" w:rsidRPr="00210F03" w14:paraId="0098362A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F2335D4" w14:textId="25C13AD2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4D4ECE4" w14:textId="77777777" w:rsidR="008040AE" w:rsidRPr="00210F03" w:rsidRDefault="008040AE" w:rsidP="008040AE">
            <w:pPr>
              <w:pStyle w:val="DPCtabletext"/>
              <w:rPr>
                <w:lang w:val="en-AU"/>
              </w:rPr>
            </w:pPr>
            <w:r w:rsidRPr="00210F03">
              <w:rPr>
                <w:lang w:val="en-AU"/>
              </w:rPr>
              <w:t>Visit Victoria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790CFBB" w14:textId="135BB830" w:rsidR="008040AE" w:rsidRPr="00210F03" w:rsidRDefault="008040AE" w:rsidP="008040AE">
            <w:pPr>
              <w:pStyle w:val="DPCtabletext"/>
              <w:rPr>
                <w:highlight w:val="yellow"/>
                <w:lang w:val="en-AU"/>
              </w:rPr>
            </w:pPr>
            <w:r w:rsidRPr="00210F03">
              <w:rPr>
                <w:lang w:val="en-AU"/>
              </w:rPr>
              <w:t>Major campaigns to support the Victorian tourism sector, including the ‘Visit Melbourne’ interstate advertising campaign, and the ‘Stay Close, Go Further’ campaign</w:t>
            </w:r>
            <w:r w:rsidR="00E6582C">
              <w:rPr>
                <w:lang w:val="en-AU"/>
              </w:rPr>
              <w:t xml:space="preserve"> promoting regional Victoria</w:t>
            </w:r>
            <w:r w:rsidRPr="00210F03">
              <w:rPr>
                <w:lang w:val="en-AU"/>
              </w:rPr>
              <w:t xml:space="preserve">.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97DF7CC" w14:textId="28DE2092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$15,123,707 </w:t>
            </w:r>
          </w:p>
        </w:tc>
      </w:tr>
      <w:tr w:rsidR="008040AE" w:rsidRPr="00210F03" w14:paraId="2395805D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2CB6D6C3" w14:textId="00FA4928" w:rsidR="008040AE" w:rsidRPr="00210F03" w:rsidRDefault="008040AE" w:rsidP="008040AE">
            <w:pPr>
              <w:pStyle w:val="DPCtabletext"/>
            </w:pPr>
            <w:r>
              <w:t>2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7D59B999" w14:textId="17481D12" w:rsidR="008040AE" w:rsidRPr="00210F03" w:rsidRDefault="008040AE" w:rsidP="008040AE">
            <w:pPr>
              <w:pStyle w:val="DPCtabletext"/>
            </w:pPr>
            <w:r w:rsidRPr="00210F03">
              <w:rPr>
                <w:lang w:val="en-AU"/>
              </w:rPr>
              <w:t>Transport Accident Commission (TAC)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76321CB6" w14:textId="482B6169" w:rsidR="008040AE" w:rsidRPr="00190F37" w:rsidRDefault="00190F37" w:rsidP="00C65CD3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 xml:space="preserve">TAC undertakes significant </w:t>
            </w:r>
            <w:r w:rsidR="008040AE" w:rsidRPr="00210F03">
              <w:rPr>
                <w:lang w:val="en-AU"/>
              </w:rPr>
              <w:t>road safety campaign</w:t>
            </w:r>
            <w:r>
              <w:rPr>
                <w:lang w:val="en-AU"/>
              </w:rPr>
              <w:t>s</w:t>
            </w:r>
            <w:r w:rsidR="0033208C">
              <w:rPr>
                <w:lang w:val="en-AU"/>
              </w:rPr>
              <w:t xml:space="preserve"> </w:t>
            </w:r>
            <w:r>
              <w:rPr>
                <w:lang w:val="en-AU"/>
              </w:rPr>
              <w:t xml:space="preserve">in conjunction with </w:t>
            </w:r>
            <w:r w:rsidRPr="00190F37">
              <w:t xml:space="preserve">media </w:t>
            </w:r>
            <w:r>
              <w:t xml:space="preserve">partners </w:t>
            </w:r>
            <w:r w:rsidR="0033208C">
              <w:t xml:space="preserve">across </w:t>
            </w:r>
            <w:r w:rsidRPr="00190F37">
              <w:t>TV, radio,</w:t>
            </w:r>
            <w:r>
              <w:t xml:space="preserve"> </w:t>
            </w:r>
            <w:r w:rsidRPr="00190F37">
              <w:t>digital</w:t>
            </w:r>
            <w:r w:rsidR="0033208C">
              <w:t xml:space="preserve"> </w:t>
            </w:r>
            <w:r>
              <w:t xml:space="preserve">and </w:t>
            </w:r>
            <w:r w:rsidRPr="00190F37">
              <w:t xml:space="preserve">targeted </w:t>
            </w:r>
            <w:r>
              <w:t xml:space="preserve">multicultural </w:t>
            </w:r>
            <w:r w:rsidR="00C65CD3">
              <w:t>and sports media channels</w:t>
            </w:r>
            <w:r>
              <w:t xml:space="preserve">. </w:t>
            </w:r>
            <w:r w:rsidR="00C65CD3">
              <w:t>Also include</w:t>
            </w:r>
            <w:r w:rsidR="0033208C">
              <w:t xml:space="preserve">s </w:t>
            </w:r>
            <w:r w:rsidR="00C65CD3">
              <w:t>a significant partnership with o</w:t>
            </w:r>
            <w:r w:rsidR="00C65CD3" w:rsidRPr="00C65CD3">
              <w:t>ut</w:t>
            </w:r>
            <w:r w:rsidR="00C65CD3">
              <w:t>-</w:t>
            </w:r>
            <w:r w:rsidR="00C65CD3" w:rsidRPr="00C65CD3">
              <w:t>of</w:t>
            </w:r>
            <w:r w:rsidR="00C65CD3">
              <w:t>-h</w:t>
            </w:r>
            <w:r w:rsidR="00C65CD3" w:rsidRPr="00C65CD3">
              <w:t xml:space="preserve">ome (OOH) </w:t>
            </w:r>
            <w:r w:rsidR="00C65CD3">
              <w:t>m</w:t>
            </w:r>
            <w:r w:rsidR="00C65CD3" w:rsidRPr="00C65CD3">
              <w:t>edia</w:t>
            </w:r>
            <w:r w:rsidR="00C65CD3">
              <w:t xml:space="preserve"> suppliers </w:t>
            </w:r>
            <w:r w:rsidR="00C65CD3">
              <w:rPr>
                <w:rFonts w:eastAsia="Times New Roman" w:cs="Times New Roman"/>
                <w:szCs w:val="20"/>
                <w:lang w:val="en-AU"/>
              </w:rPr>
              <w:t>across Victoria to</w:t>
            </w:r>
            <w:r w:rsidR="00C65CD3">
              <w:t xml:space="preserve"> </w:t>
            </w:r>
            <w:r w:rsidR="00C65CD3" w:rsidRPr="00C65CD3">
              <w:t>reach</w:t>
            </w:r>
            <w:r w:rsidR="00C65CD3">
              <w:t xml:space="preserve"> </w:t>
            </w:r>
            <w:r w:rsidR="00C65CD3" w:rsidRPr="00C65CD3">
              <w:t xml:space="preserve">drivers </w:t>
            </w:r>
            <w:r w:rsidR="00C65CD3">
              <w:t xml:space="preserve">while on the road. Specific 2022–23 campaigns targeted motorcycle safety, vehicle safety, and risky </w:t>
            </w:r>
            <w:r w:rsidR="00C65CD3" w:rsidRPr="00C65CD3">
              <w:rPr>
                <w:lang w:val="en-AU"/>
              </w:rPr>
              <w:t>behaviours</w:t>
            </w:r>
            <w:r w:rsidR="00C65CD3">
              <w:t xml:space="preserve"> such as speeding, distracted driving, and drink and drug driving.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7B847550" w14:textId="6C94527C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</w:rPr>
            </w:pPr>
            <w:r w:rsidRPr="00871088">
              <w:t xml:space="preserve"> $14,861,369 </w:t>
            </w:r>
          </w:p>
        </w:tc>
      </w:tr>
      <w:tr w:rsidR="008040AE" w:rsidRPr="00210F03" w14:paraId="2428CF40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6A628FB2" w14:textId="1CD54638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622F8079" w14:textId="63D67B56" w:rsidR="008040AE" w:rsidRPr="00210F03" w:rsidRDefault="008040AE" w:rsidP="008040AE">
            <w:pPr>
              <w:pStyle w:val="DPCtabletext"/>
              <w:rPr>
                <w:lang w:val="en-AU"/>
              </w:rPr>
            </w:pPr>
            <w:r w:rsidRPr="00210F03">
              <w:rPr>
                <w:lang w:val="en-AU"/>
              </w:rPr>
              <w:t xml:space="preserve">Department of Education 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53607AF9" w14:textId="35AEE521" w:rsidR="008040AE" w:rsidRPr="00210F03" w:rsidRDefault="008040AE" w:rsidP="008040AE">
            <w:pPr>
              <w:pStyle w:val="DPCtabletext"/>
              <w:rPr>
                <w:highlight w:val="yellow"/>
                <w:lang w:val="en-AU"/>
              </w:rPr>
            </w:pPr>
            <w:r w:rsidRPr="00210F03">
              <w:rPr>
                <w:lang w:val="en-AU"/>
              </w:rPr>
              <w:t xml:space="preserve">Local and interstate recruitment campaigns to attract teachers to the early childhood and primary and secondary school sectors. Campaigns also </w:t>
            </w:r>
            <w:r w:rsidR="00D0137D">
              <w:rPr>
                <w:lang w:val="en-AU"/>
              </w:rPr>
              <w:t>highlighted</w:t>
            </w:r>
            <w:r w:rsidR="00D0137D" w:rsidRPr="00210F03">
              <w:rPr>
                <w:lang w:val="en-AU"/>
              </w:rPr>
              <w:t xml:space="preserve"> </w:t>
            </w:r>
            <w:r w:rsidRPr="00210F03">
              <w:rPr>
                <w:lang w:val="en-AU"/>
              </w:rPr>
              <w:t>the Free Kinder and Kinder Tick programs, the Active Schools ‘Get Your Move On’ program</w:t>
            </w:r>
            <w:r w:rsidR="006E4AB1">
              <w:rPr>
                <w:lang w:val="en-AU"/>
              </w:rPr>
              <w:t xml:space="preserve">, and the </w:t>
            </w:r>
            <w:r w:rsidR="006533CC">
              <w:rPr>
                <w:lang w:val="en-AU"/>
              </w:rPr>
              <w:t>‘</w:t>
            </w:r>
            <w:r w:rsidR="006E4AB1">
              <w:rPr>
                <w:lang w:val="en-AU"/>
              </w:rPr>
              <w:t>Many Talents One VCE</w:t>
            </w:r>
            <w:r w:rsidR="006533CC">
              <w:rPr>
                <w:lang w:val="en-AU"/>
              </w:rPr>
              <w:t xml:space="preserve">’ </w:t>
            </w:r>
            <w:r w:rsidR="006E4AB1">
              <w:rPr>
                <w:lang w:val="en-AU"/>
              </w:rPr>
              <w:t xml:space="preserve">campaign, </w:t>
            </w:r>
            <w:r w:rsidR="00D0137D">
              <w:rPr>
                <w:lang w:val="en-AU"/>
              </w:rPr>
              <w:t xml:space="preserve">increasing awareness of </w:t>
            </w:r>
            <w:r w:rsidR="006E4AB1">
              <w:rPr>
                <w:lang w:val="en-AU"/>
              </w:rPr>
              <w:t>changes to VCE vocational pathways.</w:t>
            </w:r>
            <w:r w:rsidRPr="00210F03">
              <w:rPr>
                <w:lang w:val="en-AU"/>
              </w:rPr>
              <w:t xml:space="preserve">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75A7434" w14:textId="112D49E6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$10,306,873 </w:t>
            </w:r>
          </w:p>
        </w:tc>
      </w:tr>
      <w:tr w:rsidR="008040AE" w:rsidRPr="00210F03" w14:paraId="4F61DAFC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CA3945B" w14:textId="3CF39F26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A7F3330" w14:textId="12DB0259" w:rsidR="008040AE" w:rsidRPr="00210F03" w:rsidRDefault="008040AE" w:rsidP="008040AE">
            <w:pPr>
              <w:pStyle w:val="DPCtabletext"/>
              <w:rPr>
                <w:lang w:val="en-AU"/>
              </w:rPr>
            </w:pPr>
            <w:r w:rsidRPr="00210F03">
              <w:rPr>
                <w:lang w:val="en-AU"/>
              </w:rPr>
              <w:t>Department of Transport</w:t>
            </w:r>
            <w:r>
              <w:rPr>
                <w:lang w:val="en-AU"/>
              </w:rPr>
              <w:t xml:space="preserve"> and Planning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CDB80E5" w14:textId="3BD106E5" w:rsidR="008040AE" w:rsidRPr="00210F03" w:rsidRDefault="008040AE" w:rsidP="008040AE">
            <w:pPr>
              <w:pStyle w:val="DPCtabletext"/>
              <w:rPr>
                <w:highlight w:val="yellow"/>
                <w:lang w:val="en-AU"/>
              </w:rPr>
            </w:pPr>
            <w:r w:rsidRPr="00210F03">
              <w:rPr>
                <w:lang w:val="en-AU"/>
              </w:rPr>
              <w:t xml:space="preserve">Various campaigns under the Victoria’s Big Build brand, informing the </w:t>
            </w:r>
            <w:r w:rsidR="00D0137D">
              <w:rPr>
                <w:lang w:val="en-AU"/>
              </w:rPr>
              <w:t xml:space="preserve">public </w:t>
            </w:r>
            <w:r w:rsidRPr="00210F03">
              <w:rPr>
                <w:lang w:val="en-AU"/>
              </w:rPr>
              <w:t xml:space="preserve">about disruptions associated with major transport infrastructure projects, such as </w:t>
            </w:r>
            <w:r w:rsidR="00C928C6">
              <w:rPr>
                <w:lang w:val="en-AU"/>
              </w:rPr>
              <w:t>t</w:t>
            </w:r>
            <w:r w:rsidRPr="00210F03">
              <w:rPr>
                <w:lang w:val="en-AU"/>
              </w:rPr>
              <w:t xml:space="preserve">he Metro Tunnel, Regional Rail Revival, Level Crossing Removal Project, </w:t>
            </w:r>
            <w:proofErr w:type="gramStart"/>
            <w:r w:rsidRPr="00210F03">
              <w:rPr>
                <w:lang w:val="en-AU"/>
              </w:rPr>
              <w:t>North East</w:t>
            </w:r>
            <w:proofErr w:type="gramEnd"/>
            <w:r w:rsidRPr="00210F03">
              <w:rPr>
                <w:lang w:val="en-AU"/>
              </w:rPr>
              <w:t xml:space="preserve"> Link Project and the West Gate Tunnel Project. Also included campaigns to encourage users back to public transport, </w:t>
            </w:r>
            <w:r w:rsidR="00C928C6">
              <w:rPr>
                <w:lang w:val="en-AU"/>
              </w:rPr>
              <w:t xml:space="preserve">promote new regional rail fares, </w:t>
            </w:r>
            <w:r w:rsidRPr="00210F03">
              <w:rPr>
                <w:lang w:val="en-AU"/>
              </w:rPr>
              <w:t xml:space="preserve">and various public transport safety campaigns.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BEC9D78" w14:textId="1178B0EF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$9,278,547 </w:t>
            </w:r>
          </w:p>
        </w:tc>
      </w:tr>
      <w:tr w:rsidR="008040AE" w:rsidRPr="00210F03" w14:paraId="04A8C9F7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781ADFF1" w14:textId="692D3AC0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lastRenderedPageBreak/>
              <w:t>5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3A0E1E0E" w14:textId="49253868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Department of Health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AA3E284" w14:textId="6B0915AC" w:rsidR="008040AE" w:rsidRPr="00210F03" w:rsidRDefault="00C928C6" w:rsidP="008040AE">
            <w:pPr>
              <w:pStyle w:val="DPCtabletext"/>
              <w:rPr>
                <w:highlight w:val="yellow"/>
                <w:lang w:val="en-AU"/>
              </w:rPr>
            </w:pPr>
            <w:r w:rsidRPr="009C5E08">
              <w:rPr>
                <w:lang w:val="en-AU"/>
              </w:rPr>
              <w:t>Various recruitment campaigns to attract healthcare and mental health professionals to work in Victoria, and a major campaign to educate Victorians about the importance</w:t>
            </w:r>
            <w:r w:rsidRPr="00C928C6">
              <w:rPr>
                <w:lang w:val="en-AU"/>
              </w:rPr>
              <w:t xml:space="preserve"> of saving 000 for emergencies only</w:t>
            </w:r>
            <w:r>
              <w:rPr>
                <w:lang w:val="en-AU"/>
              </w:rPr>
              <w:t xml:space="preserve">. </w:t>
            </w:r>
            <w:r w:rsidR="009C5E08">
              <w:rPr>
                <w:lang w:val="en-AU"/>
              </w:rPr>
              <w:t xml:space="preserve">Also undertook various public health and safety campaigns on heat health, managing COVID-19 at home and seasonal health promotion. 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0C35BD38" w14:textId="5E287306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$7,244,321 </w:t>
            </w:r>
          </w:p>
        </w:tc>
      </w:tr>
      <w:tr w:rsidR="008040AE" w:rsidRPr="00210F03" w14:paraId="344980D3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47CC83A1" w14:textId="0733B3EA" w:rsidR="008040AE" w:rsidRPr="00210F03" w:rsidRDefault="008040AE" w:rsidP="008040AE">
            <w:pPr>
              <w:pStyle w:val="DPCtabletext"/>
            </w:pPr>
            <w:r>
              <w:t>6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0BE290CE" w14:textId="7F7CB292" w:rsidR="008040AE" w:rsidRDefault="008040AE" w:rsidP="008040AE">
            <w:pPr>
              <w:pStyle w:val="DPCtabletext"/>
            </w:pPr>
            <w:r w:rsidRPr="00210F03">
              <w:rPr>
                <w:lang w:val="en-AU"/>
              </w:rPr>
              <w:t>Department of Justice and Community Safety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0DD9F619" w14:textId="121048A3" w:rsidR="008040AE" w:rsidRPr="00210F03" w:rsidRDefault="008040AE" w:rsidP="009C5E08">
            <w:pPr>
              <w:pStyle w:val="DPCtabletext"/>
              <w:rPr>
                <w:highlight w:val="yellow"/>
              </w:rPr>
            </w:pPr>
            <w:r w:rsidRPr="00210F03">
              <w:rPr>
                <w:lang w:val="en-AU"/>
              </w:rPr>
              <w:t>Include</w:t>
            </w:r>
            <w:r>
              <w:rPr>
                <w:lang w:val="en-AU"/>
              </w:rPr>
              <w:t>d</w:t>
            </w:r>
            <w:r w:rsidRPr="00210F03">
              <w:rPr>
                <w:lang w:val="en-AU"/>
              </w:rPr>
              <w:t xml:space="preserve"> major seasonal campaigns to improve community understanding of fire and fire risk</w:t>
            </w:r>
            <w:r w:rsidR="009C5E08">
              <w:rPr>
                <w:lang w:val="en-AU"/>
              </w:rPr>
              <w:t>, promote the new Australian Fire Danger Rating System,</w:t>
            </w:r>
            <w:r w:rsidRPr="00210F03">
              <w:rPr>
                <w:lang w:val="en-AU"/>
              </w:rPr>
              <w:t xml:space="preserve"> and increase water safety and reduce drowning incidents. </w:t>
            </w:r>
            <w:r w:rsidR="009C5E08">
              <w:rPr>
                <w:lang w:val="en-AU"/>
              </w:rPr>
              <w:t xml:space="preserve">Also undertook a </w:t>
            </w:r>
            <w:r w:rsidR="009C5E08">
              <w:t>r</w:t>
            </w:r>
            <w:r w:rsidR="009C5E08" w:rsidRPr="009C5E08">
              <w:t xml:space="preserve">ecruitment campaign </w:t>
            </w:r>
            <w:r w:rsidR="009C5E08">
              <w:t xml:space="preserve">to </w:t>
            </w:r>
            <w:r w:rsidR="009C5E08" w:rsidRPr="009C5E08">
              <w:t xml:space="preserve">attract </w:t>
            </w:r>
            <w:r w:rsidR="009C5E08">
              <w:rPr>
                <w:lang w:val="en-AU"/>
              </w:rPr>
              <w:t xml:space="preserve">applicants to </w:t>
            </w:r>
            <w:r w:rsidR="009C5E08" w:rsidRPr="009C5E08">
              <w:t>careers in youth justice</w:t>
            </w:r>
            <w:r w:rsidR="009C5E08">
              <w:t xml:space="preserve">. </w:t>
            </w:r>
            <w:r w:rsidRPr="00210F03" w:rsidDel="004A4027">
              <w:rPr>
                <w:lang w:val="en-AU"/>
              </w:rPr>
              <w:t xml:space="preserve">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7DC2C697" w14:textId="50D1A1D8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</w:rPr>
            </w:pPr>
            <w:r w:rsidRPr="00871088">
              <w:t xml:space="preserve"> $6,824,309 </w:t>
            </w:r>
          </w:p>
        </w:tc>
      </w:tr>
      <w:tr w:rsidR="008040AE" w:rsidRPr="00210F03" w14:paraId="68D06C62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598D5857" w14:textId="6589DB84" w:rsidR="008040AE" w:rsidRPr="00210F03" w:rsidRDefault="008040AE" w:rsidP="008040AE">
            <w:pPr>
              <w:pStyle w:val="DPCtabletext"/>
            </w:pPr>
            <w:r>
              <w:t>7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1E82EFFA" w14:textId="12AE16D7" w:rsidR="008040AE" w:rsidRPr="00210F03" w:rsidRDefault="008040AE" w:rsidP="008040AE">
            <w:pPr>
              <w:pStyle w:val="DPCtabletext"/>
            </w:pPr>
            <w:r>
              <w:t>Victoria Police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203D12A7" w14:textId="4D1245C5" w:rsidR="008040AE" w:rsidRPr="00210F03" w:rsidRDefault="009D7E96" w:rsidP="009D7E96">
            <w:pPr>
              <w:pStyle w:val="DPCtabletext"/>
            </w:pPr>
            <w:r>
              <w:t xml:space="preserve">Major campaigns to attract new recruits to Victoria Police, promote the </w:t>
            </w:r>
            <w:r w:rsidRPr="009D7E96">
              <w:t>Police</w:t>
            </w:r>
            <w:r>
              <w:t xml:space="preserve"> </w:t>
            </w:r>
            <w:r w:rsidRPr="009D7E96">
              <w:t>Assistance</w:t>
            </w:r>
            <w:r>
              <w:t xml:space="preserve"> </w:t>
            </w:r>
            <w:r w:rsidRPr="009D7E96">
              <w:t>Line</w:t>
            </w:r>
            <w:r>
              <w:t xml:space="preserve"> and the </w:t>
            </w:r>
            <w:r w:rsidRPr="009D7E96">
              <w:t>Online</w:t>
            </w:r>
            <w:r>
              <w:t xml:space="preserve"> </w:t>
            </w:r>
            <w:r w:rsidRPr="009D7E96">
              <w:t>Reporting</w:t>
            </w:r>
            <w:r>
              <w:t xml:space="preserve"> portal, and promote the new </w:t>
            </w:r>
            <w:r w:rsidRPr="009D7E96">
              <w:t>(STOPIT)</w:t>
            </w:r>
            <w:r>
              <w:t xml:space="preserve"> service, which allows the reporting of u</w:t>
            </w:r>
            <w:r w:rsidRPr="009D7E96">
              <w:t>nwanted</w:t>
            </w:r>
            <w:r>
              <w:t xml:space="preserve"> </w:t>
            </w:r>
            <w:r w:rsidRPr="009D7E96">
              <w:t>sexual</w:t>
            </w:r>
            <w:r>
              <w:t xml:space="preserve"> </w:t>
            </w:r>
            <w:proofErr w:type="spellStart"/>
            <w:r w:rsidRPr="009D7E96">
              <w:t>behaviour</w:t>
            </w:r>
            <w:proofErr w:type="spellEnd"/>
            <w:r w:rsidRPr="009D7E96">
              <w:t xml:space="preserve"> on</w:t>
            </w:r>
            <w:r>
              <w:t xml:space="preserve"> </w:t>
            </w:r>
            <w:r w:rsidRPr="009D7E96">
              <w:t>public transport</w:t>
            </w:r>
            <w:r>
              <w:t xml:space="preserve">.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6201596C" w14:textId="153AAE31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</w:rPr>
            </w:pPr>
            <w:r w:rsidRPr="00871088">
              <w:t xml:space="preserve"> $5,313,847 </w:t>
            </w:r>
          </w:p>
        </w:tc>
      </w:tr>
      <w:tr w:rsidR="008040AE" w:rsidRPr="00210F03" w14:paraId="7CA89200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5A58BA2F" w14:textId="74B74A0A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8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18EB726C" w14:textId="7FAAF2B0" w:rsidR="008040AE" w:rsidRPr="00210F03" w:rsidRDefault="008040AE" w:rsidP="0028136D">
            <w:pPr>
              <w:pStyle w:val="DPCtabletext"/>
              <w:rPr>
                <w:lang w:val="en-AU"/>
              </w:rPr>
            </w:pPr>
            <w:r w:rsidRPr="00C31324">
              <w:rPr>
                <w:lang w:val="en-AU"/>
              </w:rPr>
              <w:t xml:space="preserve">Department </w:t>
            </w:r>
            <w:r w:rsidR="0028136D">
              <w:t>o</w:t>
            </w:r>
            <w:r w:rsidR="0028136D" w:rsidRPr="00C31324">
              <w:t xml:space="preserve">f </w:t>
            </w:r>
            <w:r w:rsidR="0028136D">
              <w:t>Jobs</w:t>
            </w:r>
            <w:r w:rsidR="0028136D" w:rsidRPr="0028136D">
              <w:t xml:space="preserve">, </w:t>
            </w:r>
            <w:r w:rsidR="0028136D">
              <w:t>Skills</w:t>
            </w:r>
            <w:r w:rsidR="0028136D" w:rsidRPr="0028136D">
              <w:t>,</w:t>
            </w:r>
            <w:r w:rsidR="0028136D">
              <w:t xml:space="preserve"> Industry and Regions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4" w:space="0" w:color="auto"/>
            </w:tcBorders>
            <w:shd w:val="clear" w:color="auto" w:fill="auto"/>
          </w:tcPr>
          <w:p w14:paraId="1B914871" w14:textId="39DD0EC6" w:rsidR="008040AE" w:rsidRPr="0028136D" w:rsidRDefault="0028136D" w:rsidP="0028136D">
            <w:pPr>
              <w:pStyle w:val="DPCtabletext"/>
            </w:pPr>
            <w:r w:rsidRPr="0028136D">
              <w:rPr>
                <w:lang w:val="en-AU"/>
              </w:rPr>
              <w:t xml:space="preserve">Various campaigns to promote the Victorian Sick Pay Guarantee, increase engagement with Jobs Victoria services, promote free TAFE courses and priority study pathways, support the Study Melbourne initiative, and </w:t>
            </w:r>
            <w:r w:rsidRPr="0028136D">
              <w:t>promote Business Victoria’s initiatives to support small businesses.</w:t>
            </w:r>
            <w:r>
              <w:t xml:space="preserve">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4" w:space="0" w:color="auto"/>
            </w:tcBorders>
          </w:tcPr>
          <w:p w14:paraId="2F94DB29" w14:textId="073955A9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$4,339,581 </w:t>
            </w:r>
          </w:p>
        </w:tc>
      </w:tr>
      <w:tr w:rsidR="008040AE" w:rsidRPr="00210F03" w14:paraId="5ABA9818" w14:textId="77777777" w:rsidTr="008040AE">
        <w:trPr>
          <w:cantSplit/>
        </w:trPr>
        <w:tc>
          <w:tcPr>
            <w:tcW w:w="474" w:type="pct"/>
            <w:tcBorders>
              <w:top w:val="single" w:sz="8" w:space="0" w:color="0072CE" w:themeColor="accent1"/>
              <w:bottom w:val="single" w:sz="8" w:space="0" w:color="0072CE" w:themeColor="accent1"/>
            </w:tcBorders>
          </w:tcPr>
          <w:p w14:paraId="2C5D3FC8" w14:textId="2E65863E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9</w:t>
            </w:r>
          </w:p>
        </w:tc>
        <w:tc>
          <w:tcPr>
            <w:tcW w:w="1027" w:type="pct"/>
            <w:tcBorders>
              <w:top w:val="single" w:sz="8" w:space="0" w:color="0072CE" w:themeColor="accent1"/>
              <w:bottom w:val="single" w:sz="8" w:space="0" w:color="0072CE" w:themeColor="accent1"/>
            </w:tcBorders>
          </w:tcPr>
          <w:p w14:paraId="1064955B" w14:textId="2E4983A0" w:rsidR="008040AE" w:rsidRPr="00210F03" w:rsidRDefault="008040AE" w:rsidP="008040AE">
            <w:pPr>
              <w:pStyle w:val="DPCtabletext"/>
              <w:rPr>
                <w:lang w:val="en-AU"/>
              </w:rPr>
            </w:pPr>
            <w:r>
              <w:rPr>
                <w:lang w:val="en-AU"/>
              </w:rPr>
              <w:t>Victorian Electoral Commission</w:t>
            </w:r>
          </w:p>
        </w:tc>
        <w:tc>
          <w:tcPr>
            <w:tcW w:w="2607" w:type="pct"/>
            <w:tcBorders>
              <w:top w:val="single" w:sz="8" w:space="0" w:color="0072CE" w:themeColor="accent1"/>
              <w:bottom w:val="single" w:sz="8" w:space="0" w:color="0072CE" w:themeColor="accent1"/>
            </w:tcBorders>
          </w:tcPr>
          <w:p w14:paraId="7DC27249" w14:textId="6B5BE2E4" w:rsidR="008040AE" w:rsidRPr="00210F03" w:rsidRDefault="0028136D" w:rsidP="008040AE">
            <w:pPr>
              <w:pStyle w:val="DPCtabletext"/>
              <w:rPr>
                <w:lang w:val="en-AU"/>
              </w:rPr>
            </w:pPr>
            <w:r w:rsidRPr="0028136D">
              <w:rPr>
                <w:lang w:val="en-AU"/>
              </w:rPr>
              <w:t>A multi</w:t>
            </w:r>
            <w:r w:rsidRPr="0028136D">
              <w:rPr>
                <w:rFonts w:ascii="Cambria Math" w:hAnsi="Cambria Math" w:cs="Cambria Math"/>
                <w:lang w:val="en-AU"/>
              </w:rPr>
              <w:t>‑</w:t>
            </w:r>
            <w:r w:rsidRPr="0028136D">
              <w:rPr>
                <w:lang w:val="en-AU"/>
              </w:rPr>
              <w:t xml:space="preserve">channel statewide advertising campaign to raise awareness among eligible Victorian electors of the requirement to be correctly enrolled and vote in the 2022 State election. </w:t>
            </w:r>
            <w:r>
              <w:rPr>
                <w:lang w:val="en-AU"/>
              </w:rPr>
              <w:t xml:space="preserve">Campaign </w:t>
            </w:r>
            <w:r w:rsidRPr="0028136D">
              <w:rPr>
                <w:lang w:val="en-AU"/>
              </w:rPr>
              <w:t xml:space="preserve">also incorporated </w:t>
            </w:r>
            <w:r w:rsidR="00D84DA7">
              <w:rPr>
                <w:lang w:val="en-AU"/>
              </w:rPr>
              <w:t xml:space="preserve">messaging </w:t>
            </w:r>
            <w:r w:rsidR="00D84DA7" w:rsidRPr="00D84DA7">
              <w:rPr>
                <w:lang w:val="en-AU"/>
              </w:rPr>
              <w:t>to</w:t>
            </w:r>
            <w:r w:rsidR="0077296D">
              <w:rPr>
                <w:lang w:val="en-AU"/>
              </w:rPr>
              <w:t xml:space="preserve"> reach </w:t>
            </w:r>
            <w:r w:rsidR="0077296D" w:rsidRPr="00D84DA7">
              <w:rPr>
                <w:lang w:val="en-AU"/>
              </w:rPr>
              <w:t>young and disengaged</w:t>
            </w:r>
            <w:r w:rsidR="00F62136">
              <w:rPr>
                <w:lang w:val="en-AU"/>
              </w:rPr>
              <w:t xml:space="preserve"> </w:t>
            </w:r>
            <w:proofErr w:type="gramStart"/>
            <w:r w:rsidR="0077296D" w:rsidRPr="00D84DA7">
              <w:rPr>
                <w:lang w:val="en-AU"/>
              </w:rPr>
              <w:t>voters</w:t>
            </w:r>
            <w:r w:rsidR="0077296D">
              <w:rPr>
                <w:lang w:val="en-AU"/>
              </w:rPr>
              <w:t>, and</w:t>
            </w:r>
            <w:proofErr w:type="gramEnd"/>
            <w:r w:rsidR="0077296D">
              <w:rPr>
                <w:lang w:val="en-AU"/>
              </w:rPr>
              <w:t xml:space="preserve"> </w:t>
            </w:r>
            <w:r w:rsidR="00D84DA7" w:rsidRPr="00D84DA7">
              <w:rPr>
                <w:lang w:val="en-AU"/>
              </w:rPr>
              <w:t xml:space="preserve">build public </w:t>
            </w:r>
            <w:r w:rsidR="0077296D">
              <w:rPr>
                <w:lang w:val="en-AU"/>
              </w:rPr>
              <w:t xml:space="preserve">understanding </w:t>
            </w:r>
            <w:r w:rsidR="00D84DA7">
              <w:rPr>
                <w:lang w:val="en-AU"/>
              </w:rPr>
              <w:t xml:space="preserve">of </w:t>
            </w:r>
            <w:r w:rsidR="00D84DA7" w:rsidRPr="00D84DA7">
              <w:rPr>
                <w:lang w:val="en-AU"/>
              </w:rPr>
              <w:t>misinformation and disinformation campaigns</w:t>
            </w:r>
            <w:r w:rsidR="0077296D">
              <w:rPr>
                <w:lang w:val="en-AU"/>
              </w:rPr>
              <w:t xml:space="preserve">. </w:t>
            </w:r>
          </w:p>
        </w:tc>
        <w:tc>
          <w:tcPr>
            <w:tcW w:w="892" w:type="pct"/>
            <w:tcBorders>
              <w:top w:val="single" w:sz="8" w:space="0" w:color="0072CE" w:themeColor="accent1"/>
              <w:bottom w:val="single" w:sz="8" w:space="0" w:color="0072CE" w:themeColor="accent1"/>
            </w:tcBorders>
          </w:tcPr>
          <w:p w14:paraId="27A75D7F" w14:textId="3D97EF4A" w:rsidR="008040AE" w:rsidRPr="00210F03" w:rsidRDefault="008040AE" w:rsidP="008040AE">
            <w:pPr>
              <w:pStyle w:val="DPCtabletext"/>
              <w:jc w:val="right"/>
              <w:rPr>
                <w:rFonts w:cstheme="minorHAnsi"/>
                <w:szCs w:val="24"/>
                <w:lang w:val="en-AU"/>
              </w:rPr>
            </w:pPr>
            <w:r w:rsidRPr="00871088">
              <w:t xml:space="preserve"> $3,913,593 </w:t>
            </w:r>
          </w:p>
        </w:tc>
      </w:tr>
      <w:tr w:rsidR="008040AE" w:rsidRPr="00210F03" w14:paraId="75131FA3" w14:textId="77777777" w:rsidTr="008040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474" w:type="pct"/>
            <w:tcBorders>
              <w:bottom w:val="single" w:sz="4" w:space="0" w:color="auto"/>
            </w:tcBorders>
          </w:tcPr>
          <w:p w14:paraId="7F60DDFB" w14:textId="12BB3E28" w:rsidR="008040AE" w:rsidRPr="008040AE" w:rsidRDefault="008040AE" w:rsidP="008040AE">
            <w:pPr>
              <w:pStyle w:val="DPCtabletext"/>
              <w:rPr>
                <w:b w:val="0"/>
                <w:bCs w:val="0"/>
              </w:rPr>
            </w:pPr>
            <w:r w:rsidRPr="008040AE">
              <w:rPr>
                <w:b w:val="0"/>
                <w:bCs w:val="0"/>
              </w:rPr>
              <w:t>10</w:t>
            </w:r>
          </w:p>
        </w:tc>
        <w:tc>
          <w:tcPr>
            <w:tcW w:w="1027" w:type="pct"/>
            <w:tcBorders>
              <w:bottom w:val="single" w:sz="4" w:space="0" w:color="auto"/>
            </w:tcBorders>
          </w:tcPr>
          <w:p w14:paraId="4230F2F9" w14:textId="67AC1D5B" w:rsidR="008040AE" w:rsidRPr="008040AE" w:rsidRDefault="0077296D" w:rsidP="008040AE">
            <w:pPr>
              <w:pStyle w:val="DPCtabletext"/>
              <w:rPr>
                <w:b w:val="0"/>
                <w:bCs w:val="0"/>
              </w:rPr>
            </w:pPr>
            <w:r w:rsidRPr="0077296D">
              <w:rPr>
                <w:b w:val="0"/>
                <w:bCs w:val="0"/>
              </w:rPr>
              <w:t>Department of Energy,</w:t>
            </w:r>
            <w:r>
              <w:rPr>
                <w:b w:val="0"/>
                <w:bCs w:val="0"/>
              </w:rPr>
              <w:t xml:space="preserve"> </w:t>
            </w:r>
            <w:r w:rsidRPr="0077296D">
              <w:rPr>
                <w:b w:val="0"/>
                <w:bCs w:val="0"/>
              </w:rPr>
              <w:t>Environment</w:t>
            </w:r>
            <w:r>
              <w:rPr>
                <w:b w:val="0"/>
                <w:bCs w:val="0"/>
              </w:rPr>
              <w:t xml:space="preserve"> </w:t>
            </w:r>
            <w:r w:rsidRPr="0077296D">
              <w:rPr>
                <w:b w:val="0"/>
                <w:bCs w:val="0"/>
              </w:rPr>
              <w:t>and Climate</w:t>
            </w:r>
            <w:r>
              <w:rPr>
                <w:b w:val="0"/>
                <w:bCs w:val="0"/>
              </w:rPr>
              <w:t xml:space="preserve"> </w:t>
            </w:r>
            <w:r w:rsidRPr="0077296D">
              <w:rPr>
                <w:b w:val="0"/>
                <w:bCs w:val="0"/>
              </w:rPr>
              <w:t>Action</w:t>
            </w:r>
          </w:p>
        </w:tc>
        <w:tc>
          <w:tcPr>
            <w:tcW w:w="2607" w:type="pct"/>
            <w:tcBorders>
              <w:bottom w:val="single" w:sz="4" w:space="0" w:color="auto"/>
            </w:tcBorders>
          </w:tcPr>
          <w:p w14:paraId="6AE61FFC" w14:textId="3A1710BD" w:rsidR="008040AE" w:rsidRPr="008040AE" w:rsidRDefault="0077296D" w:rsidP="0077296D">
            <w:pPr>
              <w:pStyle w:val="DPCtabletex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Included two major campaigns to promote </w:t>
            </w:r>
            <w:r w:rsidR="00D0137D">
              <w:rPr>
                <w:b w:val="0"/>
                <w:bCs w:val="0"/>
              </w:rPr>
              <w:t xml:space="preserve">uptake of </w:t>
            </w:r>
            <w:r>
              <w:rPr>
                <w:b w:val="0"/>
                <w:bCs w:val="0"/>
              </w:rPr>
              <w:t>the $</w:t>
            </w:r>
            <w:r w:rsidRPr="0077296D">
              <w:rPr>
                <w:b w:val="0"/>
                <w:bCs w:val="0"/>
                <w:lang w:val="en-AU"/>
              </w:rPr>
              <w:t xml:space="preserve">250 Power Saving Bonus </w:t>
            </w:r>
            <w:proofErr w:type="gramStart"/>
            <w:r w:rsidRPr="0077296D">
              <w:rPr>
                <w:b w:val="0"/>
                <w:bCs w:val="0"/>
                <w:lang w:val="en-AU"/>
              </w:rPr>
              <w:t>initiative,</w:t>
            </w:r>
            <w:r w:rsidR="005039FE">
              <w:rPr>
                <w:b w:val="0"/>
                <w:bCs w:val="0"/>
                <w:lang w:val="en-AU"/>
              </w:rPr>
              <w:t xml:space="preserve"> </w:t>
            </w:r>
            <w:r w:rsidRPr="0077296D">
              <w:rPr>
                <w:b w:val="0"/>
                <w:bCs w:val="0"/>
                <w:lang w:val="en-AU"/>
              </w:rPr>
              <w:t>and</w:t>
            </w:r>
            <w:proofErr w:type="gramEnd"/>
            <w:r w:rsidRPr="0077296D">
              <w:rPr>
                <w:b w:val="0"/>
                <w:bCs w:val="0"/>
                <w:lang w:val="en-AU"/>
              </w:rPr>
              <w:t xml:space="preserve"> promote the Solar Homes and Solar for Business programs for the installation of solar panels, batteries and energy-efficient hot water systems.</w:t>
            </w:r>
          </w:p>
        </w:tc>
        <w:tc>
          <w:tcPr>
            <w:tcW w:w="892" w:type="pct"/>
            <w:tcBorders>
              <w:bottom w:val="single" w:sz="4" w:space="0" w:color="auto"/>
            </w:tcBorders>
          </w:tcPr>
          <w:p w14:paraId="1965E51C" w14:textId="08C3BAE2" w:rsidR="008040AE" w:rsidRPr="008040AE" w:rsidRDefault="008040AE" w:rsidP="008040AE">
            <w:pPr>
              <w:pStyle w:val="DPCtabletext"/>
              <w:jc w:val="right"/>
              <w:rPr>
                <w:rFonts w:cstheme="minorHAnsi"/>
                <w:b w:val="0"/>
                <w:bCs w:val="0"/>
                <w:szCs w:val="24"/>
              </w:rPr>
            </w:pPr>
            <w:r w:rsidRPr="008040AE">
              <w:rPr>
                <w:b w:val="0"/>
                <w:bCs w:val="0"/>
              </w:rPr>
              <w:t xml:space="preserve"> $3,744,083 </w:t>
            </w:r>
          </w:p>
        </w:tc>
      </w:tr>
    </w:tbl>
    <w:p w14:paraId="602F6B88" w14:textId="690A6C12" w:rsidR="008C5296" w:rsidRPr="00210F03" w:rsidRDefault="008C5296" w:rsidP="008C5296">
      <w:pPr>
        <w:pStyle w:val="DPCbodyaftertablefigure"/>
        <w:spacing w:line="240" w:lineRule="auto"/>
        <w:rPr>
          <w:sz w:val="20"/>
          <w:szCs w:val="20"/>
        </w:rPr>
      </w:pPr>
      <w:r w:rsidRPr="00210F03">
        <w:rPr>
          <w:b/>
          <w:bCs/>
          <w:sz w:val="20"/>
          <w:szCs w:val="20"/>
        </w:rPr>
        <w:lastRenderedPageBreak/>
        <w:t>Note:</w:t>
      </w:r>
      <w:r w:rsidRPr="00210F03">
        <w:rPr>
          <w:sz w:val="20"/>
          <w:szCs w:val="20"/>
        </w:rPr>
        <w:t xml:space="preserve"> </w:t>
      </w:r>
      <w:r w:rsidR="004F2133">
        <w:rPr>
          <w:sz w:val="20"/>
          <w:szCs w:val="20"/>
        </w:rPr>
        <w:t xml:space="preserve">The above </w:t>
      </w:r>
      <w:r w:rsidR="00F62136">
        <w:rPr>
          <w:sz w:val="20"/>
          <w:szCs w:val="20"/>
        </w:rPr>
        <w:t>table</w:t>
      </w:r>
      <w:r w:rsidR="00F62136" w:rsidRPr="00210F03">
        <w:rPr>
          <w:sz w:val="20"/>
          <w:szCs w:val="20"/>
        </w:rPr>
        <w:t xml:space="preserve"> </w:t>
      </w:r>
      <w:r w:rsidRPr="00210F03">
        <w:rPr>
          <w:sz w:val="20"/>
          <w:szCs w:val="20"/>
        </w:rPr>
        <w:t xml:space="preserve">contains consolidated </w:t>
      </w:r>
      <w:r w:rsidR="00F62136">
        <w:rPr>
          <w:sz w:val="20"/>
          <w:szCs w:val="20"/>
        </w:rPr>
        <w:t xml:space="preserve">campaign </w:t>
      </w:r>
      <w:r w:rsidRPr="00210F03">
        <w:rPr>
          <w:sz w:val="20"/>
          <w:szCs w:val="20"/>
        </w:rPr>
        <w:t xml:space="preserve">advertising expenditure data provided to the Department of Premier and Cabinet by OMD for the </w:t>
      </w:r>
      <w:r w:rsidR="00203B57">
        <w:rPr>
          <w:sz w:val="20"/>
          <w:szCs w:val="20"/>
        </w:rPr>
        <w:t>2022–23</w:t>
      </w:r>
      <w:r w:rsidRPr="00210F03">
        <w:rPr>
          <w:sz w:val="20"/>
          <w:szCs w:val="20"/>
        </w:rPr>
        <w:t xml:space="preserve"> financial year. These figures include all paid campaign advertising undertaken via the government’s MAMS contract</w:t>
      </w:r>
      <w:r w:rsidRPr="00210F03">
        <w:rPr>
          <w:b/>
          <w:bCs/>
          <w:sz w:val="20"/>
          <w:szCs w:val="20"/>
        </w:rPr>
        <w:t>, including expenditure on campaigns with a media buy of less than $100,000.</w:t>
      </w:r>
      <w:r w:rsidRPr="00210F03">
        <w:rPr>
          <w:sz w:val="20"/>
          <w:szCs w:val="20"/>
        </w:rPr>
        <w:t xml:space="preserve">  </w:t>
      </w:r>
    </w:p>
    <w:p w14:paraId="3D93EA16" w14:textId="757A7097" w:rsidR="004F4871" w:rsidRPr="0063761D" w:rsidRDefault="008C5296" w:rsidP="0063761D">
      <w:pPr>
        <w:pStyle w:val="DPCbodyaftertablefigure"/>
        <w:spacing w:line="240" w:lineRule="auto"/>
        <w:rPr>
          <w:sz w:val="20"/>
          <w:szCs w:val="20"/>
        </w:rPr>
      </w:pPr>
      <w:r w:rsidRPr="00210F03">
        <w:rPr>
          <w:sz w:val="20"/>
          <w:szCs w:val="20"/>
        </w:rPr>
        <w:t xml:space="preserve">Expenditure figures presented in this report may differ from those published in the annual reports of government departments and public bodies, which are required to report </w:t>
      </w:r>
      <w:r w:rsidR="00411B9D">
        <w:rPr>
          <w:sz w:val="20"/>
          <w:szCs w:val="20"/>
        </w:rPr>
        <w:t xml:space="preserve">only </w:t>
      </w:r>
      <w:r w:rsidRPr="00210F03">
        <w:rPr>
          <w:sz w:val="20"/>
          <w:szCs w:val="20"/>
        </w:rPr>
        <w:t>campaigns with a media value of $100,000 or more. Expenditure</w:t>
      </w:r>
      <w:r w:rsidR="00411B9D">
        <w:rPr>
          <w:sz w:val="20"/>
          <w:szCs w:val="20"/>
        </w:rPr>
        <w:t xml:space="preserve"> reported</w:t>
      </w:r>
      <w:r w:rsidRPr="00210F03">
        <w:rPr>
          <w:sz w:val="20"/>
          <w:szCs w:val="20"/>
        </w:rPr>
        <w:t xml:space="preserve"> in annual reports may also include the value of media partnerships/sponsorships, and the costs of production and other fees associated with advertising campaigns.</w:t>
      </w:r>
      <w:r w:rsidR="004F4871" w:rsidRPr="00210F03">
        <w:br w:type="page"/>
      </w:r>
    </w:p>
    <w:p w14:paraId="6E8822CF" w14:textId="03D65CCD" w:rsidR="0019676C" w:rsidRPr="003026BB" w:rsidRDefault="0019676C" w:rsidP="0019676C">
      <w:pPr>
        <w:pStyle w:val="Heading2"/>
        <w:keepNext w:val="0"/>
        <w:keepLines w:val="0"/>
      </w:pPr>
      <w:bookmarkStart w:id="14" w:name="_Toc474140317"/>
      <w:bookmarkStart w:id="15" w:name="_Toc162453955"/>
      <w:r w:rsidRPr="003026BB">
        <w:lastRenderedPageBreak/>
        <w:t xml:space="preserve">Major functional and recruitment advertisers – </w:t>
      </w:r>
      <w:bookmarkEnd w:id="14"/>
      <w:r w:rsidR="00203B57" w:rsidRPr="003026BB">
        <w:t>2022–23</w:t>
      </w:r>
      <w:bookmarkEnd w:id="15"/>
    </w:p>
    <w:p w14:paraId="77AC50B6" w14:textId="77777777" w:rsidR="0019676C" w:rsidRPr="003026BB" w:rsidRDefault="0019676C" w:rsidP="0019676C">
      <w:pPr>
        <w:pStyle w:val="Heading3"/>
        <w:keepNext w:val="0"/>
        <w:keepLines w:val="0"/>
      </w:pPr>
      <w:r w:rsidRPr="003026BB">
        <w:t>Functional advertising</w:t>
      </w:r>
    </w:p>
    <w:p w14:paraId="28A15D84" w14:textId="6DC1F7F3" w:rsidR="00994147" w:rsidRPr="003026BB" w:rsidRDefault="00994147" w:rsidP="00994147">
      <w:pPr>
        <w:pStyle w:val="DPCbody"/>
      </w:pPr>
      <w:r w:rsidRPr="003026BB">
        <w:t xml:space="preserve">In </w:t>
      </w:r>
      <w:r w:rsidR="00203B57" w:rsidRPr="003026BB">
        <w:t>2022–23</w:t>
      </w:r>
      <w:r w:rsidR="007D3538" w:rsidRPr="003026BB">
        <w:t>,</w:t>
      </w:r>
      <w:r w:rsidRPr="003026BB">
        <w:t xml:space="preserve"> the highest spending </w:t>
      </w:r>
      <w:r w:rsidR="002D3DDF" w:rsidRPr="003026BB">
        <w:t xml:space="preserve">government bodies for </w:t>
      </w:r>
      <w:r w:rsidRPr="003026BB">
        <w:t xml:space="preserve">functional advertising were </w:t>
      </w:r>
      <w:r w:rsidR="00181B54" w:rsidRPr="003026BB">
        <w:t xml:space="preserve">the </w:t>
      </w:r>
      <w:r w:rsidR="00ED2776" w:rsidRPr="003026BB">
        <w:t>Department of Transport</w:t>
      </w:r>
      <w:r w:rsidR="003026BB" w:rsidRPr="003026BB">
        <w:t xml:space="preserve"> and Planning</w:t>
      </w:r>
      <w:r w:rsidR="00ED2776" w:rsidRPr="003026BB">
        <w:t xml:space="preserve">, </w:t>
      </w:r>
      <w:r w:rsidR="00181B54" w:rsidRPr="003026BB">
        <w:t xml:space="preserve">the </w:t>
      </w:r>
      <w:r w:rsidR="003026BB" w:rsidRPr="003026BB">
        <w:t xml:space="preserve">Department of Justice and Community Safety </w:t>
      </w:r>
      <w:r w:rsidR="00D27E86" w:rsidRPr="003026BB">
        <w:t xml:space="preserve">and the </w:t>
      </w:r>
      <w:r w:rsidR="003026BB" w:rsidRPr="003026BB">
        <w:t>Department of Jobs, Skills, Industry and Regions</w:t>
      </w:r>
      <w:r w:rsidR="003026BB">
        <w:t>.</w:t>
      </w:r>
    </w:p>
    <w:p w14:paraId="518D4D1F" w14:textId="77777777" w:rsidR="00994147" w:rsidRPr="001D3BB3" w:rsidRDefault="00994147" w:rsidP="00994147">
      <w:pPr>
        <w:pStyle w:val="Heading3"/>
        <w:keepNext w:val="0"/>
        <w:keepLines w:val="0"/>
      </w:pPr>
      <w:r w:rsidRPr="001D3BB3">
        <w:t xml:space="preserve">Recruitment advertising </w:t>
      </w:r>
    </w:p>
    <w:p w14:paraId="34D472A2" w14:textId="6617BCD5" w:rsidR="00994147" w:rsidRPr="001D3BB3" w:rsidRDefault="00994147" w:rsidP="00911A0E">
      <w:pPr>
        <w:pStyle w:val="DPCbody"/>
      </w:pPr>
      <w:r w:rsidRPr="001D3BB3">
        <w:t xml:space="preserve">In </w:t>
      </w:r>
      <w:r w:rsidR="00203B57" w:rsidRPr="001D3BB3">
        <w:t>2022–23</w:t>
      </w:r>
      <w:r w:rsidR="007D3538" w:rsidRPr="001D3BB3">
        <w:t>,</w:t>
      </w:r>
      <w:r w:rsidR="007D1B77" w:rsidRPr="001D3BB3">
        <w:t xml:space="preserve"> </w:t>
      </w:r>
      <w:r w:rsidRPr="001D3BB3">
        <w:t xml:space="preserve">the highest spending </w:t>
      </w:r>
      <w:r w:rsidR="006A6107" w:rsidRPr="001D3BB3">
        <w:t>government bodies</w:t>
      </w:r>
      <w:r w:rsidRPr="001D3BB3">
        <w:t xml:space="preserve"> for recruitment advertising were </w:t>
      </w:r>
      <w:r w:rsidR="00181B54" w:rsidRPr="001D3BB3">
        <w:t xml:space="preserve">the Department of Health, </w:t>
      </w:r>
      <w:r w:rsidR="00ED2776" w:rsidRPr="001D3BB3">
        <w:t>Department of Justice and Community Safety</w:t>
      </w:r>
      <w:r w:rsidR="00874C2C" w:rsidRPr="001D3BB3">
        <w:t xml:space="preserve"> and </w:t>
      </w:r>
      <w:r w:rsidR="00181B54" w:rsidRPr="001D3BB3">
        <w:t>the Department of Education</w:t>
      </w:r>
      <w:r w:rsidR="007D1B77" w:rsidRPr="001D3BB3">
        <w:t xml:space="preserve">. </w:t>
      </w:r>
    </w:p>
    <w:p w14:paraId="553E788F" w14:textId="77777777" w:rsidR="005740A6" w:rsidRPr="005039FE" w:rsidRDefault="005740A6" w:rsidP="00883E9C">
      <w:pPr>
        <w:pStyle w:val="DPCbody"/>
        <w:rPr>
          <w:highlight w:val="yellow"/>
        </w:rPr>
      </w:pPr>
      <w:bookmarkStart w:id="16" w:name="_Toc474140318"/>
      <w:r w:rsidRPr="005039FE">
        <w:rPr>
          <w:highlight w:val="yellow"/>
        </w:rPr>
        <w:br w:type="page"/>
      </w:r>
    </w:p>
    <w:p w14:paraId="58A3D945" w14:textId="17CDC06A" w:rsidR="0019676C" w:rsidRPr="00010BBE" w:rsidRDefault="0019676C" w:rsidP="0019676C">
      <w:pPr>
        <w:pStyle w:val="Heading2"/>
        <w:keepNext w:val="0"/>
        <w:keepLines w:val="0"/>
      </w:pPr>
      <w:bookmarkStart w:id="17" w:name="_Toc162453956"/>
      <w:r w:rsidRPr="00010BBE">
        <w:lastRenderedPageBreak/>
        <w:t xml:space="preserve">Government advertising by channel – </w:t>
      </w:r>
      <w:bookmarkEnd w:id="16"/>
      <w:r w:rsidR="00203B57" w:rsidRPr="00010BBE">
        <w:t>2022–23</w:t>
      </w:r>
      <w:bookmarkEnd w:id="17"/>
    </w:p>
    <w:p w14:paraId="20D3054F" w14:textId="56B0BE59" w:rsidR="0019676C" w:rsidRPr="00010BBE" w:rsidRDefault="00CC3F24" w:rsidP="00CC3F24">
      <w:pPr>
        <w:pStyle w:val="DPCbody"/>
      </w:pPr>
      <w:r w:rsidRPr="00010BBE">
        <w:t xml:space="preserve">The chart below shows percentage of total government advertising expenditure for </w:t>
      </w:r>
      <w:r w:rsidR="00203B57" w:rsidRPr="00010BBE">
        <w:t>2022–23</w:t>
      </w:r>
      <w:r w:rsidR="00C13B94" w:rsidRPr="00010BBE">
        <w:t xml:space="preserve"> </w:t>
      </w:r>
      <w:r w:rsidRPr="00010BBE">
        <w:t>per advertising channel</w:t>
      </w:r>
      <w:r w:rsidR="0068541D" w:rsidRPr="00010BBE">
        <w:t xml:space="preserve">. This includes all government advertising: campaign, functional, and recruitment. </w:t>
      </w:r>
    </w:p>
    <w:p w14:paraId="5A7F67FD" w14:textId="4EB59260" w:rsidR="00901ED3" w:rsidRPr="00010BBE" w:rsidRDefault="006D0149" w:rsidP="00901ED3">
      <w:pPr>
        <w:pStyle w:val="DPCbody"/>
      </w:pPr>
      <w:r w:rsidRPr="00010BBE">
        <w:t xml:space="preserve">Expenditure for </w:t>
      </w:r>
      <w:r w:rsidR="00203B57" w:rsidRPr="00010BBE">
        <w:t>2022–23</w:t>
      </w:r>
      <w:r w:rsidR="00A63ECF" w:rsidRPr="00010BBE">
        <w:t xml:space="preserve"> </w:t>
      </w:r>
      <w:r w:rsidR="00D26F81" w:rsidRPr="00010BBE">
        <w:t xml:space="preserve">showed advertising via </w:t>
      </w:r>
      <w:r w:rsidR="00BF5710" w:rsidRPr="00010BBE">
        <w:t xml:space="preserve">digital </w:t>
      </w:r>
      <w:r w:rsidR="00223D81" w:rsidRPr="00010BBE">
        <w:t xml:space="preserve">and social media </w:t>
      </w:r>
      <w:r w:rsidR="00BF5710" w:rsidRPr="00010BBE">
        <w:t>platforms</w:t>
      </w:r>
      <w:r w:rsidR="00010BBE" w:rsidRPr="00010BBE">
        <w:t xml:space="preserve"> accounted for 46.6 </w:t>
      </w:r>
      <w:r w:rsidR="00BF5710" w:rsidRPr="00010BBE">
        <w:t>cent</w:t>
      </w:r>
      <w:r w:rsidR="00800A33" w:rsidRPr="00010BBE">
        <w:t xml:space="preserve"> of the </w:t>
      </w:r>
      <w:r w:rsidR="0068541D" w:rsidRPr="00010BBE">
        <w:t xml:space="preserve">government’s </w:t>
      </w:r>
      <w:r w:rsidR="00800A33" w:rsidRPr="00010BBE">
        <w:t>total</w:t>
      </w:r>
      <w:r w:rsidR="00223D81" w:rsidRPr="00010BBE">
        <w:t xml:space="preserve"> spend</w:t>
      </w:r>
      <w:r w:rsidR="00D26F81" w:rsidRPr="00010BBE">
        <w:t xml:space="preserve">, </w:t>
      </w:r>
      <w:r w:rsidR="00BF5710" w:rsidRPr="00010BBE">
        <w:t xml:space="preserve">compared to </w:t>
      </w:r>
      <w:r w:rsidR="00010BBE" w:rsidRPr="00010BBE">
        <w:t xml:space="preserve">45.1 </w:t>
      </w:r>
      <w:r w:rsidR="00BF5710" w:rsidRPr="00010BBE">
        <w:t xml:space="preserve">per cent in </w:t>
      </w:r>
      <w:r w:rsidR="00010BBE" w:rsidRPr="00010BBE">
        <w:t>2021–22</w:t>
      </w:r>
      <w:r w:rsidR="00BF5710" w:rsidRPr="00010BBE">
        <w:t xml:space="preserve">. </w:t>
      </w:r>
    </w:p>
    <w:p w14:paraId="64C528E7" w14:textId="370FBE6D" w:rsidR="00901ED3" w:rsidRPr="00010BBE" w:rsidRDefault="006D0149" w:rsidP="00901ED3">
      <w:pPr>
        <w:pStyle w:val="DPCbody"/>
      </w:pPr>
      <w:r w:rsidRPr="00010BBE">
        <w:t xml:space="preserve">In </w:t>
      </w:r>
      <w:r w:rsidR="00203B57" w:rsidRPr="00010BBE">
        <w:t>2022–23</w:t>
      </w:r>
      <w:r w:rsidR="00901ED3" w:rsidRPr="00010BBE">
        <w:t xml:space="preserve">, </w:t>
      </w:r>
      <w:r w:rsidR="0068541D" w:rsidRPr="00010BBE">
        <w:t xml:space="preserve">expenditure on </w:t>
      </w:r>
      <w:r w:rsidR="00BF5710" w:rsidRPr="00010BBE">
        <w:t>television advertising</w:t>
      </w:r>
      <w:r w:rsidR="00F56E85" w:rsidRPr="00010BBE">
        <w:t xml:space="preserve"> </w:t>
      </w:r>
      <w:r w:rsidR="00950B92" w:rsidRPr="00010BBE">
        <w:t>decreased</w:t>
      </w:r>
      <w:r w:rsidR="00D56D18" w:rsidRPr="00010BBE">
        <w:t xml:space="preserve"> to</w:t>
      </w:r>
      <w:r w:rsidR="00F56E85" w:rsidRPr="00010BBE">
        <w:t xml:space="preserve"> </w:t>
      </w:r>
      <w:r w:rsidR="008E381F" w:rsidRPr="00010BBE">
        <w:t xml:space="preserve">15.0 </w:t>
      </w:r>
      <w:r w:rsidR="00901ED3" w:rsidRPr="00010BBE">
        <w:t>per cent of all advertising,</w:t>
      </w:r>
      <w:r w:rsidR="00F56E85" w:rsidRPr="00010BBE">
        <w:t xml:space="preserve"> compared to </w:t>
      </w:r>
      <w:r w:rsidR="008E381F" w:rsidRPr="00010BBE">
        <w:t>18.6</w:t>
      </w:r>
      <w:r w:rsidR="00223D81" w:rsidRPr="00010BBE">
        <w:t xml:space="preserve"> </w:t>
      </w:r>
      <w:r w:rsidR="00F56E85" w:rsidRPr="00010BBE">
        <w:t xml:space="preserve">per cent in </w:t>
      </w:r>
      <w:r w:rsidR="00223D81" w:rsidRPr="00010BBE">
        <w:t>2021</w:t>
      </w:r>
      <w:r w:rsidR="008E381F" w:rsidRPr="00010BBE">
        <w:t>–22</w:t>
      </w:r>
      <w:r w:rsidR="00D56D18" w:rsidRPr="00010BBE">
        <w:t>,</w:t>
      </w:r>
      <w:r w:rsidR="00F56E85" w:rsidRPr="00010BBE">
        <w:t xml:space="preserve"> </w:t>
      </w:r>
      <w:r w:rsidR="00D56D18" w:rsidRPr="00010BBE">
        <w:t xml:space="preserve">while expenditure on </w:t>
      </w:r>
      <w:r w:rsidR="00223D81" w:rsidRPr="00010BBE">
        <w:t xml:space="preserve">radio </w:t>
      </w:r>
      <w:r w:rsidR="00D56D18" w:rsidRPr="00010BBE">
        <w:t xml:space="preserve">advertising </w:t>
      </w:r>
      <w:r w:rsidR="003F506C" w:rsidRPr="00010BBE">
        <w:t>decreased</w:t>
      </w:r>
      <w:r w:rsidR="00010BBE" w:rsidRPr="00010BBE">
        <w:t xml:space="preserve"> </w:t>
      </w:r>
      <w:r w:rsidR="0068541D" w:rsidRPr="00010BBE">
        <w:t>to</w:t>
      </w:r>
      <w:r w:rsidR="008E381F" w:rsidRPr="00010BBE">
        <w:t xml:space="preserve"> 11.6 per cent </w:t>
      </w:r>
      <w:r w:rsidR="0068541D" w:rsidRPr="00010BBE">
        <w:t xml:space="preserve">in </w:t>
      </w:r>
      <w:r w:rsidR="00203B57" w:rsidRPr="00010BBE">
        <w:t>2022–23</w:t>
      </w:r>
      <w:r w:rsidR="0068541D" w:rsidRPr="00010BBE">
        <w:t xml:space="preserve"> (</w:t>
      </w:r>
      <w:r w:rsidR="00010BBE" w:rsidRPr="00010BBE">
        <w:t xml:space="preserve">compared to </w:t>
      </w:r>
      <w:r w:rsidR="008E381F" w:rsidRPr="00010BBE">
        <w:t xml:space="preserve">13.6 </w:t>
      </w:r>
      <w:r w:rsidR="00D56D18" w:rsidRPr="00010BBE">
        <w:t xml:space="preserve">per cent </w:t>
      </w:r>
      <w:r w:rsidR="008E381F" w:rsidRPr="00010BBE">
        <w:t>2021–22</w:t>
      </w:r>
      <w:r w:rsidR="0068541D" w:rsidRPr="00010BBE">
        <w:t xml:space="preserve">). </w:t>
      </w:r>
    </w:p>
    <w:p w14:paraId="7ABF1782" w14:textId="7EADB1E0" w:rsidR="00901ED3" w:rsidRPr="00010BBE" w:rsidRDefault="00010BBE" w:rsidP="00CC3F24">
      <w:pPr>
        <w:pStyle w:val="DPCbody"/>
      </w:pPr>
      <w:r w:rsidRPr="00010BBE">
        <w:t>Outdoor advertising increased to 15.7 per cent, compared to 11.6 per cent in 2022–23, while p</w:t>
      </w:r>
      <w:r w:rsidR="00223D81" w:rsidRPr="00010BBE">
        <w:t xml:space="preserve">ress advertising </w:t>
      </w:r>
      <w:r w:rsidRPr="00010BBE">
        <w:t xml:space="preserve">remained steady at </w:t>
      </w:r>
      <w:r w:rsidR="00223D81" w:rsidRPr="00010BBE">
        <w:t>9.</w:t>
      </w:r>
      <w:r w:rsidR="008E381F" w:rsidRPr="00010BBE">
        <w:t>4</w:t>
      </w:r>
      <w:r w:rsidR="007307A1" w:rsidRPr="00010BBE">
        <w:t xml:space="preserve"> </w:t>
      </w:r>
      <w:r w:rsidR="00901ED3" w:rsidRPr="00010BBE">
        <w:t>per cent of total</w:t>
      </w:r>
      <w:r w:rsidR="00F56E85" w:rsidRPr="00010BBE">
        <w:t xml:space="preserve"> advertising expenditure</w:t>
      </w:r>
      <w:r w:rsidRPr="00010BBE">
        <w:t xml:space="preserve"> (compared to 9.6 per cent in 201–22). </w:t>
      </w:r>
    </w:p>
    <w:p w14:paraId="0ECF79E2" w14:textId="429190B8" w:rsidR="00E91FF0" w:rsidRPr="005039FE" w:rsidRDefault="00800E58" w:rsidP="0043428C">
      <w:pPr>
        <w:pStyle w:val="DPCbody"/>
        <w:rPr>
          <w:highlight w:val="yellow"/>
        </w:rPr>
      </w:pPr>
      <w:r w:rsidRPr="005039FE">
        <w:rPr>
          <w:noProof/>
          <w:highlight w:val="yellow"/>
        </w:rPr>
        <w:drawing>
          <wp:inline distT="0" distB="0" distL="0" distR="0" wp14:anchorId="488CA75C" wp14:editId="004E02C5">
            <wp:extent cx="6273800" cy="5419725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18" w:name="_Toc474140319"/>
      <w:r w:rsidR="00E91FF0" w:rsidRPr="005039FE">
        <w:rPr>
          <w:highlight w:val="yellow"/>
        </w:rPr>
        <w:br w:type="page"/>
      </w:r>
    </w:p>
    <w:p w14:paraId="618CB59C" w14:textId="70B615B5" w:rsidR="00E50F56" w:rsidRPr="00532F80" w:rsidRDefault="00E50F56" w:rsidP="00045B3B">
      <w:pPr>
        <w:pStyle w:val="Heading2"/>
      </w:pPr>
      <w:bookmarkStart w:id="19" w:name="_Toc162453957"/>
      <w:r w:rsidRPr="00532F80">
        <w:lastRenderedPageBreak/>
        <w:t>Government campai</w:t>
      </w:r>
      <w:r w:rsidR="007D3538" w:rsidRPr="00532F80">
        <w:t>gn advertising by communication</w:t>
      </w:r>
      <w:r w:rsidRPr="00532F80">
        <w:t xml:space="preserve"> priority area</w:t>
      </w:r>
      <w:r w:rsidR="007D3538" w:rsidRPr="00532F80">
        <w:t>s</w:t>
      </w:r>
      <w:bookmarkEnd w:id="19"/>
      <w:r w:rsidRPr="00532F80">
        <w:t xml:space="preserve"> </w:t>
      </w:r>
    </w:p>
    <w:p w14:paraId="6E1FFA89" w14:textId="647BF1E5" w:rsidR="00E50F56" w:rsidRPr="00532F80" w:rsidRDefault="00E50F56" w:rsidP="00E50F56">
      <w:pPr>
        <w:pStyle w:val="DPCbody"/>
      </w:pPr>
      <w:r w:rsidRPr="00532F80">
        <w:t xml:space="preserve">All campaign advertising undertaken by the </w:t>
      </w:r>
      <w:r w:rsidR="00D1606F" w:rsidRPr="00532F80">
        <w:t xml:space="preserve">Victorian Government during </w:t>
      </w:r>
      <w:r w:rsidR="00203B57" w:rsidRPr="00532F80">
        <w:t>2022–23</w:t>
      </w:r>
      <w:r w:rsidR="00A63ECF" w:rsidRPr="00532F80">
        <w:t xml:space="preserve"> </w:t>
      </w:r>
      <w:r w:rsidRPr="00532F80">
        <w:t>fulfilled one of five ‘priority area</w:t>
      </w:r>
      <w:r w:rsidR="00E82652" w:rsidRPr="00532F80">
        <w:t>s’ for government communication</w:t>
      </w:r>
      <w:r w:rsidR="005D52C8" w:rsidRPr="00532F80">
        <w:t>:</w:t>
      </w:r>
    </w:p>
    <w:p w14:paraId="5BDB43F1" w14:textId="77777777" w:rsidR="00B13C73" w:rsidRPr="00532F80" w:rsidRDefault="00B13C73" w:rsidP="00203E9E">
      <w:pPr>
        <w:pStyle w:val="DPCbullet1"/>
      </w:pPr>
      <w:r w:rsidRPr="00532F80">
        <w:t xml:space="preserve">Public safety and behaviour change </w:t>
      </w:r>
    </w:p>
    <w:p w14:paraId="05CA5D3B" w14:textId="2F63E0E5" w:rsidR="00203E9E" w:rsidRPr="00532F80" w:rsidRDefault="00203E9E" w:rsidP="00203E9E">
      <w:pPr>
        <w:pStyle w:val="DPCbullet1"/>
      </w:pPr>
      <w:r w:rsidRPr="00532F80">
        <w:t>Building social cohesion</w:t>
      </w:r>
      <w:r w:rsidR="00F25D04" w:rsidRPr="00532F80">
        <w:t xml:space="preserve">, civic </w:t>
      </w:r>
      <w:proofErr w:type="gramStart"/>
      <w:r w:rsidR="00F25D04" w:rsidRPr="00532F80">
        <w:t>pride</w:t>
      </w:r>
      <w:proofErr w:type="gramEnd"/>
      <w:r w:rsidRPr="00532F80">
        <w:t xml:space="preserve"> and community spirit </w:t>
      </w:r>
    </w:p>
    <w:p w14:paraId="3F674A65" w14:textId="77777777" w:rsidR="00B13C73" w:rsidRPr="00532F80" w:rsidRDefault="00203E9E" w:rsidP="00203E9E">
      <w:pPr>
        <w:pStyle w:val="DPCbullet1"/>
      </w:pPr>
      <w:r w:rsidRPr="00532F80">
        <w:t xml:space="preserve">Supporting commercial and </w:t>
      </w:r>
      <w:r w:rsidR="00B13C73" w:rsidRPr="00532F80">
        <w:t>economic investment</w:t>
      </w:r>
      <w:r w:rsidRPr="00532F80">
        <w:t xml:space="preserve"> in Victoria </w:t>
      </w:r>
    </w:p>
    <w:p w14:paraId="789DD3BD" w14:textId="77777777" w:rsidR="00B13C73" w:rsidRPr="00532F80" w:rsidRDefault="00B13C73" w:rsidP="00203E9E">
      <w:pPr>
        <w:pStyle w:val="DPCbullet1"/>
      </w:pPr>
      <w:r w:rsidRPr="00532F80">
        <w:t xml:space="preserve">Generation of revenue to support </w:t>
      </w:r>
      <w:r w:rsidR="00203E9E" w:rsidRPr="00532F80">
        <w:t xml:space="preserve">Victorian </w:t>
      </w:r>
      <w:r w:rsidRPr="00532F80">
        <w:t>institutions</w:t>
      </w:r>
      <w:r w:rsidR="00CC77F0" w:rsidRPr="00532F80">
        <w:t xml:space="preserve"> and </w:t>
      </w:r>
      <w:proofErr w:type="gramStart"/>
      <w:r w:rsidRPr="00532F80">
        <w:t>events</w:t>
      </w:r>
      <w:proofErr w:type="gramEnd"/>
      <w:r w:rsidRPr="00532F80">
        <w:t xml:space="preserve"> </w:t>
      </w:r>
    </w:p>
    <w:p w14:paraId="59D0EBB3" w14:textId="7C427C1B" w:rsidR="00B13C73" w:rsidRPr="00532F80" w:rsidRDefault="00203E9E" w:rsidP="00203E9E">
      <w:pPr>
        <w:pStyle w:val="DPCbullet1"/>
      </w:pPr>
      <w:r w:rsidRPr="00532F80">
        <w:t>Ensuring c</w:t>
      </w:r>
      <w:r w:rsidR="00B13C73" w:rsidRPr="00532F80">
        <w:t xml:space="preserve">ompliance with </w:t>
      </w:r>
      <w:r w:rsidRPr="00532F80">
        <w:t>legislat</w:t>
      </w:r>
      <w:r w:rsidR="00F25D04" w:rsidRPr="00532F80">
        <w:t>ive requirements.</w:t>
      </w:r>
    </w:p>
    <w:p w14:paraId="4BA577D5" w14:textId="35B52431" w:rsidR="006B61EC" w:rsidRPr="00532F80" w:rsidRDefault="00E50F56" w:rsidP="00203E9E">
      <w:pPr>
        <w:pStyle w:val="DPCbodyafterbullets"/>
      </w:pPr>
      <w:r w:rsidRPr="00532F80">
        <w:t xml:space="preserve">The chart below shows </w:t>
      </w:r>
      <w:r w:rsidR="00203B57" w:rsidRPr="00532F80">
        <w:t>2022–23</w:t>
      </w:r>
      <w:r w:rsidR="00A63ECF" w:rsidRPr="00532F80">
        <w:t xml:space="preserve"> </w:t>
      </w:r>
      <w:r w:rsidR="00B13C73" w:rsidRPr="00532F80">
        <w:t xml:space="preserve">expenditure </w:t>
      </w:r>
      <w:r w:rsidRPr="00532F80">
        <w:t xml:space="preserve">for each </w:t>
      </w:r>
      <w:r w:rsidR="00E82652" w:rsidRPr="00532F80">
        <w:t>communication</w:t>
      </w:r>
      <w:r w:rsidR="00B13C73" w:rsidRPr="00532F80">
        <w:t xml:space="preserve"> </w:t>
      </w:r>
      <w:r w:rsidRPr="00532F80">
        <w:t>priority area</w:t>
      </w:r>
      <w:r w:rsidR="005748A9" w:rsidRPr="00532F80">
        <w:t>,</w:t>
      </w:r>
      <w:r w:rsidRPr="00532F80">
        <w:t xml:space="preserve"> as a proportion</w:t>
      </w:r>
      <w:r w:rsidR="00B13C73" w:rsidRPr="00532F80">
        <w:t xml:space="preserve"> </w:t>
      </w:r>
      <w:r w:rsidRPr="00532F80">
        <w:t xml:space="preserve">of the government’s </w:t>
      </w:r>
      <w:r w:rsidR="00B13C73" w:rsidRPr="00532F80">
        <w:t xml:space="preserve">total </w:t>
      </w:r>
      <w:r w:rsidRPr="00532F80">
        <w:t>expenditure on campaign advertising</w:t>
      </w:r>
      <w:r w:rsidR="00B13C73" w:rsidRPr="00532F80">
        <w:t>.</w:t>
      </w:r>
      <w:r w:rsidR="0006738F" w:rsidRPr="00532F80">
        <w:t xml:space="preserve"> </w:t>
      </w:r>
    </w:p>
    <w:p w14:paraId="3EEF1D8D" w14:textId="7B416A37" w:rsidR="00B21E11" w:rsidRPr="00532F80" w:rsidRDefault="006B61EC" w:rsidP="00203E9E">
      <w:pPr>
        <w:pStyle w:val="DPCbodyafterbullets"/>
      </w:pPr>
      <w:r w:rsidRPr="00532F80">
        <w:rPr>
          <w:noProof/>
        </w:rPr>
        <w:drawing>
          <wp:anchor distT="0" distB="0" distL="114300" distR="114300" simplePos="0" relativeHeight="251659264" behindDoc="0" locked="0" layoutInCell="1" allowOverlap="1" wp14:anchorId="0D03557B" wp14:editId="77429BE8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904230" cy="5048250"/>
            <wp:effectExtent l="0" t="0" r="1270" b="0"/>
            <wp:wrapTopAndBottom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F80">
        <w:t xml:space="preserve">In </w:t>
      </w:r>
      <w:r w:rsidR="00203B57" w:rsidRPr="00532F80">
        <w:t>2022–23</w:t>
      </w:r>
      <w:r w:rsidRPr="00532F80">
        <w:t xml:space="preserve">, </w:t>
      </w:r>
      <w:r w:rsidR="00532F80" w:rsidRPr="00532F80">
        <w:t xml:space="preserve">the government </w:t>
      </w:r>
      <w:r w:rsidRPr="00532F80">
        <w:t xml:space="preserve">increased </w:t>
      </w:r>
      <w:r w:rsidR="00532F80" w:rsidRPr="00532F80">
        <w:t xml:space="preserve">its </w:t>
      </w:r>
      <w:r w:rsidRPr="00532F80">
        <w:t>investment in campaigns to support commercial and economic recovery in Victoria</w:t>
      </w:r>
      <w:r w:rsidR="00532F80" w:rsidRPr="00532F80">
        <w:t>, while the Victorian Electoral Commission undertook a major campaign to promote compliance with the legal requirement for eligible voters to be correctly enrolled and vote in the 2022 State election.</w:t>
      </w:r>
    </w:p>
    <w:p w14:paraId="5946657D" w14:textId="77777777" w:rsidR="00F52754" w:rsidRPr="00DC216D" w:rsidRDefault="00F52754" w:rsidP="00F52754">
      <w:pPr>
        <w:pStyle w:val="Heading2"/>
        <w:keepNext w:val="0"/>
        <w:keepLines w:val="0"/>
      </w:pPr>
      <w:bookmarkStart w:id="20" w:name="_Toc474140320"/>
      <w:bookmarkStart w:id="21" w:name="_Toc162453958"/>
      <w:bookmarkEnd w:id="18"/>
      <w:r w:rsidRPr="00DC216D">
        <w:lastRenderedPageBreak/>
        <w:t>Victorian Government communication targets</w:t>
      </w:r>
      <w:bookmarkEnd w:id="21"/>
      <w:r w:rsidRPr="00DC216D">
        <w:t xml:space="preserve"> </w:t>
      </w:r>
    </w:p>
    <w:p w14:paraId="7CB04532" w14:textId="578E8E3C" w:rsidR="00F52754" w:rsidRPr="00DC216D" w:rsidRDefault="00F52754" w:rsidP="00F52754">
      <w:pPr>
        <w:pStyle w:val="DPCbody"/>
      </w:pPr>
      <w:r w:rsidRPr="00DC216D">
        <w:t xml:space="preserve">The Victorian Government is committed to communicating with all Victorians and has advertising expenditure targets for regional and multicultural media to help ensure effective communication with these audiences.  </w:t>
      </w:r>
    </w:p>
    <w:p w14:paraId="115B98BC" w14:textId="77777777" w:rsidR="00F52754" w:rsidRPr="00DC216D" w:rsidRDefault="00F52754" w:rsidP="00F52754">
      <w:pPr>
        <w:pStyle w:val="Heading3"/>
      </w:pPr>
      <w:r w:rsidRPr="00DC216D">
        <w:t xml:space="preserve">Regional media campaign advertising expenditure </w:t>
      </w:r>
    </w:p>
    <w:p w14:paraId="01FF2AA9" w14:textId="2FB0B362" w:rsidR="00F52754" w:rsidRPr="00DC216D" w:rsidRDefault="00F52754" w:rsidP="00F52754">
      <w:pPr>
        <w:pStyle w:val="DPCbody"/>
      </w:pPr>
      <w:r w:rsidRPr="00DC216D">
        <w:t xml:space="preserve">The </w:t>
      </w:r>
      <w:r w:rsidR="00D8356D" w:rsidRPr="00BF5457">
        <w:t xml:space="preserve">Victorian Government’s </w:t>
      </w:r>
      <w:hyperlink r:id="rId20" w:anchor="reaching-regional-victorians" w:history="1">
        <w:r w:rsidR="00D8356D" w:rsidRPr="00BF5457">
          <w:rPr>
            <w:rStyle w:val="Hyperlink"/>
          </w:rPr>
          <w:t>Regional Communication Policy</w:t>
        </w:r>
      </w:hyperlink>
      <w:r w:rsidRPr="00BF5457">
        <w:t xml:space="preserve"> </w:t>
      </w:r>
      <w:r w:rsidRPr="00DC216D">
        <w:t>requires that government departments and agencies place 15 per cent of their annual campaign media expenditure</w:t>
      </w:r>
      <w:r w:rsidR="008D6A4F" w:rsidRPr="00DC216D">
        <w:t xml:space="preserve"> in Victoria </w:t>
      </w:r>
      <w:r w:rsidRPr="00DC216D">
        <w:t xml:space="preserve">with regional and rural media. </w:t>
      </w:r>
    </w:p>
    <w:p w14:paraId="477A3ED2" w14:textId="0A946B9F" w:rsidR="002C61BC" w:rsidRPr="00DC216D" w:rsidRDefault="00F52754" w:rsidP="00F52754">
      <w:pPr>
        <w:pStyle w:val="DPCbody"/>
      </w:pPr>
      <w:r w:rsidRPr="00DC216D">
        <w:t xml:space="preserve">This includes, but is not limited to, dedicated regional press, </w:t>
      </w:r>
      <w:proofErr w:type="gramStart"/>
      <w:r w:rsidRPr="00DC216D">
        <w:t>radio</w:t>
      </w:r>
      <w:proofErr w:type="gramEnd"/>
      <w:r w:rsidR="001D74F4" w:rsidRPr="00DC216D">
        <w:t xml:space="preserve"> and </w:t>
      </w:r>
      <w:r w:rsidRPr="00DC216D">
        <w:t xml:space="preserve">outdoor media buys </w:t>
      </w:r>
      <w:r w:rsidR="001D74F4" w:rsidRPr="00DC216D">
        <w:t xml:space="preserve">for </w:t>
      </w:r>
      <w:r w:rsidR="002C61BC" w:rsidRPr="00DC216D">
        <w:t xml:space="preserve">Victorian </w:t>
      </w:r>
      <w:r w:rsidRPr="00DC216D">
        <w:t>regional or rural</w:t>
      </w:r>
      <w:r w:rsidR="001D74F4" w:rsidRPr="00DC216D">
        <w:t xml:space="preserve"> audiences</w:t>
      </w:r>
      <w:r w:rsidRPr="00DC216D">
        <w:t>.</w:t>
      </w:r>
      <w:r w:rsidR="003A2BF6" w:rsidRPr="00DC216D">
        <w:t xml:space="preserve"> The government also uses </w:t>
      </w:r>
      <w:r w:rsidRPr="00DC216D">
        <w:t xml:space="preserve">digital </w:t>
      </w:r>
      <w:r w:rsidR="002F53C1" w:rsidRPr="00DC216D">
        <w:t xml:space="preserve">and social media </w:t>
      </w:r>
      <w:r w:rsidRPr="00DC216D">
        <w:t xml:space="preserve">advertising to </w:t>
      </w:r>
      <w:r w:rsidR="003A2BF6" w:rsidRPr="00DC216D">
        <w:t xml:space="preserve">reach </w:t>
      </w:r>
      <w:r w:rsidRPr="00DC216D">
        <w:t>audiences</w:t>
      </w:r>
      <w:r w:rsidR="002C61BC" w:rsidRPr="00DC216D">
        <w:t xml:space="preserve"> in regional Victoria. </w:t>
      </w:r>
    </w:p>
    <w:p w14:paraId="59ADDAA1" w14:textId="235EA631" w:rsidR="00F52754" w:rsidRPr="00DC216D" w:rsidRDefault="00F52754" w:rsidP="00F52754">
      <w:pPr>
        <w:pStyle w:val="DPCbody"/>
      </w:pPr>
      <w:r w:rsidRPr="00DC216D">
        <w:t xml:space="preserve">In </w:t>
      </w:r>
      <w:r w:rsidR="00203B57" w:rsidRPr="00DC216D">
        <w:t>2022–23</w:t>
      </w:r>
      <w:r w:rsidRPr="00DC216D">
        <w:t>, the Victorian Government spent $</w:t>
      </w:r>
      <w:r w:rsidR="00DC216D" w:rsidRPr="00DC216D">
        <w:t xml:space="preserve">25.1 </w:t>
      </w:r>
      <w:r w:rsidR="002F22B5" w:rsidRPr="00DC216D">
        <w:t>million</w:t>
      </w:r>
      <w:r w:rsidR="00681E95" w:rsidRPr="00DC216D">
        <w:t xml:space="preserve"> </w:t>
      </w:r>
      <w:r w:rsidRPr="00DC216D">
        <w:t xml:space="preserve">on campaign advertising </w:t>
      </w:r>
      <w:r w:rsidR="002F53C1" w:rsidRPr="00DC216D">
        <w:t xml:space="preserve">for </w:t>
      </w:r>
      <w:r w:rsidRPr="00DC216D">
        <w:t xml:space="preserve">regional and rural </w:t>
      </w:r>
      <w:r w:rsidR="002F53C1" w:rsidRPr="00DC216D">
        <w:t xml:space="preserve">audiences </w:t>
      </w:r>
      <w:r w:rsidR="008D6A4F" w:rsidRPr="00DC216D">
        <w:t xml:space="preserve">in Victoria </w:t>
      </w:r>
      <w:r w:rsidRPr="00DC216D">
        <w:t>(</w:t>
      </w:r>
      <w:r w:rsidR="002C61BC" w:rsidRPr="00DC216D">
        <w:t xml:space="preserve">including </w:t>
      </w:r>
      <w:r w:rsidR="002F53C1" w:rsidRPr="00DC216D">
        <w:t xml:space="preserve">via </w:t>
      </w:r>
      <w:r w:rsidR="002C61BC" w:rsidRPr="00DC216D">
        <w:t>digital and social media</w:t>
      </w:r>
      <w:r w:rsidRPr="00DC216D">
        <w:t xml:space="preserve">). This figure represents </w:t>
      </w:r>
      <w:r w:rsidR="00DC216D" w:rsidRPr="00DC216D">
        <w:rPr>
          <w:b/>
          <w:bCs/>
        </w:rPr>
        <w:t xml:space="preserve">24.7 </w:t>
      </w:r>
      <w:r w:rsidRPr="00DC216D">
        <w:rPr>
          <w:b/>
          <w:bCs/>
        </w:rPr>
        <w:t>per cent</w:t>
      </w:r>
      <w:r w:rsidRPr="00DC216D">
        <w:t xml:space="preserve"> of the government’s total campaign advertising </w:t>
      </w:r>
      <w:r w:rsidR="002C61BC" w:rsidRPr="00DC216D">
        <w:t>budget in Victoria</w:t>
      </w:r>
      <w:r w:rsidRPr="00DC216D">
        <w:t xml:space="preserve">. This result is </w:t>
      </w:r>
      <w:r w:rsidR="002F22B5" w:rsidRPr="00DC216D">
        <w:t xml:space="preserve">well above </w:t>
      </w:r>
      <w:r w:rsidRPr="00DC216D">
        <w:t>the 15 per cent regional media expenditure target</w:t>
      </w:r>
      <w:r w:rsidR="001D74F4" w:rsidRPr="00DC216D">
        <w:t xml:space="preserve"> for government campaign advertising</w:t>
      </w:r>
      <w:r w:rsidRPr="00DC216D">
        <w:t>.</w:t>
      </w:r>
    </w:p>
    <w:p w14:paraId="7DA9382A" w14:textId="77777777" w:rsidR="00F52754" w:rsidRPr="00BE255E" w:rsidRDefault="00F52754" w:rsidP="00F52754">
      <w:pPr>
        <w:pStyle w:val="Heading3"/>
      </w:pPr>
      <w:r w:rsidRPr="00BE255E">
        <w:t>Multicultural media campaign advertising expenditure</w:t>
      </w:r>
    </w:p>
    <w:p w14:paraId="5FDC8FC1" w14:textId="047D3669" w:rsidR="00F52754" w:rsidRPr="00BE255E" w:rsidRDefault="00BF5457" w:rsidP="00F52754">
      <w:pPr>
        <w:pStyle w:val="DPCbody"/>
      </w:pPr>
      <w:r>
        <w:t>For</w:t>
      </w:r>
      <w:r w:rsidR="000B4009">
        <w:t xml:space="preserve"> 2022–23, the </w:t>
      </w:r>
      <w:hyperlink r:id="rId21" w:anchor="communicating-with-multicultural-victorians" w:history="1">
        <w:r w:rsidR="00F52754" w:rsidRPr="00BF5457">
          <w:rPr>
            <w:rStyle w:val="Hyperlink"/>
            <w:iCs/>
            <w:color w:val="auto"/>
          </w:rPr>
          <w:t>Victorian Government</w:t>
        </w:r>
        <w:r w:rsidR="000B4009" w:rsidRPr="000B4009">
          <w:rPr>
            <w:rStyle w:val="Hyperlink"/>
            <w:iCs/>
            <w:color w:val="auto"/>
          </w:rPr>
          <w:t>’s</w:t>
        </w:r>
        <w:r w:rsidR="00F52754" w:rsidRPr="00BF5457">
          <w:rPr>
            <w:rStyle w:val="Hyperlink"/>
            <w:iCs/>
            <w:color w:val="auto"/>
          </w:rPr>
          <w:t xml:space="preserve"> </w:t>
        </w:r>
        <w:r w:rsidR="00F52754" w:rsidRPr="00BF5457">
          <w:rPr>
            <w:rStyle w:val="Hyperlink"/>
            <w:iCs/>
          </w:rPr>
          <w:t>Multicultural Communication</w:t>
        </w:r>
        <w:r w:rsidR="000B4009" w:rsidRPr="00BF5457">
          <w:rPr>
            <w:rStyle w:val="Hyperlink"/>
            <w:iCs/>
          </w:rPr>
          <w:t>s</w:t>
        </w:r>
        <w:r w:rsidR="00F52754" w:rsidRPr="00BF5457">
          <w:rPr>
            <w:rStyle w:val="Hyperlink"/>
            <w:iCs/>
          </w:rPr>
          <w:t xml:space="preserve"> Policy</w:t>
        </w:r>
      </w:hyperlink>
      <w:r w:rsidR="00F52754" w:rsidRPr="00BE255E">
        <w:rPr>
          <w:rStyle w:val="Hyperlink"/>
          <w:i/>
        </w:rPr>
        <w:t xml:space="preserve"> </w:t>
      </w:r>
      <w:r w:rsidR="000B4009" w:rsidRPr="00BE255E">
        <w:t>require</w:t>
      </w:r>
      <w:r w:rsidR="000B4009">
        <w:t>d</w:t>
      </w:r>
      <w:r w:rsidR="000B4009" w:rsidRPr="00BE255E">
        <w:t xml:space="preserve"> </w:t>
      </w:r>
      <w:r w:rsidR="00F52754" w:rsidRPr="00BE255E">
        <w:t xml:space="preserve">that government departments and agencies commit a minimum of </w:t>
      </w:r>
      <w:r w:rsidR="00770184">
        <w:t>5</w:t>
      </w:r>
      <w:r w:rsidR="00770184" w:rsidRPr="00BE255E">
        <w:t xml:space="preserve"> </w:t>
      </w:r>
      <w:r w:rsidR="00F52754" w:rsidRPr="00BE255E">
        <w:t xml:space="preserve">per cent of their total campaign media expenditure </w:t>
      </w:r>
      <w:r w:rsidR="008D6A4F" w:rsidRPr="00BE255E">
        <w:t xml:space="preserve">in Victoria </w:t>
      </w:r>
      <w:r w:rsidR="00F52754" w:rsidRPr="00BE255E">
        <w:t xml:space="preserve">towards multicultural media. </w:t>
      </w:r>
    </w:p>
    <w:p w14:paraId="2B83B98E" w14:textId="74D0FD58" w:rsidR="00F52754" w:rsidRPr="00BE255E" w:rsidRDefault="00F52754" w:rsidP="00F52754">
      <w:pPr>
        <w:pStyle w:val="DPCbody"/>
      </w:pPr>
      <w:r w:rsidRPr="00BE255E">
        <w:t xml:space="preserve">In </w:t>
      </w:r>
      <w:r w:rsidR="00203B57" w:rsidRPr="00BE255E">
        <w:t>2022–23</w:t>
      </w:r>
      <w:r w:rsidRPr="00BE255E">
        <w:t>, the Victorian Government spent $</w:t>
      </w:r>
      <w:r w:rsidR="00BE255E" w:rsidRPr="00BE255E">
        <w:t>6.8</w:t>
      </w:r>
      <w:r w:rsidR="002F22B5" w:rsidRPr="00BE255E">
        <w:t xml:space="preserve"> million</w:t>
      </w:r>
      <w:r w:rsidR="00452F44" w:rsidRPr="00BE255E">
        <w:t xml:space="preserve"> </w:t>
      </w:r>
      <w:r w:rsidRPr="00BE255E">
        <w:t xml:space="preserve">on campaign advertising </w:t>
      </w:r>
      <w:r w:rsidR="00964270" w:rsidRPr="00BE255E">
        <w:t xml:space="preserve">targeting </w:t>
      </w:r>
      <w:r w:rsidRPr="00BE255E">
        <w:t xml:space="preserve">multicultural </w:t>
      </w:r>
      <w:r w:rsidR="00964270" w:rsidRPr="00BE255E">
        <w:t>audiences in Victoria</w:t>
      </w:r>
      <w:r w:rsidR="00452F44" w:rsidRPr="00BE255E">
        <w:t>, across both ‘traditional’ and digital media (including social media platforms)</w:t>
      </w:r>
      <w:r w:rsidRPr="00BE255E">
        <w:t xml:space="preserve">. </w:t>
      </w:r>
    </w:p>
    <w:p w14:paraId="77723946" w14:textId="529D0B39" w:rsidR="00F52754" w:rsidRDefault="00F52754" w:rsidP="00F52754">
      <w:pPr>
        <w:pStyle w:val="DPCbody"/>
      </w:pPr>
      <w:r w:rsidRPr="00BE255E">
        <w:t xml:space="preserve">This expenditure represents </w:t>
      </w:r>
      <w:r w:rsidR="00BE255E" w:rsidRPr="00BE255E">
        <w:rPr>
          <w:b/>
          <w:bCs/>
        </w:rPr>
        <w:t xml:space="preserve">6.7 </w:t>
      </w:r>
      <w:r w:rsidRPr="00BE255E">
        <w:rPr>
          <w:b/>
          <w:bCs/>
        </w:rPr>
        <w:t>per cent</w:t>
      </w:r>
      <w:r w:rsidRPr="00BE255E">
        <w:t xml:space="preserve"> of the government’s total campaign advertising </w:t>
      </w:r>
      <w:r w:rsidR="00964270" w:rsidRPr="00BE255E">
        <w:t>budget in Victoria</w:t>
      </w:r>
      <w:r w:rsidR="00452F44" w:rsidRPr="00BE255E">
        <w:t xml:space="preserve">, </w:t>
      </w:r>
      <w:r w:rsidR="00BE255E" w:rsidRPr="00BE255E">
        <w:t xml:space="preserve">more than </w:t>
      </w:r>
      <w:r w:rsidRPr="00BE255E">
        <w:t xml:space="preserve">the </w:t>
      </w:r>
      <w:r w:rsidR="00452F44" w:rsidRPr="00BE255E">
        <w:t xml:space="preserve">government’s </w:t>
      </w:r>
      <w:r w:rsidR="00770184">
        <w:t>5</w:t>
      </w:r>
      <w:r w:rsidR="00770184" w:rsidRPr="00BE255E">
        <w:t xml:space="preserve"> </w:t>
      </w:r>
      <w:r w:rsidRPr="00BE255E">
        <w:t>per cent multicultural campaign advertising expenditure target.</w:t>
      </w:r>
    </w:p>
    <w:p w14:paraId="17B3F279" w14:textId="76E2DF59" w:rsidR="000B4009" w:rsidRPr="001A26DB" w:rsidRDefault="000B4009" w:rsidP="00F52754">
      <w:pPr>
        <w:pStyle w:val="DPCbody"/>
      </w:pPr>
      <w:r>
        <w:t>From 1 July 2023, the government’s</w:t>
      </w:r>
      <w:r w:rsidR="00770184">
        <w:t xml:space="preserve"> minimum campaign expenditure requirement increased from 5 per cent to </w:t>
      </w:r>
      <w:r w:rsidR="00770184" w:rsidRPr="00BF5457">
        <w:rPr>
          <w:b/>
          <w:bCs/>
        </w:rPr>
        <w:t>15 per cent</w:t>
      </w:r>
      <w:r w:rsidR="00770184">
        <w:t>. The 15 per cent minimum requirement applies to 2023–24 onwards.</w:t>
      </w:r>
    </w:p>
    <w:p w14:paraId="711E9031" w14:textId="77777777" w:rsidR="00F52754" w:rsidRPr="005039FE" w:rsidRDefault="00F52754" w:rsidP="00B0477A">
      <w:pPr>
        <w:pStyle w:val="DPCbody"/>
        <w:rPr>
          <w:highlight w:val="yellow"/>
        </w:rPr>
      </w:pPr>
      <w:r w:rsidRPr="005039FE">
        <w:rPr>
          <w:highlight w:val="yellow"/>
        </w:rPr>
        <w:br w:type="page"/>
      </w:r>
    </w:p>
    <w:p w14:paraId="2DC1E7BF" w14:textId="3EFFA9B6" w:rsidR="0019676C" w:rsidRPr="00A32810" w:rsidRDefault="0019676C" w:rsidP="00064075">
      <w:pPr>
        <w:pStyle w:val="Heading1"/>
        <w:keepNext w:val="0"/>
        <w:keepLines w:val="0"/>
        <w:spacing w:after="240" w:line="240" w:lineRule="atLeast"/>
      </w:pPr>
      <w:bookmarkStart w:id="22" w:name="_Toc162453959"/>
      <w:r w:rsidRPr="00A32810">
        <w:lastRenderedPageBreak/>
        <w:t>Government communication policies and guidelines</w:t>
      </w:r>
      <w:bookmarkEnd w:id="20"/>
      <w:bookmarkEnd w:id="22"/>
    </w:p>
    <w:p w14:paraId="02E46787" w14:textId="77777777" w:rsidR="0019676C" w:rsidRPr="00A32810" w:rsidRDefault="0019676C" w:rsidP="0019676C">
      <w:pPr>
        <w:pStyle w:val="DPCbody"/>
      </w:pPr>
      <w:r w:rsidRPr="00A32810">
        <w:t>Victorian Government communication policies and guidelines ensur</w:t>
      </w:r>
      <w:r w:rsidR="00E82652" w:rsidRPr="00A32810">
        <w:t>e that government communication is</w:t>
      </w:r>
      <w:r w:rsidRPr="00A32810">
        <w:t xml:space="preserve"> effective, well managed and responsive to the diverse needs of the Victorian community. Policies and guidelines are reviewed and updated from time to time as needed. </w:t>
      </w:r>
    </w:p>
    <w:p w14:paraId="0F64510E" w14:textId="77777777" w:rsidR="004D0960" w:rsidRPr="00210F03" w:rsidRDefault="00A15B3C" w:rsidP="00883E9C">
      <w:pPr>
        <w:pStyle w:val="DPCbody"/>
      </w:pPr>
      <w:hyperlink r:id="rId22" w:history="1">
        <w:r w:rsidR="0019676C" w:rsidRPr="00A32810">
          <w:rPr>
            <w:rStyle w:val="Hyperlink"/>
          </w:rPr>
          <w:t xml:space="preserve">Current policies and guidelines are located on the </w:t>
        </w:r>
        <w:r w:rsidR="006631AC" w:rsidRPr="00A32810">
          <w:rPr>
            <w:rStyle w:val="Hyperlink"/>
          </w:rPr>
          <w:t xml:space="preserve">vic.gov.au </w:t>
        </w:r>
        <w:r w:rsidR="0019676C" w:rsidRPr="00A32810">
          <w:rPr>
            <w:rStyle w:val="Hyperlink"/>
          </w:rPr>
          <w:t>website</w:t>
        </w:r>
      </w:hyperlink>
      <w:r w:rsidR="0019676C" w:rsidRPr="00A32810">
        <w:t>.</w:t>
      </w:r>
      <w:r w:rsidR="0019676C" w:rsidRPr="00210F03">
        <w:t xml:space="preserve"> </w:t>
      </w:r>
      <w:bookmarkEnd w:id="4"/>
    </w:p>
    <w:sectPr w:rsidR="004D0960" w:rsidRPr="00210F03" w:rsidSect="00F97D9A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1906" w:h="16838" w:code="9"/>
      <w:pgMar w:top="1701" w:right="1304" w:bottom="1134" w:left="1304" w:header="56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AB18" w14:textId="77777777" w:rsidR="003C02E6" w:rsidRDefault="003C02E6">
      <w:r>
        <w:separator/>
      </w:r>
    </w:p>
    <w:p w14:paraId="05B68A4B" w14:textId="77777777" w:rsidR="003C02E6" w:rsidRDefault="003C02E6"/>
  </w:endnote>
  <w:endnote w:type="continuationSeparator" w:id="0">
    <w:p w14:paraId="37A649C2" w14:textId="77777777" w:rsidR="003C02E6" w:rsidRDefault="003C02E6">
      <w:r>
        <w:continuationSeparator/>
      </w:r>
    </w:p>
    <w:p w14:paraId="016867BB" w14:textId="77777777" w:rsidR="003C02E6" w:rsidRDefault="003C02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Ebrima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9214" w14:textId="77777777" w:rsidR="00400693" w:rsidRDefault="004006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26977C" wp14:editId="71F5329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89274334b2a57173f900b6bc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44BD4A" w14:textId="77777777" w:rsidR="00400693" w:rsidRPr="007008AF" w:rsidRDefault="00400693" w:rsidP="007008AF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7008AF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26977C" id="_x0000_t202" coordsize="21600,21600" o:spt="202" path="m,l,21600r21600,l21600,xe">
              <v:stroke joinstyle="miter"/>
              <v:path gradientshapeok="t" o:connecttype="rect"/>
            </v:shapetype>
            <v:shape id="MSIPCM89274334b2a57173f900b6bc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<v:textbox inset="20pt,0,,0">
                <w:txbxContent>
                  <w:p w14:paraId="1944BD4A" w14:textId="77777777" w:rsidR="00400693" w:rsidRPr="007008AF" w:rsidRDefault="00400693" w:rsidP="007008AF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7008AF"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2C96" w14:textId="77777777" w:rsidR="00400693" w:rsidRDefault="004006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A2E96" w14:textId="7206ED68" w:rsidR="00400693" w:rsidRDefault="00284CF0" w:rsidP="00331C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ECEB249" wp14:editId="37E6654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43bd4db4bbdb16f92d0b5d63" descr="{&quot;HashCode&quot;:-1267603503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03B956" w14:textId="04E61D1A" w:rsidR="00284CF0" w:rsidRPr="00284CF0" w:rsidRDefault="00284CF0" w:rsidP="00284CF0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284CF0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EB249" id="_x0000_t202" coordsize="21600,21600" o:spt="202" path="m,l,21600r21600,l21600,xe">
              <v:stroke joinstyle="miter"/>
              <v:path gradientshapeok="t" o:connecttype="rect"/>
            </v:shapetype>
            <v:shape id="MSIPCM43bd4db4bbdb16f92d0b5d63" o:spid="_x0000_s1027" type="#_x0000_t202" alt="{&quot;HashCode&quot;:-1267603503,&quot;Height&quot;:841.0,&quot;Width&quot;:595.0,&quot;Placement&quot;:&quot;Footer&quot;,&quot;Index&quot;:&quot;Primary&quot;,&quot;Section&quot;:2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qn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" o:allowincell="f" filled="f" stroked="f" strokeweight=".5pt">
              <v:textbox inset="20pt,0,,0">
                <w:txbxContent>
                  <w:p w14:paraId="2203B956" w14:textId="04E61D1A" w:rsidR="00284CF0" w:rsidRPr="00284CF0" w:rsidRDefault="00284CF0" w:rsidP="00284CF0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284CF0"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00693" w:rsidRPr="0057489B">
      <w:t>Victorian Gov</w:t>
    </w:r>
    <w:r w:rsidR="00400693">
      <w:t xml:space="preserve">ernment Advertising Report </w:t>
    </w:r>
    <w:r w:rsidR="00203B57">
      <w:t>2022–23</w:t>
    </w:r>
    <w:r w:rsidR="00400693" w:rsidRPr="00A80D31">
      <w:tab/>
    </w:r>
    <w:r w:rsidR="00400693" w:rsidRPr="00A80D31">
      <w:fldChar w:fldCharType="begin"/>
    </w:r>
    <w:r w:rsidR="00400693" w:rsidRPr="00A80D31">
      <w:instrText xml:space="preserve"> PAGE </w:instrText>
    </w:r>
    <w:r w:rsidR="00400693" w:rsidRPr="00A80D31">
      <w:fldChar w:fldCharType="separate"/>
    </w:r>
    <w:r w:rsidR="00400693">
      <w:rPr>
        <w:noProof/>
      </w:rPr>
      <w:t>2</w:t>
    </w:r>
    <w:r w:rsidR="00400693" w:rsidRPr="00A80D31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5C31" w14:textId="77777777" w:rsidR="00400693" w:rsidRPr="001A7E04" w:rsidRDefault="00400693" w:rsidP="009961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AB0B0" w14:textId="77777777" w:rsidR="003C02E6" w:rsidRDefault="003C02E6">
      <w:r>
        <w:separator/>
      </w:r>
    </w:p>
  </w:footnote>
  <w:footnote w:type="continuationSeparator" w:id="0">
    <w:p w14:paraId="22767061" w14:textId="77777777" w:rsidR="003C02E6" w:rsidRDefault="003C02E6">
      <w:r>
        <w:continuationSeparator/>
      </w:r>
    </w:p>
    <w:p w14:paraId="34C1F542" w14:textId="77777777" w:rsidR="003C02E6" w:rsidRDefault="003C02E6"/>
  </w:footnote>
  <w:footnote w:id="1">
    <w:p w14:paraId="0FA615BB" w14:textId="72CA89B9" w:rsidR="00400693" w:rsidRDefault="00400693" w:rsidP="001121C1">
      <w:pPr>
        <w:pStyle w:val="FootnoteText"/>
      </w:pPr>
      <w:r>
        <w:rPr>
          <w:rStyle w:val="FootnoteReference"/>
        </w:rPr>
        <w:footnoteRef/>
      </w:r>
      <w:r>
        <w:t xml:space="preserve"> For </w:t>
      </w:r>
      <w:r w:rsidR="00203B57">
        <w:t>2022–23</w:t>
      </w:r>
      <w:r w:rsidRPr="00045B3B">
        <w:t>,</w:t>
      </w:r>
      <w:r>
        <w:t xml:space="preserve"> the relevant Financial Reporting Direction was</w:t>
      </w:r>
      <w:r w:rsidR="00FA152F">
        <w:t xml:space="preserve"> </w:t>
      </w:r>
      <w:r w:rsidR="003F1A66" w:rsidRPr="003F1A66">
        <w:t xml:space="preserve">FRD 22 </w:t>
      </w:r>
      <w:r w:rsidR="003F1A66" w:rsidRPr="003F1A66">
        <w:rPr>
          <w:i/>
          <w:iCs/>
        </w:rPr>
        <w:t>Standard Disclosures in the Report of Operations</w:t>
      </w:r>
      <w:r w:rsidR="003F1A66">
        <w:t xml:space="preserve"> (effective April 202</w:t>
      </w:r>
      <w:r w:rsidR="00203B57">
        <w:t>3</w:t>
      </w:r>
      <w:r w:rsidR="003F1A66">
        <w:t>)</w:t>
      </w:r>
      <w:r w:rsidRPr="00FA152F">
        <w:rPr>
          <w:i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1590" w14:textId="77777777" w:rsidR="00400693" w:rsidRDefault="0040069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1" layoutInCell="0" allowOverlap="1" wp14:anchorId="7FB1CD39" wp14:editId="794E56B5">
          <wp:simplePos x="0" y="0"/>
          <wp:positionH relativeFrom="page">
            <wp:posOffset>0</wp:posOffset>
          </wp:positionH>
          <wp:positionV relativeFrom="page">
            <wp:posOffset>360045</wp:posOffset>
          </wp:positionV>
          <wp:extent cx="7563600" cy="502920"/>
          <wp:effectExtent l="0" t="0" r="0" b="0"/>
          <wp:wrapNone/>
          <wp:docPr id="3" name="Picture 3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Background Nav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AAF021" w14:textId="77777777" w:rsidR="00400693" w:rsidRDefault="004006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CFEC2" w14:textId="77777777" w:rsidR="00400693" w:rsidRDefault="0040069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192" behindDoc="0" locked="1" layoutInCell="0" allowOverlap="1" wp14:anchorId="1D9A3D05" wp14:editId="4D6150EB">
          <wp:simplePos x="0" y="0"/>
          <wp:positionH relativeFrom="page">
            <wp:posOffset>635</wp:posOffset>
          </wp:positionH>
          <wp:positionV relativeFrom="page">
            <wp:posOffset>341630</wp:posOffset>
          </wp:positionV>
          <wp:extent cx="7555865" cy="5010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Background Nav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164B6A" w14:textId="77777777" w:rsidR="00400693" w:rsidRDefault="004006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77CB"/>
    <w:multiLevelType w:val="multilevel"/>
    <w:tmpl w:val="4E22E2A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7993763"/>
    <w:multiLevelType w:val="multilevel"/>
    <w:tmpl w:val="E21AABEA"/>
    <w:styleLink w:val="ZZTablebullets"/>
    <w:lvl w:ilvl="0">
      <w:start w:val="1"/>
      <w:numFmt w:val="bullet"/>
      <w:pStyle w:val="DPCtablebullet"/>
      <w:lvlText w:val="▪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BAD2E30"/>
    <w:multiLevelType w:val="multilevel"/>
    <w:tmpl w:val="69D0DEFE"/>
    <w:styleLink w:val="ZZNumbersloweralpha"/>
    <w:lvl w:ilvl="0">
      <w:start w:val="1"/>
      <w:numFmt w:val="lowerLetter"/>
      <w:pStyle w:val="DPC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PC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F776E18"/>
    <w:multiLevelType w:val="multilevel"/>
    <w:tmpl w:val="BB542504"/>
    <w:styleLink w:val="ZZQuotebullets"/>
    <w:lvl w:ilvl="0">
      <w:start w:val="1"/>
      <w:numFmt w:val="bullet"/>
      <w:pStyle w:val="DPCquotebullet"/>
      <w:lvlText w:val="▪"/>
      <w:lvlJc w:val="left"/>
      <w:pPr>
        <w:ind w:left="680" w:hanging="283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29E75C5"/>
    <w:multiLevelType w:val="multilevel"/>
    <w:tmpl w:val="0002A950"/>
    <w:lvl w:ilvl="0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  <w:sz w:val="22"/>
        <w:szCs w:val="22"/>
      </w:rPr>
    </w:lvl>
    <w:lvl w:ilvl="1">
      <w:start w:val="1"/>
      <w:numFmt w:val="bullet"/>
      <w:lvlRestart w:val="0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CF23F8"/>
    <w:multiLevelType w:val="hybridMultilevel"/>
    <w:tmpl w:val="2A1CE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478D2"/>
    <w:multiLevelType w:val="multilevel"/>
    <w:tmpl w:val="6AE413A0"/>
    <w:styleLink w:val="ZZBullets"/>
    <w:lvl w:ilvl="0">
      <w:start w:val="1"/>
      <w:numFmt w:val="bullet"/>
      <w:pStyle w:val="DPCbullet1"/>
      <w:lvlText w:val="▪"/>
      <w:lvlJc w:val="left"/>
      <w:pPr>
        <w:ind w:left="284" w:hanging="284"/>
      </w:pPr>
      <w:rPr>
        <w:rFonts w:hint="default"/>
        <w:sz w:val="24"/>
      </w:rPr>
    </w:lvl>
    <w:lvl w:ilvl="1">
      <w:start w:val="1"/>
      <w:numFmt w:val="bullet"/>
      <w:lvlRestart w:val="0"/>
      <w:pStyle w:val="DPCbullet2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5785BF2"/>
    <w:multiLevelType w:val="hybridMultilevel"/>
    <w:tmpl w:val="41BC40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A23DAC"/>
    <w:multiLevelType w:val="multilevel"/>
    <w:tmpl w:val="3D38F070"/>
    <w:styleLink w:val="Bullets"/>
    <w:lvl w:ilvl="0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5BB27C8"/>
    <w:multiLevelType w:val="hybridMultilevel"/>
    <w:tmpl w:val="B60EDE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727018"/>
    <w:multiLevelType w:val="hybridMultilevel"/>
    <w:tmpl w:val="4920A134"/>
    <w:lvl w:ilvl="0" w:tplc="EC22861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F4552"/>
    <w:multiLevelType w:val="multilevel"/>
    <w:tmpl w:val="F1781AEE"/>
    <w:styleLink w:val="ZZNumberslowerroman"/>
    <w:lvl w:ilvl="0">
      <w:start w:val="1"/>
      <w:numFmt w:val="lowerRoman"/>
      <w:pStyle w:val="DPC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PC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06812E4"/>
    <w:multiLevelType w:val="hybridMultilevel"/>
    <w:tmpl w:val="CA5A8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30FD1"/>
    <w:multiLevelType w:val="multilevel"/>
    <w:tmpl w:val="577C881E"/>
    <w:styleLink w:val="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749423DA"/>
    <w:multiLevelType w:val="multilevel"/>
    <w:tmpl w:val="306C070E"/>
    <w:styleLink w:val="ZZNumbersdigit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PCbulletafternumbers1"/>
      <w:lvlText w:val="▪"/>
      <w:lvlJc w:val="left"/>
      <w:pPr>
        <w:ind w:left="794" w:hanging="397"/>
      </w:pPr>
      <w:rPr>
        <w:rFonts w:hint="default"/>
      </w:rPr>
    </w:lvl>
    <w:lvl w:ilvl="3">
      <w:start w:val="1"/>
      <w:numFmt w:val="bullet"/>
      <w:lvlRestart w:val="0"/>
      <w:pStyle w:val="DPCbulletafternumbers2"/>
      <w:lvlText w:val="–"/>
      <w:lvlJc w:val="left"/>
      <w:pPr>
        <w:ind w:left="1191" w:hanging="39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7D3A5BB7"/>
    <w:multiLevelType w:val="hybridMultilevel"/>
    <w:tmpl w:val="A0C89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198017">
    <w:abstractNumId w:val="6"/>
  </w:num>
  <w:num w:numId="2" w16cid:durableId="121000388">
    <w:abstractNumId w:val="1"/>
  </w:num>
  <w:num w:numId="3" w16cid:durableId="1795829157">
    <w:abstractNumId w:val="3"/>
  </w:num>
  <w:num w:numId="4" w16cid:durableId="1721052423">
    <w:abstractNumId w:val="11"/>
  </w:num>
  <w:num w:numId="5" w16cid:durableId="1999654603">
    <w:abstractNumId w:val="0"/>
  </w:num>
  <w:num w:numId="6" w16cid:durableId="2053386066">
    <w:abstractNumId w:val="14"/>
  </w:num>
  <w:num w:numId="7" w16cid:durableId="2341723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941436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81727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5644486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37746965">
    <w:abstractNumId w:val="2"/>
  </w:num>
  <w:num w:numId="12" w16cid:durableId="1935480282">
    <w:abstractNumId w:val="2"/>
  </w:num>
  <w:num w:numId="13" w16cid:durableId="1581520978">
    <w:abstractNumId w:val="2"/>
  </w:num>
  <w:num w:numId="14" w16cid:durableId="4701012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998585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27475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247312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42961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83013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335538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36667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36858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484012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0490760">
    <w:abstractNumId w:val="8"/>
  </w:num>
  <w:num w:numId="25" w16cid:durableId="559025700">
    <w:abstractNumId w:val="4"/>
  </w:num>
  <w:num w:numId="26" w16cid:durableId="426075794">
    <w:abstractNumId w:val="13"/>
  </w:num>
  <w:num w:numId="27" w16cid:durableId="35550837">
    <w:abstractNumId w:val="12"/>
  </w:num>
  <w:num w:numId="28" w16cid:durableId="2125952517">
    <w:abstractNumId w:val="10"/>
  </w:num>
  <w:num w:numId="29" w16cid:durableId="805855028">
    <w:abstractNumId w:val="9"/>
  </w:num>
  <w:num w:numId="30" w16cid:durableId="1946034409">
    <w:abstractNumId w:val="5"/>
  </w:num>
  <w:num w:numId="31" w16cid:durableId="183637344">
    <w:abstractNumId w:val="15"/>
  </w:num>
  <w:num w:numId="32" w16cid:durableId="112685390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D8"/>
    <w:rsid w:val="00000FE6"/>
    <w:rsid w:val="000024A3"/>
    <w:rsid w:val="00002990"/>
    <w:rsid w:val="000033B1"/>
    <w:rsid w:val="000033D9"/>
    <w:rsid w:val="000048AC"/>
    <w:rsid w:val="00010BBE"/>
    <w:rsid w:val="00010E86"/>
    <w:rsid w:val="00014DD4"/>
    <w:rsid w:val="00014DF8"/>
    <w:rsid w:val="00014FC4"/>
    <w:rsid w:val="00020AAB"/>
    <w:rsid w:val="00022E60"/>
    <w:rsid w:val="0002569A"/>
    <w:rsid w:val="0002692A"/>
    <w:rsid w:val="00026C19"/>
    <w:rsid w:val="000270E1"/>
    <w:rsid w:val="000272A6"/>
    <w:rsid w:val="00031B1A"/>
    <w:rsid w:val="00032120"/>
    <w:rsid w:val="000331FC"/>
    <w:rsid w:val="000345B1"/>
    <w:rsid w:val="000446A9"/>
    <w:rsid w:val="00045B3B"/>
    <w:rsid w:val="000464DC"/>
    <w:rsid w:val="00050EC6"/>
    <w:rsid w:val="00060E93"/>
    <w:rsid w:val="00064075"/>
    <w:rsid w:val="00064936"/>
    <w:rsid w:val="00066CF2"/>
    <w:rsid w:val="0006738F"/>
    <w:rsid w:val="00071A38"/>
    <w:rsid w:val="00072333"/>
    <w:rsid w:val="000734F8"/>
    <w:rsid w:val="000736B8"/>
    <w:rsid w:val="00074E30"/>
    <w:rsid w:val="000763E5"/>
    <w:rsid w:val="0008015D"/>
    <w:rsid w:val="0008044A"/>
    <w:rsid w:val="000814B6"/>
    <w:rsid w:val="000814C5"/>
    <w:rsid w:val="000817CB"/>
    <w:rsid w:val="00085EE5"/>
    <w:rsid w:val="0008644A"/>
    <w:rsid w:val="000869E5"/>
    <w:rsid w:val="000873EF"/>
    <w:rsid w:val="00087CDC"/>
    <w:rsid w:val="0009003A"/>
    <w:rsid w:val="00090581"/>
    <w:rsid w:val="00091881"/>
    <w:rsid w:val="00092660"/>
    <w:rsid w:val="00094A6A"/>
    <w:rsid w:val="00096040"/>
    <w:rsid w:val="000A3D10"/>
    <w:rsid w:val="000A4320"/>
    <w:rsid w:val="000A63B2"/>
    <w:rsid w:val="000A6E90"/>
    <w:rsid w:val="000B4009"/>
    <w:rsid w:val="000B5CEE"/>
    <w:rsid w:val="000B5EE6"/>
    <w:rsid w:val="000B697D"/>
    <w:rsid w:val="000B7B12"/>
    <w:rsid w:val="000C0909"/>
    <w:rsid w:val="000C188D"/>
    <w:rsid w:val="000C426D"/>
    <w:rsid w:val="000C5A15"/>
    <w:rsid w:val="000C6242"/>
    <w:rsid w:val="000C648C"/>
    <w:rsid w:val="000C68DB"/>
    <w:rsid w:val="000C774D"/>
    <w:rsid w:val="000D2C32"/>
    <w:rsid w:val="000D2F10"/>
    <w:rsid w:val="000D484F"/>
    <w:rsid w:val="000D6869"/>
    <w:rsid w:val="000E23EC"/>
    <w:rsid w:val="000E38B6"/>
    <w:rsid w:val="000E69B3"/>
    <w:rsid w:val="000E6F72"/>
    <w:rsid w:val="000F0478"/>
    <w:rsid w:val="000F5368"/>
    <w:rsid w:val="000F6E82"/>
    <w:rsid w:val="00103D5E"/>
    <w:rsid w:val="00104C1F"/>
    <w:rsid w:val="00104EA7"/>
    <w:rsid w:val="00105473"/>
    <w:rsid w:val="00105FAD"/>
    <w:rsid w:val="0010700A"/>
    <w:rsid w:val="00107BA4"/>
    <w:rsid w:val="001110C4"/>
    <w:rsid w:val="00111412"/>
    <w:rsid w:val="0011155B"/>
    <w:rsid w:val="00111A6A"/>
    <w:rsid w:val="001121C1"/>
    <w:rsid w:val="00113A17"/>
    <w:rsid w:val="001157B0"/>
    <w:rsid w:val="00121BF1"/>
    <w:rsid w:val="001224A8"/>
    <w:rsid w:val="00122BFB"/>
    <w:rsid w:val="001232B7"/>
    <w:rsid w:val="00124A08"/>
    <w:rsid w:val="00125D10"/>
    <w:rsid w:val="00127A8B"/>
    <w:rsid w:val="00131DC3"/>
    <w:rsid w:val="00134BE5"/>
    <w:rsid w:val="0013636B"/>
    <w:rsid w:val="00136370"/>
    <w:rsid w:val="00141650"/>
    <w:rsid w:val="00141A17"/>
    <w:rsid w:val="0014221E"/>
    <w:rsid w:val="001423E3"/>
    <w:rsid w:val="00142436"/>
    <w:rsid w:val="00145736"/>
    <w:rsid w:val="001475EA"/>
    <w:rsid w:val="001504F5"/>
    <w:rsid w:val="00150F8F"/>
    <w:rsid w:val="001517BD"/>
    <w:rsid w:val="001530EB"/>
    <w:rsid w:val="0015361E"/>
    <w:rsid w:val="001552EF"/>
    <w:rsid w:val="00160890"/>
    <w:rsid w:val="00162036"/>
    <w:rsid w:val="00162057"/>
    <w:rsid w:val="00162DDC"/>
    <w:rsid w:val="00162E5D"/>
    <w:rsid w:val="0017248D"/>
    <w:rsid w:val="0017272C"/>
    <w:rsid w:val="00173626"/>
    <w:rsid w:val="00175E40"/>
    <w:rsid w:val="0017614A"/>
    <w:rsid w:val="001817CD"/>
    <w:rsid w:val="00181B54"/>
    <w:rsid w:val="0018235E"/>
    <w:rsid w:val="001837C0"/>
    <w:rsid w:val="0018694A"/>
    <w:rsid w:val="00186D37"/>
    <w:rsid w:val="001875D3"/>
    <w:rsid w:val="00190F37"/>
    <w:rsid w:val="00192BA0"/>
    <w:rsid w:val="0019676C"/>
    <w:rsid w:val="00197013"/>
    <w:rsid w:val="001971C9"/>
    <w:rsid w:val="00197303"/>
    <w:rsid w:val="00197771"/>
    <w:rsid w:val="001A17EA"/>
    <w:rsid w:val="001A26DB"/>
    <w:rsid w:val="001A7A18"/>
    <w:rsid w:val="001A7CDE"/>
    <w:rsid w:val="001B1565"/>
    <w:rsid w:val="001B166D"/>
    <w:rsid w:val="001B27BB"/>
    <w:rsid w:val="001B28B5"/>
    <w:rsid w:val="001B2975"/>
    <w:rsid w:val="001B7949"/>
    <w:rsid w:val="001C122D"/>
    <w:rsid w:val="001D273F"/>
    <w:rsid w:val="001D2A82"/>
    <w:rsid w:val="001D2F06"/>
    <w:rsid w:val="001D3BB3"/>
    <w:rsid w:val="001D445F"/>
    <w:rsid w:val="001D569B"/>
    <w:rsid w:val="001D74F4"/>
    <w:rsid w:val="001E0EA3"/>
    <w:rsid w:val="001E2A30"/>
    <w:rsid w:val="001E2E20"/>
    <w:rsid w:val="001E4A90"/>
    <w:rsid w:val="001E5F5F"/>
    <w:rsid w:val="001F43E6"/>
    <w:rsid w:val="00201ECE"/>
    <w:rsid w:val="00203B57"/>
    <w:rsid w:val="00203E9E"/>
    <w:rsid w:val="00205080"/>
    <w:rsid w:val="00205267"/>
    <w:rsid w:val="00205C40"/>
    <w:rsid w:val="00207301"/>
    <w:rsid w:val="00210F03"/>
    <w:rsid w:val="0021152A"/>
    <w:rsid w:val="00213772"/>
    <w:rsid w:val="00213CAA"/>
    <w:rsid w:val="00213E5E"/>
    <w:rsid w:val="00214962"/>
    <w:rsid w:val="00214F84"/>
    <w:rsid w:val="002150E2"/>
    <w:rsid w:val="00215B5D"/>
    <w:rsid w:val="002170F8"/>
    <w:rsid w:val="00217B22"/>
    <w:rsid w:val="00220749"/>
    <w:rsid w:val="002219A8"/>
    <w:rsid w:val="00223D81"/>
    <w:rsid w:val="0022422C"/>
    <w:rsid w:val="0022724E"/>
    <w:rsid w:val="00230458"/>
    <w:rsid w:val="00230666"/>
    <w:rsid w:val="00231153"/>
    <w:rsid w:val="00232144"/>
    <w:rsid w:val="0023252E"/>
    <w:rsid w:val="00232CE7"/>
    <w:rsid w:val="00232D35"/>
    <w:rsid w:val="00233FD3"/>
    <w:rsid w:val="002346DE"/>
    <w:rsid w:val="002364DC"/>
    <w:rsid w:val="00237F2D"/>
    <w:rsid w:val="002409FB"/>
    <w:rsid w:val="00241C31"/>
    <w:rsid w:val="00244094"/>
    <w:rsid w:val="00246B6B"/>
    <w:rsid w:val="00252033"/>
    <w:rsid w:val="002524DA"/>
    <w:rsid w:val="00254988"/>
    <w:rsid w:val="002557C0"/>
    <w:rsid w:val="0026104C"/>
    <w:rsid w:val="00263A5A"/>
    <w:rsid w:val="00263C52"/>
    <w:rsid w:val="00264C2E"/>
    <w:rsid w:val="002714FD"/>
    <w:rsid w:val="00272BE8"/>
    <w:rsid w:val="00272DBC"/>
    <w:rsid w:val="00275F94"/>
    <w:rsid w:val="002763E8"/>
    <w:rsid w:val="0028136D"/>
    <w:rsid w:val="00281B9C"/>
    <w:rsid w:val="002848F2"/>
    <w:rsid w:val="00284C9B"/>
    <w:rsid w:val="00284CF0"/>
    <w:rsid w:val="00285CBD"/>
    <w:rsid w:val="00287FC5"/>
    <w:rsid w:val="0029011D"/>
    <w:rsid w:val="002909AE"/>
    <w:rsid w:val="00292FCF"/>
    <w:rsid w:val="00295421"/>
    <w:rsid w:val="00295DC0"/>
    <w:rsid w:val="002A1076"/>
    <w:rsid w:val="002A141B"/>
    <w:rsid w:val="002A26B6"/>
    <w:rsid w:val="002A3E1C"/>
    <w:rsid w:val="002A557E"/>
    <w:rsid w:val="002A6A4E"/>
    <w:rsid w:val="002A6BFB"/>
    <w:rsid w:val="002A798F"/>
    <w:rsid w:val="002B01E5"/>
    <w:rsid w:val="002B1124"/>
    <w:rsid w:val="002B3289"/>
    <w:rsid w:val="002B5A0B"/>
    <w:rsid w:val="002B5A85"/>
    <w:rsid w:val="002B63A7"/>
    <w:rsid w:val="002B71B9"/>
    <w:rsid w:val="002C29A3"/>
    <w:rsid w:val="002C4D47"/>
    <w:rsid w:val="002C5543"/>
    <w:rsid w:val="002C61BC"/>
    <w:rsid w:val="002D0F7F"/>
    <w:rsid w:val="002D12ED"/>
    <w:rsid w:val="002D1A7C"/>
    <w:rsid w:val="002D2A41"/>
    <w:rsid w:val="002D3DDF"/>
    <w:rsid w:val="002D4532"/>
    <w:rsid w:val="002D486E"/>
    <w:rsid w:val="002D514F"/>
    <w:rsid w:val="002D5213"/>
    <w:rsid w:val="002E0198"/>
    <w:rsid w:val="002E1D7C"/>
    <w:rsid w:val="002E2475"/>
    <w:rsid w:val="002E2AA7"/>
    <w:rsid w:val="002E45F5"/>
    <w:rsid w:val="002E5FF0"/>
    <w:rsid w:val="002E7EEC"/>
    <w:rsid w:val="002F201C"/>
    <w:rsid w:val="002F22B5"/>
    <w:rsid w:val="002F40C1"/>
    <w:rsid w:val="002F449B"/>
    <w:rsid w:val="002F4D86"/>
    <w:rsid w:val="002F53C1"/>
    <w:rsid w:val="002F7C77"/>
    <w:rsid w:val="003026BB"/>
    <w:rsid w:val="0030394B"/>
    <w:rsid w:val="0030507D"/>
    <w:rsid w:val="00312D49"/>
    <w:rsid w:val="00315BBD"/>
    <w:rsid w:val="0031753A"/>
    <w:rsid w:val="003200F3"/>
    <w:rsid w:val="00320FDE"/>
    <w:rsid w:val="00322CC2"/>
    <w:rsid w:val="00322D4A"/>
    <w:rsid w:val="00327ABD"/>
    <w:rsid w:val="003307C8"/>
    <w:rsid w:val="00331C46"/>
    <w:rsid w:val="0033208C"/>
    <w:rsid w:val="00334B54"/>
    <w:rsid w:val="003373DB"/>
    <w:rsid w:val="00337CCC"/>
    <w:rsid w:val="00340E03"/>
    <w:rsid w:val="00343733"/>
    <w:rsid w:val="0034479E"/>
    <w:rsid w:val="00345323"/>
    <w:rsid w:val="003460E7"/>
    <w:rsid w:val="00346B4E"/>
    <w:rsid w:val="003507BF"/>
    <w:rsid w:val="00352B6B"/>
    <w:rsid w:val="00353D19"/>
    <w:rsid w:val="00355761"/>
    <w:rsid w:val="00355886"/>
    <w:rsid w:val="003560D2"/>
    <w:rsid w:val="00356197"/>
    <w:rsid w:val="00356814"/>
    <w:rsid w:val="003572EA"/>
    <w:rsid w:val="003616E9"/>
    <w:rsid w:val="0036184D"/>
    <w:rsid w:val="003618C4"/>
    <w:rsid w:val="003628B5"/>
    <w:rsid w:val="00366801"/>
    <w:rsid w:val="003716FB"/>
    <w:rsid w:val="003720DD"/>
    <w:rsid w:val="003730D6"/>
    <w:rsid w:val="00374EDE"/>
    <w:rsid w:val="00375E09"/>
    <w:rsid w:val="0038077C"/>
    <w:rsid w:val="00382071"/>
    <w:rsid w:val="00383E9C"/>
    <w:rsid w:val="0038492A"/>
    <w:rsid w:val="003928C7"/>
    <w:rsid w:val="00392E93"/>
    <w:rsid w:val="003936B0"/>
    <w:rsid w:val="003949FB"/>
    <w:rsid w:val="003960EE"/>
    <w:rsid w:val="003A0470"/>
    <w:rsid w:val="003A2BF6"/>
    <w:rsid w:val="003A2F25"/>
    <w:rsid w:val="003A438C"/>
    <w:rsid w:val="003A497F"/>
    <w:rsid w:val="003A78DC"/>
    <w:rsid w:val="003B2807"/>
    <w:rsid w:val="003B5CC5"/>
    <w:rsid w:val="003B7D12"/>
    <w:rsid w:val="003B7E7C"/>
    <w:rsid w:val="003C02E6"/>
    <w:rsid w:val="003C3344"/>
    <w:rsid w:val="003C60B0"/>
    <w:rsid w:val="003D307B"/>
    <w:rsid w:val="003D4500"/>
    <w:rsid w:val="003D4AF3"/>
    <w:rsid w:val="003D5CFB"/>
    <w:rsid w:val="003E0316"/>
    <w:rsid w:val="003E0C36"/>
    <w:rsid w:val="003E112F"/>
    <w:rsid w:val="003E2636"/>
    <w:rsid w:val="003E2CC5"/>
    <w:rsid w:val="003E2E12"/>
    <w:rsid w:val="003E3AAD"/>
    <w:rsid w:val="003E721B"/>
    <w:rsid w:val="003F0EA4"/>
    <w:rsid w:val="003F1A66"/>
    <w:rsid w:val="003F39CE"/>
    <w:rsid w:val="003F4127"/>
    <w:rsid w:val="003F5061"/>
    <w:rsid w:val="003F506C"/>
    <w:rsid w:val="003F5BD7"/>
    <w:rsid w:val="00400693"/>
    <w:rsid w:val="00400F7C"/>
    <w:rsid w:val="00401108"/>
    <w:rsid w:val="00402927"/>
    <w:rsid w:val="00403AE9"/>
    <w:rsid w:val="00411009"/>
    <w:rsid w:val="00411833"/>
    <w:rsid w:val="00411B9D"/>
    <w:rsid w:val="00412F64"/>
    <w:rsid w:val="004135E0"/>
    <w:rsid w:val="00414726"/>
    <w:rsid w:val="00417BEB"/>
    <w:rsid w:val="00424129"/>
    <w:rsid w:val="0042412D"/>
    <w:rsid w:val="004263E8"/>
    <w:rsid w:val="00431779"/>
    <w:rsid w:val="004324FF"/>
    <w:rsid w:val="00432A55"/>
    <w:rsid w:val="00432AF8"/>
    <w:rsid w:val="00433129"/>
    <w:rsid w:val="0043428C"/>
    <w:rsid w:val="00435468"/>
    <w:rsid w:val="004374D2"/>
    <w:rsid w:val="00440909"/>
    <w:rsid w:val="0044260A"/>
    <w:rsid w:val="00444D82"/>
    <w:rsid w:val="00446028"/>
    <w:rsid w:val="00451A8D"/>
    <w:rsid w:val="00452F44"/>
    <w:rsid w:val="0045300B"/>
    <w:rsid w:val="00455C4F"/>
    <w:rsid w:val="004564C6"/>
    <w:rsid w:val="004606EA"/>
    <w:rsid w:val="004610CC"/>
    <w:rsid w:val="004615EE"/>
    <w:rsid w:val="00462BF3"/>
    <w:rsid w:val="00465464"/>
    <w:rsid w:val="00465E87"/>
    <w:rsid w:val="00467002"/>
    <w:rsid w:val="0047020D"/>
    <w:rsid w:val="004723BB"/>
    <w:rsid w:val="004725D3"/>
    <w:rsid w:val="00472C04"/>
    <w:rsid w:val="00475970"/>
    <w:rsid w:val="004761BB"/>
    <w:rsid w:val="00476DB8"/>
    <w:rsid w:val="0047786A"/>
    <w:rsid w:val="00477A65"/>
    <w:rsid w:val="00477EDE"/>
    <w:rsid w:val="00480278"/>
    <w:rsid w:val="00480B9F"/>
    <w:rsid w:val="00482DB3"/>
    <w:rsid w:val="00483381"/>
    <w:rsid w:val="0048380B"/>
    <w:rsid w:val="00492501"/>
    <w:rsid w:val="0049411B"/>
    <w:rsid w:val="004963BF"/>
    <w:rsid w:val="0049707A"/>
    <w:rsid w:val="004A0236"/>
    <w:rsid w:val="004A0F60"/>
    <w:rsid w:val="004A369A"/>
    <w:rsid w:val="004A3B3E"/>
    <w:rsid w:val="004A4027"/>
    <w:rsid w:val="004A4C54"/>
    <w:rsid w:val="004B20C7"/>
    <w:rsid w:val="004B3B86"/>
    <w:rsid w:val="004B53A4"/>
    <w:rsid w:val="004C294E"/>
    <w:rsid w:val="004C4D4A"/>
    <w:rsid w:val="004C7E25"/>
    <w:rsid w:val="004C7F51"/>
    <w:rsid w:val="004D00F0"/>
    <w:rsid w:val="004D0173"/>
    <w:rsid w:val="004D0960"/>
    <w:rsid w:val="004D1056"/>
    <w:rsid w:val="004D51D2"/>
    <w:rsid w:val="004D5F23"/>
    <w:rsid w:val="004E18D0"/>
    <w:rsid w:val="004E293F"/>
    <w:rsid w:val="004E2D51"/>
    <w:rsid w:val="004E5B26"/>
    <w:rsid w:val="004E729E"/>
    <w:rsid w:val="004E7922"/>
    <w:rsid w:val="004F0DFC"/>
    <w:rsid w:val="004F2133"/>
    <w:rsid w:val="004F23EC"/>
    <w:rsid w:val="004F41B2"/>
    <w:rsid w:val="004F4871"/>
    <w:rsid w:val="004F4AFC"/>
    <w:rsid w:val="004F52A5"/>
    <w:rsid w:val="004F6328"/>
    <w:rsid w:val="004F76A0"/>
    <w:rsid w:val="004F778C"/>
    <w:rsid w:val="00500427"/>
    <w:rsid w:val="00500889"/>
    <w:rsid w:val="00500C8C"/>
    <w:rsid w:val="00501375"/>
    <w:rsid w:val="00501D7E"/>
    <w:rsid w:val="005022C9"/>
    <w:rsid w:val="0050247C"/>
    <w:rsid w:val="0050267C"/>
    <w:rsid w:val="00502D80"/>
    <w:rsid w:val="005039FE"/>
    <w:rsid w:val="0050633E"/>
    <w:rsid w:val="00506672"/>
    <w:rsid w:val="0050779D"/>
    <w:rsid w:val="00510435"/>
    <w:rsid w:val="00511110"/>
    <w:rsid w:val="0051316B"/>
    <w:rsid w:val="00517A23"/>
    <w:rsid w:val="00520BBB"/>
    <w:rsid w:val="00522120"/>
    <w:rsid w:val="00525456"/>
    <w:rsid w:val="00526B1F"/>
    <w:rsid w:val="00531322"/>
    <w:rsid w:val="00531650"/>
    <w:rsid w:val="00531860"/>
    <w:rsid w:val="00532236"/>
    <w:rsid w:val="00532F80"/>
    <w:rsid w:val="00535785"/>
    <w:rsid w:val="00537CD2"/>
    <w:rsid w:val="00541DFE"/>
    <w:rsid w:val="00543E6C"/>
    <w:rsid w:val="005457F0"/>
    <w:rsid w:val="005462AE"/>
    <w:rsid w:val="005473BD"/>
    <w:rsid w:val="00550D4F"/>
    <w:rsid w:val="00551152"/>
    <w:rsid w:val="00551DDE"/>
    <w:rsid w:val="00552DD4"/>
    <w:rsid w:val="005545B6"/>
    <w:rsid w:val="005552FD"/>
    <w:rsid w:val="00555ED8"/>
    <w:rsid w:val="0055648C"/>
    <w:rsid w:val="005600E5"/>
    <w:rsid w:val="00560A70"/>
    <w:rsid w:val="005627A7"/>
    <w:rsid w:val="00562BB4"/>
    <w:rsid w:val="00564E8F"/>
    <w:rsid w:val="0056634F"/>
    <w:rsid w:val="00571B46"/>
    <w:rsid w:val="00571D7F"/>
    <w:rsid w:val="005728A4"/>
    <w:rsid w:val="00572DB4"/>
    <w:rsid w:val="005740A6"/>
    <w:rsid w:val="0057489B"/>
    <w:rsid w:val="005748A9"/>
    <w:rsid w:val="00575518"/>
    <w:rsid w:val="00576299"/>
    <w:rsid w:val="005763FC"/>
    <w:rsid w:val="00576EB4"/>
    <w:rsid w:val="00582768"/>
    <w:rsid w:val="00582824"/>
    <w:rsid w:val="00583461"/>
    <w:rsid w:val="005856A4"/>
    <w:rsid w:val="00590730"/>
    <w:rsid w:val="00590C2A"/>
    <w:rsid w:val="0059347A"/>
    <w:rsid w:val="005A1745"/>
    <w:rsid w:val="005A3051"/>
    <w:rsid w:val="005A3F43"/>
    <w:rsid w:val="005A4513"/>
    <w:rsid w:val="005A53FE"/>
    <w:rsid w:val="005B0410"/>
    <w:rsid w:val="005B771C"/>
    <w:rsid w:val="005B7D22"/>
    <w:rsid w:val="005C029E"/>
    <w:rsid w:val="005C7FE5"/>
    <w:rsid w:val="005D2394"/>
    <w:rsid w:val="005D2669"/>
    <w:rsid w:val="005D4756"/>
    <w:rsid w:val="005D52C8"/>
    <w:rsid w:val="005E04C4"/>
    <w:rsid w:val="005E085D"/>
    <w:rsid w:val="005E1B17"/>
    <w:rsid w:val="005E32C7"/>
    <w:rsid w:val="005E3FA7"/>
    <w:rsid w:val="005E52E7"/>
    <w:rsid w:val="005E7963"/>
    <w:rsid w:val="005F218C"/>
    <w:rsid w:val="005F54D2"/>
    <w:rsid w:val="005F59CC"/>
    <w:rsid w:val="005F5AD2"/>
    <w:rsid w:val="005F790C"/>
    <w:rsid w:val="006005F2"/>
    <w:rsid w:val="00601D4D"/>
    <w:rsid w:val="006021B4"/>
    <w:rsid w:val="00602FF6"/>
    <w:rsid w:val="006038FF"/>
    <w:rsid w:val="00603B81"/>
    <w:rsid w:val="00604DAF"/>
    <w:rsid w:val="0060533E"/>
    <w:rsid w:val="006062D8"/>
    <w:rsid w:val="0060656B"/>
    <w:rsid w:val="00606827"/>
    <w:rsid w:val="00613A53"/>
    <w:rsid w:val="00614E59"/>
    <w:rsid w:val="00615723"/>
    <w:rsid w:val="0061779E"/>
    <w:rsid w:val="00617DCC"/>
    <w:rsid w:val="00620262"/>
    <w:rsid w:val="00620713"/>
    <w:rsid w:val="00620A76"/>
    <w:rsid w:val="00621001"/>
    <w:rsid w:val="00621B4C"/>
    <w:rsid w:val="006229BB"/>
    <w:rsid w:val="00624117"/>
    <w:rsid w:val="006242CB"/>
    <w:rsid w:val="006264F0"/>
    <w:rsid w:val="00626FC9"/>
    <w:rsid w:val="00627465"/>
    <w:rsid w:val="006274FE"/>
    <w:rsid w:val="00627C52"/>
    <w:rsid w:val="00630937"/>
    <w:rsid w:val="00631086"/>
    <w:rsid w:val="0063220A"/>
    <w:rsid w:val="0063761D"/>
    <w:rsid w:val="006452A6"/>
    <w:rsid w:val="006470EB"/>
    <w:rsid w:val="00650310"/>
    <w:rsid w:val="006533CC"/>
    <w:rsid w:val="00653B84"/>
    <w:rsid w:val="006561C7"/>
    <w:rsid w:val="006623DE"/>
    <w:rsid w:val="006631AC"/>
    <w:rsid w:val="00663538"/>
    <w:rsid w:val="006635CC"/>
    <w:rsid w:val="00665B41"/>
    <w:rsid w:val="00670614"/>
    <w:rsid w:val="0067198C"/>
    <w:rsid w:val="006722B7"/>
    <w:rsid w:val="00672D65"/>
    <w:rsid w:val="00672D8A"/>
    <w:rsid w:val="00675A62"/>
    <w:rsid w:val="006764C7"/>
    <w:rsid w:val="00681CDB"/>
    <w:rsid w:val="00681E95"/>
    <w:rsid w:val="006822E6"/>
    <w:rsid w:val="0068541D"/>
    <w:rsid w:val="00685536"/>
    <w:rsid w:val="00685CD1"/>
    <w:rsid w:val="006865C8"/>
    <w:rsid w:val="00686806"/>
    <w:rsid w:val="006869BB"/>
    <w:rsid w:val="00686B48"/>
    <w:rsid w:val="00687038"/>
    <w:rsid w:val="0068714E"/>
    <w:rsid w:val="006909FD"/>
    <w:rsid w:val="00690B51"/>
    <w:rsid w:val="00692548"/>
    <w:rsid w:val="0069297B"/>
    <w:rsid w:val="006929F7"/>
    <w:rsid w:val="0069374A"/>
    <w:rsid w:val="00694703"/>
    <w:rsid w:val="006A2E73"/>
    <w:rsid w:val="006A6107"/>
    <w:rsid w:val="006A6E04"/>
    <w:rsid w:val="006B2C51"/>
    <w:rsid w:val="006B61EC"/>
    <w:rsid w:val="006B6361"/>
    <w:rsid w:val="006B7470"/>
    <w:rsid w:val="006C01C9"/>
    <w:rsid w:val="006C3896"/>
    <w:rsid w:val="006C45A6"/>
    <w:rsid w:val="006C560B"/>
    <w:rsid w:val="006C63C1"/>
    <w:rsid w:val="006C7844"/>
    <w:rsid w:val="006D0149"/>
    <w:rsid w:val="006D2A79"/>
    <w:rsid w:val="006D2D53"/>
    <w:rsid w:val="006D2F4B"/>
    <w:rsid w:val="006D360C"/>
    <w:rsid w:val="006D5AC9"/>
    <w:rsid w:val="006D66ED"/>
    <w:rsid w:val="006D7199"/>
    <w:rsid w:val="006D73EA"/>
    <w:rsid w:val="006E1C1A"/>
    <w:rsid w:val="006E48A0"/>
    <w:rsid w:val="006E4AB1"/>
    <w:rsid w:val="006E6709"/>
    <w:rsid w:val="006E786B"/>
    <w:rsid w:val="006F05AF"/>
    <w:rsid w:val="006F1DC8"/>
    <w:rsid w:val="006F613A"/>
    <w:rsid w:val="006F7D98"/>
    <w:rsid w:val="007002B1"/>
    <w:rsid w:val="007008AF"/>
    <w:rsid w:val="0070238A"/>
    <w:rsid w:val="00704EB7"/>
    <w:rsid w:val="00705742"/>
    <w:rsid w:val="00705D85"/>
    <w:rsid w:val="00710478"/>
    <w:rsid w:val="007104FE"/>
    <w:rsid w:val="00713981"/>
    <w:rsid w:val="00714686"/>
    <w:rsid w:val="007165C8"/>
    <w:rsid w:val="00716E92"/>
    <w:rsid w:val="007176D6"/>
    <w:rsid w:val="007177E6"/>
    <w:rsid w:val="007224D4"/>
    <w:rsid w:val="00724B98"/>
    <w:rsid w:val="00727D54"/>
    <w:rsid w:val="00727E66"/>
    <w:rsid w:val="007307A1"/>
    <w:rsid w:val="007312A4"/>
    <w:rsid w:val="00731952"/>
    <w:rsid w:val="00732CF9"/>
    <w:rsid w:val="00733224"/>
    <w:rsid w:val="007344C5"/>
    <w:rsid w:val="00734959"/>
    <w:rsid w:val="00734FFD"/>
    <w:rsid w:val="007358F6"/>
    <w:rsid w:val="00746EA5"/>
    <w:rsid w:val="00747004"/>
    <w:rsid w:val="00750531"/>
    <w:rsid w:val="00752F0D"/>
    <w:rsid w:val="00754596"/>
    <w:rsid w:val="00754C10"/>
    <w:rsid w:val="007566C5"/>
    <w:rsid w:val="00760247"/>
    <w:rsid w:val="0076193E"/>
    <w:rsid w:val="00761ACF"/>
    <w:rsid w:val="00764B08"/>
    <w:rsid w:val="00764F26"/>
    <w:rsid w:val="00767D11"/>
    <w:rsid w:val="00770184"/>
    <w:rsid w:val="00770785"/>
    <w:rsid w:val="0077296D"/>
    <w:rsid w:val="00774978"/>
    <w:rsid w:val="007765E2"/>
    <w:rsid w:val="00780336"/>
    <w:rsid w:val="00781AB4"/>
    <w:rsid w:val="00785655"/>
    <w:rsid w:val="0078609E"/>
    <w:rsid w:val="007868B9"/>
    <w:rsid w:val="00791EB7"/>
    <w:rsid w:val="007923B7"/>
    <w:rsid w:val="00792616"/>
    <w:rsid w:val="007926BB"/>
    <w:rsid w:val="00794660"/>
    <w:rsid w:val="00796960"/>
    <w:rsid w:val="007A0283"/>
    <w:rsid w:val="007A2BBB"/>
    <w:rsid w:val="007A3B56"/>
    <w:rsid w:val="007A6B45"/>
    <w:rsid w:val="007B0E72"/>
    <w:rsid w:val="007B37A7"/>
    <w:rsid w:val="007B5650"/>
    <w:rsid w:val="007C2B8D"/>
    <w:rsid w:val="007C2DC1"/>
    <w:rsid w:val="007C41A1"/>
    <w:rsid w:val="007C671C"/>
    <w:rsid w:val="007C6BF9"/>
    <w:rsid w:val="007D06C4"/>
    <w:rsid w:val="007D1063"/>
    <w:rsid w:val="007D1B77"/>
    <w:rsid w:val="007D3538"/>
    <w:rsid w:val="007D3A2E"/>
    <w:rsid w:val="007D3B80"/>
    <w:rsid w:val="007D55DF"/>
    <w:rsid w:val="007D6652"/>
    <w:rsid w:val="007E343D"/>
    <w:rsid w:val="007E5793"/>
    <w:rsid w:val="007F28C5"/>
    <w:rsid w:val="007F4383"/>
    <w:rsid w:val="007F4599"/>
    <w:rsid w:val="007F499B"/>
    <w:rsid w:val="007F4EB1"/>
    <w:rsid w:val="007F540B"/>
    <w:rsid w:val="007F5C81"/>
    <w:rsid w:val="007F6406"/>
    <w:rsid w:val="007F77B2"/>
    <w:rsid w:val="00800A33"/>
    <w:rsid w:val="00800E58"/>
    <w:rsid w:val="00801601"/>
    <w:rsid w:val="008017AB"/>
    <w:rsid w:val="00802F12"/>
    <w:rsid w:val="008037A5"/>
    <w:rsid w:val="008040AE"/>
    <w:rsid w:val="00805F11"/>
    <w:rsid w:val="00810055"/>
    <w:rsid w:val="008141DE"/>
    <w:rsid w:val="008146A2"/>
    <w:rsid w:val="00814A9B"/>
    <w:rsid w:val="00814F66"/>
    <w:rsid w:val="00815D7A"/>
    <w:rsid w:val="00817382"/>
    <w:rsid w:val="00817C9E"/>
    <w:rsid w:val="008205AF"/>
    <w:rsid w:val="00821C1A"/>
    <w:rsid w:val="008225E5"/>
    <w:rsid w:val="00827D34"/>
    <w:rsid w:val="00830B97"/>
    <w:rsid w:val="00831053"/>
    <w:rsid w:val="008314D2"/>
    <w:rsid w:val="00831D54"/>
    <w:rsid w:val="0083253A"/>
    <w:rsid w:val="0083254D"/>
    <w:rsid w:val="0083447A"/>
    <w:rsid w:val="008345C6"/>
    <w:rsid w:val="00836249"/>
    <w:rsid w:val="00836F00"/>
    <w:rsid w:val="008376F5"/>
    <w:rsid w:val="008403DB"/>
    <w:rsid w:val="00844605"/>
    <w:rsid w:val="008458D6"/>
    <w:rsid w:val="00846192"/>
    <w:rsid w:val="00850806"/>
    <w:rsid w:val="00852183"/>
    <w:rsid w:val="00853AEE"/>
    <w:rsid w:val="00856592"/>
    <w:rsid w:val="00856A1B"/>
    <w:rsid w:val="00861F82"/>
    <w:rsid w:val="008621C3"/>
    <w:rsid w:val="008627C9"/>
    <w:rsid w:val="00862C1F"/>
    <w:rsid w:val="00864C6F"/>
    <w:rsid w:val="00865486"/>
    <w:rsid w:val="00870209"/>
    <w:rsid w:val="0087159F"/>
    <w:rsid w:val="008726E9"/>
    <w:rsid w:val="00874C2C"/>
    <w:rsid w:val="00875B6B"/>
    <w:rsid w:val="00875D6B"/>
    <w:rsid w:val="00876275"/>
    <w:rsid w:val="00882B99"/>
    <w:rsid w:val="00883CA1"/>
    <w:rsid w:val="00883E9C"/>
    <w:rsid w:val="0088510E"/>
    <w:rsid w:val="00892D37"/>
    <w:rsid w:val="008943A2"/>
    <w:rsid w:val="00894B1B"/>
    <w:rsid w:val="008A295B"/>
    <w:rsid w:val="008A2A28"/>
    <w:rsid w:val="008A3E9B"/>
    <w:rsid w:val="008A467A"/>
    <w:rsid w:val="008A4871"/>
    <w:rsid w:val="008A4E00"/>
    <w:rsid w:val="008A5393"/>
    <w:rsid w:val="008A6604"/>
    <w:rsid w:val="008A6840"/>
    <w:rsid w:val="008A6887"/>
    <w:rsid w:val="008A7A7F"/>
    <w:rsid w:val="008A7FDB"/>
    <w:rsid w:val="008B0755"/>
    <w:rsid w:val="008B0ABC"/>
    <w:rsid w:val="008B2BA1"/>
    <w:rsid w:val="008B5482"/>
    <w:rsid w:val="008B7693"/>
    <w:rsid w:val="008B7A43"/>
    <w:rsid w:val="008C11F4"/>
    <w:rsid w:val="008C20A9"/>
    <w:rsid w:val="008C2BEC"/>
    <w:rsid w:val="008C322E"/>
    <w:rsid w:val="008C4939"/>
    <w:rsid w:val="008C5296"/>
    <w:rsid w:val="008C6D0E"/>
    <w:rsid w:val="008D09D2"/>
    <w:rsid w:val="008D39C5"/>
    <w:rsid w:val="008D618B"/>
    <w:rsid w:val="008D6A4F"/>
    <w:rsid w:val="008E0165"/>
    <w:rsid w:val="008E1D89"/>
    <w:rsid w:val="008E1DE6"/>
    <w:rsid w:val="008E219E"/>
    <w:rsid w:val="008E2A56"/>
    <w:rsid w:val="008E381F"/>
    <w:rsid w:val="008E3E3E"/>
    <w:rsid w:val="008F305B"/>
    <w:rsid w:val="008F3E73"/>
    <w:rsid w:val="008F51F5"/>
    <w:rsid w:val="008F562D"/>
    <w:rsid w:val="008F56F0"/>
    <w:rsid w:val="008F5F87"/>
    <w:rsid w:val="008F7724"/>
    <w:rsid w:val="00900A34"/>
    <w:rsid w:val="00901ED3"/>
    <w:rsid w:val="00902C3C"/>
    <w:rsid w:val="00907073"/>
    <w:rsid w:val="0091040F"/>
    <w:rsid w:val="00911A0E"/>
    <w:rsid w:val="00911EF0"/>
    <w:rsid w:val="00912DC0"/>
    <w:rsid w:val="009161ED"/>
    <w:rsid w:val="00916492"/>
    <w:rsid w:val="009204F1"/>
    <w:rsid w:val="009208F5"/>
    <w:rsid w:val="00920B33"/>
    <w:rsid w:val="009235F0"/>
    <w:rsid w:val="009243AA"/>
    <w:rsid w:val="0092717C"/>
    <w:rsid w:val="00930B65"/>
    <w:rsid w:val="00932051"/>
    <w:rsid w:val="00932667"/>
    <w:rsid w:val="00932862"/>
    <w:rsid w:val="009346F9"/>
    <w:rsid w:val="009359C0"/>
    <w:rsid w:val="00935D60"/>
    <w:rsid w:val="00937C04"/>
    <w:rsid w:val="0094155E"/>
    <w:rsid w:val="009447BB"/>
    <w:rsid w:val="00945016"/>
    <w:rsid w:val="00945991"/>
    <w:rsid w:val="00946335"/>
    <w:rsid w:val="00950B92"/>
    <w:rsid w:val="00950E25"/>
    <w:rsid w:val="009513C4"/>
    <w:rsid w:val="009556EB"/>
    <w:rsid w:val="00955E55"/>
    <w:rsid w:val="009560BF"/>
    <w:rsid w:val="00960279"/>
    <w:rsid w:val="00962200"/>
    <w:rsid w:val="00964270"/>
    <w:rsid w:val="00966451"/>
    <w:rsid w:val="0096694B"/>
    <w:rsid w:val="00966F54"/>
    <w:rsid w:val="00967CDD"/>
    <w:rsid w:val="009719EC"/>
    <w:rsid w:val="0097323D"/>
    <w:rsid w:val="00973D72"/>
    <w:rsid w:val="00973F9C"/>
    <w:rsid w:val="00975E61"/>
    <w:rsid w:val="00976E31"/>
    <w:rsid w:val="00977C63"/>
    <w:rsid w:val="00980087"/>
    <w:rsid w:val="00980C0B"/>
    <w:rsid w:val="009900F1"/>
    <w:rsid w:val="00992714"/>
    <w:rsid w:val="00993810"/>
    <w:rsid w:val="00994147"/>
    <w:rsid w:val="00994EC0"/>
    <w:rsid w:val="0099618E"/>
    <w:rsid w:val="009963CD"/>
    <w:rsid w:val="009A2C8B"/>
    <w:rsid w:val="009A50DF"/>
    <w:rsid w:val="009A70EF"/>
    <w:rsid w:val="009B266D"/>
    <w:rsid w:val="009B5CBF"/>
    <w:rsid w:val="009B660E"/>
    <w:rsid w:val="009C09A5"/>
    <w:rsid w:val="009C1788"/>
    <w:rsid w:val="009C184A"/>
    <w:rsid w:val="009C221A"/>
    <w:rsid w:val="009C25BB"/>
    <w:rsid w:val="009C5E08"/>
    <w:rsid w:val="009C68A1"/>
    <w:rsid w:val="009C7037"/>
    <w:rsid w:val="009D1604"/>
    <w:rsid w:val="009D2C69"/>
    <w:rsid w:val="009D5028"/>
    <w:rsid w:val="009D5B52"/>
    <w:rsid w:val="009D7E96"/>
    <w:rsid w:val="009E311F"/>
    <w:rsid w:val="009E32F5"/>
    <w:rsid w:val="009E7D85"/>
    <w:rsid w:val="009F08D1"/>
    <w:rsid w:val="009F1665"/>
    <w:rsid w:val="009F3105"/>
    <w:rsid w:val="009F3407"/>
    <w:rsid w:val="009F3F89"/>
    <w:rsid w:val="009F480E"/>
    <w:rsid w:val="009F4CB4"/>
    <w:rsid w:val="009F783B"/>
    <w:rsid w:val="009F7D12"/>
    <w:rsid w:val="00A022A2"/>
    <w:rsid w:val="00A02D15"/>
    <w:rsid w:val="00A0431C"/>
    <w:rsid w:val="00A11403"/>
    <w:rsid w:val="00A13F75"/>
    <w:rsid w:val="00A14773"/>
    <w:rsid w:val="00A15B3C"/>
    <w:rsid w:val="00A16B8B"/>
    <w:rsid w:val="00A2596D"/>
    <w:rsid w:val="00A25B76"/>
    <w:rsid w:val="00A262E2"/>
    <w:rsid w:val="00A26B0D"/>
    <w:rsid w:val="00A27F0F"/>
    <w:rsid w:val="00A314FC"/>
    <w:rsid w:val="00A32810"/>
    <w:rsid w:val="00A32E7E"/>
    <w:rsid w:val="00A34B09"/>
    <w:rsid w:val="00A36459"/>
    <w:rsid w:val="00A41642"/>
    <w:rsid w:val="00A42F1B"/>
    <w:rsid w:val="00A448A1"/>
    <w:rsid w:val="00A455DD"/>
    <w:rsid w:val="00A511E0"/>
    <w:rsid w:val="00A53B73"/>
    <w:rsid w:val="00A546BC"/>
    <w:rsid w:val="00A567A8"/>
    <w:rsid w:val="00A60DD9"/>
    <w:rsid w:val="00A62429"/>
    <w:rsid w:val="00A625A9"/>
    <w:rsid w:val="00A63ECF"/>
    <w:rsid w:val="00A6571D"/>
    <w:rsid w:val="00A65EF8"/>
    <w:rsid w:val="00A74C43"/>
    <w:rsid w:val="00A759F8"/>
    <w:rsid w:val="00A75CD5"/>
    <w:rsid w:val="00A77062"/>
    <w:rsid w:val="00A80D31"/>
    <w:rsid w:val="00A832AF"/>
    <w:rsid w:val="00A85253"/>
    <w:rsid w:val="00A86218"/>
    <w:rsid w:val="00A928B6"/>
    <w:rsid w:val="00A952AB"/>
    <w:rsid w:val="00A95428"/>
    <w:rsid w:val="00A95FC3"/>
    <w:rsid w:val="00A97003"/>
    <w:rsid w:val="00AA44A1"/>
    <w:rsid w:val="00AA45E6"/>
    <w:rsid w:val="00AA4ED3"/>
    <w:rsid w:val="00AB1F81"/>
    <w:rsid w:val="00AB225A"/>
    <w:rsid w:val="00AB256B"/>
    <w:rsid w:val="00AB489C"/>
    <w:rsid w:val="00AB4FA3"/>
    <w:rsid w:val="00AB6936"/>
    <w:rsid w:val="00AB6E15"/>
    <w:rsid w:val="00AB7272"/>
    <w:rsid w:val="00AC0C3B"/>
    <w:rsid w:val="00AC1A56"/>
    <w:rsid w:val="00AC2D63"/>
    <w:rsid w:val="00AC759F"/>
    <w:rsid w:val="00AD03D8"/>
    <w:rsid w:val="00AD0711"/>
    <w:rsid w:val="00AD189F"/>
    <w:rsid w:val="00AD20A4"/>
    <w:rsid w:val="00AD2165"/>
    <w:rsid w:val="00AD3993"/>
    <w:rsid w:val="00AD42F8"/>
    <w:rsid w:val="00AD6740"/>
    <w:rsid w:val="00AE149B"/>
    <w:rsid w:val="00AE1BF8"/>
    <w:rsid w:val="00AE3291"/>
    <w:rsid w:val="00AE5FE0"/>
    <w:rsid w:val="00AE60B7"/>
    <w:rsid w:val="00AF012E"/>
    <w:rsid w:val="00AF2AB7"/>
    <w:rsid w:val="00AF2B1C"/>
    <w:rsid w:val="00AF3B58"/>
    <w:rsid w:val="00AF4D3F"/>
    <w:rsid w:val="00AF5308"/>
    <w:rsid w:val="00B0300B"/>
    <w:rsid w:val="00B0477A"/>
    <w:rsid w:val="00B05457"/>
    <w:rsid w:val="00B0646A"/>
    <w:rsid w:val="00B06F8A"/>
    <w:rsid w:val="00B115A0"/>
    <w:rsid w:val="00B128A0"/>
    <w:rsid w:val="00B13C73"/>
    <w:rsid w:val="00B157D3"/>
    <w:rsid w:val="00B1589E"/>
    <w:rsid w:val="00B16AB0"/>
    <w:rsid w:val="00B20240"/>
    <w:rsid w:val="00B20BF2"/>
    <w:rsid w:val="00B215BB"/>
    <w:rsid w:val="00B21E11"/>
    <w:rsid w:val="00B22DA5"/>
    <w:rsid w:val="00B23281"/>
    <w:rsid w:val="00B24E33"/>
    <w:rsid w:val="00B26574"/>
    <w:rsid w:val="00B27571"/>
    <w:rsid w:val="00B27F4D"/>
    <w:rsid w:val="00B327B7"/>
    <w:rsid w:val="00B329B5"/>
    <w:rsid w:val="00B32E5D"/>
    <w:rsid w:val="00B3527C"/>
    <w:rsid w:val="00B36852"/>
    <w:rsid w:val="00B4164B"/>
    <w:rsid w:val="00B43CAF"/>
    <w:rsid w:val="00B51B3B"/>
    <w:rsid w:val="00B52639"/>
    <w:rsid w:val="00B53B32"/>
    <w:rsid w:val="00B5409A"/>
    <w:rsid w:val="00B55574"/>
    <w:rsid w:val="00B55D4D"/>
    <w:rsid w:val="00B565F1"/>
    <w:rsid w:val="00B567FF"/>
    <w:rsid w:val="00B6022A"/>
    <w:rsid w:val="00B63B47"/>
    <w:rsid w:val="00B63F1E"/>
    <w:rsid w:val="00B6525D"/>
    <w:rsid w:val="00B65ABA"/>
    <w:rsid w:val="00B668B3"/>
    <w:rsid w:val="00B6790F"/>
    <w:rsid w:val="00B67AB6"/>
    <w:rsid w:val="00B70111"/>
    <w:rsid w:val="00B71B3B"/>
    <w:rsid w:val="00B72CC6"/>
    <w:rsid w:val="00B72FF8"/>
    <w:rsid w:val="00B73701"/>
    <w:rsid w:val="00B7372B"/>
    <w:rsid w:val="00B7493E"/>
    <w:rsid w:val="00B77D66"/>
    <w:rsid w:val="00B80457"/>
    <w:rsid w:val="00B8118D"/>
    <w:rsid w:val="00B82CE3"/>
    <w:rsid w:val="00B842E5"/>
    <w:rsid w:val="00B85C16"/>
    <w:rsid w:val="00B8605A"/>
    <w:rsid w:val="00B87D61"/>
    <w:rsid w:val="00B90C80"/>
    <w:rsid w:val="00B93948"/>
    <w:rsid w:val="00B9795E"/>
    <w:rsid w:val="00BA1489"/>
    <w:rsid w:val="00BA3AFA"/>
    <w:rsid w:val="00BA4BC7"/>
    <w:rsid w:val="00BA55B7"/>
    <w:rsid w:val="00BA6C8D"/>
    <w:rsid w:val="00BA7D57"/>
    <w:rsid w:val="00BB18D1"/>
    <w:rsid w:val="00BB2E18"/>
    <w:rsid w:val="00BB3330"/>
    <w:rsid w:val="00BB47D7"/>
    <w:rsid w:val="00BB4845"/>
    <w:rsid w:val="00BB48C8"/>
    <w:rsid w:val="00BB4A62"/>
    <w:rsid w:val="00BB5983"/>
    <w:rsid w:val="00BB5ED8"/>
    <w:rsid w:val="00BC01C1"/>
    <w:rsid w:val="00BC1FA7"/>
    <w:rsid w:val="00BC35B7"/>
    <w:rsid w:val="00BC4D10"/>
    <w:rsid w:val="00BC5480"/>
    <w:rsid w:val="00BD03A6"/>
    <w:rsid w:val="00BD0633"/>
    <w:rsid w:val="00BD0A8E"/>
    <w:rsid w:val="00BD4D47"/>
    <w:rsid w:val="00BD6E05"/>
    <w:rsid w:val="00BD7747"/>
    <w:rsid w:val="00BD77E2"/>
    <w:rsid w:val="00BE255E"/>
    <w:rsid w:val="00BE44D2"/>
    <w:rsid w:val="00BE54D0"/>
    <w:rsid w:val="00BE575E"/>
    <w:rsid w:val="00BE6E69"/>
    <w:rsid w:val="00BF2518"/>
    <w:rsid w:val="00BF4E4F"/>
    <w:rsid w:val="00BF5457"/>
    <w:rsid w:val="00BF5710"/>
    <w:rsid w:val="00BF7251"/>
    <w:rsid w:val="00BF7875"/>
    <w:rsid w:val="00BF7F28"/>
    <w:rsid w:val="00C05787"/>
    <w:rsid w:val="00C05A69"/>
    <w:rsid w:val="00C07389"/>
    <w:rsid w:val="00C11D5B"/>
    <w:rsid w:val="00C12384"/>
    <w:rsid w:val="00C13B94"/>
    <w:rsid w:val="00C156D4"/>
    <w:rsid w:val="00C167A3"/>
    <w:rsid w:val="00C2232A"/>
    <w:rsid w:val="00C239E1"/>
    <w:rsid w:val="00C24D34"/>
    <w:rsid w:val="00C2657D"/>
    <w:rsid w:val="00C278FE"/>
    <w:rsid w:val="00C3025B"/>
    <w:rsid w:val="00C31324"/>
    <w:rsid w:val="00C313DE"/>
    <w:rsid w:val="00C31A13"/>
    <w:rsid w:val="00C31F97"/>
    <w:rsid w:val="00C34AB7"/>
    <w:rsid w:val="00C41477"/>
    <w:rsid w:val="00C416E1"/>
    <w:rsid w:val="00C4340D"/>
    <w:rsid w:val="00C4354E"/>
    <w:rsid w:val="00C43692"/>
    <w:rsid w:val="00C43D70"/>
    <w:rsid w:val="00C45AAF"/>
    <w:rsid w:val="00C46A70"/>
    <w:rsid w:val="00C46BBF"/>
    <w:rsid w:val="00C47BF8"/>
    <w:rsid w:val="00C47CBF"/>
    <w:rsid w:val="00C516DE"/>
    <w:rsid w:val="00C531ED"/>
    <w:rsid w:val="00C535F3"/>
    <w:rsid w:val="00C53DCE"/>
    <w:rsid w:val="00C53FC2"/>
    <w:rsid w:val="00C601CF"/>
    <w:rsid w:val="00C6079B"/>
    <w:rsid w:val="00C62856"/>
    <w:rsid w:val="00C6290B"/>
    <w:rsid w:val="00C65239"/>
    <w:rsid w:val="00C6537E"/>
    <w:rsid w:val="00C655F2"/>
    <w:rsid w:val="00C65B61"/>
    <w:rsid w:val="00C65CD3"/>
    <w:rsid w:val="00C70E53"/>
    <w:rsid w:val="00C72979"/>
    <w:rsid w:val="00C730A0"/>
    <w:rsid w:val="00C73A05"/>
    <w:rsid w:val="00C73D14"/>
    <w:rsid w:val="00C7481E"/>
    <w:rsid w:val="00C749F0"/>
    <w:rsid w:val="00C76F8D"/>
    <w:rsid w:val="00C800F0"/>
    <w:rsid w:val="00C80C33"/>
    <w:rsid w:val="00C81529"/>
    <w:rsid w:val="00C81BA6"/>
    <w:rsid w:val="00C8377C"/>
    <w:rsid w:val="00C83949"/>
    <w:rsid w:val="00C877CD"/>
    <w:rsid w:val="00C87AA3"/>
    <w:rsid w:val="00C902E9"/>
    <w:rsid w:val="00C908B7"/>
    <w:rsid w:val="00C928C6"/>
    <w:rsid w:val="00C92A6C"/>
    <w:rsid w:val="00C937B3"/>
    <w:rsid w:val="00C94CD0"/>
    <w:rsid w:val="00C96517"/>
    <w:rsid w:val="00C9726C"/>
    <w:rsid w:val="00CA2D9F"/>
    <w:rsid w:val="00CA4150"/>
    <w:rsid w:val="00CA4871"/>
    <w:rsid w:val="00CA6722"/>
    <w:rsid w:val="00CA6D4E"/>
    <w:rsid w:val="00CA7B4B"/>
    <w:rsid w:val="00CB30CE"/>
    <w:rsid w:val="00CB52DD"/>
    <w:rsid w:val="00CC2403"/>
    <w:rsid w:val="00CC3F24"/>
    <w:rsid w:val="00CC4F64"/>
    <w:rsid w:val="00CC6F8C"/>
    <w:rsid w:val="00CC77F0"/>
    <w:rsid w:val="00CD058C"/>
    <w:rsid w:val="00CD09D2"/>
    <w:rsid w:val="00CD3B98"/>
    <w:rsid w:val="00CD4216"/>
    <w:rsid w:val="00CD574B"/>
    <w:rsid w:val="00CD5822"/>
    <w:rsid w:val="00CD733F"/>
    <w:rsid w:val="00CD7EF8"/>
    <w:rsid w:val="00CE0942"/>
    <w:rsid w:val="00CE651E"/>
    <w:rsid w:val="00CE7CA5"/>
    <w:rsid w:val="00CF08D1"/>
    <w:rsid w:val="00CF1D81"/>
    <w:rsid w:val="00CF2DC9"/>
    <w:rsid w:val="00CF6F7B"/>
    <w:rsid w:val="00D0001E"/>
    <w:rsid w:val="00D0137D"/>
    <w:rsid w:val="00D031E6"/>
    <w:rsid w:val="00D101AB"/>
    <w:rsid w:val="00D11A62"/>
    <w:rsid w:val="00D1606F"/>
    <w:rsid w:val="00D16429"/>
    <w:rsid w:val="00D16AA4"/>
    <w:rsid w:val="00D26CE6"/>
    <w:rsid w:val="00D26F81"/>
    <w:rsid w:val="00D27066"/>
    <w:rsid w:val="00D27E86"/>
    <w:rsid w:val="00D311AB"/>
    <w:rsid w:val="00D32727"/>
    <w:rsid w:val="00D332E1"/>
    <w:rsid w:val="00D345EB"/>
    <w:rsid w:val="00D35829"/>
    <w:rsid w:val="00D35DC0"/>
    <w:rsid w:val="00D372E3"/>
    <w:rsid w:val="00D414EB"/>
    <w:rsid w:val="00D442AD"/>
    <w:rsid w:val="00D45A15"/>
    <w:rsid w:val="00D45F7F"/>
    <w:rsid w:val="00D4664B"/>
    <w:rsid w:val="00D51015"/>
    <w:rsid w:val="00D530E4"/>
    <w:rsid w:val="00D55118"/>
    <w:rsid w:val="00D55398"/>
    <w:rsid w:val="00D56D18"/>
    <w:rsid w:val="00D577F0"/>
    <w:rsid w:val="00D5784B"/>
    <w:rsid w:val="00D57908"/>
    <w:rsid w:val="00D60183"/>
    <w:rsid w:val="00D609AA"/>
    <w:rsid w:val="00D619D9"/>
    <w:rsid w:val="00D61D91"/>
    <w:rsid w:val="00D63C63"/>
    <w:rsid w:val="00D63EFB"/>
    <w:rsid w:val="00D658AF"/>
    <w:rsid w:val="00D65EEF"/>
    <w:rsid w:val="00D66FF3"/>
    <w:rsid w:val="00D676F9"/>
    <w:rsid w:val="00D67F2D"/>
    <w:rsid w:val="00D702D3"/>
    <w:rsid w:val="00D717AC"/>
    <w:rsid w:val="00D71EF8"/>
    <w:rsid w:val="00D76812"/>
    <w:rsid w:val="00D7787A"/>
    <w:rsid w:val="00D77F9C"/>
    <w:rsid w:val="00D802E8"/>
    <w:rsid w:val="00D80DBB"/>
    <w:rsid w:val="00D81F78"/>
    <w:rsid w:val="00D82AAA"/>
    <w:rsid w:val="00D8356D"/>
    <w:rsid w:val="00D83DE9"/>
    <w:rsid w:val="00D8450D"/>
    <w:rsid w:val="00D84DA7"/>
    <w:rsid w:val="00D9040C"/>
    <w:rsid w:val="00D93E00"/>
    <w:rsid w:val="00D95AF9"/>
    <w:rsid w:val="00D96AD0"/>
    <w:rsid w:val="00D97C4C"/>
    <w:rsid w:val="00DA00AD"/>
    <w:rsid w:val="00DA09C9"/>
    <w:rsid w:val="00DA0D86"/>
    <w:rsid w:val="00DA1094"/>
    <w:rsid w:val="00DA1822"/>
    <w:rsid w:val="00DA18B0"/>
    <w:rsid w:val="00DA5CC5"/>
    <w:rsid w:val="00DA7095"/>
    <w:rsid w:val="00DA78D1"/>
    <w:rsid w:val="00DB086B"/>
    <w:rsid w:val="00DB30EB"/>
    <w:rsid w:val="00DB3DF3"/>
    <w:rsid w:val="00DB421E"/>
    <w:rsid w:val="00DB4D19"/>
    <w:rsid w:val="00DB5E1F"/>
    <w:rsid w:val="00DC216D"/>
    <w:rsid w:val="00DC2613"/>
    <w:rsid w:val="00DC4512"/>
    <w:rsid w:val="00DC719B"/>
    <w:rsid w:val="00DD0838"/>
    <w:rsid w:val="00DD16EC"/>
    <w:rsid w:val="00DD391F"/>
    <w:rsid w:val="00DD4832"/>
    <w:rsid w:val="00DD5437"/>
    <w:rsid w:val="00DD7E93"/>
    <w:rsid w:val="00DE0ACD"/>
    <w:rsid w:val="00DE24E6"/>
    <w:rsid w:val="00DE2516"/>
    <w:rsid w:val="00DE68AA"/>
    <w:rsid w:val="00DE7ACD"/>
    <w:rsid w:val="00DF07AD"/>
    <w:rsid w:val="00DF233C"/>
    <w:rsid w:val="00DF3364"/>
    <w:rsid w:val="00DF453D"/>
    <w:rsid w:val="00DF4E74"/>
    <w:rsid w:val="00DF5ACB"/>
    <w:rsid w:val="00DF5CF4"/>
    <w:rsid w:val="00DF7765"/>
    <w:rsid w:val="00E00142"/>
    <w:rsid w:val="00E01BE7"/>
    <w:rsid w:val="00E055BB"/>
    <w:rsid w:val="00E1042E"/>
    <w:rsid w:val="00E109C3"/>
    <w:rsid w:val="00E10C93"/>
    <w:rsid w:val="00E11988"/>
    <w:rsid w:val="00E15DA9"/>
    <w:rsid w:val="00E15FE6"/>
    <w:rsid w:val="00E20766"/>
    <w:rsid w:val="00E2095D"/>
    <w:rsid w:val="00E22BB8"/>
    <w:rsid w:val="00E26981"/>
    <w:rsid w:val="00E27B33"/>
    <w:rsid w:val="00E27E99"/>
    <w:rsid w:val="00E30414"/>
    <w:rsid w:val="00E32851"/>
    <w:rsid w:val="00E33DB1"/>
    <w:rsid w:val="00E35657"/>
    <w:rsid w:val="00E36ADE"/>
    <w:rsid w:val="00E378DB"/>
    <w:rsid w:val="00E40769"/>
    <w:rsid w:val="00E40B3F"/>
    <w:rsid w:val="00E42C68"/>
    <w:rsid w:val="00E44B6E"/>
    <w:rsid w:val="00E46F2E"/>
    <w:rsid w:val="00E50F56"/>
    <w:rsid w:val="00E51F3E"/>
    <w:rsid w:val="00E53D85"/>
    <w:rsid w:val="00E541D4"/>
    <w:rsid w:val="00E54862"/>
    <w:rsid w:val="00E55417"/>
    <w:rsid w:val="00E55B9F"/>
    <w:rsid w:val="00E6033E"/>
    <w:rsid w:val="00E60F12"/>
    <w:rsid w:val="00E62903"/>
    <w:rsid w:val="00E652FB"/>
    <w:rsid w:val="00E6582C"/>
    <w:rsid w:val="00E66CDB"/>
    <w:rsid w:val="00E7524F"/>
    <w:rsid w:val="00E7635F"/>
    <w:rsid w:val="00E76839"/>
    <w:rsid w:val="00E82326"/>
    <w:rsid w:val="00E82652"/>
    <w:rsid w:val="00E835F9"/>
    <w:rsid w:val="00E8595E"/>
    <w:rsid w:val="00E8606E"/>
    <w:rsid w:val="00E90882"/>
    <w:rsid w:val="00E914DB"/>
    <w:rsid w:val="00E917CD"/>
    <w:rsid w:val="00E91809"/>
    <w:rsid w:val="00E91FF0"/>
    <w:rsid w:val="00E92A81"/>
    <w:rsid w:val="00E94F17"/>
    <w:rsid w:val="00E95161"/>
    <w:rsid w:val="00EA66AE"/>
    <w:rsid w:val="00EA7EB1"/>
    <w:rsid w:val="00EB2F9C"/>
    <w:rsid w:val="00EB6552"/>
    <w:rsid w:val="00EB65D4"/>
    <w:rsid w:val="00EB6FF1"/>
    <w:rsid w:val="00EB763F"/>
    <w:rsid w:val="00EC18E6"/>
    <w:rsid w:val="00EC1984"/>
    <w:rsid w:val="00ED2776"/>
    <w:rsid w:val="00ED3529"/>
    <w:rsid w:val="00ED3704"/>
    <w:rsid w:val="00ED3A9C"/>
    <w:rsid w:val="00EE1F82"/>
    <w:rsid w:val="00EE2C5F"/>
    <w:rsid w:val="00EE397B"/>
    <w:rsid w:val="00EE6CD3"/>
    <w:rsid w:val="00EF20D7"/>
    <w:rsid w:val="00EF3419"/>
    <w:rsid w:val="00EF4A9E"/>
    <w:rsid w:val="00EF6479"/>
    <w:rsid w:val="00F01B10"/>
    <w:rsid w:val="00F01B36"/>
    <w:rsid w:val="00F02BDB"/>
    <w:rsid w:val="00F036B2"/>
    <w:rsid w:val="00F037E3"/>
    <w:rsid w:val="00F0441B"/>
    <w:rsid w:val="00F07239"/>
    <w:rsid w:val="00F074A6"/>
    <w:rsid w:val="00F07623"/>
    <w:rsid w:val="00F14484"/>
    <w:rsid w:val="00F20479"/>
    <w:rsid w:val="00F25D04"/>
    <w:rsid w:val="00F27828"/>
    <w:rsid w:val="00F3136B"/>
    <w:rsid w:val="00F314F1"/>
    <w:rsid w:val="00F31A43"/>
    <w:rsid w:val="00F327EA"/>
    <w:rsid w:val="00F33E0E"/>
    <w:rsid w:val="00F34379"/>
    <w:rsid w:val="00F3468C"/>
    <w:rsid w:val="00F37CF6"/>
    <w:rsid w:val="00F410F9"/>
    <w:rsid w:val="00F41C3D"/>
    <w:rsid w:val="00F42711"/>
    <w:rsid w:val="00F42842"/>
    <w:rsid w:val="00F46E40"/>
    <w:rsid w:val="00F4760A"/>
    <w:rsid w:val="00F5090B"/>
    <w:rsid w:val="00F51AD0"/>
    <w:rsid w:val="00F52754"/>
    <w:rsid w:val="00F52B0E"/>
    <w:rsid w:val="00F52B8E"/>
    <w:rsid w:val="00F53613"/>
    <w:rsid w:val="00F53C33"/>
    <w:rsid w:val="00F53CFD"/>
    <w:rsid w:val="00F54AF5"/>
    <w:rsid w:val="00F557E3"/>
    <w:rsid w:val="00F56E85"/>
    <w:rsid w:val="00F6108B"/>
    <w:rsid w:val="00F612AE"/>
    <w:rsid w:val="00F619D2"/>
    <w:rsid w:val="00F61E78"/>
    <w:rsid w:val="00F62136"/>
    <w:rsid w:val="00F62822"/>
    <w:rsid w:val="00F62B89"/>
    <w:rsid w:val="00F635C5"/>
    <w:rsid w:val="00F64C10"/>
    <w:rsid w:val="00F66079"/>
    <w:rsid w:val="00F67F98"/>
    <w:rsid w:val="00F7127F"/>
    <w:rsid w:val="00F72244"/>
    <w:rsid w:val="00F728C8"/>
    <w:rsid w:val="00F736E3"/>
    <w:rsid w:val="00F75696"/>
    <w:rsid w:val="00F767E8"/>
    <w:rsid w:val="00F77470"/>
    <w:rsid w:val="00F802F4"/>
    <w:rsid w:val="00F80398"/>
    <w:rsid w:val="00F82AED"/>
    <w:rsid w:val="00F84A0E"/>
    <w:rsid w:val="00F84E2B"/>
    <w:rsid w:val="00F86A3F"/>
    <w:rsid w:val="00F87479"/>
    <w:rsid w:val="00F87DC5"/>
    <w:rsid w:val="00F91297"/>
    <w:rsid w:val="00F95FC4"/>
    <w:rsid w:val="00F97730"/>
    <w:rsid w:val="00F97D9A"/>
    <w:rsid w:val="00F97DB0"/>
    <w:rsid w:val="00FA152F"/>
    <w:rsid w:val="00FA1928"/>
    <w:rsid w:val="00FA6383"/>
    <w:rsid w:val="00FA6D7F"/>
    <w:rsid w:val="00FB0993"/>
    <w:rsid w:val="00FB32A4"/>
    <w:rsid w:val="00FB594D"/>
    <w:rsid w:val="00FB5A01"/>
    <w:rsid w:val="00FB5B13"/>
    <w:rsid w:val="00FC32EA"/>
    <w:rsid w:val="00FC49BB"/>
    <w:rsid w:val="00FC6080"/>
    <w:rsid w:val="00FC6FD6"/>
    <w:rsid w:val="00FD2412"/>
    <w:rsid w:val="00FD3CC9"/>
    <w:rsid w:val="00FD5094"/>
    <w:rsid w:val="00FD616B"/>
    <w:rsid w:val="00FD7658"/>
    <w:rsid w:val="00FD7D9D"/>
    <w:rsid w:val="00FE33CE"/>
    <w:rsid w:val="00FE34F1"/>
    <w:rsid w:val="00FE51D3"/>
    <w:rsid w:val="00FE61D3"/>
    <w:rsid w:val="00FE6EBD"/>
    <w:rsid w:val="00FE7A93"/>
    <w:rsid w:val="00FF0356"/>
    <w:rsid w:val="00FF0B03"/>
    <w:rsid w:val="00FF29DC"/>
    <w:rsid w:val="00FF3E5B"/>
    <w:rsid w:val="00FF466D"/>
    <w:rsid w:val="00FF49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8B9DC2"/>
  <w15:docId w15:val="{991885F9-47CD-43AF-A97B-70EA1A6F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31C46"/>
    <w:rPr>
      <w:rFonts w:ascii="Cambria" w:hAnsi="Cambria"/>
      <w:lang w:eastAsia="en-US"/>
    </w:rPr>
  </w:style>
  <w:style w:type="paragraph" w:styleId="Heading1">
    <w:name w:val="heading 1"/>
    <w:next w:val="DPCbody"/>
    <w:link w:val="Heading1Char"/>
    <w:uiPriority w:val="1"/>
    <w:qFormat/>
    <w:rsid w:val="00DB3DF3"/>
    <w:pPr>
      <w:keepNext/>
      <w:keepLines/>
      <w:spacing w:after="800" w:line="560" w:lineRule="atLeast"/>
      <w:outlineLvl w:val="0"/>
    </w:pPr>
    <w:rPr>
      <w:rFonts w:asciiTheme="majorHAnsi" w:eastAsia="MS Gothic" w:hAnsiTheme="majorHAnsi" w:cs="Arial"/>
      <w:bCs/>
      <w:color w:val="0072CE"/>
      <w:kern w:val="32"/>
      <w:sz w:val="52"/>
      <w:szCs w:val="52"/>
      <w:lang w:eastAsia="en-US"/>
    </w:rPr>
  </w:style>
  <w:style w:type="paragraph" w:styleId="Heading2">
    <w:name w:val="heading 2"/>
    <w:next w:val="DPCbody"/>
    <w:link w:val="Heading2Char"/>
    <w:uiPriority w:val="1"/>
    <w:qFormat/>
    <w:rsid w:val="00DB3DF3"/>
    <w:pPr>
      <w:keepNext/>
      <w:keepLines/>
      <w:spacing w:before="280" w:after="120"/>
      <w:outlineLvl w:val="1"/>
    </w:pPr>
    <w:rPr>
      <w:rFonts w:asciiTheme="majorHAnsi" w:eastAsia="MS Gothic" w:hAnsiTheme="majorHAnsi"/>
      <w:bCs/>
      <w:iCs/>
      <w:color w:val="0072CE"/>
      <w:sz w:val="36"/>
      <w:szCs w:val="36"/>
      <w:lang w:eastAsia="en-US"/>
    </w:rPr>
  </w:style>
  <w:style w:type="paragraph" w:styleId="Heading3">
    <w:name w:val="heading 3"/>
    <w:next w:val="DPCbody"/>
    <w:link w:val="Heading3Char"/>
    <w:uiPriority w:val="1"/>
    <w:qFormat/>
    <w:rsid w:val="00705D85"/>
    <w:pPr>
      <w:keepNext/>
      <w:keepLines/>
      <w:spacing w:before="320" w:after="80"/>
      <w:outlineLvl w:val="2"/>
    </w:pPr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paragraph" w:styleId="Heading4">
    <w:name w:val="heading 4"/>
    <w:next w:val="DPCbody"/>
    <w:link w:val="Heading4Char"/>
    <w:uiPriority w:val="1"/>
    <w:qFormat/>
    <w:rsid w:val="007F6406"/>
    <w:pPr>
      <w:keepNext/>
      <w:keepLines/>
      <w:spacing w:before="240" w:after="120"/>
      <w:outlineLvl w:val="3"/>
    </w:pPr>
    <w:rPr>
      <w:rFonts w:asciiTheme="majorHAnsi" w:eastAsia="MS Mincho" w:hAnsiTheme="majorHAnsi"/>
      <w:b/>
      <w:bCs/>
      <w:color w:val="0072CE"/>
      <w:sz w:val="28"/>
      <w:szCs w:val="28"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501D7E"/>
    <w:pPr>
      <w:keepNext/>
      <w:keepLines/>
      <w:suppressAutoHyphens/>
      <w:spacing w:before="240" w:after="120"/>
      <w:outlineLvl w:val="4"/>
    </w:pPr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B3DF3"/>
    <w:rPr>
      <w:rFonts w:asciiTheme="majorHAnsi" w:eastAsia="MS Gothic" w:hAnsiTheme="majorHAnsi" w:cs="Arial"/>
      <w:bCs/>
      <w:color w:val="0072CE"/>
      <w:kern w:val="32"/>
      <w:sz w:val="52"/>
      <w:szCs w:val="52"/>
      <w:lang w:eastAsia="en-US"/>
    </w:rPr>
  </w:style>
  <w:style w:type="character" w:customStyle="1" w:styleId="Heading2Char">
    <w:name w:val="Heading 2 Char"/>
    <w:link w:val="Heading2"/>
    <w:uiPriority w:val="1"/>
    <w:rsid w:val="00DB3DF3"/>
    <w:rPr>
      <w:rFonts w:asciiTheme="majorHAnsi" w:eastAsia="MS Gothic" w:hAnsiTheme="majorHAnsi"/>
      <w:bCs/>
      <w:iCs/>
      <w:color w:val="0072CE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1"/>
    <w:rsid w:val="00705D85"/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7F6406"/>
    <w:rPr>
      <w:rFonts w:asciiTheme="majorHAnsi" w:eastAsia="MS Mincho" w:hAnsiTheme="majorHAnsi"/>
      <w:b/>
      <w:bCs/>
      <w:color w:val="0072CE"/>
      <w:sz w:val="28"/>
      <w:szCs w:val="28"/>
      <w:lang w:eastAsia="en-US"/>
    </w:rPr>
  </w:style>
  <w:style w:type="paragraph" w:styleId="Header">
    <w:name w:val="header"/>
    <w:rsid w:val="00900A34"/>
    <w:pPr>
      <w:tabs>
        <w:tab w:val="left" w:pos="9299"/>
      </w:tabs>
    </w:pPr>
    <w:rPr>
      <w:rFonts w:ascii="Arial" w:hAnsi="Arial"/>
      <w:lang w:eastAsia="en-US"/>
    </w:rPr>
  </w:style>
  <w:style w:type="paragraph" w:styleId="Footer">
    <w:name w:val="footer"/>
    <w:basedOn w:val="Normal"/>
    <w:rsid w:val="0099618E"/>
    <w:pPr>
      <w:tabs>
        <w:tab w:val="right" w:pos="9299"/>
      </w:tabs>
    </w:pPr>
    <w:rPr>
      <w:rFonts w:asciiTheme="majorHAnsi" w:hAnsiTheme="majorHAnsi" w:cs="Arial"/>
    </w:rPr>
  </w:style>
  <w:style w:type="character" w:styleId="FollowedHyperlink">
    <w:name w:val="FollowedHyperlink"/>
    <w:uiPriority w:val="99"/>
    <w:rsid w:val="00087CDC"/>
    <w:rPr>
      <w:color w:val="87189D"/>
      <w:u w:val="dotted"/>
    </w:rPr>
  </w:style>
  <w:style w:type="character" w:customStyle="1" w:styleId="FootnoteTextChar">
    <w:name w:val="Footnote Text Char"/>
    <w:link w:val="FootnoteText"/>
    <w:uiPriority w:val="8"/>
    <w:rsid w:val="0099618E"/>
    <w:rPr>
      <w:rFonts w:asciiTheme="minorHAnsi" w:eastAsia="MS Gothic" w:hAnsiTheme="minorHAnsi"/>
      <w:sz w:val="18"/>
      <w:szCs w:val="18"/>
      <w:lang w:eastAsia="en-US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353D19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character" w:styleId="FootnoteReference">
    <w:name w:val="footnote reference"/>
    <w:uiPriority w:val="8"/>
    <w:rsid w:val="00232144"/>
    <w:rPr>
      <w:vertAlign w:val="superscript"/>
    </w:rPr>
  </w:style>
  <w:style w:type="paragraph" w:styleId="FootnoteText">
    <w:name w:val="footnote text"/>
    <w:link w:val="FootnoteTextChar"/>
    <w:uiPriority w:val="8"/>
    <w:rsid w:val="0099618E"/>
    <w:pPr>
      <w:spacing w:before="60" w:after="60"/>
    </w:pPr>
    <w:rPr>
      <w:rFonts w:asciiTheme="minorHAnsi" w:eastAsia="MS Gothic" w:hAnsiTheme="minorHAnsi"/>
      <w:sz w:val="18"/>
      <w:szCs w:val="18"/>
      <w:lang w:eastAsia="en-US"/>
    </w:rPr>
  </w:style>
  <w:style w:type="paragraph" w:styleId="TOC1">
    <w:name w:val="toc 1"/>
    <w:uiPriority w:val="39"/>
    <w:rsid w:val="00E90882"/>
    <w:pPr>
      <w:keepLines/>
      <w:tabs>
        <w:tab w:val="right" w:pos="9299"/>
      </w:tabs>
      <w:spacing w:before="200" w:after="60"/>
      <w:ind w:right="680"/>
    </w:pPr>
    <w:rPr>
      <w:rFonts w:asciiTheme="minorHAnsi" w:hAnsiTheme="minorHAnsi"/>
      <w:b/>
      <w:noProof/>
      <w:sz w:val="22"/>
      <w:szCs w:val="22"/>
      <w:lang w:eastAsia="en-US"/>
    </w:rPr>
  </w:style>
  <w:style w:type="paragraph" w:styleId="TOC2">
    <w:name w:val="toc 2"/>
    <w:uiPriority w:val="39"/>
    <w:rsid w:val="00C45AAF"/>
    <w:pPr>
      <w:keepLines/>
      <w:tabs>
        <w:tab w:val="right" w:pos="9299"/>
      </w:tabs>
      <w:spacing w:after="60"/>
      <w:ind w:right="680"/>
    </w:pPr>
    <w:rPr>
      <w:rFonts w:asciiTheme="minorHAnsi" w:hAnsiTheme="minorHAnsi"/>
      <w:noProof/>
      <w:sz w:val="22"/>
      <w:szCs w:val="22"/>
      <w:lang w:eastAsia="en-US"/>
    </w:rPr>
  </w:style>
  <w:style w:type="paragraph" w:styleId="TOC3">
    <w:name w:val="toc 3"/>
    <w:basedOn w:val="DPCbodynospace"/>
    <w:next w:val="Normal"/>
    <w:uiPriority w:val="39"/>
    <w:rsid w:val="0088510E"/>
  </w:style>
  <w:style w:type="paragraph" w:styleId="TOC4">
    <w:name w:val="toc 4"/>
    <w:basedOn w:val="Normal"/>
    <w:next w:val="Normal"/>
    <w:autoRedefine/>
    <w:uiPriority w:val="39"/>
    <w:semiHidden/>
    <w:rsid w:val="00AC2D63"/>
    <w:pPr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PCreporttitle">
    <w:name w:val="DPC report title"/>
    <w:uiPriority w:val="4"/>
    <w:rsid w:val="00705D85"/>
    <w:pPr>
      <w:keepLines/>
      <w:spacing w:after="240"/>
    </w:pPr>
    <w:rPr>
      <w:rFonts w:asciiTheme="majorHAnsi" w:hAnsiTheme="majorHAnsi"/>
      <w:bCs/>
      <w:color w:val="53565A"/>
      <w:sz w:val="64"/>
      <w:szCs w:val="64"/>
      <w:lang w:eastAsia="en-US"/>
    </w:rPr>
  </w:style>
  <w:style w:type="paragraph" w:customStyle="1" w:styleId="DPCreportsubtitle">
    <w:name w:val="DPC report subtitle"/>
    <w:uiPriority w:val="4"/>
    <w:rsid w:val="00705D85"/>
    <w:pPr>
      <w:spacing w:after="120"/>
    </w:pPr>
    <w:rPr>
      <w:rFonts w:asciiTheme="majorHAnsi" w:hAnsiTheme="majorHAnsi"/>
      <w:bCs/>
      <w:color w:val="53565A"/>
      <w:sz w:val="40"/>
      <w:szCs w:val="40"/>
      <w:lang w:eastAsia="en-US"/>
    </w:rPr>
  </w:style>
  <w:style w:type="character" w:customStyle="1" w:styleId="Heading5Char">
    <w:name w:val="Heading 5 Char"/>
    <w:link w:val="Heading5"/>
    <w:uiPriority w:val="9"/>
    <w:rsid w:val="00501D7E"/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087CDC"/>
    <w:rPr>
      <w:color w:val="0072CE"/>
      <w:u w:val="dotted"/>
    </w:rPr>
  </w:style>
  <w:style w:type="paragraph" w:customStyle="1" w:styleId="DPCTOCheadingreport">
    <w:name w:val="DPC TOC heading report"/>
    <w:basedOn w:val="Heading1"/>
    <w:link w:val="DPCTOCheadingreportChar"/>
    <w:uiPriority w:val="5"/>
    <w:rsid w:val="00DB3DF3"/>
    <w:pPr>
      <w:pageBreakBefore/>
      <w:outlineLvl w:val="9"/>
    </w:pPr>
  </w:style>
  <w:style w:type="character" w:customStyle="1" w:styleId="DPCTOCheadingreportChar">
    <w:name w:val="DPC TOC heading report Char"/>
    <w:link w:val="DPCTOCheadingreport"/>
    <w:uiPriority w:val="5"/>
    <w:rsid w:val="00DB3DF3"/>
    <w:rPr>
      <w:rFonts w:asciiTheme="majorHAnsi" w:eastAsia="MS Gothic" w:hAnsiTheme="majorHAnsi" w:cs="Arial"/>
      <w:bCs/>
      <w:color w:val="0072CE"/>
      <w:kern w:val="32"/>
      <w:sz w:val="52"/>
      <w:szCs w:val="52"/>
      <w:lang w:eastAsia="en-US"/>
    </w:rPr>
  </w:style>
  <w:style w:type="numbering" w:customStyle="1" w:styleId="ZZBullets">
    <w:name w:val="ZZ Bullets"/>
    <w:rsid w:val="00AF5308"/>
    <w:pPr>
      <w:numPr>
        <w:numId w:val="1"/>
      </w:numPr>
    </w:pPr>
  </w:style>
  <w:style w:type="paragraph" w:customStyle="1" w:styleId="DPCaccessibilitypara">
    <w:name w:val="DPC accessibility para"/>
    <w:uiPriority w:val="11"/>
    <w:rsid w:val="007A6B45"/>
    <w:pPr>
      <w:spacing w:before="80" w:after="160" w:line="320" w:lineRule="atLeast"/>
    </w:pPr>
    <w:rPr>
      <w:rFonts w:asciiTheme="minorHAnsi" w:eastAsia="Times" w:hAnsiTheme="minorHAnsi"/>
      <w:color w:val="000000" w:themeColor="text1"/>
      <w:sz w:val="26"/>
      <w:szCs w:val="26"/>
      <w:lang w:eastAsia="en-US"/>
    </w:rPr>
  </w:style>
  <w:style w:type="paragraph" w:customStyle="1" w:styleId="DPCbody">
    <w:name w:val="DPC body"/>
    <w:qFormat/>
    <w:rsid w:val="00967CDD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4"/>
      <w:szCs w:val="22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232144"/>
    <w:pPr>
      <w:spacing w:before="240"/>
    </w:pPr>
  </w:style>
  <w:style w:type="paragraph" w:customStyle="1" w:styleId="DPCbodynospace">
    <w:name w:val="DPC body no space"/>
    <w:basedOn w:val="DPCbody"/>
    <w:uiPriority w:val="1"/>
    <w:rsid w:val="00232144"/>
    <w:pPr>
      <w:spacing w:after="0"/>
    </w:pPr>
  </w:style>
  <w:style w:type="paragraph" w:customStyle="1" w:styleId="DPCbullet1">
    <w:name w:val="DPC bullet 1"/>
    <w:basedOn w:val="DPCbody"/>
    <w:qFormat/>
    <w:rsid w:val="00AF5308"/>
    <w:pPr>
      <w:numPr>
        <w:numId w:val="1"/>
      </w:numPr>
      <w:spacing w:after="60"/>
    </w:pPr>
  </w:style>
  <w:style w:type="paragraph" w:customStyle="1" w:styleId="DPCbullet2">
    <w:name w:val="DPC bullet 2"/>
    <w:basedOn w:val="DPCbody"/>
    <w:uiPriority w:val="2"/>
    <w:qFormat/>
    <w:rsid w:val="00AF5308"/>
    <w:pPr>
      <w:numPr>
        <w:ilvl w:val="1"/>
        <w:numId w:val="1"/>
      </w:numPr>
      <w:spacing w:after="60"/>
    </w:pPr>
  </w:style>
  <w:style w:type="paragraph" w:customStyle="1" w:styleId="DPCfigurecaption">
    <w:name w:val="DPC figure caption"/>
    <w:next w:val="DPCbody"/>
    <w:uiPriority w:val="8"/>
    <w:rsid w:val="00501D7E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numberdigit">
    <w:name w:val="DPC number digit"/>
    <w:basedOn w:val="DPCbody"/>
    <w:uiPriority w:val="4"/>
    <w:rsid w:val="00E36ADE"/>
    <w:pPr>
      <w:numPr>
        <w:numId w:val="6"/>
      </w:numPr>
    </w:pPr>
  </w:style>
  <w:style w:type="paragraph" w:customStyle="1" w:styleId="DPCnumberdigitindent">
    <w:name w:val="DPC number digit indent"/>
    <w:basedOn w:val="Normal"/>
    <w:uiPriority w:val="4"/>
    <w:qFormat/>
    <w:rsid w:val="00E36ADE"/>
    <w:pPr>
      <w:numPr>
        <w:ilvl w:val="1"/>
        <w:numId w:val="6"/>
      </w:num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</w:rPr>
  </w:style>
  <w:style w:type="paragraph" w:customStyle="1" w:styleId="DPCnumberlowerroman">
    <w:name w:val="DPC number lower roman"/>
    <w:basedOn w:val="DPCbody"/>
    <w:uiPriority w:val="4"/>
    <w:qFormat/>
    <w:rsid w:val="00E36ADE"/>
    <w:pPr>
      <w:numPr>
        <w:numId w:val="4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E36ADE"/>
    <w:pPr>
      <w:numPr>
        <w:ilvl w:val="1"/>
        <w:numId w:val="4"/>
      </w:numPr>
    </w:pPr>
  </w:style>
  <w:style w:type="paragraph" w:customStyle="1" w:styleId="DPCquote">
    <w:name w:val="DPC quote"/>
    <w:basedOn w:val="DPCbody"/>
    <w:uiPriority w:val="3"/>
    <w:qFormat/>
    <w:rsid w:val="00232144"/>
    <w:pPr>
      <w:ind w:left="397"/>
    </w:pPr>
    <w:rPr>
      <w:szCs w:val="18"/>
    </w:rPr>
  </w:style>
  <w:style w:type="paragraph" w:customStyle="1" w:styleId="DPCtabletext">
    <w:name w:val="DPC table text"/>
    <w:uiPriority w:val="3"/>
    <w:qFormat/>
    <w:rsid w:val="0019676C"/>
    <w:pPr>
      <w:spacing w:before="60" w:after="40"/>
    </w:pPr>
    <w:rPr>
      <w:rFonts w:asciiTheme="minorHAnsi" w:hAnsiTheme="minorHAnsi"/>
      <w:color w:val="000000" w:themeColor="text1"/>
      <w:sz w:val="24"/>
      <w:lang w:eastAsia="en-US"/>
    </w:rPr>
  </w:style>
  <w:style w:type="paragraph" w:customStyle="1" w:styleId="DPCtablebullet">
    <w:name w:val="DPC table bullet"/>
    <w:basedOn w:val="DPCtabletext"/>
    <w:uiPriority w:val="3"/>
    <w:qFormat/>
    <w:rsid w:val="00C601CF"/>
    <w:pPr>
      <w:numPr>
        <w:numId w:val="2"/>
      </w:numPr>
    </w:pPr>
  </w:style>
  <w:style w:type="paragraph" w:customStyle="1" w:styleId="DPCtablecaption">
    <w:name w:val="DPC table caption"/>
    <w:next w:val="DPCbody"/>
    <w:uiPriority w:val="3"/>
    <w:qFormat/>
    <w:rsid w:val="00501D7E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tablecolhead">
    <w:name w:val="DPC table col head"/>
    <w:uiPriority w:val="3"/>
    <w:qFormat/>
    <w:rsid w:val="00705D85"/>
    <w:pPr>
      <w:spacing w:before="80" w:after="60"/>
    </w:pPr>
    <w:rPr>
      <w:rFonts w:asciiTheme="majorHAnsi" w:hAnsiTheme="majorHAnsi"/>
      <w:b/>
      <w:color w:val="53565A"/>
      <w:lang w:eastAsia="en-US"/>
    </w:rPr>
  </w:style>
  <w:style w:type="paragraph" w:customStyle="1" w:styleId="DPCtablefigurefootnote">
    <w:name w:val="DPC table/figure footnote"/>
    <w:uiPriority w:val="4"/>
    <w:rsid w:val="00FE51D3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semiHidden/>
    <w:rsid w:val="00232144"/>
    <w:pPr>
      <w:spacing w:line="240" w:lineRule="auto"/>
    </w:pPr>
    <w:rPr>
      <w:noProof/>
      <w:sz w:val="12"/>
    </w:rPr>
  </w:style>
  <w:style w:type="paragraph" w:customStyle="1" w:styleId="DPCbodyafterbullets">
    <w:name w:val="DPC body after bullets"/>
    <w:basedOn w:val="DPCbody"/>
    <w:uiPriority w:val="11"/>
    <w:rsid w:val="0002569A"/>
    <w:pPr>
      <w:spacing w:before="160"/>
    </w:pPr>
  </w:style>
  <w:style w:type="numbering" w:customStyle="1" w:styleId="ZZTablebullets">
    <w:name w:val="ZZ Table bullets"/>
    <w:basedOn w:val="ZZBullets"/>
    <w:uiPriority w:val="99"/>
    <w:rsid w:val="0002569A"/>
    <w:pPr>
      <w:numPr>
        <w:numId w:val="2"/>
      </w:numPr>
    </w:pPr>
  </w:style>
  <w:style w:type="numbering" w:customStyle="1" w:styleId="ZZQuotebullets">
    <w:name w:val="ZZ Quote bullets"/>
    <w:basedOn w:val="NoList"/>
    <w:uiPriority w:val="99"/>
    <w:rsid w:val="002F201C"/>
    <w:pPr>
      <w:numPr>
        <w:numId w:val="3"/>
      </w:numPr>
    </w:pPr>
  </w:style>
  <w:style w:type="paragraph" w:customStyle="1" w:styleId="DPCquotebullet">
    <w:name w:val="DPC quote bullet"/>
    <w:basedOn w:val="DPCquote"/>
    <w:rsid w:val="002F201C"/>
    <w:pPr>
      <w:numPr>
        <w:numId w:val="3"/>
      </w:numPr>
    </w:pPr>
  </w:style>
  <w:style w:type="numbering" w:customStyle="1" w:styleId="ZZNumberslowerroman">
    <w:name w:val="ZZ Numbers lower roman"/>
    <w:basedOn w:val="NoList"/>
    <w:uiPriority w:val="99"/>
    <w:rsid w:val="00E36ADE"/>
    <w:pPr>
      <w:numPr>
        <w:numId w:val="4"/>
      </w:numPr>
    </w:pPr>
  </w:style>
  <w:style w:type="numbering" w:customStyle="1" w:styleId="ZZNumbersloweralpha">
    <w:name w:val="ZZ Numbers lower alpha"/>
    <w:basedOn w:val="NoList"/>
    <w:rsid w:val="00E36ADE"/>
    <w:pPr>
      <w:numPr>
        <w:numId w:val="11"/>
      </w:numPr>
    </w:pPr>
  </w:style>
  <w:style w:type="numbering" w:customStyle="1" w:styleId="ZZNumbersdigit">
    <w:name w:val="ZZ Numbers digit"/>
    <w:basedOn w:val="NoList"/>
    <w:uiPriority w:val="99"/>
    <w:rsid w:val="00E36ADE"/>
    <w:pPr>
      <w:numPr>
        <w:numId w:val="6"/>
      </w:numPr>
    </w:pPr>
  </w:style>
  <w:style w:type="paragraph" w:customStyle="1" w:styleId="DPCbulletafternumbers1">
    <w:name w:val="DPC bullet after numbers 1"/>
    <w:basedOn w:val="DPCbody"/>
    <w:rsid w:val="00E36ADE"/>
    <w:pPr>
      <w:numPr>
        <w:ilvl w:val="2"/>
        <w:numId w:val="6"/>
      </w:numPr>
    </w:pPr>
  </w:style>
  <w:style w:type="paragraph" w:customStyle="1" w:styleId="DPCbulletafternumbers2">
    <w:name w:val="DPC bullet after numbers 2"/>
    <w:basedOn w:val="DPCbody"/>
    <w:rsid w:val="00E36ADE"/>
    <w:pPr>
      <w:numPr>
        <w:ilvl w:val="3"/>
        <w:numId w:val="6"/>
      </w:numPr>
    </w:pPr>
  </w:style>
  <w:style w:type="paragraph" w:customStyle="1" w:styleId="DPCnumberloweralpha">
    <w:name w:val="DPC number lower alpha"/>
    <w:basedOn w:val="DPCbody"/>
    <w:uiPriority w:val="4"/>
    <w:qFormat/>
    <w:rsid w:val="00E36ADE"/>
    <w:pPr>
      <w:numPr>
        <w:numId w:val="13"/>
      </w:numPr>
    </w:pPr>
    <w:rPr>
      <w:rFonts w:ascii="Arial" w:hAnsi="Arial"/>
    </w:rPr>
  </w:style>
  <w:style w:type="paragraph" w:customStyle="1" w:styleId="DPCnumberloweralphaindent">
    <w:name w:val="DPC number lower alpha indent"/>
    <w:basedOn w:val="DPCbody"/>
    <w:uiPriority w:val="4"/>
    <w:qFormat/>
    <w:rsid w:val="00E36ADE"/>
    <w:pPr>
      <w:numPr>
        <w:ilvl w:val="1"/>
        <w:numId w:val="13"/>
      </w:numPr>
    </w:pPr>
    <w:rPr>
      <w:rFonts w:ascii="Arial" w:hAnsi="Arial"/>
    </w:rPr>
  </w:style>
  <w:style w:type="paragraph" w:customStyle="1" w:styleId="DPCtabletext6pt">
    <w:name w:val="DPC table text + 6pt"/>
    <w:basedOn w:val="DPCtabletext"/>
    <w:uiPriority w:val="11"/>
    <w:rsid w:val="009F1665"/>
    <w:p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CDD"/>
    <w:rPr>
      <w:rFonts w:ascii="Tahoma" w:hAnsi="Tahoma" w:cs="Tahoma"/>
      <w:sz w:val="16"/>
      <w:szCs w:val="16"/>
      <w:lang w:eastAsia="en-US"/>
    </w:rPr>
  </w:style>
  <w:style w:type="table" w:styleId="LightShading-Accent1">
    <w:name w:val="Light Shading Accent 1"/>
    <w:basedOn w:val="TableNormal"/>
    <w:uiPriority w:val="60"/>
    <w:rsid w:val="004F4871"/>
    <w:rPr>
      <w:rFonts w:asciiTheme="minorHAnsi" w:eastAsiaTheme="minorEastAsia" w:hAnsiTheme="minorHAnsi" w:cstheme="minorBidi"/>
      <w:color w:val="00559A" w:themeColor="accent1" w:themeShade="BF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00559A" w:themeColor="accent1" w:themeShade="BF"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00559A" w:themeColor="accent1" w:themeShade="BF"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00559A" w:themeColor="accent1" w:themeShade="BF"/>
      </w:rPr>
    </w:tblStylePr>
    <w:tblStylePr w:type="lastCol">
      <w:rPr>
        <w:b/>
        <w:bCs/>
        <w:color w:val="00559A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paragraph" w:customStyle="1" w:styleId="DPCbulletindent">
    <w:name w:val="DPC bullet indent"/>
    <w:basedOn w:val="DPCbody"/>
    <w:rsid w:val="004D51D2"/>
    <w:pPr>
      <w:spacing w:after="60"/>
      <w:ind w:left="680" w:hanging="283"/>
    </w:pPr>
  </w:style>
  <w:style w:type="paragraph" w:customStyle="1" w:styleId="DPCbullet1lastline">
    <w:name w:val="DPC bullet 1 last line"/>
    <w:basedOn w:val="DPCbullet1"/>
    <w:qFormat/>
    <w:rsid w:val="004D51D2"/>
    <w:pPr>
      <w:numPr>
        <w:numId w:val="0"/>
      </w:numPr>
      <w:spacing w:after="160"/>
      <w:ind w:left="284" w:hanging="284"/>
    </w:pPr>
  </w:style>
  <w:style w:type="paragraph" w:customStyle="1" w:styleId="DPCbullet2lastline">
    <w:name w:val="DPC bullet 2 last line"/>
    <w:basedOn w:val="DPCbullet2"/>
    <w:uiPriority w:val="2"/>
    <w:rsid w:val="004D51D2"/>
    <w:pPr>
      <w:numPr>
        <w:ilvl w:val="0"/>
        <w:numId w:val="0"/>
      </w:numPr>
      <w:spacing w:after="160"/>
      <w:ind w:left="567" w:hanging="283"/>
    </w:pPr>
  </w:style>
  <w:style w:type="numbering" w:customStyle="1" w:styleId="Bullets">
    <w:name w:val="Bullets"/>
    <w:rsid w:val="004D51D2"/>
    <w:pPr>
      <w:numPr>
        <w:numId w:val="24"/>
      </w:numPr>
    </w:pPr>
  </w:style>
  <w:style w:type="paragraph" w:customStyle="1" w:styleId="DPCbulletindentlastline">
    <w:name w:val="DPC bullet indent last line"/>
    <w:basedOn w:val="DPCbody"/>
    <w:rsid w:val="004D51D2"/>
    <w:pPr>
      <w:ind w:left="680" w:hanging="283"/>
    </w:pPr>
  </w:style>
  <w:style w:type="character" w:styleId="CommentReference">
    <w:name w:val="annotation reference"/>
    <w:basedOn w:val="DefaultParagraphFont"/>
    <w:uiPriority w:val="99"/>
    <w:semiHidden/>
    <w:unhideWhenUsed/>
    <w:rsid w:val="00214F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F84"/>
  </w:style>
  <w:style w:type="character" w:customStyle="1" w:styleId="CommentTextChar">
    <w:name w:val="Comment Text Char"/>
    <w:basedOn w:val="DefaultParagraphFont"/>
    <w:link w:val="CommentText"/>
    <w:uiPriority w:val="99"/>
    <w:rsid w:val="00214F84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F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F84"/>
    <w:rPr>
      <w:rFonts w:ascii="Cambria" w:hAnsi="Cambria"/>
      <w:b/>
      <w:bCs/>
      <w:lang w:eastAsia="en-US"/>
    </w:rPr>
  </w:style>
  <w:style w:type="character" w:customStyle="1" w:styleId="apple-converted-space">
    <w:name w:val="apple-converted-space"/>
    <w:basedOn w:val="DefaultParagraphFont"/>
    <w:rsid w:val="002B5A0B"/>
  </w:style>
  <w:style w:type="numbering" w:customStyle="1" w:styleId="Numbers">
    <w:name w:val="Numbers"/>
    <w:rsid w:val="001121C1"/>
    <w:pPr>
      <w:numPr>
        <w:numId w:val="26"/>
      </w:numPr>
    </w:pPr>
  </w:style>
  <w:style w:type="paragraph" w:styleId="Revision">
    <w:name w:val="Revision"/>
    <w:hidden/>
    <w:uiPriority w:val="71"/>
    <w:rsid w:val="006242CB"/>
    <w:rPr>
      <w:rFonts w:ascii="Cambria" w:hAnsi="Cambria"/>
      <w:lang w:eastAsia="en-US"/>
    </w:rPr>
  </w:style>
  <w:style w:type="paragraph" w:customStyle="1" w:styleId="Bullet">
    <w:name w:val="Bullet"/>
    <w:basedOn w:val="Normal"/>
    <w:qFormat/>
    <w:rsid w:val="008C322E"/>
    <w:pPr>
      <w:numPr>
        <w:numId w:val="28"/>
      </w:numPr>
      <w:spacing w:after="120"/>
    </w:pPr>
    <w:rPr>
      <w:rFonts w:ascii="Arial" w:eastAsia="MS Mincho" w:hAnsi="Arial" w:cs="Arial"/>
      <w:spacing w:val="-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157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04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vic.gov.au/victorian-government-communication-requirements" TargetMode="External"/><Relationship Id="rId18" Type="http://schemas.openxmlformats.org/officeDocument/2006/relationships/chart" Target="charts/chart4.xm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yperlink" Target="https://www.vic.gov.au/ensuring-we-reach-all-Victorians-with-our-communication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uyingfor.vic.gov.au/master-agency-media-services-mams-contract" TargetMode="External"/><Relationship Id="rId17" Type="http://schemas.openxmlformats.org/officeDocument/2006/relationships/chart" Target="charts/chart3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yperlink" Target="https://www.vic.gov.au/ensuring-we-reach-all-Victorians-with-our-communication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vic.gov.au/advertising-plans-and-spend" TargetMode="External"/><Relationship Id="rId22" Type="http://schemas.openxmlformats.org/officeDocument/2006/relationships/hyperlink" Target="https://www.vic.gov.au/advertising-government-communications" TargetMode="Externa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500" b="1"/>
              <a:t>Victorian Government</a:t>
            </a:r>
            <a:r>
              <a:rPr lang="en-AU" sz="1500" b="1" baseline="0"/>
              <a:t> advertising expenditure by year </a:t>
            </a:r>
            <a:endParaRPr lang="en-AU" sz="1500" b="1"/>
          </a:p>
        </c:rich>
      </c:tx>
      <c:layout>
        <c:manualLayout>
          <c:xMode val="edge"/>
          <c:yMode val="edge"/>
          <c:x val="0.1495443226816756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670778459922633"/>
          <c:y val="9.878975513650437E-2"/>
          <c:w val="0.85326417614581673"/>
          <c:h val="0.77883478750351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Expenditure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02803925495694E-3"/>
                  <c:y val="-2.81452293836193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B4-4F28-BFE6-1719DDDB0F84}"/>
                </c:ext>
              </c:extLst>
            </c:dLbl>
            <c:dLbl>
              <c:idx val="4"/>
              <c:layout>
                <c:manualLayout>
                  <c:x val="2.002803925495694E-3"/>
                  <c:y val="-1.40726146918097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79-4C70-AC44-72B67649B52D}"/>
                </c:ext>
              </c:extLst>
            </c:dLbl>
            <c:dLbl>
              <c:idx val="5"/>
              <c:layout>
                <c:manualLayout>
                  <c:x val="0"/>
                  <c:y val="-3.0959752321981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B4-4F28-BFE6-1719DDDB0F84}"/>
                </c:ext>
              </c:extLst>
            </c:dLbl>
            <c:dLbl>
              <c:idx val="6"/>
              <c:layout>
                <c:manualLayout>
                  <c:x val="0"/>
                  <c:y val="-2.8145229383619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B4-4F28-BFE6-1719DDDB0F84}"/>
                </c:ext>
              </c:extLst>
            </c:dLbl>
            <c:dLbl>
              <c:idx val="7"/>
              <c:layout>
                <c:manualLayout>
                  <c:x val="0"/>
                  <c:y val="-1.40726146918097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B4-4F28-BFE6-1719DDDB0F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  <c:pt idx="3">
                  <c:v>2015-16</c:v>
                </c:pt>
                <c:pt idx="4">
                  <c:v>2016-17</c:v>
                </c:pt>
                <c:pt idx="5">
                  <c:v>2017-18</c:v>
                </c:pt>
                <c:pt idx="6">
                  <c:v>2018-19</c:v>
                </c:pt>
                <c:pt idx="7">
                  <c:v>2019-20</c:v>
                </c:pt>
                <c:pt idx="8">
                  <c:v>2020-21</c:v>
                </c:pt>
                <c:pt idx="9">
                  <c:v>2021-22</c:v>
                </c:pt>
                <c:pt idx="10">
                  <c:v>2022-23</c:v>
                </c:pt>
              </c:strCache>
            </c:strRef>
          </c:cat>
          <c:val>
            <c:numRef>
              <c:f>Sheet1!$B$2:$B$12</c:f>
              <c:numCache>
                <c:formatCode>"$"#,##0.0</c:formatCode>
                <c:ptCount val="11"/>
                <c:pt idx="0">
                  <c:v>98.4</c:v>
                </c:pt>
                <c:pt idx="1">
                  <c:v>96.1</c:v>
                </c:pt>
                <c:pt idx="2">
                  <c:v>94.9</c:v>
                </c:pt>
                <c:pt idx="3">
                  <c:v>74.599999999999994</c:v>
                </c:pt>
                <c:pt idx="4">
                  <c:v>82.4</c:v>
                </c:pt>
                <c:pt idx="5">
                  <c:v>105.7</c:v>
                </c:pt>
                <c:pt idx="6">
                  <c:v>102.8</c:v>
                </c:pt>
                <c:pt idx="7">
                  <c:v>84.6</c:v>
                </c:pt>
                <c:pt idx="8">
                  <c:v>147.30000000000001</c:v>
                </c:pt>
                <c:pt idx="9">
                  <c:v>150.6</c:v>
                </c:pt>
                <c:pt idx="10">
                  <c:v>140.1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B4-4F28-BFE6-1719DDDB0F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461971856"/>
        <c:axId val="461980712"/>
      </c:barChart>
      <c:catAx>
        <c:axId val="461971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980712"/>
        <c:crosses val="autoZero"/>
        <c:auto val="0"/>
        <c:lblAlgn val="ctr"/>
        <c:lblOffset val="100"/>
        <c:noMultiLvlLbl val="0"/>
      </c:catAx>
      <c:valAx>
        <c:axId val="4619807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/>
                  <a:t>Millions</a:t>
                </a:r>
                <a:r>
                  <a:rPr lang="en-AU"/>
                  <a:t> </a:t>
                </a:r>
              </a:p>
            </c:rich>
          </c:tx>
          <c:layout>
            <c:manualLayout>
              <c:xMode val="edge"/>
              <c:yMode val="edge"/>
              <c:x val="1.0014019627478469E-2"/>
              <c:y val="0.39440787542475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&quot;$&quot;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97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 b="1"/>
              <a:t>Victorian Government advertising expenditure by category </a:t>
            </a:r>
            <a:r>
              <a:rPr lang="en-US" sz="15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2022–23</a:t>
            </a:r>
            <a:endParaRPr lang="en-US" sz="1500" b="1"/>
          </a:p>
        </c:rich>
      </c:tx>
      <c:layout>
        <c:manualLayout>
          <c:xMode val="edge"/>
          <c:yMode val="edge"/>
          <c:x val="0.1260279401565441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27760644900067"/>
          <c:y val="0.15923485441512794"/>
          <c:w val="0.77444771499074361"/>
          <c:h val="0.7618421820079507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Advertising expenditure 2022-23 ($m)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B9C8-4E50-8083-CA7CE608CB5F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B9C8-4E50-8083-CA7CE608CB5F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C8-4E50-8083-CA7CE608CB5F}"/>
              </c:ext>
            </c:extLst>
          </c:dPt>
          <c:dLbls>
            <c:dLbl>
              <c:idx val="0"/>
              <c:layout>
                <c:manualLayout>
                  <c:x val="-2.1026500786777612E-2"/>
                  <c:y val="-4.625101686850547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AB3D9B4-CEE8-4B25-B78C-362550A6AC98}" type="CELLRANGE">
                      <a:rPr lang="en-US" sz="1200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200" b="1"/>
                      <a:t>: </a:t>
                    </a:r>
                    <a:fld id="{6E5E751E-9175-43FF-A39F-657DDA889871}" type="VALU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200" baseline="0"/>
                      <a:t> </a:t>
                    </a:r>
                    <a:r>
                      <a:rPr lang="en-US" sz="12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million </a:t>
                    </a:r>
                    <a:r>
                      <a:rPr lang="en-US" sz="1200"/>
                      <a:t>(</a:t>
                    </a:r>
                    <a:fld id="{F38D1507-495F-4824-BE46-EF3CE563E7EE}" type="PERCENTAG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 sz="1200"/>
                      <a:t>)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210442881204793"/>
                      <c:h val="0.1040407668339703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B9C8-4E50-8083-CA7CE608CB5F}"/>
                </c:ext>
              </c:extLst>
            </c:dLbl>
            <c:dLbl>
              <c:idx val="1"/>
              <c:layout>
                <c:manualLayout>
                  <c:x val="4.9539284652729615E-3"/>
                  <c:y val="-9.915273748676152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B925AB9-D241-44A4-B88A-D45C9FB5A987}" type="CELLRANGE">
                      <a:rPr lang="en-US" sz="1200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fld id="{1A32061F-D173-4A32-83A5-C239D5047AB0}" type="VALU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200"/>
                      <a:t> </a:t>
                    </a:r>
                    <a:r>
                      <a:rPr lang="en-US" sz="12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rPr>
                      <a:t>million</a:t>
                    </a:r>
                    <a:endParaRPr lang="en-US" sz="1200"/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/>
                      <a:t>(</a:t>
                    </a:r>
                    <a:fld id="{E22E634F-1627-48BC-A022-E29AE6919F80}" type="PERCENTAG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 sz="1200"/>
                      <a:t>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28078866541171"/>
                      <c:h val="8.6579024113213915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B9C8-4E50-8083-CA7CE608CB5F}"/>
                </c:ext>
              </c:extLst>
            </c:dLbl>
            <c:dLbl>
              <c:idx val="2"/>
              <c:layout>
                <c:manualLayout>
                  <c:x val="0.14366400350753739"/>
                  <c:y val="7.7199947841833927E-3"/>
                </c:manualLayout>
              </c:layout>
              <c:tx>
                <c:rich>
                  <a:bodyPr/>
                  <a:lstStyle/>
                  <a:p>
                    <a:fld id="{37EDFEE2-2E70-429A-B9B2-3C1C823F44A5}" type="CELLRANGE">
                      <a:rPr lang="en-US" sz="1200" b="1"/>
                      <a:pPr/>
                      <a:t>[CELLRANGE]</a:t>
                    </a:fld>
                    <a:r>
                      <a:rPr lang="en-US" sz="1200"/>
                      <a:t>: </a:t>
                    </a:r>
                    <a:fld id="{042646A4-44BF-43C4-819E-5C66767B4AAB}" type="VALUE">
                      <a:rPr lang="en-US" sz="1200"/>
                      <a:pPr/>
                      <a:t>[VALUE]</a:t>
                    </a:fld>
                    <a:r>
                      <a:rPr lang="en-US" sz="1200"/>
                      <a:t> million</a:t>
                    </a:r>
                  </a:p>
                  <a:p>
                    <a:r>
                      <a:rPr lang="en-US" sz="1200"/>
                      <a:t>(</a:t>
                    </a:r>
                    <a:fld id="{F8F94D10-287A-4E44-ADFD-66A214FE0C41}" type="PERCENTAGE">
                      <a:rPr lang="en-US" sz="1200"/>
                      <a:pPr/>
                      <a:t>[PERCENTAGE]</a:t>
                    </a:fld>
                    <a:r>
                      <a:rPr lang="en-US" sz="1200"/>
                      <a:t>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373030813435052"/>
                      <c:h val="9.0039753802704486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9C8-4E50-8083-CA7CE608CB5F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multiLvlStrRef>
              <c:f>Sheet1!$A$1:$C$4</c:f>
              <c:multiLvlStrCache>
                <c:ptCount val="4"/>
                <c:lvl>
                  <c:pt idx="0">
                    <c:v>Percentage of total</c:v>
                  </c:pt>
                  <c:pt idx="1">
                    <c:v>83.4%</c:v>
                  </c:pt>
                  <c:pt idx="2">
                    <c:v>7.1%</c:v>
                  </c:pt>
                  <c:pt idx="3">
                    <c:v>9.6%</c:v>
                  </c:pt>
                </c:lvl>
                <c:lvl>
                  <c:pt idx="0">
                    <c:v>Advertising expenditure 2022-23 ($m)</c:v>
                  </c:pt>
                  <c:pt idx="1">
                    <c:v>$116.8</c:v>
                  </c:pt>
                  <c:pt idx="2">
                    <c:v>$9.9</c:v>
                  </c:pt>
                  <c:pt idx="3">
                    <c:v>$13.4</c:v>
                  </c:pt>
                </c:lvl>
                <c:lvl>
                  <c:pt idx="0">
                    <c:v> </c:v>
                  </c:pt>
                  <c:pt idx="1">
                    <c:v>Campaign</c:v>
                  </c:pt>
                  <c:pt idx="2">
                    <c:v>Functional </c:v>
                  </c:pt>
                  <c:pt idx="3">
                    <c:v>Recruitment</c:v>
                  </c:pt>
                </c:lvl>
              </c:multiLvlStrCache>
            </c:multiLvlStrRef>
          </c:cat>
          <c:val>
            <c:numRef>
              <c:f>Sheet1!$B$2:$B$4</c:f>
              <c:numCache>
                <c:formatCode>"$"#,##0.0</c:formatCode>
                <c:ptCount val="3"/>
                <c:pt idx="0">
                  <c:v>116.8</c:v>
                </c:pt>
                <c:pt idx="1">
                  <c:v>9.9</c:v>
                </c:pt>
                <c:pt idx="2">
                  <c:v>13.4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Sheet1!$A$2:$A$4</c15:f>
                <c15:dlblRangeCache>
                  <c:ptCount val="3"/>
                  <c:pt idx="0">
                    <c:v>Campaign</c:v>
                  </c:pt>
                  <c:pt idx="1">
                    <c:v>Functional </c:v>
                  </c:pt>
                  <c:pt idx="2">
                    <c:v>Recruitment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0-B9C8-4E50-8083-CA7CE608CB5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Percentage of total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01-4AAC-87D5-E7A22958C748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901-4AAC-87D5-E7A22958C748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901-4AAC-87D5-E7A22958C748}"/>
              </c:ext>
            </c:extLst>
          </c:dPt>
          <c:cat>
            <c:multiLvlStrRef>
              <c:f>Sheet1!$A$1:$C$4</c:f>
              <c:multiLvlStrCache>
                <c:ptCount val="4"/>
                <c:lvl>
                  <c:pt idx="0">
                    <c:v>Percentage of total</c:v>
                  </c:pt>
                  <c:pt idx="1">
                    <c:v>83.4%</c:v>
                  </c:pt>
                  <c:pt idx="2">
                    <c:v>7.1%</c:v>
                  </c:pt>
                  <c:pt idx="3">
                    <c:v>9.6%</c:v>
                  </c:pt>
                </c:lvl>
                <c:lvl>
                  <c:pt idx="0">
                    <c:v>Advertising expenditure 2022-23 ($m)</c:v>
                  </c:pt>
                  <c:pt idx="1">
                    <c:v>$116.8</c:v>
                  </c:pt>
                  <c:pt idx="2">
                    <c:v>$9.9</c:v>
                  </c:pt>
                  <c:pt idx="3">
                    <c:v>$13.4</c:v>
                  </c:pt>
                </c:lvl>
                <c:lvl>
                  <c:pt idx="0">
                    <c:v> </c:v>
                  </c:pt>
                  <c:pt idx="1">
                    <c:v>Campaign</c:v>
                  </c:pt>
                  <c:pt idx="2">
                    <c:v>Functional </c:v>
                  </c:pt>
                  <c:pt idx="3">
                    <c:v>Recruitment</c:v>
                  </c:pt>
                </c:lvl>
              </c:multiLvlStrCache>
            </c:multiLvlStrRef>
          </c:cat>
          <c:val>
            <c:numRef>
              <c:f>Sheet1!$C$2:$C$4</c:f>
              <c:numCache>
                <c:formatCode>0.0%</c:formatCode>
                <c:ptCount val="3"/>
                <c:pt idx="0">
                  <c:v>0.83369022127052106</c:v>
                </c:pt>
                <c:pt idx="1">
                  <c:v>7.0663811563169171E-2</c:v>
                </c:pt>
                <c:pt idx="2">
                  <c:v>9.5645967166309784E-2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C8-4E50-8083-CA7CE608C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 b="1"/>
              <a:t>Victorian Government</a:t>
            </a:r>
            <a:r>
              <a:rPr lang="en-US" sz="1500" b="1" baseline="0"/>
              <a:t> advertising expenditure by departments and agencies</a:t>
            </a:r>
            <a:r>
              <a:rPr lang="en-US" sz="1500" b="1"/>
              <a:t> </a:t>
            </a:r>
            <a:r>
              <a:rPr lang="en-US" sz="15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2022–23</a:t>
            </a:r>
            <a:endParaRPr lang="en-US" sz="1500" b="1"/>
          </a:p>
        </c:rich>
      </c:tx>
      <c:layout>
        <c:manualLayout>
          <c:xMode val="edge"/>
          <c:yMode val="edge"/>
          <c:x val="0.12602794315344729"/>
          <c:y val="3.827751196172248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083461366109723"/>
          <c:y val="0.14463708782813633"/>
          <c:w val="0.74068865629601177"/>
          <c:h val="0.774946983301728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Advertising expenditure 2021-22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C2-4921-95B1-78825933B758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C2-4921-95B1-78825933B758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C2-4921-95B1-78825933B758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B2C2-4921-95B1-78825933B758}"/>
              </c:ext>
            </c:extLst>
          </c:dPt>
          <c:dLbls>
            <c:dLbl>
              <c:idx val="0"/>
              <c:layout>
                <c:manualLayout>
                  <c:x val="-1.8802413417834966E-3"/>
                  <c:y val="0.528884284201316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AB3D9B4-CEE8-4B25-B78C-362550A6AC98}" type="CELLRANGE">
                      <a:rPr lang="en-US" sz="1200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200" b="1"/>
                      <a:t>: </a:t>
                    </a:r>
                    <a:br>
                      <a:rPr lang="en-US" sz="1200" b="1"/>
                    </a:br>
                    <a:fld id="{6E5E751E-9175-43FF-A39F-657DDA889871}" type="VALU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200"/>
                      <a:t>m</a:t>
                    </a:r>
                    <a:br>
                      <a:rPr lang="en-US" sz="1200"/>
                    </a:br>
                    <a:r>
                      <a:rPr lang="en-US" sz="1200"/>
                      <a:t>(</a:t>
                    </a:r>
                    <a:fld id="{0272E419-6187-4811-B0CA-BE9AF63FA0EF}" type="PERCENTAG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 sz="1200"/>
                      <a:t>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1364225309651"/>
                      <c:h val="0.1690725388766859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B2C2-4921-95B1-78825933B758}"/>
                </c:ext>
              </c:extLst>
            </c:dLbl>
            <c:dLbl>
              <c:idx val="1"/>
              <c:layout>
                <c:manualLayout>
                  <c:x val="8.0020485244222518E-8"/>
                  <c:y val="-0.4687394458467811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B925AB9-D241-44A4-B88A-D45C9FB5A987}" type="CELLRANGE">
                      <a:rPr lang="en-US" sz="1200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200" b="1"/>
                      <a:t>:</a:t>
                    </a:r>
                    <a:br>
                      <a:rPr lang="en-US" sz="1200"/>
                    </a:br>
                    <a:fld id="{1A32061F-D173-4A32-83A5-C239D5047AB0}" type="VALU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200"/>
                      <a:t>m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/>
                      <a:t>(</a:t>
                    </a:r>
                    <a:fld id="{C08EA746-257F-4D5E-A9A9-F8B9B99E2F52}" type="PERCENTAGE">
                      <a:rPr lang="en-US" sz="120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 sz="1200"/>
                      <a:t>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90973689264449"/>
                      <c:h val="0.161834546457333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2C2-4921-95B1-78825933B758}"/>
                </c:ext>
              </c:extLst>
            </c:dLbl>
            <c:dLbl>
              <c:idx val="2"/>
              <c:layout>
                <c:manualLayout>
                  <c:x val="1.7778151206708918E-3"/>
                  <c:y val="-0.1626546039621759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7EDFEE2-2E70-429A-B9B2-3C1C823F44A5}" type="CELLRANGE">
                      <a:rPr lang="en-US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/>
                      <a:t>: </a:t>
                    </a:r>
                    <a:fld id="{042646A4-44BF-43C4-819E-5C66767B4AAB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/>
                      <a:t> million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(</a:t>
                    </a:r>
                    <a:fld id="{F8F94D10-287A-4E44-ADFD-66A214FE0C41}" type="PERCENTAG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70702899942382"/>
                      <c:h val="0.1225557853906657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B2C2-4921-95B1-78825933B758}"/>
                </c:ext>
              </c:extLst>
            </c:dLbl>
            <c:dLbl>
              <c:idx val="3"/>
              <c:layout>
                <c:manualLayout>
                  <c:x val="2.6532072210485886E-2"/>
                  <c:y val="3.635494193362816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23B309B-9907-4F20-BC57-6A1B58995A74}" type="CELLRANGE">
                      <a:rPr lang="en-US" b="1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b="0" baseline="0"/>
                      <a:t>:</a:t>
                    </a:r>
                    <a:endParaRPr lang="en-US" baseline="0"/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237231B-98D0-4696-A47E-E79E9730F05F}" type="VALUE">
                      <a:rPr lang="en-US" baseline="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baseline="0"/>
                      <a:t> million (</a:t>
                    </a:r>
                    <a:fld id="{F57E4057-00F4-4202-8396-DA23CA1F1FFE}" type="PERCENTAGE">
                      <a:rPr lang="en-US" baseline="0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r>
                      <a:rPr lang="en-US" baseline="0"/>
                      <a:t>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852656485265648"/>
                      <c:h val="0.13922232759788647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B2C2-4921-95B1-78825933B75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multiLvlStrRef>
              <c:f>Sheet1!$A$1:$B$2</c:f>
              <c:multiLvlStrCache>
                <c:ptCount val="2"/>
                <c:lvl>
                  <c:pt idx="0">
                    <c:v>Advertising expenditure 2021-22</c:v>
                  </c:pt>
                  <c:pt idx="1">
                    <c:v>$54.8</c:v>
                  </c:pt>
                </c:lvl>
                <c:lvl>
                  <c:pt idx="0">
                    <c:v> </c:v>
                  </c:pt>
                  <c:pt idx="1">
                    <c:v>Departments - total advertising</c:v>
                  </c:pt>
                </c:lvl>
              </c:multiLvlStrCache>
            </c:multiLvlStrRef>
          </c:cat>
          <c:val>
            <c:numRef>
              <c:f>Sheet1!$B$2:$B$3</c:f>
              <c:numCache>
                <c:formatCode>"$"#,##0.0</c:formatCode>
                <c:ptCount val="2"/>
                <c:pt idx="0">
                  <c:v>54.8</c:v>
                </c:pt>
                <c:pt idx="1">
                  <c:v>85.3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Sheet1!$A$2:$A$3</c15:f>
                <c15:dlblRangeCache>
                  <c:ptCount val="2"/>
                  <c:pt idx="0">
                    <c:v>Departments - total advertising</c:v>
                  </c:pt>
                  <c:pt idx="1">
                    <c:v>Agencies - total advertising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B2C2-4921-95B1-78825933B758}"/>
            </c:ext>
          </c:extLst>
        </c:ser>
        <c:ser>
          <c:idx val="1"/>
          <c:order val="1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B2C2-4921-95B1-78825933B758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B2C2-4921-95B1-78825933B758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B2C2-4921-95B1-78825933B758}"/>
              </c:ext>
            </c:extLst>
          </c:dPt>
          <c:cat>
            <c:multiLvlStrRef>
              <c:f>Sheet1!$A$1:$B$2</c:f>
              <c:multiLvlStrCache>
                <c:ptCount val="2"/>
                <c:lvl>
                  <c:pt idx="0">
                    <c:v>Advertising expenditure 2021-22</c:v>
                  </c:pt>
                  <c:pt idx="1">
                    <c:v>$54.8</c:v>
                  </c:pt>
                </c:lvl>
                <c:lvl>
                  <c:pt idx="0">
                    <c:v> </c:v>
                  </c:pt>
                  <c:pt idx="1">
                    <c:v>Departments - total advertising</c:v>
                  </c:pt>
                </c:lvl>
              </c:multiLvlStrCache>
            </c:multiLvlStrRef>
          </c:cat>
          <c:val>
            <c:numRef>
              <c:f>Sheet1!#REF!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2C2-4921-95B1-78825933B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 b="1"/>
              <a:t>Victorian Government advertising expenditure by channel</a:t>
            </a:r>
            <a:r>
              <a:rPr lang="en-US" sz="1500" b="1" baseline="0"/>
              <a:t> </a:t>
            </a:r>
            <a:r>
              <a:rPr lang="en-US" sz="15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2022–23</a:t>
            </a:r>
            <a:endParaRPr lang="en-US" sz="1500" b="1"/>
          </a:p>
        </c:rich>
      </c:tx>
      <c:layout>
        <c:manualLayout>
          <c:xMode val="edge"/>
          <c:yMode val="edge"/>
          <c:x val="0.1423489751028085"/>
          <c:y val="5.146018268364852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Advertising expenditure 2022-23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A9-4C5A-AB77-0E5D23B54CB7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A9-4C5A-AB77-0E5D23B54CB7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A9-4C5A-AB77-0E5D23B54CB7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3A9-4C5A-AB77-0E5D23B54CB7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F3A9-4C5A-AB77-0E5D23B54CB7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3A9-4C5A-AB77-0E5D23B54CB7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F3A9-4C5A-AB77-0E5D23B54CB7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3A9-4C5A-AB77-0E5D23B54CB7}"/>
              </c:ext>
            </c:extLst>
          </c:dPt>
          <c:dLbls>
            <c:dLbl>
              <c:idx val="0"/>
              <c:layout>
                <c:manualLayout>
                  <c:x val="1.1946826484746088E-2"/>
                  <c:y val="-2.6472617206137776E-3"/>
                </c:manualLayout>
              </c:layout>
              <c:tx>
                <c:rich>
                  <a:bodyPr rot="0" spcFirstLastPara="1" vertOverflow="ellipsis" vert="horz" wrap="square" lIns="18000" tIns="19050" rIns="180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AB3D9B4-CEE8-4B25-B78C-362550A6AC98}" type="CELLRAN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100" b="1"/>
                      <a:t>,</a:t>
                    </a:r>
                    <a:r>
                      <a:rPr lang="en-US" sz="1100" b="1" baseline="0"/>
                      <a:t> </a:t>
                    </a:r>
                    <a:fld id="{F38D1507-495F-4824-BE46-EF3CE563E7EE}" type="PERCENTA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sz="1100" b="1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4437501992413"/>
                      <c:h val="6.2720237932435197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3A9-4C5A-AB77-0E5D23B54CB7}"/>
                </c:ext>
              </c:extLst>
            </c:dLbl>
            <c:dLbl>
              <c:idx val="1"/>
              <c:layout>
                <c:manualLayout>
                  <c:x val="-2.704699117480612E-2"/>
                  <c:y val="1.989884658957955E-3"/>
                </c:manualLayout>
              </c:layout>
              <c:tx>
                <c:rich>
                  <a:bodyPr rot="0" spcFirstLastPara="1" vertOverflow="ellipsis" vert="horz" wrap="square" lIns="18000" tIns="19050" rIns="180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B925AB9-D241-44A4-B88A-D45C9FB5A987}" type="CELLRAN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100" b="1"/>
                      <a:t>,</a:t>
                    </a:r>
                    <a:r>
                      <a:rPr lang="en-US" sz="1100" b="1" baseline="0"/>
                      <a:t> </a:t>
                    </a:r>
                    <a:fld id="{C08EA746-257F-4D5E-A9A9-F8B9B99E2F52}" type="PERCENTA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sz="1100" b="1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513245560904077"/>
                      <c:h val="9.236332914966097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3A9-4C5A-AB77-0E5D23B54CB7}"/>
                </c:ext>
              </c:extLst>
            </c:dLbl>
            <c:dLbl>
              <c:idx val="2"/>
              <c:layout>
                <c:manualLayout>
                  <c:x val="0.19841882112914028"/>
                  <c:y val="-5.5870736112960652E-2"/>
                </c:manualLayout>
              </c:layout>
              <c:tx>
                <c:rich>
                  <a:bodyPr rot="0" spcFirstLastPara="1" vertOverflow="ellipsis" vert="horz" wrap="square" lIns="18000" tIns="19050" rIns="18000" bIns="19050" anchor="ctr" anchorCtr="0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7EDFEE2-2E70-429A-B9B2-3C1C823F44A5}" type="CELLRAN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100" b="1"/>
                      <a:t>,</a:t>
                    </a:r>
                    <a:r>
                      <a:rPr lang="en-US" sz="1100" b="1" baseline="0"/>
                      <a:t> </a:t>
                    </a:r>
                    <a:fld id="{F8F94D10-287A-4E44-ADFD-66A214FE0C41}" type="PERCENTA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sz="1100" b="1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97421020752976"/>
                      <c:h val="4.536558589227313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3A9-4C5A-AB77-0E5D23B54CB7}"/>
                </c:ext>
              </c:extLst>
            </c:dLbl>
            <c:dLbl>
              <c:idx val="3"/>
              <c:layout>
                <c:manualLayout>
                  <c:x val="2.5742691829513241E-2"/>
                  <c:y val="6.129910623387428E-2"/>
                </c:manualLayout>
              </c:layout>
              <c:tx>
                <c:rich>
                  <a:bodyPr rot="0" spcFirstLastPara="1" vertOverflow="ellipsis" vert="horz" wrap="square" lIns="18000" tIns="19050" rIns="180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23B309B-9907-4F20-BC57-6A1B58995A74}" type="CELLRANGE">
                      <a:rPr lang="en-US" sz="1100" b="1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[CELLRANGE]</a:t>
                    </a:fld>
                    <a:r>
                      <a:rPr lang="en-US" sz="1100" b="1" baseline="0"/>
                      <a:t>, </a:t>
                    </a:r>
                    <a:fld id="{F57E4057-00F4-4202-8396-DA23CA1F1FFE}" type="PERCENTAGE">
                      <a:rPr lang="en-US" sz="1100" b="1" baseline="0"/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sz="1100" b="1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719053842965986"/>
                      <c:h val="3.1155899028638395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F3A9-4C5A-AB77-0E5D23B54CB7}"/>
                </c:ext>
              </c:extLst>
            </c:dLbl>
            <c:dLbl>
              <c:idx val="4"/>
              <c:layout>
                <c:manualLayout>
                  <c:x val="-5.5926005592600636E-2"/>
                  <c:y val="3.4413535990823058E-2"/>
                </c:manualLayout>
              </c:layout>
              <c:tx>
                <c:rich>
                  <a:bodyPr/>
                  <a:lstStyle/>
                  <a:p>
                    <a:fld id="{EC0E1BBB-6415-4B3B-A3B3-CB19AE15220F}" type="CELLRANGE">
                      <a:rPr lang="en-US" baseline="0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10946176-5F51-45E3-9624-AF2CDEB07DCD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F3A9-4C5A-AB77-0E5D23B54CB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B7DE24D-D14C-4084-B5C5-C7D00B9ACBC6}" type="CELLRANGE">
                      <a:rPr lang="en-US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BE45F44C-A38A-47A7-A059-4ADA2401740D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F3A9-4C5A-AB77-0E5D23B54CB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9686EC98-B739-4751-9D4D-558346E7A2E0}" type="CELLRANGE">
                      <a:rPr lang="en-US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44D3CA47-7F59-4009-A299-0E1EA3288CF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F3A9-4C5A-AB77-0E5D23B54CB7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7A07921-16F3-4703-BF47-1FFCC7970E2E}" type="CELLRANGE">
                      <a:rPr lang="en-US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8CCA8A6E-9C41-4648-8274-91E430C997A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F3A9-4C5A-AB77-0E5D23B54CB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8000" tIns="19050" rIns="180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shade val="95000"/>
                      <a:satMod val="105000"/>
                    </a:schemeClr>
                  </a:solidFill>
                  <a:prstDash val="solid"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DataLabelsRange val="1"/>
              </c:ext>
            </c:extLst>
          </c:dLbls>
          <c:cat>
            <c:multiLvlStrRef>
              <c:f>Sheet1!$A$1:$B$3</c:f>
              <c:multiLvlStrCache>
                <c:ptCount val="3"/>
                <c:lvl>
                  <c:pt idx="0">
                    <c:v>Advertising expenditure 2022-23</c:v>
                  </c:pt>
                  <c:pt idx="1">
                    <c:v> $1,308,493 </c:v>
                  </c:pt>
                  <c:pt idx="2">
                    <c:v> $65,341,543 </c:v>
                  </c:pt>
                </c:lvl>
                <c:lvl>
                  <c:pt idx="0">
                    <c:v> </c:v>
                  </c:pt>
                  <c:pt idx="1">
                    <c:v>Cinema</c:v>
                  </c:pt>
                  <c:pt idx="2">
                    <c:v>Digital</c:v>
                  </c:pt>
                </c:lvl>
              </c:multiLvlStrCache>
            </c:multiLvlStrRef>
          </c:cat>
          <c:val>
            <c:numRef>
              <c:f>Sheet1!$B$2:$B$9</c:f>
              <c:numCache>
                <c:formatCode>_("$"* #,##0_);_("$"* \(#,##0\);_("$"* "-"??_);_(@_)</c:formatCode>
                <c:ptCount val="8"/>
                <c:pt idx="0">
                  <c:v>1308492.9700000002</c:v>
                </c:pt>
                <c:pt idx="1">
                  <c:v>65341543.029999927</c:v>
                </c:pt>
                <c:pt idx="2">
                  <c:v>557715.9600000002</c:v>
                </c:pt>
                <c:pt idx="3">
                  <c:v>524236.54000000004</c:v>
                </c:pt>
                <c:pt idx="4">
                  <c:v>21986860.299999986</c:v>
                </c:pt>
                <c:pt idx="5">
                  <c:v>13175331.440000137</c:v>
                </c:pt>
                <c:pt idx="6">
                  <c:v>16187819.750000048</c:v>
                </c:pt>
                <c:pt idx="7">
                  <c:v>21036280.030000016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Sheet1!$A$2:$A$9</c15:f>
                <c15:dlblRangeCache>
                  <c:ptCount val="8"/>
                  <c:pt idx="0">
                    <c:v>Cinema</c:v>
                  </c:pt>
                  <c:pt idx="1">
                    <c:v>Digital</c:v>
                  </c:pt>
                  <c:pt idx="2">
                    <c:v>Magazines</c:v>
                  </c:pt>
                  <c:pt idx="3">
                    <c:v>Other</c:v>
                  </c:pt>
                  <c:pt idx="4">
                    <c:v>Outdoor</c:v>
                  </c:pt>
                  <c:pt idx="5">
                    <c:v>Press</c:v>
                  </c:pt>
                  <c:pt idx="6">
                    <c:v>Radio</c:v>
                  </c:pt>
                  <c:pt idx="7">
                    <c:v>Television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F3A9-4C5A-AB77-0E5D23B54CB7}"/>
            </c:ext>
          </c:extLst>
        </c:ser>
        <c:ser>
          <c:idx val="1"/>
          <c:order val="1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F3A9-4C5A-AB77-0E5D23B54CB7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F3A9-4C5A-AB77-0E5D23B54CB7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F3A9-4C5A-AB77-0E5D23B54CB7}"/>
              </c:ext>
            </c:extLst>
          </c:dPt>
          <c:cat>
            <c:multiLvlStrRef>
              <c:f>Sheet1!$A$1:$B$3</c:f>
              <c:multiLvlStrCache>
                <c:ptCount val="3"/>
                <c:lvl>
                  <c:pt idx="0">
                    <c:v>Advertising expenditure 2022-23</c:v>
                  </c:pt>
                  <c:pt idx="1">
                    <c:v> $1,308,493 </c:v>
                  </c:pt>
                  <c:pt idx="2">
                    <c:v> $65,341,543 </c:v>
                  </c:pt>
                </c:lvl>
                <c:lvl>
                  <c:pt idx="0">
                    <c:v> </c:v>
                  </c:pt>
                  <c:pt idx="1">
                    <c:v>Cinema</c:v>
                  </c:pt>
                  <c:pt idx="2">
                    <c:v>Digital</c:v>
                  </c:pt>
                </c:lvl>
              </c:multiLvlStrCache>
            </c:multiLvlStrRef>
          </c:cat>
          <c:val>
            <c:numRef>
              <c:f>Sheet1!#REF!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3A9-4C5A-AB77-0E5D23B54C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 b="1"/>
              <a:t>Government campaign advertising by communication areas </a:t>
            </a:r>
            <a:r>
              <a:rPr lang="en-US" sz="15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2022–23</a:t>
            </a:r>
            <a:endParaRPr lang="en-US" sz="15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9775228946026835E-2"/>
          <c:y val="0.22765025993372451"/>
          <c:w val="0.66242744608526427"/>
          <c:h val="0.7362240489721237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A7-484C-8844-648542DC5FED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A7-484C-8844-648542DC5FE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A7-484C-8844-648542DC5FED}"/>
              </c:ext>
            </c:extLst>
          </c:dPt>
          <c:dPt>
            <c:idx val="3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A7-484C-8844-648542DC5FED}"/>
              </c:ext>
            </c:extLst>
          </c:dPt>
          <c:dPt>
            <c:idx val="4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A7-484C-8844-648542DC5FED}"/>
              </c:ext>
            </c:extLst>
          </c:dPt>
          <c:dLbls>
            <c:dLbl>
              <c:idx val="0"/>
              <c:layout>
                <c:manualLayout>
                  <c:x val="2.7998401146296807E-2"/>
                  <c:y val="-4.7377209924231167E-2"/>
                </c:manualLayout>
              </c:layout>
              <c:tx>
                <c:rich>
                  <a:bodyPr/>
                  <a:lstStyle/>
                  <a:p>
                    <a:fld id="{44B4B714-0CFB-4322-B7D1-EF2038826B94}" type="CATEGORYNAME">
                      <a:rPr lang="en-US" sz="1000"/>
                      <a:pPr/>
                      <a:t>[CATEGORY NAME]</a:t>
                    </a:fld>
                    <a:r>
                      <a:rPr lang="en-US" sz="1000" baseline="0"/>
                      <a:t>
</a:t>
                    </a:r>
                    <a:fld id="{DE60C475-C945-4962-9CDE-74A1DB15D35D}" type="PERCENTAGE">
                      <a:rPr lang="en-US" sz="1000" baseline="0"/>
                      <a:pPr/>
                      <a:t>[PERCENTAGE]</a:t>
                    </a:fld>
                    <a:endParaRPr lang="en-US" sz="1000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5A7-484C-8844-648542DC5FED}"/>
                </c:ext>
              </c:extLst>
            </c:dLbl>
            <c:dLbl>
              <c:idx val="1"/>
              <c:layout>
                <c:manualLayout>
                  <c:x val="0.38094679577184504"/>
                  <c:y val="-1.823839944535235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7C14B7F-B2A9-4CBD-A662-85811BC1DE11}" type="CATEGORYNAME">
                      <a:rPr lang="en-US" sz="1000"/>
                      <a:pPr>
                        <a:defRPr b="1"/>
                      </a:pPr>
                      <a:t>[CATEGORY NAME]</a:t>
                    </a:fld>
                    <a:r>
                      <a:rPr lang="en-US" sz="1000" baseline="0"/>
                      <a:t>
</a:t>
                    </a:r>
                    <a:fld id="{0DE7DF7A-F9F6-466D-8ECD-EB4B47A68C69}" type="PERCENTAGE">
                      <a:rPr lang="en-US" sz="1000" baseline="0"/>
                      <a:pPr>
                        <a:defRPr b="1"/>
                      </a:pPr>
                      <a:t>[PERCENTAGE]</a:t>
                    </a:fld>
                    <a:endParaRPr lang="en-US" sz="10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999496970815836"/>
                      <c:h val="0.1119484970039122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5A7-484C-8844-648542DC5FED}"/>
                </c:ext>
              </c:extLst>
            </c:dLbl>
            <c:dLbl>
              <c:idx val="2"/>
              <c:layout>
                <c:manualLayout>
                  <c:x val="1.0755001075499898E-3"/>
                  <c:y val="0.1315892416457508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E0DE706-BE70-4B7D-829D-4BE7CC0C8C4A}" type="CATEGORYNAME">
                      <a:rPr lang="en-US" sz="1000"/>
                      <a:pPr>
                        <a:defRPr b="1"/>
                      </a:pPr>
                      <a:t>[CATEGORY NAME]</a:t>
                    </a:fld>
                    <a:r>
                      <a:rPr lang="en-US" sz="1000" baseline="0"/>
                      <a:t>
</a:t>
                    </a:r>
                    <a:fld id="{9CD36CCA-8371-4E30-B3CA-D04877402BEB}" type="PERCENTAGE">
                      <a:rPr lang="en-US" sz="1000" baseline="0"/>
                      <a:pPr>
                        <a:defRPr b="1"/>
                      </a:pPr>
                      <a:t>[PERCENTAGE]</a:t>
                    </a:fld>
                    <a:endParaRPr lang="en-US" sz="10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001500619047694"/>
                      <c:h val="0.1404963107935207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5A7-484C-8844-648542DC5FED}"/>
                </c:ext>
              </c:extLst>
            </c:dLbl>
            <c:dLbl>
              <c:idx val="3"/>
              <c:layout>
                <c:manualLayout>
                  <c:x val="3.6130536920140295E-2"/>
                  <c:y val="-9.02311075768162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E019EAC-D2F3-4293-BE57-6C208A89A60E}" type="CATEGORYNAME">
                      <a:rPr lang="en-US" sz="1000">
                        <a:solidFill>
                          <a:sysClr val="windowText" lastClr="000000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sz="10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52BE8BDE-1A4A-43EB-8C38-542528DF0E4C}" type="PERCENTAGE">
                      <a:rPr lang="en-US" sz="1000" baseline="0">
                        <a:solidFill>
                          <a:sysClr val="windowText" lastClr="000000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en-US" sz="10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9642087113815"/>
                      <c:h val="0.196893180805229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5A7-484C-8844-648542DC5FED}"/>
                </c:ext>
              </c:extLst>
            </c:dLbl>
            <c:dLbl>
              <c:idx val="4"/>
              <c:layout>
                <c:manualLayout>
                  <c:x val="0.41859971579697947"/>
                  <c:y val="4.2243945921854084E-2"/>
                </c:manualLayout>
              </c:layout>
              <c:tx>
                <c:rich>
                  <a:bodyPr/>
                  <a:lstStyle/>
                  <a:p>
                    <a:fld id="{D71CA67A-B29C-4278-9DCD-610AB9F2DEA4}" type="CATEGORYNAME">
                      <a:rPr lang="en-US" sz="1000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02BA0168-D626-41D5-84AD-A42D614C41E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5A7-484C-8844-648542DC5F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Public safety and behaviour change</c:v>
                </c:pt>
                <c:pt idx="1">
                  <c:v>Social cohesion, civic pride and community spirit </c:v>
                </c:pt>
                <c:pt idx="2">
                  <c:v>Commercial and economic investment</c:v>
                </c:pt>
                <c:pt idx="3">
                  <c:v>Generation of revenue for institutions or events</c:v>
                </c:pt>
                <c:pt idx="4">
                  <c:v>Compliance with legislative requirements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0.48</c:v>
                </c:pt>
                <c:pt idx="1">
                  <c:v>0.01</c:v>
                </c:pt>
                <c:pt idx="2">
                  <c:v>0.25</c:v>
                </c:pt>
                <c:pt idx="3">
                  <c:v>0.22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A7-484C-8844-648542DC5FE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DPC PPT 2017">
      <a:dk1>
        <a:sysClr val="windowText" lastClr="000000"/>
      </a:dk1>
      <a:lt1>
        <a:sysClr val="window" lastClr="FFFFFF"/>
      </a:lt1>
      <a:dk2>
        <a:srgbClr val="53565A"/>
      </a:dk2>
      <a:lt2>
        <a:srgbClr val="FFFFFF"/>
      </a:lt2>
      <a:accent1>
        <a:srgbClr val="0072CE"/>
      </a:accent1>
      <a:accent2>
        <a:srgbClr val="009CA6"/>
      </a:accent2>
      <a:accent3>
        <a:srgbClr val="87189D"/>
      </a:accent3>
      <a:accent4>
        <a:srgbClr val="E35205"/>
      </a:accent4>
      <a:accent5>
        <a:srgbClr val="007B4B"/>
      </a:accent5>
      <a:accent6>
        <a:srgbClr val="AF272F"/>
      </a:accent6>
      <a:hlink>
        <a:srgbClr val="0072CE"/>
      </a:hlink>
      <a:folHlink>
        <a:srgbClr val="87189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AB8A038F-10B6-4E5E-8008-EB219F85B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D3B288-3F41-4170-AE65-65DB7237450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2077</Words>
  <Characters>14269</Characters>
  <Application>Microsoft Office Word</Application>
  <DocSecurity>0</DocSecurity>
  <Lines>118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16314</CharactersWithSpaces>
  <SharedDoc>false</SharedDoc>
  <HyperlinkBase/>
  <HLinks>
    <vt:vector size="36" baseType="variant"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_Toc411370762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_Toc411370761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_Toc411370760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_Toc411370759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_Toc411370758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_Toc411370757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McGrath</dc:creator>
  <cp:lastModifiedBy>Jonathan McGrath (DPC)</cp:lastModifiedBy>
  <cp:revision>4</cp:revision>
  <cp:lastPrinted>2020-01-10T01:42:00Z</cp:lastPrinted>
  <dcterms:created xsi:type="dcterms:W3CDTF">2024-03-27T06:45:00Z</dcterms:created>
  <dcterms:modified xsi:type="dcterms:W3CDTF">2024-03-27T06:51:00Z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TitusGUID">
    <vt:lpwstr>8f35e873-c72d-4f74-a272-8c0f5c3f7647</vt:lpwstr>
  </property>
  <property fmtid="{D5CDD505-2E9C-101B-9397-08002B2CF9AE}" pid="4" name="PSPFClassification">
    <vt:lpwstr>Do Not Mark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2024-01-22T06:02:54Z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d889601b-b4f2-4c73-9fb8-8a9af2c001ef</vt:lpwstr>
  </property>
  <property fmtid="{D5CDD505-2E9C-101B-9397-08002B2CF9AE}" pid="11" name="MSIP_Label_7158ebbd-6c5e-441f-bfc9-4eb8c11e3978_ContentBits">
    <vt:lpwstr>2</vt:lpwstr>
  </property>
</Properties>
</file>