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7.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0F78C" w14:textId="77777777" w:rsidR="00B60CCB" w:rsidRPr="00580DEA" w:rsidRDefault="00B60CCB" w:rsidP="00B60CCB">
      <w:pPr>
        <w:jc w:val="center"/>
        <w:rPr>
          <w:rFonts w:cs="Arial"/>
        </w:rPr>
      </w:pPr>
    </w:p>
    <w:p w14:paraId="1A5596D2" w14:textId="77777777" w:rsidR="00B60CCB" w:rsidRPr="00580DEA" w:rsidRDefault="00B60CCB" w:rsidP="00B60CCB">
      <w:pPr>
        <w:jc w:val="center"/>
        <w:rPr>
          <w:rFonts w:cs="Arial"/>
        </w:rPr>
      </w:pPr>
    </w:p>
    <w:p w14:paraId="6087AB69" w14:textId="77777777" w:rsidR="00B60CCB" w:rsidRPr="00580DEA" w:rsidRDefault="00B60CCB" w:rsidP="00B60CCB">
      <w:pPr>
        <w:jc w:val="center"/>
        <w:rPr>
          <w:rFonts w:cs="Arial"/>
        </w:rPr>
      </w:pPr>
    </w:p>
    <w:p w14:paraId="4FC7D307" w14:textId="77777777" w:rsidR="00B60CCB" w:rsidRPr="00580DEA" w:rsidRDefault="00B60CCB" w:rsidP="00B60CCB">
      <w:pPr>
        <w:jc w:val="center"/>
        <w:rPr>
          <w:rFonts w:cs="Arial"/>
        </w:rPr>
      </w:pPr>
    </w:p>
    <w:p w14:paraId="3FF7A55C" w14:textId="77777777" w:rsidR="00B60CCB" w:rsidRPr="00580DEA" w:rsidRDefault="00B60CCB" w:rsidP="00B60CCB">
      <w:pPr>
        <w:jc w:val="center"/>
        <w:rPr>
          <w:rFonts w:cs="Arial"/>
        </w:rPr>
      </w:pPr>
    </w:p>
    <w:p w14:paraId="1A8F90E4" w14:textId="77777777" w:rsidR="00B60CCB" w:rsidRPr="00580DEA" w:rsidRDefault="00B60CCB" w:rsidP="00B60CCB">
      <w:pPr>
        <w:jc w:val="center"/>
        <w:rPr>
          <w:rFonts w:cs="Arial"/>
        </w:rPr>
      </w:pPr>
    </w:p>
    <w:p w14:paraId="10B645D6" w14:textId="77777777" w:rsidR="00B60CCB" w:rsidRPr="00580DEA" w:rsidRDefault="00B60CCB" w:rsidP="00B60CCB">
      <w:pPr>
        <w:jc w:val="center"/>
        <w:rPr>
          <w:rFonts w:cs="Arial"/>
        </w:rPr>
      </w:pPr>
    </w:p>
    <w:p w14:paraId="3BA1CF66" w14:textId="77777777" w:rsidR="00B60CCB" w:rsidRPr="00580DEA" w:rsidRDefault="00B60CCB" w:rsidP="00B60CCB">
      <w:pPr>
        <w:jc w:val="center"/>
        <w:rPr>
          <w:rFonts w:cs="Arial"/>
        </w:rPr>
      </w:pPr>
    </w:p>
    <w:p w14:paraId="499E5FC9" w14:textId="77777777" w:rsidR="00B60CCB" w:rsidRPr="00580DEA" w:rsidRDefault="00B60CCB" w:rsidP="00B60CCB">
      <w:pPr>
        <w:jc w:val="center"/>
        <w:rPr>
          <w:rFonts w:cs="Arial"/>
        </w:rPr>
      </w:pPr>
    </w:p>
    <w:p w14:paraId="5BCD72CA" w14:textId="77777777" w:rsidR="00B60CCB" w:rsidRPr="00580DEA" w:rsidRDefault="00B60CCB" w:rsidP="00B60CCB">
      <w:pPr>
        <w:jc w:val="center"/>
        <w:rPr>
          <w:rFonts w:cs="Arial"/>
        </w:rPr>
      </w:pPr>
    </w:p>
    <w:p w14:paraId="73B9A83D" w14:textId="77777777" w:rsidR="00B60CCB" w:rsidRPr="00580DEA" w:rsidRDefault="00B60CCB" w:rsidP="00B60CCB">
      <w:pPr>
        <w:jc w:val="center"/>
        <w:rPr>
          <w:rFonts w:cs="Arial"/>
        </w:rPr>
      </w:pPr>
    </w:p>
    <w:p w14:paraId="34782BD7" w14:textId="77777777" w:rsidR="00B60CCB" w:rsidRPr="00580DEA" w:rsidRDefault="00B60CCB" w:rsidP="00B60CCB">
      <w:pPr>
        <w:jc w:val="center"/>
        <w:rPr>
          <w:rFonts w:cs="Arial"/>
        </w:rPr>
      </w:pPr>
    </w:p>
    <w:p w14:paraId="01369E5E" w14:textId="77777777" w:rsidR="00B60CCB" w:rsidRPr="00580DEA" w:rsidRDefault="00B60CCB" w:rsidP="00B60CCB">
      <w:pPr>
        <w:jc w:val="center"/>
        <w:rPr>
          <w:rFonts w:cs="Arial"/>
        </w:rPr>
      </w:pPr>
    </w:p>
    <w:p w14:paraId="276625A9" w14:textId="77777777" w:rsidR="00B60CCB" w:rsidRPr="00580DEA" w:rsidRDefault="00B60CCB" w:rsidP="00B60CCB">
      <w:pPr>
        <w:jc w:val="center"/>
        <w:rPr>
          <w:rFonts w:cs="Arial"/>
        </w:rPr>
      </w:pPr>
    </w:p>
    <w:p w14:paraId="14BF9000" w14:textId="77777777" w:rsidR="00B60CCB" w:rsidRPr="00580DEA" w:rsidRDefault="00B60CCB" w:rsidP="00B60CCB">
      <w:pPr>
        <w:jc w:val="center"/>
        <w:rPr>
          <w:rFonts w:cs="Arial"/>
        </w:rPr>
      </w:pPr>
    </w:p>
    <w:p w14:paraId="1404198C" w14:textId="77777777" w:rsidR="00B60CCB" w:rsidRPr="00580DEA" w:rsidRDefault="00B60CCB" w:rsidP="00B60CCB">
      <w:pPr>
        <w:jc w:val="center"/>
        <w:rPr>
          <w:rFonts w:cs="Arial"/>
        </w:rPr>
      </w:pPr>
    </w:p>
    <w:p w14:paraId="7C54BAE7" w14:textId="4FA1CC75" w:rsidR="00B60CCB" w:rsidRPr="00580DEA" w:rsidRDefault="002E1E4E" w:rsidP="00B60CCB">
      <w:pPr>
        <w:jc w:val="center"/>
        <w:rPr>
          <w:rFonts w:cs="Arial"/>
        </w:rPr>
      </w:pPr>
      <w:r>
        <w:rPr>
          <w:rFonts w:cs="Arial"/>
          <w:b/>
          <w:sz w:val="48"/>
        </w:rPr>
        <w:t>22325</w:t>
      </w:r>
      <w:r w:rsidR="00DE34EC" w:rsidRPr="00DE34EC">
        <w:rPr>
          <w:rFonts w:cs="Arial"/>
          <w:b/>
          <w:sz w:val="48"/>
        </w:rPr>
        <w:t>VIC Course in Workplace Spotting for Service Assets</w:t>
      </w:r>
    </w:p>
    <w:p w14:paraId="59932A76" w14:textId="77777777" w:rsidR="00B60CCB" w:rsidRPr="00580DEA" w:rsidRDefault="00B60CCB" w:rsidP="00B60CCB">
      <w:pPr>
        <w:jc w:val="center"/>
        <w:rPr>
          <w:rFonts w:cs="Arial"/>
        </w:rPr>
      </w:pPr>
    </w:p>
    <w:p w14:paraId="7DD0E0BB" w14:textId="77777777" w:rsidR="00B60CCB" w:rsidRPr="00580DEA" w:rsidRDefault="00B60CCB" w:rsidP="00B60CCB">
      <w:pPr>
        <w:jc w:val="center"/>
        <w:rPr>
          <w:rFonts w:cs="Arial"/>
        </w:rPr>
      </w:pPr>
    </w:p>
    <w:p w14:paraId="514A6D67" w14:textId="77777777" w:rsidR="00B60CCB" w:rsidRPr="00580DEA" w:rsidRDefault="00B60CCB" w:rsidP="00B60CCB">
      <w:pPr>
        <w:jc w:val="center"/>
        <w:rPr>
          <w:rFonts w:cs="Arial"/>
        </w:rPr>
      </w:pPr>
    </w:p>
    <w:p w14:paraId="2F53F1D8" w14:textId="77777777" w:rsidR="00B60CCB" w:rsidRPr="00580DEA" w:rsidRDefault="00B60CCB" w:rsidP="00B60CCB">
      <w:pPr>
        <w:jc w:val="center"/>
        <w:rPr>
          <w:rFonts w:cs="Arial"/>
        </w:rPr>
      </w:pPr>
    </w:p>
    <w:p w14:paraId="4271B4C0" w14:textId="77777777" w:rsidR="00B60CCB" w:rsidRPr="00580DEA" w:rsidRDefault="00B60CCB" w:rsidP="00B60CCB">
      <w:pPr>
        <w:jc w:val="center"/>
        <w:rPr>
          <w:rFonts w:cs="Arial"/>
          <w:b/>
          <w:sz w:val="32"/>
        </w:rPr>
      </w:pPr>
    </w:p>
    <w:p w14:paraId="1F2FF5F4" w14:textId="77777777" w:rsidR="00B60CCB" w:rsidRPr="00580DEA" w:rsidRDefault="00B60CCB" w:rsidP="00B60CCB">
      <w:pPr>
        <w:jc w:val="center"/>
        <w:rPr>
          <w:rFonts w:cs="Arial"/>
        </w:rPr>
      </w:pPr>
    </w:p>
    <w:p w14:paraId="0DFB6111" w14:textId="77777777" w:rsidR="00B60CCB" w:rsidRPr="00580DEA" w:rsidRDefault="00B60CCB" w:rsidP="00B60CCB">
      <w:pPr>
        <w:jc w:val="center"/>
        <w:rPr>
          <w:rFonts w:cs="Arial"/>
        </w:rPr>
      </w:pPr>
    </w:p>
    <w:p w14:paraId="7FC79154" w14:textId="77777777" w:rsidR="00B60CCB" w:rsidRPr="00580DEA" w:rsidRDefault="00B60CCB" w:rsidP="007F19B2">
      <w:pPr>
        <w:rPr>
          <w:rFonts w:cs="Arial"/>
        </w:rPr>
      </w:pPr>
    </w:p>
    <w:p w14:paraId="261F40A6" w14:textId="77777777" w:rsidR="00B60CCB" w:rsidRPr="00580DEA" w:rsidRDefault="00B60CCB" w:rsidP="00B60CCB">
      <w:pPr>
        <w:jc w:val="center"/>
        <w:rPr>
          <w:rFonts w:cs="Arial"/>
        </w:rPr>
      </w:pPr>
    </w:p>
    <w:p w14:paraId="17FFE0F8" w14:textId="77777777" w:rsidR="00B60CCB" w:rsidRPr="00580DEA" w:rsidRDefault="00B60CCB" w:rsidP="00B60CCB">
      <w:pPr>
        <w:jc w:val="center"/>
        <w:rPr>
          <w:rFonts w:cs="Arial"/>
        </w:rPr>
      </w:pPr>
    </w:p>
    <w:p w14:paraId="4E665A91" w14:textId="77777777" w:rsidR="00B60CCB" w:rsidRPr="00580DEA" w:rsidRDefault="0002374A" w:rsidP="00B60CCB">
      <w:pPr>
        <w:jc w:val="center"/>
        <w:rPr>
          <w:rFonts w:cs="Arial"/>
        </w:rPr>
      </w:pPr>
      <w:r w:rsidRPr="00574E08">
        <w:rPr>
          <w:rFonts w:cs="Arial"/>
          <w:noProof/>
          <w:lang w:eastAsia="en-AU"/>
        </w:rPr>
        <w:drawing>
          <wp:inline distT="0" distB="0" distL="0" distR="0" wp14:anchorId="192DF890" wp14:editId="13A575F8">
            <wp:extent cx="23812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9">
                      <a:extLst>
                        <a:ext uri="{28A0092B-C50C-407E-A947-70E740481C1C}">
                          <a14:useLocalDpi xmlns:a14="http://schemas.microsoft.com/office/drawing/2010/main" val="0"/>
                        </a:ext>
                      </a:extLst>
                    </a:blip>
                    <a:stretch>
                      <a:fillRect/>
                    </a:stretch>
                  </pic:blipFill>
                  <pic:spPr>
                    <a:xfrm>
                      <a:off x="0" y="0"/>
                      <a:ext cx="2381250" cy="619125"/>
                    </a:xfrm>
                    <a:prstGeom prst="rect">
                      <a:avLst/>
                    </a:prstGeom>
                  </pic:spPr>
                </pic:pic>
              </a:graphicData>
            </a:graphic>
          </wp:inline>
        </w:drawing>
      </w:r>
    </w:p>
    <w:p w14:paraId="47AD49A9" w14:textId="77777777" w:rsidR="00B60CCB" w:rsidRPr="00580DEA" w:rsidRDefault="00B60CCB" w:rsidP="00B60CCB">
      <w:pPr>
        <w:jc w:val="center"/>
        <w:rPr>
          <w:rFonts w:cs="Arial"/>
        </w:rPr>
      </w:pPr>
    </w:p>
    <w:p w14:paraId="5DEFC231" w14:textId="77777777" w:rsidR="00B60CCB" w:rsidRPr="00580DEA" w:rsidRDefault="00B60CCB" w:rsidP="00B60CCB">
      <w:pPr>
        <w:jc w:val="center"/>
        <w:rPr>
          <w:rFonts w:cs="Arial"/>
        </w:rPr>
      </w:pPr>
    </w:p>
    <w:p w14:paraId="51F9BDEC" w14:textId="77777777" w:rsidR="00B60CCB" w:rsidRPr="00580DEA" w:rsidRDefault="00B60CCB" w:rsidP="00B60CCB">
      <w:pPr>
        <w:jc w:val="center"/>
        <w:rPr>
          <w:rFonts w:cs="Arial"/>
        </w:rPr>
      </w:pPr>
    </w:p>
    <w:p w14:paraId="74F7E4B1" w14:textId="77777777" w:rsidR="00B60CCB" w:rsidRPr="00580DEA" w:rsidRDefault="00B60CCB" w:rsidP="00B60CCB">
      <w:pPr>
        <w:jc w:val="center"/>
        <w:rPr>
          <w:rFonts w:cs="Arial"/>
        </w:rPr>
      </w:pPr>
      <w:r w:rsidRPr="00580DEA">
        <w:rPr>
          <w:rFonts w:cs="Arial"/>
          <w:noProof/>
          <w:lang w:eastAsia="en-AU"/>
        </w:rPr>
        <w:drawing>
          <wp:inline distT="0" distB="0" distL="0" distR="0" wp14:anchorId="4DAB73C6" wp14:editId="4585541D">
            <wp:extent cx="1356995" cy="477185"/>
            <wp:effectExtent l="0" t="0" r="0" b="5715"/>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995" cy="477185"/>
                    </a:xfrm>
                    <a:prstGeom prst="rect">
                      <a:avLst/>
                    </a:prstGeom>
                    <a:noFill/>
                    <a:ln>
                      <a:noFill/>
                    </a:ln>
                  </pic:spPr>
                </pic:pic>
              </a:graphicData>
            </a:graphic>
          </wp:inline>
        </w:drawing>
      </w:r>
    </w:p>
    <w:p w14:paraId="650D51F6" w14:textId="77777777" w:rsidR="00B60CCB" w:rsidRPr="00580DEA" w:rsidRDefault="00B60CCB" w:rsidP="00B60CCB">
      <w:pPr>
        <w:jc w:val="center"/>
        <w:rPr>
          <w:rFonts w:cs="Arial"/>
        </w:rPr>
      </w:pPr>
    </w:p>
    <w:p w14:paraId="4B0E275A" w14:textId="77777777" w:rsidR="00B60CCB" w:rsidRPr="00580DEA" w:rsidRDefault="00B60CCB" w:rsidP="00B60CCB">
      <w:pPr>
        <w:jc w:val="center"/>
        <w:rPr>
          <w:rFonts w:cs="Arial"/>
        </w:rPr>
      </w:pPr>
    </w:p>
    <w:p w14:paraId="7908917E" w14:textId="77777777" w:rsidR="00B60CCB" w:rsidRPr="00580DEA" w:rsidRDefault="00B60CCB" w:rsidP="00B60CCB">
      <w:pPr>
        <w:jc w:val="center"/>
        <w:rPr>
          <w:rFonts w:cs="Arial"/>
        </w:rPr>
      </w:pPr>
    </w:p>
    <w:p w14:paraId="58C27AE5" w14:textId="77777777" w:rsidR="00B60CCB" w:rsidRPr="00580DEA" w:rsidRDefault="00B60CCB" w:rsidP="00B60CCB">
      <w:pPr>
        <w:jc w:val="center"/>
        <w:rPr>
          <w:rFonts w:cs="Arial"/>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772"/>
        <w:gridCol w:w="5098"/>
      </w:tblGrid>
      <w:tr w:rsidR="00B60CCB" w:rsidRPr="00580DEA" w14:paraId="46F76656" w14:textId="77777777" w:rsidTr="00D728D2">
        <w:trPr>
          <w:jc w:val="center"/>
        </w:trPr>
        <w:tc>
          <w:tcPr>
            <w:tcW w:w="6870" w:type="dxa"/>
            <w:gridSpan w:val="2"/>
            <w:vAlign w:val="center"/>
          </w:tcPr>
          <w:p w14:paraId="37F1813A" w14:textId="77777777" w:rsidR="00B60CCB" w:rsidRPr="00580DEA" w:rsidRDefault="00B60CCB" w:rsidP="00CD4270">
            <w:pPr>
              <w:spacing w:before="40" w:after="40"/>
              <w:rPr>
                <w:rFonts w:cs="Arial"/>
                <w:i/>
                <w:sz w:val="16"/>
                <w:lang w:bidi="x-none"/>
              </w:rPr>
            </w:pPr>
            <w:bookmarkStart w:id="0" w:name="OLE_LINK1"/>
            <w:bookmarkStart w:id="1" w:name="OLE_LINK2"/>
            <w:r w:rsidRPr="00580DEA">
              <w:rPr>
                <w:rFonts w:cs="Arial"/>
                <w:i/>
                <w:sz w:val="16"/>
                <w:lang w:bidi="x-none"/>
              </w:rPr>
              <w:t>For office use only</w:t>
            </w:r>
          </w:p>
        </w:tc>
      </w:tr>
      <w:bookmarkEnd w:id="0"/>
      <w:bookmarkEnd w:id="1"/>
      <w:tr w:rsidR="00B60CCB" w:rsidRPr="00580DEA" w14:paraId="4DF8B6E4" w14:textId="77777777" w:rsidTr="00D728D2">
        <w:trPr>
          <w:jc w:val="center"/>
        </w:trPr>
        <w:tc>
          <w:tcPr>
            <w:tcW w:w="1772" w:type="dxa"/>
            <w:vAlign w:val="center"/>
          </w:tcPr>
          <w:p w14:paraId="1C1DCA09" w14:textId="77777777" w:rsidR="00B60CCB" w:rsidRPr="00580DEA" w:rsidRDefault="00B60CCB" w:rsidP="00D728D2">
            <w:pPr>
              <w:spacing w:before="40" w:after="40"/>
              <w:jc w:val="right"/>
              <w:rPr>
                <w:rFonts w:cs="Arial"/>
                <w:b/>
                <w:sz w:val="20"/>
                <w:lang w:bidi="x-none"/>
              </w:rPr>
            </w:pPr>
            <w:r w:rsidRPr="00580DEA">
              <w:rPr>
                <w:rFonts w:cs="Arial"/>
                <w:b/>
                <w:sz w:val="20"/>
                <w:lang w:bidi="x-none"/>
              </w:rPr>
              <w:t>Accredited by</w:t>
            </w:r>
          </w:p>
        </w:tc>
        <w:tc>
          <w:tcPr>
            <w:tcW w:w="5098" w:type="dxa"/>
          </w:tcPr>
          <w:p w14:paraId="3DDC781D" w14:textId="77777777" w:rsidR="00B60CCB" w:rsidRPr="00580DEA" w:rsidRDefault="00B60CCB" w:rsidP="00CD4270">
            <w:pPr>
              <w:spacing w:before="40" w:after="40"/>
              <w:ind w:left="176"/>
              <w:rPr>
                <w:rFonts w:cs="Arial"/>
                <w:sz w:val="20"/>
                <w:lang w:bidi="x-none"/>
              </w:rPr>
            </w:pPr>
            <w:r w:rsidRPr="00580DEA">
              <w:rPr>
                <w:rFonts w:cs="Arial"/>
                <w:sz w:val="20"/>
                <w:lang w:bidi="x-none"/>
              </w:rPr>
              <w:t>Victorian Registration and Qualifications Authority</w:t>
            </w:r>
          </w:p>
        </w:tc>
      </w:tr>
      <w:tr w:rsidR="00B60CCB" w:rsidRPr="00580DEA" w14:paraId="2DC2BAC2" w14:textId="77777777" w:rsidTr="00D728D2">
        <w:trPr>
          <w:jc w:val="center"/>
        </w:trPr>
        <w:tc>
          <w:tcPr>
            <w:tcW w:w="1772" w:type="dxa"/>
            <w:vAlign w:val="center"/>
          </w:tcPr>
          <w:p w14:paraId="598D382C" w14:textId="77777777" w:rsidR="00B60CCB" w:rsidRPr="00580DEA" w:rsidRDefault="00B60CCB" w:rsidP="00D728D2">
            <w:pPr>
              <w:spacing w:before="40" w:after="40"/>
              <w:jc w:val="right"/>
              <w:rPr>
                <w:rFonts w:cs="Arial"/>
                <w:b/>
                <w:sz w:val="20"/>
                <w:lang w:bidi="x-none"/>
              </w:rPr>
            </w:pPr>
            <w:r w:rsidRPr="00580DEA">
              <w:rPr>
                <w:rFonts w:cs="Arial"/>
                <w:b/>
                <w:sz w:val="20"/>
                <w:lang w:bidi="x-none"/>
              </w:rPr>
              <w:t>From</w:t>
            </w:r>
          </w:p>
        </w:tc>
        <w:tc>
          <w:tcPr>
            <w:tcW w:w="5098" w:type="dxa"/>
          </w:tcPr>
          <w:p w14:paraId="19B0C6AE" w14:textId="77777777" w:rsidR="00B60CCB" w:rsidRPr="00580DEA" w:rsidRDefault="00840144" w:rsidP="00CD4270">
            <w:pPr>
              <w:spacing w:before="40" w:after="40"/>
              <w:ind w:left="176"/>
              <w:rPr>
                <w:rFonts w:cs="Arial"/>
                <w:sz w:val="20"/>
                <w:lang w:bidi="x-none"/>
              </w:rPr>
            </w:pPr>
            <w:r>
              <w:rPr>
                <w:rFonts w:cs="Arial"/>
                <w:sz w:val="20"/>
                <w:lang w:bidi="x-none"/>
              </w:rPr>
              <w:t>1 July 2017</w:t>
            </w:r>
          </w:p>
        </w:tc>
      </w:tr>
      <w:tr w:rsidR="00B60CCB" w:rsidRPr="00580DEA" w14:paraId="1059A377" w14:textId="77777777" w:rsidTr="00D728D2">
        <w:trPr>
          <w:jc w:val="center"/>
        </w:trPr>
        <w:tc>
          <w:tcPr>
            <w:tcW w:w="1772" w:type="dxa"/>
            <w:vAlign w:val="center"/>
          </w:tcPr>
          <w:p w14:paraId="22836B23" w14:textId="77777777" w:rsidR="00B60CCB" w:rsidRPr="00580DEA" w:rsidRDefault="00B60CCB" w:rsidP="00D728D2">
            <w:pPr>
              <w:spacing w:before="40" w:after="40"/>
              <w:jc w:val="right"/>
              <w:rPr>
                <w:rFonts w:cs="Arial"/>
                <w:b/>
                <w:sz w:val="20"/>
                <w:lang w:bidi="x-none"/>
              </w:rPr>
            </w:pPr>
            <w:r w:rsidRPr="00580DEA">
              <w:rPr>
                <w:rFonts w:cs="Arial"/>
                <w:b/>
                <w:sz w:val="20"/>
                <w:lang w:bidi="x-none"/>
              </w:rPr>
              <w:t>To</w:t>
            </w:r>
          </w:p>
        </w:tc>
        <w:tc>
          <w:tcPr>
            <w:tcW w:w="5098" w:type="dxa"/>
          </w:tcPr>
          <w:p w14:paraId="26B1DC35" w14:textId="77777777" w:rsidR="00B60CCB" w:rsidRPr="00580DEA" w:rsidRDefault="00840144" w:rsidP="00CD4270">
            <w:pPr>
              <w:spacing w:before="40" w:after="40"/>
              <w:ind w:left="176"/>
              <w:rPr>
                <w:rFonts w:cs="Arial"/>
                <w:sz w:val="20"/>
                <w:lang w:bidi="x-none"/>
              </w:rPr>
            </w:pPr>
            <w:r>
              <w:rPr>
                <w:rFonts w:cs="Arial"/>
                <w:sz w:val="20"/>
                <w:lang w:bidi="x-none"/>
              </w:rPr>
              <w:t>30 June 2022</w:t>
            </w:r>
          </w:p>
        </w:tc>
      </w:tr>
      <w:tr w:rsidR="00B60CCB" w:rsidRPr="00580DEA" w14:paraId="67A679F1" w14:textId="77777777" w:rsidTr="00D728D2">
        <w:trPr>
          <w:jc w:val="center"/>
        </w:trPr>
        <w:tc>
          <w:tcPr>
            <w:tcW w:w="1772" w:type="dxa"/>
            <w:vAlign w:val="center"/>
          </w:tcPr>
          <w:p w14:paraId="59E0C746" w14:textId="77777777" w:rsidR="00B60CCB" w:rsidRPr="00580DEA" w:rsidRDefault="00B60CCB" w:rsidP="00D728D2">
            <w:pPr>
              <w:spacing w:before="40" w:after="40"/>
              <w:jc w:val="right"/>
              <w:rPr>
                <w:rFonts w:cs="Arial"/>
                <w:b/>
                <w:sz w:val="20"/>
                <w:lang w:bidi="x-none"/>
              </w:rPr>
            </w:pPr>
            <w:r w:rsidRPr="00580DEA">
              <w:rPr>
                <w:rFonts w:cs="Arial"/>
                <w:b/>
                <w:sz w:val="20"/>
                <w:lang w:bidi="x-none"/>
              </w:rPr>
              <w:t>Course Code</w:t>
            </w:r>
          </w:p>
        </w:tc>
        <w:tc>
          <w:tcPr>
            <w:tcW w:w="5098" w:type="dxa"/>
          </w:tcPr>
          <w:p w14:paraId="1F49A75E" w14:textId="77ECB5AD" w:rsidR="00B60CCB" w:rsidRPr="00580DEA" w:rsidRDefault="002E1E4E" w:rsidP="00CD4270">
            <w:pPr>
              <w:spacing w:before="40" w:after="40"/>
              <w:ind w:left="176"/>
              <w:rPr>
                <w:rFonts w:cs="Arial"/>
                <w:sz w:val="20"/>
                <w:lang w:bidi="x-none"/>
              </w:rPr>
            </w:pPr>
            <w:r>
              <w:rPr>
                <w:rFonts w:cs="Arial"/>
                <w:sz w:val="20"/>
                <w:lang w:bidi="x-none"/>
              </w:rPr>
              <w:t>22325VIC</w:t>
            </w:r>
          </w:p>
        </w:tc>
      </w:tr>
      <w:tr w:rsidR="00B60CCB" w:rsidRPr="00580DEA" w14:paraId="54879CBC" w14:textId="77777777" w:rsidTr="00D728D2">
        <w:trPr>
          <w:jc w:val="center"/>
        </w:trPr>
        <w:tc>
          <w:tcPr>
            <w:tcW w:w="6870" w:type="dxa"/>
            <w:gridSpan w:val="2"/>
            <w:vAlign w:val="center"/>
          </w:tcPr>
          <w:p w14:paraId="78A1069D" w14:textId="77777777" w:rsidR="00B60CCB" w:rsidRPr="00580DEA" w:rsidRDefault="00B60CCB" w:rsidP="00CD4270">
            <w:pPr>
              <w:rPr>
                <w:rFonts w:cs="Arial"/>
                <w:sz w:val="20"/>
                <w:lang w:bidi="x-none"/>
              </w:rPr>
            </w:pPr>
          </w:p>
        </w:tc>
      </w:tr>
    </w:tbl>
    <w:p w14:paraId="7194C11E" w14:textId="77777777" w:rsidR="00B60CCB" w:rsidRPr="00580DEA" w:rsidRDefault="00B60CCB" w:rsidP="00B60CCB">
      <w:pPr>
        <w:pStyle w:val="Header"/>
        <w:tabs>
          <w:tab w:val="left" w:pos="720"/>
        </w:tabs>
        <w:rPr>
          <w:rFonts w:cs="Arial"/>
        </w:rPr>
      </w:pPr>
    </w:p>
    <w:p w14:paraId="72C1A085" w14:textId="77777777" w:rsidR="00B60CCB" w:rsidRPr="00580DEA" w:rsidRDefault="00B60CCB" w:rsidP="00B60CCB">
      <w:pPr>
        <w:pStyle w:val="Header"/>
        <w:tabs>
          <w:tab w:val="left" w:pos="720"/>
        </w:tabs>
        <w:rPr>
          <w:rFonts w:cs="Arial"/>
        </w:rPr>
      </w:pPr>
    </w:p>
    <w:p w14:paraId="0937FBA4" w14:textId="77777777" w:rsidR="00B60CCB" w:rsidRPr="00580DEA" w:rsidRDefault="00B60CCB" w:rsidP="00B60CCB">
      <w:pPr>
        <w:pStyle w:val="Header"/>
        <w:tabs>
          <w:tab w:val="left" w:pos="720"/>
        </w:tabs>
        <w:rPr>
          <w:rFonts w:cs="Arial"/>
        </w:rPr>
      </w:pPr>
    </w:p>
    <w:p w14:paraId="43BD76A7" w14:textId="77777777" w:rsidR="00B60CCB" w:rsidRPr="00580DEA" w:rsidRDefault="00B60CCB" w:rsidP="00B60CCB">
      <w:pPr>
        <w:pStyle w:val="Header"/>
        <w:tabs>
          <w:tab w:val="left" w:pos="720"/>
        </w:tabs>
        <w:rPr>
          <w:rFonts w:cs="Arial"/>
        </w:rPr>
      </w:pPr>
    </w:p>
    <w:p w14:paraId="567DC7B9" w14:textId="77777777" w:rsidR="00B60CCB" w:rsidRPr="00580DEA" w:rsidRDefault="00B60CCB" w:rsidP="00B60CCB">
      <w:pPr>
        <w:pStyle w:val="Header"/>
        <w:tabs>
          <w:tab w:val="left" w:pos="720"/>
        </w:tabs>
        <w:rPr>
          <w:rFonts w:cs="Arial"/>
        </w:rPr>
      </w:pPr>
    </w:p>
    <w:p w14:paraId="3263E2FE" w14:textId="77777777" w:rsidR="00B60CCB" w:rsidRPr="00580DEA" w:rsidRDefault="00B60CCB" w:rsidP="00B60CCB">
      <w:pPr>
        <w:pStyle w:val="Header"/>
        <w:tabs>
          <w:tab w:val="left" w:pos="720"/>
        </w:tabs>
        <w:rPr>
          <w:rFonts w:cs="Arial"/>
        </w:rPr>
      </w:pPr>
    </w:p>
    <w:p w14:paraId="3D07FB7F" w14:textId="77777777" w:rsidR="00B60CCB" w:rsidRPr="00580DEA" w:rsidRDefault="00B60CCB" w:rsidP="00B60CCB">
      <w:pPr>
        <w:pStyle w:val="Header"/>
        <w:tabs>
          <w:tab w:val="left" w:pos="720"/>
        </w:tabs>
        <w:rPr>
          <w:rFonts w:cs="Arial"/>
        </w:rPr>
      </w:pPr>
    </w:p>
    <w:p w14:paraId="76480D14" w14:textId="77777777" w:rsidR="00B60CCB" w:rsidRPr="00580DEA" w:rsidRDefault="00B60CCB" w:rsidP="00B60CCB">
      <w:pPr>
        <w:pStyle w:val="Header"/>
        <w:tabs>
          <w:tab w:val="left" w:pos="720"/>
        </w:tabs>
        <w:rPr>
          <w:rFonts w:cs="Arial"/>
        </w:rPr>
      </w:pPr>
    </w:p>
    <w:p w14:paraId="452A9F38" w14:textId="77777777" w:rsidR="00B60CCB" w:rsidRPr="00580DEA" w:rsidRDefault="00B60CCB" w:rsidP="00B60CCB">
      <w:pPr>
        <w:pStyle w:val="Header"/>
        <w:tabs>
          <w:tab w:val="left" w:pos="720"/>
        </w:tabs>
        <w:rPr>
          <w:rFonts w:cs="Arial"/>
        </w:rPr>
      </w:pPr>
    </w:p>
    <w:p w14:paraId="0F2AF100" w14:textId="77777777" w:rsidR="00B60CCB" w:rsidRPr="00580DEA" w:rsidRDefault="00B60CCB" w:rsidP="00B60CCB">
      <w:pPr>
        <w:pStyle w:val="Header"/>
        <w:tabs>
          <w:tab w:val="left" w:pos="720"/>
        </w:tabs>
        <w:rPr>
          <w:rFonts w:cs="Arial"/>
        </w:rPr>
      </w:pPr>
    </w:p>
    <w:p w14:paraId="7D6C55AD" w14:textId="77777777" w:rsidR="00B60CCB" w:rsidRPr="00580DEA" w:rsidRDefault="00EA2DED" w:rsidP="00B60CCB">
      <w:pPr>
        <w:spacing w:before="75" w:after="75"/>
        <w:textAlignment w:val="top"/>
        <w:rPr>
          <w:rFonts w:cs="Arial"/>
          <w:color w:val="000000"/>
          <w:sz w:val="20"/>
        </w:rPr>
      </w:pPr>
      <w:r w:rsidRPr="00EA2DED">
        <w:rPr>
          <w:rFonts w:cs="Arial"/>
          <w:color w:val="000000"/>
          <w:sz w:val="20"/>
        </w:rPr>
        <w:t>© State of Victoria (Department of Education and Training) 2016</w:t>
      </w:r>
      <w:r>
        <w:rPr>
          <w:rFonts w:cs="Arial"/>
          <w:color w:val="000000"/>
          <w:sz w:val="20"/>
        </w:rPr>
        <w:t>.</w:t>
      </w:r>
    </w:p>
    <w:p w14:paraId="401FD565" w14:textId="38BFCC36" w:rsidR="00B60CCB" w:rsidRPr="00580DEA" w:rsidRDefault="00B60CCB" w:rsidP="00B60CCB">
      <w:pPr>
        <w:spacing w:before="75" w:after="75"/>
        <w:textAlignment w:val="top"/>
        <w:rPr>
          <w:rFonts w:cs="Arial"/>
          <w:color w:val="000000"/>
          <w:sz w:val="20"/>
        </w:rPr>
      </w:pPr>
      <w:r w:rsidRPr="00580DEA">
        <w:rPr>
          <w:rFonts w:cs="Arial"/>
          <w:color w:val="000000"/>
          <w:sz w:val="20"/>
        </w:rPr>
        <w:t xml:space="preserve">Copyright of this material is reserved to the Crown in the right of the State of Victoria. </w:t>
      </w:r>
      <w:r w:rsidR="005B0DC3" w:rsidRPr="005B0DC3">
        <w:rPr>
          <w:rFonts w:cs="Arial"/>
          <w:color w:val="000000"/>
          <w:sz w:val="20"/>
        </w:rPr>
        <w:t>This work is licensed under a Creative Commons Attribution-NoDerivs 3.0 Australia licence (</w:t>
      </w:r>
      <w:r w:rsidR="005B0DC3" w:rsidRPr="009D50ED">
        <w:rPr>
          <w:rFonts w:eastAsia="Arial" w:cs="Arial"/>
          <w:color w:val="0000FF"/>
          <w:sz w:val="20"/>
          <w:u w:val="single" w:color="0000FF"/>
          <w:lang w:eastAsia="en-AU"/>
        </w:rPr>
        <w:t>http://creativecommons.org/licenses/by-nd/3.0/au/</w:t>
      </w:r>
      <w:r w:rsidR="005B0DC3" w:rsidRPr="009D50ED">
        <w:rPr>
          <w:rFonts w:cs="Arial"/>
          <w:color w:val="000000"/>
          <w:sz w:val="20"/>
        </w:rPr>
        <w:t>).</w:t>
      </w:r>
      <w:r w:rsidRPr="00580DEA">
        <w:rPr>
          <w:rFonts w:cs="Arial"/>
          <w:color w:val="000000"/>
          <w:sz w:val="20"/>
        </w:rPr>
        <w:t xml:space="preserve">You </w:t>
      </w:r>
      <w:r w:rsidRPr="00580DEA">
        <w:rPr>
          <w:rFonts w:cs="Arial"/>
          <w:sz w:val="20"/>
        </w:rPr>
        <w:t xml:space="preserve">are free </w:t>
      </w:r>
      <w:r w:rsidRPr="00580DEA">
        <w:rPr>
          <w:rFonts w:cs="Arial"/>
          <w:color w:val="000000"/>
          <w:sz w:val="20"/>
        </w:rPr>
        <w:t xml:space="preserve">use, copy and distribute to anyone in its original form as long as you attribute Higher Education and Skills Group, Department of Education and </w:t>
      </w:r>
      <w:r w:rsidR="002D72E2">
        <w:rPr>
          <w:rFonts w:cs="Arial"/>
          <w:color w:val="000000"/>
          <w:sz w:val="20"/>
        </w:rPr>
        <w:t xml:space="preserve">Training </w:t>
      </w:r>
      <w:r w:rsidRPr="00580DEA">
        <w:rPr>
          <w:rFonts w:cs="Arial"/>
          <w:color w:val="000000"/>
          <w:sz w:val="20"/>
        </w:rPr>
        <w:t>as the author, and you license any derivative work you make available under the same licence.</w:t>
      </w:r>
    </w:p>
    <w:p w14:paraId="204A4DCC" w14:textId="77777777" w:rsidR="00B60CCB" w:rsidRPr="009020EA" w:rsidRDefault="00B60CCB" w:rsidP="009020EA">
      <w:pPr>
        <w:spacing w:before="240" w:after="240"/>
        <w:rPr>
          <w:b/>
          <w:color w:val="333333"/>
          <w:sz w:val="20"/>
        </w:rPr>
      </w:pPr>
      <w:r w:rsidRPr="009020EA">
        <w:rPr>
          <w:b/>
          <w:color w:val="333333"/>
          <w:sz w:val="20"/>
        </w:rPr>
        <w:t>Disclaimer</w:t>
      </w:r>
    </w:p>
    <w:p w14:paraId="5D97573C" w14:textId="77777777" w:rsidR="00B60CCB" w:rsidRPr="00580DEA" w:rsidRDefault="00B60CCB" w:rsidP="00B60CCB">
      <w:pPr>
        <w:spacing w:before="75" w:after="75"/>
        <w:textAlignment w:val="top"/>
        <w:rPr>
          <w:rFonts w:cs="Arial"/>
          <w:color w:val="000000"/>
          <w:sz w:val="20"/>
        </w:rPr>
      </w:pPr>
      <w:r w:rsidRPr="00580DEA">
        <w:rPr>
          <w:rFonts w:cs="Arial"/>
          <w:color w:val="000000"/>
          <w:sz w:val="20"/>
        </w:rPr>
        <w:t xml:space="preserve">In compiling the information contained in and accessed through this resource, the Department of Education and </w:t>
      </w:r>
      <w:r w:rsidR="0042231C" w:rsidRPr="00775AF7">
        <w:rPr>
          <w:rFonts w:cs="Arial"/>
          <w:sz w:val="20"/>
        </w:rPr>
        <w:t>Training</w:t>
      </w:r>
      <w:r w:rsidRPr="00775AF7">
        <w:rPr>
          <w:rFonts w:cs="Arial"/>
          <w:sz w:val="20"/>
        </w:rPr>
        <w:t xml:space="preserve"> (DE</w:t>
      </w:r>
      <w:r w:rsidR="0042231C" w:rsidRPr="00775AF7">
        <w:rPr>
          <w:rFonts w:cs="Arial"/>
          <w:sz w:val="20"/>
        </w:rPr>
        <w:t>T</w:t>
      </w:r>
      <w:r w:rsidRPr="00775AF7">
        <w:rPr>
          <w:rFonts w:cs="Arial"/>
          <w:sz w:val="20"/>
        </w:rPr>
        <w:t>)</w:t>
      </w:r>
      <w:r w:rsidRPr="00580DEA">
        <w:rPr>
          <w:rFonts w:cs="Arial"/>
          <w:color w:val="000000"/>
          <w:sz w:val="20"/>
        </w:rPr>
        <w:t xml:space="preserve"> has used its best endeavours to ensure that the information is correct and current at the time of publication but takes no responsibility for any error, omission or defect therein.</w:t>
      </w:r>
    </w:p>
    <w:p w14:paraId="11FA879E" w14:textId="77777777" w:rsidR="00B60CCB" w:rsidRPr="006F33C4" w:rsidRDefault="00B60CCB" w:rsidP="00B60CCB">
      <w:pPr>
        <w:spacing w:before="75" w:after="75"/>
        <w:textAlignment w:val="top"/>
        <w:rPr>
          <w:rFonts w:cs="Arial"/>
          <w:sz w:val="20"/>
        </w:rPr>
      </w:pPr>
      <w:r w:rsidRPr="00580DEA">
        <w:rPr>
          <w:rFonts w:cs="Arial"/>
          <w:color w:val="000000"/>
          <w:sz w:val="20"/>
        </w:rPr>
        <w:t xml:space="preserve">To the extent permitted by law </w:t>
      </w:r>
      <w:r w:rsidR="002D72E2" w:rsidRPr="00580DEA">
        <w:rPr>
          <w:rFonts w:cs="Arial"/>
          <w:color w:val="000000"/>
          <w:sz w:val="20"/>
        </w:rPr>
        <w:t xml:space="preserve">Department of Education </w:t>
      </w:r>
      <w:r w:rsidR="002D72E2" w:rsidRPr="006F33C4">
        <w:rPr>
          <w:rFonts w:cs="Arial"/>
          <w:sz w:val="20"/>
        </w:rPr>
        <w:t>and Training (</w:t>
      </w:r>
      <w:r w:rsidRPr="006F33C4">
        <w:rPr>
          <w:rFonts w:cs="Arial"/>
          <w:sz w:val="20"/>
        </w:rPr>
        <w:t>DE</w:t>
      </w:r>
      <w:r w:rsidR="0042231C" w:rsidRPr="006F33C4">
        <w:rPr>
          <w:rFonts w:cs="Arial"/>
          <w:sz w:val="20"/>
        </w:rPr>
        <w:t>T</w:t>
      </w:r>
      <w:r w:rsidR="002D72E2" w:rsidRPr="006F33C4">
        <w:rPr>
          <w:rFonts w:cs="Arial"/>
          <w:sz w:val="20"/>
        </w:rPr>
        <w:t>)</w:t>
      </w:r>
      <w:r w:rsidRPr="006F33C4">
        <w:rPr>
          <w:rFonts w:cs="Arial"/>
          <w:sz w:val="20"/>
        </w:rPr>
        <w:t>,</w:t>
      </w:r>
      <w:r w:rsidRPr="00580DEA">
        <w:rPr>
          <w:rFonts w:cs="Arial"/>
          <w:color w:val="000000"/>
          <w:sz w:val="20"/>
        </w:rPr>
        <w:t xml:space="preserve">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w:t>
      </w:r>
      <w:r w:rsidR="002D72E2" w:rsidRPr="002D72E2">
        <w:rPr>
          <w:rFonts w:cs="Arial"/>
          <w:color w:val="000000"/>
          <w:sz w:val="20"/>
        </w:rPr>
        <w:t xml:space="preserve"> </w:t>
      </w:r>
      <w:r w:rsidR="002D72E2" w:rsidRPr="00580DEA">
        <w:rPr>
          <w:rFonts w:cs="Arial"/>
          <w:color w:val="000000"/>
          <w:sz w:val="20"/>
        </w:rPr>
        <w:t xml:space="preserve">Department of Education </w:t>
      </w:r>
      <w:r w:rsidR="002D72E2" w:rsidRPr="006F33C4">
        <w:rPr>
          <w:rFonts w:cs="Arial"/>
          <w:sz w:val="20"/>
        </w:rPr>
        <w:t>and Training</w:t>
      </w:r>
      <w:r w:rsidR="002D72E2" w:rsidRPr="006F33C4" w:rsidDel="002D72E2">
        <w:rPr>
          <w:rFonts w:cs="Arial"/>
          <w:sz w:val="20"/>
        </w:rPr>
        <w:t xml:space="preserve"> </w:t>
      </w:r>
      <w:r w:rsidR="002D72E2" w:rsidRPr="006F33C4">
        <w:rPr>
          <w:rFonts w:cs="Arial"/>
          <w:sz w:val="20"/>
        </w:rPr>
        <w:t>(</w:t>
      </w:r>
      <w:r w:rsidR="0042231C" w:rsidRPr="006F33C4">
        <w:rPr>
          <w:rFonts w:cs="Arial"/>
          <w:sz w:val="20"/>
        </w:rPr>
        <w:t>DET</w:t>
      </w:r>
      <w:r w:rsidR="002D72E2" w:rsidRPr="006F33C4">
        <w:rPr>
          <w:rFonts w:cs="Arial"/>
          <w:sz w:val="20"/>
        </w:rPr>
        <w:t>)</w:t>
      </w:r>
      <w:r w:rsidRPr="006F33C4">
        <w:rPr>
          <w:rFonts w:cs="Arial"/>
          <w:sz w:val="20"/>
        </w:rPr>
        <w:t xml:space="preserve"> limits its liability to the extent permitted by law, for the resupply of the information.</w:t>
      </w:r>
    </w:p>
    <w:p w14:paraId="533184AD" w14:textId="77777777" w:rsidR="00B60CCB" w:rsidRPr="009020EA" w:rsidRDefault="00B60CCB" w:rsidP="009020EA">
      <w:pPr>
        <w:spacing w:before="240" w:after="240"/>
        <w:rPr>
          <w:b/>
          <w:color w:val="333333"/>
          <w:sz w:val="20"/>
        </w:rPr>
      </w:pPr>
      <w:r w:rsidRPr="009020EA">
        <w:rPr>
          <w:b/>
          <w:color w:val="333333"/>
          <w:sz w:val="20"/>
        </w:rPr>
        <w:t>Third party sites</w:t>
      </w:r>
    </w:p>
    <w:p w14:paraId="2DBBB73E" w14:textId="77777777" w:rsidR="00B60CCB" w:rsidRPr="00580DEA" w:rsidRDefault="00B60CCB" w:rsidP="00B60CCB">
      <w:pPr>
        <w:spacing w:before="75" w:after="75"/>
        <w:textAlignment w:val="top"/>
        <w:rPr>
          <w:rFonts w:cs="Arial"/>
          <w:color w:val="000000"/>
          <w:sz w:val="20"/>
        </w:rPr>
      </w:pPr>
      <w:r w:rsidRPr="00580DEA">
        <w:rPr>
          <w:rFonts w:cs="Arial"/>
          <w:color w:val="000000"/>
          <w:sz w:val="20"/>
        </w:rPr>
        <w:t>This resource may contain links to third party websites and resources.</w:t>
      </w:r>
      <w:r w:rsidR="002D72E2" w:rsidRPr="002D72E2">
        <w:rPr>
          <w:rFonts w:cs="Arial"/>
          <w:color w:val="000000"/>
          <w:sz w:val="20"/>
        </w:rPr>
        <w:t xml:space="preserve"> </w:t>
      </w:r>
      <w:r w:rsidR="002D72E2" w:rsidRPr="00580DEA">
        <w:rPr>
          <w:rFonts w:cs="Arial"/>
          <w:color w:val="000000"/>
          <w:sz w:val="20"/>
        </w:rPr>
        <w:t xml:space="preserve">Department of Education and </w:t>
      </w:r>
      <w:r w:rsidR="002D72E2" w:rsidRPr="006F33C4">
        <w:rPr>
          <w:rFonts w:cs="Arial"/>
          <w:sz w:val="20"/>
        </w:rPr>
        <w:t>Training</w:t>
      </w:r>
      <w:r w:rsidRPr="006F33C4">
        <w:rPr>
          <w:rFonts w:cs="Arial"/>
          <w:sz w:val="20"/>
        </w:rPr>
        <w:t xml:space="preserve"> </w:t>
      </w:r>
      <w:r w:rsidR="002D72E2" w:rsidRPr="006F33C4">
        <w:rPr>
          <w:rFonts w:cs="Arial"/>
          <w:sz w:val="20"/>
        </w:rPr>
        <w:t>(</w:t>
      </w:r>
      <w:r w:rsidRPr="006F33C4">
        <w:rPr>
          <w:rFonts w:cs="Arial"/>
          <w:sz w:val="20"/>
        </w:rPr>
        <w:t>DE</w:t>
      </w:r>
      <w:r w:rsidR="004B2A06" w:rsidRPr="006F33C4">
        <w:rPr>
          <w:rFonts w:cs="Arial"/>
          <w:sz w:val="20"/>
        </w:rPr>
        <w:t>T</w:t>
      </w:r>
      <w:r w:rsidR="002D72E2" w:rsidRPr="006F33C4">
        <w:rPr>
          <w:rFonts w:cs="Arial"/>
          <w:sz w:val="20"/>
        </w:rPr>
        <w:t>)</w:t>
      </w:r>
      <w:r w:rsidRPr="006F33C4">
        <w:rPr>
          <w:rFonts w:cs="Arial"/>
          <w:sz w:val="20"/>
        </w:rPr>
        <w:t xml:space="preserve"> is not responsible for the condition or content of these sit</w:t>
      </w:r>
      <w:r w:rsidRPr="00580DEA">
        <w:rPr>
          <w:rFonts w:cs="Arial"/>
          <w:color w:val="000000"/>
          <w:sz w:val="20"/>
        </w:rPr>
        <w:t>es or resources as they are not under its control.</w:t>
      </w:r>
    </w:p>
    <w:p w14:paraId="15718990" w14:textId="77777777" w:rsidR="00B60CCB" w:rsidRPr="00580DEA" w:rsidRDefault="00B60CCB" w:rsidP="00B60CCB">
      <w:pPr>
        <w:spacing w:before="75" w:after="75"/>
        <w:textAlignment w:val="top"/>
        <w:rPr>
          <w:rFonts w:cs="Arial"/>
          <w:color w:val="000000"/>
          <w:sz w:val="20"/>
        </w:rPr>
      </w:pPr>
      <w:r w:rsidRPr="00580DEA">
        <w:rPr>
          <w:rFonts w:cs="Arial"/>
          <w:color w:val="000000"/>
          <w:sz w:val="20"/>
        </w:rPr>
        <w:t>Third party material linked from this resource is subject to the copyright conditions of the third party. Users will need to consult the copyright notice of the third party sites for conditions of usage.</w:t>
      </w:r>
    </w:p>
    <w:p w14:paraId="3FB70A17" w14:textId="77777777" w:rsidR="00B60CCB" w:rsidRPr="00580DEA" w:rsidRDefault="00B60CCB" w:rsidP="00B60CCB">
      <w:pPr>
        <w:jc w:val="center"/>
        <w:rPr>
          <w:rFonts w:cs="Arial"/>
        </w:rPr>
      </w:pPr>
    </w:p>
    <w:p w14:paraId="6C0AF7B5" w14:textId="77777777" w:rsidR="00B60CCB" w:rsidRPr="00580DEA" w:rsidRDefault="00B60CCB" w:rsidP="00B60CCB">
      <w:pPr>
        <w:jc w:val="center"/>
        <w:rPr>
          <w:rFonts w:cs="Arial"/>
        </w:rPr>
      </w:pPr>
    </w:p>
    <w:p w14:paraId="7BCDD568" w14:textId="77777777" w:rsidR="00B60CCB" w:rsidRPr="00580DEA" w:rsidRDefault="00B60CCB" w:rsidP="00B60CCB">
      <w:pPr>
        <w:jc w:val="center"/>
        <w:rPr>
          <w:rFonts w:cs="Arial"/>
        </w:rPr>
      </w:pPr>
    </w:p>
    <w:p w14:paraId="22810453" w14:textId="77777777" w:rsidR="00B60CCB" w:rsidRPr="00580DEA" w:rsidRDefault="00B60CCB" w:rsidP="00B60CCB">
      <w:pPr>
        <w:jc w:val="center"/>
        <w:rPr>
          <w:rFonts w:cs="Arial"/>
        </w:rPr>
      </w:pPr>
    </w:p>
    <w:p w14:paraId="4A8F9C46" w14:textId="77777777" w:rsidR="00B60CCB" w:rsidRPr="00580DEA" w:rsidRDefault="00B60CCB" w:rsidP="00B60CCB">
      <w:pPr>
        <w:jc w:val="center"/>
        <w:rPr>
          <w:rFonts w:cs="Arial"/>
        </w:rPr>
      </w:pPr>
    </w:p>
    <w:p w14:paraId="026B0525" w14:textId="77777777" w:rsidR="00B60CCB" w:rsidRPr="00580DEA" w:rsidRDefault="00B60CCB" w:rsidP="00B60CCB">
      <w:pPr>
        <w:pStyle w:val="Header"/>
        <w:tabs>
          <w:tab w:val="left" w:pos="720"/>
        </w:tabs>
        <w:jc w:val="center"/>
        <w:rPr>
          <w:rFonts w:cs="Arial"/>
        </w:rPr>
      </w:pPr>
      <w:r w:rsidRPr="00580DEA">
        <w:rPr>
          <w:rFonts w:cs="Arial"/>
          <w:noProof/>
          <w:lang w:eastAsia="en-AU"/>
        </w:rPr>
        <w:drawing>
          <wp:inline distT="0" distB="0" distL="0" distR="0" wp14:anchorId="26F8A691" wp14:editId="2C1ACDD6">
            <wp:extent cx="1255395" cy="441458"/>
            <wp:effectExtent l="0" t="0" r="0" b="0"/>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395" cy="441458"/>
                    </a:xfrm>
                    <a:prstGeom prst="rect">
                      <a:avLst/>
                    </a:prstGeom>
                    <a:noFill/>
                    <a:ln>
                      <a:noFill/>
                    </a:ln>
                  </pic:spPr>
                </pic:pic>
              </a:graphicData>
            </a:graphic>
          </wp:inline>
        </w:drawing>
      </w:r>
    </w:p>
    <w:p w14:paraId="5EB11C81" w14:textId="77777777" w:rsidR="00B60CCB" w:rsidRDefault="00B60CCB" w:rsidP="00B60CCB">
      <w:pPr>
        <w:spacing w:after="200" w:line="276" w:lineRule="auto"/>
        <w:sectPr w:rsidR="00B60CCB" w:rsidSect="00D76AA8">
          <w:headerReference w:type="even" r:id="rId12"/>
          <w:headerReference w:type="first" r:id="rId13"/>
          <w:pgSz w:w="11906" w:h="16838" w:code="9"/>
          <w:pgMar w:top="1418" w:right="707" w:bottom="1418" w:left="1134" w:header="709" w:footer="709" w:gutter="0"/>
          <w:cols w:space="708"/>
          <w:docGrid w:linePitch="360"/>
        </w:sectPr>
      </w:pPr>
    </w:p>
    <w:sdt>
      <w:sdtPr>
        <w:rPr>
          <w:rFonts w:ascii="Arial" w:eastAsia="Times New Roman" w:hAnsi="Arial" w:cs="Times New Roman"/>
          <w:color w:val="auto"/>
          <w:sz w:val="24"/>
          <w:szCs w:val="20"/>
          <w:lang w:val="en-AU"/>
        </w:rPr>
        <w:id w:val="-1203548279"/>
        <w:docPartObj>
          <w:docPartGallery w:val="Table of Contents"/>
          <w:docPartUnique/>
        </w:docPartObj>
      </w:sdtPr>
      <w:sdtEndPr>
        <w:rPr>
          <w:b/>
          <w:bCs/>
          <w:noProof/>
        </w:rPr>
      </w:sdtEndPr>
      <w:sdtContent>
        <w:p w14:paraId="4B9F6651" w14:textId="77777777" w:rsidR="009020EA" w:rsidRPr="009020EA" w:rsidRDefault="009020EA" w:rsidP="009020EA">
          <w:pPr>
            <w:pStyle w:val="TOCHeading"/>
            <w:spacing w:after="120"/>
            <w:rPr>
              <w:rFonts w:ascii="Arial" w:hAnsi="Arial" w:cs="Arial"/>
              <w:b/>
              <w:color w:val="auto"/>
            </w:rPr>
          </w:pPr>
          <w:r w:rsidRPr="009020EA">
            <w:rPr>
              <w:rFonts w:ascii="Arial" w:hAnsi="Arial" w:cs="Arial"/>
              <w:b/>
              <w:color w:val="auto"/>
            </w:rPr>
            <w:t>Contents</w:t>
          </w:r>
        </w:p>
        <w:p w14:paraId="10BB37E9" w14:textId="77777777" w:rsidR="00F34D86" w:rsidRDefault="00F11570">
          <w:pPr>
            <w:pStyle w:val="TOC1"/>
            <w:rPr>
              <w:rFonts w:asciiTheme="minorHAnsi" w:eastAsiaTheme="minorEastAsia" w:hAnsiTheme="minorHAnsi" w:cstheme="minorBidi"/>
              <w:b w:val="0"/>
              <w:szCs w:val="22"/>
              <w:lang w:eastAsia="en-AU"/>
            </w:rPr>
          </w:pPr>
          <w:r w:rsidRPr="00B30738">
            <w:fldChar w:fldCharType="begin"/>
          </w:r>
          <w:r w:rsidRPr="00B30738">
            <w:instrText xml:space="preserve"> TOC \o "1-4" \h \z \u </w:instrText>
          </w:r>
          <w:r w:rsidRPr="00B30738">
            <w:fldChar w:fldCharType="separate"/>
          </w:r>
          <w:hyperlink w:anchor="_Toc468713623" w:history="1">
            <w:r w:rsidR="00F34D86" w:rsidRPr="008635ED">
              <w:rPr>
                <w:rStyle w:val="Hyperlink"/>
              </w:rPr>
              <w:t>Section A: Copyright and course classification information</w:t>
            </w:r>
            <w:r w:rsidR="00F34D86">
              <w:rPr>
                <w:webHidden/>
              </w:rPr>
              <w:tab/>
            </w:r>
            <w:r w:rsidR="00F34D86">
              <w:rPr>
                <w:webHidden/>
              </w:rPr>
              <w:fldChar w:fldCharType="begin"/>
            </w:r>
            <w:r w:rsidR="00F34D86">
              <w:rPr>
                <w:webHidden/>
              </w:rPr>
              <w:instrText xml:space="preserve"> PAGEREF _Toc468713623 \h </w:instrText>
            </w:r>
            <w:r w:rsidR="00F34D86">
              <w:rPr>
                <w:webHidden/>
              </w:rPr>
            </w:r>
            <w:r w:rsidR="00F34D86">
              <w:rPr>
                <w:webHidden/>
              </w:rPr>
              <w:fldChar w:fldCharType="separate"/>
            </w:r>
            <w:r w:rsidR="004A7EAD">
              <w:rPr>
                <w:webHidden/>
              </w:rPr>
              <w:t>1</w:t>
            </w:r>
            <w:r w:rsidR="00F34D86">
              <w:rPr>
                <w:webHidden/>
              </w:rPr>
              <w:fldChar w:fldCharType="end"/>
            </w:r>
          </w:hyperlink>
        </w:p>
        <w:p w14:paraId="795CB118"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24" w:history="1">
            <w:r w:rsidR="00F34D86" w:rsidRPr="008635ED">
              <w:rPr>
                <w:rStyle w:val="Hyperlink"/>
                <w:noProof/>
              </w:rPr>
              <w:t>1.</w:t>
            </w:r>
            <w:r w:rsidR="00F34D86">
              <w:rPr>
                <w:rFonts w:asciiTheme="minorHAnsi" w:eastAsiaTheme="minorEastAsia" w:hAnsiTheme="minorHAnsi" w:cstheme="minorBidi"/>
                <w:noProof/>
                <w:szCs w:val="22"/>
                <w:lang w:eastAsia="en-AU"/>
              </w:rPr>
              <w:tab/>
            </w:r>
            <w:r w:rsidR="00F34D86" w:rsidRPr="008635ED">
              <w:rPr>
                <w:rStyle w:val="Hyperlink"/>
                <w:noProof/>
              </w:rPr>
              <w:t>Copyright owner of the course</w:t>
            </w:r>
            <w:r w:rsidR="00F34D86">
              <w:rPr>
                <w:noProof/>
                <w:webHidden/>
              </w:rPr>
              <w:tab/>
            </w:r>
            <w:r w:rsidR="00F34D86">
              <w:rPr>
                <w:noProof/>
                <w:webHidden/>
              </w:rPr>
              <w:fldChar w:fldCharType="begin"/>
            </w:r>
            <w:r w:rsidR="00F34D86">
              <w:rPr>
                <w:noProof/>
                <w:webHidden/>
              </w:rPr>
              <w:instrText xml:space="preserve"> PAGEREF _Toc468713624 \h </w:instrText>
            </w:r>
            <w:r w:rsidR="00F34D86">
              <w:rPr>
                <w:noProof/>
                <w:webHidden/>
              </w:rPr>
            </w:r>
            <w:r w:rsidR="00F34D86">
              <w:rPr>
                <w:noProof/>
                <w:webHidden/>
              </w:rPr>
              <w:fldChar w:fldCharType="separate"/>
            </w:r>
            <w:r w:rsidR="004A7EAD">
              <w:rPr>
                <w:noProof/>
                <w:webHidden/>
              </w:rPr>
              <w:t>2</w:t>
            </w:r>
            <w:r w:rsidR="00F34D86">
              <w:rPr>
                <w:noProof/>
                <w:webHidden/>
              </w:rPr>
              <w:fldChar w:fldCharType="end"/>
            </w:r>
          </w:hyperlink>
        </w:p>
        <w:p w14:paraId="7402E28C"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25" w:history="1">
            <w:r w:rsidR="00F34D86" w:rsidRPr="008635ED">
              <w:rPr>
                <w:rStyle w:val="Hyperlink"/>
                <w:noProof/>
              </w:rPr>
              <w:t>2.</w:t>
            </w:r>
            <w:r w:rsidR="00F34D86">
              <w:rPr>
                <w:rFonts w:asciiTheme="minorHAnsi" w:eastAsiaTheme="minorEastAsia" w:hAnsiTheme="minorHAnsi" w:cstheme="minorBidi"/>
                <w:noProof/>
                <w:szCs w:val="22"/>
                <w:lang w:eastAsia="en-AU"/>
              </w:rPr>
              <w:tab/>
            </w:r>
            <w:r w:rsidR="00F34D86" w:rsidRPr="008635ED">
              <w:rPr>
                <w:rStyle w:val="Hyperlink"/>
                <w:noProof/>
              </w:rPr>
              <w:t>Address</w:t>
            </w:r>
            <w:r w:rsidR="00F34D86">
              <w:rPr>
                <w:noProof/>
                <w:webHidden/>
              </w:rPr>
              <w:tab/>
            </w:r>
            <w:r w:rsidR="00F34D86">
              <w:rPr>
                <w:noProof/>
                <w:webHidden/>
              </w:rPr>
              <w:fldChar w:fldCharType="begin"/>
            </w:r>
            <w:r w:rsidR="00F34D86">
              <w:rPr>
                <w:noProof/>
                <w:webHidden/>
              </w:rPr>
              <w:instrText xml:space="preserve"> PAGEREF _Toc468713625 \h </w:instrText>
            </w:r>
            <w:r w:rsidR="00F34D86">
              <w:rPr>
                <w:noProof/>
                <w:webHidden/>
              </w:rPr>
            </w:r>
            <w:r w:rsidR="00F34D86">
              <w:rPr>
                <w:noProof/>
                <w:webHidden/>
              </w:rPr>
              <w:fldChar w:fldCharType="separate"/>
            </w:r>
            <w:r w:rsidR="004A7EAD">
              <w:rPr>
                <w:noProof/>
                <w:webHidden/>
              </w:rPr>
              <w:t>2</w:t>
            </w:r>
            <w:r w:rsidR="00F34D86">
              <w:rPr>
                <w:noProof/>
                <w:webHidden/>
              </w:rPr>
              <w:fldChar w:fldCharType="end"/>
            </w:r>
          </w:hyperlink>
        </w:p>
        <w:p w14:paraId="2DBA0661"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26" w:history="1">
            <w:r w:rsidR="00F34D86" w:rsidRPr="008635ED">
              <w:rPr>
                <w:rStyle w:val="Hyperlink"/>
                <w:noProof/>
              </w:rPr>
              <w:t>3.</w:t>
            </w:r>
            <w:r w:rsidR="00F34D86">
              <w:rPr>
                <w:rFonts w:asciiTheme="minorHAnsi" w:eastAsiaTheme="minorEastAsia" w:hAnsiTheme="minorHAnsi" w:cstheme="minorBidi"/>
                <w:noProof/>
                <w:szCs w:val="22"/>
                <w:lang w:eastAsia="en-AU"/>
              </w:rPr>
              <w:tab/>
            </w:r>
            <w:r w:rsidR="00F34D86" w:rsidRPr="008635ED">
              <w:rPr>
                <w:rStyle w:val="Hyperlink"/>
                <w:noProof/>
              </w:rPr>
              <w:t>Type of submission</w:t>
            </w:r>
            <w:r w:rsidR="00F34D86">
              <w:rPr>
                <w:noProof/>
                <w:webHidden/>
              </w:rPr>
              <w:tab/>
            </w:r>
            <w:r w:rsidR="00F34D86">
              <w:rPr>
                <w:noProof/>
                <w:webHidden/>
              </w:rPr>
              <w:fldChar w:fldCharType="begin"/>
            </w:r>
            <w:r w:rsidR="00F34D86">
              <w:rPr>
                <w:noProof/>
                <w:webHidden/>
              </w:rPr>
              <w:instrText xml:space="preserve"> PAGEREF _Toc468713626 \h </w:instrText>
            </w:r>
            <w:r w:rsidR="00F34D86">
              <w:rPr>
                <w:noProof/>
                <w:webHidden/>
              </w:rPr>
            </w:r>
            <w:r w:rsidR="00F34D86">
              <w:rPr>
                <w:noProof/>
                <w:webHidden/>
              </w:rPr>
              <w:fldChar w:fldCharType="separate"/>
            </w:r>
            <w:r w:rsidR="004A7EAD">
              <w:rPr>
                <w:noProof/>
                <w:webHidden/>
              </w:rPr>
              <w:t>2</w:t>
            </w:r>
            <w:r w:rsidR="00F34D86">
              <w:rPr>
                <w:noProof/>
                <w:webHidden/>
              </w:rPr>
              <w:fldChar w:fldCharType="end"/>
            </w:r>
          </w:hyperlink>
        </w:p>
        <w:p w14:paraId="549371E8"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27" w:history="1">
            <w:r w:rsidR="00F34D86" w:rsidRPr="008635ED">
              <w:rPr>
                <w:rStyle w:val="Hyperlink"/>
                <w:noProof/>
              </w:rPr>
              <w:t>4.</w:t>
            </w:r>
            <w:r w:rsidR="00F34D86">
              <w:rPr>
                <w:rFonts w:asciiTheme="minorHAnsi" w:eastAsiaTheme="minorEastAsia" w:hAnsiTheme="minorHAnsi" w:cstheme="minorBidi"/>
                <w:noProof/>
                <w:szCs w:val="22"/>
                <w:lang w:eastAsia="en-AU"/>
              </w:rPr>
              <w:tab/>
            </w:r>
            <w:r w:rsidR="00F34D86" w:rsidRPr="008635ED">
              <w:rPr>
                <w:rStyle w:val="Hyperlink"/>
                <w:noProof/>
              </w:rPr>
              <w:t>Copyright acknowledgement</w:t>
            </w:r>
            <w:r w:rsidR="00F34D86">
              <w:rPr>
                <w:noProof/>
                <w:webHidden/>
              </w:rPr>
              <w:tab/>
            </w:r>
            <w:r w:rsidR="00F34D86">
              <w:rPr>
                <w:noProof/>
                <w:webHidden/>
              </w:rPr>
              <w:fldChar w:fldCharType="begin"/>
            </w:r>
            <w:r w:rsidR="00F34D86">
              <w:rPr>
                <w:noProof/>
                <w:webHidden/>
              </w:rPr>
              <w:instrText xml:space="preserve"> PAGEREF _Toc468713627 \h </w:instrText>
            </w:r>
            <w:r w:rsidR="00F34D86">
              <w:rPr>
                <w:noProof/>
                <w:webHidden/>
              </w:rPr>
            </w:r>
            <w:r w:rsidR="00F34D86">
              <w:rPr>
                <w:noProof/>
                <w:webHidden/>
              </w:rPr>
              <w:fldChar w:fldCharType="separate"/>
            </w:r>
            <w:r w:rsidR="004A7EAD">
              <w:rPr>
                <w:noProof/>
                <w:webHidden/>
              </w:rPr>
              <w:t>2</w:t>
            </w:r>
            <w:r w:rsidR="00F34D86">
              <w:rPr>
                <w:noProof/>
                <w:webHidden/>
              </w:rPr>
              <w:fldChar w:fldCharType="end"/>
            </w:r>
          </w:hyperlink>
        </w:p>
        <w:p w14:paraId="3785B3BD"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28" w:history="1">
            <w:r w:rsidR="00F34D86" w:rsidRPr="008635ED">
              <w:rPr>
                <w:rStyle w:val="Hyperlink"/>
                <w:noProof/>
              </w:rPr>
              <w:t>5.</w:t>
            </w:r>
            <w:r w:rsidR="00F34D86">
              <w:rPr>
                <w:rFonts w:asciiTheme="minorHAnsi" w:eastAsiaTheme="minorEastAsia" w:hAnsiTheme="minorHAnsi" w:cstheme="minorBidi"/>
                <w:noProof/>
                <w:szCs w:val="22"/>
                <w:lang w:eastAsia="en-AU"/>
              </w:rPr>
              <w:tab/>
            </w:r>
            <w:r w:rsidR="00F34D86" w:rsidRPr="008635ED">
              <w:rPr>
                <w:rStyle w:val="Hyperlink"/>
                <w:noProof/>
              </w:rPr>
              <w:t>Licensing and franchise</w:t>
            </w:r>
            <w:r w:rsidR="00F34D86">
              <w:rPr>
                <w:noProof/>
                <w:webHidden/>
              </w:rPr>
              <w:tab/>
            </w:r>
            <w:r w:rsidR="00F34D86">
              <w:rPr>
                <w:noProof/>
                <w:webHidden/>
              </w:rPr>
              <w:fldChar w:fldCharType="begin"/>
            </w:r>
            <w:r w:rsidR="00F34D86">
              <w:rPr>
                <w:noProof/>
                <w:webHidden/>
              </w:rPr>
              <w:instrText xml:space="preserve"> PAGEREF _Toc468713628 \h </w:instrText>
            </w:r>
            <w:r w:rsidR="00F34D86">
              <w:rPr>
                <w:noProof/>
                <w:webHidden/>
              </w:rPr>
            </w:r>
            <w:r w:rsidR="00F34D86">
              <w:rPr>
                <w:noProof/>
                <w:webHidden/>
              </w:rPr>
              <w:fldChar w:fldCharType="separate"/>
            </w:r>
            <w:r w:rsidR="004A7EAD">
              <w:rPr>
                <w:noProof/>
                <w:webHidden/>
              </w:rPr>
              <w:t>3</w:t>
            </w:r>
            <w:r w:rsidR="00F34D86">
              <w:rPr>
                <w:noProof/>
                <w:webHidden/>
              </w:rPr>
              <w:fldChar w:fldCharType="end"/>
            </w:r>
          </w:hyperlink>
        </w:p>
        <w:p w14:paraId="1F4D2710"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29" w:history="1">
            <w:r w:rsidR="00F34D86" w:rsidRPr="008635ED">
              <w:rPr>
                <w:rStyle w:val="Hyperlink"/>
                <w:noProof/>
              </w:rPr>
              <w:t>6.</w:t>
            </w:r>
            <w:r w:rsidR="00F34D86">
              <w:rPr>
                <w:rFonts w:asciiTheme="minorHAnsi" w:eastAsiaTheme="minorEastAsia" w:hAnsiTheme="minorHAnsi" w:cstheme="minorBidi"/>
                <w:noProof/>
                <w:szCs w:val="22"/>
                <w:lang w:eastAsia="en-AU"/>
              </w:rPr>
              <w:tab/>
            </w:r>
            <w:r w:rsidR="00F34D86" w:rsidRPr="008635ED">
              <w:rPr>
                <w:rStyle w:val="Hyperlink"/>
                <w:noProof/>
              </w:rPr>
              <w:t>Course accrediting body</w:t>
            </w:r>
            <w:r w:rsidR="00F34D86">
              <w:rPr>
                <w:noProof/>
                <w:webHidden/>
              </w:rPr>
              <w:tab/>
            </w:r>
            <w:r w:rsidR="00F34D86">
              <w:rPr>
                <w:noProof/>
                <w:webHidden/>
              </w:rPr>
              <w:fldChar w:fldCharType="begin"/>
            </w:r>
            <w:r w:rsidR="00F34D86">
              <w:rPr>
                <w:noProof/>
                <w:webHidden/>
              </w:rPr>
              <w:instrText xml:space="preserve"> PAGEREF _Toc468713629 \h </w:instrText>
            </w:r>
            <w:r w:rsidR="00F34D86">
              <w:rPr>
                <w:noProof/>
                <w:webHidden/>
              </w:rPr>
            </w:r>
            <w:r w:rsidR="00F34D86">
              <w:rPr>
                <w:noProof/>
                <w:webHidden/>
              </w:rPr>
              <w:fldChar w:fldCharType="separate"/>
            </w:r>
            <w:r w:rsidR="004A7EAD">
              <w:rPr>
                <w:noProof/>
                <w:webHidden/>
              </w:rPr>
              <w:t>3</w:t>
            </w:r>
            <w:r w:rsidR="00F34D86">
              <w:rPr>
                <w:noProof/>
                <w:webHidden/>
              </w:rPr>
              <w:fldChar w:fldCharType="end"/>
            </w:r>
          </w:hyperlink>
        </w:p>
        <w:p w14:paraId="6DE05CA3"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30" w:history="1">
            <w:r w:rsidR="00F34D86" w:rsidRPr="008635ED">
              <w:rPr>
                <w:rStyle w:val="Hyperlink"/>
                <w:noProof/>
              </w:rPr>
              <w:t>7.</w:t>
            </w:r>
            <w:r w:rsidR="00F34D86">
              <w:rPr>
                <w:rFonts w:asciiTheme="minorHAnsi" w:eastAsiaTheme="minorEastAsia" w:hAnsiTheme="minorHAnsi" w:cstheme="minorBidi"/>
                <w:noProof/>
                <w:szCs w:val="22"/>
                <w:lang w:eastAsia="en-AU"/>
              </w:rPr>
              <w:tab/>
            </w:r>
            <w:r w:rsidR="00F34D86" w:rsidRPr="008635ED">
              <w:rPr>
                <w:rStyle w:val="Hyperlink"/>
                <w:noProof/>
              </w:rPr>
              <w:t>AVETMISS information</w:t>
            </w:r>
            <w:r w:rsidR="00F34D86">
              <w:rPr>
                <w:noProof/>
                <w:webHidden/>
              </w:rPr>
              <w:tab/>
            </w:r>
            <w:r w:rsidR="00F34D86">
              <w:rPr>
                <w:noProof/>
                <w:webHidden/>
              </w:rPr>
              <w:fldChar w:fldCharType="begin"/>
            </w:r>
            <w:r w:rsidR="00F34D86">
              <w:rPr>
                <w:noProof/>
                <w:webHidden/>
              </w:rPr>
              <w:instrText xml:space="preserve"> PAGEREF _Toc468713630 \h </w:instrText>
            </w:r>
            <w:r w:rsidR="00F34D86">
              <w:rPr>
                <w:noProof/>
                <w:webHidden/>
              </w:rPr>
            </w:r>
            <w:r w:rsidR="00F34D86">
              <w:rPr>
                <w:noProof/>
                <w:webHidden/>
              </w:rPr>
              <w:fldChar w:fldCharType="separate"/>
            </w:r>
            <w:r w:rsidR="004A7EAD">
              <w:rPr>
                <w:noProof/>
                <w:webHidden/>
              </w:rPr>
              <w:t>3</w:t>
            </w:r>
            <w:r w:rsidR="00F34D86">
              <w:rPr>
                <w:noProof/>
                <w:webHidden/>
              </w:rPr>
              <w:fldChar w:fldCharType="end"/>
            </w:r>
          </w:hyperlink>
        </w:p>
        <w:p w14:paraId="534ED286"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31" w:history="1">
            <w:r w:rsidR="00F34D86" w:rsidRPr="008635ED">
              <w:rPr>
                <w:rStyle w:val="Hyperlink"/>
                <w:noProof/>
              </w:rPr>
              <w:t>8.</w:t>
            </w:r>
            <w:r w:rsidR="00F34D86">
              <w:rPr>
                <w:rFonts w:asciiTheme="minorHAnsi" w:eastAsiaTheme="minorEastAsia" w:hAnsiTheme="minorHAnsi" w:cstheme="minorBidi"/>
                <w:noProof/>
                <w:szCs w:val="22"/>
                <w:lang w:eastAsia="en-AU"/>
              </w:rPr>
              <w:tab/>
            </w:r>
            <w:r w:rsidR="00F34D86" w:rsidRPr="008635ED">
              <w:rPr>
                <w:rStyle w:val="Hyperlink"/>
                <w:noProof/>
              </w:rPr>
              <w:t>Period of accreditation</w:t>
            </w:r>
            <w:r w:rsidR="00F34D86">
              <w:rPr>
                <w:noProof/>
                <w:webHidden/>
              </w:rPr>
              <w:tab/>
            </w:r>
            <w:r w:rsidR="00F34D86">
              <w:rPr>
                <w:noProof/>
                <w:webHidden/>
              </w:rPr>
              <w:fldChar w:fldCharType="begin"/>
            </w:r>
            <w:r w:rsidR="00F34D86">
              <w:rPr>
                <w:noProof/>
                <w:webHidden/>
              </w:rPr>
              <w:instrText xml:space="preserve"> PAGEREF _Toc468713631 \h </w:instrText>
            </w:r>
            <w:r w:rsidR="00F34D86">
              <w:rPr>
                <w:noProof/>
                <w:webHidden/>
              </w:rPr>
            </w:r>
            <w:r w:rsidR="00F34D86">
              <w:rPr>
                <w:noProof/>
                <w:webHidden/>
              </w:rPr>
              <w:fldChar w:fldCharType="separate"/>
            </w:r>
            <w:r w:rsidR="004A7EAD">
              <w:rPr>
                <w:noProof/>
                <w:webHidden/>
              </w:rPr>
              <w:t>3</w:t>
            </w:r>
            <w:r w:rsidR="00F34D86">
              <w:rPr>
                <w:noProof/>
                <w:webHidden/>
              </w:rPr>
              <w:fldChar w:fldCharType="end"/>
            </w:r>
          </w:hyperlink>
        </w:p>
        <w:p w14:paraId="11EF3B85" w14:textId="77777777" w:rsidR="00F34D86" w:rsidRDefault="000B143B">
          <w:pPr>
            <w:pStyle w:val="TOC1"/>
            <w:rPr>
              <w:rFonts w:asciiTheme="minorHAnsi" w:eastAsiaTheme="minorEastAsia" w:hAnsiTheme="minorHAnsi" w:cstheme="minorBidi"/>
              <w:b w:val="0"/>
              <w:szCs w:val="22"/>
              <w:lang w:eastAsia="en-AU"/>
            </w:rPr>
          </w:pPr>
          <w:hyperlink w:anchor="_Toc468713632" w:history="1">
            <w:r w:rsidR="00F34D86" w:rsidRPr="008635ED">
              <w:rPr>
                <w:rStyle w:val="Hyperlink"/>
              </w:rPr>
              <w:t>Section B: Course information</w:t>
            </w:r>
            <w:r w:rsidR="00F34D86">
              <w:rPr>
                <w:webHidden/>
              </w:rPr>
              <w:tab/>
            </w:r>
            <w:r w:rsidR="00F34D86">
              <w:rPr>
                <w:webHidden/>
              </w:rPr>
              <w:fldChar w:fldCharType="begin"/>
            </w:r>
            <w:r w:rsidR="00F34D86">
              <w:rPr>
                <w:webHidden/>
              </w:rPr>
              <w:instrText xml:space="preserve"> PAGEREF _Toc468713632 \h </w:instrText>
            </w:r>
            <w:r w:rsidR="00F34D86">
              <w:rPr>
                <w:webHidden/>
              </w:rPr>
            </w:r>
            <w:r w:rsidR="00F34D86">
              <w:rPr>
                <w:webHidden/>
              </w:rPr>
              <w:fldChar w:fldCharType="separate"/>
            </w:r>
            <w:r w:rsidR="004A7EAD">
              <w:rPr>
                <w:webHidden/>
              </w:rPr>
              <w:t>5</w:t>
            </w:r>
            <w:r w:rsidR="00F34D86">
              <w:rPr>
                <w:webHidden/>
              </w:rPr>
              <w:fldChar w:fldCharType="end"/>
            </w:r>
          </w:hyperlink>
        </w:p>
        <w:p w14:paraId="21CB12D1"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33" w:history="1">
            <w:r w:rsidR="00F34D86" w:rsidRPr="008635ED">
              <w:rPr>
                <w:rStyle w:val="Hyperlink"/>
                <w:noProof/>
              </w:rPr>
              <w:t>1.</w:t>
            </w:r>
            <w:r w:rsidR="00F34D86">
              <w:rPr>
                <w:rFonts w:asciiTheme="minorHAnsi" w:eastAsiaTheme="minorEastAsia" w:hAnsiTheme="minorHAnsi" w:cstheme="minorBidi"/>
                <w:noProof/>
                <w:szCs w:val="22"/>
                <w:lang w:eastAsia="en-AU"/>
              </w:rPr>
              <w:tab/>
            </w:r>
            <w:r w:rsidR="00F34D86" w:rsidRPr="008635ED">
              <w:rPr>
                <w:rStyle w:val="Hyperlink"/>
                <w:rFonts w:cs="Arial"/>
                <w:noProof/>
              </w:rPr>
              <w:t>Nomenclature</w:t>
            </w:r>
            <w:r w:rsidR="00F34D86">
              <w:rPr>
                <w:noProof/>
                <w:webHidden/>
              </w:rPr>
              <w:tab/>
            </w:r>
            <w:r w:rsidR="00F34D86">
              <w:rPr>
                <w:noProof/>
                <w:webHidden/>
              </w:rPr>
              <w:fldChar w:fldCharType="begin"/>
            </w:r>
            <w:r w:rsidR="00F34D86">
              <w:rPr>
                <w:noProof/>
                <w:webHidden/>
              </w:rPr>
              <w:instrText xml:space="preserve"> PAGEREF _Toc468713633 \h </w:instrText>
            </w:r>
            <w:r w:rsidR="00F34D86">
              <w:rPr>
                <w:noProof/>
                <w:webHidden/>
              </w:rPr>
            </w:r>
            <w:r w:rsidR="00F34D86">
              <w:rPr>
                <w:noProof/>
                <w:webHidden/>
              </w:rPr>
              <w:fldChar w:fldCharType="separate"/>
            </w:r>
            <w:r w:rsidR="004A7EAD">
              <w:rPr>
                <w:noProof/>
                <w:webHidden/>
              </w:rPr>
              <w:t>6</w:t>
            </w:r>
            <w:r w:rsidR="00F34D86">
              <w:rPr>
                <w:noProof/>
                <w:webHidden/>
              </w:rPr>
              <w:fldChar w:fldCharType="end"/>
            </w:r>
          </w:hyperlink>
        </w:p>
        <w:p w14:paraId="069DA9EE" w14:textId="77777777" w:rsidR="00F34D86" w:rsidRDefault="000B143B">
          <w:pPr>
            <w:pStyle w:val="TOC4"/>
            <w:rPr>
              <w:rFonts w:asciiTheme="minorHAnsi" w:eastAsiaTheme="minorEastAsia" w:hAnsiTheme="minorHAnsi" w:cstheme="minorBidi"/>
              <w:i w:val="0"/>
              <w:szCs w:val="22"/>
              <w:lang w:eastAsia="en-AU"/>
            </w:rPr>
          </w:pPr>
          <w:hyperlink w:anchor="_Toc468713634" w:history="1">
            <w:r w:rsidR="00F34D86" w:rsidRPr="008635ED">
              <w:rPr>
                <w:rStyle w:val="Hyperlink"/>
              </w:rPr>
              <w:t>1.1</w:t>
            </w:r>
            <w:r w:rsidR="00F34D86">
              <w:rPr>
                <w:rFonts w:asciiTheme="minorHAnsi" w:eastAsiaTheme="minorEastAsia" w:hAnsiTheme="minorHAnsi" w:cstheme="minorBidi"/>
                <w:i w:val="0"/>
                <w:szCs w:val="22"/>
                <w:lang w:eastAsia="en-AU"/>
              </w:rPr>
              <w:tab/>
            </w:r>
            <w:r w:rsidR="00F34D86" w:rsidRPr="008635ED">
              <w:rPr>
                <w:rStyle w:val="Hyperlink"/>
              </w:rPr>
              <w:t>Name of the qualification</w:t>
            </w:r>
            <w:r w:rsidR="00F34D86">
              <w:rPr>
                <w:webHidden/>
              </w:rPr>
              <w:tab/>
            </w:r>
            <w:r w:rsidR="00F34D86">
              <w:rPr>
                <w:webHidden/>
              </w:rPr>
              <w:fldChar w:fldCharType="begin"/>
            </w:r>
            <w:r w:rsidR="00F34D86">
              <w:rPr>
                <w:webHidden/>
              </w:rPr>
              <w:instrText xml:space="preserve"> PAGEREF _Toc468713634 \h </w:instrText>
            </w:r>
            <w:r w:rsidR="00F34D86">
              <w:rPr>
                <w:webHidden/>
              </w:rPr>
            </w:r>
            <w:r w:rsidR="00F34D86">
              <w:rPr>
                <w:webHidden/>
              </w:rPr>
              <w:fldChar w:fldCharType="separate"/>
            </w:r>
            <w:r w:rsidR="004A7EAD">
              <w:rPr>
                <w:webHidden/>
              </w:rPr>
              <w:t>6</w:t>
            </w:r>
            <w:r w:rsidR="00F34D86">
              <w:rPr>
                <w:webHidden/>
              </w:rPr>
              <w:fldChar w:fldCharType="end"/>
            </w:r>
          </w:hyperlink>
        </w:p>
        <w:p w14:paraId="698CC64E" w14:textId="77777777" w:rsidR="00F34D86" w:rsidRDefault="000B143B">
          <w:pPr>
            <w:pStyle w:val="TOC4"/>
            <w:rPr>
              <w:rFonts w:asciiTheme="minorHAnsi" w:eastAsiaTheme="minorEastAsia" w:hAnsiTheme="minorHAnsi" w:cstheme="minorBidi"/>
              <w:i w:val="0"/>
              <w:szCs w:val="22"/>
              <w:lang w:eastAsia="en-AU"/>
            </w:rPr>
          </w:pPr>
          <w:hyperlink w:anchor="_Toc468713635" w:history="1">
            <w:r w:rsidR="00F34D86" w:rsidRPr="008635ED">
              <w:rPr>
                <w:rStyle w:val="Hyperlink"/>
              </w:rPr>
              <w:t>1.2</w:t>
            </w:r>
            <w:r w:rsidR="00F34D86">
              <w:rPr>
                <w:rFonts w:asciiTheme="minorHAnsi" w:eastAsiaTheme="minorEastAsia" w:hAnsiTheme="minorHAnsi" w:cstheme="minorBidi"/>
                <w:i w:val="0"/>
                <w:szCs w:val="22"/>
                <w:lang w:eastAsia="en-AU"/>
              </w:rPr>
              <w:tab/>
            </w:r>
            <w:r w:rsidR="00F34D86" w:rsidRPr="008635ED">
              <w:rPr>
                <w:rStyle w:val="Hyperlink"/>
              </w:rPr>
              <w:t>Nominal duration of the course</w:t>
            </w:r>
            <w:r w:rsidR="00F34D86">
              <w:rPr>
                <w:webHidden/>
              </w:rPr>
              <w:tab/>
            </w:r>
            <w:r w:rsidR="00F34D86">
              <w:rPr>
                <w:webHidden/>
              </w:rPr>
              <w:fldChar w:fldCharType="begin"/>
            </w:r>
            <w:r w:rsidR="00F34D86">
              <w:rPr>
                <w:webHidden/>
              </w:rPr>
              <w:instrText xml:space="preserve"> PAGEREF _Toc468713635 \h </w:instrText>
            </w:r>
            <w:r w:rsidR="00F34D86">
              <w:rPr>
                <w:webHidden/>
              </w:rPr>
            </w:r>
            <w:r w:rsidR="00F34D86">
              <w:rPr>
                <w:webHidden/>
              </w:rPr>
              <w:fldChar w:fldCharType="separate"/>
            </w:r>
            <w:r w:rsidR="004A7EAD">
              <w:rPr>
                <w:webHidden/>
              </w:rPr>
              <w:t>6</w:t>
            </w:r>
            <w:r w:rsidR="00F34D86">
              <w:rPr>
                <w:webHidden/>
              </w:rPr>
              <w:fldChar w:fldCharType="end"/>
            </w:r>
          </w:hyperlink>
        </w:p>
        <w:p w14:paraId="58A09D0A"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36" w:history="1">
            <w:r w:rsidR="00F34D86" w:rsidRPr="008635ED">
              <w:rPr>
                <w:rStyle w:val="Hyperlink"/>
                <w:noProof/>
              </w:rPr>
              <w:t>2.</w:t>
            </w:r>
            <w:r w:rsidR="00F34D86">
              <w:rPr>
                <w:rFonts w:asciiTheme="minorHAnsi" w:eastAsiaTheme="minorEastAsia" w:hAnsiTheme="minorHAnsi" w:cstheme="minorBidi"/>
                <w:noProof/>
                <w:szCs w:val="22"/>
                <w:lang w:eastAsia="en-AU"/>
              </w:rPr>
              <w:tab/>
            </w:r>
            <w:r w:rsidR="00F34D86" w:rsidRPr="008635ED">
              <w:rPr>
                <w:rStyle w:val="Hyperlink"/>
                <w:noProof/>
              </w:rPr>
              <w:t>Vocational or educational outcomes</w:t>
            </w:r>
            <w:r w:rsidR="00F34D86">
              <w:rPr>
                <w:noProof/>
                <w:webHidden/>
              </w:rPr>
              <w:tab/>
            </w:r>
            <w:r w:rsidR="00F34D86">
              <w:rPr>
                <w:noProof/>
                <w:webHidden/>
              </w:rPr>
              <w:fldChar w:fldCharType="begin"/>
            </w:r>
            <w:r w:rsidR="00F34D86">
              <w:rPr>
                <w:noProof/>
                <w:webHidden/>
              </w:rPr>
              <w:instrText xml:space="preserve"> PAGEREF _Toc468713636 \h </w:instrText>
            </w:r>
            <w:r w:rsidR="00F34D86">
              <w:rPr>
                <w:noProof/>
                <w:webHidden/>
              </w:rPr>
            </w:r>
            <w:r w:rsidR="00F34D86">
              <w:rPr>
                <w:noProof/>
                <w:webHidden/>
              </w:rPr>
              <w:fldChar w:fldCharType="separate"/>
            </w:r>
            <w:r w:rsidR="004A7EAD">
              <w:rPr>
                <w:noProof/>
                <w:webHidden/>
              </w:rPr>
              <w:t>6</w:t>
            </w:r>
            <w:r w:rsidR="00F34D86">
              <w:rPr>
                <w:noProof/>
                <w:webHidden/>
              </w:rPr>
              <w:fldChar w:fldCharType="end"/>
            </w:r>
          </w:hyperlink>
        </w:p>
        <w:p w14:paraId="24B56865" w14:textId="77777777" w:rsidR="00F34D86" w:rsidRDefault="000B143B">
          <w:pPr>
            <w:pStyle w:val="TOC4"/>
            <w:rPr>
              <w:rFonts w:asciiTheme="minorHAnsi" w:eastAsiaTheme="minorEastAsia" w:hAnsiTheme="minorHAnsi" w:cstheme="minorBidi"/>
              <w:i w:val="0"/>
              <w:szCs w:val="22"/>
              <w:lang w:eastAsia="en-AU"/>
            </w:rPr>
          </w:pPr>
          <w:hyperlink w:anchor="_Toc468713637" w:history="1">
            <w:r w:rsidR="00F34D86" w:rsidRPr="008635ED">
              <w:rPr>
                <w:rStyle w:val="Hyperlink"/>
              </w:rPr>
              <w:t>2.1</w:t>
            </w:r>
            <w:r w:rsidR="00F34D86">
              <w:rPr>
                <w:rFonts w:asciiTheme="minorHAnsi" w:eastAsiaTheme="minorEastAsia" w:hAnsiTheme="minorHAnsi" w:cstheme="minorBidi"/>
                <w:i w:val="0"/>
                <w:szCs w:val="22"/>
                <w:lang w:eastAsia="en-AU"/>
              </w:rPr>
              <w:tab/>
            </w:r>
            <w:r w:rsidR="00F34D86" w:rsidRPr="008635ED">
              <w:rPr>
                <w:rStyle w:val="Hyperlink"/>
              </w:rPr>
              <w:t>Purpose of the course</w:t>
            </w:r>
            <w:r w:rsidR="00F34D86">
              <w:rPr>
                <w:webHidden/>
              </w:rPr>
              <w:tab/>
            </w:r>
            <w:r w:rsidR="00F34D86">
              <w:rPr>
                <w:webHidden/>
              </w:rPr>
              <w:fldChar w:fldCharType="begin"/>
            </w:r>
            <w:r w:rsidR="00F34D86">
              <w:rPr>
                <w:webHidden/>
              </w:rPr>
              <w:instrText xml:space="preserve"> PAGEREF _Toc468713637 \h </w:instrText>
            </w:r>
            <w:r w:rsidR="00F34D86">
              <w:rPr>
                <w:webHidden/>
              </w:rPr>
            </w:r>
            <w:r w:rsidR="00F34D86">
              <w:rPr>
                <w:webHidden/>
              </w:rPr>
              <w:fldChar w:fldCharType="separate"/>
            </w:r>
            <w:r w:rsidR="004A7EAD">
              <w:rPr>
                <w:webHidden/>
              </w:rPr>
              <w:t>6</w:t>
            </w:r>
            <w:r w:rsidR="00F34D86">
              <w:rPr>
                <w:webHidden/>
              </w:rPr>
              <w:fldChar w:fldCharType="end"/>
            </w:r>
          </w:hyperlink>
        </w:p>
        <w:p w14:paraId="5E72A369"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38" w:history="1">
            <w:r w:rsidR="00F34D86" w:rsidRPr="008635ED">
              <w:rPr>
                <w:rStyle w:val="Hyperlink"/>
                <w:noProof/>
              </w:rPr>
              <w:t>3.</w:t>
            </w:r>
            <w:r w:rsidR="00F34D86">
              <w:rPr>
                <w:rFonts w:asciiTheme="minorHAnsi" w:eastAsiaTheme="minorEastAsia" w:hAnsiTheme="minorHAnsi" w:cstheme="minorBidi"/>
                <w:noProof/>
                <w:szCs w:val="22"/>
                <w:lang w:eastAsia="en-AU"/>
              </w:rPr>
              <w:tab/>
            </w:r>
            <w:r w:rsidR="00F34D86" w:rsidRPr="008635ED">
              <w:rPr>
                <w:rStyle w:val="Hyperlink"/>
                <w:noProof/>
              </w:rPr>
              <w:t>Development of the course</w:t>
            </w:r>
            <w:r w:rsidR="00F34D86">
              <w:rPr>
                <w:noProof/>
                <w:webHidden/>
              </w:rPr>
              <w:tab/>
            </w:r>
            <w:r w:rsidR="00F34D86">
              <w:rPr>
                <w:noProof/>
                <w:webHidden/>
              </w:rPr>
              <w:fldChar w:fldCharType="begin"/>
            </w:r>
            <w:r w:rsidR="00F34D86">
              <w:rPr>
                <w:noProof/>
                <w:webHidden/>
              </w:rPr>
              <w:instrText xml:space="preserve"> PAGEREF _Toc468713638 \h </w:instrText>
            </w:r>
            <w:r w:rsidR="00F34D86">
              <w:rPr>
                <w:noProof/>
                <w:webHidden/>
              </w:rPr>
            </w:r>
            <w:r w:rsidR="00F34D86">
              <w:rPr>
                <w:noProof/>
                <w:webHidden/>
              </w:rPr>
              <w:fldChar w:fldCharType="separate"/>
            </w:r>
            <w:r w:rsidR="004A7EAD">
              <w:rPr>
                <w:noProof/>
                <w:webHidden/>
              </w:rPr>
              <w:t>7</w:t>
            </w:r>
            <w:r w:rsidR="00F34D86">
              <w:rPr>
                <w:noProof/>
                <w:webHidden/>
              </w:rPr>
              <w:fldChar w:fldCharType="end"/>
            </w:r>
          </w:hyperlink>
        </w:p>
        <w:p w14:paraId="6EF3E03D" w14:textId="77777777" w:rsidR="00F34D86" w:rsidRDefault="000B143B">
          <w:pPr>
            <w:pStyle w:val="TOC4"/>
            <w:rPr>
              <w:rFonts w:asciiTheme="minorHAnsi" w:eastAsiaTheme="minorEastAsia" w:hAnsiTheme="minorHAnsi" w:cstheme="minorBidi"/>
              <w:i w:val="0"/>
              <w:szCs w:val="22"/>
              <w:lang w:eastAsia="en-AU"/>
            </w:rPr>
          </w:pPr>
          <w:hyperlink w:anchor="_Toc468713639" w:history="1">
            <w:r w:rsidR="00F34D86" w:rsidRPr="008635ED">
              <w:rPr>
                <w:rStyle w:val="Hyperlink"/>
              </w:rPr>
              <w:t>3.1</w:t>
            </w:r>
            <w:r w:rsidR="00F34D86">
              <w:rPr>
                <w:rFonts w:asciiTheme="minorHAnsi" w:eastAsiaTheme="minorEastAsia" w:hAnsiTheme="minorHAnsi" w:cstheme="minorBidi"/>
                <w:i w:val="0"/>
                <w:szCs w:val="22"/>
                <w:lang w:eastAsia="en-AU"/>
              </w:rPr>
              <w:tab/>
            </w:r>
            <w:r w:rsidR="00F34D86" w:rsidRPr="008635ED">
              <w:rPr>
                <w:rStyle w:val="Hyperlink"/>
              </w:rPr>
              <w:t>Industry/ enterprise/ community needs</w:t>
            </w:r>
            <w:r w:rsidR="00F34D86">
              <w:rPr>
                <w:webHidden/>
              </w:rPr>
              <w:tab/>
            </w:r>
            <w:r w:rsidR="00F34D86">
              <w:rPr>
                <w:webHidden/>
              </w:rPr>
              <w:fldChar w:fldCharType="begin"/>
            </w:r>
            <w:r w:rsidR="00F34D86">
              <w:rPr>
                <w:webHidden/>
              </w:rPr>
              <w:instrText xml:space="preserve"> PAGEREF _Toc468713639 \h </w:instrText>
            </w:r>
            <w:r w:rsidR="00F34D86">
              <w:rPr>
                <w:webHidden/>
              </w:rPr>
            </w:r>
            <w:r w:rsidR="00F34D86">
              <w:rPr>
                <w:webHidden/>
              </w:rPr>
              <w:fldChar w:fldCharType="separate"/>
            </w:r>
            <w:r w:rsidR="004A7EAD">
              <w:rPr>
                <w:webHidden/>
              </w:rPr>
              <w:t>7</w:t>
            </w:r>
            <w:r w:rsidR="00F34D86">
              <w:rPr>
                <w:webHidden/>
              </w:rPr>
              <w:fldChar w:fldCharType="end"/>
            </w:r>
          </w:hyperlink>
        </w:p>
        <w:p w14:paraId="1CEE6FFC" w14:textId="77777777" w:rsidR="00F34D86" w:rsidRDefault="000B143B">
          <w:pPr>
            <w:pStyle w:val="TOC4"/>
            <w:rPr>
              <w:rFonts w:asciiTheme="minorHAnsi" w:eastAsiaTheme="minorEastAsia" w:hAnsiTheme="minorHAnsi" w:cstheme="minorBidi"/>
              <w:i w:val="0"/>
              <w:szCs w:val="22"/>
              <w:lang w:eastAsia="en-AU"/>
            </w:rPr>
          </w:pPr>
          <w:hyperlink w:anchor="_Toc468713640" w:history="1">
            <w:r w:rsidR="00F34D86" w:rsidRPr="008635ED">
              <w:rPr>
                <w:rStyle w:val="Hyperlink"/>
              </w:rPr>
              <w:t>3.2</w:t>
            </w:r>
            <w:r w:rsidR="00F34D86">
              <w:rPr>
                <w:rFonts w:asciiTheme="minorHAnsi" w:eastAsiaTheme="minorEastAsia" w:hAnsiTheme="minorHAnsi" w:cstheme="minorBidi"/>
                <w:i w:val="0"/>
                <w:szCs w:val="22"/>
                <w:lang w:eastAsia="en-AU"/>
              </w:rPr>
              <w:tab/>
            </w:r>
            <w:r w:rsidR="00F34D86" w:rsidRPr="008635ED">
              <w:rPr>
                <w:rStyle w:val="Hyperlink"/>
              </w:rPr>
              <w:t>Review for  re-accreditation</w:t>
            </w:r>
            <w:r w:rsidR="00F34D86">
              <w:rPr>
                <w:webHidden/>
              </w:rPr>
              <w:tab/>
            </w:r>
            <w:r w:rsidR="00F34D86">
              <w:rPr>
                <w:webHidden/>
              </w:rPr>
              <w:fldChar w:fldCharType="begin"/>
            </w:r>
            <w:r w:rsidR="00F34D86">
              <w:rPr>
                <w:webHidden/>
              </w:rPr>
              <w:instrText xml:space="preserve"> PAGEREF _Toc468713640 \h </w:instrText>
            </w:r>
            <w:r w:rsidR="00F34D86">
              <w:rPr>
                <w:webHidden/>
              </w:rPr>
            </w:r>
            <w:r w:rsidR="00F34D86">
              <w:rPr>
                <w:webHidden/>
              </w:rPr>
              <w:fldChar w:fldCharType="separate"/>
            </w:r>
            <w:r w:rsidR="004A7EAD">
              <w:rPr>
                <w:webHidden/>
              </w:rPr>
              <w:t>10</w:t>
            </w:r>
            <w:r w:rsidR="00F34D86">
              <w:rPr>
                <w:webHidden/>
              </w:rPr>
              <w:fldChar w:fldCharType="end"/>
            </w:r>
          </w:hyperlink>
        </w:p>
        <w:p w14:paraId="024AD8B6"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41" w:history="1">
            <w:r w:rsidR="00F34D86" w:rsidRPr="008635ED">
              <w:rPr>
                <w:rStyle w:val="Hyperlink"/>
                <w:noProof/>
              </w:rPr>
              <w:t>4.</w:t>
            </w:r>
            <w:r w:rsidR="00F34D86">
              <w:rPr>
                <w:rFonts w:asciiTheme="minorHAnsi" w:eastAsiaTheme="minorEastAsia" w:hAnsiTheme="minorHAnsi" w:cstheme="minorBidi"/>
                <w:noProof/>
                <w:szCs w:val="22"/>
                <w:lang w:eastAsia="en-AU"/>
              </w:rPr>
              <w:tab/>
            </w:r>
            <w:r w:rsidR="00F34D86" w:rsidRPr="008635ED">
              <w:rPr>
                <w:rStyle w:val="Hyperlink"/>
                <w:noProof/>
              </w:rPr>
              <w:t>Course outcomes</w:t>
            </w:r>
            <w:r w:rsidR="00F34D86">
              <w:rPr>
                <w:noProof/>
                <w:webHidden/>
              </w:rPr>
              <w:tab/>
            </w:r>
            <w:r w:rsidR="00F34D86">
              <w:rPr>
                <w:noProof/>
                <w:webHidden/>
              </w:rPr>
              <w:fldChar w:fldCharType="begin"/>
            </w:r>
            <w:r w:rsidR="00F34D86">
              <w:rPr>
                <w:noProof/>
                <w:webHidden/>
              </w:rPr>
              <w:instrText xml:space="preserve"> PAGEREF _Toc468713641 \h </w:instrText>
            </w:r>
            <w:r w:rsidR="00F34D86">
              <w:rPr>
                <w:noProof/>
                <w:webHidden/>
              </w:rPr>
            </w:r>
            <w:r w:rsidR="00F34D86">
              <w:rPr>
                <w:noProof/>
                <w:webHidden/>
              </w:rPr>
              <w:fldChar w:fldCharType="separate"/>
            </w:r>
            <w:r w:rsidR="004A7EAD">
              <w:rPr>
                <w:noProof/>
                <w:webHidden/>
              </w:rPr>
              <w:t>12</w:t>
            </w:r>
            <w:r w:rsidR="00F34D86">
              <w:rPr>
                <w:noProof/>
                <w:webHidden/>
              </w:rPr>
              <w:fldChar w:fldCharType="end"/>
            </w:r>
          </w:hyperlink>
        </w:p>
        <w:p w14:paraId="0C688082" w14:textId="77777777" w:rsidR="00F34D86" w:rsidRDefault="000B143B">
          <w:pPr>
            <w:pStyle w:val="TOC4"/>
            <w:rPr>
              <w:rFonts w:asciiTheme="minorHAnsi" w:eastAsiaTheme="minorEastAsia" w:hAnsiTheme="minorHAnsi" w:cstheme="minorBidi"/>
              <w:i w:val="0"/>
              <w:szCs w:val="22"/>
              <w:lang w:eastAsia="en-AU"/>
            </w:rPr>
          </w:pPr>
          <w:hyperlink w:anchor="_Toc468713642" w:history="1">
            <w:r w:rsidR="00F34D86" w:rsidRPr="008635ED">
              <w:rPr>
                <w:rStyle w:val="Hyperlink"/>
              </w:rPr>
              <w:t>4.1</w:t>
            </w:r>
            <w:r w:rsidR="00F34D86">
              <w:rPr>
                <w:rFonts w:asciiTheme="minorHAnsi" w:eastAsiaTheme="minorEastAsia" w:hAnsiTheme="minorHAnsi" w:cstheme="minorBidi"/>
                <w:i w:val="0"/>
                <w:szCs w:val="22"/>
                <w:lang w:eastAsia="en-AU"/>
              </w:rPr>
              <w:tab/>
            </w:r>
            <w:r w:rsidR="00F34D86" w:rsidRPr="008635ED">
              <w:rPr>
                <w:rStyle w:val="Hyperlink"/>
              </w:rPr>
              <w:t>Qualification level</w:t>
            </w:r>
            <w:r w:rsidR="00F34D86">
              <w:rPr>
                <w:webHidden/>
              </w:rPr>
              <w:tab/>
            </w:r>
            <w:r w:rsidR="00F34D86">
              <w:rPr>
                <w:webHidden/>
              </w:rPr>
              <w:fldChar w:fldCharType="begin"/>
            </w:r>
            <w:r w:rsidR="00F34D86">
              <w:rPr>
                <w:webHidden/>
              </w:rPr>
              <w:instrText xml:space="preserve"> PAGEREF _Toc468713642 \h </w:instrText>
            </w:r>
            <w:r w:rsidR="00F34D86">
              <w:rPr>
                <w:webHidden/>
              </w:rPr>
            </w:r>
            <w:r w:rsidR="00F34D86">
              <w:rPr>
                <w:webHidden/>
              </w:rPr>
              <w:fldChar w:fldCharType="separate"/>
            </w:r>
            <w:r w:rsidR="004A7EAD">
              <w:rPr>
                <w:webHidden/>
              </w:rPr>
              <w:t>12</w:t>
            </w:r>
            <w:r w:rsidR="00F34D86">
              <w:rPr>
                <w:webHidden/>
              </w:rPr>
              <w:fldChar w:fldCharType="end"/>
            </w:r>
          </w:hyperlink>
        </w:p>
        <w:p w14:paraId="2016AC29" w14:textId="77777777" w:rsidR="00F34D86" w:rsidRDefault="000B143B">
          <w:pPr>
            <w:pStyle w:val="TOC4"/>
            <w:rPr>
              <w:rFonts w:asciiTheme="minorHAnsi" w:eastAsiaTheme="minorEastAsia" w:hAnsiTheme="minorHAnsi" w:cstheme="minorBidi"/>
              <w:i w:val="0"/>
              <w:szCs w:val="22"/>
              <w:lang w:eastAsia="en-AU"/>
            </w:rPr>
          </w:pPr>
          <w:hyperlink w:anchor="_Toc468713643" w:history="1">
            <w:r w:rsidR="00F34D86" w:rsidRPr="008635ED">
              <w:rPr>
                <w:rStyle w:val="Hyperlink"/>
              </w:rPr>
              <w:t>4.2</w:t>
            </w:r>
            <w:r w:rsidR="00F34D86">
              <w:rPr>
                <w:rFonts w:asciiTheme="minorHAnsi" w:eastAsiaTheme="minorEastAsia" w:hAnsiTheme="minorHAnsi" w:cstheme="minorBidi"/>
                <w:i w:val="0"/>
                <w:szCs w:val="22"/>
                <w:lang w:eastAsia="en-AU"/>
              </w:rPr>
              <w:tab/>
            </w:r>
            <w:r w:rsidR="00F34D86" w:rsidRPr="008635ED">
              <w:rPr>
                <w:rStyle w:val="Hyperlink"/>
              </w:rPr>
              <w:t>Employability skills</w:t>
            </w:r>
            <w:r w:rsidR="00F34D86">
              <w:rPr>
                <w:webHidden/>
              </w:rPr>
              <w:tab/>
            </w:r>
            <w:r w:rsidR="00F34D86">
              <w:rPr>
                <w:webHidden/>
              </w:rPr>
              <w:fldChar w:fldCharType="begin"/>
            </w:r>
            <w:r w:rsidR="00F34D86">
              <w:rPr>
                <w:webHidden/>
              </w:rPr>
              <w:instrText xml:space="preserve"> PAGEREF _Toc468713643 \h </w:instrText>
            </w:r>
            <w:r w:rsidR="00F34D86">
              <w:rPr>
                <w:webHidden/>
              </w:rPr>
            </w:r>
            <w:r w:rsidR="00F34D86">
              <w:rPr>
                <w:webHidden/>
              </w:rPr>
              <w:fldChar w:fldCharType="separate"/>
            </w:r>
            <w:r w:rsidR="004A7EAD">
              <w:rPr>
                <w:webHidden/>
              </w:rPr>
              <w:t>12</w:t>
            </w:r>
            <w:r w:rsidR="00F34D86">
              <w:rPr>
                <w:webHidden/>
              </w:rPr>
              <w:fldChar w:fldCharType="end"/>
            </w:r>
          </w:hyperlink>
        </w:p>
        <w:p w14:paraId="20D75C75" w14:textId="77777777" w:rsidR="00F34D86" w:rsidRDefault="000B143B">
          <w:pPr>
            <w:pStyle w:val="TOC4"/>
            <w:rPr>
              <w:rFonts w:asciiTheme="minorHAnsi" w:eastAsiaTheme="minorEastAsia" w:hAnsiTheme="minorHAnsi" w:cstheme="minorBidi"/>
              <w:i w:val="0"/>
              <w:szCs w:val="22"/>
              <w:lang w:eastAsia="en-AU"/>
            </w:rPr>
          </w:pPr>
          <w:hyperlink w:anchor="_Toc468713644" w:history="1">
            <w:r w:rsidR="00F34D86" w:rsidRPr="008635ED">
              <w:rPr>
                <w:rStyle w:val="Hyperlink"/>
              </w:rPr>
              <w:t>4.3</w:t>
            </w:r>
            <w:r w:rsidR="00F34D86">
              <w:rPr>
                <w:rFonts w:asciiTheme="minorHAnsi" w:eastAsiaTheme="minorEastAsia" w:hAnsiTheme="minorHAnsi" w:cstheme="minorBidi"/>
                <w:i w:val="0"/>
                <w:szCs w:val="22"/>
                <w:lang w:eastAsia="en-AU"/>
              </w:rPr>
              <w:tab/>
            </w:r>
            <w:r w:rsidR="00F34D86" w:rsidRPr="008635ED">
              <w:rPr>
                <w:rStyle w:val="Hyperlink"/>
              </w:rPr>
              <w:t>Recognition given to the course</w:t>
            </w:r>
            <w:r w:rsidR="00F34D86">
              <w:rPr>
                <w:webHidden/>
              </w:rPr>
              <w:tab/>
            </w:r>
            <w:r w:rsidR="00F34D86">
              <w:rPr>
                <w:webHidden/>
              </w:rPr>
              <w:fldChar w:fldCharType="begin"/>
            </w:r>
            <w:r w:rsidR="00F34D86">
              <w:rPr>
                <w:webHidden/>
              </w:rPr>
              <w:instrText xml:space="preserve"> PAGEREF _Toc468713644 \h </w:instrText>
            </w:r>
            <w:r w:rsidR="00F34D86">
              <w:rPr>
                <w:webHidden/>
              </w:rPr>
            </w:r>
            <w:r w:rsidR="00F34D86">
              <w:rPr>
                <w:webHidden/>
              </w:rPr>
              <w:fldChar w:fldCharType="separate"/>
            </w:r>
            <w:r w:rsidR="004A7EAD">
              <w:rPr>
                <w:webHidden/>
              </w:rPr>
              <w:t>12</w:t>
            </w:r>
            <w:r w:rsidR="00F34D86">
              <w:rPr>
                <w:webHidden/>
              </w:rPr>
              <w:fldChar w:fldCharType="end"/>
            </w:r>
          </w:hyperlink>
        </w:p>
        <w:p w14:paraId="0102A83F" w14:textId="77777777" w:rsidR="00F34D86" w:rsidRDefault="000B143B">
          <w:pPr>
            <w:pStyle w:val="TOC4"/>
            <w:rPr>
              <w:rFonts w:asciiTheme="minorHAnsi" w:eastAsiaTheme="minorEastAsia" w:hAnsiTheme="minorHAnsi" w:cstheme="minorBidi"/>
              <w:i w:val="0"/>
              <w:szCs w:val="22"/>
              <w:lang w:eastAsia="en-AU"/>
            </w:rPr>
          </w:pPr>
          <w:hyperlink w:anchor="_Toc468713645" w:history="1">
            <w:r w:rsidR="00F34D86" w:rsidRPr="008635ED">
              <w:rPr>
                <w:rStyle w:val="Hyperlink"/>
              </w:rPr>
              <w:t>4.4</w:t>
            </w:r>
            <w:r w:rsidR="00F34D86">
              <w:rPr>
                <w:rFonts w:asciiTheme="minorHAnsi" w:eastAsiaTheme="minorEastAsia" w:hAnsiTheme="minorHAnsi" w:cstheme="minorBidi"/>
                <w:i w:val="0"/>
                <w:szCs w:val="22"/>
                <w:lang w:eastAsia="en-AU"/>
              </w:rPr>
              <w:tab/>
            </w:r>
            <w:r w:rsidR="00F34D86" w:rsidRPr="008635ED">
              <w:rPr>
                <w:rStyle w:val="Hyperlink"/>
              </w:rPr>
              <w:t>Licensing/ regulatory requirements</w:t>
            </w:r>
            <w:r w:rsidR="00F34D86">
              <w:rPr>
                <w:webHidden/>
              </w:rPr>
              <w:tab/>
            </w:r>
            <w:r w:rsidR="00F34D86">
              <w:rPr>
                <w:webHidden/>
              </w:rPr>
              <w:fldChar w:fldCharType="begin"/>
            </w:r>
            <w:r w:rsidR="00F34D86">
              <w:rPr>
                <w:webHidden/>
              </w:rPr>
              <w:instrText xml:space="preserve"> PAGEREF _Toc468713645 \h </w:instrText>
            </w:r>
            <w:r w:rsidR="00F34D86">
              <w:rPr>
                <w:webHidden/>
              </w:rPr>
            </w:r>
            <w:r w:rsidR="00F34D86">
              <w:rPr>
                <w:webHidden/>
              </w:rPr>
              <w:fldChar w:fldCharType="separate"/>
            </w:r>
            <w:r w:rsidR="004A7EAD">
              <w:rPr>
                <w:webHidden/>
              </w:rPr>
              <w:t>12</w:t>
            </w:r>
            <w:r w:rsidR="00F34D86">
              <w:rPr>
                <w:webHidden/>
              </w:rPr>
              <w:fldChar w:fldCharType="end"/>
            </w:r>
          </w:hyperlink>
        </w:p>
        <w:p w14:paraId="5DFD2967"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46" w:history="1">
            <w:r w:rsidR="00F34D86" w:rsidRPr="008635ED">
              <w:rPr>
                <w:rStyle w:val="Hyperlink"/>
                <w:noProof/>
              </w:rPr>
              <w:t>5.</w:t>
            </w:r>
            <w:r w:rsidR="00F34D86">
              <w:rPr>
                <w:rFonts w:asciiTheme="minorHAnsi" w:eastAsiaTheme="minorEastAsia" w:hAnsiTheme="minorHAnsi" w:cstheme="minorBidi"/>
                <w:noProof/>
                <w:szCs w:val="22"/>
                <w:lang w:eastAsia="en-AU"/>
              </w:rPr>
              <w:tab/>
            </w:r>
            <w:r w:rsidR="00F34D86" w:rsidRPr="008635ED">
              <w:rPr>
                <w:rStyle w:val="Hyperlink"/>
                <w:noProof/>
              </w:rPr>
              <w:t>Course rules</w:t>
            </w:r>
            <w:r w:rsidR="00F34D86">
              <w:rPr>
                <w:noProof/>
                <w:webHidden/>
              </w:rPr>
              <w:tab/>
            </w:r>
            <w:r w:rsidR="00F34D86">
              <w:rPr>
                <w:noProof/>
                <w:webHidden/>
              </w:rPr>
              <w:fldChar w:fldCharType="begin"/>
            </w:r>
            <w:r w:rsidR="00F34D86">
              <w:rPr>
                <w:noProof/>
                <w:webHidden/>
              </w:rPr>
              <w:instrText xml:space="preserve"> PAGEREF _Toc468713646 \h </w:instrText>
            </w:r>
            <w:r w:rsidR="00F34D86">
              <w:rPr>
                <w:noProof/>
                <w:webHidden/>
              </w:rPr>
            </w:r>
            <w:r w:rsidR="00F34D86">
              <w:rPr>
                <w:noProof/>
                <w:webHidden/>
              </w:rPr>
              <w:fldChar w:fldCharType="separate"/>
            </w:r>
            <w:r w:rsidR="004A7EAD">
              <w:rPr>
                <w:noProof/>
                <w:webHidden/>
              </w:rPr>
              <w:t>12</w:t>
            </w:r>
            <w:r w:rsidR="00F34D86">
              <w:rPr>
                <w:noProof/>
                <w:webHidden/>
              </w:rPr>
              <w:fldChar w:fldCharType="end"/>
            </w:r>
          </w:hyperlink>
        </w:p>
        <w:p w14:paraId="542A3291" w14:textId="77777777" w:rsidR="00F34D86" w:rsidRDefault="000B143B">
          <w:pPr>
            <w:pStyle w:val="TOC4"/>
            <w:rPr>
              <w:rFonts w:asciiTheme="minorHAnsi" w:eastAsiaTheme="minorEastAsia" w:hAnsiTheme="minorHAnsi" w:cstheme="minorBidi"/>
              <w:i w:val="0"/>
              <w:szCs w:val="22"/>
              <w:lang w:eastAsia="en-AU"/>
            </w:rPr>
          </w:pPr>
          <w:hyperlink w:anchor="_Toc468713647" w:history="1">
            <w:r w:rsidR="00F34D86" w:rsidRPr="008635ED">
              <w:rPr>
                <w:rStyle w:val="Hyperlink"/>
              </w:rPr>
              <w:t>5.1</w:t>
            </w:r>
            <w:r w:rsidR="00F34D86">
              <w:rPr>
                <w:rFonts w:asciiTheme="minorHAnsi" w:eastAsiaTheme="minorEastAsia" w:hAnsiTheme="minorHAnsi" w:cstheme="minorBidi"/>
                <w:i w:val="0"/>
                <w:szCs w:val="22"/>
                <w:lang w:eastAsia="en-AU"/>
              </w:rPr>
              <w:tab/>
            </w:r>
            <w:r w:rsidR="00F34D86" w:rsidRPr="008635ED">
              <w:rPr>
                <w:rStyle w:val="Hyperlink"/>
              </w:rPr>
              <w:t>Course structure</w:t>
            </w:r>
            <w:r w:rsidR="00F34D86">
              <w:rPr>
                <w:webHidden/>
              </w:rPr>
              <w:tab/>
            </w:r>
            <w:r w:rsidR="00F34D86">
              <w:rPr>
                <w:webHidden/>
              </w:rPr>
              <w:fldChar w:fldCharType="begin"/>
            </w:r>
            <w:r w:rsidR="00F34D86">
              <w:rPr>
                <w:webHidden/>
              </w:rPr>
              <w:instrText xml:space="preserve"> PAGEREF _Toc468713647 \h </w:instrText>
            </w:r>
            <w:r w:rsidR="00F34D86">
              <w:rPr>
                <w:webHidden/>
              </w:rPr>
            </w:r>
            <w:r w:rsidR="00F34D86">
              <w:rPr>
                <w:webHidden/>
              </w:rPr>
              <w:fldChar w:fldCharType="separate"/>
            </w:r>
            <w:r w:rsidR="004A7EAD">
              <w:rPr>
                <w:webHidden/>
              </w:rPr>
              <w:t>12</w:t>
            </w:r>
            <w:r w:rsidR="00F34D86">
              <w:rPr>
                <w:webHidden/>
              </w:rPr>
              <w:fldChar w:fldCharType="end"/>
            </w:r>
          </w:hyperlink>
        </w:p>
        <w:p w14:paraId="71E2BFB6" w14:textId="77777777" w:rsidR="00F34D86" w:rsidRDefault="000B143B">
          <w:pPr>
            <w:pStyle w:val="TOC4"/>
            <w:rPr>
              <w:rFonts w:asciiTheme="minorHAnsi" w:eastAsiaTheme="minorEastAsia" w:hAnsiTheme="minorHAnsi" w:cstheme="minorBidi"/>
              <w:i w:val="0"/>
              <w:szCs w:val="22"/>
              <w:lang w:eastAsia="en-AU"/>
            </w:rPr>
          </w:pPr>
          <w:hyperlink w:anchor="_Toc468713648" w:history="1">
            <w:r w:rsidR="00F34D86" w:rsidRPr="008635ED">
              <w:rPr>
                <w:rStyle w:val="Hyperlink"/>
              </w:rPr>
              <w:t>5.2</w:t>
            </w:r>
            <w:r w:rsidR="00F34D86">
              <w:rPr>
                <w:rFonts w:asciiTheme="minorHAnsi" w:eastAsiaTheme="minorEastAsia" w:hAnsiTheme="minorHAnsi" w:cstheme="minorBidi"/>
                <w:i w:val="0"/>
                <w:szCs w:val="22"/>
                <w:lang w:eastAsia="en-AU"/>
              </w:rPr>
              <w:tab/>
            </w:r>
            <w:r w:rsidR="00F34D86" w:rsidRPr="008635ED">
              <w:rPr>
                <w:rStyle w:val="Hyperlink"/>
              </w:rPr>
              <w:t>Entry requirements</w:t>
            </w:r>
            <w:r w:rsidR="00F34D86">
              <w:rPr>
                <w:webHidden/>
              </w:rPr>
              <w:tab/>
            </w:r>
            <w:r w:rsidR="00F34D86">
              <w:rPr>
                <w:webHidden/>
              </w:rPr>
              <w:fldChar w:fldCharType="begin"/>
            </w:r>
            <w:r w:rsidR="00F34D86">
              <w:rPr>
                <w:webHidden/>
              </w:rPr>
              <w:instrText xml:space="preserve"> PAGEREF _Toc468713648 \h </w:instrText>
            </w:r>
            <w:r w:rsidR="00F34D86">
              <w:rPr>
                <w:webHidden/>
              </w:rPr>
            </w:r>
            <w:r w:rsidR="00F34D86">
              <w:rPr>
                <w:webHidden/>
              </w:rPr>
              <w:fldChar w:fldCharType="separate"/>
            </w:r>
            <w:r w:rsidR="004A7EAD">
              <w:rPr>
                <w:webHidden/>
              </w:rPr>
              <w:t>13</w:t>
            </w:r>
            <w:r w:rsidR="00F34D86">
              <w:rPr>
                <w:webHidden/>
              </w:rPr>
              <w:fldChar w:fldCharType="end"/>
            </w:r>
          </w:hyperlink>
        </w:p>
        <w:p w14:paraId="22E19D8F"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49" w:history="1">
            <w:r w:rsidR="00F34D86" w:rsidRPr="008635ED">
              <w:rPr>
                <w:rStyle w:val="Hyperlink"/>
                <w:noProof/>
              </w:rPr>
              <w:t>6.</w:t>
            </w:r>
            <w:r w:rsidR="00F34D86">
              <w:rPr>
                <w:rFonts w:asciiTheme="minorHAnsi" w:eastAsiaTheme="minorEastAsia" w:hAnsiTheme="minorHAnsi" w:cstheme="minorBidi"/>
                <w:noProof/>
                <w:szCs w:val="22"/>
                <w:lang w:eastAsia="en-AU"/>
              </w:rPr>
              <w:tab/>
            </w:r>
            <w:r w:rsidR="00F34D86" w:rsidRPr="008635ED">
              <w:rPr>
                <w:rStyle w:val="Hyperlink"/>
                <w:noProof/>
              </w:rPr>
              <w:t>Assessment</w:t>
            </w:r>
            <w:r w:rsidR="00F34D86">
              <w:rPr>
                <w:noProof/>
                <w:webHidden/>
              </w:rPr>
              <w:tab/>
            </w:r>
            <w:r w:rsidR="00F34D86">
              <w:rPr>
                <w:noProof/>
                <w:webHidden/>
              </w:rPr>
              <w:fldChar w:fldCharType="begin"/>
            </w:r>
            <w:r w:rsidR="00F34D86">
              <w:rPr>
                <w:noProof/>
                <w:webHidden/>
              </w:rPr>
              <w:instrText xml:space="preserve"> PAGEREF _Toc468713649 \h </w:instrText>
            </w:r>
            <w:r w:rsidR="00F34D86">
              <w:rPr>
                <w:noProof/>
                <w:webHidden/>
              </w:rPr>
            </w:r>
            <w:r w:rsidR="00F34D86">
              <w:rPr>
                <w:noProof/>
                <w:webHidden/>
              </w:rPr>
              <w:fldChar w:fldCharType="separate"/>
            </w:r>
            <w:r w:rsidR="004A7EAD">
              <w:rPr>
                <w:noProof/>
                <w:webHidden/>
              </w:rPr>
              <w:t>13</w:t>
            </w:r>
            <w:r w:rsidR="00F34D86">
              <w:rPr>
                <w:noProof/>
                <w:webHidden/>
              </w:rPr>
              <w:fldChar w:fldCharType="end"/>
            </w:r>
          </w:hyperlink>
        </w:p>
        <w:p w14:paraId="446634EA" w14:textId="77777777" w:rsidR="00F34D86" w:rsidRDefault="000B143B">
          <w:pPr>
            <w:pStyle w:val="TOC4"/>
            <w:rPr>
              <w:rFonts w:asciiTheme="minorHAnsi" w:eastAsiaTheme="minorEastAsia" w:hAnsiTheme="minorHAnsi" w:cstheme="minorBidi"/>
              <w:i w:val="0"/>
              <w:szCs w:val="22"/>
              <w:lang w:eastAsia="en-AU"/>
            </w:rPr>
          </w:pPr>
          <w:hyperlink w:anchor="_Toc468713650" w:history="1">
            <w:r w:rsidR="00F34D86" w:rsidRPr="008635ED">
              <w:rPr>
                <w:rStyle w:val="Hyperlink"/>
              </w:rPr>
              <w:t>6.1</w:t>
            </w:r>
            <w:r w:rsidR="00F34D86">
              <w:rPr>
                <w:rFonts w:asciiTheme="minorHAnsi" w:eastAsiaTheme="minorEastAsia" w:hAnsiTheme="minorHAnsi" w:cstheme="minorBidi"/>
                <w:i w:val="0"/>
                <w:szCs w:val="22"/>
                <w:lang w:eastAsia="en-AU"/>
              </w:rPr>
              <w:tab/>
            </w:r>
            <w:r w:rsidR="00F34D86" w:rsidRPr="008635ED">
              <w:rPr>
                <w:rStyle w:val="Hyperlink"/>
              </w:rPr>
              <w:t>Assessment strategy</w:t>
            </w:r>
            <w:r w:rsidR="00F34D86">
              <w:rPr>
                <w:webHidden/>
              </w:rPr>
              <w:tab/>
            </w:r>
            <w:r w:rsidR="00F34D86">
              <w:rPr>
                <w:webHidden/>
              </w:rPr>
              <w:fldChar w:fldCharType="begin"/>
            </w:r>
            <w:r w:rsidR="00F34D86">
              <w:rPr>
                <w:webHidden/>
              </w:rPr>
              <w:instrText xml:space="preserve"> PAGEREF _Toc468713650 \h </w:instrText>
            </w:r>
            <w:r w:rsidR="00F34D86">
              <w:rPr>
                <w:webHidden/>
              </w:rPr>
            </w:r>
            <w:r w:rsidR="00F34D86">
              <w:rPr>
                <w:webHidden/>
              </w:rPr>
              <w:fldChar w:fldCharType="separate"/>
            </w:r>
            <w:r w:rsidR="004A7EAD">
              <w:rPr>
                <w:webHidden/>
              </w:rPr>
              <w:t>13</w:t>
            </w:r>
            <w:r w:rsidR="00F34D86">
              <w:rPr>
                <w:webHidden/>
              </w:rPr>
              <w:fldChar w:fldCharType="end"/>
            </w:r>
          </w:hyperlink>
        </w:p>
        <w:p w14:paraId="2008D72B" w14:textId="77777777" w:rsidR="00F34D86" w:rsidRDefault="000B143B">
          <w:pPr>
            <w:pStyle w:val="TOC4"/>
            <w:rPr>
              <w:rFonts w:asciiTheme="minorHAnsi" w:eastAsiaTheme="minorEastAsia" w:hAnsiTheme="minorHAnsi" w:cstheme="minorBidi"/>
              <w:i w:val="0"/>
              <w:szCs w:val="22"/>
              <w:lang w:eastAsia="en-AU"/>
            </w:rPr>
          </w:pPr>
          <w:hyperlink w:anchor="_Toc468713651" w:history="1">
            <w:r w:rsidR="00F34D86" w:rsidRPr="008635ED">
              <w:rPr>
                <w:rStyle w:val="Hyperlink"/>
              </w:rPr>
              <w:t>6.2</w:t>
            </w:r>
            <w:r w:rsidR="00F34D86">
              <w:rPr>
                <w:rFonts w:asciiTheme="minorHAnsi" w:eastAsiaTheme="minorEastAsia" w:hAnsiTheme="minorHAnsi" w:cstheme="minorBidi"/>
                <w:i w:val="0"/>
                <w:szCs w:val="22"/>
                <w:lang w:eastAsia="en-AU"/>
              </w:rPr>
              <w:tab/>
            </w:r>
            <w:r w:rsidR="00F34D86" w:rsidRPr="008635ED">
              <w:rPr>
                <w:rStyle w:val="Hyperlink"/>
              </w:rPr>
              <w:t>Assessor competencies</w:t>
            </w:r>
            <w:r w:rsidR="00F34D86">
              <w:rPr>
                <w:webHidden/>
              </w:rPr>
              <w:tab/>
            </w:r>
            <w:r w:rsidR="00F34D86">
              <w:rPr>
                <w:webHidden/>
              </w:rPr>
              <w:fldChar w:fldCharType="begin"/>
            </w:r>
            <w:r w:rsidR="00F34D86">
              <w:rPr>
                <w:webHidden/>
              </w:rPr>
              <w:instrText xml:space="preserve"> PAGEREF _Toc468713651 \h </w:instrText>
            </w:r>
            <w:r w:rsidR="00F34D86">
              <w:rPr>
                <w:webHidden/>
              </w:rPr>
            </w:r>
            <w:r w:rsidR="00F34D86">
              <w:rPr>
                <w:webHidden/>
              </w:rPr>
              <w:fldChar w:fldCharType="separate"/>
            </w:r>
            <w:r w:rsidR="004A7EAD">
              <w:rPr>
                <w:webHidden/>
              </w:rPr>
              <w:t>14</w:t>
            </w:r>
            <w:r w:rsidR="00F34D86">
              <w:rPr>
                <w:webHidden/>
              </w:rPr>
              <w:fldChar w:fldCharType="end"/>
            </w:r>
          </w:hyperlink>
        </w:p>
        <w:p w14:paraId="0E333E27"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52" w:history="1">
            <w:r w:rsidR="00F34D86" w:rsidRPr="008635ED">
              <w:rPr>
                <w:rStyle w:val="Hyperlink"/>
                <w:noProof/>
              </w:rPr>
              <w:t>7.</w:t>
            </w:r>
            <w:r w:rsidR="00F34D86">
              <w:rPr>
                <w:rFonts w:asciiTheme="minorHAnsi" w:eastAsiaTheme="minorEastAsia" w:hAnsiTheme="minorHAnsi" w:cstheme="minorBidi"/>
                <w:noProof/>
                <w:szCs w:val="22"/>
                <w:lang w:eastAsia="en-AU"/>
              </w:rPr>
              <w:tab/>
            </w:r>
            <w:r w:rsidR="00F34D86" w:rsidRPr="008635ED">
              <w:rPr>
                <w:rStyle w:val="Hyperlink"/>
                <w:noProof/>
              </w:rPr>
              <w:t>Delivery</w:t>
            </w:r>
            <w:r w:rsidR="00F34D86">
              <w:rPr>
                <w:noProof/>
                <w:webHidden/>
              </w:rPr>
              <w:tab/>
            </w:r>
            <w:r w:rsidR="00F34D86">
              <w:rPr>
                <w:noProof/>
                <w:webHidden/>
              </w:rPr>
              <w:fldChar w:fldCharType="begin"/>
            </w:r>
            <w:r w:rsidR="00F34D86">
              <w:rPr>
                <w:noProof/>
                <w:webHidden/>
              </w:rPr>
              <w:instrText xml:space="preserve"> PAGEREF _Toc468713652 \h </w:instrText>
            </w:r>
            <w:r w:rsidR="00F34D86">
              <w:rPr>
                <w:noProof/>
                <w:webHidden/>
              </w:rPr>
            </w:r>
            <w:r w:rsidR="00F34D86">
              <w:rPr>
                <w:noProof/>
                <w:webHidden/>
              </w:rPr>
              <w:fldChar w:fldCharType="separate"/>
            </w:r>
            <w:r w:rsidR="004A7EAD">
              <w:rPr>
                <w:noProof/>
                <w:webHidden/>
              </w:rPr>
              <w:t>14</w:t>
            </w:r>
            <w:r w:rsidR="00F34D86">
              <w:rPr>
                <w:noProof/>
                <w:webHidden/>
              </w:rPr>
              <w:fldChar w:fldCharType="end"/>
            </w:r>
          </w:hyperlink>
        </w:p>
        <w:p w14:paraId="5EE4141D" w14:textId="77777777" w:rsidR="00F34D86" w:rsidRDefault="000B143B">
          <w:pPr>
            <w:pStyle w:val="TOC4"/>
            <w:rPr>
              <w:rFonts w:asciiTheme="minorHAnsi" w:eastAsiaTheme="minorEastAsia" w:hAnsiTheme="minorHAnsi" w:cstheme="minorBidi"/>
              <w:i w:val="0"/>
              <w:szCs w:val="22"/>
              <w:lang w:eastAsia="en-AU"/>
            </w:rPr>
          </w:pPr>
          <w:hyperlink w:anchor="_Toc468713653" w:history="1">
            <w:r w:rsidR="00F34D86" w:rsidRPr="008635ED">
              <w:rPr>
                <w:rStyle w:val="Hyperlink"/>
              </w:rPr>
              <w:t>7.1</w:t>
            </w:r>
            <w:r w:rsidR="00F34D86">
              <w:rPr>
                <w:rFonts w:asciiTheme="minorHAnsi" w:eastAsiaTheme="minorEastAsia" w:hAnsiTheme="minorHAnsi" w:cstheme="minorBidi"/>
                <w:i w:val="0"/>
                <w:szCs w:val="22"/>
                <w:lang w:eastAsia="en-AU"/>
              </w:rPr>
              <w:tab/>
            </w:r>
            <w:r w:rsidR="00F34D86" w:rsidRPr="008635ED">
              <w:rPr>
                <w:rStyle w:val="Hyperlink"/>
              </w:rPr>
              <w:t>Delivery modes</w:t>
            </w:r>
            <w:r w:rsidR="00F34D86">
              <w:rPr>
                <w:webHidden/>
              </w:rPr>
              <w:tab/>
            </w:r>
            <w:r w:rsidR="00F34D86">
              <w:rPr>
                <w:webHidden/>
              </w:rPr>
              <w:fldChar w:fldCharType="begin"/>
            </w:r>
            <w:r w:rsidR="00F34D86">
              <w:rPr>
                <w:webHidden/>
              </w:rPr>
              <w:instrText xml:space="preserve"> PAGEREF _Toc468713653 \h </w:instrText>
            </w:r>
            <w:r w:rsidR="00F34D86">
              <w:rPr>
                <w:webHidden/>
              </w:rPr>
            </w:r>
            <w:r w:rsidR="00F34D86">
              <w:rPr>
                <w:webHidden/>
              </w:rPr>
              <w:fldChar w:fldCharType="separate"/>
            </w:r>
            <w:r w:rsidR="004A7EAD">
              <w:rPr>
                <w:webHidden/>
              </w:rPr>
              <w:t>14</w:t>
            </w:r>
            <w:r w:rsidR="00F34D86">
              <w:rPr>
                <w:webHidden/>
              </w:rPr>
              <w:fldChar w:fldCharType="end"/>
            </w:r>
          </w:hyperlink>
        </w:p>
        <w:p w14:paraId="6EE49458" w14:textId="77777777" w:rsidR="00F34D86" w:rsidRDefault="000B143B">
          <w:pPr>
            <w:pStyle w:val="TOC4"/>
            <w:rPr>
              <w:rFonts w:asciiTheme="minorHAnsi" w:eastAsiaTheme="minorEastAsia" w:hAnsiTheme="minorHAnsi" w:cstheme="minorBidi"/>
              <w:i w:val="0"/>
              <w:szCs w:val="22"/>
              <w:lang w:eastAsia="en-AU"/>
            </w:rPr>
          </w:pPr>
          <w:hyperlink w:anchor="_Toc468713654" w:history="1">
            <w:r w:rsidR="00F34D86" w:rsidRPr="008635ED">
              <w:rPr>
                <w:rStyle w:val="Hyperlink"/>
              </w:rPr>
              <w:t>7.2</w:t>
            </w:r>
            <w:r w:rsidR="00F34D86">
              <w:rPr>
                <w:rFonts w:asciiTheme="minorHAnsi" w:eastAsiaTheme="minorEastAsia" w:hAnsiTheme="minorHAnsi" w:cstheme="minorBidi"/>
                <w:i w:val="0"/>
                <w:szCs w:val="22"/>
                <w:lang w:eastAsia="en-AU"/>
              </w:rPr>
              <w:tab/>
            </w:r>
            <w:r w:rsidR="00F34D86" w:rsidRPr="008635ED">
              <w:rPr>
                <w:rStyle w:val="Hyperlink"/>
              </w:rPr>
              <w:t>Resources</w:t>
            </w:r>
            <w:r w:rsidR="00F34D86">
              <w:rPr>
                <w:webHidden/>
              </w:rPr>
              <w:tab/>
            </w:r>
            <w:r w:rsidR="00F34D86">
              <w:rPr>
                <w:webHidden/>
              </w:rPr>
              <w:fldChar w:fldCharType="begin"/>
            </w:r>
            <w:r w:rsidR="00F34D86">
              <w:rPr>
                <w:webHidden/>
              </w:rPr>
              <w:instrText xml:space="preserve"> PAGEREF _Toc468713654 \h </w:instrText>
            </w:r>
            <w:r w:rsidR="00F34D86">
              <w:rPr>
                <w:webHidden/>
              </w:rPr>
            </w:r>
            <w:r w:rsidR="00F34D86">
              <w:rPr>
                <w:webHidden/>
              </w:rPr>
              <w:fldChar w:fldCharType="separate"/>
            </w:r>
            <w:r w:rsidR="004A7EAD">
              <w:rPr>
                <w:webHidden/>
              </w:rPr>
              <w:t>15</w:t>
            </w:r>
            <w:r w:rsidR="00F34D86">
              <w:rPr>
                <w:webHidden/>
              </w:rPr>
              <w:fldChar w:fldCharType="end"/>
            </w:r>
          </w:hyperlink>
        </w:p>
        <w:p w14:paraId="521BDED1"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55" w:history="1">
            <w:r w:rsidR="00F34D86" w:rsidRPr="008635ED">
              <w:rPr>
                <w:rStyle w:val="Hyperlink"/>
                <w:noProof/>
              </w:rPr>
              <w:t>8.</w:t>
            </w:r>
            <w:r w:rsidR="00F34D86">
              <w:rPr>
                <w:rFonts w:asciiTheme="minorHAnsi" w:eastAsiaTheme="minorEastAsia" w:hAnsiTheme="minorHAnsi" w:cstheme="minorBidi"/>
                <w:noProof/>
                <w:szCs w:val="22"/>
                <w:lang w:eastAsia="en-AU"/>
              </w:rPr>
              <w:tab/>
            </w:r>
            <w:r w:rsidR="00F34D86" w:rsidRPr="008635ED">
              <w:rPr>
                <w:rStyle w:val="Hyperlink"/>
                <w:noProof/>
              </w:rPr>
              <w:t>Pathways and articulation</w:t>
            </w:r>
            <w:r w:rsidR="00F34D86">
              <w:rPr>
                <w:noProof/>
                <w:webHidden/>
              </w:rPr>
              <w:tab/>
            </w:r>
            <w:r w:rsidR="00F34D86">
              <w:rPr>
                <w:noProof/>
                <w:webHidden/>
              </w:rPr>
              <w:fldChar w:fldCharType="begin"/>
            </w:r>
            <w:r w:rsidR="00F34D86">
              <w:rPr>
                <w:noProof/>
                <w:webHidden/>
              </w:rPr>
              <w:instrText xml:space="preserve"> PAGEREF _Toc468713655 \h </w:instrText>
            </w:r>
            <w:r w:rsidR="00F34D86">
              <w:rPr>
                <w:noProof/>
                <w:webHidden/>
              </w:rPr>
            </w:r>
            <w:r w:rsidR="00F34D86">
              <w:rPr>
                <w:noProof/>
                <w:webHidden/>
              </w:rPr>
              <w:fldChar w:fldCharType="separate"/>
            </w:r>
            <w:r w:rsidR="004A7EAD">
              <w:rPr>
                <w:noProof/>
                <w:webHidden/>
              </w:rPr>
              <w:t>15</w:t>
            </w:r>
            <w:r w:rsidR="00F34D86">
              <w:rPr>
                <w:noProof/>
                <w:webHidden/>
              </w:rPr>
              <w:fldChar w:fldCharType="end"/>
            </w:r>
          </w:hyperlink>
        </w:p>
        <w:p w14:paraId="123FD2AB" w14:textId="77777777" w:rsidR="00F34D86" w:rsidRDefault="000B143B">
          <w:pPr>
            <w:pStyle w:val="TOC3"/>
            <w:tabs>
              <w:tab w:val="left" w:pos="960"/>
              <w:tab w:val="right" w:leader="dot" w:pos="9061"/>
            </w:tabs>
            <w:rPr>
              <w:rFonts w:asciiTheme="minorHAnsi" w:eastAsiaTheme="minorEastAsia" w:hAnsiTheme="minorHAnsi" w:cstheme="minorBidi"/>
              <w:noProof/>
              <w:szCs w:val="22"/>
              <w:lang w:eastAsia="en-AU"/>
            </w:rPr>
          </w:pPr>
          <w:hyperlink w:anchor="_Toc468713656" w:history="1">
            <w:r w:rsidR="00F34D86" w:rsidRPr="008635ED">
              <w:rPr>
                <w:rStyle w:val="Hyperlink"/>
                <w:noProof/>
              </w:rPr>
              <w:t>9.</w:t>
            </w:r>
            <w:r w:rsidR="00F34D86">
              <w:rPr>
                <w:rFonts w:asciiTheme="minorHAnsi" w:eastAsiaTheme="minorEastAsia" w:hAnsiTheme="minorHAnsi" w:cstheme="minorBidi"/>
                <w:noProof/>
                <w:szCs w:val="22"/>
                <w:lang w:eastAsia="en-AU"/>
              </w:rPr>
              <w:tab/>
            </w:r>
            <w:r w:rsidR="00F34D86" w:rsidRPr="008635ED">
              <w:rPr>
                <w:rStyle w:val="Hyperlink"/>
                <w:noProof/>
              </w:rPr>
              <w:t>Ongoing monitoring and evaluation</w:t>
            </w:r>
            <w:r w:rsidR="00F34D86">
              <w:rPr>
                <w:noProof/>
                <w:webHidden/>
              </w:rPr>
              <w:tab/>
            </w:r>
            <w:r w:rsidR="00F34D86">
              <w:rPr>
                <w:noProof/>
                <w:webHidden/>
              </w:rPr>
              <w:fldChar w:fldCharType="begin"/>
            </w:r>
            <w:r w:rsidR="00F34D86">
              <w:rPr>
                <w:noProof/>
                <w:webHidden/>
              </w:rPr>
              <w:instrText xml:space="preserve"> PAGEREF _Toc468713656 \h </w:instrText>
            </w:r>
            <w:r w:rsidR="00F34D86">
              <w:rPr>
                <w:noProof/>
                <w:webHidden/>
              </w:rPr>
            </w:r>
            <w:r w:rsidR="00F34D86">
              <w:rPr>
                <w:noProof/>
                <w:webHidden/>
              </w:rPr>
              <w:fldChar w:fldCharType="separate"/>
            </w:r>
            <w:r w:rsidR="004A7EAD">
              <w:rPr>
                <w:noProof/>
                <w:webHidden/>
              </w:rPr>
              <w:t>15</w:t>
            </w:r>
            <w:r w:rsidR="00F34D86">
              <w:rPr>
                <w:noProof/>
                <w:webHidden/>
              </w:rPr>
              <w:fldChar w:fldCharType="end"/>
            </w:r>
          </w:hyperlink>
        </w:p>
        <w:p w14:paraId="35819C53" w14:textId="77777777" w:rsidR="00F34D86" w:rsidRDefault="000B143B">
          <w:pPr>
            <w:pStyle w:val="TOC1"/>
            <w:rPr>
              <w:rFonts w:asciiTheme="minorHAnsi" w:eastAsiaTheme="minorEastAsia" w:hAnsiTheme="minorHAnsi" w:cstheme="minorBidi"/>
              <w:b w:val="0"/>
              <w:szCs w:val="22"/>
              <w:lang w:eastAsia="en-AU"/>
            </w:rPr>
          </w:pPr>
          <w:hyperlink w:anchor="_Toc468713657" w:history="1">
            <w:r w:rsidR="00F34D86" w:rsidRPr="008635ED">
              <w:rPr>
                <w:rStyle w:val="Hyperlink"/>
              </w:rPr>
              <w:t>Section C: Units of competency</w:t>
            </w:r>
            <w:r w:rsidR="00F34D86">
              <w:rPr>
                <w:webHidden/>
              </w:rPr>
              <w:tab/>
            </w:r>
            <w:r w:rsidR="00F34D86">
              <w:rPr>
                <w:webHidden/>
              </w:rPr>
              <w:fldChar w:fldCharType="begin"/>
            </w:r>
            <w:r w:rsidR="00F34D86">
              <w:rPr>
                <w:webHidden/>
              </w:rPr>
              <w:instrText xml:space="preserve"> PAGEREF _Toc468713657 \h </w:instrText>
            </w:r>
            <w:r w:rsidR="00F34D86">
              <w:rPr>
                <w:webHidden/>
              </w:rPr>
            </w:r>
            <w:r w:rsidR="00F34D86">
              <w:rPr>
                <w:webHidden/>
              </w:rPr>
              <w:fldChar w:fldCharType="separate"/>
            </w:r>
            <w:r w:rsidR="004A7EAD">
              <w:rPr>
                <w:webHidden/>
              </w:rPr>
              <w:t>16</w:t>
            </w:r>
            <w:r w:rsidR="00F34D86">
              <w:rPr>
                <w:webHidden/>
              </w:rPr>
              <w:fldChar w:fldCharType="end"/>
            </w:r>
          </w:hyperlink>
        </w:p>
        <w:p w14:paraId="5101A22D" w14:textId="496D36DC" w:rsidR="00350CBE" w:rsidRPr="00350CBE" w:rsidRDefault="00F11570" w:rsidP="00350CBE">
          <w:r w:rsidRPr="00B30738">
            <w:rPr>
              <w:sz w:val="22"/>
            </w:rPr>
            <w:fldChar w:fldCharType="end"/>
          </w:r>
        </w:p>
      </w:sdtContent>
    </w:sdt>
    <w:p w14:paraId="2E247187" w14:textId="701FE0AE" w:rsidR="00CF4B78" w:rsidRDefault="00CF4B78" w:rsidP="00CF4B78"/>
    <w:p w14:paraId="11FB77E9" w14:textId="3313C7E4" w:rsidR="00CF4B78" w:rsidRDefault="00CF4B78" w:rsidP="00CF4B78">
      <w:pPr>
        <w:tabs>
          <w:tab w:val="left" w:pos="5568"/>
        </w:tabs>
      </w:pPr>
      <w:r>
        <w:tab/>
      </w:r>
    </w:p>
    <w:p w14:paraId="6318FFD2" w14:textId="78F73B09" w:rsidR="00B60CCB" w:rsidRPr="00CF4B78" w:rsidRDefault="00B60CCB" w:rsidP="00CF4B78">
      <w:pPr>
        <w:tabs>
          <w:tab w:val="left" w:pos="5568"/>
        </w:tabs>
        <w:sectPr w:rsidR="00B60CCB" w:rsidRPr="00CF4B78" w:rsidSect="00A76F20">
          <w:headerReference w:type="even" r:id="rId14"/>
          <w:headerReference w:type="default" r:id="rId15"/>
          <w:footerReference w:type="default" r:id="rId16"/>
          <w:headerReference w:type="first" r:id="rId17"/>
          <w:footerReference w:type="first" r:id="rId18"/>
          <w:pgSz w:w="11906" w:h="16838" w:code="9"/>
          <w:pgMar w:top="1418" w:right="1134" w:bottom="1418" w:left="1701" w:header="709" w:footer="709" w:gutter="0"/>
          <w:pgNumType w:fmt="lowerRoman" w:start="1"/>
          <w:cols w:space="708"/>
          <w:titlePg/>
          <w:docGrid w:linePitch="360"/>
        </w:sectPr>
      </w:pPr>
    </w:p>
    <w:p w14:paraId="42E0BC37" w14:textId="68D9D38D" w:rsidR="00B60CCB" w:rsidRPr="00350CBE" w:rsidRDefault="00B60CCB" w:rsidP="00350CBE">
      <w:pPr>
        <w:pStyle w:val="Heading1"/>
      </w:pPr>
      <w:bookmarkStart w:id="2" w:name="_Toc84565056"/>
      <w:bookmarkStart w:id="3" w:name="_Toc468713623"/>
      <w:r w:rsidRPr="00350CBE">
        <w:lastRenderedPageBreak/>
        <w:t>Section A: Copyright and course classification information</w:t>
      </w:r>
      <w:bookmarkEnd w:id="2"/>
      <w:bookmarkEnd w:id="3"/>
    </w:p>
    <w:p w14:paraId="42A16638" w14:textId="77777777" w:rsidR="00350CBE" w:rsidRDefault="00350CBE" w:rsidP="00B60CCB">
      <w:pPr>
        <w:spacing w:after="200" w:line="276" w:lineRule="auto"/>
      </w:pPr>
    </w:p>
    <w:p w14:paraId="44DB3CD3" w14:textId="77777777" w:rsidR="00B60CCB" w:rsidRDefault="00B60CCB" w:rsidP="00B60CCB">
      <w:pPr>
        <w:spacing w:after="200" w:line="276" w:lineRule="auto"/>
      </w:pPr>
      <w:r>
        <w:br w:type="page"/>
      </w:r>
    </w:p>
    <w:p w14:paraId="29B93342" w14:textId="77777777" w:rsidR="00B60CCB" w:rsidRDefault="00B60CCB" w:rsidP="00B60CCB">
      <w:pPr>
        <w:spacing w:after="200" w:line="276" w:lineRule="auto"/>
        <w:sectPr w:rsidR="00B60CCB" w:rsidSect="00D76AA8">
          <w:headerReference w:type="even" r:id="rId19"/>
          <w:headerReference w:type="default" r:id="rId20"/>
          <w:footerReference w:type="default" r:id="rId21"/>
          <w:headerReference w:type="first" r:id="rId22"/>
          <w:pgSz w:w="11906" w:h="16838" w:code="9"/>
          <w:pgMar w:top="1418" w:right="991" w:bottom="1418" w:left="1701" w:header="709" w:footer="709" w:gutter="0"/>
          <w:pgNumType w:start="1"/>
          <w:cols w:space="708"/>
          <w:docGrid w:linePitch="360"/>
        </w:sectPr>
      </w:pPr>
    </w:p>
    <w:p w14:paraId="5C9B36F3" w14:textId="77777777" w:rsidR="00350CBE" w:rsidRPr="009C4EDC" w:rsidRDefault="00350CBE" w:rsidP="00350CBE">
      <w:pPr>
        <w:pStyle w:val="ABH1"/>
      </w:pPr>
      <w:r w:rsidRPr="009C4EDC">
        <w:lastRenderedPageBreak/>
        <w:t>Section A: Copyright and course classification information</w:t>
      </w:r>
    </w:p>
    <w:p w14:paraId="4997F36D" w14:textId="77777777" w:rsidR="00811575" w:rsidRDefault="00811575" w:rsidP="00B60CCB">
      <w:pPr>
        <w:spacing w:after="200" w:line="276" w:lineRule="auto"/>
      </w:pPr>
    </w:p>
    <w:tbl>
      <w:tblPr>
        <w:tblW w:w="935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119"/>
        <w:gridCol w:w="2555"/>
        <w:gridCol w:w="3682"/>
      </w:tblGrid>
      <w:tr w:rsidR="009020EA" w:rsidRPr="009020EA" w14:paraId="6F30516D" w14:textId="77777777" w:rsidTr="00D76AA8">
        <w:tc>
          <w:tcPr>
            <w:tcW w:w="3119" w:type="dxa"/>
          </w:tcPr>
          <w:p w14:paraId="65626CB2" w14:textId="2CA1C9F3" w:rsidR="009020EA" w:rsidRPr="006A5F1E" w:rsidRDefault="009020EA" w:rsidP="0077028D">
            <w:pPr>
              <w:pStyle w:val="Heading3"/>
            </w:pPr>
            <w:bookmarkStart w:id="4" w:name="_Toc468713624"/>
            <w:r w:rsidRPr="006A5F1E">
              <w:t>Copyright owner of the course</w:t>
            </w:r>
            <w:bookmarkEnd w:id="4"/>
            <w:r w:rsidRPr="006A5F1E">
              <w:t xml:space="preserve"> </w:t>
            </w:r>
          </w:p>
        </w:tc>
        <w:tc>
          <w:tcPr>
            <w:tcW w:w="6237" w:type="dxa"/>
            <w:gridSpan w:val="2"/>
          </w:tcPr>
          <w:p w14:paraId="0BF0C92D" w14:textId="77777777" w:rsidR="009020EA" w:rsidRPr="006A5F1E" w:rsidRDefault="009020EA" w:rsidP="006A5F1E">
            <w:pPr>
              <w:spacing w:before="100" w:after="200" w:line="276" w:lineRule="auto"/>
              <w:rPr>
                <w:szCs w:val="22"/>
              </w:rPr>
            </w:pPr>
            <w:r w:rsidRPr="006A5F1E">
              <w:rPr>
                <w:sz w:val="22"/>
                <w:szCs w:val="22"/>
              </w:rPr>
              <w:t>Copyright of this material is held by the Department of Education and Training, Victoria.</w:t>
            </w:r>
          </w:p>
          <w:p w14:paraId="2F627507" w14:textId="61A543ED" w:rsidR="009020EA" w:rsidRPr="006A5F1E" w:rsidRDefault="009020EA" w:rsidP="006A5F1E">
            <w:pPr>
              <w:spacing w:before="100" w:after="100" w:line="276" w:lineRule="auto"/>
              <w:rPr>
                <w:iCs/>
                <w:szCs w:val="22"/>
              </w:rPr>
            </w:pPr>
            <w:r w:rsidRPr="006A5F1E">
              <w:rPr>
                <w:sz w:val="22"/>
                <w:szCs w:val="22"/>
              </w:rPr>
              <w:t>© State of Victoria (Department</w:t>
            </w:r>
            <w:r w:rsidR="00F72192">
              <w:rPr>
                <w:sz w:val="22"/>
                <w:szCs w:val="22"/>
              </w:rPr>
              <w:t xml:space="preserve"> of Education and Training) 2017</w:t>
            </w:r>
            <w:r w:rsidRPr="006A5F1E">
              <w:rPr>
                <w:sz w:val="22"/>
                <w:szCs w:val="22"/>
              </w:rPr>
              <w:t>.</w:t>
            </w:r>
          </w:p>
        </w:tc>
      </w:tr>
      <w:tr w:rsidR="009020EA" w:rsidRPr="009020EA" w14:paraId="1A8A3673" w14:textId="77777777" w:rsidTr="00D76AA8">
        <w:tc>
          <w:tcPr>
            <w:tcW w:w="3119" w:type="dxa"/>
          </w:tcPr>
          <w:p w14:paraId="2BB0B22B" w14:textId="0B6AF433" w:rsidR="009020EA" w:rsidRPr="006A5F1E" w:rsidRDefault="009020EA" w:rsidP="0077028D">
            <w:pPr>
              <w:pStyle w:val="Heading3"/>
            </w:pPr>
            <w:bookmarkStart w:id="5" w:name="_Toc468713625"/>
            <w:r w:rsidRPr="006A5F1E">
              <w:t>Address</w:t>
            </w:r>
            <w:bookmarkEnd w:id="5"/>
          </w:p>
        </w:tc>
        <w:tc>
          <w:tcPr>
            <w:tcW w:w="6237" w:type="dxa"/>
            <w:gridSpan w:val="2"/>
          </w:tcPr>
          <w:p w14:paraId="34AFE0EE" w14:textId="77777777" w:rsidR="009020EA" w:rsidRPr="006A5F1E" w:rsidRDefault="009020EA" w:rsidP="006A5F1E">
            <w:pPr>
              <w:spacing w:before="100" w:after="40" w:line="276" w:lineRule="auto"/>
              <w:rPr>
                <w:szCs w:val="22"/>
              </w:rPr>
            </w:pPr>
            <w:r w:rsidRPr="006A5F1E">
              <w:rPr>
                <w:sz w:val="22"/>
                <w:szCs w:val="22"/>
              </w:rPr>
              <w:t xml:space="preserve">Executive Director </w:t>
            </w:r>
            <w:r w:rsidRPr="006A5F1E">
              <w:rPr>
                <w:sz w:val="22"/>
                <w:szCs w:val="22"/>
              </w:rPr>
              <w:br/>
              <w:t>Industry Engagement and VET Systems</w:t>
            </w:r>
            <w:r w:rsidRPr="006A5F1E">
              <w:rPr>
                <w:sz w:val="22"/>
                <w:szCs w:val="22"/>
              </w:rPr>
              <w:br/>
              <w:t>Higher Education and Skills Group</w:t>
            </w:r>
          </w:p>
          <w:p w14:paraId="5A54E4F9" w14:textId="77777777" w:rsidR="009020EA" w:rsidRPr="006A5F1E" w:rsidRDefault="009020EA" w:rsidP="006A5F1E">
            <w:pPr>
              <w:spacing w:before="100" w:after="40" w:line="276" w:lineRule="auto"/>
              <w:rPr>
                <w:szCs w:val="22"/>
              </w:rPr>
            </w:pPr>
            <w:r w:rsidRPr="006A5F1E">
              <w:rPr>
                <w:sz w:val="22"/>
                <w:szCs w:val="22"/>
              </w:rPr>
              <w:t>Department of Education and Training (DET)</w:t>
            </w:r>
          </w:p>
          <w:p w14:paraId="05E10E7C" w14:textId="77777777" w:rsidR="009020EA" w:rsidRPr="006A5F1E" w:rsidRDefault="009020EA" w:rsidP="006A5F1E">
            <w:pPr>
              <w:spacing w:before="40" w:after="40" w:line="276" w:lineRule="auto"/>
              <w:rPr>
                <w:szCs w:val="22"/>
              </w:rPr>
            </w:pPr>
            <w:r w:rsidRPr="006A5F1E">
              <w:rPr>
                <w:sz w:val="22"/>
                <w:szCs w:val="22"/>
              </w:rPr>
              <w:t xml:space="preserve">GPO Box 4367 </w:t>
            </w:r>
          </w:p>
          <w:p w14:paraId="25F55F59" w14:textId="77777777" w:rsidR="009020EA" w:rsidRDefault="009020EA" w:rsidP="006A5F1E">
            <w:pPr>
              <w:spacing w:before="40" w:after="40" w:line="276" w:lineRule="auto"/>
              <w:rPr>
                <w:szCs w:val="22"/>
              </w:rPr>
            </w:pPr>
            <w:r w:rsidRPr="006A5F1E">
              <w:rPr>
                <w:sz w:val="22"/>
                <w:szCs w:val="22"/>
              </w:rPr>
              <w:t xml:space="preserve">MELBOURNE VIC 3001 </w:t>
            </w:r>
          </w:p>
          <w:p w14:paraId="067A9C41" w14:textId="77777777" w:rsidR="00F72192" w:rsidRPr="00F72192" w:rsidRDefault="00F72192" w:rsidP="00F72192">
            <w:pPr>
              <w:spacing w:before="40" w:after="40" w:line="276" w:lineRule="auto"/>
              <w:rPr>
                <w:szCs w:val="22"/>
              </w:rPr>
            </w:pPr>
          </w:p>
          <w:p w14:paraId="28C928DB" w14:textId="77777777" w:rsidR="00F72192" w:rsidRPr="00F72192" w:rsidRDefault="00F72192" w:rsidP="00F72192">
            <w:pPr>
              <w:pStyle w:val="Default"/>
              <w:rPr>
                <w:b/>
                <w:bCs/>
                <w:sz w:val="22"/>
                <w:szCs w:val="22"/>
                <w:u w:val="single"/>
              </w:rPr>
            </w:pPr>
            <w:r w:rsidRPr="00F72192">
              <w:rPr>
                <w:b/>
                <w:bCs/>
                <w:sz w:val="22"/>
                <w:szCs w:val="22"/>
                <w:u w:val="single"/>
              </w:rPr>
              <w:t xml:space="preserve">Organisational Contact: </w:t>
            </w:r>
          </w:p>
          <w:p w14:paraId="483118B9" w14:textId="77777777" w:rsidR="00F72192" w:rsidRPr="00F72192" w:rsidRDefault="00F72192" w:rsidP="00F72192">
            <w:pPr>
              <w:tabs>
                <w:tab w:val="left" w:pos="2480"/>
              </w:tabs>
              <w:spacing w:before="32" w:line="248" w:lineRule="exact"/>
              <w:ind w:right="-20"/>
              <w:rPr>
                <w:rFonts w:eastAsia="Arial" w:cs="Arial"/>
                <w:bCs/>
                <w:position w:val="-1"/>
                <w:szCs w:val="22"/>
                <w:lang w:eastAsia="en-AU"/>
              </w:rPr>
            </w:pPr>
            <w:r w:rsidRPr="00F72192">
              <w:rPr>
                <w:rFonts w:eastAsia="Arial" w:cs="Arial"/>
                <w:bCs/>
                <w:position w:val="-1"/>
                <w:sz w:val="22"/>
                <w:szCs w:val="22"/>
                <w:lang w:eastAsia="en-AU"/>
              </w:rPr>
              <w:t xml:space="preserve">Manager Training Products </w:t>
            </w:r>
          </w:p>
          <w:p w14:paraId="1E8E4FC5" w14:textId="77777777" w:rsidR="00F72192" w:rsidRPr="00F72192" w:rsidRDefault="00F72192" w:rsidP="00F72192">
            <w:pPr>
              <w:tabs>
                <w:tab w:val="left" w:pos="2480"/>
              </w:tabs>
              <w:spacing w:before="32" w:line="248" w:lineRule="exact"/>
              <w:ind w:right="-20"/>
              <w:rPr>
                <w:rFonts w:eastAsia="Arial" w:cs="Arial"/>
                <w:bCs/>
                <w:position w:val="-1"/>
                <w:szCs w:val="22"/>
                <w:lang w:eastAsia="en-AU"/>
              </w:rPr>
            </w:pPr>
            <w:r w:rsidRPr="00F72192">
              <w:rPr>
                <w:rFonts w:eastAsia="Arial" w:cs="Arial"/>
                <w:bCs/>
                <w:position w:val="-1"/>
                <w:sz w:val="22"/>
                <w:szCs w:val="22"/>
                <w:lang w:eastAsia="en-AU"/>
              </w:rPr>
              <w:t xml:space="preserve">Higher Education and Skills Group </w:t>
            </w:r>
          </w:p>
          <w:p w14:paraId="5496F4E2" w14:textId="77777777" w:rsidR="00F72192" w:rsidRPr="00F72192" w:rsidRDefault="00F72192" w:rsidP="00F72192">
            <w:pPr>
              <w:tabs>
                <w:tab w:val="left" w:pos="2480"/>
              </w:tabs>
              <w:spacing w:before="32" w:line="248" w:lineRule="exact"/>
              <w:ind w:right="-20"/>
              <w:rPr>
                <w:rFonts w:eastAsia="Arial" w:cs="Arial"/>
                <w:bCs/>
                <w:position w:val="-1"/>
                <w:szCs w:val="22"/>
                <w:lang w:eastAsia="en-AU"/>
              </w:rPr>
            </w:pPr>
            <w:r w:rsidRPr="00F72192">
              <w:rPr>
                <w:rFonts w:eastAsia="Arial" w:cs="Arial"/>
                <w:bCs/>
                <w:position w:val="-1"/>
                <w:sz w:val="22"/>
                <w:szCs w:val="22"/>
                <w:lang w:eastAsia="en-AU"/>
              </w:rPr>
              <w:t xml:space="preserve">Telephone: (03) 9637 3092 </w:t>
            </w:r>
          </w:p>
          <w:p w14:paraId="66C4EA05" w14:textId="3E3D6468" w:rsidR="00F72192" w:rsidRPr="00F72192" w:rsidRDefault="00F72192" w:rsidP="00F72192">
            <w:pPr>
              <w:tabs>
                <w:tab w:val="left" w:pos="2480"/>
              </w:tabs>
              <w:spacing w:before="32" w:line="248" w:lineRule="exact"/>
              <w:ind w:right="-20"/>
              <w:rPr>
                <w:rFonts w:eastAsia="Arial" w:cs="Arial"/>
                <w:bCs/>
                <w:position w:val="-1"/>
                <w:szCs w:val="22"/>
                <w:lang w:eastAsia="en-AU"/>
              </w:rPr>
            </w:pPr>
            <w:r w:rsidRPr="00F72192">
              <w:rPr>
                <w:rFonts w:eastAsia="Arial" w:cs="Arial"/>
                <w:bCs/>
                <w:position w:val="-1"/>
                <w:sz w:val="22"/>
                <w:szCs w:val="22"/>
                <w:lang w:eastAsia="en-AU"/>
              </w:rPr>
              <w:t>Email: course.enquiry@edumail.vic.gov.au</w:t>
            </w:r>
          </w:p>
          <w:p w14:paraId="1B0FBBB1" w14:textId="77777777" w:rsidR="00F72192" w:rsidRDefault="00F72192" w:rsidP="00F72192">
            <w:pPr>
              <w:pStyle w:val="Default"/>
              <w:rPr>
                <w:b/>
                <w:bCs/>
                <w:sz w:val="22"/>
                <w:szCs w:val="22"/>
                <w:u w:val="single"/>
              </w:rPr>
            </w:pPr>
          </w:p>
          <w:p w14:paraId="5157AAEE" w14:textId="77777777" w:rsidR="009020EA" w:rsidRPr="00F72192" w:rsidRDefault="009020EA" w:rsidP="00F72192">
            <w:pPr>
              <w:pStyle w:val="Default"/>
              <w:rPr>
                <w:b/>
                <w:bCs/>
                <w:sz w:val="22"/>
                <w:szCs w:val="22"/>
                <w:u w:val="single"/>
              </w:rPr>
            </w:pPr>
            <w:r w:rsidRPr="00F72192">
              <w:rPr>
                <w:b/>
                <w:bCs/>
                <w:sz w:val="22"/>
                <w:szCs w:val="22"/>
                <w:u w:val="single"/>
              </w:rPr>
              <w:t xml:space="preserve">Day-to-day contact: </w:t>
            </w:r>
          </w:p>
          <w:p w14:paraId="2B453EE2" w14:textId="77777777" w:rsidR="009020EA" w:rsidRPr="006A5F1E" w:rsidRDefault="009020EA" w:rsidP="006A5F1E">
            <w:pPr>
              <w:spacing w:before="100" w:after="100" w:line="276" w:lineRule="auto"/>
              <w:rPr>
                <w:iCs/>
                <w:szCs w:val="22"/>
              </w:rPr>
            </w:pPr>
            <w:r w:rsidRPr="006A5F1E">
              <w:rPr>
                <w:sz w:val="22"/>
                <w:szCs w:val="22"/>
              </w:rPr>
              <w:t xml:space="preserve">Curriculum Maintenance Manager - Building and Construction </w:t>
            </w:r>
            <w:r w:rsidRPr="006A5F1E">
              <w:rPr>
                <w:sz w:val="22"/>
                <w:szCs w:val="22"/>
              </w:rPr>
              <w:br/>
              <w:t xml:space="preserve">Holmesglen Institute </w:t>
            </w:r>
            <w:r w:rsidRPr="006A5F1E">
              <w:rPr>
                <w:sz w:val="22"/>
                <w:szCs w:val="22"/>
              </w:rPr>
              <w:br/>
              <w:t xml:space="preserve">PO Box 42 </w:t>
            </w:r>
            <w:r w:rsidRPr="006A5F1E">
              <w:rPr>
                <w:sz w:val="22"/>
                <w:szCs w:val="22"/>
              </w:rPr>
              <w:br/>
              <w:t xml:space="preserve">HOLMESGLEN VIC 3148 </w:t>
            </w:r>
            <w:r w:rsidRPr="006A5F1E">
              <w:rPr>
                <w:sz w:val="22"/>
                <w:szCs w:val="22"/>
              </w:rPr>
              <w:br/>
              <w:t xml:space="preserve">Email: </w:t>
            </w:r>
            <w:hyperlink r:id="rId23" w:history="1">
              <w:r w:rsidR="006A5F1E" w:rsidRPr="001763EE">
                <w:rPr>
                  <w:rStyle w:val="Hyperlink"/>
                  <w:sz w:val="22"/>
                  <w:szCs w:val="22"/>
                </w:rPr>
                <w:t>teresa.signorello@holmesglen.edu.au</w:t>
              </w:r>
            </w:hyperlink>
            <w:r w:rsidR="006A5F1E">
              <w:rPr>
                <w:sz w:val="22"/>
                <w:szCs w:val="22"/>
              </w:rPr>
              <w:t xml:space="preserve"> </w:t>
            </w:r>
            <w:r w:rsidRPr="006A5F1E">
              <w:rPr>
                <w:sz w:val="22"/>
                <w:szCs w:val="22"/>
              </w:rPr>
              <w:br/>
              <w:t>(T): 03 9564 1987</w:t>
            </w:r>
            <w:r w:rsidRPr="006A5F1E">
              <w:rPr>
                <w:sz w:val="22"/>
                <w:szCs w:val="22"/>
              </w:rPr>
              <w:br/>
              <w:t>(F): 03 9564 1538</w:t>
            </w:r>
          </w:p>
        </w:tc>
      </w:tr>
      <w:tr w:rsidR="009020EA" w:rsidRPr="009020EA" w14:paraId="6B186507" w14:textId="77777777" w:rsidTr="00D76AA8">
        <w:tc>
          <w:tcPr>
            <w:tcW w:w="3119" w:type="dxa"/>
          </w:tcPr>
          <w:p w14:paraId="4357A528" w14:textId="6C5E6F0C" w:rsidR="009020EA" w:rsidRPr="006A5F1E" w:rsidRDefault="009020EA" w:rsidP="0077028D">
            <w:pPr>
              <w:pStyle w:val="Heading3"/>
            </w:pPr>
            <w:bookmarkStart w:id="6" w:name="_Toc468713626"/>
            <w:r w:rsidRPr="006A5F1E">
              <w:t>Type of submission</w:t>
            </w:r>
            <w:bookmarkEnd w:id="6"/>
          </w:p>
        </w:tc>
        <w:tc>
          <w:tcPr>
            <w:tcW w:w="6237" w:type="dxa"/>
            <w:gridSpan w:val="2"/>
          </w:tcPr>
          <w:p w14:paraId="1467BF08" w14:textId="77777777" w:rsidR="009020EA" w:rsidRPr="006A5F1E" w:rsidRDefault="009020EA" w:rsidP="006A5F1E">
            <w:pPr>
              <w:spacing w:before="100" w:after="40" w:line="276" w:lineRule="auto"/>
              <w:rPr>
                <w:iCs/>
                <w:szCs w:val="22"/>
              </w:rPr>
            </w:pPr>
            <w:r w:rsidRPr="006A5F1E">
              <w:rPr>
                <w:sz w:val="22"/>
                <w:szCs w:val="22"/>
              </w:rPr>
              <w:t>Re</w:t>
            </w:r>
            <w:r w:rsidR="00D85FB7">
              <w:rPr>
                <w:sz w:val="22"/>
                <w:szCs w:val="22"/>
              </w:rPr>
              <w:t>-</w:t>
            </w:r>
            <w:r w:rsidR="002C77DF">
              <w:rPr>
                <w:sz w:val="22"/>
                <w:szCs w:val="22"/>
              </w:rPr>
              <w:t>accreditation</w:t>
            </w:r>
          </w:p>
        </w:tc>
      </w:tr>
      <w:tr w:rsidR="009020EA" w:rsidRPr="009020EA" w14:paraId="4D8E2538" w14:textId="77777777" w:rsidTr="00CB1D51">
        <w:trPr>
          <w:trHeight w:val="514"/>
        </w:trPr>
        <w:tc>
          <w:tcPr>
            <w:tcW w:w="3119" w:type="dxa"/>
          </w:tcPr>
          <w:p w14:paraId="21E8B68E" w14:textId="564F2E09" w:rsidR="009020EA" w:rsidRPr="006A5F1E" w:rsidRDefault="009020EA" w:rsidP="0077028D">
            <w:pPr>
              <w:pStyle w:val="Heading3"/>
            </w:pPr>
            <w:bookmarkStart w:id="7" w:name="_Toc468713627"/>
            <w:r w:rsidRPr="006A5F1E">
              <w:t>Copyright acknowledgement</w:t>
            </w:r>
            <w:bookmarkEnd w:id="7"/>
          </w:p>
        </w:tc>
        <w:tc>
          <w:tcPr>
            <w:tcW w:w="6237" w:type="dxa"/>
            <w:gridSpan w:val="2"/>
          </w:tcPr>
          <w:p w14:paraId="77B0268C" w14:textId="77777777" w:rsidR="009020EA" w:rsidRPr="006A5F1E" w:rsidRDefault="009020EA" w:rsidP="006A5F1E">
            <w:pPr>
              <w:spacing w:before="100" w:after="200" w:line="276" w:lineRule="auto"/>
              <w:rPr>
                <w:szCs w:val="22"/>
              </w:rPr>
            </w:pPr>
            <w:r w:rsidRPr="006A5F1E">
              <w:rPr>
                <w:sz w:val="22"/>
                <w:szCs w:val="22"/>
              </w:rPr>
              <w:t>Copyright of this material is reserved to the Crown in the right of the State of Victoria.</w:t>
            </w:r>
          </w:p>
          <w:p w14:paraId="39E6F62A" w14:textId="77777777" w:rsidR="00CB1D51" w:rsidRDefault="009020EA" w:rsidP="006A5F1E">
            <w:pPr>
              <w:spacing w:before="100" w:after="200" w:line="276" w:lineRule="auto"/>
              <w:rPr>
                <w:szCs w:val="22"/>
              </w:rPr>
            </w:pPr>
            <w:r w:rsidRPr="006A5F1E">
              <w:rPr>
                <w:sz w:val="22"/>
                <w:szCs w:val="22"/>
              </w:rPr>
              <w:t>© State of Victoria (Department of Education and Training) 2016.</w:t>
            </w:r>
          </w:p>
          <w:p w14:paraId="5E0B7EE7" w14:textId="6C7E6B7E" w:rsidR="009020EA" w:rsidRPr="006A5F1E" w:rsidRDefault="009020EA" w:rsidP="006A5F1E">
            <w:pPr>
              <w:spacing w:before="100" w:after="200" w:line="276" w:lineRule="auto"/>
              <w:rPr>
                <w:szCs w:val="22"/>
              </w:rPr>
            </w:pPr>
            <w:r w:rsidRPr="006A5F1E">
              <w:rPr>
                <w:sz w:val="22"/>
                <w:szCs w:val="22"/>
              </w:rPr>
              <w:t>The following unit of competency has been reproduced with the permission of the Commonwealth of Australia, the copyright owner:</w:t>
            </w:r>
          </w:p>
          <w:p w14:paraId="7A105D26" w14:textId="77777777" w:rsidR="009020EA" w:rsidRPr="006A5F1E" w:rsidRDefault="009020EA" w:rsidP="006A5F1E">
            <w:pPr>
              <w:spacing w:before="100" w:after="200" w:line="276" w:lineRule="auto"/>
              <w:rPr>
                <w:szCs w:val="22"/>
              </w:rPr>
            </w:pPr>
            <w:r w:rsidRPr="006A5F1E">
              <w:rPr>
                <w:sz w:val="22"/>
                <w:szCs w:val="22"/>
              </w:rPr>
              <w:t>© Commonwealth of Australia</w:t>
            </w:r>
          </w:p>
          <w:p w14:paraId="60D276F6" w14:textId="77777777" w:rsidR="009020EA" w:rsidRPr="006A5F1E" w:rsidRDefault="009020EA" w:rsidP="006A5F1E">
            <w:pPr>
              <w:spacing w:line="276" w:lineRule="auto"/>
              <w:rPr>
                <w:b/>
                <w:szCs w:val="22"/>
              </w:rPr>
            </w:pPr>
            <w:r w:rsidRPr="006A5F1E">
              <w:rPr>
                <w:b/>
                <w:sz w:val="22"/>
                <w:szCs w:val="22"/>
              </w:rPr>
              <w:t>HLT Health Training Package</w:t>
            </w:r>
          </w:p>
          <w:p w14:paraId="052A9476" w14:textId="77777777" w:rsidR="009020EA" w:rsidRPr="006A5F1E" w:rsidRDefault="009020EA" w:rsidP="006A5F1E">
            <w:pPr>
              <w:spacing w:line="276" w:lineRule="auto"/>
              <w:rPr>
                <w:szCs w:val="22"/>
              </w:rPr>
            </w:pPr>
            <w:r w:rsidRPr="006A5F1E">
              <w:rPr>
                <w:sz w:val="22"/>
                <w:szCs w:val="22"/>
              </w:rPr>
              <w:lastRenderedPageBreak/>
              <w:t xml:space="preserve">HLTAID003 Provide first aid </w:t>
            </w:r>
          </w:p>
        </w:tc>
      </w:tr>
      <w:tr w:rsidR="009020EA" w:rsidRPr="009020EA" w14:paraId="01380D15" w14:textId="77777777" w:rsidTr="00D76AA8">
        <w:tc>
          <w:tcPr>
            <w:tcW w:w="3119" w:type="dxa"/>
          </w:tcPr>
          <w:p w14:paraId="0A476B9C" w14:textId="4CC0D7A5" w:rsidR="009020EA" w:rsidRPr="006A5F1E" w:rsidRDefault="00B85540" w:rsidP="0077028D">
            <w:pPr>
              <w:pStyle w:val="Heading3"/>
            </w:pPr>
            <w:r>
              <w:lastRenderedPageBreak/>
              <w:br w:type="page"/>
            </w:r>
            <w:bookmarkStart w:id="8" w:name="_Toc468713628"/>
            <w:r w:rsidR="009020EA" w:rsidRPr="006A5F1E">
              <w:t>Licensing and franchise</w:t>
            </w:r>
            <w:bookmarkEnd w:id="8"/>
          </w:p>
          <w:p w14:paraId="70F80846" w14:textId="77777777" w:rsidR="009020EA" w:rsidRPr="006A5F1E" w:rsidRDefault="009020EA" w:rsidP="006A5F1E">
            <w:pPr>
              <w:spacing w:before="100" w:after="200" w:line="276" w:lineRule="auto"/>
              <w:rPr>
                <w:b/>
                <w:bCs/>
                <w:szCs w:val="22"/>
              </w:rPr>
            </w:pPr>
          </w:p>
        </w:tc>
        <w:tc>
          <w:tcPr>
            <w:tcW w:w="6237" w:type="dxa"/>
            <w:gridSpan w:val="2"/>
          </w:tcPr>
          <w:p w14:paraId="0CC58751" w14:textId="77777777" w:rsidR="00B804D6" w:rsidRPr="00B804D6" w:rsidRDefault="00B804D6" w:rsidP="00B804D6">
            <w:pPr>
              <w:spacing w:before="100" w:after="200" w:line="276" w:lineRule="auto"/>
              <w:rPr>
                <w:szCs w:val="22"/>
              </w:rPr>
            </w:pPr>
            <w:r w:rsidRPr="00B804D6">
              <w:rPr>
                <w:sz w:val="22"/>
                <w:szCs w:val="22"/>
              </w:rPr>
              <w:t xml:space="preserve">Copyright of this material is reserved to the Crown in the right of the State of Victoria.  </w:t>
            </w:r>
          </w:p>
          <w:p w14:paraId="10E4D385" w14:textId="77777777" w:rsidR="00B804D6" w:rsidRPr="00B804D6" w:rsidRDefault="00B804D6" w:rsidP="00B804D6">
            <w:pPr>
              <w:spacing w:before="100" w:after="200" w:line="276" w:lineRule="auto"/>
              <w:rPr>
                <w:szCs w:val="22"/>
              </w:rPr>
            </w:pPr>
            <w:r w:rsidRPr="00B804D6">
              <w:rPr>
                <w:sz w:val="22"/>
                <w:szCs w:val="22"/>
              </w:rPr>
              <w:t>© State of Victoria (Department of Education and Training) 2017.</w:t>
            </w:r>
          </w:p>
          <w:p w14:paraId="6DDB0B3C" w14:textId="5E5BB36D" w:rsidR="00B804D6" w:rsidRPr="00B804D6" w:rsidRDefault="00B804D6" w:rsidP="00B804D6">
            <w:pPr>
              <w:spacing w:before="100" w:after="200" w:line="276" w:lineRule="auto"/>
              <w:rPr>
                <w:szCs w:val="22"/>
              </w:rPr>
            </w:pPr>
            <w:r w:rsidRPr="00B804D6">
              <w:rPr>
                <w:sz w:val="22"/>
                <w:szCs w:val="22"/>
              </w:rPr>
              <w:t>This work is licensed under a Creative Commons Attribution-NoDerivs 3.0 Australia licence (</w:t>
            </w:r>
            <w:r w:rsidRPr="00B804D6">
              <w:rPr>
                <w:rStyle w:val="Hyperlink"/>
                <w:rFonts w:cs="Arial"/>
                <w:sz w:val="22"/>
                <w:szCs w:val="22"/>
                <w:lang w:eastAsia="en-AU"/>
              </w:rPr>
              <w:t>http://creativecommons.org/licenses/by-nd/3.0/au</w:t>
            </w:r>
            <w:r>
              <w:rPr>
                <w:sz w:val="22"/>
                <w:szCs w:val="22"/>
              </w:rPr>
              <w:t>/).</w:t>
            </w:r>
          </w:p>
          <w:p w14:paraId="61D32670" w14:textId="016D9E72" w:rsidR="00B804D6" w:rsidRPr="00B804D6" w:rsidRDefault="00B804D6" w:rsidP="00B804D6">
            <w:pPr>
              <w:spacing w:before="100" w:after="200" w:line="276" w:lineRule="auto"/>
              <w:rPr>
                <w:szCs w:val="22"/>
              </w:rPr>
            </w:pPr>
            <w:r w:rsidRPr="00B804D6">
              <w:rPr>
                <w:sz w:val="22"/>
                <w:szCs w:val="22"/>
              </w:rPr>
              <w:t>You are free to use copy and distribute to anyone in its original form as long as you attribute Higher Education and Skills Group, Department of Education and Training (DET) as the author and you license any derivative work you make av</w:t>
            </w:r>
            <w:r>
              <w:rPr>
                <w:sz w:val="22"/>
                <w:szCs w:val="22"/>
              </w:rPr>
              <w:t>ailable under the same licence.</w:t>
            </w:r>
          </w:p>
          <w:p w14:paraId="7C768DD2" w14:textId="77777777" w:rsidR="00B804D6" w:rsidRPr="00B804D6" w:rsidRDefault="00B804D6" w:rsidP="00B804D6">
            <w:pPr>
              <w:rPr>
                <w:rFonts w:cs="Arial"/>
                <w:color w:val="000000"/>
                <w:szCs w:val="22"/>
                <w:lang w:eastAsia="en-AU"/>
              </w:rPr>
            </w:pPr>
            <w:r w:rsidRPr="00B804D6">
              <w:rPr>
                <w:rFonts w:cs="Arial"/>
                <w:color w:val="000000"/>
                <w:sz w:val="22"/>
                <w:szCs w:val="22"/>
                <w:lang w:eastAsia="en-AU"/>
              </w:rPr>
              <w:t>Request for other use should be addressed to:</w:t>
            </w:r>
          </w:p>
          <w:p w14:paraId="6B2BAA25" w14:textId="77777777" w:rsidR="00B804D6" w:rsidRPr="00B804D6" w:rsidRDefault="00B804D6" w:rsidP="00B804D6">
            <w:pPr>
              <w:rPr>
                <w:rFonts w:cs="Arial"/>
                <w:color w:val="000000"/>
                <w:szCs w:val="22"/>
                <w:lang w:eastAsia="en-AU"/>
              </w:rPr>
            </w:pPr>
            <w:r w:rsidRPr="00B804D6">
              <w:rPr>
                <w:rFonts w:cs="Arial"/>
                <w:color w:val="000000"/>
                <w:sz w:val="22"/>
                <w:szCs w:val="22"/>
                <w:lang w:eastAsia="en-AU"/>
              </w:rPr>
              <w:t>Executive Director</w:t>
            </w:r>
          </w:p>
          <w:p w14:paraId="052B4D33" w14:textId="77777777" w:rsidR="00B804D6" w:rsidRPr="00B804D6" w:rsidRDefault="00B804D6" w:rsidP="00B804D6">
            <w:pPr>
              <w:rPr>
                <w:rFonts w:cs="Arial"/>
                <w:color w:val="000000"/>
                <w:szCs w:val="22"/>
                <w:lang w:eastAsia="en-AU"/>
              </w:rPr>
            </w:pPr>
            <w:r w:rsidRPr="00B804D6">
              <w:rPr>
                <w:rFonts w:cs="Arial"/>
                <w:color w:val="000000"/>
                <w:sz w:val="22"/>
                <w:szCs w:val="22"/>
                <w:lang w:eastAsia="en-AU"/>
              </w:rPr>
              <w:t>Industry Engagement and VET Systems</w:t>
            </w:r>
          </w:p>
          <w:p w14:paraId="693D4576" w14:textId="77777777" w:rsidR="00B804D6" w:rsidRPr="00B804D6" w:rsidRDefault="00B804D6" w:rsidP="00B804D6">
            <w:pPr>
              <w:rPr>
                <w:rFonts w:cs="Arial"/>
                <w:color w:val="000000"/>
                <w:szCs w:val="22"/>
                <w:lang w:eastAsia="en-AU"/>
              </w:rPr>
            </w:pPr>
            <w:r w:rsidRPr="00B804D6">
              <w:rPr>
                <w:rFonts w:cs="Arial"/>
                <w:color w:val="000000"/>
                <w:sz w:val="22"/>
                <w:szCs w:val="22"/>
                <w:lang w:eastAsia="en-AU"/>
              </w:rPr>
              <w:t>Higher Education and Skills Group</w:t>
            </w:r>
          </w:p>
          <w:p w14:paraId="6E9EB8F3" w14:textId="77777777" w:rsidR="00B804D6" w:rsidRPr="00B804D6" w:rsidRDefault="00B804D6" w:rsidP="00B804D6">
            <w:pPr>
              <w:rPr>
                <w:rFonts w:cs="Arial"/>
                <w:color w:val="000000"/>
                <w:szCs w:val="22"/>
                <w:lang w:eastAsia="en-AU"/>
              </w:rPr>
            </w:pPr>
            <w:r w:rsidRPr="00B804D6">
              <w:rPr>
                <w:rFonts w:cs="Arial"/>
                <w:color w:val="000000"/>
                <w:sz w:val="22"/>
                <w:szCs w:val="22"/>
                <w:lang w:eastAsia="en-AU"/>
              </w:rPr>
              <w:t>Department of Education and Training (DET)</w:t>
            </w:r>
          </w:p>
          <w:p w14:paraId="48E25F89" w14:textId="251EC172" w:rsidR="00B804D6" w:rsidRDefault="00B804D6" w:rsidP="00B804D6">
            <w:pPr>
              <w:rPr>
                <w:rFonts w:cs="Arial"/>
                <w:color w:val="000000"/>
                <w:szCs w:val="22"/>
                <w:lang w:eastAsia="en-AU"/>
              </w:rPr>
            </w:pPr>
            <w:r w:rsidRPr="00B804D6">
              <w:rPr>
                <w:rFonts w:cs="Arial"/>
                <w:color w:val="000000"/>
                <w:sz w:val="22"/>
                <w:szCs w:val="22"/>
                <w:lang w:eastAsia="en-AU"/>
              </w:rPr>
              <w:t xml:space="preserve">Email: </w:t>
            </w:r>
            <w:hyperlink r:id="rId24" w:history="1">
              <w:r w:rsidRPr="0087511C">
                <w:rPr>
                  <w:rStyle w:val="Hyperlink"/>
                  <w:sz w:val="22"/>
                  <w:szCs w:val="22"/>
                  <w:lang w:eastAsia="en-AU"/>
                </w:rPr>
                <w:t>co</w:t>
              </w:r>
              <w:r w:rsidRPr="0087511C">
                <w:rPr>
                  <w:rStyle w:val="Hyperlink"/>
                  <w:sz w:val="22"/>
                  <w:szCs w:val="22"/>
                </w:rPr>
                <w:t>urse.enquiry@edumail.vic.gov.au</w:t>
              </w:r>
            </w:hyperlink>
          </w:p>
          <w:p w14:paraId="4B75E4B2" w14:textId="77777777" w:rsidR="00B804D6" w:rsidRPr="00B804D6" w:rsidRDefault="00B804D6" w:rsidP="00B804D6">
            <w:pPr>
              <w:rPr>
                <w:rFonts w:cs="Arial"/>
                <w:color w:val="000000"/>
                <w:szCs w:val="22"/>
                <w:lang w:eastAsia="en-AU"/>
              </w:rPr>
            </w:pPr>
          </w:p>
          <w:p w14:paraId="6B608E38" w14:textId="72DC288F" w:rsidR="00B804D6" w:rsidRPr="00B804D6" w:rsidRDefault="00B804D6" w:rsidP="00B804D6">
            <w:pPr>
              <w:spacing w:before="100" w:after="200" w:line="276" w:lineRule="auto"/>
              <w:rPr>
                <w:rStyle w:val="Hyperlink"/>
                <w:szCs w:val="22"/>
              </w:rPr>
            </w:pPr>
            <w:r w:rsidRPr="00B804D6">
              <w:rPr>
                <w:sz w:val="22"/>
                <w:szCs w:val="22"/>
              </w:rPr>
              <w:t xml:space="preserve">Copies of this publication can be downloaded free of charge from the DET website at: </w:t>
            </w:r>
            <w:r w:rsidRPr="00B804D6">
              <w:rPr>
                <w:rStyle w:val="Hyperlink"/>
                <w:sz w:val="22"/>
                <w:szCs w:val="22"/>
              </w:rPr>
              <w:t>www.education.vic.gov.au/training/providers/rto/Pages/courses.aspx</w:t>
            </w:r>
          </w:p>
          <w:p w14:paraId="5C7EA2CA" w14:textId="77777777" w:rsidR="009020EA" w:rsidRPr="006A5F1E" w:rsidRDefault="009020EA" w:rsidP="006A5F1E">
            <w:pPr>
              <w:spacing w:before="100" w:after="200" w:line="276" w:lineRule="auto"/>
              <w:rPr>
                <w:iCs/>
                <w:szCs w:val="22"/>
              </w:rPr>
            </w:pPr>
            <w:r w:rsidRPr="006A5F1E">
              <w:rPr>
                <w:iCs/>
                <w:noProof/>
                <w:sz w:val="22"/>
                <w:szCs w:val="22"/>
                <w:lang w:eastAsia="en-AU"/>
              </w:rPr>
              <w:drawing>
                <wp:inline distT="0" distB="0" distL="0" distR="0" wp14:anchorId="1B575752" wp14:editId="00BDB0B2">
                  <wp:extent cx="1479550" cy="4635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9550" cy="463550"/>
                          </a:xfrm>
                          <a:prstGeom prst="rect">
                            <a:avLst/>
                          </a:prstGeom>
                          <a:noFill/>
                          <a:ln>
                            <a:noFill/>
                          </a:ln>
                        </pic:spPr>
                      </pic:pic>
                    </a:graphicData>
                  </a:graphic>
                </wp:inline>
              </w:drawing>
            </w:r>
          </w:p>
        </w:tc>
      </w:tr>
      <w:tr w:rsidR="009020EA" w:rsidRPr="009020EA" w14:paraId="1E23723B" w14:textId="77777777" w:rsidTr="00D76AA8">
        <w:trPr>
          <w:trHeight w:val="708"/>
        </w:trPr>
        <w:tc>
          <w:tcPr>
            <w:tcW w:w="3119" w:type="dxa"/>
          </w:tcPr>
          <w:p w14:paraId="5E5A8F1B" w14:textId="4F7DF2B1" w:rsidR="009020EA" w:rsidRPr="006A5F1E" w:rsidRDefault="009020EA" w:rsidP="0077028D">
            <w:pPr>
              <w:pStyle w:val="Heading3"/>
            </w:pPr>
            <w:bookmarkStart w:id="9" w:name="_Toc468713629"/>
            <w:r w:rsidRPr="006A5F1E">
              <w:t>Course accrediting body</w:t>
            </w:r>
            <w:bookmarkEnd w:id="9"/>
            <w:r w:rsidRPr="006A5F1E">
              <w:t xml:space="preserve"> </w:t>
            </w:r>
          </w:p>
        </w:tc>
        <w:tc>
          <w:tcPr>
            <w:tcW w:w="6237" w:type="dxa"/>
            <w:gridSpan w:val="2"/>
          </w:tcPr>
          <w:p w14:paraId="5330ECA7" w14:textId="77777777" w:rsidR="009020EA" w:rsidRPr="006A5F1E" w:rsidRDefault="009020EA" w:rsidP="006A5F1E">
            <w:pPr>
              <w:spacing w:before="100" w:line="276" w:lineRule="auto"/>
              <w:rPr>
                <w:szCs w:val="22"/>
              </w:rPr>
            </w:pPr>
            <w:r w:rsidRPr="006A5F1E">
              <w:rPr>
                <w:sz w:val="22"/>
                <w:szCs w:val="22"/>
              </w:rPr>
              <w:t>Victorian Registration and Qualifications Authority (VRQA)</w:t>
            </w:r>
          </w:p>
          <w:p w14:paraId="16F3B2EA" w14:textId="77777777" w:rsidR="009020EA" w:rsidRPr="006A5F1E" w:rsidRDefault="009020EA" w:rsidP="006A5F1E">
            <w:pPr>
              <w:spacing w:after="200" w:line="276" w:lineRule="auto"/>
              <w:rPr>
                <w:iCs/>
                <w:szCs w:val="22"/>
              </w:rPr>
            </w:pPr>
            <w:r w:rsidRPr="006A5F1E">
              <w:rPr>
                <w:sz w:val="22"/>
                <w:szCs w:val="22"/>
              </w:rPr>
              <w:t xml:space="preserve">Website: </w:t>
            </w:r>
            <w:hyperlink r:id="rId26" w:history="1">
              <w:r w:rsidR="00D76AA8" w:rsidRPr="006A5F1E">
                <w:rPr>
                  <w:rStyle w:val="Hyperlink"/>
                  <w:sz w:val="22"/>
                  <w:szCs w:val="22"/>
                </w:rPr>
                <w:t>www.vrqa.vic.gov.au</w:t>
              </w:r>
            </w:hyperlink>
            <w:r w:rsidR="00D76AA8" w:rsidRPr="006A5F1E">
              <w:rPr>
                <w:sz w:val="22"/>
                <w:szCs w:val="22"/>
              </w:rPr>
              <w:t xml:space="preserve"> </w:t>
            </w:r>
          </w:p>
        </w:tc>
      </w:tr>
      <w:tr w:rsidR="009020EA" w:rsidRPr="009020EA" w14:paraId="759F7661" w14:textId="77777777" w:rsidTr="00D76AA8">
        <w:trPr>
          <w:trHeight w:val="330"/>
        </w:trPr>
        <w:tc>
          <w:tcPr>
            <w:tcW w:w="3119" w:type="dxa"/>
            <w:vMerge w:val="restart"/>
          </w:tcPr>
          <w:p w14:paraId="50E21640" w14:textId="3DFA4164" w:rsidR="009020EA" w:rsidRPr="006A5F1E" w:rsidRDefault="009020EA" w:rsidP="0077028D">
            <w:pPr>
              <w:pStyle w:val="Heading3"/>
            </w:pPr>
            <w:bookmarkStart w:id="10" w:name="_Toc468713630"/>
            <w:r w:rsidRPr="006A5F1E">
              <w:t>AVETMISS information</w:t>
            </w:r>
            <w:bookmarkEnd w:id="10"/>
          </w:p>
        </w:tc>
        <w:tc>
          <w:tcPr>
            <w:tcW w:w="2555" w:type="dxa"/>
          </w:tcPr>
          <w:p w14:paraId="0C7C86C5" w14:textId="77777777" w:rsidR="009020EA" w:rsidRPr="006A5F1E" w:rsidRDefault="009020EA" w:rsidP="006A5F1E">
            <w:pPr>
              <w:spacing w:before="100" w:after="200" w:line="276" w:lineRule="auto"/>
              <w:rPr>
                <w:szCs w:val="22"/>
              </w:rPr>
            </w:pPr>
            <w:r w:rsidRPr="006A5F1E">
              <w:rPr>
                <w:b/>
                <w:iCs/>
                <w:sz w:val="22"/>
                <w:szCs w:val="22"/>
              </w:rPr>
              <w:t>ANZSCO code</w:t>
            </w:r>
          </w:p>
        </w:tc>
        <w:tc>
          <w:tcPr>
            <w:tcW w:w="3682" w:type="dxa"/>
          </w:tcPr>
          <w:p w14:paraId="204AEE2A" w14:textId="77777777" w:rsidR="009020EA" w:rsidRPr="006A5F1E" w:rsidRDefault="009020EA" w:rsidP="006A5F1E">
            <w:pPr>
              <w:spacing w:before="100" w:after="200" w:line="276" w:lineRule="auto"/>
              <w:rPr>
                <w:szCs w:val="22"/>
              </w:rPr>
            </w:pPr>
            <w:r w:rsidRPr="006A5F1E">
              <w:rPr>
                <w:sz w:val="22"/>
                <w:szCs w:val="22"/>
              </w:rPr>
              <w:t>721211 Earthmoving Plant Operator (General)</w:t>
            </w:r>
          </w:p>
        </w:tc>
      </w:tr>
      <w:tr w:rsidR="009020EA" w:rsidRPr="009020EA" w14:paraId="76CCCDCC" w14:textId="77777777" w:rsidTr="00D76AA8">
        <w:trPr>
          <w:trHeight w:val="330"/>
        </w:trPr>
        <w:tc>
          <w:tcPr>
            <w:tcW w:w="3119" w:type="dxa"/>
            <w:vMerge/>
          </w:tcPr>
          <w:p w14:paraId="018D5F21" w14:textId="77777777" w:rsidR="009020EA" w:rsidRPr="006A5F1E" w:rsidRDefault="009020EA" w:rsidP="006A5F1E">
            <w:pPr>
              <w:spacing w:before="100" w:after="200" w:line="276" w:lineRule="auto"/>
              <w:rPr>
                <w:b/>
                <w:bCs/>
                <w:szCs w:val="22"/>
              </w:rPr>
            </w:pPr>
          </w:p>
        </w:tc>
        <w:tc>
          <w:tcPr>
            <w:tcW w:w="2555" w:type="dxa"/>
          </w:tcPr>
          <w:p w14:paraId="27871A14" w14:textId="77777777" w:rsidR="009020EA" w:rsidRPr="006A5F1E" w:rsidRDefault="009020EA" w:rsidP="006A5F1E">
            <w:pPr>
              <w:spacing w:before="100" w:after="200" w:line="276" w:lineRule="auto"/>
              <w:rPr>
                <w:szCs w:val="22"/>
              </w:rPr>
            </w:pPr>
            <w:r w:rsidRPr="006A5F1E">
              <w:rPr>
                <w:b/>
                <w:iCs/>
                <w:sz w:val="22"/>
                <w:szCs w:val="22"/>
              </w:rPr>
              <w:t>ASCED code – 4 digit</w:t>
            </w:r>
          </w:p>
        </w:tc>
        <w:tc>
          <w:tcPr>
            <w:tcW w:w="3682" w:type="dxa"/>
            <w:shd w:val="clear" w:color="auto" w:fill="auto"/>
          </w:tcPr>
          <w:p w14:paraId="050047BD" w14:textId="77777777" w:rsidR="009020EA" w:rsidRPr="006A5F1E" w:rsidRDefault="009020EA" w:rsidP="006A5F1E">
            <w:pPr>
              <w:spacing w:before="100" w:after="200" w:line="276" w:lineRule="auto"/>
              <w:rPr>
                <w:szCs w:val="22"/>
              </w:rPr>
            </w:pPr>
            <w:r w:rsidRPr="006A5F1E">
              <w:rPr>
                <w:sz w:val="22"/>
                <w:szCs w:val="22"/>
              </w:rPr>
              <w:t xml:space="preserve">0403 Building </w:t>
            </w:r>
          </w:p>
        </w:tc>
      </w:tr>
      <w:tr w:rsidR="009020EA" w:rsidRPr="009020EA" w14:paraId="13BDE64D" w14:textId="77777777" w:rsidTr="00D76AA8">
        <w:trPr>
          <w:trHeight w:val="330"/>
        </w:trPr>
        <w:tc>
          <w:tcPr>
            <w:tcW w:w="3119" w:type="dxa"/>
            <w:vMerge/>
          </w:tcPr>
          <w:p w14:paraId="2A001325" w14:textId="77777777" w:rsidR="009020EA" w:rsidRPr="006A5F1E" w:rsidRDefault="009020EA" w:rsidP="006A5F1E">
            <w:pPr>
              <w:spacing w:before="100" w:after="200" w:line="276" w:lineRule="auto"/>
              <w:rPr>
                <w:b/>
                <w:bCs/>
                <w:szCs w:val="22"/>
              </w:rPr>
            </w:pPr>
          </w:p>
        </w:tc>
        <w:tc>
          <w:tcPr>
            <w:tcW w:w="2555" w:type="dxa"/>
          </w:tcPr>
          <w:p w14:paraId="5FEB3041" w14:textId="77777777" w:rsidR="009020EA" w:rsidRPr="006A5F1E" w:rsidRDefault="009020EA" w:rsidP="006A5F1E">
            <w:pPr>
              <w:spacing w:before="100" w:after="200" w:line="276" w:lineRule="auto"/>
              <w:rPr>
                <w:szCs w:val="22"/>
              </w:rPr>
            </w:pPr>
            <w:r w:rsidRPr="006A5F1E">
              <w:rPr>
                <w:b/>
                <w:iCs/>
                <w:sz w:val="22"/>
                <w:szCs w:val="22"/>
              </w:rPr>
              <w:t>National course code</w:t>
            </w:r>
          </w:p>
        </w:tc>
        <w:tc>
          <w:tcPr>
            <w:tcW w:w="3682" w:type="dxa"/>
          </w:tcPr>
          <w:p w14:paraId="5CA72832" w14:textId="60252960" w:rsidR="009020EA" w:rsidRPr="006A5F1E" w:rsidRDefault="005A2F97" w:rsidP="006A5F1E">
            <w:pPr>
              <w:spacing w:before="100" w:after="200" w:line="276" w:lineRule="auto"/>
              <w:rPr>
                <w:szCs w:val="22"/>
              </w:rPr>
            </w:pPr>
            <w:r w:rsidRPr="005A2F97">
              <w:rPr>
                <w:sz w:val="22"/>
                <w:szCs w:val="22"/>
              </w:rPr>
              <w:t>22325VIC</w:t>
            </w:r>
          </w:p>
        </w:tc>
      </w:tr>
      <w:tr w:rsidR="009020EA" w:rsidRPr="009020EA" w14:paraId="51C0B4BA" w14:textId="77777777" w:rsidTr="00D76AA8">
        <w:tc>
          <w:tcPr>
            <w:tcW w:w="3119" w:type="dxa"/>
          </w:tcPr>
          <w:p w14:paraId="7738CD2B" w14:textId="22946C47" w:rsidR="009020EA" w:rsidRPr="006A5F1E" w:rsidRDefault="009020EA" w:rsidP="0077028D">
            <w:pPr>
              <w:pStyle w:val="Heading3"/>
            </w:pPr>
            <w:bookmarkStart w:id="11" w:name="_Toc468713631"/>
            <w:r w:rsidRPr="006A5F1E">
              <w:t>Period of accreditation</w:t>
            </w:r>
            <w:bookmarkEnd w:id="11"/>
            <w:r w:rsidRPr="006A5F1E">
              <w:t xml:space="preserve"> </w:t>
            </w:r>
          </w:p>
        </w:tc>
        <w:tc>
          <w:tcPr>
            <w:tcW w:w="6237" w:type="dxa"/>
            <w:gridSpan w:val="2"/>
          </w:tcPr>
          <w:p w14:paraId="5923E979" w14:textId="77777777" w:rsidR="009020EA" w:rsidRPr="006A5F1E" w:rsidRDefault="009020EA" w:rsidP="006A5F1E">
            <w:pPr>
              <w:spacing w:before="100" w:after="200" w:line="276" w:lineRule="auto"/>
              <w:rPr>
                <w:iCs/>
                <w:szCs w:val="22"/>
              </w:rPr>
            </w:pPr>
            <w:r w:rsidRPr="006A5F1E">
              <w:rPr>
                <w:iCs/>
                <w:sz w:val="22"/>
                <w:szCs w:val="22"/>
              </w:rPr>
              <w:t>1 July 2017 – 30 June 2022</w:t>
            </w:r>
          </w:p>
        </w:tc>
      </w:tr>
    </w:tbl>
    <w:p w14:paraId="68E22161" w14:textId="77777777" w:rsidR="00350CBE" w:rsidRPr="00350CBE" w:rsidRDefault="00350CBE" w:rsidP="00350CBE">
      <w:pPr>
        <w:tabs>
          <w:tab w:val="left" w:pos="2989"/>
        </w:tabs>
      </w:pPr>
    </w:p>
    <w:p w14:paraId="46276FF6" w14:textId="77777777" w:rsidR="00350CBE" w:rsidRDefault="00350CBE" w:rsidP="00350CBE"/>
    <w:p w14:paraId="71FF1585" w14:textId="77777777" w:rsidR="00350CBE" w:rsidRDefault="00350CBE" w:rsidP="00350CBE">
      <w:pPr>
        <w:tabs>
          <w:tab w:val="left" w:pos="3469"/>
        </w:tabs>
      </w:pPr>
      <w:r>
        <w:tab/>
      </w:r>
    </w:p>
    <w:p w14:paraId="61E97165" w14:textId="77777777" w:rsidR="00B60CCB" w:rsidRPr="00350CBE" w:rsidRDefault="00350CBE" w:rsidP="00350CBE">
      <w:pPr>
        <w:tabs>
          <w:tab w:val="left" w:pos="3469"/>
        </w:tabs>
        <w:sectPr w:rsidR="00B60CCB" w:rsidRPr="00350CBE" w:rsidSect="00B60CCB">
          <w:headerReference w:type="even" r:id="rId27"/>
          <w:headerReference w:type="default" r:id="rId28"/>
          <w:footerReference w:type="default" r:id="rId29"/>
          <w:headerReference w:type="first" r:id="rId30"/>
          <w:pgSz w:w="11906" w:h="16838" w:code="9"/>
          <w:pgMar w:top="1418" w:right="1134" w:bottom="1418" w:left="1701" w:header="709" w:footer="709" w:gutter="0"/>
          <w:cols w:space="708"/>
          <w:docGrid w:linePitch="360"/>
        </w:sectPr>
      </w:pPr>
      <w:r>
        <w:tab/>
      </w:r>
      <w:bookmarkStart w:id="12" w:name="_GoBack"/>
      <w:bookmarkEnd w:id="12"/>
    </w:p>
    <w:p w14:paraId="53B0270D" w14:textId="529FB6B8" w:rsidR="00B60CCB" w:rsidRPr="00580DEA" w:rsidRDefault="00B60CCB" w:rsidP="00350CBE">
      <w:pPr>
        <w:pStyle w:val="Heading1"/>
      </w:pPr>
      <w:bookmarkStart w:id="13" w:name="_Toc84565066"/>
      <w:bookmarkStart w:id="14" w:name="_Toc468713632"/>
      <w:r w:rsidRPr="00580DEA">
        <w:lastRenderedPageBreak/>
        <w:t>Section B: Course information</w:t>
      </w:r>
      <w:bookmarkEnd w:id="13"/>
      <w:bookmarkEnd w:id="14"/>
    </w:p>
    <w:p w14:paraId="27D70520" w14:textId="77777777" w:rsidR="00B60CCB" w:rsidRDefault="00B60CCB" w:rsidP="00B60CCB">
      <w:pPr>
        <w:spacing w:after="200" w:line="276" w:lineRule="auto"/>
      </w:pPr>
    </w:p>
    <w:p w14:paraId="7EEC6993" w14:textId="77777777" w:rsidR="00350CBE" w:rsidRDefault="00350CBE">
      <w:pPr>
        <w:spacing w:after="200" w:line="276" w:lineRule="auto"/>
      </w:pPr>
      <w:r>
        <w:br w:type="page"/>
      </w:r>
    </w:p>
    <w:p w14:paraId="2F6D4644" w14:textId="77777777" w:rsidR="00350CBE" w:rsidRPr="00580DEA" w:rsidRDefault="00350CBE" w:rsidP="00350CBE">
      <w:pPr>
        <w:pStyle w:val="ABH1"/>
      </w:pPr>
      <w:r w:rsidRPr="00580DEA">
        <w:lastRenderedPageBreak/>
        <w:t>Section B: Course information</w:t>
      </w:r>
    </w:p>
    <w:p w14:paraId="0E2D60CB" w14:textId="77777777" w:rsidR="00350CBE" w:rsidRPr="00580DEA" w:rsidRDefault="00350CBE" w:rsidP="00350CBE">
      <w:pPr>
        <w:pStyle w:val="ABBT"/>
        <w:rPr>
          <w:rFonts w:ascii="Arial" w:hAnsi="Arial" w:cs="Arial"/>
        </w:rPr>
      </w:pP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02"/>
        <w:gridCol w:w="5812"/>
      </w:tblGrid>
      <w:tr w:rsidR="00350CBE" w:rsidRPr="00580DEA" w14:paraId="6C4EDE09" w14:textId="77777777" w:rsidTr="005056FB">
        <w:tc>
          <w:tcPr>
            <w:tcW w:w="3402" w:type="dxa"/>
            <w:tcBorders>
              <w:left w:val="nil"/>
              <w:bottom w:val="nil"/>
              <w:right w:val="double" w:sz="4" w:space="0" w:color="auto"/>
            </w:tcBorders>
          </w:tcPr>
          <w:p w14:paraId="7DE70729" w14:textId="6D063232" w:rsidR="00350CBE" w:rsidRPr="00D33480" w:rsidRDefault="00350CBE" w:rsidP="0077028D">
            <w:pPr>
              <w:pStyle w:val="Heading3"/>
              <w:numPr>
                <w:ilvl w:val="0"/>
                <w:numId w:val="19"/>
              </w:numPr>
            </w:pPr>
            <w:bookmarkStart w:id="15" w:name="_Toc84565067"/>
            <w:bookmarkStart w:id="16" w:name="_Toc468713633"/>
            <w:r w:rsidRPr="0077028D">
              <w:rPr>
                <w:rStyle w:val="Heading1Char"/>
                <w:b/>
                <w:sz w:val="22"/>
                <w:szCs w:val="22"/>
              </w:rPr>
              <w:t>Nomenclature</w:t>
            </w:r>
            <w:bookmarkEnd w:id="15"/>
            <w:bookmarkEnd w:id="16"/>
          </w:p>
        </w:tc>
        <w:tc>
          <w:tcPr>
            <w:tcW w:w="5812" w:type="dxa"/>
            <w:tcBorders>
              <w:left w:val="double" w:sz="4" w:space="0" w:color="auto"/>
              <w:bottom w:val="nil"/>
              <w:right w:val="nil"/>
            </w:tcBorders>
          </w:tcPr>
          <w:p w14:paraId="230AB1AC" w14:textId="77777777" w:rsidR="00350CBE" w:rsidRPr="00A43C0C" w:rsidRDefault="00350CBE" w:rsidP="00CD4270">
            <w:pPr>
              <w:pStyle w:val="ABStandard"/>
            </w:pPr>
          </w:p>
        </w:tc>
      </w:tr>
      <w:tr w:rsidR="00350CBE" w:rsidRPr="00580DEA" w14:paraId="7BBF8C98" w14:textId="77777777" w:rsidTr="005056FB">
        <w:tc>
          <w:tcPr>
            <w:tcW w:w="3402" w:type="dxa"/>
            <w:tcBorders>
              <w:top w:val="nil"/>
              <w:left w:val="nil"/>
              <w:bottom w:val="nil"/>
              <w:right w:val="double" w:sz="4" w:space="0" w:color="auto"/>
            </w:tcBorders>
          </w:tcPr>
          <w:p w14:paraId="28A8F535" w14:textId="275FCBBC" w:rsidR="00350CBE" w:rsidRPr="008C6B05" w:rsidRDefault="00350CBE" w:rsidP="008C6B05">
            <w:pPr>
              <w:pStyle w:val="Heading4"/>
            </w:pPr>
            <w:bookmarkStart w:id="17" w:name="_Toc84565068"/>
            <w:bookmarkStart w:id="18" w:name="_Toc468713634"/>
            <w:r w:rsidRPr="008C6B05">
              <w:t>1.1</w:t>
            </w:r>
            <w:r w:rsidRPr="008C6B05">
              <w:tab/>
              <w:t>Name of the qualification</w:t>
            </w:r>
            <w:bookmarkEnd w:id="17"/>
            <w:bookmarkEnd w:id="18"/>
          </w:p>
        </w:tc>
        <w:tc>
          <w:tcPr>
            <w:tcW w:w="5812" w:type="dxa"/>
            <w:tcBorders>
              <w:top w:val="nil"/>
              <w:left w:val="double" w:sz="4" w:space="0" w:color="auto"/>
              <w:bottom w:val="nil"/>
              <w:right w:val="nil"/>
            </w:tcBorders>
          </w:tcPr>
          <w:p w14:paraId="74D3C87E" w14:textId="77777777" w:rsidR="00350CBE" w:rsidRPr="00580DEA" w:rsidRDefault="005056FB" w:rsidP="004859B8">
            <w:pPr>
              <w:pStyle w:val="ABTT"/>
              <w:spacing w:after="0"/>
            </w:pPr>
            <w:r w:rsidRPr="005056FB">
              <w:t>Course in Workplace Spotting for Service Assets</w:t>
            </w:r>
          </w:p>
        </w:tc>
      </w:tr>
      <w:tr w:rsidR="00350CBE" w:rsidRPr="00580DEA" w14:paraId="25C2E84F" w14:textId="77777777" w:rsidTr="005056FB">
        <w:tc>
          <w:tcPr>
            <w:tcW w:w="3402" w:type="dxa"/>
            <w:tcBorders>
              <w:top w:val="nil"/>
              <w:left w:val="nil"/>
              <w:right w:val="double" w:sz="4" w:space="0" w:color="auto"/>
            </w:tcBorders>
          </w:tcPr>
          <w:p w14:paraId="7E81A91D" w14:textId="7535BF1C" w:rsidR="00350CBE" w:rsidRPr="008C6B05" w:rsidRDefault="00350CBE" w:rsidP="008C6B05">
            <w:pPr>
              <w:pStyle w:val="Heading4"/>
            </w:pPr>
            <w:bookmarkStart w:id="19" w:name="_Toc84565069"/>
            <w:bookmarkStart w:id="20" w:name="_Toc468713635"/>
            <w:r w:rsidRPr="008C6B05">
              <w:t>1.2</w:t>
            </w:r>
            <w:r w:rsidRPr="008C6B05">
              <w:tab/>
              <w:t>Nominal duration of the course</w:t>
            </w:r>
            <w:bookmarkEnd w:id="19"/>
            <w:bookmarkEnd w:id="20"/>
          </w:p>
        </w:tc>
        <w:tc>
          <w:tcPr>
            <w:tcW w:w="5812" w:type="dxa"/>
            <w:tcBorders>
              <w:top w:val="nil"/>
              <w:left w:val="double" w:sz="4" w:space="0" w:color="auto"/>
              <w:right w:val="nil"/>
            </w:tcBorders>
          </w:tcPr>
          <w:p w14:paraId="4F41AE27" w14:textId="77777777" w:rsidR="00350CBE" w:rsidRPr="00580DEA" w:rsidRDefault="005056FB" w:rsidP="004859B8">
            <w:pPr>
              <w:pStyle w:val="ABTT"/>
              <w:spacing w:after="0"/>
            </w:pPr>
            <w:r w:rsidRPr="007578E7">
              <w:t>26</w:t>
            </w:r>
            <w:r w:rsidRPr="00241F2F">
              <w:t xml:space="preserve"> nominal hours</w:t>
            </w:r>
          </w:p>
        </w:tc>
      </w:tr>
      <w:tr w:rsidR="005056FB" w:rsidRPr="00580DEA" w14:paraId="37149473" w14:textId="77777777" w:rsidTr="005056FB">
        <w:trPr>
          <w:trHeight w:val="409"/>
        </w:trPr>
        <w:tc>
          <w:tcPr>
            <w:tcW w:w="3402" w:type="dxa"/>
            <w:tcBorders>
              <w:left w:val="nil"/>
              <w:bottom w:val="nil"/>
              <w:right w:val="double" w:sz="4" w:space="0" w:color="auto"/>
            </w:tcBorders>
          </w:tcPr>
          <w:p w14:paraId="4156E5E2" w14:textId="0F8281BE" w:rsidR="005056FB" w:rsidRPr="00D33480" w:rsidRDefault="005056FB" w:rsidP="0077028D">
            <w:pPr>
              <w:pStyle w:val="Heading3"/>
            </w:pPr>
            <w:bookmarkStart w:id="21" w:name="_Toc468713636"/>
            <w:r w:rsidRPr="00D33480">
              <w:t>Vocational or educational outcomes</w:t>
            </w:r>
            <w:bookmarkEnd w:id="21"/>
          </w:p>
        </w:tc>
        <w:tc>
          <w:tcPr>
            <w:tcW w:w="5812" w:type="dxa"/>
            <w:tcBorders>
              <w:left w:val="double" w:sz="4" w:space="0" w:color="auto"/>
              <w:bottom w:val="nil"/>
              <w:right w:val="nil"/>
            </w:tcBorders>
          </w:tcPr>
          <w:p w14:paraId="3DBDD802" w14:textId="77777777" w:rsidR="005056FB" w:rsidRPr="00580DEA" w:rsidRDefault="005056FB" w:rsidP="00746208">
            <w:pPr>
              <w:pStyle w:val="ABStandard"/>
            </w:pPr>
          </w:p>
        </w:tc>
      </w:tr>
      <w:tr w:rsidR="005056FB" w:rsidRPr="00580DEA" w14:paraId="14691414" w14:textId="77777777" w:rsidTr="005056FB">
        <w:trPr>
          <w:trHeight w:val="409"/>
        </w:trPr>
        <w:tc>
          <w:tcPr>
            <w:tcW w:w="3402" w:type="dxa"/>
            <w:tcBorders>
              <w:top w:val="nil"/>
              <w:left w:val="nil"/>
              <w:bottom w:val="single" w:sz="2" w:space="0" w:color="auto"/>
              <w:right w:val="double" w:sz="4" w:space="0" w:color="auto"/>
            </w:tcBorders>
          </w:tcPr>
          <w:p w14:paraId="2B8FE3CF" w14:textId="24591A4C" w:rsidR="005056FB" w:rsidRPr="005056FB" w:rsidRDefault="005056FB" w:rsidP="0043394C">
            <w:pPr>
              <w:pStyle w:val="Heading4"/>
            </w:pPr>
            <w:bookmarkStart w:id="22" w:name="_Toc468713637"/>
            <w:r w:rsidRPr="005056FB">
              <w:t>2.1</w:t>
            </w:r>
            <w:r w:rsidRPr="005056FB">
              <w:tab/>
              <w:t>Purpose of the course</w:t>
            </w:r>
            <w:bookmarkEnd w:id="22"/>
          </w:p>
        </w:tc>
        <w:tc>
          <w:tcPr>
            <w:tcW w:w="5812" w:type="dxa"/>
            <w:tcBorders>
              <w:top w:val="nil"/>
              <w:left w:val="double" w:sz="4" w:space="0" w:color="auto"/>
              <w:bottom w:val="single" w:sz="2" w:space="0" w:color="auto"/>
              <w:right w:val="nil"/>
            </w:tcBorders>
          </w:tcPr>
          <w:p w14:paraId="4A23427B" w14:textId="00E32BE4" w:rsidR="0043394C" w:rsidRPr="0043394C" w:rsidRDefault="0043394C" w:rsidP="008C2EE2">
            <w:pPr>
              <w:pStyle w:val="othertextinboxes"/>
            </w:pPr>
            <w:r w:rsidRPr="0043394C">
              <w:t xml:space="preserve">The </w:t>
            </w:r>
            <w:r w:rsidR="005A2F97">
              <w:t xml:space="preserve">22325VIC </w:t>
            </w:r>
            <w:r w:rsidRPr="0043394C">
              <w:t xml:space="preserve">Course in Workplace Spotting for Service Assets provides an accredited training program and vocational outcomes for a person to be registered as a </w:t>
            </w:r>
            <w:r w:rsidR="00DE248E">
              <w:t>s</w:t>
            </w:r>
            <w:r w:rsidRPr="0043394C">
              <w:t xml:space="preserve">potter by Energy Safe Victoria (ESV), when working in the vicinity of overhead and underground </w:t>
            </w:r>
            <w:r w:rsidRPr="00CA0CC1">
              <w:t xml:space="preserve">assets </w:t>
            </w:r>
            <w:r w:rsidR="00CA0CC1" w:rsidRPr="00CA0CC1">
              <w:t>with</w:t>
            </w:r>
            <w:r w:rsidRPr="00CA0CC1">
              <w:t xml:space="preserve"> plant</w:t>
            </w:r>
            <w:r w:rsidRPr="0043394C">
              <w:t xml:space="preserve"> and equipment.  The course does not align with any specific AQF level, but rather complements existing competencies gained by workers in the building and construction and electrical industry.  Therefore, it is appropriately designated as a ‘Course in Workplace Spotting for Service Assets’.  </w:t>
            </w:r>
          </w:p>
          <w:p w14:paraId="45BA510F" w14:textId="26176A6D" w:rsidR="0043394C" w:rsidRPr="0043394C" w:rsidRDefault="0043394C" w:rsidP="008C2EE2">
            <w:pPr>
              <w:pStyle w:val="othertextinboxes"/>
            </w:pPr>
            <w:r w:rsidRPr="0043394C">
              <w:t xml:space="preserve">On completion of the </w:t>
            </w:r>
            <w:r w:rsidR="005A2F97">
              <w:t xml:space="preserve">22325VIC </w:t>
            </w:r>
            <w:r w:rsidRPr="0043394C">
              <w:t>Course in Workplace Spotting for Service Assets, participants will have the skills and knowledge to:</w:t>
            </w:r>
          </w:p>
          <w:p w14:paraId="17C48744" w14:textId="77777777" w:rsidR="004B2A06" w:rsidRPr="00775AF7" w:rsidRDefault="004B2A06" w:rsidP="004B2A06">
            <w:pPr>
              <w:pStyle w:val="dotpoints"/>
            </w:pPr>
            <w:r w:rsidRPr="00775AF7">
              <w:t>provide a first aid response to a casualty in a  workplace setting</w:t>
            </w:r>
          </w:p>
          <w:p w14:paraId="6985F4DF" w14:textId="77777777" w:rsidR="0043394C" w:rsidRPr="0043394C" w:rsidRDefault="005C68BC" w:rsidP="0053008D">
            <w:pPr>
              <w:pStyle w:val="dotpoints"/>
            </w:pPr>
            <w:r>
              <w:t>e</w:t>
            </w:r>
            <w:r w:rsidR="00964C24" w:rsidRPr="0043394C">
              <w:t>nsure safe practice as a spotter</w:t>
            </w:r>
          </w:p>
          <w:p w14:paraId="530FFF8E" w14:textId="77777777" w:rsidR="0043394C" w:rsidRPr="00746208" w:rsidRDefault="005C68BC" w:rsidP="0053008D">
            <w:pPr>
              <w:pStyle w:val="dotpoints"/>
            </w:pPr>
            <w:r w:rsidRPr="00746208">
              <w:t>i</w:t>
            </w:r>
            <w:r w:rsidR="00964C24" w:rsidRPr="00746208">
              <w:t>dentify and address hazards associated with plant opera</w:t>
            </w:r>
            <w:r w:rsidR="0043394C" w:rsidRPr="00746208">
              <w:t>ting close to overhead assets</w:t>
            </w:r>
          </w:p>
          <w:p w14:paraId="27CBBDAF" w14:textId="77777777" w:rsidR="0043394C" w:rsidRPr="00746208" w:rsidRDefault="005C68BC" w:rsidP="0053008D">
            <w:pPr>
              <w:pStyle w:val="dotpoints"/>
            </w:pPr>
            <w:r w:rsidRPr="00746208">
              <w:t>i</w:t>
            </w:r>
            <w:r w:rsidR="00D46B84" w:rsidRPr="00746208">
              <w:t>dentify</w:t>
            </w:r>
            <w:r w:rsidR="0043394C" w:rsidRPr="00746208">
              <w:t xml:space="preserve"> and address hazards associated with underground assets</w:t>
            </w:r>
          </w:p>
          <w:p w14:paraId="4E38A6E9" w14:textId="77777777" w:rsidR="0043394C" w:rsidRPr="00746208" w:rsidRDefault="005C68BC" w:rsidP="0053008D">
            <w:pPr>
              <w:pStyle w:val="dotpoints"/>
            </w:pPr>
            <w:r w:rsidRPr="00746208">
              <w:t>u</w:t>
            </w:r>
            <w:r w:rsidR="00D46B84" w:rsidRPr="00746208">
              <w:t>ndertake</w:t>
            </w:r>
            <w:r w:rsidR="0043394C" w:rsidRPr="00746208">
              <w:t xml:space="preserve"> pre start activities and safety checks</w:t>
            </w:r>
          </w:p>
          <w:p w14:paraId="6E68054B" w14:textId="77777777" w:rsidR="0043394C" w:rsidRPr="00746208" w:rsidRDefault="005C68BC" w:rsidP="0053008D">
            <w:pPr>
              <w:pStyle w:val="dotpoints"/>
            </w:pPr>
            <w:r w:rsidRPr="00746208">
              <w:t>c</w:t>
            </w:r>
            <w:r w:rsidR="00D46B84" w:rsidRPr="00746208">
              <w:t>ommunicate</w:t>
            </w:r>
            <w:r w:rsidR="0043394C" w:rsidRPr="00746208">
              <w:t xml:space="preserve"> approach limit information to plant operators</w:t>
            </w:r>
          </w:p>
          <w:p w14:paraId="27A0077B" w14:textId="77777777" w:rsidR="0043394C" w:rsidRPr="0043394C" w:rsidRDefault="005C68BC" w:rsidP="0053008D">
            <w:pPr>
              <w:pStyle w:val="dotpoints"/>
            </w:pPr>
            <w:r>
              <w:t>f</w:t>
            </w:r>
            <w:r w:rsidR="00964C24" w:rsidRPr="0043394C">
              <w:t>acilitate</w:t>
            </w:r>
            <w:r w:rsidR="0043394C" w:rsidRPr="0043394C">
              <w:t xml:space="preserve"> emergency procedures and activities</w:t>
            </w:r>
          </w:p>
          <w:p w14:paraId="414BCFA0" w14:textId="77777777" w:rsidR="005056FB" w:rsidRPr="00800243" w:rsidRDefault="005C68BC" w:rsidP="0053008D">
            <w:pPr>
              <w:pStyle w:val="dotpoints"/>
            </w:pPr>
            <w:r>
              <w:t>i</w:t>
            </w:r>
            <w:r w:rsidR="0043394C" w:rsidRPr="0043394C">
              <w:t>dentify the operational envelope of plant/machinery</w:t>
            </w:r>
            <w:r>
              <w:t>.</w:t>
            </w:r>
          </w:p>
        </w:tc>
      </w:tr>
    </w:tbl>
    <w:p w14:paraId="1E340CC6" w14:textId="77777777" w:rsidR="0043394C" w:rsidRDefault="0043394C">
      <w:bookmarkStart w:id="23" w:name="_Toc84565070"/>
      <w:r>
        <w:rPr>
          <w:b/>
        </w:rPr>
        <w:br w:type="page"/>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02"/>
        <w:gridCol w:w="5812"/>
      </w:tblGrid>
      <w:tr w:rsidR="00350CBE" w:rsidRPr="00580DEA" w14:paraId="163398ED" w14:textId="77777777" w:rsidTr="005056FB">
        <w:tc>
          <w:tcPr>
            <w:tcW w:w="3402" w:type="dxa"/>
            <w:tcBorders>
              <w:top w:val="single" w:sz="2" w:space="0" w:color="auto"/>
              <w:left w:val="nil"/>
              <w:bottom w:val="nil"/>
              <w:right w:val="double" w:sz="4" w:space="0" w:color="auto"/>
            </w:tcBorders>
          </w:tcPr>
          <w:p w14:paraId="4DDAC2AC" w14:textId="44623092" w:rsidR="00350CBE" w:rsidRPr="0077028D" w:rsidRDefault="00350CBE" w:rsidP="0077028D">
            <w:pPr>
              <w:pStyle w:val="Heading3"/>
            </w:pPr>
            <w:bookmarkStart w:id="24" w:name="_Toc468713638"/>
            <w:r w:rsidRPr="0077028D">
              <w:lastRenderedPageBreak/>
              <w:t>Development of the course</w:t>
            </w:r>
            <w:bookmarkEnd w:id="23"/>
            <w:bookmarkEnd w:id="24"/>
          </w:p>
        </w:tc>
        <w:tc>
          <w:tcPr>
            <w:tcW w:w="5812" w:type="dxa"/>
            <w:tcBorders>
              <w:top w:val="single" w:sz="2" w:space="0" w:color="auto"/>
              <w:left w:val="double" w:sz="4" w:space="0" w:color="auto"/>
              <w:bottom w:val="nil"/>
              <w:right w:val="nil"/>
            </w:tcBorders>
          </w:tcPr>
          <w:p w14:paraId="5C6B29E8" w14:textId="77777777" w:rsidR="00350CBE" w:rsidRPr="00580DEA" w:rsidRDefault="00350CBE" w:rsidP="00CD4270">
            <w:pPr>
              <w:pStyle w:val="ABStandard"/>
            </w:pPr>
          </w:p>
        </w:tc>
      </w:tr>
      <w:tr w:rsidR="00350CBE" w:rsidRPr="00580DEA" w14:paraId="1EF42467" w14:textId="77777777" w:rsidTr="005D0021">
        <w:trPr>
          <w:trHeight w:val="11301"/>
        </w:trPr>
        <w:tc>
          <w:tcPr>
            <w:tcW w:w="3402" w:type="dxa"/>
            <w:tcBorders>
              <w:top w:val="nil"/>
              <w:left w:val="nil"/>
              <w:bottom w:val="nil"/>
              <w:right w:val="double" w:sz="4" w:space="0" w:color="auto"/>
            </w:tcBorders>
          </w:tcPr>
          <w:p w14:paraId="547E884C" w14:textId="026E60FF" w:rsidR="00350CBE" w:rsidRPr="00580DEA" w:rsidRDefault="00350CBE" w:rsidP="00A45007">
            <w:pPr>
              <w:pStyle w:val="Heading4"/>
            </w:pPr>
            <w:bookmarkStart w:id="25" w:name="_Toc84565071"/>
            <w:bookmarkStart w:id="26" w:name="_Toc468713639"/>
            <w:r w:rsidRPr="00580DEA">
              <w:t>3.1</w:t>
            </w:r>
            <w:r w:rsidRPr="00580DEA">
              <w:tab/>
              <w:t>Industry/</w:t>
            </w:r>
            <w:r w:rsidR="0057762A">
              <w:t xml:space="preserve"> e</w:t>
            </w:r>
            <w:r w:rsidRPr="00580DEA">
              <w:t>nterprise/ community needs</w:t>
            </w:r>
            <w:bookmarkEnd w:id="25"/>
            <w:bookmarkEnd w:id="26"/>
          </w:p>
        </w:tc>
        <w:tc>
          <w:tcPr>
            <w:tcW w:w="5812" w:type="dxa"/>
            <w:tcBorders>
              <w:top w:val="nil"/>
              <w:left w:val="double" w:sz="4" w:space="0" w:color="auto"/>
              <w:bottom w:val="nil"/>
              <w:right w:val="nil"/>
            </w:tcBorders>
          </w:tcPr>
          <w:p w14:paraId="153FC166" w14:textId="77777777" w:rsidR="0043394C" w:rsidRPr="004859B8" w:rsidRDefault="0043394C" w:rsidP="00A45007">
            <w:pPr>
              <w:pStyle w:val="Headinginsidetables"/>
              <w:spacing w:before="80"/>
            </w:pPr>
            <w:r w:rsidRPr="004859B8">
              <w:t xml:space="preserve">Background information </w:t>
            </w:r>
          </w:p>
          <w:p w14:paraId="49EB2E36" w14:textId="77777777" w:rsidR="0043394C" w:rsidRPr="0043394C" w:rsidRDefault="0043394C" w:rsidP="00A45007">
            <w:pPr>
              <w:pStyle w:val="ListParagraph"/>
            </w:pPr>
            <w:r w:rsidRPr="0043394C">
              <w:t xml:space="preserve">The building and construction industry is a significant part of the Australian economy, accounting for 9% of the total workforce, employing over one million people and contributing 8.5% to national GDP.  The industry’s size and propensity for high risk work means that it is widely regulated and underpinned by workplace safety legislation.  Recent reports from Safe Work Australia identify the construction industry as having the fifth highest fatality rate per 100 000 workers in 2013-2014; “contact with electricity” was the fourth main cause of fatalities from 2003-2013 resulting in sixty-one deaths, with 2% of those related to machinery operators and drivers.   In terms of workplace spotting, no fatalities have been reported in the last four years to 2016; however five incidents involving crane operations were investigated over the last twelve months.  </w:t>
            </w:r>
          </w:p>
          <w:p w14:paraId="5E58A462" w14:textId="77777777" w:rsidR="0043394C" w:rsidRPr="0043394C" w:rsidRDefault="0043394C" w:rsidP="00A45007">
            <w:pPr>
              <w:pStyle w:val="ListParagraph"/>
            </w:pPr>
          </w:p>
          <w:p w14:paraId="09A72A7B" w14:textId="77777777" w:rsidR="0043394C" w:rsidRDefault="0043394C" w:rsidP="00A45007">
            <w:pPr>
              <w:pStyle w:val="ListParagraph"/>
            </w:pPr>
            <w:r w:rsidRPr="0043394C">
              <w:t xml:space="preserve">The role of the workplace spotter plays a vital safety function for the construction industry.  Spotters are employed to minimise the risk of electrocution or interaction with pipelines and work where mobile plant and equipment are used in proximity to overhead assets (power lines) or underground assets (electrical conductors and pipelines).  </w:t>
            </w:r>
          </w:p>
          <w:p w14:paraId="6D157338" w14:textId="77777777" w:rsidR="0043394C" w:rsidRPr="0043394C" w:rsidRDefault="0043394C" w:rsidP="00A45007">
            <w:pPr>
              <w:pStyle w:val="ListParagraph"/>
            </w:pPr>
          </w:p>
          <w:p w14:paraId="6AF21092" w14:textId="77777777" w:rsidR="0043394C" w:rsidRPr="0043394C" w:rsidRDefault="0043394C" w:rsidP="00A45007">
            <w:pPr>
              <w:pStyle w:val="ListParagraph"/>
            </w:pPr>
            <w:r w:rsidRPr="0043394C">
              <w:t xml:space="preserve">Pre 2000, industry recognised that a form of training was required for persons outside of the electrical industry, who worked as safety observers with various items of plant and equipment in the vicinity of electrical assets.  Energy Safe Victoria (ESV) the independent technical regulator responsible for electrical, gas and pipeline safety in Victoria, acted with other industry stakeholders i.e. WorkSafe Victoria, unions, electrical distribution companies, to develop ‘No Go Zone Rules’ that underpin safe spotter operations.  These industry guidelines were incorporated in the initial accredited curriculum in 2006, </w:t>
            </w:r>
            <w:r w:rsidR="0057762A">
              <w:t xml:space="preserve">21705VIC </w:t>
            </w:r>
            <w:r w:rsidRPr="0043394C">
              <w:t>Course in Workplace Spotting for Service Assets, to formalise the training requirements for persons working in the hazardous environment associated with electrical assets.  The guidelines have been revised over time to reflect evolving safety requirements and have been an essential safety reference within each successive accredited curriculum.</w:t>
            </w:r>
          </w:p>
          <w:p w14:paraId="63729A29" w14:textId="77777777" w:rsidR="0043394C" w:rsidRPr="0043394C" w:rsidRDefault="0043394C" w:rsidP="00A45007">
            <w:pPr>
              <w:pStyle w:val="Headinginsidetables"/>
              <w:rPr>
                <w:i/>
                <w:iCs/>
              </w:rPr>
            </w:pPr>
            <w:r w:rsidRPr="0043394C">
              <w:t>Confirmation of industry support for the course</w:t>
            </w:r>
          </w:p>
          <w:p w14:paraId="3E91111A" w14:textId="77777777" w:rsidR="0043394C" w:rsidRPr="0043394C" w:rsidRDefault="0043394C" w:rsidP="00A45007">
            <w:pPr>
              <w:pStyle w:val="ListParagraph"/>
            </w:pPr>
            <w:r w:rsidRPr="00A45007">
              <w:t>ESV operates within and enforces compliance with, a number of Acts, namely the Electricity Safety Act 1998, the Gas Safety Act 1997 and the Pipelines Act 2005 (the Acts).  Together with their industry stakeholders, they share a strong commitment to the safe and efficient supply and use of electricity and gas, and the safety of its pipelines.  Providing training to spotters about the hazards</w:t>
            </w:r>
            <w:r w:rsidRPr="0043394C">
              <w:t xml:space="preserve"> associated with plant and equipment when working near </w:t>
            </w:r>
            <w:r w:rsidRPr="0043394C">
              <w:lastRenderedPageBreak/>
              <w:t xml:space="preserve">overhead and underground service assets </w:t>
            </w:r>
            <w:r w:rsidRPr="00457058">
              <w:t xml:space="preserve">offers a range </w:t>
            </w:r>
            <w:r w:rsidR="00E31536" w:rsidRPr="00457058">
              <w:t xml:space="preserve">of </w:t>
            </w:r>
            <w:r w:rsidRPr="00457058">
              <w:t>benefits to the community, industry and workers alike.</w:t>
            </w:r>
            <w:r w:rsidRPr="0043394C">
              <w:t xml:space="preserve">  The flow of the energy resource is maintained, network assets are preserved, safety standards are upheld and productivity is improved.  Given the importance of the regulatory environment concerning industry operations and the significant consequences associated with non-compliance, industry insists on and endorses the formal requirement for all workplace spotters to be registered with ESV befo</w:t>
            </w:r>
            <w:r>
              <w:t>re undertaking spotting duties.</w:t>
            </w:r>
          </w:p>
          <w:p w14:paraId="5E49F619" w14:textId="77777777" w:rsidR="0043394C" w:rsidRPr="0043394C" w:rsidRDefault="0043394C" w:rsidP="00A45007">
            <w:pPr>
              <w:pStyle w:val="Headinginsidetables"/>
              <w:rPr>
                <w:i/>
                <w:iCs/>
              </w:rPr>
            </w:pPr>
            <w:r w:rsidRPr="0043394C">
              <w:t xml:space="preserve">Target group for the course </w:t>
            </w:r>
          </w:p>
          <w:p w14:paraId="56730D40" w14:textId="77777777" w:rsidR="0043394C" w:rsidRPr="0043394C" w:rsidRDefault="0043394C" w:rsidP="00A45007">
            <w:pPr>
              <w:pStyle w:val="ListParagraph"/>
              <w:rPr>
                <w:i/>
                <w:iCs/>
              </w:rPr>
            </w:pPr>
            <w:r w:rsidRPr="0043394C">
              <w:t>Participants undertaking the course are generally labourers who have worked in the construction industry.  They may have other qualifications and licenses required by the industry e.g. dogging, rigging.  They are not expected to have knowledge of electricity, yet ESV, the regulator and issuer of Spotters licenses has established a number of conditions which must be met before a license will be issued.  These conditions relate to time served within the construction industry, age and the completion of first aid training units of competency.</w:t>
            </w:r>
          </w:p>
          <w:p w14:paraId="16D026DF" w14:textId="77777777" w:rsidR="0043394C" w:rsidRPr="0043394C" w:rsidRDefault="0043394C" w:rsidP="00A45007">
            <w:pPr>
              <w:pStyle w:val="Headinginsidetables"/>
              <w:rPr>
                <w:i/>
                <w:iCs/>
              </w:rPr>
            </w:pPr>
            <w:r w:rsidRPr="0043394C">
              <w:t>Demand for the course</w:t>
            </w:r>
          </w:p>
          <w:p w14:paraId="4A6FEB97" w14:textId="77777777" w:rsidR="00A45007" w:rsidRDefault="0043394C" w:rsidP="00A45007">
            <w:pPr>
              <w:pStyle w:val="ListParagraph"/>
            </w:pPr>
            <w:r w:rsidRPr="0043394C">
              <w:t>Employers want skilled and informed workers who are able to uphold safety standards and reduce the incidence of workplace accidents and associated WorkSafe claims.  This is confirmed by the rising enrolment trend over the last three years.</w:t>
            </w:r>
          </w:p>
          <w:p w14:paraId="42ADCAA2" w14:textId="77777777" w:rsidR="00A45007" w:rsidRPr="0043394C" w:rsidRDefault="0043394C" w:rsidP="00A45007">
            <w:pPr>
              <w:pStyle w:val="ListParagraph"/>
            </w:pPr>
            <w:r w:rsidRPr="0043394C">
              <w:t xml:space="preserve">  </w:t>
            </w:r>
          </w:p>
          <w:p w14:paraId="20438D55" w14:textId="77777777" w:rsidR="0043394C" w:rsidRPr="0043394C" w:rsidRDefault="0043394C" w:rsidP="00A45007">
            <w:pPr>
              <w:pStyle w:val="ListParagraph"/>
              <w:spacing w:before="120"/>
            </w:pPr>
            <w:r w:rsidRPr="0043394C">
              <w:t>Course enrolment data for the three years to</w:t>
            </w:r>
            <w:r w:rsidR="00964C24">
              <w:t xml:space="preserve"> 2015 is displayed in Table One below.</w:t>
            </w:r>
          </w:p>
          <w:p w14:paraId="5A91BF9B" w14:textId="77777777" w:rsidR="0043394C" w:rsidRPr="00BF1CA8" w:rsidRDefault="0043394C" w:rsidP="00A45007">
            <w:pPr>
              <w:pStyle w:val="Headinginsidetables"/>
              <w:rPr>
                <w:i/>
              </w:rPr>
            </w:pPr>
            <w:r w:rsidRPr="00BF1CA8">
              <w:t>Table One: Course Enrolments</w:t>
            </w:r>
          </w:p>
          <w:tbl>
            <w:tblPr>
              <w:tblW w:w="5177"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1559"/>
              <w:gridCol w:w="1418"/>
              <w:gridCol w:w="1417"/>
            </w:tblGrid>
            <w:tr w:rsidR="0043394C" w:rsidRPr="005401AD" w14:paraId="64123176" w14:textId="77777777" w:rsidTr="005401AD">
              <w:tc>
                <w:tcPr>
                  <w:tcW w:w="783" w:type="dxa"/>
                  <w:shd w:val="clear" w:color="auto" w:fill="D9D9D9"/>
                </w:tcPr>
                <w:p w14:paraId="24709353" w14:textId="77777777" w:rsidR="0043394C" w:rsidRPr="005401AD" w:rsidRDefault="0043394C" w:rsidP="0043394C">
                  <w:pPr>
                    <w:spacing w:before="120" w:after="120"/>
                    <w:jc w:val="center"/>
                    <w:rPr>
                      <w:rFonts w:cs="Arial"/>
                      <w:b/>
                      <w:sz w:val="20"/>
                    </w:rPr>
                  </w:pPr>
                  <w:r w:rsidRPr="005401AD">
                    <w:rPr>
                      <w:rFonts w:cs="Arial"/>
                      <w:b/>
                      <w:sz w:val="20"/>
                    </w:rPr>
                    <w:t>Year</w:t>
                  </w:r>
                </w:p>
              </w:tc>
              <w:tc>
                <w:tcPr>
                  <w:tcW w:w="1559" w:type="dxa"/>
                  <w:shd w:val="clear" w:color="auto" w:fill="D9D9D9"/>
                </w:tcPr>
                <w:p w14:paraId="0DD08DDA" w14:textId="77777777" w:rsidR="0043394C" w:rsidRPr="005401AD" w:rsidRDefault="0043394C" w:rsidP="0043394C">
                  <w:pPr>
                    <w:spacing w:before="120" w:after="120"/>
                    <w:jc w:val="center"/>
                    <w:rPr>
                      <w:rFonts w:cs="Arial"/>
                      <w:b/>
                      <w:sz w:val="20"/>
                    </w:rPr>
                  </w:pPr>
                  <w:r w:rsidRPr="005401AD">
                    <w:rPr>
                      <w:rFonts w:cs="Arial"/>
                      <w:b/>
                      <w:sz w:val="20"/>
                    </w:rPr>
                    <w:t>Government Subsidised Enrolments</w:t>
                  </w:r>
                </w:p>
              </w:tc>
              <w:tc>
                <w:tcPr>
                  <w:tcW w:w="1418" w:type="dxa"/>
                  <w:shd w:val="clear" w:color="auto" w:fill="D9D9D9"/>
                </w:tcPr>
                <w:p w14:paraId="14DEAE9A" w14:textId="77777777" w:rsidR="0043394C" w:rsidRPr="005401AD" w:rsidRDefault="0043394C" w:rsidP="0043394C">
                  <w:pPr>
                    <w:spacing w:before="120" w:after="120"/>
                    <w:jc w:val="center"/>
                    <w:rPr>
                      <w:rFonts w:cs="Arial"/>
                      <w:b/>
                      <w:sz w:val="20"/>
                    </w:rPr>
                  </w:pPr>
                  <w:r w:rsidRPr="005401AD">
                    <w:rPr>
                      <w:rFonts w:cs="Arial"/>
                      <w:b/>
                      <w:sz w:val="20"/>
                    </w:rPr>
                    <w:t>Fee Paying Enrolments</w:t>
                  </w:r>
                </w:p>
              </w:tc>
              <w:tc>
                <w:tcPr>
                  <w:tcW w:w="1417" w:type="dxa"/>
                  <w:shd w:val="clear" w:color="auto" w:fill="D9D9D9"/>
                </w:tcPr>
                <w:p w14:paraId="3DDD0B95" w14:textId="77777777" w:rsidR="0043394C" w:rsidRPr="005401AD" w:rsidRDefault="0043394C" w:rsidP="0043394C">
                  <w:pPr>
                    <w:spacing w:before="120" w:after="120"/>
                    <w:jc w:val="center"/>
                    <w:rPr>
                      <w:rFonts w:cs="Arial"/>
                      <w:b/>
                      <w:sz w:val="20"/>
                    </w:rPr>
                  </w:pPr>
                  <w:r w:rsidRPr="005401AD">
                    <w:rPr>
                      <w:rFonts w:cs="Arial"/>
                      <w:b/>
                      <w:sz w:val="20"/>
                    </w:rPr>
                    <w:t>Total Enrolments</w:t>
                  </w:r>
                </w:p>
              </w:tc>
            </w:tr>
            <w:tr w:rsidR="0043394C" w:rsidRPr="005401AD" w14:paraId="5BBD650F" w14:textId="77777777" w:rsidTr="005401AD">
              <w:tc>
                <w:tcPr>
                  <w:tcW w:w="783" w:type="dxa"/>
                </w:tcPr>
                <w:p w14:paraId="29007002"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2015</w:t>
                  </w:r>
                </w:p>
              </w:tc>
              <w:tc>
                <w:tcPr>
                  <w:tcW w:w="1559" w:type="dxa"/>
                </w:tcPr>
                <w:p w14:paraId="10D5C509" w14:textId="77777777" w:rsidR="0043394C" w:rsidRPr="005401AD" w:rsidRDefault="0043394C" w:rsidP="0043394C">
                  <w:pPr>
                    <w:spacing w:before="120" w:after="120"/>
                    <w:jc w:val="center"/>
                    <w:rPr>
                      <w:rFonts w:cs="Arial"/>
                      <w:bCs/>
                      <w:sz w:val="20"/>
                    </w:rPr>
                  </w:pPr>
                  <w:r w:rsidRPr="005401AD">
                    <w:rPr>
                      <w:rFonts w:cs="Arial"/>
                      <w:bCs/>
                      <w:sz w:val="20"/>
                    </w:rPr>
                    <w:t>19</w:t>
                  </w:r>
                </w:p>
              </w:tc>
              <w:tc>
                <w:tcPr>
                  <w:tcW w:w="1418" w:type="dxa"/>
                </w:tcPr>
                <w:p w14:paraId="73F4A89B"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1320</w:t>
                  </w:r>
                </w:p>
              </w:tc>
              <w:tc>
                <w:tcPr>
                  <w:tcW w:w="1417" w:type="dxa"/>
                </w:tcPr>
                <w:p w14:paraId="0BF5474F"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1339</w:t>
                  </w:r>
                </w:p>
              </w:tc>
            </w:tr>
            <w:tr w:rsidR="0043394C" w:rsidRPr="005401AD" w14:paraId="1C7643D5" w14:textId="77777777" w:rsidTr="005401AD">
              <w:tc>
                <w:tcPr>
                  <w:tcW w:w="783" w:type="dxa"/>
                </w:tcPr>
                <w:p w14:paraId="0BDAD59B"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2014</w:t>
                  </w:r>
                </w:p>
              </w:tc>
              <w:tc>
                <w:tcPr>
                  <w:tcW w:w="1559" w:type="dxa"/>
                </w:tcPr>
                <w:p w14:paraId="65415706" w14:textId="77777777" w:rsidR="0043394C" w:rsidRPr="005401AD" w:rsidRDefault="0043394C" w:rsidP="0043394C">
                  <w:pPr>
                    <w:spacing w:before="120" w:after="120"/>
                    <w:jc w:val="center"/>
                    <w:rPr>
                      <w:rFonts w:cs="Arial"/>
                      <w:bCs/>
                      <w:sz w:val="20"/>
                    </w:rPr>
                  </w:pPr>
                  <w:r w:rsidRPr="005401AD">
                    <w:rPr>
                      <w:rFonts w:cs="Arial"/>
                      <w:bCs/>
                      <w:sz w:val="20"/>
                    </w:rPr>
                    <w:t>0</w:t>
                  </w:r>
                </w:p>
              </w:tc>
              <w:tc>
                <w:tcPr>
                  <w:tcW w:w="1418" w:type="dxa"/>
                </w:tcPr>
                <w:p w14:paraId="16B47878"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766</w:t>
                  </w:r>
                </w:p>
              </w:tc>
              <w:tc>
                <w:tcPr>
                  <w:tcW w:w="1417" w:type="dxa"/>
                </w:tcPr>
                <w:p w14:paraId="247E4DAA"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766</w:t>
                  </w:r>
                </w:p>
              </w:tc>
            </w:tr>
            <w:tr w:rsidR="0043394C" w:rsidRPr="005401AD" w14:paraId="6B6DCF0E" w14:textId="77777777" w:rsidTr="005401AD">
              <w:tc>
                <w:tcPr>
                  <w:tcW w:w="783" w:type="dxa"/>
                </w:tcPr>
                <w:p w14:paraId="00150A64"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2013</w:t>
                  </w:r>
                </w:p>
              </w:tc>
              <w:tc>
                <w:tcPr>
                  <w:tcW w:w="1559" w:type="dxa"/>
                </w:tcPr>
                <w:p w14:paraId="423C40CC" w14:textId="77777777" w:rsidR="0043394C" w:rsidRPr="005401AD" w:rsidRDefault="0043394C" w:rsidP="0043394C">
                  <w:pPr>
                    <w:spacing w:before="120" w:after="120"/>
                    <w:jc w:val="center"/>
                    <w:rPr>
                      <w:rFonts w:cs="Arial"/>
                      <w:bCs/>
                      <w:sz w:val="20"/>
                    </w:rPr>
                  </w:pPr>
                  <w:r w:rsidRPr="005401AD">
                    <w:rPr>
                      <w:rFonts w:cs="Arial"/>
                      <w:bCs/>
                      <w:sz w:val="20"/>
                    </w:rPr>
                    <w:t>0</w:t>
                  </w:r>
                </w:p>
              </w:tc>
              <w:tc>
                <w:tcPr>
                  <w:tcW w:w="1418" w:type="dxa"/>
                </w:tcPr>
                <w:p w14:paraId="1C8E9ADE"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66</w:t>
                  </w:r>
                </w:p>
              </w:tc>
              <w:tc>
                <w:tcPr>
                  <w:tcW w:w="1417" w:type="dxa"/>
                </w:tcPr>
                <w:p w14:paraId="25D80613" w14:textId="77777777" w:rsidR="0043394C" w:rsidRPr="005401AD" w:rsidRDefault="0043394C" w:rsidP="0043394C">
                  <w:pPr>
                    <w:pStyle w:val="Normal1"/>
                    <w:spacing w:before="120" w:after="120"/>
                    <w:jc w:val="center"/>
                    <w:rPr>
                      <w:rFonts w:ascii="Arial" w:eastAsia="Calibri" w:hAnsi="Arial" w:cs="Arial"/>
                      <w:sz w:val="20"/>
                      <w:szCs w:val="20"/>
                    </w:rPr>
                  </w:pPr>
                  <w:r w:rsidRPr="005401AD">
                    <w:rPr>
                      <w:rFonts w:ascii="Arial" w:eastAsia="Calibri" w:hAnsi="Arial" w:cs="Arial"/>
                      <w:sz w:val="20"/>
                      <w:szCs w:val="20"/>
                    </w:rPr>
                    <w:t>66</w:t>
                  </w:r>
                </w:p>
              </w:tc>
            </w:tr>
          </w:tbl>
          <w:p w14:paraId="6EAD4937" w14:textId="77777777" w:rsidR="0043394C" w:rsidRDefault="0043394C" w:rsidP="00A45007">
            <w:pPr>
              <w:pStyle w:val="ListParagraph"/>
              <w:spacing w:before="120"/>
            </w:pPr>
            <w:r w:rsidRPr="0043394C">
              <w:t>From 2013 to 2015, course enrolments have increased by nearly 2000%, with the majority of enrolments representing fee paying students.  The number of RTOs providing the course has also increased steadily to a total of twe</w:t>
            </w:r>
            <w:r w:rsidR="0057762A">
              <w:t>nty-three as at April 2016</w:t>
            </w:r>
            <w:r w:rsidR="005E51F1">
              <w:t>, compared to seventeen in 2010</w:t>
            </w:r>
            <w:r w:rsidRPr="0043394C">
              <w:t xml:space="preserve">.  Enrolment data analysed on an RTO basis for 2014 and 2015 shows that demand for the course varies between RTOs, which indicates demand is driven by workplace need and may be directly linked to the level of building and </w:t>
            </w:r>
            <w:r w:rsidRPr="0043394C">
              <w:lastRenderedPageBreak/>
              <w:t>construction activity occurring on a regional basis.</w:t>
            </w:r>
          </w:p>
          <w:p w14:paraId="08DEAA03" w14:textId="77777777" w:rsidR="00A45007" w:rsidRPr="0043394C" w:rsidRDefault="00A45007" w:rsidP="00A45007">
            <w:pPr>
              <w:pStyle w:val="ListParagraph"/>
              <w:spacing w:before="120"/>
            </w:pPr>
          </w:p>
          <w:p w14:paraId="612CDF46" w14:textId="77777777" w:rsidR="0043394C" w:rsidRPr="0043394C" w:rsidRDefault="0043394C" w:rsidP="00A45007">
            <w:pPr>
              <w:pStyle w:val="ListParagraph"/>
              <w:spacing w:before="120"/>
            </w:pPr>
            <w:r w:rsidRPr="0043394C">
              <w:t>The number of spotters registered by ESV in 2014/2015 totalled 4,835, which further evidences demand for the course.</w:t>
            </w:r>
          </w:p>
          <w:p w14:paraId="117E6463" w14:textId="77777777" w:rsidR="0043394C" w:rsidRPr="0043394C" w:rsidRDefault="0043394C" w:rsidP="00A45007">
            <w:pPr>
              <w:pStyle w:val="Headinginsidetables"/>
              <w:rPr>
                <w:i/>
                <w:iCs/>
              </w:rPr>
            </w:pPr>
            <w:r w:rsidRPr="0043394C">
              <w:t>Ongoing demand for the course</w:t>
            </w:r>
          </w:p>
          <w:p w14:paraId="38DDE948" w14:textId="77777777" w:rsidR="0043394C" w:rsidRPr="0043394C" w:rsidRDefault="0043394C" w:rsidP="00A45007">
            <w:pPr>
              <w:pStyle w:val="ListParagraph"/>
            </w:pPr>
            <w:r w:rsidRPr="0043394C">
              <w:t>Demand for workplace spotters is related</w:t>
            </w:r>
            <w:r w:rsidR="0057762A">
              <w:t xml:space="preserve"> to the level of </w:t>
            </w:r>
            <w:r w:rsidRPr="0043394C">
              <w:t>construction activity within the building sector.  Recent unprecedented growth in the sector has been supported by low interest rates, a steadily growing population, an increase in private commercial development and heavy investment by Federal and State governments in capital infrastructure such as major road and rail projects.  Economic forecasts predict employment within the industry to rise over the five year period to 2019 by approximately 11.8%, with Victoria accounting for one quarter of construction employment.  Workplace spotting demand, as a supporting construction role, could reasonably be expected to grow in line with those predictions.  The continued provision of training for spotters is therefore needed to ensure the industry has the capacity to meet economic and societal requirements and expectations into the future.</w:t>
            </w:r>
          </w:p>
          <w:p w14:paraId="344B354A" w14:textId="77777777" w:rsidR="0043394C" w:rsidRPr="00A45007" w:rsidRDefault="0043394C" w:rsidP="00A45007">
            <w:pPr>
              <w:pStyle w:val="Headinginsidetables"/>
            </w:pPr>
            <w:r w:rsidRPr="00A45007">
              <w:t xml:space="preserve">Course consultation and validation process </w:t>
            </w:r>
          </w:p>
          <w:p w14:paraId="44483252" w14:textId="77777777" w:rsidR="0043394C" w:rsidRPr="0043394C" w:rsidRDefault="0043394C" w:rsidP="00A45007">
            <w:pPr>
              <w:pStyle w:val="ListParagraph"/>
            </w:pPr>
            <w:r w:rsidRPr="0043394C">
              <w:t xml:space="preserve">Project steering committee (PSC) members represented the major stakeholders invested in the curriculum (refer PSC composition).  </w:t>
            </w:r>
          </w:p>
          <w:p w14:paraId="20BF56D9" w14:textId="77777777" w:rsidR="0043394C" w:rsidRPr="0043394C" w:rsidRDefault="0043394C" w:rsidP="00A45007">
            <w:pPr>
              <w:pStyle w:val="NumBull1"/>
              <w:numPr>
                <w:ilvl w:val="0"/>
                <w:numId w:val="0"/>
              </w:numPr>
              <w:ind w:left="363"/>
              <w:rPr>
                <w:i w:val="0"/>
                <w:iCs w:val="0"/>
                <w:sz w:val="20"/>
                <w:lang w:val="en-AU"/>
              </w:rPr>
            </w:pPr>
            <w:r w:rsidRPr="0043394C">
              <w:rPr>
                <w:i w:val="0"/>
                <w:iCs w:val="0"/>
                <w:sz w:val="20"/>
                <w:lang w:val="en-AU"/>
              </w:rPr>
              <w:t>Consultation with the group involved:</w:t>
            </w:r>
          </w:p>
          <w:p w14:paraId="67737B40" w14:textId="77777777" w:rsidR="0043394C" w:rsidRPr="0043394C" w:rsidRDefault="0043394C" w:rsidP="0053008D">
            <w:pPr>
              <w:pStyle w:val="dotpoints"/>
              <w:rPr>
                <w:i/>
              </w:rPr>
            </w:pPr>
            <w:r w:rsidRPr="0043394C">
              <w:t>Email and telephone consultation to form the PSC</w:t>
            </w:r>
            <w:r w:rsidR="00D46B84">
              <w:t>.</w:t>
            </w:r>
          </w:p>
          <w:p w14:paraId="544C3DD6" w14:textId="77777777" w:rsidR="0043394C" w:rsidRPr="0043394C" w:rsidRDefault="0043394C" w:rsidP="0053008D">
            <w:pPr>
              <w:pStyle w:val="dotpoints"/>
              <w:rPr>
                <w:i/>
              </w:rPr>
            </w:pPr>
            <w:r w:rsidRPr="0043394C">
              <w:t xml:space="preserve">A review of the skills and knowledge profile of a spotter. </w:t>
            </w:r>
          </w:p>
          <w:p w14:paraId="0BED10B0" w14:textId="77777777" w:rsidR="0043394C" w:rsidRPr="0043394C" w:rsidRDefault="0043394C" w:rsidP="0053008D">
            <w:pPr>
              <w:pStyle w:val="dotpoints"/>
              <w:rPr>
                <w:i/>
              </w:rPr>
            </w:pPr>
            <w:r w:rsidRPr="0043394C">
              <w:t>Three PSC meetings held on 27</w:t>
            </w:r>
            <w:r w:rsidRPr="00C427EE">
              <w:t>th</w:t>
            </w:r>
            <w:r w:rsidRPr="0043394C">
              <w:t xml:space="preserve"> April, 30</w:t>
            </w:r>
            <w:r w:rsidRPr="00C427EE">
              <w:t>th</w:t>
            </w:r>
            <w:r w:rsidRPr="0043394C">
              <w:t xml:space="preserve"> June and 13</w:t>
            </w:r>
            <w:r w:rsidRPr="00C427EE">
              <w:t>th</w:t>
            </w:r>
            <w:r w:rsidRPr="0043394C">
              <w:t xml:space="preserve"> October 2016 to review and evaluate course content and structure in reference to contemporary workplace spotting practices and the Standards for Accredited Courses 2007.  </w:t>
            </w:r>
          </w:p>
          <w:p w14:paraId="20A5F087" w14:textId="77777777" w:rsidR="0043394C" w:rsidRPr="0043394C" w:rsidRDefault="0043394C" w:rsidP="0053008D">
            <w:pPr>
              <w:pStyle w:val="dotpoints"/>
              <w:rPr>
                <w:i/>
              </w:rPr>
            </w:pPr>
            <w:r w:rsidRPr="0043394C">
              <w:t xml:space="preserve">One-on-one meetings with </w:t>
            </w:r>
            <w:r w:rsidR="00E32548" w:rsidRPr="00775AF7">
              <w:t xml:space="preserve">the ESV </w:t>
            </w:r>
            <w:r w:rsidR="002D72E2" w:rsidRPr="00775AF7">
              <w:t>representative</w:t>
            </w:r>
            <w:r w:rsidR="002D72E2">
              <w:rPr>
                <w:color w:val="FF0000"/>
              </w:rPr>
              <w:t xml:space="preserve"> </w:t>
            </w:r>
            <w:r w:rsidRPr="0043394C">
              <w:t>to review potential course amendments.</w:t>
            </w:r>
          </w:p>
          <w:p w14:paraId="1909348D" w14:textId="6E734A18" w:rsidR="0043394C" w:rsidRPr="0043394C" w:rsidRDefault="0043394C" w:rsidP="00A45007">
            <w:pPr>
              <w:pStyle w:val="NumBull1"/>
              <w:numPr>
                <w:ilvl w:val="0"/>
                <w:numId w:val="0"/>
              </w:numPr>
              <w:ind w:left="363"/>
              <w:rPr>
                <w:i w:val="0"/>
                <w:sz w:val="20"/>
              </w:rPr>
            </w:pPr>
            <w:r w:rsidRPr="0043394C">
              <w:rPr>
                <w:i w:val="0"/>
                <w:iCs w:val="0"/>
                <w:sz w:val="20"/>
                <w:lang w:val="en-AU"/>
              </w:rPr>
              <w:t xml:space="preserve">Trainers and assessors of RTO network groups, represented by PSC members, participated in a workshop to review the content of the draft unit </w:t>
            </w:r>
            <w:r w:rsidR="00C427EE" w:rsidRPr="00C427EE">
              <w:rPr>
                <w:i w:val="0"/>
                <w:iCs w:val="0"/>
                <w:sz w:val="20"/>
                <w:lang w:val="en-AU"/>
              </w:rPr>
              <w:t>VU21936</w:t>
            </w:r>
            <w:r w:rsidR="004604BA">
              <w:rPr>
                <w:i w:val="0"/>
                <w:iCs w:val="0"/>
                <w:sz w:val="20"/>
                <w:lang w:val="en-AU"/>
              </w:rPr>
              <w:t>VIC</w:t>
            </w:r>
            <w:r w:rsidRPr="0043394C">
              <w:rPr>
                <w:i w:val="0"/>
                <w:iCs w:val="0"/>
                <w:sz w:val="20"/>
                <w:lang w:val="en-AU"/>
              </w:rPr>
              <w:t xml:space="preserve"> Observe for the safe </w:t>
            </w:r>
            <w:r w:rsidRPr="0043394C">
              <w:rPr>
                <w:i w:val="0"/>
                <w:sz w:val="20"/>
              </w:rPr>
              <w:t xml:space="preserve">operation of plant and equipment around overhead and underground asset.  Feedback was evaluated and included where required.  </w:t>
            </w:r>
          </w:p>
          <w:p w14:paraId="1131BFF8" w14:textId="77777777" w:rsidR="0043394C" w:rsidRPr="0043394C" w:rsidRDefault="0043394C" w:rsidP="00A45007">
            <w:pPr>
              <w:pStyle w:val="NumBull1"/>
              <w:numPr>
                <w:ilvl w:val="0"/>
                <w:numId w:val="0"/>
              </w:numPr>
              <w:ind w:left="363"/>
              <w:rPr>
                <w:i w:val="0"/>
                <w:iCs w:val="0"/>
                <w:sz w:val="20"/>
                <w:lang w:val="en-AU"/>
              </w:rPr>
            </w:pPr>
            <w:r w:rsidRPr="0043394C">
              <w:rPr>
                <w:i w:val="0"/>
                <w:iCs w:val="0"/>
                <w:sz w:val="20"/>
                <w:lang w:val="en-AU"/>
              </w:rPr>
              <w:t>Desktop reviews of current workplace spotting safety statistics and related research was also undertaken to support the development of the curriculum.</w:t>
            </w:r>
          </w:p>
          <w:p w14:paraId="3C9E5028" w14:textId="77777777" w:rsidR="0043394C" w:rsidRPr="0043394C" w:rsidRDefault="0043394C" w:rsidP="00A45007">
            <w:pPr>
              <w:pStyle w:val="Headinginsidetables"/>
              <w:rPr>
                <w:i/>
                <w:iCs/>
              </w:rPr>
            </w:pPr>
            <w:r w:rsidRPr="0043394C">
              <w:lastRenderedPageBreak/>
              <w:t>Project Steering Committee</w:t>
            </w:r>
          </w:p>
          <w:p w14:paraId="2075D7D0" w14:textId="77777777" w:rsidR="0043394C" w:rsidRPr="0043394C" w:rsidRDefault="0043394C" w:rsidP="00A45007">
            <w:pPr>
              <w:pStyle w:val="NumBull1"/>
              <w:numPr>
                <w:ilvl w:val="0"/>
                <w:numId w:val="0"/>
              </w:numPr>
              <w:ind w:left="363"/>
              <w:rPr>
                <w:i w:val="0"/>
                <w:iCs w:val="0"/>
                <w:sz w:val="20"/>
                <w:lang w:val="en-AU"/>
              </w:rPr>
            </w:pPr>
            <w:r w:rsidRPr="0043394C">
              <w:rPr>
                <w:i w:val="0"/>
                <w:iCs w:val="0"/>
                <w:sz w:val="20"/>
                <w:lang w:val="en-AU"/>
              </w:rPr>
              <w:t>The re</w:t>
            </w:r>
            <w:r w:rsidR="00D85FB7">
              <w:rPr>
                <w:i w:val="0"/>
                <w:iCs w:val="0"/>
                <w:sz w:val="20"/>
                <w:lang w:val="en-AU"/>
              </w:rPr>
              <w:t>-</w:t>
            </w:r>
            <w:r w:rsidRPr="0043394C">
              <w:rPr>
                <w:i w:val="0"/>
                <w:iCs w:val="0"/>
                <w:sz w:val="20"/>
                <w:lang w:val="en-AU"/>
              </w:rPr>
              <w:t xml:space="preserve">accreditation of the course was guided by a Project Steering Committee (PSC) comprised of the following members: </w:t>
            </w:r>
          </w:p>
          <w:p w14:paraId="63E512C3" w14:textId="77777777" w:rsidR="0043394C" w:rsidRPr="0043394C" w:rsidRDefault="0043394C" w:rsidP="0053008D">
            <w:pPr>
              <w:pStyle w:val="dotpoints"/>
              <w:rPr>
                <w:i/>
              </w:rPr>
            </w:pPr>
            <w:r w:rsidRPr="0043394C">
              <w:t>Rob Oldfield - Energy Safe Victoria (ESV)</w:t>
            </w:r>
            <w:r w:rsidR="0058021A">
              <w:t xml:space="preserve"> - Chair</w:t>
            </w:r>
          </w:p>
          <w:p w14:paraId="660DB8A0" w14:textId="77777777" w:rsidR="0043394C" w:rsidRPr="0043394C" w:rsidRDefault="0043394C" w:rsidP="0053008D">
            <w:pPr>
              <w:pStyle w:val="dotpoints"/>
              <w:rPr>
                <w:i/>
              </w:rPr>
            </w:pPr>
            <w:r w:rsidRPr="0043394C">
              <w:t>Allan Beacom - WorkSafe Victoria</w:t>
            </w:r>
          </w:p>
          <w:p w14:paraId="3770C0A5" w14:textId="77777777" w:rsidR="0043394C" w:rsidRPr="0043394C" w:rsidRDefault="00564A96" w:rsidP="0053008D">
            <w:pPr>
              <w:pStyle w:val="dotpoints"/>
              <w:rPr>
                <w:i/>
              </w:rPr>
            </w:pPr>
            <w:r w:rsidRPr="00775AF7">
              <w:t>Michael Collins</w:t>
            </w:r>
            <w:r w:rsidR="0043394C" w:rsidRPr="00845B0E">
              <w:rPr>
                <w:color w:val="FF0000"/>
              </w:rPr>
              <w:t xml:space="preserve"> </w:t>
            </w:r>
            <w:r w:rsidR="0043394C" w:rsidRPr="0043394C">
              <w:t>-  Electrical Trade Union</w:t>
            </w:r>
          </w:p>
          <w:p w14:paraId="7B9B50B4" w14:textId="77777777" w:rsidR="0043394C" w:rsidRPr="0043394C" w:rsidRDefault="0043394C" w:rsidP="0053008D">
            <w:pPr>
              <w:pStyle w:val="dotpoints"/>
              <w:rPr>
                <w:i/>
              </w:rPr>
            </w:pPr>
            <w:r w:rsidRPr="0043394C">
              <w:t>Barry Kearney - Construction, Forestry, Mining and Energy Union (CFMEU)</w:t>
            </w:r>
          </w:p>
          <w:p w14:paraId="107416A2" w14:textId="77777777" w:rsidR="0043394C" w:rsidRPr="0043394C" w:rsidRDefault="0043394C" w:rsidP="0053008D">
            <w:pPr>
              <w:pStyle w:val="dotpoints"/>
              <w:rPr>
                <w:i/>
              </w:rPr>
            </w:pPr>
            <w:r w:rsidRPr="0043394C">
              <w:t>Tony Lopez - Housing Industry Association (HIA)</w:t>
            </w:r>
          </w:p>
          <w:p w14:paraId="50950776" w14:textId="77777777" w:rsidR="0043394C" w:rsidRPr="0043394C" w:rsidRDefault="0043394C" w:rsidP="0053008D">
            <w:pPr>
              <w:pStyle w:val="dotpoints"/>
              <w:rPr>
                <w:i/>
              </w:rPr>
            </w:pPr>
            <w:r w:rsidRPr="0043394C">
              <w:t>Rob Garrard - Civil Contractors Federation (Victorian Branch)</w:t>
            </w:r>
          </w:p>
          <w:p w14:paraId="004C2611" w14:textId="77777777" w:rsidR="0043394C" w:rsidRPr="0043394C" w:rsidRDefault="0043394C" w:rsidP="0053008D">
            <w:pPr>
              <w:pStyle w:val="dotpoints"/>
              <w:rPr>
                <w:i/>
              </w:rPr>
            </w:pPr>
            <w:r w:rsidRPr="0043394C">
              <w:t>David Tyrrell - The Gordon</w:t>
            </w:r>
          </w:p>
          <w:p w14:paraId="045D18BF" w14:textId="77777777" w:rsidR="0043394C" w:rsidRPr="0043394C" w:rsidRDefault="0043394C" w:rsidP="0053008D">
            <w:pPr>
              <w:pStyle w:val="dotpoints"/>
              <w:rPr>
                <w:i/>
              </w:rPr>
            </w:pPr>
            <w:r w:rsidRPr="0043394C">
              <w:t>David West - Active Training Education and Compliance</w:t>
            </w:r>
          </w:p>
          <w:p w14:paraId="028AFE35" w14:textId="77777777" w:rsidR="0043394C" w:rsidRPr="0043394C" w:rsidRDefault="0043394C" w:rsidP="00A45007">
            <w:pPr>
              <w:pStyle w:val="NumBull1"/>
              <w:numPr>
                <w:ilvl w:val="0"/>
                <w:numId w:val="0"/>
              </w:numPr>
              <w:ind w:left="363"/>
              <w:rPr>
                <w:i w:val="0"/>
                <w:iCs w:val="0"/>
                <w:sz w:val="20"/>
                <w:lang w:val="en-AU"/>
              </w:rPr>
            </w:pPr>
            <w:r w:rsidRPr="0043394C">
              <w:rPr>
                <w:i w:val="0"/>
                <w:iCs w:val="0"/>
                <w:sz w:val="20"/>
                <w:lang w:val="en-AU"/>
              </w:rPr>
              <w:t>In attendance:</w:t>
            </w:r>
          </w:p>
          <w:p w14:paraId="2946D630" w14:textId="77777777" w:rsidR="0043394C" w:rsidRPr="0043394C" w:rsidRDefault="0043394C" w:rsidP="0053008D">
            <w:pPr>
              <w:pStyle w:val="dotpoints"/>
              <w:rPr>
                <w:i/>
              </w:rPr>
            </w:pPr>
            <w:r w:rsidRPr="0043394C">
              <w:t>Ms Teresa Signorello, Curriculum Maintenance Manager (</w:t>
            </w:r>
            <w:r w:rsidRPr="00E75D43">
              <w:t>CMM), Building and Con</w:t>
            </w:r>
            <w:r w:rsidR="0058021A" w:rsidRPr="00E75D43">
              <w:t>struction, Holmesglen Institute</w:t>
            </w:r>
          </w:p>
          <w:p w14:paraId="1D93B312" w14:textId="77777777" w:rsidR="0043394C" w:rsidRPr="0043394C" w:rsidRDefault="0043394C" w:rsidP="0053008D">
            <w:pPr>
              <w:pStyle w:val="dotpoints"/>
              <w:rPr>
                <w:i/>
              </w:rPr>
            </w:pPr>
            <w:r w:rsidRPr="0043394C">
              <w:t xml:space="preserve">Ms Susan Fechner, Project Officer, Building and </w:t>
            </w:r>
            <w:r w:rsidRPr="00E75D43">
              <w:t>Con</w:t>
            </w:r>
            <w:r w:rsidR="0058021A" w:rsidRPr="00E75D43">
              <w:t>struction, Holmesglen Institute</w:t>
            </w:r>
          </w:p>
          <w:p w14:paraId="464975C8" w14:textId="77777777" w:rsidR="0043394C" w:rsidRPr="0043394C" w:rsidRDefault="0043394C" w:rsidP="00A45007">
            <w:pPr>
              <w:pStyle w:val="NumBull1"/>
              <w:numPr>
                <w:ilvl w:val="0"/>
                <w:numId w:val="0"/>
              </w:numPr>
              <w:ind w:left="363"/>
              <w:rPr>
                <w:i w:val="0"/>
                <w:iCs w:val="0"/>
                <w:sz w:val="20"/>
                <w:lang w:val="en-AU"/>
              </w:rPr>
            </w:pPr>
            <w:r w:rsidRPr="0043394C">
              <w:rPr>
                <w:i w:val="0"/>
                <w:iCs w:val="0"/>
                <w:sz w:val="20"/>
                <w:lang w:val="en-AU"/>
              </w:rPr>
              <w:t xml:space="preserve">The role of the PSC was to evaluate, confirm and validate the outcomes of the course review.  The members also provided technical information and training advice throughout the project. </w:t>
            </w:r>
          </w:p>
          <w:p w14:paraId="0B3854FF" w14:textId="77777777" w:rsidR="0043394C" w:rsidRPr="0043394C" w:rsidRDefault="0043394C" w:rsidP="00A45007">
            <w:pPr>
              <w:pStyle w:val="NumBull1"/>
              <w:numPr>
                <w:ilvl w:val="0"/>
                <w:numId w:val="0"/>
              </w:numPr>
              <w:ind w:left="363"/>
              <w:rPr>
                <w:i w:val="0"/>
                <w:iCs w:val="0"/>
                <w:sz w:val="20"/>
                <w:lang w:val="en-AU"/>
              </w:rPr>
            </w:pPr>
            <w:r w:rsidRPr="0043394C">
              <w:rPr>
                <w:i w:val="0"/>
                <w:iCs w:val="0"/>
                <w:sz w:val="20"/>
                <w:lang w:val="en-AU"/>
              </w:rPr>
              <w:t>The outcomes of the unit RIIRTM203D Work as a safety observer/spotter (release 1) were carefully considered by the PSC, with respect to its application to the energy context.  The unit was deemed to have an alternate application, emphasising outcomes related to traffic management within the civil construction sector.  The absence of ‘range of conditions’ within the unit and declaration that the unit is best assessed in the context of the resources and infrastructure industry also made the unit outcomes inappropriate for this regulatory setting.</w:t>
            </w:r>
          </w:p>
          <w:p w14:paraId="0B217E3A" w14:textId="57EE6B1C" w:rsidR="00350CBE" w:rsidRPr="00896818" w:rsidRDefault="0043394C" w:rsidP="00A45007">
            <w:pPr>
              <w:pStyle w:val="NumBull1"/>
              <w:numPr>
                <w:ilvl w:val="0"/>
                <w:numId w:val="0"/>
              </w:numPr>
              <w:ind w:left="363"/>
              <w:rPr>
                <w:i w:val="0"/>
                <w:iCs w:val="0"/>
                <w:sz w:val="20"/>
                <w:lang w:val="en-AU"/>
              </w:rPr>
            </w:pPr>
            <w:r w:rsidRPr="0043394C">
              <w:rPr>
                <w:i w:val="0"/>
                <w:iCs w:val="0"/>
                <w:sz w:val="20"/>
                <w:lang w:val="en-AU"/>
              </w:rPr>
              <w:t xml:space="preserve">The </w:t>
            </w:r>
            <w:r w:rsidR="00C427EE">
              <w:rPr>
                <w:i w:val="0"/>
                <w:iCs w:val="0"/>
                <w:sz w:val="20"/>
                <w:lang w:val="en-AU"/>
              </w:rPr>
              <w:t xml:space="preserve">22325VIC </w:t>
            </w:r>
            <w:r w:rsidRPr="0043394C">
              <w:rPr>
                <w:i w:val="0"/>
                <w:iCs w:val="0"/>
                <w:sz w:val="20"/>
                <w:lang w:val="en-AU"/>
              </w:rPr>
              <w:t>Course in Workplace Spotting for Service Assets does not duplicate, by title or coverage, the outcomes of any endorsed training package qualification.</w:t>
            </w:r>
          </w:p>
        </w:tc>
      </w:tr>
      <w:tr w:rsidR="00350CBE" w:rsidRPr="00580DEA" w14:paraId="2921A169" w14:textId="77777777" w:rsidTr="005D0021">
        <w:tc>
          <w:tcPr>
            <w:tcW w:w="3402" w:type="dxa"/>
            <w:tcBorders>
              <w:top w:val="nil"/>
              <w:left w:val="nil"/>
              <w:bottom w:val="nil"/>
              <w:right w:val="double" w:sz="4" w:space="0" w:color="auto"/>
            </w:tcBorders>
          </w:tcPr>
          <w:p w14:paraId="17255924" w14:textId="70CF6D76" w:rsidR="000351EC" w:rsidRDefault="00350CBE" w:rsidP="00A45007">
            <w:pPr>
              <w:pStyle w:val="Heading4"/>
            </w:pPr>
            <w:bookmarkStart w:id="27" w:name="_Toc84565072"/>
            <w:bookmarkStart w:id="28" w:name="_Toc468713640"/>
            <w:r w:rsidRPr="00580DEA">
              <w:lastRenderedPageBreak/>
              <w:t>3.2</w:t>
            </w:r>
            <w:r w:rsidRPr="00580DEA">
              <w:tab/>
              <w:t xml:space="preserve">Review for </w:t>
            </w:r>
            <w:r w:rsidRPr="00580DEA">
              <w:br/>
            </w:r>
            <w:r w:rsidRPr="00D85FB7">
              <w:t>re-accreditation</w:t>
            </w:r>
            <w:bookmarkEnd w:id="27"/>
            <w:bookmarkEnd w:id="28"/>
          </w:p>
          <w:p w14:paraId="0ED965C4" w14:textId="77777777" w:rsidR="000351EC" w:rsidRDefault="000351EC" w:rsidP="000351EC"/>
          <w:p w14:paraId="4521BFB5" w14:textId="77777777" w:rsidR="000351EC" w:rsidRDefault="000351EC" w:rsidP="000351EC"/>
          <w:p w14:paraId="3AC462BD" w14:textId="77777777" w:rsidR="00350CBE" w:rsidRPr="000351EC" w:rsidRDefault="00350CBE" w:rsidP="000351EC"/>
        </w:tc>
        <w:tc>
          <w:tcPr>
            <w:tcW w:w="5812" w:type="dxa"/>
            <w:tcBorders>
              <w:top w:val="nil"/>
              <w:left w:val="double" w:sz="4" w:space="0" w:color="auto"/>
              <w:bottom w:val="nil"/>
              <w:right w:val="nil"/>
            </w:tcBorders>
          </w:tcPr>
          <w:p w14:paraId="1B0CBA4A" w14:textId="77777777" w:rsidR="0043394C" w:rsidRPr="0043394C" w:rsidRDefault="0043394C" w:rsidP="00A45007">
            <w:pPr>
              <w:pStyle w:val="Headinginsidetables"/>
              <w:spacing w:before="80"/>
            </w:pPr>
            <w:r w:rsidRPr="0043394C">
              <w:t xml:space="preserve">Course monitoring and evaluation  </w:t>
            </w:r>
          </w:p>
          <w:p w14:paraId="52536340" w14:textId="77777777" w:rsidR="0053008D" w:rsidRDefault="0043394C" w:rsidP="00A45007">
            <w:pPr>
              <w:pStyle w:val="SectBTableTextInd"/>
              <w:tabs>
                <w:tab w:val="clear" w:pos="549"/>
              </w:tabs>
              <w:spacing w:after="120"/>
              <w:ind w:left="363" w:firstLine="0"/>
              <w:rPr>
                <w:sz w:val="20"/>
              </w:rPr>
            </w:pPr>
            <w:r w:rsidRPr="004D72E1">
              <w:rPr>
                <w:rStyle w:val="othertextinboxesChar"/>
              </w:rPr>
              <w:t>A mid cycle review of</w:t>
            </w:r>
            <w:r w:rsidRPr="0043394C">
              <w:rPr>
                <w:sz w:val="20"/>
              </w:rPr>
              <w:t xml:space="preserve"> the curriculum was undertaken in August 2014 to determine the relevance and currency of its outcomes to industry since re</w:t>
            </w:r>
            <w:r w:rsidR="00D85FB7">
              <w:rPr>
                <w:sz w:val="20"/>
              </w:rPr>
              <w:t>-</w:t>
            </w:r>
            <w:r w:rsidRPr="0043394C">
              <w:rPr>
                <w:sz w:val="20"/>
              </w:rPr>
              <w:t xml:space="preserve">accreditation in 2012.  Registered Training Organisations (RTOs) delivering and assessing the curriculum distributed surveys to three groups, i.e. existing students undertaking the course, </w:t>
            </w:r>
            <w:r w:rsidRPr="0043394C">
              <w:rPr>
                <w:sz w:val="20"/>
              </w:rPr>
              <w:lastRenderedPageBreak/>
              <w:t xml:space="preserve">trainers delivering and assessing the course, and graduates of the course.  </w:t>
            </w:r>
          </w:p>
          <w:p w14:paraId="64137B32" w14:textId="77777777" w:rsidR="0043394C" w:rsidRPr="0043394C" w:rsidRDefault="0043394C" w:rsidP="00A45007">
            <w:pPr>
              <w:pStyle w:val="SectBTableTextInd"/>
              <w:tabs>
                <w:tab w:val="clear" w:pos="549"/>
              </w:tabs>
              <w:spacing w:after="120"/>
              <w:ind w:left="363" w:firstLine="0"/>
              <w:rPr>
                <w:sz w:val="20"/>
              </w:rPr>
            </w:pPr>
            <w:r w:rsidRPr="0043394C">
              <w:rPr>
                <w:sz w:val="20"/>
              </w:rPr>
              <w:t>Feedback indicated that:</w:t>
            </w:r>
          </w:p>
          <w:p w14:paraId="5A6A0B0C" w14:textId="77777777" w:rsidR="0043394C" w:rsidRPr="0053008D" w:rsidRDefault="0043394C" w:rsidP="0053008D">
            <w:pPr>
              <w:pStyle w:val="dotpoints"/>
            </w:pPr>
            <w:r w:rsidRPr="0053008D">
              <w:t>Learners undertake the course for career purposes</w:t>
            </w:r>
          </w:p>
          <w:p w14:paraId="3136BC0E" w14:textId="77777777" w:rsidR="0043394C" w:rsidRPr="0053008D" w:rsidRDefault="0043394C" w:rsidP="0053008D">
            <w:pPr>
              <w:pStyle w:val="dotpoints"/>
            </w:pPr>
            <w:r w:rsidRPr="0053008D">
              <w:t>Learners and trainers are satisfied with the structure of the course and the content, thinking it is complete in its current form</w:t>
            </w:r>
          </w:p>
          <w:p w14:paraId="1BD91FC2" w14:textId="77777777" w:rsidR="0043394C" w:rsidRPr="0053008D" w:rsidRDefault="0043394C" w:rsidP="0053008D">
            <w:pPr>
              <w:pStyle w:val="dotpoints"/>
            </w:pPr>
            <w:r w:rsidRPr="0053008D">
              <w:t>Trainers believe that the learning outcomes of the course prepare students for the workplace. This correlates with the learners views that the course meets most of their training needs.</w:t>
            </w:r>
          </w:p>
          <w:p w14:paraId="73A41191" w14:textId="77777777" w:rsidR="0043394C" w:rsidRPr="0053008D" w:rsidRDefault="0043394C" w:rsidP="0053008D">
            <w:pPr>
              <w:pStyle w:val="dotpoints"/>
            </w:pPr>
            <w:r w:rsidRPr="0053008D">
              <w:t>Graduates of the course are employed in a field which is relevant to their training and are satisfied that the main reason for undertaking the course has been achieved.</w:t>
            </w:r>
          </w:p>
          <w:p w14:paraId="7842DB70" w14:textId="77777777" w:rsidR="0043394C" w:rsidRPr="0043394C" w:rsidRDefault="0043394C" w:rsidP="00A45007">
            <w:pPr>
              <w:pStyle w:val="othertextinboxes"/>
              <w:ind w:left="363"/>
            </w:pPr>
            <w:r w:rsidRPr="0043394C">
              <w:t>The mid cycle review did not identify a need to change the curriculum.</w:t>
            </w:r>
          </w:p>
          <w:p w14:paraId="37E949F4" w14:textId="77777777" w:rsidR="0043394C" w:rsidRPr="004D72E1" w:rsidRDefault="0043394C" w:rsidP="00A45007">
            <w:pPr>
              <w:pStyle w:val="othertextinboxes"/>
              <w:ind w:left="363"/>
            </w:pPr>
            <w:r w:rsidRPr="0043394C">
              <w:t>ESV prompted one course modification after its initial release in May 2012. Changes were made to sections 4.4 and 5.2 of the curriculum relating to First Aid and CPR requirements resulting in version 1.1 being released in June 2015.</w:t>
            </w:r>
          </w:p>
          <w:p w14:paraId="0BC6EFA2" w14:textId="77777777" w:rsidR="0043394C" w:rsidRPr="00CA33AA" w:rsidRDefault="0043394C" w:rsidP="00A45007">
            <w:pPr>
              <w:pStyle w:val="Headinginsidetables"/>
            </w:pPr>
            <w:r w:rsidRPr="00CA33AA">
              <w:t>Transition arrangements</w:t>
            </w:r>
          </w:p>
          <w:p w14:paraId="69E3D318" w14:textId="5EDE053D" w:rsidR="0043394C" w:rsidRDefault="0043394C" w:rsidP="0077028D">
            <w:pPr>
              <w:pStyle w:val="othertextinboxes"/>
              <w:spacing w:after="120"/>
              <w:ind w:left="363"/>
            </w:pPr>
            <w:r w:rsidRPr="0043394C">
              <w:t xml:space="preserve">The </w:t>
            </w:r>
            <w:r w:rsidR="00C427EE" w:rsidRPr="00C427EE">
              <w:t>22325</w:t>
            </w:r>
            <w:r w:rsidRPr="00C427EE">
              <w:t>VIC</w:t>
            </w:r>
            <w:r w:rsidRPr="0043394C">
              <w:t xml:space="preserve"> Course in Workplace Spotting for Service Assets replaces and is equivalent to the 22195VIC Course in Workplace Spotting for Service Assets.  There can be no new enrolments in the 22195VIC Course in Workplace Spotting for Service Assets </w:t>
            </w:r>
            <w:r w:rsidR="00A62CDE">
              <w:t>after 30 June 2017.  Table Two</w:t>
            </w:r>
            <w:r w:rsidRPr="0043394C">
              <w:t xml:space="preserve"> maps the unit from the previous course with the unit from the current course.</w:t>
            </w:r>
          </w:p>
          <w:p w14:paraId="6426373A" w14:textId="77777777" w:rsidR="00350CBE" w:rsidRPr="00580DEA" w:rsidRDefault="00350CBE" w:rsidP="00CD4270">
            <w:pPr>
              <w:pStyle w:val="ABTT"/>
            </w:pPr>
          </w:p>
        </w:tc>
      </w:tr>
    </w:tbl>
    <w:p w14:paraId="0A39FDDB" w14:textId="77777777" w:rsidR="005D0021" w:rsidRPr="00F6141A" w:rsidRDefault="005D0021" w:rsidP="00F704D0">
      <w:pPr>
        <w:pStyle w:val="Tablesinboxes"/>
        <w:ind w:left="0"/>
        <w:rPr>
          <w:rFonts w:cs="Arial"/>
          <w:sz w:val="20"/>
          <w:szCs w:val="20"/>
        </w:rPr>
      </w:pPr>
      <w:r w:rsidRPr="00F6141A">
        <w:rPr>
          <w:rFonts w:cs="Arial"/>
          <w:sz w:val="20"/>
          <w:szCs w:val="20"/>
        </w:rPr>
        <w:lastRenderedPageBreak/>
        <w:t>Table Two: Units mapped from previous with current course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686"/>
        <w:gridCol w:w="1559"/>
      </w:tblGrid>
      <w:tr w:rsidR="005D0021" w:rsidRPr="00F6141A" w14:paraId="07B6D440" w14:textId="77777777" w:rsidTr="00F6141A">
        <w:tc>
          <w:tcPr>
            <w:tcW w:w="3969" w:type="dxa"/>
            <w:shd w:val="clear" w:color="auto" w:fill="D9D9D9"/>
          </w:tcPr>
          <w:p w14:paraId="6DCC83B0" w14:textId="5A6FDA40" w:rsidR="005D0021" w:rsidRPr="00F6141A" w:rsidRDefault="00C427EE" w:rsidP="005D0021">
            <w:pPr>
              <w:pStyle w:val="SectBTitle"/>
              <w:numPr>
                <w:ilvl w:val="0"/>
                <w:numId w:val="0"/>
              </w:numPr>
              <w:spacing w:before="120" w:after="120"/>
              <w:rPr>
                <w:rFonts w:cs="Arial"/>
                <w:sz w:val="20"/>
                <w:szCs w:val="20"/>
              </w:rPr>
            </w:pPr>
            <w:r>
              <w:rPr>
                <w:rFonts w:cs="Arial"/>
                <w:sz w:val="20"/>
                <w:szCs w:val="20"/>
              </w:rPr>
              <w:t>22325</w:t>
            </w:r>
            <w:r w:rsidR="005D0021" w:rsidRPr="00F6141A">
              <w:rPr>
                <w:rFonts w:cs="Arial"/>
                <w:sz w:val="20"/>
                <w:szCs w:val="20"/>
              </w:rPr>
              <w:t>VIC Course in Workplace Spotting for Service Assets</w:t>
            </w:r>
          </w:p>
        </w:tc>
        <w:tc>
          <w:tcPr>
            <w:tcW w:w="3686" w:type="dxa"/>
            <w:shd w:val="clear" w:color="auto" w:fill="D9D9D9"/>
          </w:tcPr>
          <w:p w14:paraId="59E4DB91" w14:textId="77777777" w:rsidR="005D0021" w:rsidRPr="00F6141A" w:rsidRDefault="005D0021" w:rsidP="005D0021">
            <w:pPr>
              <w:pStyle w:val="SectBTitle"/>
              <w:numPr>
                <w:ilvl w:val="0"/>
                <w:numId w:val="0"/>
              </w:numPr>
              <w:spacing w:before="120" w:after="120"/>
              <w:rPr>
                <w:rFonts w:cs="Arial"/>
                <w:sz w:val="20"/>
                <w:szCs w:val="20"/>
              </w:rPr>
            </w:pPr>
            <w:r w:rsidRPr="00F6141A">
              <w:rPr>
                <w:rFonts w:cs="Arial"/>
                <w:sz w:val="20"/>
                <w:szCs w:val="20"/>
              </w:rPr>
              <w:t>22195VIC Course in Workplace Spotting for Service Assets</w:t>
            </w:r>
          </w:p>
        </w:tc>
        <w:tc>
          <w:tcPr>
            <w:tcW w:w="1559" w:type="dxa"/>
            <w:shd w:val="clear" w:color="auto" w:fill="D9D9D9"/>
          </w:tcPr>
          <w:p w14:paraId="3BC8216B" w14:textId="77777777" w:rsidR="005D0021" w:rsidRPr="00F6141A" w:rsidRDefault="005D0021" w:rsidP="005D0021">
            <w:pPr>
              <w:pStyle w:val="SectBTitle"/>
              <w:numPr>
                <w:ilvl w:val="0"/>
                <w:numId w:val="0"/>
              </w:numPr>
              <w:spacing w:before="120" w:after="120"/>
              <w:rPr>
                <w:rFonts w:cs="Arial"/>
                <w:sz w:val="20"/>
                <w:szCs w:val="20"/>
              </w:rPr>
            </w:pPr>
            <w:r w:rsidRPr="00F6141A">
              <w:rPr>
                <w:rFonts w:cs="Arial"/>
                <w:sz w:val="20"/>
                <w:szCs w:val="20"/>
              </w:rPr>
              <w:t>Relationship</w:t>
            </w:r>
          </w:p>
        </w:tc>
      </w:tr>
      <w:tr w:rsidR="005D0021" w:rsidRPr="00F6141A" w14:paraId="6C4274E6" w14:textId="77777777" w:rsidTr="00F6141A">
        <w:trPr>
          <w:trHeight w:val="992"/>
        </w:trPr>
        <w:tc>
          <w:tcPr>
            <w:tcW w:w="3969" w:type="dxa"/>
            <w:shd w:val="clear" w:color="auto" w:fill="auto"/>
          </w:tcPr>
          <w:p w14:paraId="0BF94E94" w14:textId="0717091C" w:rsidR="005D0021" w:rsidRPr="00F6141A" w:rsidRDefault="00C427EE" w:rsidP="005D0021">
            <w:pPr>
              <w:pStyle w:val="SectBTitle"/>
              <w:numPr>
                <w:ilvl w:val="0"/>
                <w:numId w:val="0"/>
              </w:numPr>
              <w:spacing w:before="120" w:after="120"/>
              <w:rPr>
                <w:rFonts w:cs="Arial"/>
                <w:b w:val="0"/>
                <w:sz w:val="20"/>
                <w:szCs w:val="20"/>
              </w:rPr>
            </w:pPr>
            <w:r>
              <w:rPr>
                <w:rFonts w:cs="Arial"/>
                <w:b w:val="0"/>
                <w:sz w:val="20"/>
                <w:szCs w:val="20"/>
              </w:rPr>
              <w:t>VU21936</w:t>
            </w:r>
            <w:r w:rsidR="005D0021" w:rsidRPr="00F6141A">
              <w:rPr>
                <w:rFonts w:cs="Arial"/>
                <w:b w:val="0"/>
                <w:sz w:val="20"/>
                <w:szCs w:val="20"/>
              </w:rPr>
              <w:t xml:space="preserve"> Observe for the safe operation of plant and equipment around overhead and underground asset </w:t>
            </w:r>
          </w:p>
        </w:tc>
        <w:tc>
          <w:tcPr>
            <w:tcW w:w="3686" w:type="dxa"/>
            <w:shd w:val="clear" w:color="auto" w:fill="auto"/>
          </w:tcPr>
          <w:p w14:paraId="7648477F" w14:textId="77777777" w:rsidR="005D0021" w:rsidRPr="00F6141A" w:rsidRDefault="005D0021" w:rsidP="005D0021">
            <w:pPr>
              <w:pStyle w:val="SectBTitle"/>
              <w:numPr>
                <w:ilvl w:val="0"/>
                <w:numId w:val="0"/>
              </w:numPr>
              <w:spacing w:before="120" w:after="120"/>
              <w:rPr>
                <w:rFonts w:cs="Arial"/>
                <w:b w:val="0"/>
                <w:sz w:val="20"/>
                <w:szCs w:val="20"/>
              </w:rPr>
            </w:pPr>
            <w:r w:rsidRPr="00F6141A">
              <w:rPr>
                <w:rFonts w:cs="Arial"/>
                <w:b w:val="0"/>
                <w:sz w:val="20"/>
                <w:szCs w:val="20"/>
              </w:rPr>
              <w:t>VU20834 Observe for the safe operation of plant and equipment around overhead and underground asset</w:t>
            </w:r>
          </w:p>
        </w:tc>
        <w:tc>
          <w:tcPr>
            <w:tcW w:w="1559" w:type="dxa"/>
            <w:shd w:val="clear" w:color="auto" w:fill="auto"/>
          </w:tcPr>
          <w:p w14:paraId="4DEBDB22" w14:textId="77777777" w:rsidR="005D0021" w:rsidRPr="00F6141A" w:rsidRDefault="005D0021" w:rsidP="005D0021">
            <w:pPr>
              <w:pStyle w:val="SectBTitle"/>
              <w:numPr>
                <w:ilvl w:val="0"/>
                <w:numId w:val="0"/>
              </w:numPr>
              <w:spacing w:before="120" w:after="120"/>
              <w:rPr>
                <w:rFonts w:cs="Arial"/>
                <w:b w:val="0"/>
                <w:sz w:val="20"/>
                <w:szCs w:val="20"/>
              </w:rPr>
            </w:pPr>
            <w:r w:rsidRPr="00F6141A">
              <w:rPr>
                <w:rFonts w:cs="Arial"/>
                <w:b w:val="0"/>
                <w:sz w:val="20"/>
                <w:szCs w:val="20"/>
              </w:rPr>
              <w:t>Equivalent</w:t>
            </w:r>
          </w:p>
        </w:tc>
      </w:tr>
      <w:tr w:rsidR="00385C0D" w:rsidRPr="00F6141A" w14:paraId="38BD59F8" w14:textId="77777777" w:rsidTr="00F6141A">
        <w:trPr>
          <w:trHeight w:val="992"/>
        </w:trPr>
        <w:tc>
          <w:tcPr>
            <w:tcW w:w="3969" w:type="dxa"/>
            <w:shd w:val="clear" w:color="auto" w:fill="auto"/>
          </w:tcPr>
          <w:p w14:paraId="4C8B9BAE" w14:textId="77777777" w:rsidR="00385C0D" w:rsidRPr="00775AF7" w:rsidRDefault="00FC02DB" w:rsidP="005D0021">
            <w:pPr>
              <w:pStyle w:val="SectBTitle"/>
              <w:numPr>
                <w:ilvl w:val="0"/>
                <w:numId w:val="0"/>
              </w:numPr>
              <w:spacing w:before="120" w:after="120"/>
              <w:rPr>
                <w:rFonts w:cs="Arial"/>
                <w:b w:val="0"/>
                <w:sz w:val="20"/>
                <w:szCs w:val="20"/>
              </w:rPr>
            </w:pPr>
            <w:r w:rsidRPr="00775AF7">
              <w:rPr>
                <w:rFonts w:cs="Arial"/>
                <w:b w:val="0"/>
                <w:sz w:val="20"/>
                <w:szCs w:val="20"/>
              </w:rPr>
              <w:t>HLTAID003 Provide first aid</w:t>
            </w:r>
          </w:p>
        </w:tc>
        <w:tc>
          <w:tcPr>
            <w:tcW w:w="3686" w:type="dxa"/>
            <w:shd w:val="clear" w:color="auto" w:fill="auto"/>
          </w:tcPr>
          <w:p w14:paraId="22E0536E" w14:textId="77777777" w:rsidR="00385C0D" w:rsidRPr="00775AF7" w:rsidRDefault="00385C0D" w:rsidP="005D0021">
            <w:pPr>
              <w:pStyle w:val="SectBTitle"/>
              <w:numPr>
                <w:ilvl w:val="0"/>
                <w:numId w:val="0"/>
              </w:numPr>
              <w:spacing w:before="120" w:after="120"/>
              <w:rPr>
                <w:rFonts w:cs="Arial"/>
                <w:b w:val="0"/>
                <w:sz w:val="20"/>
                <w:szCs w:val="20"/>
              </w:rPr>
            </w:pPr>
          </w:p>
        </w:tc>
        <w:tc>
          <w:tcPr>
            <w:tcW w:w="1559" w:type="dxa"/>
            <w:shd w:val="clear" w:color="auto" w:fill="auto"/>
          </w:tcPr>
          <w:p w14:paraId="12ED680C" w14:textId="77777777" w:rsidR="00385C0D" w:rsidRPr="00775AF7" w:rsidRDefault="00385C0D" w:rsidP="005D0021">
            <w:pPr>
              <w:pStyle w:val="SectBTitle"/>
              <w:numPr>
                <w:ilvl w:val="0"/>
                <w:numId w:val="0"/>
              </w:numPr>
              <w:spacing w:before="120" w:after="120"/>
              <w:rPr>
                <w:rFonts w:cs="Arial"/>
                <w:b w:val="0"/>
                <w:sz w:val="20"/>
                <w:szCs w:val="20"/>
              </w:rPr>
            </w:pPr>
            <w:r w:rsidRPr="00775AF7">
              <w:rPr>
                <w:rFonts w:cs="Arial"/>
                <w:b w:val="0"/>
                <w:sz w:val="20"/>
                <w:szCs w:val="20"/>
              </w:rPr>
              <w:t>New</w:t>
            </w:r>
          </w:p>
        </w:tc>
      </w:tr>
    </w:tbl>
    <w:p w14:paraId="53314F1E" w14:textId="77777777" w:rsidR="005D0021" w:rsidRDefault="005D0021">
      <w:bookmarkStart w:id="29" w:name="_Toc84565073"/>
    </w:p>
    <w:p w14:paraId="25B50B71" w14:textId="77777777" w:rsidR="005D0021" w:rsidRDefault="005D0021">
      <w:pPr>
        <w:spacing w:after="200" w:line="276" w:lineRule="auto"/>
      </w:pPr>
      <w:r>
        <w:br w:type="page"/>
      </w:r>
    </w:p>
    <w:p w14:paraId="2D84A3DA" w14:textId="77777777" w:rsidR="005D0021" w:rsidRDefault="005D0021"/>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02"/>
        <w:gridCol w:w="5812"/>
      </w:tblGrid>
      <w:tr w:rsidR="00350CBE" w:rsidRPr="00580DEA" w14:paraId="34789186" w14:textId="77777777" w:rsidTr="005056FB">
        <w:tc>
          <w:tcPr>
            <w:tcW w:w="3402" w:type="dxa"/>
            <w:tcBorders>
              <w:left w:val="nil"/>
              <w:bottom w:val="nil"/>
              <w:right w:val="double" w:sz="4" w:space="0" w:color="auto"/>
            </w:tcBorders>
          </w:tcPr>
          <w:p w14:paraId="548EA5B4" w14:textId="046AB24B" w:rsidR="00350CBE" w:rsidRPr="00F704D0" w:rsidRDefault="00350CBE" w:rsidP="0077028D">
            <w:pPr>
              <w:pStyle w:val="Heading3"/>
            </w:pPr>
            <w:bookmarkStart w:id="30" w:name="_Toc468713641"/>
            <w:r w:rsidRPr="00F704D0">
              <w:t>Course outcomes</w:t>
            </w:r>
            <w:bookmarkEnd w:id="29"/>
            <w:bookmarkEnd w:id="30"/>
          </w:p>
        </w:tc>
        <w:tc>
          <w:tcPr>
            <w:tcW w:w="5812" w:type="dxa"/>
            <w:tcBorders>
              <w:left w:val="double" w:sz="4" w:space="0" w:color="auto"/>
              <w:bottom w:val="nil"/>
              <w:right w:val="nil"/>
            </w:tcBorders>
          </w:tcPr>
          <w:p w14:paraId="7F77DD7A" w14:textId="77777777" w:rsidR="00350CBE" w:rsidRPr="00580DEA" w:rsidRDefault="00350CBE" w:rsidP="00CD4270">
            <w:pPr>
              <w:pStyle w:val="ABStandard"/>
            </w:pPr>
          </w:p>
        </w:tc>
      </w:tr>
      <w:tr w:rsidR="00350CBE" w:rsidRPr="00580DEA" w14:paraId="35F12D1C" w14:textId="77777777" w:rsidTr="005056FB">
        <w:tc>
          <w:tcPr>
            <w:tcW w:w="3402" w:type="dxa"/>
            <w:tcBorders>
              <w:top w:val="nil"/>
              <w:left w:val="nil"/>
              <w:bottom w:val="nil"/>
              <w:right w:val="double" w:sz="4" w:space="0" w:color="auto"/>
            </w:tcBorders>
          </w:tcPr>
          <w:p w14:paraId="1073936E" w14:textId="00374811" w:rsidR="00350CBE" w:rsidRPr="00580DEA" w:rsidRDefault="00350CBE" w:rsidP="0043394C">
            <w:pPr>
              <w:pStyle w:val="Heading4"/>
            </w:pPr>
            <w:bookmarkStart w:id="31" w:name="_Toc84565074"/>
            <w:bookmarkStart w:id="32" w:name="_Toc468713642"/>
            <w:r w:rsidRPr="00580DEA">
              <w:t>4.1</w:t>
            </w:r>
            <w:r w:rsidRPr="00580DEA">
              <w:tab/>
              <w:t>Qualification level</w:t>
            </w:r>
            <w:bookmarkEnd w:id="31"/>
            <w:bookmarkEnd w:id="32"/>
          </w:p>
        </w:tc>
        <w:tc>
          <w:tcPr>
            <w:tcW w:w="5812" w:type="dxa"/>
            <w:tcBorders>
              <w:top w:val="nil"/>
              <w:left w:val="double" w:sz="4" w:space="0" w:color="auto"/>
              <w:bottom w:val="nil"/>
              <w:right w:val="nil"/>
            </w:tcBorders>
          </w:tcPr>
          <w:p w14:paraId="3CEB9CF5" w14:textId="3F045151" w:rsidR="00350CBE" w:rsidRPr="000351EC" w:rsidRDefault="000351EC" w:rsidP="0077028D">
            <w:pPr>
              <w:pStyle w:val="othertextinboxes"/>
              <w:spacing w:after="120"/>
              <w:ind w:left="363"/>
            </w:pPr>
            <w:r w:rsidRPr="000351EC">
              <w:t xml:space="preserve">The </w:t>
            </w:r>
            <w:r w:rsidR="00C427EE" w:rsidRPr="00C427EE">
              <w:t>22325</w:t>
            </w:r>
            <w:r w:rsidRPr="00C427EE">
              <w:t>VIC</w:t>
            </w:r>
            <w:r w:rsidRPr="000351EC">
              <w:t xml:space="preserve"> Course in Workplace Spotting for Service Assets meets an identified industry and registration need but does not have the breadth, depth or volume of learning of a qualification.</w:t>
            </w:r>
          </w:p>
        </w:tc>
      </w:tr>
      <w:tr w:rsidR="00350CBE" w:rsidRPr="00580DEA" w14:paraId="6CDA613D" w14:textId="77777777" w:rsidTr="005056FB">
        <w:tc>
          <w:tcPr>
            <w:tcW w:w="3402" w:type="dxa"/>
            <w:tcBorders>
              <w:top w:val="nil"/>
              <w:left w:val="nil"/>
              <w:bottom w:val="nil"/>
              <w:right w:val="double" w:sz="4" w:space="0" w:color="auto"/>
            </w:tcBorders>
          </w:tcPr>
          <w:p w14:paraId="005C574E" w14:textId="5F219956" w:rsidR="00350CBE" w:rsidRPr="00580DEA" w:rsidRDefault="00350CBE" w:rsidP="0043394C">
            <w:pPr>
              <w:pStyle w:val="Heading4"/>
            </w:pPr>
            <w:bookmarkStart w:id="33" w:name="_Toc84565075"/>
            <w:bookmarkStart w:id="34" w:name="_Toc468713643"/>
            <w:r w:rsidRPr="00580DEA">
              <w:t>4.2</w:t>
            </w:r>
            <w:r w:rsidRPr="00580DEA">
              <w:tab/>
            </w:r>
            <w:bookmarkEnd w:id="33"/>
            <w:r w:rsidRPr="00580DEA">
              <w:t>Employability skills</w:t>
            </w:r>
            <w:bookmarkEnd w:id="34"/>
          </w:p>
        </w:tc>
        <w:tc>
          <w:tcPr>
            <w:tcW w:w="5812" w:type="dxa"/>
            <w:tcBorders>
              <w:top w:val="nil"/>
              <w:left w:val="double" w:sz="4" w:space="0" w:color="auto"/>
              <w:bottom w:val="nil"/>
              <w:right w:val="nil"/>
            </w:tcBorders>
          </w:tcPr>
          <w:p w14:paraId="718DED6D" w14:textId="77777777" w:rsidR="00350CBE" w:rsidRPr="00580DEA" w:rsidRDefault="000351EC" w:rsidP="0077028D">
            <w:pPr>
              <w:pStyle w:val="othertextinboxes"/>
              <w:spacing w:after="120"/>
              <w:ind w:left="363"/>
            </w:pPr>
            <w:r>
              <w:t>Not applicable.</w:t>
            </w:r>
          </w:p>
        </w:tc>
      </w:tr>
      <w:tr w:rsidR="00350CBE" w:rsidRPr="00580DEA" w14:paraId="11278A19" w14:textId="77777777" w:rsidTr="005056FB">
        <w:tc>
          <w:tcPr>
            <w:tcW w:w="3402" w:type="dxa"/>
            <w:tcBorders>
              <w:top w:val="nil"/>
              <w:left w:val="nil"/>
              <w:bottom w:val="nil"/>
              <w:right w:val="double" w:sz="4" w:space="0" w:color="auto"/>
            </w:tcBorders>
          </w:tcPr>
          <w:p w14:paraId="10D145F1" w14:textId="606E6360" w:rsidR="00F0695B" w:rsidRDefault="00350CBE" w:rsidP="00F0695B">
            <w:pPr>
              <w:pStyle w:val="Heading4"/>
              <w:numPr>
                <w:ilvl w:val="1"/>
                <w:numId w:val="3"/>
              </w:numPr>
            </w:pPr>
            <w:bookmarkStart w:id="35" w:name="_Toc84565077"/>
            <w:bookmarkStart w:id="36" w:name="_Toc468713644"/>
            <w:r w:rsidRPr="00580DEA">
              <w:t>Recognition given to the course</w:t>
            </w:r>
            <w:bookmarkEnd w:id="35"/>
            <w:bookmarkEnd w:id="36"/>
            <w:r w:rsidRPr="00580DEA">
              <w:t xml:space="preserve"> </w:t>
            </w:r>
          </w:p>
          <w:p w14:paraId="4774EDDD" w14:textId="4E36D028" w:rsidR="00350CBE" w:rsidRPr="00A911C6" w:rsidRDefault="00350CBE" w:rsidP="00A911C6">
            <w:pPr>
              <w:ind w:left="885"/>
              <w:rPr>
                <w:b/>
                <w:sz w:val="20"/>
              </w:rPr>
            </w:pPr>
            <w:r w:rsidRPr="00A911C6">
              <w:rPr>
                <w:b/>
                <w:sz w:val="20"/>
              </w:rPr>
              <w:t xml:space="preserve">(if </w:t>
            </w:r>
            <w:r w:rsidR="00F0695B" w:rsidRPr="00A911C6">
              <w:rPr>
                <w:b/>
                <w:sz w:val="20"/>
              </w:rPr>
              <w:t>a</w:t>
            </w:r>
            <w:r w:rsidRPr="00A911C6">
              <w:rPr>
                <w:b/>
                <w:sz w:val="20"/>
              </w:rPr>
              <w:t>pplicable)</w:t>
            </w:r>
          </w:p>
        </w:tc>
        <w:tc>
          <w:tcPr>
            <w:tcW w:w="5812" w:type="dxa"/>
            <w:tcBorders>
              <w:top w:val="nil"/>
              <w:left w:val="double" w:sz="4" w:space="0" w:color="auto"/>
              <w:bottom w:val="nil"/>
              <w:right w:val="nil"/>
            </w:tcBorders>
          </w:tcPr>
          <w:p w14:paraId="6BD623C7" w14:textId="77777777" w:rsidR="00350CBE" w:rsidRPr="00580DEA" w:rsidRDefault="000351EC" w:rsidP="0077028D">
            <w:pPr>
              <w:pStyle w:val="othertextinboxes"/>
              <w:spacing w:after="120"/>
              <w:ind w:left="363"/>
            </w:pPr>
            <w:r w:rsidRPr="000351EC">
              <w:t>Not applicable.</w:t>
            </w:r>
          </w:p>
        </w:tc>
      </w:tr>
      <w:tr w:rsidR="00350CBE" w:rsidRPr="00580DEA" w14:paraId="3E25B601" w14:textId="77777777" w:rsidTr="005056FB">
        <w:tc>
          <w:tcPr>
            <w:tcW w:w="3402" w:type="dxa"/>
            <w:tcBorders>
              <w:top w:val="nil"/>
              <w:left w:val="nil"/>
              <w:right w:val="double" w:sz="4" w:space="0" w:color="auto"/>
            </w:tcBorders>
          </w:tcPr>
          <w:p w14:paraId="3A52D287" w14:textId="77777777" w:rsidR="00E04FE3" w:rsidRDefault="00350CBE" w:rsidP="00E04FE3">
            <w:pPr>
              <w:pStyle w:val="Heading4"/>
              <w:numPr>
                <w:ilvl w:val="1"/>
                <w:numId w:val="3"/>
              </w:numPr>
            </w:pPr>
            <w:bookmarkStart w:id="37" w:name="_Toc84565078"/>
            <w:bookmarkStart w:id="38" w:name="_Toc468713645"/>
            <w:r w:rsidRPr="00580DEA">
              <w:t>Licensing/</w:t>
            </w:r>
            <w:r>
              <w:br/>
            </w:r>
            <w:r w:rsidRPr="00580DEA">
              <w:t>regulatory requirements</w:t>
            </w:r>
            <w:bookmarkEnd w:id="37"/>
            <w:bookmarkEnd w:id="38"/>
            <w:r w:rsidRPr="00580DEA">
              <w:t xml:space="preserve"> </w:t>
            </w:r>
          </w:p>
          <w:p w14:paraId="34E99DDA" w14:textId="7BF144A4" w:rsidR="00350CBE" w:rsidRPr="00E04FE3" w:rsidRDefault="00350CBE" w:rsidP="00E04FE3">
            <w:pPr>
              <w:ind w:left="885"/>
            </w:pPr>
            <w:r w:rsidRPr="00E04FE3">
              <w:rPr>
                <w:b/>
                <w:sz w:val="20"/>
              </w:rPr>
              <w:t>(if applicable)</w:t>
            </w:r>
          </w:p>
        </w:tc>
        <w:tc>
          <w:tcPr>
            <w:tcW w:w="5812" w:type="dxa"/>
            <w:tcBorders>
              <w:top w:val="nil"/>
              <w:left w:val="double" w:sz="4" w:space="0" w:color="auto"/>
              <w:right w:val="nil"/>
            </w:tcBorders>
          </w:tcPr>
          <w:p w14:paraId="01597397" w14:textId="77777777" w:rsidR="000351EC" w:rsidRPr="000351EC" w:rsidRDefault="000351EC" w:rsidP="00A45007">
            <w:pPr>
              <w:pStyle w:val="othertextinboxes"/>
              <w:spacing w:after="120"/>
              <w:ind w:left="363"/>
            </w:pPr>
            <w:r w:rsidRPr="000351EC">
              <w:t>Participants who wish to work:</w:t>
            </w:r>
          </w:p>
          <w:p w14:paraId="5FB40E97" w14:textId="77777777" w:rsidR="000351EC" w:rsidRPr="00244259" w:rsidRDefault="00D46B84" w:rsidP="00F200EB">
            <w:pPr>
              <w:pStyle w:val="ABTT"/>
              <w:numPr>
                <w:ilvl w:val="0"/>
                <w:numId w:val="9"/>
              </w:numPr>
              <w:rPr>
                <w:iCs/>
              </w:rPr>
            </w:pPr>
            <w:r w:rsidRPr="000351EC">
              <w:rPr>
                <w:iCs/>
              </w:rPr>
              <w:t>As</w:t>
            </w:r>
            <w:r w:rsidR="000351EC" w:rsidRPr="000351EC">
              <w:rPr>
                <w:iCs/>
              </w:rPr>
              <w:t xml:space="preserve"> a spotter are required to be registered with Energy Safe Victoria (ESV).  Spotter registrat</w:t>
            </w:r>
            <w:r w:rsidR="00F200EB">
              <w:rPr>
                <w:iCs/>
              </w:rPr>
              <w:t xml:space="preserve">ion information is available at </w:t>
            </w:r>
            <w:hyperlink r:id="rId31" w:history="1">
              <w:r w:rsidR="00F200EB" w:rsidRPr="00244259">
                <w:rPr>
                  <w:rStyle w:val="Hyperlink"/>
                  <w:iCs/>
                  <w:color w:val="auto"/>
                </w:rPr>
                <w:t>http://www.esv.vic.gov.au/Portals/0/electricity%20professionals/files/Guidelines%20for%20Spotters.pdf</w:t>
              </w:r>
            </w:hyperlink>
          </w:p>
          <w:p w14:paraId="19A0B38A" w14:textId="77777777" w:rsidR="000351EC" w:rsidRPr="0077028D" w:rsidRDefault="000351EC" w:rsidP="00775AF7">
            <w:pPr>
              <w:pStyle w:val="ABTT"/>
              <w:ind w:left="771"/>
              <w:rPr>
                <w:iCs/>
                <w:strike/>
                <w:sz w:val="2"/>
                <w:szCs w:val="2"/>
              </w:rPr>
            </w:pPr>
          </w:p>
          <w:p w14:paraId="45147DAA" w14:textId="430EB72F" w:rsidR="00350CBE" w:rsidRPr="00580DEA" w:rsidRDefault="000351EC" w:rsidP="0077028D">
            <w:pPr>
              <w:pStyle w:val="othertextinboxes"/>
              <w:spacing w:after="120"/>
              <w:ind w:left="363"/>
            </w:pPr>
            <w:r w:rsidRPr="000351EC">
              <w:t xml:space="preserve">The </w:t>
            </w:r>
            <w:r w:rsidR="00C427EE" w:rsidRPr="00C427EE">
              <w:t>22325</w:t>
            </w:r>
            <w:r w:rsidRPr="00C427EE">
              <w:t>VIC</w:t>
            </w:r>
            <w:r w:rsidRPr="000351EC">
              <w:t xml:space="preserve"> Course in Workplace Spotting for Service Assets must be completed before applying for registration as a spotter.</w:t>
            </w:r>
          </w:p>
        </w:tc>
      </w:tr>
      <w:tr w:rsidR="00350CBE" w:rsidRPr="00580DEA" w14:paraId="0420E0C0" w14:textId="77777777" w:rsidTr="00F704D0">
        <w:trPr>
          <w:trHeight w:val="366"/>
        </w:trPr>
        <w:tc>
          <w:tcPr>
            <w:tcW w:w="3402" w:type="dxa"/>
            <w:tcBorders>
              <w:left w:val="nil"/>
              <w:bottom w:val="nil"/>
              <w:right w:val="double" w:sz="4" w:space="0" w:color="auto"/>
            </w:tcBorders>
          </w:tcPr>
          <w:p w14:paraId="47C416A2" w14:textId="26EE826D" w:rsidR="00350CBE" w:rsidRPr="00D33480" w:rsidRDefault="00350CBE" w:rsidP="0077028D">
            <w:pPr>
              <w:pStyle w:val="Heading3"/>
            </w:pPr>
            <w:bookmarkStart w:id="39" w:name="_Toc84565079"/>
            <w:bookmarkStart w:id="40" w:name="_Toc468713646"/>
            <w:r w:rsidRPr="00D33480">
              <w:t>Course rules</w:t>
            </w:r>
            <w:bookmarkEnd w:id="39"/>
            <w:bookmarkEnd w:id="40"/>
          </w:p>
        </w:tc>
        <w:tc>
          <w:tcPr>
            <w:tcW w:w="5812" w:type="dxa"/>
            <w:tcBorders>
              <w:left w:val="double" w:sz="4" w:space="0" w:color="auto"/>
              <w:bottom w:val="nil"/>
              <w:right w:val="nil"/>
            </w:tcBorders>
          </w:tcPr>
          <w:p w14:paraId="48A52FA0" w14:textId="77777777" w:rsidR="00350CBE" w:rsidRPr="00580DEA" w:rsidRDefault="00350CBE" w:rsidP="00CD4270">
            <w:pPr>
              <w:pStyle w:val="ABStandard"/>
            </w:pPr>
          </w:p>
        </w:tc>
      </w:tr>
      <w:tr w:rsidR="00350CBE" w:rsidRPr="00580DEA" w14:paraId="3FE959B2" w14:textId="77777777" w:rsidTr="005056FB">
        <w:tc>
          <w:tcPr>
            <w:tcW w:w="3402" w:type="dxa"/>
            <w:tcBorders>
              <w:top w:val="nil"/>
              <w:left w:val="nil"/>
              <w:right w:val="double" w:sz="4" w:space="0" w:color="auto"/>
            </w:tcBorders>
          </w:tcPr>
          <w:p w14:paraId="7C5ACE22" w14:textId="4E11D959" w:rsidR="00350CBE" w:rsidRPr="00580DEA" w:rsidRDefault="00350CBE" w:rsidP="0043394C">
            <w:pPr>
              <w:pStyle w:val="Heading4"/>
            </w:pPr>
            <w:bookmarkStart w:id="41" w:name="_Toc84565080"/>
            <w:bookmarkStart w:id="42" w:name="_Toc468713647"/>
            <w:r w:rsidRPr="00580DEA">
              <w:t>5.1</w:t>
            </w:r>
            <w:r w:rsidRPr="00580DEA">
              <w:tab/>
              <w:t>Course structure</w:t>
            </w:r>
            <w:bookmarkEnd w:id="41"/>
            <w:bookmarkEnd w:id="42"/>
          </w:p>
        </w:tc>
        <w:tc>
          <w:tcPr>
            <w:tcW w:w="5812" w:type="dxa"/>
            <w:tcBorders>
              <w:top w:val="nil"/>
              <w:left w:val="double" w:sz="4" w:space="0" w:color="auto"/>
              <w:right w:val="nil"/>
            </w:tcBorders>
          </w:tcPr>
          <w:p w14:paraId="42A2EAE2" w14:textId="4CAEEE7D" w:rsidR="00350CBE" w:rsidRDefault="000351EC" w:rsidP="00A45007">
            <w:pPr>
              <w:pStyle w:val="othertextinboxes"/>
              <w:ind w:left="363"/>
            </w:pPr>
            <w:r w:rsidRPr="000351EC">
              <w:t>To be awarded a sta</w:t>
            </w:r>
            <w:r w:rsidR="00C427EE">
              <w:t>tement of attainment for the 22325</w:t>
            </w:r>
            <w:r w:rsidRPr="000351EC">
              <w:t>VIC Course in Workplace Spotting for Service Assets, participants must successfully comple</w:t>
            </w:r>
            <w:r w:rsidR="00C427EE">
              <w:t>te the unit of competency: VU21936</w:t>
            </w:r>
            <w:r w:rsidRPr="000351EC">
              <w:t xml:space="preserve"> Observe for the safe operation of plant and equipment around overhead and underground assets and the unit </w:t>
            </w:r>
            <w:r w:rsidRPr="00964C24">
              <w:t>HLTAID003 Provide first aid.</w:t>
            </w:r>
            <w:r w:rsidRPr="000351EC">
              <w:t xml:space="preserve">  </w:t>
            </w:r>
          </w:p>
          <w:p w14:paraId="7F19B5BE" w14:textId="77777777" w:rsidR="000064F3" w:rsidRDefault="000064F3" w:rsidP="00A45007">
            <w:pPr>
              <w:pStyle w:val="Headinginsidetables"/>
            </w:pPr>
            <w:r>
              <w:t xml:space="preserve">Sequencing recommendation: </w:t>
            </w:r>
          </w:p>
          <w:p w14:paraId="185E2B78" w14:textId="77777777" w:rsidR="000064F3" w:rsidRDefault="000064F3" w:rsidP="00CB55EE">
            <w:pPr>
              <w:pStyle w:val="othertextinboxes"/>
              <w:spacing w:before="0"/>
              <w:ind w:left="363"/>
            </w:pPr>
            <w:r>
              <w:t>The industry regulators strongly recommend the following sequencing of assessment as a risk mitigation strategy</w:t>
            </w:r>
            <w:r w:rsidR="00E62CD4">
              <w:t>.</w:t>
            </w:r>
          </w:p>
          <w:p w14:paraId="6FB64E5E" w14:textId="14B93109" w:rsidR="00E62CD4" w:rsidRPr="00580DEA" w:rsidRDefault="00E62CD4" w:rsidP="0077028D">
            <w:pPr>
              <w:pStyle w:val="othertextinboxes"/>
              <w:numPr>
                <w:ilvl w:val="0"/>
                <w:numId w:val="9"/>
              </w:numPr>
              <w:spacing w:before="0" w:after="120"/>
            </w:pPr>
            <w:r>
              <w:t xml:space="preserve">The unit HLTAID003 Provide first aid, is delivered and assessed </w:t>
            </w:r>
            <w:r w:rsidRPr="00775AF7">
              <w:rPr>
                <w:u w:val="single"/>
              </w:rPr>
              <w:t>prior to</w:t>
            </w:r>
            <w:r>
              <w:t xml:space="preserve"> the d</w:t>
            </w:r>
            <w:r w:rsidR="00C427EE">
              <w:t>elivery and assessment of VU21936</w:t>
            </w:r>
            <w:r>
              <w:t xml:space="preserve"> Observe for the safe operation of plant and equipment around overhead and underground assets.</w:t>
            </w:r>
          </w:p>
        </w:tc>
      </w:tr>
    </w:tbl>
    <w:p w14:paraId="7622CAB7" w14:textId="71A6ABF3" w:rsidR="00F704D0" w:rsidRPr="005D0021" w:rsidRDefault="00F704D0" w:rsidP="00F704D0">
      <w:pPr>
        <w:pStyle w:val="Tablesinboxes"/>
        <w:ind w:left="0"/>
        <w:rPr>
          <w:sz w:val="20"/>
          <w:szCs w:val="20"/>
        </w:rPr>
      </w:pPr>
      <w:r w:rsidRPr="005D0021">
        <w:rPr>
          <w:sz w:val="20"/>
          <w:szCs w:val="20"/>
        </w:rPr>
        <w:t xml:space="preserve">Table </w:t>
      </w:r>
      <w:r>
        <w:rPr>
          <w:sz w:val="20"/>
          <w:szCs w:val="20"/>
        </w:rPr>
        <w:t>Three</w:t>
      </w:r>
      <w:r w:rsidRPr="005D0021">
        <w:rPr>
          <w:sz w:val="20"/>
          <w:szCs w:val="20"/>
        </w:rPr>
        <w:t xml:space="preserve">: </w:t>
      </w:r>
      <w:r>
        <w:rPr>
          <w:sz w:val="20"/>
          <w:szCs w:val="20"/>
        </w:rPr>
        <w:t xml:space="preserve">Total nominal hours for </w:t>
      </w:r>
      <w:r w:rsidR="005E3329">
        <w:rPr>
          <w:sz w:val="20"/>
          <w:szCs w:val="20"/>
        </w:rPr>
        <w:t>22325</w:t>
      </w:r>
      <w:r w:rsidR="00CA33AA">
        <w:rPr>
          <w:sz w:val="20"/>
          <w:szCs w:val="20"/>
        </w:rPr>
        <w:t>VIC Course in Workplace S</w:t>
      </w:r>
      <w:r w:rsidR="00897794">
        <w:rPr>
          <w:sz w:val="20"/>
          <w:szCs w:val="20"/>
        </w:rPr>
        <w:t xml:space="preserve">potting for </w:t>
      </w:r>
      <w:r w:rsidR="00CA33AA">
        <w:rPr>
          <w:sz w:val="20"/>
          <w:szCs w:val="20"/>
        </w:rPr>
        <w:t>Service A</w:t>
      </w:r>
      <w:r w:rsidR="00897794">
        <w:rPr>
          <w:sz w:val="20"/>
          <w:szCs w:val="20"/>
        </w:rPr>
        <w:t xml:space="preserve">ssets </w:t>
      </w:r>
    </w:p>
    <w:tbl>
      <w:tblPr>
        <w:tblW w:w="921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18"/>
        <w:gridCol w:w="1559"/>
        <w:gridCol w:w="284"/>
        <w:gridCol w:w="2693"/>
        <w:gridCol w:w="567"/>
        <w:gridCol w:w="1559"/>
        <w:gridCol w:w="992"/>
        <w:gridCol w:w="142"/>
      </w:tblGrid>
      <w:tr w:rsidR="00350CBE" w:rsidRPr="00F704D0" w14:paraId="38B4B3EE" w14:textId="77777777" w:rsidTr="0077028D">
        <w:tc>
          <w:tcPr>
            <w:tcW w:w="1418" w:type="dxa"/>
            <w:shd w:val="clear" w:color="auto" w:fill="D9D9D9" w:themeFill="background1" w:themeFillShade="D9"/>
            <w:vAlign w:val="center"/>
          </w:tcPr>
          <w:p w14:paraId="2FC7D281" w14:textId="77777777" w:rsidR="00350CBE" w:rsidRPr="00F704D0" w:rsidRDefault="00350CBE" w:rsidP="0077028D">
            <w:pPr>
              <w:pStyle w:val="ABTTS"/>
              <w:jc w:val="center"/>
              <w:rPr>
                <w:sz w:val="20"/>
              </w:rPr>
            </w:pPr>
            <w:r w:rsidRPr="00F704D0">
              <w:rPr>
                <w:sz w:val="20"/>
              </w:rPr>
              <w:t>Unit of competency/ module code</w:t>
            </w:r>
          </w:p>
        </w:tc>
        <w:tc>
          <w:tcPr>
            <w:tcW w:w="1559" w:type="dxa"/>
            <w:shd w:val="clear" w:color="auto" w:fill="D9D9D9" w:themeFill="background1" w:themeFillShade="D9"/>
            <w:vAlign w:val="center"/>
          </w:tcPr>
          <w:p w14:paraId="1FE37ACD" w14:textId="77777777" w:rsidR="00350CBE" w:rsidRPr="00F704D0" w:rsidRDefault="00350CBE" w:rsidP="0077028D">
            <w:pPr>
              <w:pStyle w:val="ABTTS"/>
              <w:jc w:val="center"/>
              <w:rPr>
                <w:sz w:val="20"/>
              </w:rPr>
            </w:pPr>
            <w:r w:rsidRPr="00F704D0">
              <w:rPr>
                <w:sz w:val="20"/>
              </w:rPr>
              <w:t xml:space="preserve">Field of Education code </w:t>
            </w:r>
            <w:r w:rsidRPr="00F704D0">
              <w:rPr>
                <w:sz w:val="20"/>
              </w:rPr>
              <w:br/>
              <w:t>(six-digit)</w:t>
            </w:r>
          </w:p>
        </w:tc>
        <w:tc>
          <w:tcPr>
            <w:tcW w:w="3544" w:type="dxa"/>
            <w:gridSpan w:val="3"/>
            <w:shd w:val="clear" w:color="auto" w:fill="D9D9D9" w:themeFill="background1" w:themeFillShade="D9"/>
            <w:vAlign w:val="center"/>
          </w:tcPr>
          <w:p w14:paraId="74EADF70" w14:textId="77777777" w:rsidR="00350CBE" w:rsidRPr="00F704D0" w:rsidRDefault="00350CBE" w:rsidP="0077028D">
            <w:pPr>
              <w:pStyle w:val="ABTTS"/>
              <w:jc w:val="center"/>
              <w:rPr>
                <w:sz w:val="20"/>
              </w:rPr>
            </w:pPr>
            <w:r w:rsidRPr="00F704D0">
              <w:rPr>
                <w:sz w:val="20"/>
              </w:rPr>
              <w:t>Unit of competency/module title</w:t>
            </w:r>
          </w:p>
        </w:tc>
        <w:tc>
          <w:tcPr>
            <w:tcW w:w="1559" w:type="dxa"/>
            <w:shd w:val="clear" w:color="auto" w:fill="D9D9D9" w:themeFill="background1" w:themeFillShade="D9"/>
            <w:vAlign w:val="center"/>
          </w:tcPr>
          <w:p w14:paraId="718ACB23" w14:textId="77777777" w:rsidR="00350CBE" w:rsidRPr="00F704D0" w:rsidRDefault="00350CBE" w:rsidP="0077028D">
            <w:pPr>
              <w:pStyle w:val="ABTTS"/>
              <w:jc w:val="center"/>
              <w:rPr>
                <w:sz w:val="20"/>
              </w:rPr>
            </w:pPr>
            <w:r w:rsidRPr="00F704D0">
              <w:rPr>
                <w:sz w:val="20"/>
              </w:rPr>
              <w:t>Pre-requisite</w:t>
            </w:r>
          </w:p>
        </w:tc>
        <w:tc>
          <w:tcPr>
            <w:tcW w:w="1134" w:type="dxa"/>
            <w:gridSpan w:val="2"/>
            <w:shd w:val="clear" w:color="auto" w:fill="D9D9D9" w:themeFill="background1" w:themeFillShade="D9"/>
            <w:vAlign w:val="center"/>
          </w:tcPr>
          <w:p w14:paraId="749FFCDE" w14:textId="77777777" w:rsidR="00350CBE" w:rsidRPr="00F704D0" w:rsidRDefault="00350CBE" w:rsidP="0077028D">
            <w:pPr>
              <w:pStyle w:val="ABTTS"/>
              <w:jc w:val="center"/>
              <w:rPr>
                <w:sz w:val="20"/>
              </w:rPr>
            </w:pPr>
            <w:r w:rsidRPr="00F704D0">
              <w:rPr>
                <w:sz w:val="20"/>
              </w:rPr>
              <w:t>Nominal hours</w:t>
            </w:r>
          </w:p>
        </w:tc>
      </w:tr>
      <w:tr w:rsidR="00E62CD4" w:rsidRPr="00F704D0" w14:paraId="0B8B14D3" w14:textId="77777777" w:rsidTr="0077028D">
        <w:tc>
          <w:tcPr>
            <w:tcW w:w="1418" w:type="dxa"/>
            <w:vAlign w:val="center"/>
          </w:tcPr>
          <w:p w14:paraId="07677EDE" w14:textId="77777777" w:rsidR="00E62CD4" w:rsidRPr="00F704D0" w:rsidRDefault="00E62CD4" w:rsidP="0077028D">
            <w:pPr>
              <w:pStyle w:val="ABTTS"/>
              <w:rPr>
                <w:b w:val="0"/>
                <w:sz w:val="20"/>
              </w:rPr>
            </w:pPr>
            <w:r>
              <w:rPr>
                <w:b w:val="0"/>
                <w:sz w:val="20"/>
              </w:rPr>
              <w:t>HLTAID003</w:t>
            </w:r>
          </w:p>
        </w:tc>
        <w:tc>
          <w:tcPr>
            <w:tcW w:w="1559" w:type="dxa"/>
            <w:vAlign w:val="center"/>
          </w:tcPr>
          <w:p w14:paraId="287AB01D" w14:textId="77777777" w:rsidR="00E62CD4" w:rsidRPr="00F704D0" w:rsidRDefault="00ED315E" w:rsidP="0077028D">
            <w:pPr>
              <w:pStyle w:val="ABTTS"/>
              <w:jc w:val="center"/>
              <w:rPr>
                <w:b w:val="0"/>
                <w:sz w:val="20"/>
              </w:rPr>
            </w:pPr>
            <w:r>
              <w:rPr>
                <w:b w:val="0"/>
                <w:sz w:val="20"/>
              </w:rPr>
              <w:t>069907</w:t>
            </w:r>
          </w:p>
        </w:tc>
        <w:tc>
          <w:tcPr>
            <w:tcW w:w="3544" w:type="dxa"/>
            <w:gridSpan w:val="3"/>
            <w:vAlign w:val="center"/>
          </w:tcPr>
          <w:p w14:paraId="05C31B7C" w14:textId="77777777" w:rsidR="00E62CD4" w:rsidRPr="00F704D0" w:rsidRDefault="00E62CD4" w:rsidP="0077028D">
            <w:pPr>
              <w:pStyle w:val="ABTTS"/>
              <w:rPr>
                <w:b w:val="0"/>
                <w:sz w:val="20"/>
              </w:rPr>
            </w:pPr>
            <w:r>
              <w:rPr>
                <w:b w:val="0"/>
                <w:sz w:val="20"/>
              </w:rPr>
              <w:t>Provide first aid</w:t>
            </w:r>
          </w:p>
        </w:tc>
        <w:tc>
          <w:tcPr>
            <w:tcW w:w="1559" w:type="dxa"/>
            <w:vAlign w:val="center"/>
          </w:tcPr>
          <w:p w14:paraId="29021A72" w14:textId="77777777" w:rsidR="00E62CD4" w:rsidRPr="00F704D0" w:rsidRDefault="00E62CD4" w:rsidP="0077028D">
            <w:pPr>
              <w:pStyle w:val="ABTTS"/>
              <w:jc w:val="center"/>
              <w:rPr>
                <w:b w:val="0"/>
                <w:iCs/>
                <w:sz w:val="20"/>
              </w:rPr>
            </w:pPr>
          </w:p>
        </w:tc>
        <w:tc>
          <w:tcPr>
            <w:tcW w:w="1134" w:type="dxa"/>
            <w:gridSpan w:val="2"/>
            <w:vAlign w:val="center"/>
          </w:tcPr>
          <w:p w14:paraId="50BD5C4F" w14:textId="77777777" w:rsidR="00E62CD4" w:rsidRPr="00F704D0" w:rsidRDefault="00E62CD4" w:rsidP="0077028D">
            <w:pPr>
              <w:pStyle w:val="ABTTS"/>
              <w:jc w:val="center"/>
              <w:rPr>
                <w:b w:val="0"/>
                <w:sz w:val="20"/>
              </w:rPr>
            </w:pPr>
            <w:r>
              <w:rPr>
                <w:b w:val="0"/>
                <w:sz w:val="20"/>
              </w:rPr>
              <w:t>18</w:t>
            </w:r>
          </w:p>
        </w:tc>
      </w:tr>
      <w:tr w:rsidR="00350CBE" w:rsidRPr="00F704D0" w14:paraId="208A4239" w14:textId="77777777" w:rsidTr="0077028D">
        <w:tc>
          <w:tcPr>
            <w:tcW w:w="1418" w:type="dxa"/>
            <w:vAlign w:val="center"/>
          </w:tcPr>
          <w:p w14:paraId="71AA991F" w14:textId="2C9F9FD0" w:rsidR="00350CBE" w:rsidRPr="00F704D0" w:rsidRDefault="005E3329" w:rsidP="0077028D">
            <w:pPr>
              <w:pStyle w:val="ABTTS"/>
              <w:rPr>
                <w:b w:val="0"/>
                <w:sz w:val="20"/>
              </w:rPr>
            </w:pPr>
            <w:r>
              <w:rPr>
                <w:b w:val="0"/>
                <w:sz w:val="20"/>
              </w:rPr>
              <w:t>VU21936</w:t>
            </w:r>
          </w:p>
        </w:tc>
        <w:tc>
          <w:tcPr>
            <w:tcW w:w="1559" w:type="dxa"/>
            <w:vAlign w:val="center"/>
          </w:tcPr>
          <w:p w14:paraId="38C13C7D" w14:textId="77777777" w:rsidR="00350CBE" w:rsidRPr="00F704D0" w:rsidRDefault="007E6DA4" w:rsidP="0077028D">
            <w:pPr>
              <w:pStyle w:val="ABTTS"/>
              <w:jc w:val="center"/>
              <w:rPr>
                <w:b w:val="0"/>
                <w:sz w:val="20"/>
              </w:rPr>
            </w:pPr>
            <w:r w:rsidRPr="00F704D0">
              <w:rPr>
                <w:b w:val="0"/>
                <w:sz w:val="20"/>
              </w:rPr>
              <w:t>040399</w:t>
            </w:r>
          </w:p>
        </w:tc>
        <w:tc>
          <w:tcPr>
            <w:tcW w:w="3544" w:type="dxa"/>
            <w:gridSpan w:val="3"/>
            <w:vAlign w:val="center"/>
          </w:tcPr>
          <w:p w14:paraId="683A558F" w14:textId="77777777" w:rsidR="00350CBE" w:rsidRPr="00F704D0" w:rsidRDefault="007E6DA4" w:rsidP="0077028D">
            <w:pPr>
              <w:pStyle w:val="ABTTS"/>
              <w:rPr>
                <w:b w:val="0"/>
                <w:sz w:val="20"/>
              </w:rPr>
            </w:pPr>
            <w:r w:rsidRPr="00F704D0">
              <w:rPr>
                <w:b w:val="0"/>
                <w:sz w:val="20"/>
              </w:rPr>
              <w:t xml:space="preserve">Observe for the safe </w:t>
            </w:r>
            <w:r w:rsidR="00D85FB7" w:rsidRPr="00F704D0">
              <w:rPr>
                <w:b w:val="0"/>
                <w:sz w:val="20"/>
              </w:rPr>
              <w:t xml:space="preserve">operation of </w:t>
            </w:r>
            <w:r w:rsidRPr="00F704D0">
              <w:rPr>
                <w:b w:val="0"/>
                <w:sz w:val="20"/>
              </w:rPr>
              <w:t>plant and equipment around overhead and underground assets</w:t>
            </w:r>
          </w:p>
        </w:tc>
        <w:tc>
          <w:tcPr>
            <w:tcW w:w="1559" w:type="dxa"/>
            <w:vAlign w:val="center"/>
          </w:tcPr>
          <w:p w14:paraId="20F13A19" w14:textId="77777777" w:rsidR="00350CBE" w:rsidRPr="00F704D0" w:rsidRDefault="00350CBE" w:rsidP="0077028D">
            <w:pPr>
              <w:pStyle w:val="ABTTS"/>
              <w:jc w:val="center"/>
              <w:rPr>
                <w:b w:val="0"/>
                <w:iCs/>
                <w:sz w:val="20"/>
              </w:rPr>
            </w:pPr>
          </w:p>
        </w:tc>
        <w:tc>
          <w:tcPr>
            <w:tcW w:w="1134" w:type="dxa"/>
            <w:gridSpan w:val="2"/>
            <w:vAlign w:val="center"/>
          </w:tcPr>
          <w:p w14:paraId="614EA12E" w14:textId="77777777" w:rsidR="00350CBE" w:rsidRPr="00F704D0" w:rsidRDefault="007E6DA4" w:rsidP="0077028D">
            <w:pPr>
              <w:pStyle w:val="ABTTS"/>
              <w:jc w:val="center"/>
              <w:rPr>
                <w:b w:val="0"/>
                <w:sz w:val="20"/>
              </w:rPr>
            </w:pPr>
            <w:r w:rsidRPr="00F704D0">
              <w:rPr>
                <w:b w:val="0"/>
                <w:sz w:val="20"/>
              </w:rPr>
              <w:t>8</w:t>
            </w:r>
          </w:p>
        </w:tc>
      </w:tr>
      <w:tr w:rsidR="00350CBE" w:rsidRPr="00F704D0" w14:paraId="4E256F8D" w14:textId="77777777" w:rsidTr="0077028D">
        <w:tc>
          <w:tcPr>
            <w:tcW w:w="5954" w:type="dxa"/>
            <w:gridSpan w:val="4"/>
            <w:tcBorders>
              <w:right w:val="nil"/>
            </w:tcBorders>
            <w:shd w:val="clear" w:color="auto" w:fill="D9D9D9" w:themeFill="background1" w:themeFillShade="D9"/>
            <w:vAlign w:val="center"/>
          </w:tcPr>
          <w:p w14:paraId="731B3662" w14:textId="77777777" w:rsidR="00350CBE" w:rsidRPr="00F704D0" w:rsidRDefault="00350CBE" w:rsidP="00CB55EE">
            <w:pPr>
              <w:pStyle w:val="ABTTS"/>
              <w:spacing w:before="100" w:after="100"/>
              <w:rPr>
                <w:sz w:val="20"/>
              </w:rPr>
            </w:pPr>
            <w:r w:rsidRPr="00F704D0">
              <w:rPr>
                <w:sz w:val="20"/>
              </w:rPr>
              <w:t xml:space="preserve">Total </w:t>
            </w:r>
            <w:r w:rsidR="00CB55EE" w:rsidRPr="00F85F0F">
              <w:rPr>
                <w:sz w:val="20"/>
              </w:rPr>
              <w:t>N</w:t>
            </w:r>
            <w:r w:rsidRPr="00F704D0">
              <w:rPr>
                <w:sz w:val="20"/>
              </w:rPr>
              <w:t>ominal hours</w:t>
            </w:r>
          </w:p>
        </w:tc>
        <w:tc>
          <w:tcPr>
            <w:tcW w:w="3260" w:type="dxa"/>
            <w:gridSpan w:val="4"/>
            <w:tcBorders>
              <w:left w:val="nil"/>
            </w:tcBorders>
            <w:shd w:val="clear" w:color="auto" w:fill="D9D9D9" w:themeFill="background1" w:themeFillShade="D9"/>
            <w:vAlign w:val="center"/>
          </w:tcPr>
          <w:p w14:paraId="760237D9" w14:textId="77777777" w:rsidR="00350CBE" w:rsidRPr="00F704D0" w:rsidRDefault="007E6DA4" w:rsidP="007E6DA4">
            <w:pPr>
              <w:pStyle w:val="ABTTS"/>
              <w:spacing w:before="100" w:after="100"/>
              <w:jc w:val="right"/>
              <w:rPr>
                <w:sz w:val="20"/>
              </w:rPr>
            </w:pPr>
            <w:r w:rsidRPr="00F704D0">
              <w:rPr>
                <w:sz w:val="20"/>
              </w:rPr>
              <w:t>26</w:t>
            </w:r>
          </w:p>
        </w:tc>
      </w:tr>
      <w:tr w:rsidR="00926484" w:rsidRPr="00580DEA" w14:paraId="2D031390" w14:textId="77777777" w:rsidTr="0077028D">
        <w:trPr>
          <w:gridAfter w:val="1"/>
          <w:wAfter w:w="142" w:type="dxa"/>
        </w:trPr>
        <w:tc>
          <w:tcPr>
            <w:tcW w:w="3261" w:type="dxa"/>
            <w:gridSpan w:val="3"/>
            <w:tcBorders>
              <w:top w:val="nil"/>
              <w:left w:val="nil"/>
              <w:bottom w:val="single" w:sz="2" w:space="0" w:color="auto"/>
              <w:right w:val="double" w:sz="4" w:space="0" w:color="auto"/>
            </w:tcBorders>
          </w:tcPr>
          <w:p w14:paraId="350C410F" w14:textId="3435F79F" w:rsidR="00926484" w:rsidRPr="00580DEA" w:rsidRDefault="00926484" w:rsidP="00A21EBC">
            <w:pPr>
              <w:pStyle w:val="Heading4"/>
            </w:pPr>
            <w:bookmarkStart w:id="43" w:name="_Toc84565081"/>
            <w:bookmarkStart w:id="44" w:name="_Toc468713648"/>
            <w:r w:rsidRPr="00580DEA">
              <w:lastRenderedPageBreak/>
              <w:t>5.2</w:t>
            </w:r>
            <w:r w:rsidRPr="00580DEA">
              <w:tab/>
              <w:t>Entry requirements</w:t>
            </w:r>
            <w:bookmarkEnd w:id="43"/>
            <w:bookmarkEnd w:id="44"/>
          </w:p>
        </w:tc>
        <w:tc>
          <w:tcPr>
            <w:tcW w:w="5811" w:type="dxa"/>
            <w:gridSpan w:val="4"/>
            <w:tcBorders>
              <w:top w:val="nil"/>
              <w:left w:val="double" w:sz="4" w:space="0" w:color="auto"/>
              <w:bottom w:val="single" w:sz="2" w:space="0" w:color="auto"/>
              <w:right w:val="nil"/>
            </w:tcBorders>
          </w:tcPr>
          <w:p w14:paraId="3228B012" w14:textId="77777777" w:rsidR="007E6DA4" w:rsidRPr="00775AF7" w:rsidRDefault="00D13849" w:rsidP="00DF0ABB">
            <w:pPr>
              <w:pStyle w:val="ListParagraph"/>
              <w:spacing w:before="80"/>
            </w:pPr>
            <w:r w:rsidRPr="00775AF7">
              <w:t>Entrants to this course must be aged 18 years at a minimum in order to satisfy the ESV registration requirement on course completion.</w:t>
            </w:r>
            <w:r w:rsidR="007E6DA4" w:rsidRPr="00775AF7">
              <w:t xml:space="preserve"> </w:t>
            </w:r>
          </w:p>
          <w:p w14:paraId="5DF7714A" w14:textId="77777777" w:rsidR="000932BB" w:rsidRDefault="007E6DA4" w:rsidP="00CB55EE">
            <w:pPr>
              <w:pStyle w:val="othertextinboxes"/>
              <w:ind w:left="363"/>
            </w:pPr>
            <w:r w:rsidRPr="007E6DA4">
              <w:t xml:space="preserve">The following is a general guide to entry in relation to the language, literacy and numeracy skills of learners aligned to the Australian Core Skills Framework (ACSF), details of which can be accessed from: </w:t>
            </w:r>
            <w:hyperlink r:id="rId32" w:history="1">
              <w:r w:rsidR="00071967" w:rsidRPr="000932BB">
                <w:rPr>
                  <w:rStyle w:val="Hyperlink"/>
                  <w:lang w:eastAsia="en-US"/>
                </w:rPr>
                <w:t>https://docs.education.gov.au/system/files/doc/other/acsf_document.pdf</w:t>
              </w:r>
            </w:hyperlink>
            <w:r>
              <w:t xml:space="preserve">.  </w:t>
            </w:r>
          </w:p>
          <w:p w14:paraId="78C1FA0C" w14:textId="77777777" w:rsidR="000932BB" w:rsidRDefault="007E6DA4" w:rsidP="00CB55EE">
            <w:pPr>
              <w:pStyle w:val="othertextinboxes"/>
              <w:ind w:left="363"/>
            </w:pPr>
            <w:r w:rsidRPr="007E6DA4">
              <w:t xml:space="preserve">Learners are best equipped to achieve the course outcomes in the Course in Workplace Spotting for Service Assets if they have minimum language, literacy and numeracy skills that are equivalent to Level 2 of the ACSF.  </w:t>
            </w:r>
          </w:p>
          <w:p w14:paraId="44A29A37" w14:textId="77777777" w:rsidR="00926484" w:rsidRPr="00580DEA" w:rsidRDefault="007E6DA4" w:rsidP="00CB55EE">
            <w:pPr>
              <w:pStyle w:val="othertextinboxes"/>
              <w:ind w:left="363"/>
            </w:pPr>
            <w:r w:rsidRPr="007E6DA4">
              <w:t>Learners with language, literacy and numeracy skills at a lower level than suggested will require additional support to successfully undertake the course in.</w:t>
            </w:r>
          </w:p>
        </w:tc>
      </w:tr>
      <w:tr w:rsidR="00926484" w:rsidRPr="00580DEA" w14:paraId="33BF3710" w14:textId="77777777" w:rsidTr="0077028D">
        <w:trPr>
          <w:gridAfter w:val="1"/>
          <w:wAfter w:w="142" w:type="dxa"/>
        </w:trPr>
        <w:tc>
          <w:tcPr>
            <w:tcW w:w="3261" w:type="dxa"/>
            <w:gridSpan w:val="3"/>
            <w:tcBorders>
              <w:top w:val="single" w:sz="2" w:space="0" w:color="auto"/>
              <w:left w:val="nil"/>
              <w:bottom w:val="nil"/>
              <w:right w:val="double" w:sz="4" w:space="0" w:color="auto"/>
            </w:tcBorders>
          </w:tcPr>
          <w:p w14:paraId="6A123E25" w14:textId="4D1306AF" w:rsidR="00926484" w:rsidRPr="00D33480" w:rsidRDefault="00926484" w:rsidP="0077028D">
            <w:pPr>
              <w:pStyle w:val="Heading3"/>
            </w:pPr>
            <w:bookmarkStart w:id="45" w:name="_Toc84565084"/>
            <w:bookmarkStart w:id="46" w:name="_Toc468713649"/>
            <w:r w:rsidRPr="00D33480">
              <w:t>Assessment</w:t>
            </w:r>
            <w:bookmarkEnd w:id="45"/>
            <w:bookmarkEnd w:id="46"/>
          </w:p>
        </w:tc>
        <w:tc>
          <w:tcPr>
            <w:tcW w:w="5811" w:type="dxa"/>
            <w:gridSpan w:val="4"/>
            <w:tcBorders>
              <w:top w:val="single" w:sz="2" w:space="0" w:color="auto"/>
              <w:left w:val="double" w:sz="4" w:space="0" w:color="auto"/>
              <w:bottom w:val="nil"/>
              <w:right w:val="nil"/>
            </w:tcBorders>
          </w:tcPr>
          <w:p w14:paraId="58E7128B" w14:textId="77777777" w:rsidR="00926484" w:rsidRPr="00580DEA" w:rsidRDefault="00926484" w:rsidP="00CD4270">
            <w:pPr>
              <w:pStyle w:val="ABStandard"/>
            </w:pPr>
          </w:p>
        </w:tc>
      </w:tr>
      <w:tr w:rsidR="00926484" w:rsidRPr="00580DEA" w14:paraId="419CF14A" w14:textId="77777777" w:rsidTr="0077028D">
        <w:trPr>
          <w:gridAfter w:val="1"/>
          <w:wAfter w:w="142" w:type="dxa"/>
        </w:trPr>
        <w:tc>
          <w:tcPr>
            <w:tcW w:w="3261" w:type="dxa"/>
            <w:gridSpan w:val="3"/>
            <w:tcBorders>
              <w:top w:val="nil"/>
              <w:left w:val="nil"/>
              <w:bottom w:val="nil"/>
              <w:right w:val="double" w:sz="4" w:space="0" w:color="auto"/>
            </w:tcBorders>
          </w:tcPr>
          <w:p w14:paraId="49B02F1D" w14:textId="593D9B7F" w:rsidR="00926484" w:rsidRPr="009937DC" w:rsidRDefault="00926484" w:rsidP="009937DC">
            <w:pPr>
              <w:pStyle w:val="Heading4"/>
            </w:pPr>
            <w:bookmarkStart w:id="47" w:name="_Toc84565085"/>
            <w:bookmarkStart w:id="48" w:name="_Toc468713650"/>
            <w:r w:rsidRPr="009937DC">
              <w:t>6.1</w:t>
            </w:r>
            <w:r w:rsidRPr="009937DC">
              <w:tab/>
              <w:t>Assessment strategy</w:t>
            </w:r>
            <w:bookmarkEnd w:id="47"/>
            <w:bookmarkEnd w:id="48"/>
          </w:p>
        </w:tc>
        <w:tc>
          <w:tcPr>
            <w:tcW w:w="5811" w:type="dxa"/>
            <w:gridSpan w:val="4"/>
            <w:tcBorders>
              <w:top w:val="nil"/>
              <w:left w:val="double" w:sz="4" w:space="0" w:color="auto"/>
              <w:bottom w:val="nil"/>
              <w:right w:val="nil"/>
            </w:tcBorders>
          </w:tcPr>
          <w:p w14:paraId="070C3E43" w14:textId="77777777" w:rsidR="00CD4270" w:rsidRDefault="00CD4270" w:rsidP="00CB55EE">
            <w:pPr>
              <w:pStyle w:val="othertextinboxes"/>
              <w:spacing w:after="80"/>
              <w:ind w:left="363"/>
            </w:pPr>
            <w:r w:rsidRPr="00047E82">
              <w:t>All assessment will be consistent with the Australian Quality Training Framework</w:t>
            </w:r>
            <w:r w:rsidR="00D13980">
              <w:t xml:space="preserve"> (AQTF)</w:t>
            </w:r>
            <w:r w:rsidRPr="00047E82">
              <w:t xml:space="preserve"> Essential Conditions and Standards for Initial/Continuing Registration Standard 1.2.</w:t>
            </w:r>
            <w:r>
              <w:t xml:space="preserve">/1.5 </w:t>
            </w:r>
          </w:p>
          <w:p w14:paraId="7BBD31D4" w14:textId="77777777" w:rsidR="00CD4270" w:rsidRDefault="00CD4270" w:rsidP="00CB55EE">
            <w:pPr>
              <w:pStyle w:val="othertextinboxes"/>
              <w:spacing w:after="80"/>
              <w:ind w:left="363"/>
            </w:pPr>
            <w:r>
              <w:t xml:space="preserve">or </w:t>
            </w:r>
          </w:p>
          <w:p w14:paraId="242D99A3" w14:textId="77777777" w:rsidR="00CD4270" w:rsidRDefault="00CD4270" w:rsidP="00CB55EE">
            <w:pPr>
              <w:pStyle w:val="othertextinboxes"/>
              <w:spacing w:after="80"/>
              <w:ind w:left="363"/>
            </w:pPr>
            <w:r>
              <w:t xml:space="preserve">Standard 1: Clauses 1.1 and 1.8 of the Standards for Registered Training Organisations (SRTOs) 2015. </w:t>
            </w:r>
          </w:p>
          <w:p w14:paraId="046BD35E" w14:textId="77777777" w:rsidR="00CD4270" w:rsidRPr="00047E82" w:rsidRDefault="00CD4270" w:rsidP="00CB55EE">
            <w:pPr>
              <w:pStyle w:val="othertextinboxes"/>
              <w:ind w:left="363"/>
            </w:pPr>
            <w:r>
              <w:t xml:space="preserve">See: </w:t>
            </w:r>
            <w:hyperlink r:id="rId33" w:history="1">
              <w:r w:rsidRPr="00C271D6">
                <w:rPr>
                  <w:rStyle w:val="Hyperlink"/>
                </w:rPr>
                <w:t>https://www.legislation.gov.au/details/F2014L01377</w:t>
              </w:r>
            </w:hyperlink>
            <w:r>
              <w:t xml:space="preserve"> </w:t>
            </w:r>
          </w:p>
          <w:p w14:paraId="379865C3" w14:textId="77777777" w:rsidR="00CD4270" w:rsidRPr="00B503D5" w:rsidRDefault="00CD4270" w:rsidP="00CB55EE">
            <w:pPr>
              <w:pStyle w:val="othertextinboxes"/>
              <w:ind w:left="363"/>
            </w:pPr>
            <w:r w:rsidRPr="00B503D5">
              <w:t>The nature of work undertaken in this industry is hands-on and practical. Assessment strategies should therefore reflect this.</w:t>
            </w:r>
          </w:p>
          <w:p w14:paraId="6C84AE8C" w14:textId="77777777" w:rsidR="00CD4270" w:rsidRPr="009D670A" w:rsidRDefault="00CD4270" w:rsidP="00CB55EE">
            <w:pPr>
              <w:pStyle w:val="othertextinboxes"/>
              <w:spacing w:after="120"/>
              <w:ind w:left="363"/>
            </w:pPr>
            <w:r w:rsidRPr="009D670A">
              <w:t>It is recommended that the assessm</w:t>
            </w:r>
            <w:r w:rsidR="00D13980">
              <w:t>ent strategy for the Course in Workplace S</w:t>
            </w:r>
            <w:r w:rsidRPr="009D670A">
              <w:t xml:space="preserve">potting for </w:t>
            </w:r>
            <w:r w:rsidR="00D13980">
              <w:t>S</w:t>
            </w:r>
            <w:r w:rsidRPr="009D670A">
              <w:t xml:space="preserve">ervice </w:t>
            </w:r>
            <w:r w:rsidR="00D13980">
              <w:t>A</w:t>
            </w:r>
            <w:r w:rsidRPr="009D670A">
              <w:t>ssets includes:</w:t>
            </w:r>
          </w:p>
          <w:p w14:paraId="3929205A" w14:textId="77777777" w:rsidR="00CD4270" w:rsidRPr="009D670A" w:rsidRDefault="00CD4270" w:rsidP="0053008D">
            <w:pPr>
              <w:pStyle w:val="dotpoints"/>
            </w:pPr>
            <w:r w:rsidRPr="009D670A">
              <w:t>oral or written questioning related to underpinning knowledge</w:t>
            </w:r>
          </w:p>
          <w:p w14:paraId="79CB0152" w14:textId="77777777" w:rsidR="00CD4270" w:rsidRPr="009D670A" w:rsidRDefault="00CD4270" w:rsidP="0053008D">
            <w:pPr>
              <w:pStyle w:val="dotpoints"/>
            </w:pPr>
            <w:r w:rsidRPr="009D670A">
              <w:t>the practical demonstration of activities which combine a number of learning outcomes to provide depth and context to the training</w:t>
            </w:r>
          </w:p>
          <w:p w14:paraId="7BFEA4D1" w14:textId="77777777" w:rsidR="00CD4270" w:rsidRPr="009D670A" w:rsidRDefault="00CD4270" w:rsidP="0053008D">
            <w:pPr>
              <w:pStyle w:val="dotpoints"/>
              <w:spacing w:after="240"/>
            </w:pPr>
            <w:r w:rsidRPr="009D670A">
              <w:t>holistic assessment that reflects realistic job tasks.</w:t>
            </w:r>
          </w:p>
          <w:p w14:paraId="7305D3D8" w14:textId="060A8388" w:rsidR="00926484" w:rsidRPr="00580DEA" w:rsidRDefault="00CD4270" w:rsidP="00CB55EE">
            <w:pPr>
              <w:pStyle w:val="othertextinboxes"/>
              <w:ind w:left="363"/>
            </w:pPr>
            <w:r w:rsidRPr="009D670A">
              <w:t>Assessment must be consistent with the evidence guide statements wit</w:t>
            </w:r>
            <w:r w:rsidR="005E3329">
              <w:t>hin the unit of competency VU21936</w:t>
            </w:r>
            <w:r w:rsidRPr="009D670A">
              <w:t xml:space="preserve"> Observe for the safe operation of plant and equipment around overhead and underground assets.</w:t>
            </w:r>
          </w:p>
        </w:tc>
      </w:tr>
    </w:tbl>
    <w:p w14:paraId="37F11567" w14:textId="77777777" w:rsidR="0077028D" w:rsidRDefault="0077028D">
      <w:pPr>
        <w:sectPr w:rsidR="0077028D">
          <w:headerReference w:type="even" r:id="rId34"/>
          <w:headerReference w:type="default" r:id="rId35"/>
          <w:footerReference w:type="even" r:id="rId36"/>
          <w:headerReference w:type="first" r:id="rId37"/>
          <w:pgSz w:w="11900" w:h="16840"/>
          <w:pgMar w:top="1134" w:right="1134" w:bottom="1134" w:left="1701" w:header="709" w:footer="709" w:gutter="0"/>
          <w:cols w:space="720"/>
        </w:sectPr>
      </w:pPr>
      <w:bookmarkStart w:id="51" w:name="_Toc84565086"/>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261"/>
        <w:gridCol w:w="5811"/>
      </w:tblGrid>
      <w:tr w:rsidR="00926484" w:rsidRPr="00580DEA" w14:paraId="53BC1EB6" w14:textId="77777777" w:rsidTr="00CD4270">
        <w:tc>
          <w:tcPr>
            <w:tcW w:w="3261" w:type="dxa"/>
            <w:tcBorders>
              <w:top w:val="nil"/>
              <w:left w:val="nil"/>
              <w:bottom w:val="nil"/>
              <w:right w:val="double" w:sz="4" w:space="0" w:color="auto"/>
            </w:tcBorders>
          </w:tcPr>
          <w:p w14:paraId="33D45A88" w14:textId="41B3E473" w:rsidR="00926484" w:rsidRPr="00580DEA" w:rsidRDefault="00926484" w:rsidP="009937DC">
            <w:pPr>
              <w:pStyle w:val="Heading4"/>
            </w:pPr>
            <w:bookmarkStart w:id="52" w:name="_Toc468713651"/>
            <w:r w:rsidRPr="00580DEA">
              <w:lastRenderedPageBreak/>
              <w:t>6.2</w:t>
            </w:r>
            <w:r w:rsidRPr="00580DEA">
              <w:tab/>
              <w:t>Assessor competencies</w:t>
            </w:r>
            <w:bookmarkEnd w:id="51"/>
            <w:bookmarkEnd w:id="52"/>
          </w:p>
        </w:tc>
        <w:tc>
          <w:tcPr>
            <w:tcW w:w="5811" w:type="dxa"/>
            <w:tcBorders>
              <w:top w:val="nil"/>
              <w:left w:val="double" w:sz="4" w:space="0" w:color="auto"/>
              <w:bottom w:val="nil"/>
              <w:right w:val="nil"/>
            </w:tcBorders>
          </w:tcPr>
          <w:p w14:paraId="74A1EAB2" w14:textId="77777777" w:rsidR="00CD4270" w:rsidRPr="00472F39" w:rsidRDefault="00CD4270" w:rsidP="00CB55EE">
            <w:pPr>
              <w:pStyle w:val="othertextinboxes"/>
              <w:spacing w:after="120"/>
              <w:ind w:left="363"/>
            </w:pPr>
            <w:r w:rsidRPr="00472F39">
              <w:t>Assessor competencies for this course are consistent with the requirements of the AQTF Standards for Registration Standard 1.4 that require trainers and assessors to:</w:t>
            </w:r>
          </w:p>
          <w:p w14:paraId="02B59FF6" w14:textId="77777777" w:rsidR="00CD4270" w:rsidRPr="00472F39" w:rsidRDefault="00CD4270" w:rsidP="0053008D">
            <w:pPr>
              <w:pStyle w:val="dotpoints"/>
            </w:pPr>
            <w:r w:rsidRPr="00472F39">
              <w:t>have the training and assessment competencies determined by the National Skills Standards C</w:t>
            </w:r>
            <w:r w:rsidR="006948D5">
              <w:t>ouncil (NSSC) or its successors</w:t>
            </w:r>
          </w:p>
          <w:p w14:paraId="0CC6460F" w14:textId="77777777" w:rsidR="00CD4270" w:rsidRPr="00472F39" w:rsidRDefault="00CD4270" w:rsidP="0053008D">
            <w:pPr>
              <w:pStyle w:val="dotpoints"/>
            </w:pPr>
            <w:r w:rsidRPr="00472F39">
              <w:t>have the relevant vocational competencies at least to the level b</w:t>
            </w:r>
            <w:r>
              <w:t>eing delivered or assessed, and</w:t>
            </w:r>
          </w:p>
          <w:p w14:paraId="2D7A6EF1" w14:textId="77777777" w:rsidR="00CD4270" w:rsidRPr="00472F39" w:rsidRDefault="00CD4270" w:rsidP="0053008D">
            <w:pPr>
              <w:pStyle w:val="dotpoints"/>
              <w:spacing w:after="240"/>
            </w:pPr>
            <w:r w:rsidRPr="00D65E36">
              <w:t>continue to develop their vocational and training and assessment competencies to support continuous improvements in the delivery of RTO services.</w:t>
            </w:r>
          </w:p>
          <w:p w14:paraId="4CFED494" w14:textId="77777777" w:rsidR="00CD4270" w:rsidRPr="00472F39" w:rsidRDefault="00CD4270" w:rsidP="00CB55EE">
            <w:pPr>
              <w:pStyle w:val="othertextinboxes"/>
              <w:spacing w:after="80"/>
              <w:ind w:left="363"/>
            </w:pPr>
            <w:r w:rsidRPr="00472F39">
              <w:t>See AQTF User</w:t>
            </w:r>
            <w:r w:rsidR="006948D5">
              <w:t xml:space="preserve"> Guide</w:t>
            </w:r>
            <w:r w:rsidRPr="00472F39">
              <w:t xml:space="preserve"> to the Essential Conditions and Standards for Initial/Continuing Registration.</w:t>
            </w:r>
          </w:p>
          <w:p w14:paraId="672E15D5" w14:textId="77777777" w:rsidR="00CD4270" w:rsidRPr="00472F39" w:rsidRDefault="00CD4270" w:rsidP="00CB55EE">
            <w:pPr>
              <w:pStyle w:val="othertextinboxes"/>
              <w:spacing w:after="80"/>
              <w:ind w:left="363"/>
            </w:pPr>
            <w:r w:rsidRPr="00472F39">
              <w:t>or</w:t>
            </w:r>
          </w:p>
          <w:p w14:paraId="6E08694A" w14:textId="77777777" w:rsidR="00926484" w:rsidRPr="00580DEA" w:rsidRDefault="00CD4270" w:rsidP="00CB55EE">
            <w:pPr>
              <w:pStyle w:val="othertextinboxes"/>
              <w:spacing w:after="80"/>
              <w:ind w:left="363"/>
            </w:pPr>
            <w:r w:rsidRPr="00472F39">
              <w:t>Standard 1: Clauses 1.13, 1.14, 1.15, 1.16 and 1.17 of the Standards for Registered Training Organisations (SRTOs) 2015.</w:t>
            </w:r>
          </w:p>
        </w:tc>
      </w:tr>
      <w:tr w:rsidR="00926484" w:rsidRPr="00580DEA" w14:paraId="77593295" w14:textId="77777777" w:rsidTr="00CD4270">
        <w:tc>
          <w:tcPr>
            <w:tcW w:w="3261" w:type="dxa"/>
            <w:tcBorders>
              <w:left w:val="nil"/>
              <w:bottom w:val="nil"/>
              <w:right w:val="double" w:sz="4" w:space="0" w:color="auto"/>
            </w:tcBorders>
          </w:tcPr>
          <w:p w14:paraId="72F31C6F" w14:textId="7BEAC52F" w:rsidR="00926484" w:rsidRPr="007A7070" w:rsidRDefault="00926484" w:rsidP="0077028D">
            <w:pPr>
              <w:pStyle w:val="Heading3"/>
            </w:pPr>
            <w:bookmarkStart w:id="53" w:name="_Toc84565089"/>
            <w:bookmarkStart w:id="54" w:name="_Toc468713652"/>
            <w:r w:rsidRPr="007A7070">
              <w:t>Delivery</w:t>
            </w:r>
            <w:bookmarkEnd w:id="53"/>
            <w:bookmarkEnd w:id="54"/>
          </w:p>
        </w:tc>
        <w:tc>
          <w:tcPr>
            <w:tcW w:w="5811" w:type="dxa"/>
            <w:tcBorders>
              <w:left w:val="double" w:sz="4" w:space="0" w:color="auto"/>
              <w:bottom w:val="nil"/>
              <w:right w:val="nil"/>
            </w:tcBorders>
          </w:tcPr>
          <w:p w14:paraId="7396B2E0" w14:textId="77777777" w:rsidR="00926484" w:rsidRPr="00580DEA" w:rsidRDefault="00926484" w:rsidP="0077028D">
            <w:pPr>
              <w:pStyle w:val="ABStandard"/>
              <w:spacing w:after="0"/>
            </w:pPr>
          </w:p>
        </w:tc>
      </w:tr>
      <w:tr w:rsidR="00926484" w:rsidRPr="00580DEA" w14:paraId="732E3326" w14:textId="77777777" w:rsidTr="00CD4270">
        <w:tc>
          <w:tcPr>
            <w:tcW w:w="3261" w:type="dxa"/>
            <w:tcBorders>
              <w:top w:val="nil"/>
              <w:left w:val="nil"/>
              <w:bottom w:val="nil"/>
              <w:right w:val="double" w:sz="4" w:space="0" w:color="auto"/>
            </w:tcBorders>
          </w:tcPr>
          <w:p w14:paraId="33F67E08" w14:textId="5BA1D475" w:rsidR="00926484" w:rsidRPr="00580DEA" w:rsidRDefault="00926484" w:rsidP="009937DC">
            <w:pPr>
              <w:pStyle w:val="Heading4"/>
            </w:pPr>
            <w:bookmarkStart w:id="55" w:name="_Toc84565090"/>
            <w:bookmarkStart w:id="56" w:name="_Toc468713653"/>
            <w:r w:rsidRPr="00580DEA">
              <w:t>7.1</w:t>
            </w:r>
            <w:r w:rsidRPr="00580DEA">
              <w:tab/>
              <w:t>Delivery modes</w:t>
            </w:r>
            <w:bookmarkEnd w:id="55"/>
            <w:bookmarkEnd w:id="56"/>
          </w:p>
        </w:tc>
        <w:tc>
          <w:tcPr>
            <w:tcW w:w="5811" w:type="dxa"/>
            <w:tcBorders>
              <w:top w:val="nil"/>
              <w:left w:val="double" w:sz="4" w:space="0" w:color="auto"/>
              <w:bottom w:val="nil"/>
              <w:right w:val="nil"/>
            </w:tcBorders>
          </w:tcPr>
          <w:p w14:paraId="124DD525" w14:textId="77777777" w:rsidR="00720F56" w:rsidRPr="00F704D0" w:rsidRDefault="00720F56" w:rsidP="0077028D">
            <w:pPr>
              <w:pStyle w:val="othertextinboxes"/>
              <w:spacing w:after="80"/>
              <w:ind w:left="363"/>
            </w:pPr>
            <w:r w:rsidRPr="00F704D0">
              <w:t>Delivery modes must be consistent with any mandatory requirements specified in the unit of competency.</w:t>
            </w:r>
          </w:p>
          <w:p w14:paraId="4EF6B6EB" w14:textId="77777777" w:rsidR="00720F56" w:rsidRPr="00777982" w:rsidRDefault="00720F56" w:rsidP="0077028D">
            <w:pPr>
              <w:pStyle w:val="othertextinboxes"/>
              <w:spacing w:after="80"/>
              <w:ind w:left="363"/>
            </w:pPr>
            <w:r w:rsidRPr="00777982">
              <w:t xml:space="preserve">The course aims to develop practical competencies within an industry setting. Practical demonstrations and opportunity for application are considered to provide the most suitable strategy to reflect the objectives of the course.  </w:t>
            </w:r>
          </w:p>
          <w:p w14:paraId="69D44456" w14:textId="77777777" w:rsidR="00720F56" w:rsidRDefault="00720F56" w:rsidP="00CB55EE">
            <w:pPr>
              <w:pStyle w:val="othertextinboxes"/>
              <w:spacing w:before="0" w:after="120"/>
              <w:ind w:left="363"/>
            </w:pPr>
            <w:r>
              <w:t>As spotting involves the physical observation of plant and equipment operating around a workplace, the practical/skills components of the course must be delivered:</w:t>
            </w:r>
          </w:p>
          <w:p w14:paraId="0F4E97D3" w14:textId="77777777" w:rsidR="00720F56" w:rsidRDefault="00720F56" w:rsidP="0053008D">
            <w:pPr>
              <w:pStyle w:val="dotpoints"/>
            </w:pPr>
            <w:r>
              <w:t xml:space="preserve">in a workplace </w:t>
            </w:r>
          </w:p>
          <w:p w14:paraId="55232170" w14:textId="77777777" w:rsidR="00720F56" w:rsidRDefault="00720F56" w:rsidP="00F6141A">
            <w:pPr>
              <w:pStyle w:val="othertextinboxes"/>
              <w:spacing w:before="0" w:after="0"/>
            </w:pPr>
            <w:r>
              <w:tab/>
              <w:t>or</w:t>
            </w:r>
          </w:p>
          <w:p w14:paraId="3FC6B0D6" w14:textId="77777777" w:rsidR="00720F56" w:rsidRPr="004C1F31" w:rsidRDefault="00720F56" w:rsidP="00F41660">
            <w:pPr>
              <w:pStyle w:val="dotpoints"/>
              <w:spacing w:after="120"/>
            </w:pPr>
            <w:r>
              <w:t>in a simulated workplace that accurately reflects workplace conditions.</w:t>
            </w:r>
          </w:p>
          <w:p w14:paraId="447AD1D7" w14:textId="77777777" w:rsidR="00720F56" w:rsidRPr="004C1F31" w:rsidRDefault="00720F56" w:rsidP="00CB55EE">
            <w:pPr>
              <w:pStyle w:val="othertextinboxes"/>
              <w:spacing w:before="120" w:after="120"/>
              <w:ind w:left="363"/>
            </w:pPr>
            <w:r w:rsidRPr="004C1F31">
              <w:t xml:space="preserve">The knowledge components of the course </w:t>
            </w:r>
            <w:r w:rsidRPr="009D670A">
              <w:t>must</w:t>
            </w:r>
            <w:r>
              <w:t xml:space="preserve"> </w:t>
            </w:r>
            <w:r w:rsidR="006948D5">
              <w:t>be delivered via:</w:t>
            </w:r>
          </w:p>
          <w:p w14:paraId="36D1059D" w14:textId="77777777" w:rsidR="00720F56" w:rsidRPr="004C1F31" w:rsidRDefault="00720F56" w:rsidP="00F41660">
            <w:pPr>
              <w:pStyle w:val="dotpoints"/>
            </w:pPr>
            <w:r w:rsidRPr="004C1F31">
              <w:t>Face-to-face, classroom-based delivery</w:t>
            </w:r>
            <w:r w:rsidR="0002374A">
              <w:t xml:space="preserve"> to enable development of teamwork, communication and interpersonal skills which are fundamental to the outcome of this unit.</w:t>
            </w:r>
          </w:p>
          <w:p w14:paraId="0BD13014" w14:textId="1F422D54" w:rsidR="00926484" w:rsidRPr="00580DEA" w:rsidRDefault="00720F56" w:rsidP="00CB55EE">
            <w:pPr>
              <w:pStyle w:val="othertextinboxes"/>
              <w:ind w:left="363"/>
            </w:pPr>
            <w:r w:rsidRPr="00436F03">
              <w:t xml:space="preserve">Adequate supervision must be provided </w:t>
            </w:r>
            <w:r w:rsidR="007435EC">
              <w:t>to ensure workplace safety</w:t>
            </w:r>
            <w:r w:rsidR="00070553" w:rsidRPr="00775AF7">
              <w:t>,</w:t>
            </w:r>
            <w:r w:rsidR="007435EC" w:rsidRPr="00775AF7">
              <w:t xml:space="preserve"> whenever participants are using tools/equipment, working near overhead or underground assets, within range of dangerous machinery or in potentially hazardous environment</w:t>
            </w:r>
            <w:r w:rsidR="005E3329">
              <w:t>s. The unit of competency VU21936</w:t>
            </w:r>
            <w:r w:rsidR="007435EC" w:rsidRPr="00775AF7">
              <w:t xml:space="preserve"> Observe for the safe operation of plant and equipment around overhead and underground assets, details the range of personal protective clothing and</w:t>
            </w:r>
            <w:r w:rsidR="007435EC" w:rsidRPr="00070553">
              <w:rPr>
                <w:color w:val="FF0000"/>
              </w:rPr>
              <w:t xml:space="preserve"> </w:t>
            </w:r>
            <w:r w:rsidR="007435EC" w:rsidRPr="00775AF7">
              <w:t>equipment that must be worn where the work situation warrants it to achieve the learning outcomes</w:t>
            </w:r>
            <w:r w:rsidRPr="00775AF7">
              <w:t>.</w:t>
            </w:r>
          </w:p>
        </w:tc>
      </w:tr>
      <w:tr w:rsidR="00926484" w:rsidRPr="00580DEA" w14:paraId="420A31D1" w14:textId="77777777" w:rsidTr="00CD4270">
        <w:tc>
          <w:tcPr>
            <w:tcW w:w="3261" w:type="dxa"/>
            <w:tcBorders>
              <w:top w:val="nil"/>
              <w:left w:val="nil"/>
              <w:right w:val="double" w:sz="4" w:space="0" w:color="auto"/>
            </w:tcBorders>
          </w:tcPr>
          <w:p w14:paraId="4CB2B02F" w14:textId="00B6DCE8" w:rsidR="00926484" w:rsidRPr="00580DEA" w:rsidRDefault="00926484" w:rsidP="009937DC">
            <w:pPr>
              <w:pStyle w:val="Heading4"/>
            </w:pPr>
            <w:bookmarkStart w:id="57" w:name="_Toc84565091"/>
            <w:bookmarkStart w:id="58" w:name="_Toc468713654"/>
            <w:r w:rsidRPr="00580DEA">
              <w:lastRenderedPageBreak/>
              <w:t>7.2</w:t>
            </w:r>
            <w:r w:rsidRPr="00580DEA">
              <w:tab/>
              <w:t>Resources</w:t>
            </w:r>
            <w:bookmarkEnd w:id="57"/>
            <w:bookmarkEnd w:id="58"/>
          </w:p>
        </w:tc>
        <w:tc>
          <w:tcPr>
            <w:tcW w:w="5811" w:type="dxa"/>
            <w:tcBorders>
              <w:top w:val="nil"/>
              <w:left w:val="double" w:sz="4" w:space="0" w:color="auto"/>
              <w:right w:val="nil"/>
            </w:tcBorders>
          </w:tcPr>
          <w:p w14:paraId="7E1DD596" w14:textId="77777777" w:rsidR="00720F56" w:rsidRDefault="00720F56" w:rsidP="00CB55EE">
            <w:pPr>
              <w:pStyle w:val="othertextinboxes"/>
              <w:ind w:left="363"/>
            </w:pPr>
            <w:r w:rsidRPr="00897BCF">
              <w:t xml:space="preserve">Resources include teachers/trainers who meet the </w:t>
            </w:r>
            <w:r w:rsidR="00D13980">
              <w:t>AQTF</w:t>
            </w:r>
            <w:r w:rsidRPr="00897BCF">
              <w:t xml:space="preserve"> Essential Conditions and Standards for Initial/Continuing Registration Standard 1.4 or Standard 1: Clauses 1.13, 1.14, 1.15, 1.16 and 1.17 of the Standards for Registered Training Organisations (SRTOs) 2015.</w:t>
            </w:r>
          </w:p>
          <w:p w14:paraId="5997C584" w14:textId="77777777" w:rsidR="00720F56" w:rsidRDefault="00720F56" w:rsidP="00CB55EE">
            <w:pPr>
              <w:pStyle w:val="othertextinboxes"/>
              <w:ind w:left="363"/>
            </w:pPr>
            <w:r w:rsidRPr="00232C53">
              <w:t>The resources, facilities and equipment required to deliver and assess the Course in Workplace Spotting for Service Assets are noted in the evidence guide of the unit</w:t>
            </w:r>
            <w:r w:rsidR="00DD53A3">
              <w:t>s</w:t>
            </w:r>
            <w:r w:rsidRPr="00232C53">
              <w:t xml:space="preserve"> of competency. </w:t>
            </w:r>
          </w:p>
          <w:p w14:paraId="2E8133B1" w14:textId="77777777" w:rsidR="00720F56" w:rsidRDefault="00720F56" w:rsidP="00CB55EE">
            <w:pPr>
              <w:pStyle w:val="othertextinboxes"/>
              <w:spacing w:after="120"/>
              <w:ind w:left="363"/>
            </w:pPr>
            <w:r>
              <w:t>Physical resources include but are not limited to:</w:t>
            </w:r>
          </w:p>
          <w:p w14:paraId="2DA8E5DE" w14:textId="77777777" w:rsidR="00720F56" w:rsidRDefault="00720F56" w:rsidP="0053008D">
            <w:pPr>
              <w:pStyle w:val="dotpoints"/>
            </w:pPr>
            <w:r>
              <w:t>audio/visual materials depicting spotting situations, techniques, adverse incidents, overhead and underground assets</w:t>
            </w:r>
          </w:p>
          <w:p w14:paraId="438743F3" w14:textId="77777777" w:rsidR="00720F56" w:rsidRDefault="00720F56" w:rsidP="0053008D">
            <w:pPr>
              <w:pStyle w:val="dotpoints"/>
            </w:pPr>
            <w:r>
              <w:t>examples of approved communication and measurement equipment and tools</w:t>
            </w:r>
          </w:p>
          <w:p w14:paraId="37469400" w14:textId="77777777" w:rsidR="00720F56" w:rsidRDefault="00720F56" w:rsidP="0053008D">
            <w:pPr>
              <w:pStyle w:val="dotpoints"/>
            </w:pPr>
            <w:r>
              <w:t>PPE.</w:t>
            </w:r>
          </w:p>
          <w:p w14:paraId="29A88BDC" w14:textId="77777777" w:rsidR="00926484" w:rsidRPr="00580DEA" w:rsidRDefault="00720F56" w:rsidP="00CB55EE">
            <w:pPr>
              <w:pStyle w:val="othertextinboxes"/>
              <w:ind w:left="363"/>
            </w:pPr>
            <w:r w:rsidRPr="00D36A10">
              <w:t>Specialised facilities, equipment a</w:t>
            </w:r>
            <w:r>
              <w:t xml:space="preserve">nd other resources essential to </w:t>
            </w:r>
            <w:r w:rsidRPr="00D36A10">
              <w:t>the delivery of the course are detailed in the unit</w:t>
            </w:r>
            <w:r w:rsidR="00DD53A3">
              <w:t>s</w:t>
            </w:r>
            <w:r w:rsidRPr="00D36A10">
              <w:t xml:space="preserve"> of competency comprising the program.</w:t>
            </w:r>
          </w:p>
        </w:tc>
      </w:tr>
      <w:tr w:rsidR="00926484" w:rsidRPr="00580DEA" w14:paraId="1214C3AB" w14:textId="77777777" w:rsidTr="00CD4270">
        <w:tc>
          <w:tcPr>
            <w:tcW w:w="3261" w:type="dxa"/>
            <w:tcBorders>
              <w:left w:val="nil"/>
              <w:right w:val="double" w:sz="4" w:space="0" w:color="auto"/>
            </w:tcBorders>
          </w:tcPr>
          <w:p w14:paraId="1C25EFED" w14:textId="6A8E1AA1" w:rsidR="00926484" w:rsidRPr="007A7070" w:rsidRDefault="00926484" w:rsidP="0077028D">
            <w:pPr>
              <w:pStyle w:val="Heading3"/>
              <w:spacing w:before="80"/>
            </w:pPr>
            <w:bookmarkStart w:id="59" w:name="_Toc468713655"/>
            <w:r w:rsidRPr="007A7070">
              <w:t>Pathways and articulation</w:t>
            </w:r>
            <w:bookmarkEnd w:id="59"/>
          </w:p>
        </w:tc>
        <w:tc>
          <w:tcPr>
            <w:tcW w:w="5811" w:type="dxa"/>
            <w:tcBorders>
              <w:left w:val="double" w:sz="4" w:space="0" w:color="auto"/>
              <w:right w:val="nil"/>
            </w:tcBorders>
          </w:tcPr>
          <w:p w14:paraId="76721822" w14:textId="77777777" w:rsidR="00720F56" w:rsidRPr="00580DEA" w:rsidRDefault="00720F56" w:rsidP="00CB55EE">
            <w:pPr>
              <w:pStyle w:val="othertextinboxes"/>
              <w:ind w:left="363"/>
            </w:pPr>
            <w:r w:rsidRPr="00720F56">
              <w:t>There are no formal articulation or credit transfer arrangements into other VET or higher education qualifications for the Course in Workplace Spotting for Service Assets.</w:t>
            </w:r>
            <w:r w:rsidR="0026180F">
              <w:t xml:space="preserve">  </w:t>
            </w:r>
            <w:r w:rsidR="00AB5D16" w:rsidRPr="00775AF7">
              <w:t>Persons who have already completed the unit HLTAID003 Provide first a</w:t>
            </w:r>
            <w:r w:rsidR="00BE6BC0" w:rsidRPr="00775AF7">
              <w:t>id</w:t>
            </w:r>
            <w:r w:rsidR="00515BC4" w:rsidRPr="00775AF7">
              <w:t>,</w:t>
            </w:r>
            <w:r w:rsidR="00BE6BC0" w:rsidRPr="00775AF7">
              <w:t xml:space="preserve"> will receive a credit for that</w:t>
            </w:r>
            <w:r w:rsidR="00AB5D16" w:rsidRPr="00775AF7">
              <w:t xml:space="preserve"> unit in this course.</w:t>
            </w:r>
          </w:p>
        </w:tc>
      </w:tr>
      <w:tr w:rsidR="00926484" w:rsidRPr="00580DEA" w14:paraId="143933EE" w14:textId="77777777" w:rsidTr="00CD4270">
        <w:tc>
          <w:tcPr>
            <w:tcW w:w="3261" w:type="dxa"/>
            <w:tcBorders>
              <w:left w:val="nil"/>
              <w:right w:val="double" w:sz="4" w:space="0" w:color="auto"/>
            </w:tcBorders>
          </w:tcPr>
          <w:p w14:paraId="41A33F94" w14:textId="5C4C64F1" w:rsidR="00926484" w:rsidRPr="007A7070" w:rsidRDefault="00926484" w:rsidP="0077028D">
            <w:pPr>
              <w:pStyle w:val="Heading3"/>
              <w:spacing w:before="80"/>
            </w:pPr>
            <w:bookmarkStart w:id="60" w:name="_Toc84565093"/>
            <w:bookmarkStart w:id="61" w:name="_Toc468713656"/>
            <w:r w:rsidRPr="007A7070">
              <w:t>Ongoing monitoring and evaluation</w:t>
            </w:r>
            <w:bookmarkEnd w:id="60"/>
            <w:bookmarkEnd w:id="61"/>
          </w:p>
        </w:tc>
        <w:tc>
          <w:tcPr>
            <w:tcW w:w="5811" w:type="dxa"/>
            <w:tcBorders>
              <w:left w:val="double" w:sz="4" w:space="0" w:color="auto"/>
              <w:right w:val="nil"/>
            </w:tcBorders>
          </w:tcPr>
          <w:p w14:paraId="2ECADD0B" w14:textId="2DB17896" w:rsidR="00720F56" w:rsidRPr="00720F56" w:rsidRDefault="00720F56" w:rsidP="0077028D">
            <w:pPr>
              <w:pStyle w:val="othertextinboxes"/>
              <w:ind w:left="363"/>
            </w:pPr>
            <w:r w:rsidRPr="00720F56">
              <w:t xml:space="preserve">The Curriculum Maintenance Manager for Building and Construction is responsible for the ongoing monitoring and evaluation of the </w:t>
            </w:r>
            <w:r w:rsidR="005E3329" w:rsidRPr="005E3329">
              <w:t>22325VIC</w:t>
            </w:r>
            <w:r w:rsidRPr="00720F56">
              <w:t xml:space="preserve"> Course in Workplace Spotting for Service Assets.  </w:t>
            </w:r>
          </w:p>
          <w:p w14:paraId="378EC564" w14:textId="77777777" w:rsidR="00720F56" w:rsidRPr="00720F56" w:rsidRDefault="00720F56" w:rsidP="00CB55EE">
            <w:pPr>
              <w:pStyle w:val="othertextinboxes"/>
              <w:ind w:left="363"/>
            </w:pPr>
            <w:r w:rsidRPr="00720F56">
              <w:t xml:space="preserve">Formal course evaluations will be undertaken halfway through the accreditation period and will be based on student and teacher evaluation surveys and industry stakeholder surveys/consultations. </w:t>
            </w:r>
          </w:p>
          <w:p w14:paraId="7B37515C" w14:textId="77777777" w:rsidR="00720F56" w:rsidRPr="00580DEA" w:rsidRDefault="00720F56" w:rsidP="00CB55EE">
            <w:pPr>
              <w:pStyle w:val="othertextinboxes"/>
              <w:ind w:left="363"/>
            </w:pPr>
            <w:r w:rsidRPr="00720F56">
              <w:t>The Victorian Registration and Qualifications Authority (VRQA) will be notified of any changes to the course.</w:t>
            </w:r>
          </w:p>
        </w:tc>
      </w:tr>
    </w:tbl>
    <w:p w14:paraId="7189EE86" w14:textId="77777777" w:rsidR="00926484" w:rsidRPr="00580DEA" w:rsidRDefault="00926484" w:rsidP="00926484">
      <w:pPr>
        <w:pStyle w:val="ABBT"/>
        <w:rPr>
          <w:rFonts w:ascii="Arial" w:hAnsi="Arial" w:cs="Arial"/>
        </w:rPr>
        <w:sectPr w:rsidR="00926484" w:rsidRPr="00580DEA">
          <w:pgSz w:w="11900" w:h="16840"/>
          <w:pgMar w:top="1134" w:right="1134" w:bottom="1134" w:left="1701" w:header="709" w:footer="709" w:gutter="0"/>
          <w:cols w:space="720"/>
        </w:sectPr>
      </w:pPr>
    </w:p>
    <w:p w14:paraId="53908C4E" w14:textId="77777777" w:rsidR="00926484" w:rsidRPr="00580DEA" w:rsidRDefault="00926484" w:rsidP="00032401">
      <w:pPr>
        <w:pStyle w:val="Heading1"/>
      </w:pPr>
      <w:bookmarkStart w:id="62" w:name="_Toc84565096"/>
      <w:bookmarkStart w:id="63" w:name="_Toc468713657"/>
      <w:r w:rsidRPr="00580DEA">
        <w:lastRenderedPageBreak/>
        <w:t>Section C: Units of competency</w:t>
      </w:r>
      <w:bookmarkEnd w:id="62"/>
      <w:bookmarkEnd w:id="63"/>
    </w:p>
    <w:p w14:paraId="6B636F77" w14:textId="77777777" w:rsidR="00926484" w:rsidRDefault="00926484" w:rsidP="00926484">
      <w:pPr>
        <w:pStyle w:val="Heading1"/>
      </w:pPr>
      <w:r>
        <w:br w:type="page"/>
      </w:r>
    </w:p>
    <w:p w14:paraId="0304FB5E" w14:textId="1EB5FFD6" w:rsidR="00B60CCB" w:rsidRPr="00C24432" w:rsidRDefault="005E3329" w:rsidP="00ED6495">
      <w:pPr>
        <w:spacing w:after="200" w:line="276" w:lineRule="auto"/>
        <w:rPr>
          <w:b/>
        </w:rPr>
      </w:pPr>
      <w:bookmarkStart w:id="64" w:name="_Toc522078382"/>
      <w:r>
        <w:rPr>
          <w:b/>
        </w:rPr>
        <w:lastRenderedPageBreak/>
        <w:t>VU21936</w:t>
      </w:r>
      <w:r w:rsidR="00720F56" w:rsidRPr="00C24432">
        <w:rPr>
          <w:b/>
        </w:rPr>
        <w:t xml:space="preserve"> </w:t>
      </w:r>
      <w:bookmarkEnd w:id="64"/>
      <w:r w:rsidR="00720F56" w:rsidRPr="00C24432">
        <w:rPr>
          <w:b/>
        </w:rPr>
        <w:t>Observe for the safe operation of plant and equipment around overhead and underground assets</w:t>
      </w:r>
    </w:p>
    <w:p w14:paraId="712BF9F8" w14:textId="77777777" w:rsidR="00926484" w:rsidRPr="00580DEA" w:rsidRDefault="00926484" w:rsidP="006F2812">
      <w:pPr>
        <w:pStyle w:val="CBT"/>
      </w:pPr>
    </w:p>
    <w:tbl>
      <w:tblPr>
        <w:tblW w:w="0" w:type="auto"/>
        <w:tblInd w:w="-34" w:type="dxa"/>
        <w:tblLayout w:type="fixed"/>
        <w:tblLook w:val="0000" w:firstRow="0" w:lastRow="0" w:firstColumn="0" w:lastColumn="0" w:noHBand="0" w:noVBand="0"/>
      </w:tblPr>
      <w:tblGrid>
        <w:gridCol w:w="2836"/>
        <w:gridCol w:w="6378"/>
      </w:tblGrid>
      <w:tr w:rsidR="00926484" w:rsidRPr="00580DEA" w14:paraId="3E49344A" w14:textId="77777777" w:rsidTr="00CD4270">
        <w:tc>
          <w:tcPr>
            <w:tcW w:w="2836" w:type="dxa"/>
          </w:tcPr>
          <w:p w14:paraId="3F21A179" w14:textId="77777777" w:rsidR="00926484" w:rsidRPr="00444A3C" w:rsidRDefault="00926484" w:rsidP="00F85D8F">
            <w:pPr>
              <w:pStyle w:val="CH1"/>
              <w:spacing w:before="0"/>
            </w:pPr>
            <w:bookmarkStart w:id="65" w:name="OLE_LINK3"/>
            <w:bookmarkStart w:id="66" w:name="OLE_LINK4"/>
            <w:r>
              <w:t>Unit D</w:t>
            </w:r>
            <w:r w:rsidRPr="00444A3C">
              <w:t>escriptor</w:t>
            </w:r>
          </w:p>
        </w:tc>
        <w:tc>
          <w:tcPr>
            <w:tcW w:w="6378" w:type="dxa"/>
          </w:tcPr>
          <w:p w14:paraId="083C6B9D" w14:textId="77777777" w:rsidR="00720F56" w:rsidRDefault="00720F56" w:rsidP="006F2812">
            <w:pPr>
              <w:pStyle w:val="CBT"/>
            </w:pPr>
            <w:r>
              <w:t>This unit specifies the competency required to observe the operation of plant and equipment, to warn the equipment operator when they are about to encroach into the No Go Zones surrounding an overhead or underground asset.</w:t>
            </w:r>
          </w:p>
          <w:p w14:paraId="10F9128C" w14:textId="77777777" w:rsidR="00926484" w:rsidRPr="00444A3C" w:rsidRDefault="00720F56" w:rsidP="006F2812">
            <w:pPr>
              <w:pStyle w:val="CBT"/>
            </w:pPr>
            <w:r>
              <w:t xml:space="preserve">This unit of competency is required by a person who intends </w:t>
            </w:r>
            <w:r w:rsidR="00DE248E">
              <w:t>to apply for registration as a S</w:t>
            </w:r>
            <w:r>
              <w:t>potter with Energy Safe Victoria (ESV).</w:t>
            </w:r>
          </w:p>
        </w:tc>
      </w:tr>
      <w:bookmarkEnd w:id="65"/>
      <w:bookmarkEnd w:id="66"/>
    </w:tbl>
    <w:p w14:paraId="1967D3E6" w14:textId="77777777" w:rsidR="00926484" w:rsidRPr="00580DEA" w:rsidRDefault="00926484" w:rsidP="006F2812">
      <w:pPr>
        <w:pStyle w:val="CBT"/>
      </w:pPr>
    </w:p>
    <w:tbl>
      <w:tblPr>
        <w:tblW w:w="0" w:type="auto"/>
        <w:tblInd w:w="-34" w:type="dxa"/>
        <w:tblLayout w:type="fixed"/>
        <w:tblLook w:val="0000" w:firstRow="0" w:lastRow="0" w:firstColumn="0" w:lastColumn="0" w:noHBand="0" w:noVBand="0"/>
      </w:tblPr>
      <w:tblGrid>
        <w:gridCol w:w="2836"/>
        <w:gridCol w:w="6378"/>
      </w:tblGrid>
      <w:tr w:rsidR="00926484" w:rsidRPr="00580DEA" w14:paraId="4F9878FB" w14:textId="77777777" w:rsidTr="00CD4270">
        <w:tc>
          <w:tcPr>
            <w:tcW w:w="2836" w:type="dxa"/>
          </w:tcPr>
          <w:p w14:paraId="3F38F04D" w14:textId="77777777" w:rsidR="00926484" w:rsidRPr="00580DEA" w:rsidRDefault="00926484" w:rsidP="00F85D8F">
            <w:pPr>
              <w:pStyle w:val="CH1"/>
              <w:spacing w:before="0" w:after="240"/>
            </w:pPr>
            <w:r w:rsidRPr="00580DEA">
              <w:t>Employability Skills</w:t>
            </w:r>
          </w:p>
        </w:tc>
        <w:tc>
          <w:tcPr>
            <w:tcW w:w="6378" w:type="dxa"/>
          </w:tcPr>
          <w:p w14:paraId="06679A56" w14:textId="77777777" w:rsidR="00926484" w:rsidRPr="00580DEA" w:rsidRDefault="00720F56" w:rsidP="006F2812">
            <w:pPr>
              <w:pStyle w:val="CBT"/>
            </w:pPr>
            <w:r w:rsidRPr="00720F56">
              <w:t>This unit contains employability skills.</w:t>
            </w:r>
          </w:p>
        </w:tc>
      </w:tr>
    </w:tbl>
    <w:p w14:paraId="276627AD" w14:textId="77777777" w:rsidR="00926484" w:rsidRPr="00580DEA" w:rsidRDefault="00926484" w:rsidP="006F2812">
      <w:pPr>
        <w:pStyle w:val="CBT"/>
      </w:pPr>
    </w:p>
    <w:tbl>
      <w:tblPr>
        <w:tblW w:w="0" w:type="auto"/>
        <w:tblInd w:w="-34" w:type="dxa"/>
        <w:tblLayout w:type="fixed"/>
        <w:tblLook w:val="0000" w:firstRow="0" w:lastRow="0" w:firstColumn="0" w:lastColumn="0" w:noHBand="0" w:noVBand="0"/>
      </w:tblPr>
      <w:tblGrid>
        <w:gridCol w:w="2836"/>
        <w:gridCol w:w="6378"/>
      </w:tblGrid>
      <w:tr w:rsidR="00926484" w:rsidRPr="00580DEA" w14:paraId="3DED496E" w14:textId="77777777" w:rsidTr="00777982">
        <w:tc>
          <w:tcPr>
            <w:tcW w:w="2836" w:type="dxa"/>
            <w:vAlign w:val="center"/>
          </w:tcPr>
          <w:p w14:paraId="150CE04E" w14:textId="77777777" w:rsidR="00926484" w:rsidRPr="00580DEA" w:rsidRDefault="00926484" w:rsidP="00F85D8F">
            <w:pPr>
              <w:pStyle w:val="CH1"/>
              <w:spacing w:before="0" w:after="240"/>
            </w:pPr>
            <w:r w:rsidRPr="00580DEA">
              <w:t>Pre</w:t>
            </w:r>
            <w:r>
              <w:t>-</w:t>
            </w:r>
            <w:r w:rsidRPr="00580DEA">
              <w:t xml:space="preserve">requisite unit(s) </w:t>
            </w:r>
          </w:p>
        </w:tc>
        <w:tc>
          <w:tcPr>
            <w:tcW w:w="6378" w:type="dxa"/>
          </w:tcPr>
          <w:p w14:paraId="2A05DC9D" w14:textId="77777777" w:rsidR="00926484" w:rsidRPr="001069BF" w:rsidRDefault="0002374A" w:rsidP="006F2812">
            <w:pPr>
              <w:pStyle w:val="CBT"/>
            </w:pPr>
            <w:r>
              <w:t>Nil</w:t>
            </w:r>
          </w:p>
        </w:tc>
      </w:tr>
    </w:tbl>
    <w:p w14:paraId="5326C4FF" w14:textId="77777777" w:rsidR="00926484" w:rsidRPr="00580DEA" w:rsidRDefault="00926484" w:rsidP="006F2812">
      <w:pPr>
        <w:pStyle w:val="CBT"/>
      </w:pPr>
    </w:p>
    <w:tbl>
      <w:tblPr>
        <w:tblW w:w="0" w:type="auto"/>
        <w:tblInd w:w="-34" w:type="dxa"/>
        <w:tblLayout w:type="fixed"/>
        <w:tblLook w:val="0000" w:firstRow="0" w:lastRow="0" w:firstColumn="0" w:lastColumn="0" w:noHBand="0" w:noVBand="0"/>
      </w:tblPr>
      <w:tblGrid>
        <w:gridCol w:w="2836"/>
        <w:gridCol w:w="6378"/>
      </w:tblGrid>
      <w:tr w:rsidR="00926484" w:rsidRPr="00580DEA" w14:paraId="04177E9A" w14:textId="77777777" w:rsidTr="00CD4270">
        <w:tc>
          <w:tcPr>
            <w:tcW w:w="2836" w:type="dxa"/>
          </w:tcPr>
          <w:p w14:paraId="116041C8" w14:textId="77777777" w:rsidR="00926484" w:rsidRPr="00580DEA" w:rsidRDefault="00926484" w:rsidP="00F85D8F">
            <w:pPr>
              <w:pStyle w:val="CH1"/>
              <w:spacing w:before="0" w:after="240"/>
            </w:pPr>
            <w:r w:rsidRPr="00580DEA">
              <w:t>Application of the Unit</w:t>
            </w:r>
          </w:p>
        </w:tc>
        <w:tc>
          <w:tcPr>
            <w:tcW w:w="6378" w:type="dxa"/>
          </w:tcPr>
          <w:p w14:paraId="34C852A6" w14:textId="77777777" w:rsidR="00926484" w:rsidRPr="00580DEA" w:rsidRDefault="00720F56" w:rsidP="006F2812">
            <w:pPr>
              <w:pStyle w:val="CBT"/>
            </w:pPr>
            <w:r w:rsidRPr="00720F56">
              <w:t>This unit of competency supports the attainment of skills and knowledge required for working with various</w:t>
            </w:r>
            <w:r w:rsidR="00CA54E7">
              <w:t xml:space="preserve"> </w:t>
            </w:r>
            <w:r w:rsidR="00CA54E7" w:rsidRPr="00775AF7">
              <w:t>operators</w:t>
            </w:r>
            <w:r w:rsidRPr="00775AF7">
              <w:t xml:space="preserve"> of</w:t>
            </w:r>
            <w:r w:rsidRPr="00720F56">
              <w:t xml:space="preserve"> plant and equipment in the vicinity of service assets on a worksite.</w:t>
            </w:r>
          </w:p>
        </w:tc>
      </w:tr>
    </w:tbl>
    <w:p w14:paraId="14609AB0" w14:textId="77777777" w:rsidR="00926484" w:rsidRPr="00580DEA" w:rsidRDefault="00926484" w:rsidP="006F2812">
      <w:pPr>
        <w:pStyle w:val="CBT"/>
      </w:pPr>
    </w:p>
    <w:tbl>
      <w:tblPr>
        <w:tblW w:w="0" w:type="auto"/>
        <w:tblInd w:w="-34" w:type="dxa"/>
        <w:tblLayout w:type="fixed"/>
        <w:tblLook w:val="0000" w:firstRow="0" w:lastRow="0" w:firstColumn="0" w:lastColumn="0" w:noHBand="0" w:noVBand="0"/>
      </w:tblPr>
      <w:tblGrid>
        <w:gridCol w:w="142"/>
        <w:gridCol w:w="2694"/>
        <w:gridCol w:w="6378"/>
      </w:tblGrid>
      <w:tr w:rsidR="00926484" w:rsidRPr="00580DEA" w14:paraId="3CB9544D" w14:textId="77777777" w:rsidTr="006F2812">
        <w:tc>
          <w:tcPr>
            <w:tcW w:w="2836" w:type="dxa"/>
            <w:gridSpan w:val="2"/>
          </w:tcPr>
          <w:p w14:paraId="591B0304" w14:textId="77777777" w:rsidR="00926484" w:rsidRPr="00580DEA" w:rsidRDefault="00926484" w:rsidP="00F85D8F">
            <w:pPr>
              <w:pStyle w:val="CH1"/>
              <w:spacing w:before="0"/>
            </w:pPr>
            <w:r w:rsidRPr="00580DEA">
              <w:t>ELEMENT</w:t>
            </w:r>
          </w:p>
          <w:p w14:paraId="7C4F8951" w14:textId="77777777" w:rsidR="00720F56" w:rsidRPr="001069BF" w:rsidRDefault="00926484" w:rsidP="006F2812">
            <w:pPr>
              <w:pStyle w:val="CBT"/>
            </w:pPr>
            <w:r w:rsidRPr="001069BF">
              <w:t xml:space="preserve">Elements describe the essential outcomes of a unit of competency. </w:t>
            </w:r>
            <w:r w:rsidR="00720F56" w:rsidRPr="001069BF">
              <w:t>Elements describe actions or outcomes that are demonstrable and assessable.</w:t>
            </w:r>
          </w:p>
        </w:tc>
        <w:tc>
          <w:tcPr>
            <w:tcW w:w="6378" w:type="dxa"/>
          </w:tcPr>
          <w:p w14:paraId="1253D29A" w14:textId="77777777" w:rsidR="00926484" w:rsidRPr="00580DEA" w:rsidRDefault="00926484" w:rsidP="00F85D8F">
            <w:pPr>
              <w:pStyle w:val="CH1"/>
              <w:spacing w:before="0"/>
            </w:pPr>
            <w:r w:rsidRPr="00580DEA">
              <w:t>PERFORMANCE CRITERIA</w:t>
            </w:r>
          </w:p>
          <w:p w14:paraId="34C32042" w14:textId="77777777" w:rsidR="00926484" w:rsidRPr="001069BF" w:rsidRDefault="00926484" w:rsidP="00F85D8F">
            <w:pPr>
              <w:spacing w:before="40" w:after="20"/>
              <w:rPr>
                <w:rFonts w:cs="Arial"/>
                <w:i/>
                <w:sz w:val="20"/>
              </w:rPr>
            </w:pPr>
            <w:r w:rsidRPr="009817E9">
              <w:rPr>
                <w:rFonts w:cs="Arial"/>
                <w:sz w:val="18"/>
              </w:rPr>
              <w:t>Performance criteria describe the required performance needed to demonstrate achievement of the element. Where</w:t>
            </w:r>
            <w:r w:rsidRPr="001069BF">
              <w:rPr>
                <w:rFonts w:cs="Arial"/>
                <w:i/>
                <w:sz w:val="18"/>
              </w:rPr>
              <w:t xml:space="preserve"> </w:t>
            </w:r>
            <w:r w:rsidRPr="001069BF">
              <w:rPr>
                <w:rFonts w:cs="Arial"/>
                <w:b/>
                <w:i/>
                <w:sz w:val="18"/>
              </w:rPr>
              <w:t>bold</w:t>
            </w:r>
            <w:r w:rsidRPr="001069BF">
              <w:rPr>
                <w:rFonts w:cs="Arial"/>
                <w:i/>
                <w:sz w:val="18"/>
              </w:rPr>
              <w:t xml:space="preserve"> </w:t>
            </w:r>
            <w:r w:rsidRPr="001069BF">
              <w:rPr>
                <w:rFonts w:cs="Arial"/>
                <w:b/>
                <w:i/>
                <w:sz w:val="18"/>
              </w:rPr>
              <w:t>italicised</w:t>
            </w:r>
            <w:r w:rsidRPr="001069BF">
              <w:rPr>
                <w:rFonts w:cs="Arial"/>
                <w:i/>
                <w:sz w:val="18"/>
              </w:rPr>
              <w:t xml:space="preserve"> </w:t>
            </w:r>
            <w:r w:rsidRPr="009817E9">
              <w:rPr>
                <w:rFonts w:cs="Arial"/>
                <w:sz w:val="18"/>
              </w:rPr>
              <w:t>text is used, further information is detailed in the required skills and knowledge and/or the range statement. Assessment of performance is to be consistent with the evidence guide.</w:t>
            </w:r>
          </w:p>
        </w:tc>
      </w:tr>
      <w:tr w:rsidR="00926484" w:rsidRPr="00580DEA" w14:paraId="3EC2B97D" w14:textId="77777777" w:rsidTr="006F2812">
        <w:tc>
          <w:tcPr>
            <w:tcW w:w="2836" w:type="dxa"/>
            <w:gridSpan w:val="2"/>
          </w:tcPr>
          <w:p w14:paraId="2CE3DD06" w14:textId="77777777" w:rsidR="00926484" w:rsidRPr="001069BF" w:rsidRDefault="00F76321" w:rsidP="006F2812">
            <w:pPr>
              <w:pStyle w:val="ElementNumber"/>
              <w:numPr>
                <w:ilvl w:val="0"/>
                <w:numId w:val="14"/>
              </w:numPr>
            </w:pPr>
            <w:r w:rsidRPr="001069BF">
              <w:t>Plan for safe practice as a Spotter</w:t>
            </w:r>
          </w:p>
        </w:tc>
        <w:tc>
          <w:tcPr>
            <w:tcW w:w="6378" w:type="dxa"/>
          </w:tcPr>
          <w:p w14:paraId="3CA2FADC" w14:textId="77777777" w:rsidR="00F76321" w:rsidRPr="00F85D8F" w:rsidRDefault="00F76321" w:rsidP="006F2812">
            <w:pPr>
              <w:pStyle w:val="E2"/>
            </w:pPr>
            <w:r w:rsidRPr="00F85D8F">
              <w:t xml:space="preserve">Knowledge of the role and responsibilities of </w:t>
            </w:r>
            <w:r w:rsidR="00DE248E" w:rsidRPr="00F85D8F">
              <w:t>Spotters is used to inform S</w:t>
            </w:r>
            <w:r w:rsidRPr="00F85D8F">
              <w:t xml:space="preserve">potter duties according to the scope of the job. </w:t>
            </w:r>
          </w:p>
          <w:p w14:paraId="537E8EEE" w14:textId="77777777" w:rsidR="00F76321" w:rsidRPr="001069BF" w:rsidRDefault="00F76321" w:rsidP="006F2812">
            <w:pPr>
              <w:pStyle w:val="E2"/>
            </w:pPr>
            <w:r w:rsidRPr="001069BF">
              <w:t xml:space="preserve">Applicable </w:t>
            </w:r>
            <w:r w:rsidRPr="00910EED">
              <w:rPr>
                <w:b/>
                <w:i/>
              </w:rPr>
              <w:t>Occupational Health and Safety (OHS)/Work Health and Safety (WHS), Electrical Safety legislative and organisational requirements</w:t>
            </w:r>
            <w:r w:rsidRPr="001069BF">
              <w:t xml:space="preserve"> for the observation of plant and equipment are identified and reviewed.</w:t>
            </w:r>
          </w:p>
          <w:p w14:paraId="393E2577" w14:textId="77777777" w:rsidR="00F76321" w:rsidRPr="001069BF" w:rsidRDefault="00F76321" w:rsidP="006F2812">
            <w:pPr>
              <w:pStyle w:val="E2"/>
            </w:pPr>
            <w:r w:rsidRPr="001069BF">
              <w:rPr>
                <w:b/>
                <w:i/>
              </w:rPr>
              <w:t>Component parts of electrical distribution systems</w:t>
            </w:r>
            <w:r w:rsidRPr="001069BF">
              <w:t xml:space="preserve"> are identified on job documentation and the potential to impact site safety is identified.</w:t>
            </w:r>
          </w:p>
          <w:p w14:paraId="20301A61" w14:textId="77777777" w:rsidR="00F76321" w:rsidRPr="001069BF" w:rsidRDefault="00F76321" w:rsidP="006F2812">
            <w:pPr>
              <w:pStyle w:val="E2"/>
            </w:pPr>
            <w:r w:rsidRPr="001069BF">
              <w:rPr>
                <w:b/>
                <w:i/>
              </w:rPr>
              <w:t>Hazard</w:t>
            </w:r>
            <w:r w:rsidRPr="001069BF">
              <w:t xml:space="preserve"> identification and risk assessment documentation is sourced and confirmed with site manager.</w:t>
            </w:r>
          </w:p>
          <w:p w14:paraId="7070AE09" w14:textId="77777777" w:rsidR="00F76321" w:rsidRPr="001069BF" w:rsidRDefault="00F76321" w:rsidP="006F2812">
            <w:pPr>
              <w:pStyle w:val="E2"/>
            </w:pPr>
            <w:r w:rsidRPr="001069BF">
              <w:rPr>
                <w:b/>
                <w:i/>
              </w:rPr>
              <w:t>Operational specifications</w:t>
            </w:r>
            <w:r w:rsidRPr="001069BF">
              <w:t xml:space="preserve"> of plant and equipment to be observed are reviewed.</w:t>
            </w:r>
          </w:p>
          <w:p w14:paraId="2DD19551" w14:textId="77777777" w:rsidR="00F76321" w:rsidRPr="001069BF" w:rsidRDefault="00F76321" w:rsidP="006F2812">
            <w:pPr>
              <w:pStyle w:val="E2"/>
            </w:pPr>
            <w:r w:rsidRPr="001069BF">
              <w:t xml:space="preserve">Site plan and </w:t>
            </w:r>
            <w:r w:rsidRPr="001069BF">
              <w:rPr>
                <w:b/>
                <w:i/>
              </w:rPr>
              <w:t>job documentation</w:t>
            </w:r>
            <w:r w:rsidRPr="001069BF">
              <w:t xml:space="preserve"> is read and confirmed with site manager.</w:t>
            </w:r>
          </w:p>
          <w:p w14:paraId="5C5A1C9D" w14:textId="77777777" w:rsidR="00F76321" w:rsidRPr="001069BF" w:rsidRDefault="00F76321" w:rsidP="006F2812">
            <w:pPr>
              <w:pStyle w:val="E2"/>
            </w:pPr>
            <w:r w:rsidRPr="001069BF">
              <w:rPr>
                <w:b/>
                <w:i/>
              </w:rPr>
              <w:t>Service assets</w:t>
            </w:r>
            <w:r w:rsidRPr="001069BF">
              <w:t xml:space="preserve"> are located on job documentation.</w:t>
            </w:r>
          </w:p>
          <w:p w14:paraId="0808AB39" w14:textId="77777777" w:rsidR="00F76321" w:rsidRPr="001069BF" w:rsidRDefault="00F76321" w:rsidP="006F2812">
            <w:pPr>
              <w:pStyle w:val="E2"/>
            </w:pPr>
            <w:r w:rsidRPr="001069BF">
              <w:t>Clearance distances are established according to the appropriate No Go Zone Framework/permit documentation.</w:t>
            </w:r>
          </w:p>
          <w:p w14:paraId="4F9D6AAB" w14:textId="77777777" w:rsidR="00F76321" w:rsidRPr="001069BF" w:rsidRDefault="00F76321" w:rsidP="006F2812">
            <w:pPr>
              <w:pStyle w:val="E2"/>
            </w:pPr>
            <w:r w:rsidRPr="001069BF">
              <w:t>Plant and equipment (including operational specification) to be observed are correctly identified on job documentation.</w:t>
            </w:r>
          </w:p>
          <w:p w14:paraId="65120E77" w14:textId="77777777" w:rsidR="00F76321" w:rsidRPr="001069BF" w:rsidRDefault="00F76321" w:rsidP="006F2812">
            <w:pPr>
              <w:pStyle w:val="E2"/>
            </w:pPr>
            <w:r w:rsidRPr="001069BF">
              <w:t>Key stakeholders are correctly identified on job documentation.</w:t>
            </w:r>
          </w:p>
          <w:p w14:paraId="00C1DE1A" w14:textId="77777777" w:rsidR="00F76321" w:rsidRPr="001069BF" w:rsidRDefault="00F76321" w:rsidP="006F2812">
            <w:pPr>
              <w:pStyle w:val="E2"/>
            </w:pPr>
            <w:r w:rsidRPr="001069BF">
              <w:rPr>
                <w:b/>
                <w:i/>
              </w:rPr>
              <w:t>Permit documentation</w:t>
            </w:r>
            <w:r w:rsidRPr="001069BF">
              <w:t xml:space="preserve"> is reviewed for clarity and suitability to the job.</w:t>
            </w:r>
          </w:p>
          <w:p w14:paraId="28722A05" w14:textId="77777777" w:rsidR="00926484" w:rsidRPr="001069BF" w:rsidRDefault="00F76321" w:rsidP="006F2812">
            <w:pPr>
              <w:pStyle w:val="E2"/>
            </w:pPr>
            <w:r w:rsidRPr="001069BF">
              <w:t>Advice is sought prior to work commencing to clarify information in job documentation.</w:t>
            </w:r>
          </w:p>
        </w:tc>
      </w:tr>
      <w:tr w:rsidR="00926484" w:rsidRPr="00580DEA" w14:paraId="3602E1EE" w14:textId="77777777" w:rsidTr="006F2812">
        <w:tc>
          <w:tcPr>
            <w:tcW w:w="2836" w:type="dxa"/>
            <w:gridSpan w:val="2"/>
          </w:tcPr>
          <w:p w14:paraId="4F52D42D" w14:textId="77777777" w:rsidR="00926484" w:rsidRPr="001069BF" w:rsidRDefault="00F76321" w:rsidP="006F2812">
            <w:pPr>
              <w:pStyle w:val="ElementNumber"/>
              <w:numPr>
                <w:ilvl w:val="0"/>
                <w:numId w:val="13"/>
              </w:numPr>
            </w:pPr>
            <w:r w:rsidRPr="001069BF">
              <w:lastRenderedPageBreak/>
              <w:t>Prepare for Spotter duties</w:t>
            </w:r>
          </w:p>
        </w:tc>
        <w:tc>
          <w:tcPr>
            <w:tcW w:w="6378" w:type="dxa"/>
          </w:tcPr>
          <w:p w14:paraId="37A2A9C0" w14:textId="77777777" w:rsidR="0027061C" w:rsidRPr="001069BF" w:rsidRDefault="0027061C" w:rsidP="009C0221">
            <w:pPr>
              <w:pStyle w:val="E2"/>
              <w:numPr>
                <w:ilvl w:val="1"/>
                <w:numId w:val="28"/>
              </w:numPr>
              <w:spacing w:after="116"/>
            </w:pPr>
            <w:r w:rsidRPr="001069BF">
              <w:t>Communication with others involved with the work is established and maintained to ensure efficient workflow coordination, personnel cooperation and safety.</w:t>
            </w:r>
          </w:p>
          <w:p w14:paraId="7656F7B3" w14:textId="77777777" w:rsidR="0027061C" w:rsidRPr="001069BF" w:rsidRDefault="0027061C" w:rsidP="009C0221">
            <w:pPr>
              <w:pStyle w:val="E2"/>
              <w:numPr>
                <w:ilvl w:val="1"/>
                <w:numId w:val="28"/>
              </w:numPr>
              <w:spacing w:after="116"/>
            </w:pPr>
            <w:r w:rsidRPr="001069BF">
              <w:t xml:space="preserve">Appropriate </w:t>
            </w:r>
            <w:r w:rsidRPr="006F2812">
              <w:rPr>
                <w:b/>
                <w:i/>
              </w:rPr>
              <w:t>personal protective equipment (PPE)</w:t>
            </w:r>
            <w:r w:rsidRPr="001069BF">
              <w:t xml:space="preserve"> is selected, checked for usability and fitted correctly.</w:t>
            </w:r>
          </w:p>
          <w:p w14:paraId="01697CC7" w14:textId="77777777" w:rsidR="0027061C" w:rsidRPr="001069BF" w:rsidRDefault="0027061C" w:rsidP="009C0221">
            <w:pPr>
              <w:pStyle w:val="E2"/>
              <w:numPr>
                <w:ilvl w:val="1"/>
                <w:numId w:val="28"/>
              </w:numPr>
              <w:spacing w:after="116"/>
            </w:pPr>
            <w:r w:rsidRPr="006F2812">
              <w:rPr>
                <w:b/>
                <w:i/>
              </w:rPr>
              <w:t>Communication equipment</w:t>
            </w:r>
            <w:r w:rsidRPr="001069BF">
              <w:t xml:space="preserve"> is selected, checked for serviceability and any faults reported to supervisor.</w:t>
            </w:r>
          </w:p>
          <w:p w14:paraId="46E47D63" w14:textId="77777777" w:rsidR="0027061C" w:rsidRPr="001069BF" w:rsidRDefault="00421E2E" w:rsidP="009C0221">
            <w:pPr>
              <w:pStyle w:val="E2"/>
              <w:numPr>
                <w:ilvl w:val="1"/>
                <w:numId w:val="28"/>
              </w:numPr>
              <w:spacing w:after="116"/>
            </w:pPr>
            <w:r w:rsidRPr="00421E2E">
              <w:t>P</w:t>
            </w:r>
            <w:r w:rsidR="0027061C" w:rsidRPr="00421E2E">
              <w:t xml:space="preserve">lant and equipment to be observed </w:t>
            </w:r>
            <w:r w:rsidRPr="00421E2E">
              <w:t>is located in accordance with</w:t>
            </w:r>
            <w:r w:rsidR="0027061C" w:rsidRPr="00421E2E">
              <w:t xml:space="preserve"> job documentation</w:t>
            </w:r>
            <w:r w:rsidR="0027061C" w:rsidRPr="001069BF">
              <w:t>.</w:t>
            </w:r>
          </w:p>
          <w:p w14:paraId="46AB276A" w14:textId="77777777" w:rsidR="0027061C" w:rsidRPr="001069BF" w:rsidRDefault="0027061C" w:rsidP="009C0221">
            <w:pPr>
              <w:pStyle w:val="E2"/>
              <w:numPr>
                <w:ilvl w:val="1"/>
                <w:numId w:val="28"/>
              </w:numPr>
              <w:spacing w:after="116"/>
            </w:pPr>
            <w:r w:rsidRPr="001069BF">
              <w:t xml:space="preserve">Service assets are identified and/or marked in accordance with job documentation permits and/or </w:t>
            </w:r>
            <w:r w:rsidRPr="006F2812">
              <w:rPr>
                <w:b/>
                <w:i/>
              </w:rPr>
              <w:t>asset plans</w:t>
            </w:r>
            <w:r w:rsidRPr="001069BF">
              <w:t>.</w:t>
            </w:r>
          </w:p>
          <w:p w14:paraId="2F13FAC1" w14:textId="77777777" w:rsidR="00EF432F" w:rsidRPr="00EF432F" w:rsidRDefault="00EF432F" w:rsidP="009C0221">
            <w:pPr>
              <w:pStyle w:val="E2"/>
              <w:numPr>
                <w:ilvl w:val="1"/>
                <w:numId w:val="28"/>
              </w:numPr>
              <w:spacing w:after="116"/>
            </w:pPr>
            <w:r w:rsidRPr="00EF432F">
              <w:t xml:space="preserve">Service asset type is </w:t>
            </w:r>
            <w:r>
              <w:t>assessed</w:t>
            </w:r>
            <w:r w:rsidRPr="00EF432F">
              <w:t xml:space="preserve"> when determining their effect on site conditions</w:t>
            </w:r>
            <w:r w:rsidR="00E40264">
              <w:t xml:space="preserve"> and safety concerns are reported to supervisor</w:t>
            </w:r>
            <w:r w:rsidRPr="00EF432F">
              <w:t>.</w:t>
            </w:r>
          </w:p>
          <w:p w14:paraId="2C879183" w14:textId="77777777" w:rsidR="0027061C" w:rsidRPr="001069BF" w:rsidRDefault="0027061C" w:rsidP="009C0221">
            <w:pPr>
              <w:pStyle w:val="E2"/>
              <w:numPr>
                <w:ilvl w:val="1"/>
                <w:numId w:val="28"/>
              </w:numPr>
              <w:spacing w:after="116"/>
            </w:pPr>
            <w:r w:rsidRPr="001069BF">
              <w:t>Equipment, emergency procedures and contact numbers are located according to prestart procedures.</w:t>
            </w:r>
          </w:p>
          <w:p w14:paraId="67E6086F" w14:textId="77777777" w:rsidR="0027061C" w:rsidRPr="001069BF" w:rsidRDefault="0027061C" w:rsidP="009C0221">
            <w:pPr>
              <w:pStyle w:val="E2"/>
              <w:numPr>
                <w:ilvl w:val="1"/>
                <w:numId w:val="28"/>
              </w:numPr>
              <w:spacing w:after="116"/>
            </w:pPr>
            <w:r w:rsidRPr="006F2812">
              <w:rPr>
                <w:b/>
                <w:i/>
              </w:rPr>
              <w:t>Industry standards governing the limits of approach</w:t>
            </w:r>
            <w:r w:rsidRPr="001069BF">
              <w:t xml:space="preserve"> of equipment to overhead and underground assets are applied to determine when </w:t>
            </w:r>
            <w:r w:rsidRPr="00775AF7">
              <w:t>No Go Zones Framework</w:t>
            </w:r>
            <w:r w:rsidRPr="006F2812">
              <w:rPr>
                <w:b/>
              </w:rPr>
              <w:t xml:space="preserve"> </w:t>
            </w:r>
            <w:r w:rsidRPr="001069BF">
              <w:t>/ Deemed to Comply</w:t>
            </w:r>
            <w:r w:rsidRPr="006F2812">
              <w:rPr>
                <w:b/>
              </w:rPr>
              <w:t xml:space="preserve"> </w:t>
            </w:r>
            <w:r w:rsidRPr="001069BF">
              <w:t>provisions will be infringed.</w:t>
            </w:r>
          </w:p>
          <w:p w14:paraId="7EDE6CDA" w14:textId="77777777" w:rsidR="00926484" w:rsidRPr="001069BF" w:rsidRDefault="0027061C" w:rsidP="009C0221">
            <w:pPr>
              <w:pStyle w:val="E2"/>
              <w:numPr>
                <w:ilvl w:val="1"/>
                <w:numId w:val="28"/>
              </w:numPr>
              <w:spacing w:after="116"/>
            </w:pPr>
            <w:r w:rsidRPr="001069BF">
              <w:t xml:space="preserve">Spotter actively participates in the revision of </w:t>
            </w:r>
            <w:r w:rsidR="00E40264" w:rsidRPr="006F2812">
              <w:rPr>
                <w:b/>
                <w:i/>
              </w:rPr>
              <w:t>job site safety and risk documentation</w:t>
            </w:r>
            <w:r w:rsidR="00E40264">
              <w:t xml:space="preserve"> to ensure compliance with site conditions.</w:t>
            </w:r>
          </w:p>
        </w:tc>
      </w:tr>
      <w:tr w:rsidR="00926484" w:rsidRPr="001069BF" w14:paraId="32C0B918" w14:textId="77777777" w:rsidTr="006F2812">
        <w:tc>
          <w:tcPr>
            <w:tcW w:w="2836" w:type="dxa"/>
            <w:gridSpan w:val="2"/>
          </w:tcPr>
          <w:p w14:paraId="27A22F52" w14:textId="77777777" w:rsidR="00926484" w:rsidRPr="00580DEA" w:rsidRDefault="0027061C" w:rsidP="006F2812">
            <w:pPr>
              <w:pStyle w:val="ElementNumber"/>
            </w:pPr>
            <w:r w:rsidRPr="00CE139A">
              <w:rPr>
                <w:rStyle w:val="E2Char"/>
              </w:rPr>
              <w:t>3.</w:t>
            </w:r>
            <w:r w:rsidRPr="0027061C">
              <w:tab/>
            </w:r>
            <w:r w:rsidRPr="001069BF">
              <w:t>Perform Spotter duties</w:t>
            </w:r>
          </w:p>
        </w:tc>
        <w:tc>
          <w:tcPr>
            <w:tcW w:w="6378" w:type="dxa"/>
          </w:tcPr>
          <w:p w14:paraId="13FE17B0" w14:textId="77777777" w:rsidR="00FC45EC" w:rsidRPr="00F85D8F" w:rsidRDefault="00897A2A" w:rsidP="009C0221">
            <w:pPr>
              <w:pStyle w:val="E2"/>
              <w:numPr>
                <w:ilvl w:val="1"/>
                <w:numId w:val="24"/>
              </w:numPr>
              <w:spacing w:after="116"/>
            </w:pPr>
            <w:r w:rsidRPr="00F85D8F">
              <w:t>R</w:t>
            </w:r>
            <w:r w:rsidR="00FC45EC" w:rsidRPr="00F85D8F">
              <w:t>elevant Occupational Health and Safety (OHS)/Work Health and Safety (WHS), Electrical Safety legislative and organisational requirements</w:t>
            </w:r>
            <w:r w:rsidRPr="00F85D8F">
              <w:t xml:space="preserve"> are followed</w:t>
            </w:r>
            <w:r w:rsidR="00FC45EC" w:rsidRPr="00F85D8F">
              <w:t xml:space="preserve"> when performing </w:t>
            </w:r>
            <w:r w:rsidR="00DE248E" w:rsidRPr="00F85D8F">
              <w:t>S</w:t>
            </w:r>
            <w:r w:rsidR="00FC45EC" w:rsidRPr="00F85D8F">
              <w:t>potter duties.</w:t>
            </w:r>
          </w:p>
          <w:p w14:paraId="15DF6593" w14:textId="77777777" w:rsidR="00FC45EC" w:rsidRPr="001069BF" w:rsidRDefault="00FC45EC" w:rsidP="009C0221">
            <w:pPr>
              <w:pStyle w:val="E2"/>
              <w:numPr>
                <w:ilvl w:val="1"/>
                <w:numId w:val="26"/>
              </w:numPr>
              <w:spacing w:after="116"/>
            </w:pPr>
            <w:r w:rsidRPr="006F2812">
              <w:rPr>
                <w:b/>
                <w:i/>
              </w:rPr>
              <w:t>Measuring equipment and techniques</w:t>
            </w:r>
            <w:r w:rsidRPr="001069BF">
              <w:t xml:space="preserve"> are used to calculate distances according to industry recognised standards of accuracy.</w:t>
            </w:r>
          </w:p>
          <w:p w14:paraId="36487971" w14:textId="77777777" w:rsidR="00FC45EC" w:rsidRPr="001069BF" w:rsidRDefault="00FC45EC" w:rsidP="009C0221">
            <w:pPr>
              <w:pStyle w:val="E2"/>
              <w:numPr>
                <w:ilvl w:val="1"/>
                <w:numId w:val="26"/>
              </w:numPr>
              <w:spacing w:after="116"/>
            </w:pPr>
            <w:r w:rsidRPr="001069BF">
              <w:t>Plant and equipment is observed with regular consideration of site contingencies including sag and sway of overhead assets and depths of underground assets.</w:t>
            </w:r>
          </w:p>
          <w:p w14:paraId="1567B101" w14:textId="77777777" w:rsidR="00FC45EC" w:rsidRPr="001069BF" w:rsidRDefault="00FC45EC" w:rsidP="009C0221">
            <w:pPr>
              <w:pStyle w:val="E2"/>
              <w:numPr>
                <w:ilvl w:val="1"/>
                <w:numId w:val="26"/>
              </w:numPr>
              <w:spacing w:after="116"/>
            </w:pPr>
            <w:r w:rsidRPr="001069BF">
              <w:t>Communication equipment is used according to manufacturer’s guidelines and procedures.</w:t>
            </w:r>
          </w:p>
          <w:p w14:paraId="45FE3BBE" w14:textId="77777777" w:rsidR="00FC45EC" w:rsidRPr="001069BF" w:rsidRDefault="00FC45EC" w:rsidP="009C0221">
            <w:pPr>
              <w:pStyle w:val="E2"/>
              <w:numPr>
                <w:ilvl w:val="1"/>
                <w:numId w:val="26"/>
              </w:numPr>
              <w:spacing w:after="116"/>
            </w:pPr>
            <w:r w:rsidRPr="006F2812">
              <w:rPr>
                <w:b/>
                <w:i/>
              </w:rPr>
              <w:t>Communication signalling methods</w:t>
            </w:r>
            <w:r w:rsidRPr="001069BF">
              <w:t xml:space="preserve"> are used according to recognised standards.</w:t>
            </w:r>
          </w:p>
          <w:p w14:paraId="4546D3B2" w14:textId="77777777" w:rsidR="00FC45EC" w:rsidRPr="001069BF" w:rsidRDefault="00FC45EC" w:rsidP="009C0221">
            <w:pPr>
              <w:pStyle w:val="E2"/>
              <w:numPr>
                <w:ilvl w:val="1"/>
                <w:numId w:val="26"/>
              </w:numPr>
              <w:spacing w:after="116"/>
            </w:pPr>
            <w:r w:rsidRPr="001069BF">
              <w:t>Clearance distances for the plant and equipment observed are communicated in accordance with the No Go Zones framework.</w:t>
            </w:r>
          </w:p>
          <w:p w14:paraId="49342E2D" w14:textId="77777777" w:rsidR="00FC45EC" w:rsidRPr="001069BF" w:rsidRDefault="00FC45EC" w:rsidP="009C0221">
            <w:pPr>
              <w:pStyle w:val="E2"/>
              <w:numPr>
                <w:ilvl w:val="1"/>
                <w:numId w:val="26"/>
              </w:numPr>
              <w:spacing w:after="116"/>
            </w:pPr>
            <w:r w:rsidRPr="001069BF">
              <w:t>Spot for the entry of plant and equipment into No Go Zones to industry standards to ensure safety of self and others.</w:t>
            </w:r>
          </w:p>
          <w:p w14:paraId="71DC5E5E" w14:textId="77777777" w:rsidR="00926484" w:rsidRPr="00E40264" w:rsidRDefault="002F5F44" w:rsidP="009C0221">
            <w:pPr>
              <w:pStyle w:val="E2"/>
              <w:numPr>
                <w:ilvl w:val="1"/>
                <w:numId w:val="26"/>
              </w:numPr>
              <w:spacing w:after="116"/>
            </w:pPr>
            <w:r w:rsidRPr="00E40264">
              <w:t>E</w:t>
            </w:r>
            <w:r w:rsidR="00FC45EC" w:rsidRPr="00E40264">
              <w:t xml:space="preserve">mergency procedures are </w:t>
            </w:r>
            <w:r w:rsidRPr="00E40264">
              <w:t>implemented</w:t>
            </w:r>
            <w:r w:rsidR="00FC45EC" w:rsidRPr="00E40264">
              <w:t xml:space="preserve"> in the event of an incident where plant or equipment makes contact with an electrical conductor or other service asset.</w:t>
            </w:r>
          </w:p>
          <w:p w14:paraId="2E1D3D2D" w14:textId="77777777" w:rsidR="002F5F44" w:rsidRPr="001069BF" w:rsidRDefault="002F5F44" w:rsidP="009C0221">
            <w:pPr>
              <w:pStyle w:val="E2"/>
              <w:numPr>
                <w:ilvl w:val="1"/>
                <w:numId w:val="26"/>
              </w:numPr>
              <w:spacing w:after="116"/>
            </w:pPr>
            <w:r w:rsidRPr="00E40264">
              <w:t>First aid is applied in the event a plant or equipment operator or other worker is injured.</w:t>
            </w:r>
          </w:p>
        </w:tc>
      </w:tr>
      <w:tr w:rsidR="00926484" w:rsidRPr="00580DEA" w14:paraId="4DFDBF99" w14:textId="77777777" w:rsidTr="006F2812">
        <w:tc>
          <w:tcPr>
            <w:tcW w:w="2836" w:type="dxa"/>
            <w:gridSpan w:val="2"/>
          </w:tcPr>
          <w:p w14:paraId="0AE7FF60" w14:textId="77777777" w:rsidR="00926484" w:rsidRPr="001069BF" w:rsidRDefault="00FC45EC" w:rsidP="006F2812">
            <w:pPr>
              <w:pStyle w:val="ElementNumber"/>
              <w:numPr>
                <w:ilvl w:val="0"/>
                <w:numId w:val="25"/>
              </w:numPr>
            </w:pPr>
            <w:r w:rsidRPr="001069BF">
              <w:t>Complete and review Spotter duties</w:t>
            </w:r>
          </w:p>
        </w:tc>
        <w:tc>
          <w:tcPr>
            <w:tcW w:w="6378" w:type="dxa"/>
          </w:tcPr>
          <w:p w14:paraId="013CABA5" w14:textId="77777777" w:rsidR="00FC45EC" w:rsidRPr="001069BF" w:rsidRDefault="00DE248E" w:rsidP="009C0221">
            <w:pPr>
              <w:pStyle w:val="E2"/>
              <w:numPr>
                <w:ilvl w:val="1"/>
                <w:numId w:val="27"/>
              </w:numPr>
              <w:spacing w:after="116"/>
            </w:pPr>
            <w:r w:rsidRPr="001069BF">
              <w:t>Completion of S</w:t>
            </w:r>
            <w:r w:rsidR="00FC45EC" w:rsidRPr="001069BF">
              <w:t>potter duties is communicated clearly to appropriate personnel in accordance with workplace procedures.</w:t>
            </w:r>
          </w:p>
          <w:p w14:paraId="0F917B09" w14:textId="77777777" w:rsidR="00FC45EC" w:rsidRPr="001069BF" w:rsidRDefault="00FC45EC" w:rsidP="009C0221">
            <w:pPr>
              <w:pStyle w:val="E2"/>
              <w:numPr>
                <w:ilvl w:val="1"/>
                <w:numId w:val="27"/>
              </w:numPr>
              <w:spacing w:after="116"/>
            </w:pPr>
            <w:r w:rsidRPr="001069BF">
              <w:t>Tools and equipment, including PPE, are cleaned, checked for serviceability and stored in accordance with workplace procedures.</w:t>
            </w:r>
          </w:p>
          <w:p w14:paraId="5B29D48C" w14:textId="77777777" w:rsidR="00FC45EC" w:rsidRPr="001069BF" w:rsidRDefault="00FC45EC" w:rsidP="009C0221">
            <w:pPr>
              <w:pStyle w:val="E2"/>
              <w:numPr>
                <w:ilvl w:val="1"/>
                <w:numId w:val="27"/>
              </w:numPr>
              <w:spacing w:after="116"/>
            </w:pPr>
            <w:r w:rsidRPr="001069BF">
              <w:t>Relevant worksite records are completed in accordance with organisational requirements and standards.</w:t>
            </w:r>
          </w:p>
          <w:p w14:paraId="1E7A1ED6" w14:textId="648E7F64" w:rsidR="00926484" w:rsidRPr="00580DEA" w:rsidRDefault="00FC45EC" w:rsidP="009C0221">
            <w:pPr>
              <w:pStyle w:val="E2"/>
              <w:numPr>
                <w:ilvl w:val="1"/>
                <w:numId w:val="27"/>
              </w:numPr>
              <w:spacing w:after="116"/>
            </w:pPr>
            <w:r w:rsidRPr="001069BF">
              <w:t xml:space="preserve">Spotter duties performed are reviewed against quality standards and improvements identified are communicated to supervisor to improve future work flow. </w:t>
            </w:r>
          </w:p>
        </w:tc>
      </w:tr>
      <w:tr w:rsidR="00926484" w:rsidRPr="00580DEA" w14:paraId="5FA7AE66" w14:textId="77777777" w:rsidTr="006F2812">
        <w:trPr>
          <w:gridBefore w:val="1"/>
          <w:wBefore w:w="142" w:type="dxa"/>
        </w:trPr>
        <w:tc>
          <w:tcPr>
            <w:tcW w:w="9072" w:type="dxa"/>
            <w:gridSpan w:val="2"/>
          </w:tcPr>
          <w:p w14:paraId="4A228AD9" w14:textId="77777777" w:rsidR="00926484" w:rsidRPr="00127D50" w:rsidRDefault="00926484" w:rsidP="00127D50">
            <w:pPr>
              <w:rPr>
                <w:b/>
                <w:sz w:val="28"/>
                <w:szCs w:val="28"/>
              </w:rPr>
            </w:pPr>
            <w:r w:rsidRPr="00127D50">
              <w:rPr>
                <w:b/>
                <w:sz w:val="28"/>
                <w:szCs w:val="28"/>
              </w:rPr>
              <w:lastRenderedPageBreak/>
              <w:t>REQUIRED SKILLS AND KNOWLEDGE</w:t>
            </w:r>
          </w:p>
          <w:p w14:paraId="2A3573C9" w14:textId="77777777" w:rsidR="00926484" w:rsidRPr="009A2C1A" w:rsidRDefault="00926484" w:rsidP="009A2C1A">
            <w:pPr>
              <w:spacing w:before="120"/>
              <w:rPr>
                <w:rFonts w:cs="Arial"/>
                <w:sz w:val="16"/>
                <w:szCs w:val="16"/>
              </w:rPr>
            </w:pPr>
            <w:r w:rsidRPr="00444A3C">
              <w:rPr>
                <w:rFonts w:cs="Arial"/>
                <w:i/>
                <w:sz w:val="18"/>
                <w:szCs w:val="18"/>
              </w:rPr>
              <w:t>This describes the essential skills and know</w:t>
            </w:r>
            <w:r w:rsidR="001069BF">
              <w:rPr>
                <w:rFonts w:cs="Arial"/>
                <w:i/>
                <w:sz w:val="18"/>
                <w:szCs w:val="18"/>
              </w:rPr>
              <w:t xml:space="preserve">ledge and their level </w:t>
            </w:r>
            <w:r w:rsidRPr="00444A3C">
              <w:rPr>
                <w:rFonts w:cs="Arial"/>
                <w:i/>
                <w:sz w:val="18"/>
                <w:szCs w:val="18"/>
              </w:rPr>
              <w:t>required for this unit</w:t>
            </w:r>
            <w:r w:rsidRPr="00580DEA">
              <w:rPr>
                <w:rFonts w:cs="Arial"/>
                <w:sz w:val="16"/>
                <w:szCs w:val="16"/>
              </w:rPr>
              <w:t>.</w:t>
            </w:r>
          </w:p>
        </w:tc>
      </w:tr>
      <w:tr w:rsidR="009A2C1A" w:rsidRPr="00580DEA" w14:paraId="2116FA73" w14:textId="77777777" w:rsidTr="006F2812">
        <w:trPr>
          <w:gridBefore w:val="1"/>
          <w:wBefore w:w="142" w:type="dxa"/>
        </w:trPr>
        <w:tc>
          <w:tcPr>
            <w:tcW w:w="9072" w:type="dxa"/>
            <w:gridSpan w:val="2"/>
          </w:tcPr>
          <w:p w14:paraId="3EDA6ABA" w14:textId="77777777" w:rsidR="009A2C1A" w:rsidRPr="00C24432" w:rsidRDefault="009A2C1A" w:rsidP="00C24432">
            <w:pPr>
              <w:spacing w:before="240" w:after="240"/>
              <w:rPr>
                <w:b/>
                <w:sz w:val="20"/>
              </w:rPr>
            </w:pPr>
            <w:r w:rsidRPr="00C24432">
              <w:rPr>
                <w:b/>
                <w:sz w:val="20"/>
              </w:rPr>
              <w:t>Required skills:</w:t>
            </w:r>
          </w:p>
          <w:p w14:paraId="5C3D3C15" w14:textId="77777777" w:rsidR="009A2C1A" w:rsidRPr="00775AF7" w:rsidRDefault="00122CCD" w:rsidP="0053008D">
            <w:pPr>
              <w:pStyle w:val="dotpoints"/>
            </w:pPr>
            <w:r>
              <w:t xml:space="preserve">Communication </w:t>
            </w:r>
            <w:r w:rsidRPr="00775AF7">
              <w:t>skills to:</w:t>
            </w:r>
          </w:p>
          <w:p w14:paraId="3436DBA7" w14:textId="77777777" w:rsidR="009A2C1A" w:rsidRPr="009A2C1A" w:rsidRDefault="005830B5" w:rsidP="005C7DB4">
            <w:pPr>
              <w:pStyle w:val="dash"/>
            </w:pPr>
            <w:r w:rsidRPr="00775AF7">
              <w:t>S</w:t>
            </w:r>
            <w:r w:rsidR="00122CCD" w:rsidRPr="00775AF7">
              <w:t>peak and listen</w:t>
            </w:r>
            <w:r w:rsidR="009A2C1A" w:rsidRPr="00775AF7">
              <w:t>, in</w:t>
            </w:r>
            <w:r w:rsidR="009A2C1A" w:rsidRPr="009A2C1A">
              <w:t>cluding when:</w:t>
            </w:r>
          </w:p>
          <w:p w14:paraId="37957055" w14:textId="77777777" w:rsidR="009A2C1A" w:rsidRPr="009A2C1A" w:rsidRDefault="009A2C1A" w:rsidP="009A2C1A">
            <w:pPr>
              <w:pStyle w:val="dot2"/>
            </w:pPr>
            <w:r w:rsidRPr="009A2C1A">
              <w:t>discussing the requirements of documents with others on site</w:t>
            </w:r>
          </w:p>
          <w:p w14:paraId="7B033E79" w14:textId="77777777" w:rsidR="009A2C1A" w:rsidRPr="009A2C1A" w:rsidRDefault="009A2C1A" w:rsidP="0057762A">
            <w:pPr>
              <w:pStyle w:val="CBD"/>
              <w:numPr>
                <w:ilvl w:val="0"/>
                <w:numId w:val="17"/>
              </w:numPr>
              <w:rPr>
                <w:rFonts w:ascii="Arial" w:hAnsi="Arial" w:cs="Arial"/>
                <w:sz w:val="20"/>
              </w:rPr>
            </w:pPr>
            <w:r w:rsidRPr="009A2C1A">
              <w:rPr>
                <w:rFonts w:ascii="Arial" w:hAnsi="Arial" w:cs="Arial"/>
                <w:sz w:val="20"/>
              </w:rPr>
              <w:t>contacting emergency authorities</w:t>
            </w:r>
          </w:p>
          <w:p w14:paraId="4680A0BE" w14:textId="77777777" w:rsidR="009A2C1A" w:rsidRPr="009A2C1A" w:rsidRDefault="009A2C1A" w:rsidP="0057762A">
            <w:pPr>
              <w:pStyle w:val="CBD"/>
              <w:numPr>
                <w:ilvl w:val="0"/>
                <w:numId w:val="17"/>
              </w:numPr>
              <w:rPr>
                <w:rFonts w:ascii="Arial" w:hAnsi="Arial" w:cs="Arial"/>
                <w:sz w:val="20"/>
              </w:rPr>
            </w:pPr>
            <w:r w:rsidRPr="009A2C1A">
              <w:rPr>
                <w:rFonts w:ascii="Arial" w:hAnsi="Arial" w:cs="Arial"/>
                <w:sz w:val="20"/>
              </w:rPr>
              <w:t>explaining the nature of an incident</w:t>
            </w:r>
            <w:r w:rsidR="0065167A">
              <w:rPr>
                <w:rFonts w:ascii="Arial" w:hAnsi="Arial" w:cs="Arial"/>
                <w:sz w:val="20"/>
              </w:rPr>
              <w:t>.</w:t>
            </w:r>
          </w:p>
          <w:p w14:paraId="4FA36B5E" w14:textId="77777777" w:rsidR="009A2C1A" w:rsidRPr="00775AF7" w:rsidRDefault="005830B5" w:rsidP="005C7DB4">
            <w:pPr>
              <w:pStyle w:val="dash"/>
            </w:pPr>
            <w:r w:rsidRPr="00775AF7">
              <w:t>R</w:t>
            </w:r>
            <w:r w:rsidR="00122CCD" w:rsidRPr="00775AF7">
              <w:t>ead and interpret</w:t>
            </w:r>
            <w:r w:rsidR="009A2C1A" w:rsidRPr="00775AF7">
              <w:t xml:space="preserve"> permits, drawings and documentation </w:t>
            </w:r>
          </w:p>
          <w:p w14:paraId="4B5AE6E4" w14:textId="77777777" w:rsidR="009A2C1A" w:rsidRPr="00775AF7" w:rsidRDefault="005830B5" w:rsidP="005C7DB4">
            <w:pPr>
              <w:pStyle w:val="dash"/>
            </w:pPr>
            <w:r w:rsidRPr="00775AF7">
              <w:t>W</w:t>
            </w:r>
            <w:r w:rsidR="00122CCD" w:rsidRPr="00775AF7">
              <w:t>rite</w:t>
            </w:r>
            <w:r w:rsidR="009A2C1A" w:rsidRPr="00775AF7">
              <w:t xml:space="preserve"> notes to contribute to incident reports in the event of an incident</w:t>
            </w:r>
          </w:p>
          <w:p w14:paraId="79588853" w14:textId="77777777" w:rsidR="009A2C1A" w:rsidRPr="00775AF7" w:rsidRDefault="005830B5" w:rsidP="005C7DB4">
            <w:pPr>
              <w:pStyle w:val="dash"/>
            </w:pPr>
            <w:r w:rsidRPr="00775AF7">
              <w:t>D</w:t>
            </w:r>
            <w:r w:rsidR="00122CCD" w:rsidRPr="00775AF7">
              <w:t>isplay</w:t>
            </w:r>
            <w:r w:rsidR="009A2C1A" w:rsidRPr="00775AF7">
              <w:t xml:space="preserve"> non-verbal signals, such as hand gestures, to advise and warn colleagues</w:t>
            </w:r>
          </w:p>
          <w:p w14:paraId="5472CDA4" w14:textId="77777777" w:rsidR="009A2C1A" w:rsidRPr="009A2C1A" w:rsidRDefault="00122CCD" w:rsidP="005C7DB4">
            <w:pPr>
              <w:pStyle w:val="dash"/>
            </w:pPr>
            <w:r w:rsidRPr="00775AF7">
              <w:t>Provide v</w:t>
            </w:r>
            <w:r w:rsidR="009A2C1A" w:rsidRPr="00775AF7">
              <w:t>erbal/auditor</w:t>
            </w:r>
            <w:r w:rsidRPr="00775AF7">
              <w:t>y</w:t>
            </w:r>
            <w:r w:rsidR="009A2C1A" w:rsidRPr="00775AF7">
              <w:t xml:space="preserve"> </w:t>
            </w:r>
            <w:r w:rsidRPr="00775AF7">
              <w:t>alert</w:t>
            </w:r>
            <w:r>
              <w:t xml:space="preserve"> to </w:t>
            </w:r>
            <w:r w:rsidR="009A2C1A" w:rsidRPr="009A2C1A">
              <w:t>colleagues of the presence of hazards/safety requirements.</w:t>
            </w:r>
          </w:p>
          <w:p w14:paraId="5347DF39" w14:textId="77777777" w:rsidR="009A2C1A" w:rsidRPr="009A2C1A" w:rsidRDefault="009A2C1A" w:rsidP="0053008D">
            <w:pPr>
              <w:pStyle w:val="dotpoints"/>
            </w:pPr>
            <w:r w:rsidRPr="009A2C1A">
              <w:t>Teamwork skills to:</w:t>
            </w:r>
          </w:p>
          <w:p w14:paraId="074B74F6" w14:textId="77777777" w:rsidR="009A2C1A" w:rsidRPr="009A2C1A" w:rsidRDefault="005830B5" w:rsidP="009A2C1A">
            <w:pPr>
              <w:pStyle w:val="CBD"/>
              <w:rPr>
                <w:rFonts w:ascii="Arial" w:hAnsi="Arial" w:cs="Arial"/>
                <w:sz w:val="20"/>
              </w:rPr>
            </w:pPr>
            <w:r>
              <w:rPr>
                <w:rFonts w:ascii="Arial" w:hAnsi="Arial" w:cs="Arial"/>
                <w:sz w:val="20"/>
              </w:rPr>
              <w:t>W</w:t>
            </w:r>
            <w:r w:rsidR="009A2C1A" w:rsidRPr="009A2C1A">
              <w:rPr>
                <w:rFonts w:ascii="Arial" w:hAnsi="Arial" w:cs="Arial"/>
                <w:sz w:val="20"/>
              </w:rPr>
              <w:t>ork cooperatively as part of a workgroup.</w:t>
            </w:r>
          </w:p>
          <w:p w14:paraId="74D2C061" w14:textId="77777777" w:rsidR="009A2C1A" w:rsidRPr="009A2C1A" w:rsidRDefault="009A2C1A" w:rsidP="0053008D">
            <w:pPr>
              <w:pStyle w:val="dotpoints"/>
            </w:pPr>
            <w:r w:rsidRPr="009A2C1A">
              <w:t>Technology skills to:</w:t>
            </w:r>
          </w:p>
          <w:p w14:paraId="542B4039" w14:textId="77777777" w:rsidR="009A2C1A" w:rsidRPr="009A2C1A" w:rsidRDefault="005830B5" w:rsidP="009A2C1A">
            <w:pPr>
              <w:pStyle w:val="CBD"/>
              <w:rPr>
                <w:rFonts w:ascii="Arial" w:hAnsi="Arial" w:cs="Arial"/>
                <w:sz w:val="20"/>
              </w:rPr>
            </w:pPr>
            <w:r>
              <w:rPr>
                <w:rFonts w:ascii="Arial" w:hAnsi="Arial" w:cs="Arial"/>
                <w:sz w:val="20"/>
              </w:rPr>
              <w:t>U</w:t>
            </w:r>
            <w:r w:rsidR="009A2C1A" w:rsidRPr="009A2C1A">
              <w:rPr>
                <w:rFonts w:ascii="Arial" w:hAnsi="Arial" w:cs="Arial"/>
                <w:sz w:val="20"/>
              </w:rPr>
              <w:t>se and maintain communication equipment effectively and safely</w:t>
            </w:r>
          </w:p>
          <w:p w14:paraId="1A4BB5A2" w14:textId="77777777" w:rsidR="009A2C1A" w:rsidRPr="009A2C1A" w:rsidRDefault="005830B5" w:rsidP="009A2C1A">
            <w:pPr>
              <w:pStyle w:val="CBD"/>
              <w:rPr>
                <w:rFonts w:ascii="Arial" w:hAnsi="Arial" w:cs="Arial"/>
                <w:sz w:val="20"/>
              </w:rPr>
            </w:pPr>
            <w:r>
              <w:rPr>
                <w:rFonts w:ascii="Arial" w:hAnsi="Arial" w:cs="Arial"/>
                <w:sz w:val="20"/>
              </w:rPr>
              <w:t>U</w:t>
            </w:r>
            <w:r w:rsidR="009A2C1A" w:rsidRPr="009A2C1A">
              <w:rPr>
                <w:rFonts w:ascii="Arial" w:hAnsi="Arial" w:cs="Arial"/>
                <w:sz w:val="20"/>
              </w:rPr>
              <w:t>se and maintain height measuring equipment.</w:t>
            </w:r>
          </w:p>
          <w:p w14:paraId="6583C30B" w14:textId="77777777" w:rsidR="009A2C1A" w:rsidRPr="009A2C1A" w:rsidRDefault="009A2C1A" w:rsidP="0053008D">
            <w:pPr>
              <w:pStyle w:val="dotpoints"/>
            </w:pPr>
            <w:r w:rsidRPr="009A2C1A">
              <w:t>Numeracy skills to:</w:t>
            </w:r>
          </w:p>
          <w:p w14:paraId="0ADE69DF" w14:textId="77777777" w:rsidR="009A2C1A" w:rsidRPr="009A2C1A" w:rsidRDefault="0002282A" w:rsidP="005C7DB4">
            <w:pPr>
              <w:pStyle w:val="dash"/>
            </w:pPr>
            <w:r w:rsidRPr="00775AF7">
              <w:t>C</w:t>
            </w:r>
            <w:r w:rsidR="009A2C1A" w:rsidRPr="00775AF7">
              <w:t xml:space="preserve">orrectly </w:t>
            </w:r>
            <w:r w:rsidR="009A2C1A" w:rsidRPr="009A2C1A">
              <w:t>estimate/calculate heights, distances, positions and angles.</w:t>
            </w:r>
          </w:p>
          <w:p w14:paraId="11904092" w14:textId="77777777" w:rsidR="009A2C1A" w:rsidRPr="009A2C1A" w:rsidRDefault="009A2C1A" w:rsidP="0053008D">
            <w:pPr>
              <w:pStyle w:val="dotpoints"/>
            </w:pPr>
            <w:r w:rsidRPr="009A2C1A">
              <w:t>Planning and organising skills to:</w:t>
            </w:r>
          </w:p>
          <w:p w14:paraId="6609C920" w14:textId="77777777" w:rsidR="009A2C1A" w:rsidRPr="009A2C1A" w:rsidRDefault="005830B5" w:rsidP="005C7DB4">
            <w:pPr>
              <w:pStyle w:val="dash"/>
            </w:pPr>
            <w:r>
              <w:t>R</w:t>
            </w:r>
            <w:r w:rsidR="009A2C1A" w:rsidRPr="009A2C1A">
              <w:t xml:space="preserve">eview and modify the </w:t>
            </w:r>
            <w:r w:rsidR="00DC4B2C" w:rsidRPr="00775AF7">
              <w:t>safe work method statement</w:t>
            </w:r>
            <w:r w:rsidR="00DC4B2C">
              <w:t xml:space="preserve"> (</w:t>
            </w:r>
            <w:r w:rsidR="009A2C1A" w:rsidRPr="009A2C1A">
              <w:t>SWMS</w:t>
            </w:r>
            <w:r w:rsidR="00DC4B2C">
              <w:t>)</w:t>
            </w:r>
            <w:r w:rsidR="009A2C1A" w:rsidRPr="009A2C1A">
              <w:t xml:space="preserve"> if required</w:t>
            </w:r>
          </w:p>
          <w:p w14:paraId="2075B149" w14:textId="77777777" w:rsidR="009A2C1A" w:rsidRPr="009A2C1A" w:rsidRDefault="005830B5" w:rsidP="005C7DB4">
            <w:pPr>
              <w:pStyle w:val="dash"/>
            </w:pPr>
            <w:r>
              <w:t>R</w:t>
            </w:r>
            <w:r w:rsidR="009A2C1A" w:rsidRPr="009A2C1A">
              <w:t xml:space="preserve">eview and co-ordinate activities to ensure the safe operation of plant and equipment around areas of potential hazard.  </w:t>
            </w:r>
          </w:p>
          <w:p w14:paraId="5E1EFD22" w14:textId="77777777" w:rsidR="009A2C1A" w:rsidRPr="009A2C1A" w:rsidRDefault="009A2C1A" w:rsidP="0053008D">
            <w:pPr>
              <w:pStyle w:val="dotpoints"/>
            </w:pPr>
            <w:r w:rsidRPr="009A2C1A">
              <w:t>Self-management skills to:</w:t>
            </w:r>
          </w:p>
          <w:p w14:paraId="65E1E35B" w14:textId="77777777" w:rsidR="009A2C1A" w:rsidRPr="009A2C1A" w:rsidRDefault="005830B5" w:rsidP="005C7DB4">
            <w:pPr>
              <w:pStyle w:val="dash"/>
            </w:pPr>
            <w:r>
              <w:t>C</w:t>
            </w:r>
            <w:r w:rsidR="009A2C1A" w:rsidRPr="009A2C1A">
              <w:t>ollect, organise and understand site information and relate this to the site safety documentation</w:t>
            </w:r>
          </w:p>
          <w:p w14:paraId="25DC0A61" w14:textId="77777777" w:rsidR="009A2C1A" w:rsidRPr="009A2C1A" w:rsidRDefault="005830B5" w:rsidP="005C7DB4">
            <w:pPr>
              <w:pStyle w:val="dash"/>
            </w:pPr>
            <w:r>
              <w:t>R</w:t>
            </w:r>
            <w:r w:rsidR="009A2C1A" w:rsidRPr="009A2C1A">
              <w:t>eview and interpret information on the location of overhead and underground assets and identify areas of potential hazard and advise site personnel accordingly</w:t>
            </w:r>
          </w:p>
          <w:p w14:paraId="0586E96F" w14:textId="77777777" w:rsidR="009A2C1A" w:rsidRPr="009A2C1A" w:rsidRDefault="005830B5" w:rsidP="005C7DB4">
            <w:pPr>
              <w:pStyle w:val="dash"/>
            </w:pPr>
            <w:r>
              <w:t>O</w:t>
            </w:r>
            <w:r w:rsidR="009A2C1A" w:rsidRPr="009A2C1A">
              <w:t xml:space="preserve">btain and use supplied information, equipment and PPE to avoid any workflow interruptions </w:t>
            </w:r>
          </w:p>
          <w:p w14:paraId="23B5F1A9" w14:textId="77777777" w:rsidR="009A2C1A" w:rsidRPr="009A2C1A" w:rsidRDefault="005830B5" w:rsidP="005C7DB4">
            <w:pPr>
              <w:pStyle w:val="dash"/>
            </w:pPr>
            <w:r>
              <w:t>P</w:t>
            </w:r>
            <w:r w:rsidR="009A2C1A" w:rsidRPr="009A2C1A">
              <w:t>lan own work within the given task parameters.</w:t>
            </w:r>
          </w:p>
          <w:p w14:paraId="1604ABED" w14:textId="77777777" w:rsidR="008C5901" w:rsidRDefault="008C5901" w:rsidP="0053008D">
            <w:pPr>
              <w:pStyle w:val="dotpoints"/>
              <w:numPr>
                <w:ilvl w:val="0"/>
                <w:numId w:val="0"/>
              </w:numPr>
              <w:ind w:left="745"/>
            </w:pPr>
          </w:p>
          <w:p w14:paraId="4C445A2B" w14:textId="77777777" w:rsidR="009A2C1A" w:rsidRPr="009A2C1A" w:rsidRDefault="009A2C1A" w:rsidP="0053008D">
            <w:pPr>
              <w:pStyle w:val="dotpoints"/>
            </w:pPr>
            <w:r w:rsidRPr="009A2C1A">
              <w:t>Initiative, enterprise and problem solving skills to:</w:t>
            </w:r>
          </w:p>
          <w:p w14:paraId="754410DD" w14:textId="77777777" w:rsidR="009A2C1A" w:rsidRPr="009A2C1A" w:rsidRDefault="005830B5" w:rsidP="005C7DB4">
            <w:pPr>
              <w:pStyle w:val="dash"/>
            </w:pPr>
            <w:r>
              <w:t>I</w:t>
            </w:r>
            <w:r w:rsidR="009A2C1A" w:rsidRPr="009A2C1A">
              <w:t xml:space="preserve">dentify faults or inconsistencies between job documentation and the job situation. </w:t>
            </w:r>
          </w:p>
          <w:p w14:paraId="4F47E80B" w14:textId="77777777" w:rsidR="009A2C1A" w:rsidRPr="00935CEC" w:rsidRDefault="005830B5" w:rsidP="005C7DB4">
            <w:pPr>
              <w:pStyle w:val="dash"/>
            </w:pPr>
            <w:r>
              <w:t>L</w:t>
            </w:r>
            <w:r w:rsidR="009A2C1A" w:rsidRPr="009A2C1A">
              <w:t xml:space="preserve">ocate and access information as appropriate from a range of potential </w:t>
            </w:r>
            <w:r w:rsidR="009A2C1A" w:rsidRPr="00935CEC">
              <w:t xml:space="preserve">sources </w:t>
            </w:r>
            <w:r w:rsidR="00CB3594" w:rsidRPr="00935CEC">
              <w:t>such as</w:t>
            </w:r>
            <w:r w:rsidR="009A2C1A" w:rsidRPr="00935CEC">
              <w:t>:</w:t>
            </w:r>
          </w:p>
          <w:p w14:paraId="149DCE48" w14:textId="77777777" w:rsidR="009A2C1A" w:rsidRPr="009A2C1A" w:rsidRDefault="009A2C1A" w:rsidP="009A2C1A">
            <w:pPr>
              <w:pStyle w:val="dot2"/>
            </w:pPr>
            <w:r w:rsidRPr="009A2C1A">
              <w:t>Energy Safe Victoria</w:t>
            </w:r>
          </w:p>
          <w:p w14:paraId="04FF634C" w14:textId="77777777" w:rsidR="009A2C1A" w:rsidRPr="009A2C1A" w:rsidRDefault="009A2C1A" w:rsidP="009A2C1A">
            <w:pPr>
              <w:pStyle w:val="dot2"/>
            </w:pPr>
            <w:r w:rsidRPr="009A2C1A">
              <w:t>WorkSafe Victoria</w:t>
            </w:r>
          </w:p>
          <w:p w14:paraId="5491047E" w14:textId="77777777" w:rsidR="009A2C1A" w:rsidRPr="009A2C1A" w:rsidRDefault="005830B5" w:rsidP="009A2C1A">
            <w:pPr>
              <w:pStyle w:val="dot2"/>
            </w:pPr>
            <w:r>
              <w:t>E</w:t>
            </w:r>
            <w:r w:rsidR="009A2C1A" w:rsidRPr="009A2C1A">
              <w:t xml:space="preserve">lectricity/gas distribution and supply companies </w:t>
            </w:r>
          </w:p>
          <w:p w14:paraId="5A664437" w14:textId="77777777" w:rsidR="009A2C1A" w:rsidRPr="009A2C1A" w:rsidRDefault="005830B5" w:rsidP="009A2C1A">
            <w:pPr>
              <w:pStyle w:val="dot2"/>
            </w:pPr>
            <w:r>
              <w:t>W</w:t>
            </w:r>
            <w:r w:rsidR="009A2C1A" w:rsidRPr="009A2C1A">
              <w:t>ater supply companies</w:t>
            </w:r>
          </w:p>
          <w:p w14:paraId="2053E825" w14:textId="77777777" w:rsidR="009A2C1A" w:rsidRPr="009A2C1A" w:rsidRDefault="005830B5" w:rsidP="009A2C1A">
            <w:pPr>
              <w:pStyle w:val="dot2"/>
            </w:pPr>
            <w:r>
              <w:t>C</w:t>
            </w:r>
            <w:r w:rsidR="009A2C1A" w:rsidRPr="009A2C1A">
              <w:t>ommunications companies</w:t>
            </w:r>
          </w:p>
          <w:p w14:paraId="4DFD9813" w14:textId="77777777" w:rsidR="009A2C1A" w:rsidRPr="009A2C1A" w:rsidRDefault="005830B5" w:rsidP="009A2C1A">
            <w:pPr>
              <w:pStyle w:val="dot2"/>
            </w:pPr>
            <w:r>
              <w:t>E</w:t>
            </w:r>
            <w:r w:rsidR="009A2C1A" w:rsidRPr="009A2C1A">
              <w:t xml:space="preserve">lectricity faults call line </w:t>
            </w:r>
          </w:p>
          <w:p w14:paraId="14BFF96E" w14:textId="77777777" w:rsidR="009A2C1A" w:rsidRPr="009A2C1A" w:rsidRDefault="005830B5" w:rsidP="009A2C1A">
            <w:pPr>
              <w:pStyle w:val="dot2"/>
            </w:pPr>
            <w:r>
              <w:lastRenderedPageBreak/>
              <w:t>G</w:t>
            </w:r>
            <w:r w:rsidR="009A2C1A" w:rsidRPr="009A2C1A">
              <w:t>as faults call line</w:t>
            </w:r>
          </w:p>
          <w:p w14:paraId="23D0B359" w14:textId="77777777" w:rsidR="009A2C1A" w:rsidRPr="009A2C1A" w:rsidRDefault="005830B5" w:rsidP="009A2C1A">
            <w:pPr>
              <w:pStyle w:val="dot2"/>
            </w:pPr>
            <w:r>
              <w:t>'D</w:t>
            </w:r>
            <w:r w:rsidR="009A2C1A" w:rsidRPr="009A2C1A">
              <w:t>ial before you dig'</w:t>
            </w:r>
          </w:p>
          <w:p w14:paraId="187D34A0" w14:textId="77777777" w:rsidR="009A2C1A" w:rsidRPr="009A2C1A" w:rsidRDefault="005830B5" w:rsidP="009A2C1A">
            <w:pPr>
              <w:pStyle w:val="dot2"/>
            </w:pPr>
            <w:r>
              <w:t>L</w:t>
            </w:r>
            <w:r w:rsidR="009A2C1A" w:rsidRPr="009A2C1A">
              <w:t>ocal government authority</w:t>
            </w:r>
          </w:p>
          <w:p w14:paraId="1658A90E" w14:textId="77777777" w:rsidR="009A2C1A" w:rsidRPr="009A2C1A" w:rsidRDefault="005830B5" w:rsidP="009A2C1A">
            <w:pPr>
              <w:pStyle w:val="dot2"/>
            </w:pPr>
            <w:r>
              <w:t>S</w:t>
            </w:r>
            <w:r w:rsidR="009A2C1A" w:rsidRPr="009A2C1A">
              <w:t>tatutory authority.</w:t>
            </w:r>
          </w:p>
          <w:p w14:paraId="625A4A23" w14:textId="77777777" w:rsidR="009A2C1A" w:rsidRPr="009A2C1A" w:rsidRDefault="005830B5" w:rsidP="005C7DB4">
            <w:pPr>
              <w:pStyle w:val="dash"/>
            </w:pPr>
            <w:r>
              <w:t>I</w:t>
            </w:r>
            <w:r w:rsidR="009A2C1A" w:rsidRPr="009A2C1A">
              <w:t>dentify the presence and location of potentially hazardous overhead and underground assets and external surrounding interference in a variety of workplaces e.g. pedestrians, traffic, schools, shopping centres</w:t>
            </w:r>
          </w:p>
          <w:p w14:paraId="3CDB0891" w14:textId="77777777" w:rsidR="009A2C1A" w:rsidRPr="009A2C1A" w:rsidRDefault="005830B5" w:rsidP="005C7DB4">
            <w:pPr>
              <w:pStyle w:val="dash"/>
            </w:pPr>
            <w:r>
              <w:t>R</w:t>
            </w:r>
            <w:r w:rsidR="009A2C1A" w:rsidRPr="009A2C1A">
              <w:t>ecognise the characteristics of the asset, determine the level of risk, and establish if the proposed operation falls within the guidelines and/or ‘permit to work’</w:t>
            </w:r>
          </w:p>
          <w:p w14:paraId="39E47313" w14:textId="77777777" w:rsidR="009A2C1A" w:rsidRPr="009A2C1A" w:rsidRDefault="005830B5" w:rsidP="005C7DB4">
            <w:pPr>
              <w:pStyle w:val="dash"/>
            </w:pPr>
            <w:r>
              <w:t>I</w:t>
            </w:r>
            <w:r w:rsidR="009A2C1A" w:rsidRPr="009A2C1A">
              <w:t>nitiate communication to alert plant operators if the work activity is about to become inappropriate and/or hazardous.</w:t>
            </w:r>
          </w:p>
          <w:p w14:paraId="0C1F75EC" w14:textId="77777777" w:rsidR="009A2C1A" w:rsidRPr="009A2C1A" w:rsidRDefault="009A2C1A" w:rsidP="0053008D">
            <w:pPr>
              <w:pStyle w:val="dotpoints"/>
            </w:pPr>
            <w:r w:rsidRPr="009A2C1A">
              <w:t>Learning skills to:</w:t>
            </w:r>
          </w:p>
          <w:p w14:paraId="2DFBA64B" w14:textId="77777777" w:rsidR="009A2C1A" w:rsidRPr="009A2C1A" w:rsidRDefault="005830B5" w:rsidP="005C7DB4">
            <w:pPr>
              <w:pStyle w:val="dash"/>
            </w:pPr>
            <w:r w:rsidRPr="009A2C1A">
              <w:t>Maintain</w:t>
            </w:r>
            <w:r w:rsidR="009A2C1A" w:rsidRPr="009A2C1A">
              <w:t xml:space="preserve"> the currency of industry knowledge and practice including regulations and standards governing the limits of approach to spotter activities and </w:t>
            </w:r>
            <w:r w:rsidR="009A2C1A" w:rsidRPr="009A2C1A">
              <w:br/>
              <w:t>No Go Zones.</w:t>
            </w:r>
          </w:p>
          <w:p w14:paraId="2A2750A2" w14:textId="77777777" w:rsidR="009A2C1A" w:rsidRPr="009A2C1A" w:rsidRDefault="009A2C1A" w:rsidP="009A2C1A">
            <w:pPr>
              <w:rPr>
                <w:rFonts w:cs="Arial"/>
                <w:b/>
                <w:sz w:val="20"/>
              </w:rPr>
            </w:pPr>
            <w:r w:rsidRPr="009A2C1A">
              <w:rPr>
                <w:rFonts w:cs="Arial"/>
                <w:sz w:val="20"/>
              </w:rPr>
              <w:br w:type="page"/>
            </w:r>
          </w:p>
          <w:p w14:paraId="414D11F8" w14:textId="77777777" w:rsidR="009A2C1A" w:rsidRPr="009A2C1A" w:rsidRDefault="009A2C1A" w:rsidP="009A2C1A">
            <w:pPr>
              <w:pStyle w:val="CBB"/>
              <w:numPr>
                <w:ilvl w:val="0"/>
                <w:numId w:val="0"/>
              </w:numPr>
              <w:rPr>
                <w:rFonts w:ascii="Arial" w:hAnsi="Arial" w:cs="Arial"/>
                <w:b/>
                <w:sz w:val="20"/>
              </w:rPr>
            </w:pPr>
            <w:r w:rsidRPr="009A2C1A">
              <w:rPr>
                <w:rFonts w:ascii="Arial" w:hAnsi="Arial" w:cs="Arial"/>
                <w:b/>
                <w:sz w:val="20"/>
              </w:rPr>
              <w:t xml:space="preserve">Required knowledge: </w:t>
            </w:r>
          </w:p>
          <w:p w14:paraId="44B73CFF" w14:textId="77777777" w:rsidR="009A2C1A" w:rsidRPr="009A2C1A" w:rsidRDefault="009A2C1A" w:rsidP="0053008D">
            <w:pPr>
              <w:pStyle w:val="dotpoints"/>
            </w:pPr>
            <w:r w:rsidRPr="009A2C1A">
              <w:t>Responsibilities, function, duties, operational procedures and limitations of spotter work</w:t>
            </w:r>
          </w:p>
          <w:p w14:paraId="44ABDDAD" w14:textId="77777777" w:rsidR="009A2C1A" w:rsidRPr="009A2C1A" w:rsidRDefault="009A2C1A" w:rsidP="0053008D">
            <w:pPr>
              <w:pStyle w:val="dotpoints"/>
            </w:pPr>
            <w:r w:rsidRPr="009A2C1A">
              <w:t>Terminology that complies with the No Go Zone framework, including “spotter” and “permit” zone</w:t>
            </w:r>
          </w:p>
          <w:p w14:paraId="106403ED" w14:textId="77777777" w:rsidR="009A2C1A" w:rsidRPr="009A2C1A" w:rsidRDefault="009A2C1A" w:rsidP="0053008D">
            <w:pPr>
              <w:pStyle w:val="dotpoints"/>
            </w:pPr>
            <w:r w:rsidRPr="009A2C1A">
              <w:t>Basic concepts of electrical power generation and distribution, including:</w:t>
            </w:r>
          </w:p>
          <w:p w14:paraId="67F758E9" w14:textId="77777777" w:rsidR="009A2C1A" w:rsidRPr="009A2C1A" w:rsidRDefault="005830B5" w:rsidP="005C7DB4">
            <w:pPr>
              <w:pStyle w:val="dash"/>
            </w:pPr>
            <w:r>
              <w:t>V</w:t>
            </w:r>
            <w:r w:rsidR="009A2C1A" w:rsidRPr="009A2C1A">
              <w:t xml:space="preserve">ariations in conductor </w:t>
            </w:r>
          </w:p>
          <w:p w14:paraId="171ADD3B" w14:textId="77777777" w:rsidR="009A2C1A" w:rsidRPr="009A2C1A" w:rsidRDefault="005830B5" w:rsidP="005C7DB4">
            <w:pPr>
              <w:pStyle w:val="dash"/>
            </w:pPr>
            <w:r>
              <w:t>E</w:t>
            </w:r>
            <w:r w:rsidR="009A2C1A" w:rsidRPr="009A2C1A">
              <w:t>lectricity taking the shortest path to ground</w:t>
            </w:r>
          </w:p>
          <w:p w14:paraId="7CA5DA33" w14:textId="77777777" w:rsidR="009A2C1A" w:rsidRPr="009A2C1A" w:rsidRDefault="005830B5" w:rsidP="005C7DB4">
            <w:pPr>
              <w:pStyle w:val="dash"/>
            </w:pPr>
            <w:r>
              <w:t>E</w:t>
            </w:r>
            <w:r w:rsidR="009A2C1A" w:rsidRPr="009A2C1A">
              <w:t>ffects of electrical incidents on the human body</w:t>
            </w:r>
          </w:p>
          <w:p w14:paraId="01B0D875" w14:textId="77777777" w:rsidR="009A2C1A" w:rsidRPr="009A2C1A" w:rsidRDefault="005830B5" w:rsidP="005C7DB4">
            <w:pPr>
              <w:pStyle w:val="dash"/>
            </w:pPr>
            <w:r>
              <w:t>S</w:t>
            </w:r>
            <w:r w:rsidR="009A2C1A" w:rsidRPr="009A2C1A">
              <w:t>tep and touch potential</w:t>
            </w:r>
          </w:p>
          <w:p w14:paraId="786CB2C7" w14:textId="77777777" w:rsidR="009A2C1A" w:rsidRPr="009A2C1A" w:rsidRDefault="005830B5" w:rsidP="005C7DB4">
            <w:pPr>
              <w:pStyle w:val="dash"/>
            </w:pPr>
            <w:r>
              <w:t>A</w:t>
            </w:r>
            <w:r w:rsidR="009A2C1A" w:rsidRPr="009A2C1A">
              <w:t>ssumption that all electrical assets must be considered to be electrically live</w:t>
            </w:r>
          </w:p>
          <w:p w14:paraId="7D1377EC" w14:textId="77777777" w:rsidR="009A2C1A" w:rsidRPr="009A2C1A" w:rsidRDefault="005830B5" w:rsidP="005C7DB4">
            <w:pPr>
              <w:pStyle w:val="dash"/>
            </w:pPr>
            <w:r>
              <w:t>S</w:t>
            </w:r>
            <w:r w:rsidR="009A2C1A" w:rsidRPr="009A2C1A">
              <w:t>evered lines or cables must be considered to be live at all times</w:t>
            </w:r>
          </w:p>
          <w:p w14:paraId="6EECA4C6" w14:textId="77777777" w:rsidR="009A2C1A" w:rsidRPr="009A2C1A" w:rsidRDefault="005830B5" w:rsidP="005C7DB4">
            <w:pPr>
              <w:pStyle w:val="dash"/>
            </w:pPr>
            <w:r>
              <w:t>V</w:t>
            </w:r>
            <w:r w:rsidR="009A2C1A" w:rsidRPr="009A2C1A">
              <w:t>ariations which enhance the potential to arc</w:t>
            </w:r>
            <w:r w:rsidR="0065167A">
              <w:t>.</w:t>
            </w:r>
          </w:p>
          <w:p w14:paraId="077A2C81" w14:textId="77777777" w:rsidR="009A2C1A" w:rsidRPr="009A2C1A" w:rsidRDefault="009A2C1A" w:rsidP="0053008D">
            <w:pPr>
              <w:pStyle w:val="dotpoints"/>
            </w:pPr>
            <w:r w:rsidRPr="009A2C1A">
              <w:t>Component parts of electrical distribution systems including electrical assets</w:t>
            </w:r>
          </w:p>
          <w:p w14:paraId="750A0BFB" w14:textId="77777777" w:rsidR="009A2C1A" w:rsidRPr="009A2C1A" w:rsidRDefault="009A2C1A" w:rsidP="0053008D">
            <w:pPr>
              <w:pStyle w:val="dotpoints"/>
            </w:pPr>
            <w:r w:rsidRPr="009A2C1A">
              <w:t>Operational knowledge of working around overhead and underground assets related to:</w:t>
            </w:r>
          </w:p>
          <w:p w14:paraId="1D7A8217" w14:textId="77777777" w:rsidR="009A2C1A" w:rsidRPr="009A2C1A" w:rsidRDefault="005830B5" w:rsidP="005C7DB4">
            <w:pPr>
              <w:pStyle w:val="dash"/>
            </w:pPr>
            <w:r>
              <w:t>E</w:t>
            </w:r>
            <w:r w:rsidR="009A2C1A" w:rsidRPr="009A2C1A">
              <w:t>quipment and methods of communication used by No Go Zones spotters, including their reasons for use and justification</w:t>
            </w:r>
          </w:p>
          <w:p w14:paraId="7FDD6107" w14:textId="77777777" w:rsidR="009A2C1A" w:rsidRPr="009A2C1A" w:rsidRDefault="005830B5" w:rsidP="005C7DB4">
            <w:pPr>
              <w:pStyle w:val="dash"/>
            </w:pPr>
            <w:r>
              <w:t>T</w:t>
            </w:r>
            <w:r w:rsidR="009A2C1A" w:rsidRPr="009A2C1A">
              <w:t>he control of plant and equipment at a workplace using visual and auditory control signals</w:t>
            </w:r>
          </w:p>
          <w:p w14:paraId="6AE03DFB" w14:textId="77777777" w:rsidR="009A2C1A" w:rsidRPr="009A2C1A" w:rsidRDefault="005830B5" w:rsidP="005C7DB4">
            <w:pPr>
              <w:pStyle w:val="dash"/>
            </w:pPr>
            <w:r>
              <w:t>T</w:t>
            </w:r>
            <w:r w:rsidR="009A2C1A" w:rsidRPr="009A2C1A">
              <w:t>he ‘design envelope’ and ‘operating envelope’ of the plant or equipment for which they are spotting</w:t>
            </w:r>
          </w:p>
          <w:p w14:paraId="37B6AA83" w14:textId="77777777" w:rsidR="009A2C1A" w:rsidRPr="009A2C1A" w:rsidRDefault="005830B5" w:rsidP="005C7DB4">
            <w:pPr>
              <w:pStyle w:val="dash"/>
            </w:pPr>
            <w:r>
              <w:t>C</w:t>
            </w:r>
            <w:r w:rsidR="009A2C1A" w:rsidRPr="009A2C1A">
              <w:t>learance distances, the No Go Zones, permit zones, spotter zone and open area (no restrictions)</w:t>
            </w:r>
            <w:r w:rsidR="0065167A">
              <w:t>.</w:t>
            </w:r>
          </w:p>
          <w:p w14:paraId="75B845D1" w14:textId="77777777" w:rsidR="009A2C1A" w:rsidRPr="009A2C1A" w:rsidRDefault="009A2C1A" w:rsidP="0053008D">
            <w:pPr>
              <w:pStyle w:val="dotpoints"/>
            </w:pPr>
            <w:r w:rsidRPr="009A2C1A">
              <w:t>Techniques to locate underground assets to minimise the risk of inadvertent damage</w:t>
            </w:r>
          </w:p>
          <w:p w14:paraId="395B6826" w14:textId="77777777" w:rsidR="009A2C1A" w:rsidRPr="009A2C1A" w:rsidRDefault="009A2C1A" w:rsidP="0053008D">
            <w:pPr>
              <w:pStyle w:val="dotpoints"/>
            </w:pPr>
            <w:r w:rsidRPr="009A2C1A">
              <w:t>Prestart safety activities and checks</w:t>
            </w:r>
          </w:p>
          <w:p w14:paraId="02B75226" w14:textId="77777777" w:rsidR="009A2C1A" w:rsidRPr="009A2C1A" w:rsidRDefault="009A2C1A" w:rsidP="0053008D">
            <w:pPr>
              <w:pStyle w:val="dotpoints"/>
            </w:pPr>
            <w:r w:rsidRPr="009A2C1A">
              <w:t>Industry regulations and standards governing the limits of approach/No Go Zone</w:t>
            </w:r>
          </w:p>
          <w:p w14:paraId="4DD73533" w14:textId="77777777" w:rsidR="009A2C1A" w:rsidRPr="009A2C1A" w:rsidRDefault="009A2C1A" w:rsidP="0053008D">
            <w:pPr>
              <w:pStyle w:val="dotpoints"/>
            </w:pPr>
            <w:r w:rsidRPr="009A2C1A">
              <w:t>Workplace safety and equipment requirements:</w:t>
            </w:r>
          </w:p>
          <w:p w14:paraId="5420C49D" w14:textId="77777777" w:rsidR="009A2C1A" w:rsidRPr="009A2C1A" w:rsidRDefault="009A2C1A" w:rsidP="005C7DB4">
            <w:pPr>
              <w:pStyle w:val="dash"/>
            </w:pPr>
            <w:r w:rsidRPr="009A2C1A">
              <w:t>Occupational health and safety site specific requirements</w:t>
            </w:r>
            <w:r>
              <w:t>.</w:t>
            </w:r>
          </w:p>
          <w:p w14:paraId="082398C6" w14:textId="77777777" w:rsidR="009A2C1A" w:rsidRPr="009A2C1A" w:rsidRDefault="009A2C1A" w:rsidP="005C7DB4">
            <w:pPr>
              <w:pStyle w:val="dash"/>
            </w:pPr>
            <w:r w:rsidRPr="009A2C1A">
              <w:t>Hazard identification and risk minimisation</w:t>
            </w:r>
            <w:r>
              <w:t>.</w:t>
            </w:r>
          </w:p>
          <w:p w14:paraId="58A8A052" w14:textId="77777777" w:rsidR="009A2C1A" w:rsidRPr="009A2C1A" w:rsidRDefault="009A2C1A" w:rsidP="005C7DB4">
            <w:pPr>
              <w:pStyle w:val="dash"/>
            </w:pPr>
            <w:r>
              <w:t>T</w:t>
            </w:r>
            <w:r w:rsidRPr="009A2C1A">
              <w:t>he No Go Zones system of control for plant and equipment working around overhead and underground assets as identified in the ‘No Go Zones’ framework document</w:t>
            </w:r>
            <w:r>
              <w:t>.</w:t>
            </w:r>
          </w:p>
          <w:p w14:paraId="581B5310" w14:textId="77777777" w:rsidR="009A2C1A" w:rsidRPr="009A2C1A" w:rsidRDefault="009A2C1A" w:rsidP="005C7DB4">
            <w:pPr>
              <w:pStyle w:val="dash"/>
            </w:pPr>
            <w:r w:rsidRPr="009A2C1A">
              <w:t>Fitting and use of PPE</w:t>
            </w:r>
            <w:r>
              <w:t>.</w:t>
            </w:r>
          </w:p>
          <w:p w14:paraId="2B4E6E85" w14:textId="77777777" w:rsidR="009A2C1A" w:rsidRPr="009A2C1A" w:rsidRDefault="009A2C1A" w:rsidP="005C7DB4">
            <w:pPr>
              <w:pStyle w:val="dash"/>
            </w:pPr>
            <w:r w:rsidRPr="009A2C1A">
              <w:lastRenderedPageBreak/>
              <w:t>Measuring equipment and techniques</w:t>
            </w:r>
            <w:r>
              <w:t>.</w:t>
            </w:r>
          </w:p>
          <w:p w14:paraId="7AF2B8C2" w14:textId="77777777" w:rsidR="009A2C1A" w:rsidRPr="009A2C1A" w:rsidRDefault="009A2C1A" w:rsidP="0053008D">
            <w:pPr>
              <w:pStyle w:val="dotpoints"/>
            </w:pPr>
            <w:r w:rsidRPr="009A2C1A">
              <w:t xml:space="preserve">Electrical safety for </w:t>
            </w:r>
            <w:r w:rsidR="00DE248E">
              <w:t>S</w:t>
            </w:r>
            <w:r w:rsidRPr="009A2C1A">
              <w:t>potters:</w:t>
            </w:r>
          </w:p>
          <w:p w14:paraId="4CA6DF84" w14:textId="77777777" w:rsidR="009A2C1A" w:rsidRPr="009A2C1A" w:rsidRDefault="009A2C1A" w:rsidP="005C7DB4">
            <w:pPr>
              <w:pStyle w:val="dash"/>
            </w:pPr>
            <w:r>
              <w:t>F</w:t>
            </w:r>
            <w:r w:rsidRPr="009A2C1A">
              <w:t>undamentals of electrical transmission, distribution and traction assets</w:t>
            </w:r>
            <w:r>
              <w:t>.</w:t>
            </w:r>
          </w:p>
          <w:p w14:paraId="38D99A4E" w14:textId="77777777" w:rsidR="009A2C1A" w:rsidRPr="009A2C1A" w:rsidRDefault="009A2C1A" w:rsidP="005C7DB4">
            <w:pPr>
              <w:pStyle w:val="dash"/>
            </w:pPr>
            <w:r>
              <w:t>T</w:t>
            </w:r>
            <w:r w:rsidRPr="009A2C1A">
              <w:t>he potential of electricity to cause injury, death or damage</w:t>
            </w:r>
            <w:r>
              <w:t>.</w:t>
            </w:r>
          </w:p>
          <w:p w14:paraId="0F016387" w14:textId="20C4A274" w:rsidR="009A2C1A" w:rsidRPr="009A2C1A" w:rsidRDefault="007F19B2" w:rsidP="00935CEC">
            <w:pPr>
              <w:pStyle w:val="dotpoints"/>
            </w:pPr>
            <w:r>
              <w:t>J</w:t>
            </w:r>
            <w:r w:rsidR="00ED315E" w:rsidRPr="00935CEC">
              <w:t>ob site safety and risk documentation, including</w:t>
            </w:r>
            <w:r w:rsidR="00ED315E">
              <w:rPr>
                <w:color w:val="FF0000"/>
              </w:rPr>
              <w:t xml:space="preserve"> </w:t>
            </w:r>
            <w:r w:rsidR="009A2C1A" w:rsidRPr="009A2C1A">
              <w:t>SWMS</w:t>
            </w:r>
            <w:r w:rsidR="00CF64D4">
              <w:t>,</w:t>
            </w:r>
            <w:r w:rsidR="009A2C1A" w:rsidRPr="009A2C1A">
              <w:t xml:space="preserve"> to ensure compliance of the health and safety of work site personnel, the public and the wider environment whilst </w:t>
            </w:r>
            <w:r w:rsidR="00CB3594">
              <w:t>spotting for</w:t>
            </w:r>
            <w:r w:rsidR="009A2C1A" w:rsidRPr="009A2C1A">
              <w:t xml:space="preserve"> plant and equipment around overhead and underground assets</w:t>
            </w:r>
            <w:r w:rsidR="009A2C1A">
              <w:t>.</w:t>
            </w:r>
          </w:p>
          <w:p w14:paraId="4353E691" w14:textId="77777777" w:rsidR="009A2C1A" w:rsidRPr="009A2C1A" w:rsidRDefault="009A2C1A" w:rsidP="0053008D">
            <w:pPr>
              <w:pStyle w:val="dotpoints"/>
            </w:pPr>
            <w:r w:rsidRPr="009A2C1A">
              <w:t>Plans, specifications, documentation and drawings:</w:t>
            </w:r>
          </w:p>
          <w:p w14:paraId="04C12F2E" w14:textId="77777777" w:rsidR="009A2C1A" w:rsidRPr="009A2C1A" w:rsidRDefault="009A2C1A" w:rsidP="005C7DB4">
            <w:pPr>
              <w:pStyle w:val="dash"/>
            </w:pPr>
            <w:r w:rsidRPr="009A2C1A">
              <w:t xml:space="preserve">Operational procedures to employ when inconsistencies arise between “permit to work”/site documentation and the physical characteristics of the site.  </w:t>
            </w:r>
          </w:p>
          <w:p w14:paraId="023BBDC6" w14:textId="481F00C7" w:rsidR="009A2C1A" w:rsidRPr="009A2C1A" w:rsidRDefault="009A2C1A" w:rsidP="0053008D">
            <w:pPr>
              <w:pStyle w:val="dotpoints"/>
            </w:pPr>
            <w:r w:rsidRPr="009A2C1A">
              <w:t>Emergency procedures relevant to a range of service asset types</w:t>
            </w:r>
            <w:r w:rsidR="009A582F">
              <w:t>.</w:t>
            </w:r>
          </w:p>
          <w:p w14:paraId="48EC0209" w14:textId="77777777" w:rsidR="009A2C1A" w:rsidRPr="00580DEA" w:rsidRDefault="009A2C1A" w:rsidP="00CD4270">
            <w:pPr>
              <w:pStyle w:val="CH1"/>
            </w:pPr>
          </w:p>
        </w:tc>
      </w:tr>
    </w:tbl>
    <w:p w14:paraId="0992DCD5" w14:textId="77777777" w:rsidR="00926484" w:rsidRPr="00580DEA" w:rsidRDefault="00926484" w:rsidP="006F2812">
      <w:pPr>
        <w:pStyle w:val="CBT"/>
      </w:pPr>
    </w:p>
    <w:p w14:paraId="622E7CB1" w14:textId="77777777" w:rsidR="00926484" w:rsidRPr="00926484" w:rsidRDefault="00926484" w:rsidP="00926484">
      <w:pPr>
        <w:pStyle w:val="l2text"/>
        <w:ind w:left="0"/>
      </w:pPr>
      <w:r w:rsidRPr="00580DEA">
        <w:br w:type="page"/>
      </w:r>
    </w:p>
    <w:tbl>
      <w:tblPr>
        <w:tblW w:w="0" w:type="auto"/>
        <w:tblLayout w:type="fixed"/>
        <w:tblLook w:val="00A0" w:firstRow="1" w:lastRow="0" w:firstColumn="1" w:lastColumn="0" w:noHBand="0" w:noVBand="0"/>
      </w:tblPr>
      <w:tblGrid>
        <w:gridCol w:w="2554"/>
        <w:gridCol w:w="6626"/>
      </w:tblGrid>
      <w:tr w:rsidR="00926484" w:rsidRPr="00926484" w14:paraId="3F4C147D" w14:textId="77777777" w:rsidTr="00CD4270">
        <w:tc>
          <w:tcPr>
            <w:tcW w:w="9180" w:type="dxa"/>
            <w:gridSpan w:val="2"/>
          </w:tcPr>
          <w:p w14:paraId="2C727DAD" w14:textId="52D6EB2E" w:rsidR="00926484" w:rsidRPr="00926484" w:rsidRDefault="00926484" w:rsidP="00926484">
            <w:pPr>
              <w:pStyle w:val="l2text"/>
              <w:rPr>
                <w:b/>
              </w:rPr>
            </w:pPr>
            <w:r w:rsidRPr="00926484">
              <w:rPr>
                <w:b/>
              </w:rPr>
              <w:lastRenderedPageBreak/>
              <w:t>RANGE STATEMENT</w:t>
            </w:r>
          </w:p>
        </w:tc>
      </w:tr>
      <w:tr w:rsidR="00926484" w:rsidRPr="00926484" w14:paraId="6E52C7C0" w14:textId="77777777" w:rsidTr="00CD4270">
        <w:tc>
          <w:tcPr>
            <w:tcW w:w="9180" w:type="dxa"/>
            <w:gridSpan w:val="2"/>
          </w:tcPr>
          <w:p w14:paraId="64BAD38D" w14:textId="77777777" w:rsidR="00926484" w:rsidRPr="009817E9" w:rsidRDefault="00926484" w:rsidP="000600AC">
            <w:pPr>
              <w:pStyle w:val="l2text"/>
              <w:spacing w:after="40"/>
              <w:rPr>
                <w:sz w:val="18"/>
                <w:szCs w:val="18"/>
              </w:rPr>
            </w:pPr>
            <w:r w:rsidRPr="009817E9">
              <w:rPr>
                <w:sz w:val="18"/>
                <w:szCs w:val="18"/>
              </w:rPr>
              <w:t>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w:t>
            </w:r>
          </w:p>
        </w:tc>
      </w:tr>
      <w:tr w:rsidR="00926484" w:rsidRPr="00926484" w14:paraId="6A6426B2" w14:textId="77777777" w:rsidTr="00CD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4" w:type="dxa"/>
            <w:tcBorders>
              <w:top w:val="nil"/>
              <w:left w:val="nil"/>
              <w:bottom w:val="nil"/>
              <w:right w:val="nil"/>
            </w:tcBorders>
          </w:tcPr>
          <w:p w14:paraId="5CA5AA83" w14:textId="18783258" w:rsidR="00926484" w:rsidRPr="00A911C6" w:rsidRDefault="00C24432" w:rsidP="00A911C6">
            <w:pPr>
              <w:pStyle w:val="l2text"/>
              <w:spacing w:before="40"/>
              <w:ind w:left="0"/>
              <w:rPr>
                <w:b/>
                <w:sz w:val="20"/>
              </w:rPr>
            </w:pPr>
            <w:r w:rsidRPr="00C24432">
              <w:rPr>
                <w:b/>
                <w:i/>
                <w:sz w:val="20"/>
              </w:rPr>
              <w:t xml:space="preserve">Occupational Health and Safety (OHS)/Work Health and Safety (WHS), </w:t>
            </w:r>
            <w:r w:rsidR="008904D2" w:rsidRPr="00935CEC">
              <w:rPr>
                <w:b/>
                <w:i/>
                <w:sz w:val="20"/>
              </w:rPr>
              <w:t xml:space="preserve">Electrical </w:t>
            </w:r>
            <w:r w:rsidR="00E37A17" w:rsidRPr="00935CEC">
              <w:rPr>
                <w:b/>
                <w:i/>
                <w:sz w:val="20"/>
              </w:rPr>
              <w:t>Safety</w:t>
            </w:r>
            <w:r w:rsidR="00E37A17">
              <w:rPr>
                <w:b/>
                <w:i/>
                <w:sz w:val="20"/>
              </w:rPr>
              <w:t xml:space="preserve"> </w:t>
            </w:r>
            <w:r w:rsidRPr="00C24432">
              <w:rPr>
                <w:b/>
                <w:i/>
                <w:sz w:val="20"/>
              </w:rPr>
              <w:t>legislative and organisational requirements</w:t>
            </w:r>
            <w:r w:rsidRPr="00C24432">
              <w:rPr>
                <w:b/>
                <w:sz w:val="20"/>
              </w:rPr>
              <w:t xml:space="preserve"> </w:t>
            </w:r>
            <w:r w:rsidR="00926484" w:rsidRPr="00A911C6">
              <w:rPr>
                <w:b/>
                <w:i/>
                <w:sz w:val="20"/>
                <w:lang w:val="en-GB"/>
              </w:rPr>
              <w:t>may include:</w:t>
            </w:r>
          </w:p>
        </w:tc>
        <w:tc>
          <w:tcPr>
            <w:tcW w:w="6626" w:type="dxa"/>
            <w:tcBorders>
              <w:top w:val="nil"/>
              <w:left w:val="nil"/>
              <w:bottom w:val="nil"/>
              <w:right w:val="nil"/>
            </w:tcBorders>
          </w:tcPr>
          <w:p w14:paraId="5A8B5BD9" w14:textId="77777777" w:rsidR="00C24432" w:rsidRPr="00093265" w:rsidRDefault="00C24432" w:rsidP="0053008D">
            <w:pPr>
              <w:pStyle w:val="dotpoints"/>
            </w:pPr>
            <w:r>
              <w:t>SWMS/JSA</w:t>
            </w:r>
            <w:r w:rsidR="005C68BC">
              <w:t>.</w:t>
            </w:r>
          </w:p>
          <w:p w14:paraId="2F4F8221" w14:textId="77777777" w:rsidR="00C24432" w:rsidRDefault="005C68BC" w:rsidP="0053008D">
            <w:pPr>
              <w:pStyle w:val="dotpoints"/>
            </w:pPr>
            <w:r>
              <w:t>s</w:t>
            </w:r>
            <w:r w:rsidR="00C24432" w:rsidRPr="00093265">
              <w:t>ite specific induction</w:t>
            </w:r>
          </w:p>
          <w:p w14:paraId="183FEDDA" w14:textId="77777777" w:rsidR="00C24432" w:rsidRDefault="005C68BC" w:rsidP="0053008D">
            <w:pPr>
              <w:pStyle w:val="dotpoints"/>
            </w:pPr>
            <w:r>
              <w:t>N</w:t>
            </w:r>
            <w:r w:rsidR="00C24432">
              <w:t>o Go Zone Framework</w:t>
            </w:r>
          </w:p>
          <w:p w14:paraId="67949112" w14:textId="77777777" w:rsidR="00C24432" w:rsidRPr="00350923" w:rsidRDefault="005C68BC" w:rsidP="0053008D">
            <w:pPr>
              <w:pStyle w:val="dotpoints"/>
            </w:pPr>
            <w:r>
              <w:t>d</w:t>
            </w:r>
            <w:r w:rsidR="00C24432" w:rsidRPr="00350923">
              <w:t>eemed to Comply processes</w:t>
            </w:r>
          </w:p>
          <w:p w14:paraId="498E4751" w14:textId="77777777" w:rsidR="00C24432" w:rsidRPr="00093265" w:rsidRDefault="005C68BC" w:rsidP="0053008D">
            <w:pPr>
              <w:pStyle w:val="dotpoints"/>
            </w:pPr>
            <w:r>
              <w:t>a</w:t>
            </w:r>
            <w:r w:rsidR="00C24432" w:rsidRPr="00093265">
              <w:t>sset specification safety approach</w:t>
            </w:r>
          </w:p>
          <w:p w14:paraId="7252B7DA" w14:textId="77777777" w:rsidR="00926484" w:rsidRPr="00926484" w:rsidRDefault="005C68BC" w:rsidP="0053008D">
            <w:pPr>
              <w:pStyle w:val="dotpoints"/>
            </w:pPr>
            <w:r>
              <w:t>o</w:t>
            </w:r>
            <w:r w:rsidR="00C25222">
              <w:t>rganis</w:t>
            </w:r>
            <w:r w:rsidR="00C24432" w:rsidRPr="00093265">
              <w:t>ational procedures</w:t>
            </w:r>
            <w:r w:rsidR="00C24432">
              <w:t>.</w:t>
            </w:r>
          </w:p>
        </w:tc>
      </w:tr>
      <w:tr w:rsidR="00C24432" w:rsidRPr="00926484" w14:paraId="4209C237" w14:textId="77777777" w:rsidTr="00CD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4" w:type="dxa"/>
            <w:tcBorders>
              <w:top w:val="nil"/>
              <w:left w:val="nil"/>
              <w:bottom w:val="nil"/>
              <w:right w:val="nil"/>
            </w:tcBorders>
          </w:tcPr>
          <w:p w14:paraId="1F2D6849" w14:textId="77777777" w:rsidR="00B10D01" w:rsidRDefault="00B10D01" w:rsidP="000600AC">
            <w:pPr>
              <w:pStyle w:val="l2text"/>
              <w:spacing w:before="40"/>
              <w:ind w:left="0"/>
              <w:rPr>
                <w:b/>
                <w:i/>
                <w:sz w:val="20"/>
              </w:rPr>
            </w:pPr>
          </w:p>
          <w:p w14:paraId="11AB564C" w14:textId="56302053" w:rsidR="00C24432" w:rsidRPr="005830B5" w:rsidRDefault="005830B5" w:rsidP="00A911C6">
            <w:pPr>
              <w:pStyle w:val="l2text"/>
              <w:spacing w:before="40"/>
              <w:ind w:left="0"/>
              <w:rPr>
                <w:sz w:val="20"/>
                <w:lang w:val="en-GB"/>
              </w:rPr>
            </w:pPr>
            <w:r w:rsidRPr="005830B5">
              <w:rPr>
                <w:b/>
                <w:i/>
                <w:sz w:val="20"/>
              </w:rPr>
              <w:t xml:space="preserve">Component parts of electrical distribution systems </w:t>
            </w:r>
            <w:r w:rsidRPr="00A911C6">
              <w:rPr>
                <w:b/>
                <w:i/>
                <w:sz w:val="20"/>
              </w:rPr>
              <w:t>may include:</w:t>
            </w:r>
          </w:p>
        </w:tc>
        <w:tc>
          <w:tcPr>
            <w:tcW w:w="6626" w:type="dxa"/>
            <w:tcBorders>
              <w:top w:val="nil"/>
              <w:left w:val="nil"/>
              <w:bottom w:val="nil"/>
              <w:right w:val="nil"/>
            </w:tcBorders>
          </w:tcPr>
          <w:p w14:paraId="751A5FA6" w14:textId="77777777" w:rsidR="00B10D01" w:rsidRDefault="00B10D01" w:rsidP="00B10D01">
            <w:pPr>
              <w:pStyle w:val="dotpoints"/>
              <w:numPr>
                <w:ilvl w:val="0"/>
                <w:numId w:val="0"/>
              </w:numPr>
              <w:ind w:left="771"/>
            </w:pPr>
          </w:p>
          <w:p w14:paraId="0FD44C6F" w14:textId="77777777" w:rsidR="005830B5" w:rsidRDefault="005C68BC" w:rsidP="0053008D">
            <w:pPr>
              <w:pStyle w:val="dotpoints"/>
            </w:pPr>
            <w:r>
              <w:t>overhead conductors/cables/lines</w:t>
            </w:r>
          </w:p>
          <w:p w14:paraId="5E84EBCE" w14:textId="77777777" w:rsidR="005830B5" w:rsidRDefault="005C68BC" w:rsidP="0053008D">
            <w:pPr>
              <w:pStyle w:val="dotpoints"/>
            </w:pPr>
            <w:r>
              <w:t>u</w:t>
            </w:r>
            <w:r w:rsidR="005830B5">
              <w:t>nder</w:t>
            </w:r>
            <w:r>
              <w:t>ground service pits and pillars</w:t>
            </w:r>
          </w:p>
          <w:p w14:paraId="2C57217E" w14:textId="77777777" w:rsidR="005830B5" w:rsidRDefault="005C68BC" w:rsidP="0053008D">
            <w:pPr>
              <w:pStyle w:val="dotpoints"/>
            </w:pPr>
            <w:r>
              <w:t>t</w:t>
            </w:r>
            <w:r w:rsidR="005830B5">
              <w:t>ransmissi</w:t>
            </w:r>
            <w:r>
              <w:t>on towers, lines and easements</w:t>
            </w:r>
          </w:p>
          <w:p w14:paraId="25ACA894" w14:textId="77777777" w:rsidR="005830B5" w:rsidRDefault="005C68BC" w:rsidP="0053008D">
            <w:pPr>
              <w:pStyle w:val="dotpoints"/>
            </w:pPr>
            <w:r>
              <w:t>tiger battens</w:t>
            </w:r>
          </w:p>
          <w:p w14:paraId="6BCC0C61" w14:textId="77777777" w:rsidR="005830B5" w:rsidRDefault="005C68BC" w:rsidP="0053008D">
            <w:pPr>
              <w:pStyle w:val="dotpoints"/>
            </w:pPr>
            <w:r>
              <w:t>power poles</w:t>
            </w:r>
          </w:p>
          <w:p w14:paraId="0E03E48B" w14:textId="77777777" w:rsidR="005830B5" w:rsidRDefault="005C68BC" w:rsidP="0053008D">
            <w:pPr>
              <w:pStyle w:val="dotpoints"/>
            </w:pPr>
            <w:r>
              <w:t>t</w:t>
            </w:r>
            <w:r w:rsidR="005830B5">
              <w:t>ransformers on</w:t>
            </w:r>
            <w:r>
              <w:t xml:space="preserve"> poles or on-ground situations</w:t>
            </w:r>
          </w:p>
          <w:p w14:paraId="46637359" w14:textId="77777777" w:rsidR="005830B5" w:rsidRDefault="005C68BC" w:rsidP="0053008D">
            <w:pPr>
              <w:pStyle w:val="dotpoints"/>
            </w:pPr>
            <w:r>
              <w:t>circuit breakers</w:t>
            </w:r>
          </w:p>
          <w:p w14:paraId="704D08C7" w14:textId="77777777" w:rsidR="005830B5" w:rsidRDefault="005C68BC" w:rsidP="0053008D">
            <w:pPr>
              <w:pStyle w:val="dotpoints"/>
            </w:pPr>
            <w:r>
              <w:t>isolators</w:t>
            </w:r>
          </w:p>
          <w:p w14:paraId="5656A643" w14:textId="77777777" w:rsidR="005830B5" w:rsidRDefault="005C68BC" w:rsidP="0053008D">
            <w:pPr>
              <w:pStyle w:val="dotpoints"/>
            </w:pPr>
            <w:r>
              <w:t>d</w:t>
            </w:r>
            <w:r w:rsidR="005830B5">
              <w:t>isconnector</w:t>
            </w:r>
            <w:r>
              <w:t>s</w:t>
            </w:r>
          </w:p>
          <w:p w14:paraId="55354ECD" w14:textId="77777777" w:rsidR="005830B5" w:rsidRDefault="005C68BC" w:rsidP="0053008D">
            <w:pPr>
              <w:pStyle w:val="dotpoints"/>
            </w:pPr>
            <w:r>
              <w:t>fuses</w:t>
            </w:r>
          </w:p>
          <w:p w14:paraId="791CEEFA" w14:textId="77777777" w:rsidR="005830B5" w:rsidRDefault="005C68BC" w:rsidP="0053008D">
            <w:pPr>
              <w:pStyle w:val="dotpoints"/>
            </w:pPr>
            <w:r>
              <w:t>insulators, capacitors</w:t>
            </w:r>
          </w:p>
          <w:p w14:paraId="6608EB39" w14:textId="77777777" w:rsidR="005830B5" w:rsidRDefault="005C68BC" w:rsidP="0053008D">
            <w:pPr>
              <w:pStyle w:val="dotpoints"/>
            </w:pPr>
            <w:r>
              <w:t>cross arms</w:t>
            </w:r>
          </w:p>
          <w:p w14:paraId="7F34D407" w14:textId="77777777" w:rsidR="005830B5" w:rsidRDefault="005C68BC" w:rsidP="0053008D">
            <w:pPr>
              <w:pStyle w:val="dotpoints"/>
            </w:pPr>
            <w:r>
              <w:t>s</w:t>
            </w:r>
            <w:r w:rsidR="005830B5">
              <w:t>ub-stations/kiosks in private/comm</w:t>
            </w:r>
            <w:r>
              <w:t>ercial and industrial locations</w:t>
            </w:r>
          </w:p>
          <w:p w14:paraId="28B70715" w14:textId="77777777" w:rsidR="005830B5" w:rsidRDefault="005C68BC" w:rsidP="0053008D">
            <w:pPr>
              <w:pStyle w:val="dotpoints"/>
            </w:pPr>
            <w:r>
              <w:t>earth systems and grids</w:t>
            </w:r>
          </w:p>
          <w:p w14:paraId="109771E5" w14:textId="77777777" w:rsidR="005830B5" w:rsidRDefault="005C68BC" w:rsidP="0053008D">
            <w:pPr>
              <w:pStyle w:val="dotpoints"/>
            </w:pPr>
            <w:r>
              <w:t>s</w:t>
            </w:r>
            <w:r w:rsidR="005830B5">
              <w:t>trainers</w:t>
            </w:r>
            <w:r>
              <w:t>, catenaries and support cables</w:t>
            </w:r>
          </w:p>
          <w:p w14:paraId="1CF919B0" w14:textId="77777777" w:rsidR="005830B5" w:rsidRDefault="005C68BC" w:rsidP="0053008D">
            <w:pPr>
              <w:pStyle w:val="dotpoints"/>
            </w:pPr>
            <w:r>
              <w:t>traction cabling</w:t>
            </w:r>
          </w:p>
          <w:p w14:paraId="1B5B30F5" w14:textId="77777777" w:rsidR="005830B5" w:rsidRDefault="005C68BC" w:rsidP="0053008D">
            <w:pPr>
              <w:pStyle w:val="dotpoints"/>
            </w:pPr>
            <w:r>
              <w:t>conduits</w:t>
            </w:r>
          </w:p>
          <w:p w14:paraId="1471ED71" w14:textId="77777777" w:rsidR="005830B5" w:rsidRDefault="005C68BC" w:rsidP="0053008D">
            <w:pPr>
              <w:pStyle w:val="dotpoints"/>
            </w:pPr>
            <w:r>
              <w:t>e</w:t>
            </w:r>
            <w:r w:rsidR="005830B5">
              <w:t xml:space="preserve">lectrolysis return cabling involved with tram </w:t>
            </w:r>
            <w:r>
              <w:t>and train traction</w:t>
            </w:r>
          </w:p>
          <w:p w14:paraId="71AEB1A2" w14:textId="77777777" w:rsidR="005830B5" w:rsidRDefault="005C68BC" w:rsidP="0053008D">
            <w:pPr>
              <w:pStyle w:val="dotpoints"/>
            </w:pPr>
            <w:r>
              <w:t>telecommunications systems</w:t>
            </w:r>
          </w:p>
          <w:p w14:paraId="55E18CC9" w14:textId="77777777" w:rsidR="00C24432" w:rsidRDefault="009817E9" w:rsidP="0053008D">
            <w:pPr>
              <w:pStyle w:val="dotpoints"/>
            </w:pPr>
            <w:r>
              <w:t>c</w:t>
            </w:r>
            <w:r w:rsidR="005830B5">
              <w:t>onstruction installation wiring.</w:t>
            </w:r>
          </w:p>
          <w:p w14:paraId="48E2DB74" w14:textId="77777777" w:rsidR="00B10D01" w:rsidRPr="00926484" w:rsidRDefault="00B10D01" w:rsidP="00B10D01">
            <w:pPr>
              <w:pStyle w:val="dotpoints"/>
              <w:numPr>
                <w:ilvl w:val="0"/>
                <w:numId w:val="0"/>
              </w:numPr>
              <w:ind w:left="771"/>
            </w:pPr>
          </w:p>
        </w:tc>
      </w:tr>
      <w:tr w:rsidR="005830B5" w:rsidRPr="00926484" w14:paraId="4B9EF8AF" w14:textId="77777777" w:rsidTr="00CD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4" w:type="dxa"/>
            <w:tcBorders>
              <w:top w:val="nil"/>
              <w:left w:val="nil"/>
              <w:bottom w:val="nil"/>
              <w:right w:val="nil"/>
            </w:tcBorders>
          </w:tcPr>
          <w:p w14:paraId="5C76D5BD" w14:textId="0B7B2EA6" w:rsidR="005830B5" w:rsidRPr="005830B5" w:rsidRDefault="005830B5" w:rsidP="00A911C6">
            <w:pPr>
              <w:pStyle w:val="l2text"/>
              <w:spacing w:before="40"/>
              <w:ind w:left="0"/>
              <w:rPr>
                <w:b/>
                <w:i/>
                <w:sz w:val="20"/>
              </w:rPr>
            </w:pPr>
            <w:r w:rsidRPr="005830B5">
              <w:rPr>
                <w:b/>
                <w:i/>
                <w:sz w:val="20"/>
              </w:rPr>
              <w:t xml:space="preserve">Hazard </w:t>
            </w:r>
            <w:r w:rsidRPr="00A911C6">
              <w:rPr>
                <w:b/>
                <w:i/>
                <w:sz w:val="20"/>
              </w:rPr>
              <w:t>may include:</w:t>
            </w:r>
          </w:p>
        </w:tc>
        <w:tc>
          <w:tcPr>
            <w:tcW w:w="6626" w:type="dxa"/>
            <w:tcBorders>
              <w:top w:val="nil"/>
              <w:left w:val="nil"/>
              <w:bottom w:val="nil"/>
              <w:right w:val="nil"/>
            </w:tcBorders>
          </w:tcPr>
          <w:p w14:paraId="55F2A2C7" w14:textId="77777777" w:rsidR="005830B5" w:rsidRDefault="005830B5" w:rsidP="0053008D">
            <w:pPr>
              <w:pStyle w:val="dotpoints"/>
            </w:pPr>
            <w:r>
              <w:t>A source which has the potential to cause illness, injury, damage or disruption to work</w:t>
            </w:r>
          </w:p>
          <w:p w14:paraId="585B9471" w14:textId="77777777" w:rsidR="005830B5" w:rsidRDefault="005830B5" w:rsidP="0053008D">
            <w:pPr>
              <w:pStyle w:val="dotpoints"/>
            </w:pPr>
            <w:r>
              <w:t>A condition when plant or equipment comes close to an electrical conductor so as to contact it or cause arcing to occur resulting in earthing of the electrical supply to the ground.</w:t>
            </w:r>
          </w:p>
          <w:p w14:paraId="4C5A9F52" w14:textId="77777777" w:rsidR="00B10D01" w:rsidRDefault="00B10D01" w:rsidP="00B10D01">
            <w:pPr>
              <w:pStyle w:val="dotpoints"/>
              <w:numPr>
                <w:ilvl w:val="0"/>
                <w:numId w:val="0"/>
              </w:numPr>
              <w:ind w:left="771"/>
            </w:pPr>
          </w:p>
        </w:tc>
      </w:tr>
      <w:tr w:rsidR="00BB6A82" w:rsidRPr="00926484" w14:paraId="5A669214" w14:textId="77777777" w:rsidTr="00CD42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4" w:type="dxa"/>
            <w:tcBorders>
              <w:top w:val="nil"/>
              <w:left w:val="nil"/>
              <w:bottom w:val="nil"/>
              <w:right w:val="nil"/>
            </w:tcBorders>
          </w:tcPr>
          <w:p w14:paraId="0D452DF0" w14:textId="372AB6BA" w:rsidR="00BB6A82" w:rsidRPr="00BB6A82" w:rsidRDefault="00BB6A82" w:rsidP="00A911C6">
            <w:pPr>
              <w:pStyle w:val="l2text"/>
              <w:spacing w:before="40"/>
              <w:ind w:left="0"/>
              <w:rPr>
                <w:b/>
                <w:i/>
                <w:sz w:val="20"/>
              </w:rPr>
            </w:pPr>
            <w:r w:rsidRPr="00BB6A82">
              <w:rPr>
                <w:b/>
                <w:i/>
                <w:sz w:val="20"/>
              </w:rPr>
              <w:t xml:space="preserve">Operational specifications </w:t>
            </w:r>
            <w:r w:rsidRPr="00A911C6">
              <w:rPr>
                <w:b/>
                <w:i/>
                <w:sz w:val="20"/>
              </w:rPr>
              <w:t>may include:</w:t>
            </w:r>
          </w:p>
        </w:tc>
        <w:tc>
          <w:tcPr>
            <w:tcW w:w="6626" w:type="dxa"/>
            <w:tcBorders>
              <w:top w:val="nil"/>
              <w:left w:val="nil"/>
              <w:bottom w:val="nil"/>
              <w:right w:val="nil"/>
            </w:tcBorders>
          </w:tcPr>
          <w:p w14:paraId="3200059D" w14:textId="77777777" w:rsidR="00BB6A82" w:rsidRPr="00BB6A82" w:rsidRDefault="00BB6A82" w:rsidP="0053008D">
            <w:pPr>
              <w:pStyle w:val="dotpoints"/>
              <w:rPr>
                <w:lang w:val="en-US"/>
              </w:rPr>
            </w:pPr>
            <w:r w:rsidRPr="00BB6A82">
              <w:rPr>
                <w:lang w:val="en-US"/>
              </w:rPr>
              <w:t>design envelope of equipment</w:t>
            </w:r>
          </w:p>
          <w:p w14:paraId="45E41F11" w14:textId="77777777" w:rsidR="00BB6A82" w:rsidRPr="00BB6A82" w:rsidRDefault="00BB6A82" w:rsidP="0053008D">
            <w:pPr>
              <w:pStyle w:val="dotpoints"/>
              <w:rPr>
                <w:lang w:val="en-US"/>
              </w:rPr>
            </w:pPr>
            <w:r w:rsidRPr="00BB6A82">
              <w:rPr>
                <w:lang w:val="en-US"/>
              </w:rPr>
              <w:t>operational envelope of equipment, including:</w:t>
            </w:r>
          </w:p>
          <w:p w14:paraId="5B88B082" w14:textId="77777777" w:rsidR="00BB6A82" w:rsidRPr="00BB6A82" w:rsidRDefault="00BB6A82" w:rsidP="005C7DB4">
            <w:pPr>
              <w:pStyle w:val="dash"/>
              <w:rPr>
                <w:lang w:val="en-US"/>
              </w:rPr>
            </w:pPr>
            <w:r>
              <w:rPr>
                <w:lang w:val="en-US"/>
              </w:rPr>
              <w:t>R</w:t>
            </w:r>
            <w:r w:rsidRPr="00BB6A82">
              <w:rPr>
                <w:lang w:val="en-US"/>
              </w:rPr>
              <w:t>ange of movement</w:t>
            </w:r>
            <w:r>
              <w:rPr>
                <w:lang w:val="en-US"/>
              </w:rPr>
              <w:t>.</w:t>
            </w:r>
          </w:p>
          <w:p w14:paraId="25E84332" w14:textId="77777777" w:rsidR="00BB6A82" w:rsidRPr="00BB6A82" w:rsidRDefault="00BB6A82" w:rsidP="005C7DB4">
            <w:pPr>
              <w:pStyle w:val="dash"/>
              <w:rPr>
                <w:lang w:val="en-US"/>
              </w:rPr>
            </w:pPr>
            <w:r>
              <w:rPr>
                <w:lang w:val="en-US"/>
              </w:rPr>
              <w:t>R</w:t>
            </w:r>
            <w:r w:rsidRPr="00BB6A82">
              <w:rPr>
                <w:lang w:val="en-US"/>
              </w:rPr>
              <w:t>ange of movement effected by load or suspended load.</w:t>
            </w:r>
          </w:p>
        </w:tc>
      </w:tr>
    </w:tbl>
    <w:p w14:paraId="2BFEFCF5" w14:textId="77777777" w:rsidR="006D4639" w:rsidRDefault="006D46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4"/>
        <w:gridCol w:w="6626"/>
      </w:tblGrid>
      <w:tr w:rsidR="00BB6A82" w:rsidRPr="00926484" w14:paraId="534A07FE" w14:textId="77777777" w:rsidTr="00CD4270">
        <w:tc>
          <w:tcPr>
            <w:tcW w:w="2554" w:type="dxa"/>
            <w:tcBorders>
              <w:top w:val="nil"/>
              <w:left w:val="nil"/>
              <w:bottom w:val="nil"/>
              <w:right w:val="nil"/>
            </w:tcBorders>
          </w:tcPr>
          <w:p w14:paraId="23A9805B" w14:textId="52E78969" w:rsidR="00BB6A82" w:rsidRPr="00A911C6" w:rsidRDefault="00BB6A82" w:rsidP="00A911C6">
            <w:pPr>
              <w:spacing w:before="40" w:after="120"/>
              <w:rPr>
                <w:rFonts w:cs="Arial"/>
                <w:b/>
                <w:i/>
                <w:sz w:val="20"/>
              </w:rPr>
            </w:pPr>
            <w:r w:rsidRPr="00BB6A82">
              <w:rPr>
                <w:rFonts w:cs="Arial"/>
                <w:b/>
                <w:i/>
                <w:sz w:val="20"/>
              </w:rPr>
              <w:lastRenderedPageBreak/>
              <w:t>Job documentation</w:t>
            </w:r>
            <w:r w:rsidRPr="00BB6A82">
              <w:rPr>
                <w:rFonts w:cs="Arial"/>
                <w:sz w:val="20"/>
              </w:rPr>
              <w:t xml:space="preserve"> </w:t>
            </w:r>
            <w:r w:rsidRPr="00A911C6">
              <w:rPr>
                <w:rFonts w:cs="Arial"/>
                <w:b/>
                <w:i/>
                <w:sz w:val="20"/>
              </w:rPr>
              <w:t>may include:</w:t>
            </w:r>
          </w:p>
          <w:p w14:paraId="38ADD93C" w14:textId="77777777" w:rsidR="00BB6A82" w:rsidRPr="00BB6A82" w:rsidRDefault="00BB6A82" w:rsidP="005830B5">
            <w:pPr>
              <w:pStyle w:val="l2text"/>
              <w:spacing w:before="240"/>
              <w:ind w:left="0"/>
              <w:rPr>
                <w:b/>
                <w:i/>
                <w:sz w:val="20"/>
              </w:rPr>
            </w:pPr>
          </w:p>
        </w:tc>
        <w:tc>
          <w:tcPr>
            <w:tcW w:w="6626" w:type="dxa"/>
            <w:tcBorders>
              <w:top w:val="nil"/>
              <w:left w:val="nil"/>
              <w:bottom w:val="nil"/>
              <w:right w:val="nil"/>
            </w:tcBorders>
          </w:tcPr>
          <w:p w14:paraId="007392CA" w14:textId="77777777" w:rsidR="00BB6A82" w:rsidRDefault="005C68BC" w:rsidP="0053008D">
            <w:pPr>
              <w:pStyle w:val="dotpoints"/>
            </w:pPr>
            <w:r>
              <w:t>s</w:t>
            </w:r>
            <w:r w:rsidR="00BB6A82">
              <w:t xml:space="preserve">ite plan </w:t>
            </w:r>
            <w:r w:rsidR="00BB6A82" w:rsidRPr="00E713E3">
              <w:t>and site specifications</w:t>
            </w:r>
            <w:r>
              <w:t>/mud map</w:t>
            </w:r>
          </w:p>
          <w:p w14:paraId="6CD30780" w14:textId="77777777" w:rsidR="00BB6A82" w:rsidRDefault="005C68BC" w:rsidP="0053008D">
            <w:pPr>
              <w:pStyle w:val="dotpoints"/>
            </w:pPr>
            <w:r>
              <w:t>permit documentation</w:t>
            </w:r>
          </w:p>
          <w:p w14:paraId="76D3BB93" w14:textId="77777777" w:rsidR="00BB6A82" w:rsidRDefault="005C68BC" w:rsidP="0053008D">
            <w:pPr>
              <w:pStyle w:val="dotpoints"/>
            </w:pPr>
            <w:r>
              <w:t>council permits</w:t>
            </w:r>
          </w:p>
          <w:p w14:paraId="33CFE85F" w14:textId="77777777" w:rsidR="00BB6A82" w:rsidRDefault="005C68BC" w:rsidP="0053008D">
            <w:pPr>
              <w:pStyle w:val="dotpoints"/>
            </w:pPr>
            <w:r>
              <w:t>a</w:t>
            </w:r>
            <w:r w:rsidR="00BB6A82">
              <w:t>sset authority an</w:t>
            </w:r>
            <w:r>
              <w:t>d permits (dial before you dig)</w:t>
            </w:r>
          </w:p>
          <w:p w14:paraId="4A1242A1" w14:textId="77777777" w:rsidR="00BB6A82" w:rsidRDefault="00BB6A82" w:rsidP="0053008D">
            <w:pPr>
              <w:pStyle w:val="dotpoints"/>
            </w:pPr>
            <w:r>
              <w:t>SWMS/JSA.</w:t>
            </w:r>
          </w:p>
          <w:p w14:paraId="3992E438" w14:textId="77777777" w:rsidR="00B10D01" w:rsidRPr="00BB6A82" w:rsidRDefault="00B10D01" w:rsidP="00B10D01">
            <w:pPr>
              <w:pStyle w:val="dotpoints"/>
              <w:numPr>
                <w:ilvl w:val="0"/>
                <w:numId w:val="0"/>
              </w:numPr>
              <w:ind w:left="771"/>
            </w:pPr>
          </w:p>
        </w:tc>
      </w:tr>
      <w:tr w:rsidR="00BB6A82" w:rsidRPr="00926484" w14:paraId="29958B5B" w14:textId="77777777" w:rsidTr="00CD4270">
        <w:tc>
          <w:tcPr>
            <w:tcW w:w="2554" w:type="dxa"/>
            <w:tcBorders>
              <w:top w:val="nil"/>
              <w:left w:val="nil"/>
              <w:bottom w:val="nil"/>
              <w:right w:val="nil"/>
            </w:tcBorders>
          </w:tcPr>
          <w:p w14:paraId="511245A5" w14:textId="03349A2A" w:rsidR="00BB6A82" w:rsidRPr="00BB6A82" w:rsidRDefault="00BB6A82" w:rsidP="00A911C6">
            <w:pPr>
              <w:spacing w:before="40" w:after="120"/>
              <w:rPr>
                <w:rFonts w:cs="Arial"/>
                <w:b/>
                <w:i/>
                <w:sz w:val="20"/>
              </w:rPr>
            </w:pPr>
            <w:r w:rsidRPr="00BB6A82">
              <w:rPr>
                <w:b/>
                <w:i/>
                <w:sz w:val="20"/>
              </w:rPr>
              <w:t xml:space="preserve">Service assets </w:t>
            </w:r>
            <w:r w:rsidRPr="00A911C6">
              <w:rPr>
                <w:b/>
                <w:i/>
                <w:sz w:val="20"/>
              </w:rPr>
              <w:t>may include:</w:t>
            </w:r>
          </w:p>
        </w:tc>
        <w:tc>
          <w:tcPr>
            <w:tcW w:w="6626" w:type="dxa"/>
            <w:tcBorders>
              <w:top w:val="nil"/>
              <w:left w:val="nil"/>
              <w:bottom w:val="nil"/>
              <w:right w:val="nil"/>
            </w:tcBorders>
          </w:tcPr>
          <w:p w14:paraId="4506B2F1" w14:textId="77777777" w:rsidR="00BB6A82" w:rsidRDefault="005C68BC" w:rsidP="0053008D">
            <w:pPr>
              <w:pStyle w:val="dotpoints"/>
            </w:pPr>
            <w:r>
              <w:t>e</w:t>
            </w:r>
            <w:r w:rsidR="00BB6A82">
              <w:t>lectrical conductors, earth syste</w:t>
            </w:r>
            <w:r>
              <w:t>ms, cathodic protection systems</w:t>
            </w:r>
          </w:p>
          <w:p w14:paraId="2D0BA5E3" w14:textId="77777777" w:rsidR="00BB6A82" w:rsidRDefault="005C68BC" w:rsidP="0053008D">
            <w:pPr>
              <w:pStyle w:val="dotpoints"/>
            </w:pPr>
            <w:r>
              <w:t>t</w:t>
            </w:r>
            <w:r w:rsidR="00BB6A82">
              <w:t>elecommunication cables, including f</w:t>
            </w:r>
            <w:r>
              <w:t>ibre optic and co-axial cabling</w:t>
            </w:r>
          </w:p>
          <w:p w14:paraId="32E7C33E" w14:textId="77777777" w:rsidR="00BB6A82" w:rsidRDefault="005C68BC" w:rsidP="0053008D">
            <w:pPr>
              <w:pStyle w:val="dotpoints"/>
            </w:pPr>
            <w:r>
              <w:t>g</w:t>
            </w:r>
            <w:r w:rsidR="00BB6A82">
              <w:t>as lines at distribu</w:t>
            </w:r>
            <w:r>
              <w:t>tion and transmission pressures</w:t>
            </w:r>
          </w:p>
          <w:p w14:paraId="0039E9D5" w14:textId="77777777" w:rsidR="00BB6A82" w:rsidRDefault="005C68BC" w:rsidP="0053008D">
            <w:pPr>
              <w:pStyle w:val="dotpoints"/>
            </w:pPr>
            <w:r>
              <w:t>l</w:t>
            </w:r>
            <w:r w:rsidR="00BB6A82" w:rsidRPr="00140575">
              <w:t>iqu</w:t>
            </w:r>
            <w:r w:rsidR="00BB6A82">
              <w:t xml:space="preserve">id lines – water, sewerage, </w:t>
            </w:r>
            <w:r w:rsidR="00BB6A82" w:rsidRPr="00350923">
              <w:t>petroleum products</w:t>
            </w:r>
          </w:p>
          <w:p w14:paraId="48CC4EB8" w14:textId="77777777" w:rsidR="00BB6A82" w:rsidRDefault="005C68BC" w:rsidP="0053008D">
            <w:pPr>
              <w:pStyle w:val="dotpoints"/>
            </w:pPr>
            <w:r>
              <w:t>d</w:t>
            </w:r>
            <w:r w:rsidR="00BB6A82" w:rsidRPr="00140575">
              <w:t>rainage systems.</w:t>
            </w:r>
          </w:p>
          <w:p w14:paraId="60F4C77A" w14:textId="77777777" w:rsidR="00B10D01" w:rsidRDefault="00B10D01" w:rsidP="00B10D01">
            <w:pPr>
              <w:pStyle w:val="dotpoints"/>
              <w:numPr>
                <w:ilvl w:val="0"/>
                <w:numId w:val="0"/>
              </w:numPr>
              <w:ind w:left="771"/>
            </w:pPr>
          </w:p>
        </w:tc>
      </w:tr>
      <w:tr w:rsidR="00BB6A82" w:rsidRPr="00926484" w14:paraId="48193F3D" w14:textId="77777777" w:rsidTr="00CD4270">
        <w:tc>
          <w:tcPr>
            <w:tcW w:w="2554" w:type="dxa"/>
            <w:tcBorders>
              <w:top w:val="nil"/>
              <w:left w:val="nil"/>
              <w:bottom w:val="nil"/>
              <w:right w:val="nil"/>
            </w:tcBorders>
          </w:tcPr>
          <w:p w14:paraId="252E3901" w14:textId="5C077F1C" w:rsidR="00BB6A82" w:rsidRPr="00A911C6" w:rsidRDefault="00BB6A82" w:rsidP="00A911C6">
            <w:pPr>
              <w:spacing w:before="40" w:after="120"/>
              <w:rPr>
                <w:rFonts w:cs="Arial"/>
                <w:b/>
                <w:i/>
                <w:sz w:val="20"/>
              </w:rPr>
            </w:pPr>
            <w:r w:rsidRPr="00BB6A82">
              <w:rPr>
                <w:rFonts w:cs="Arial"/>
                <w:b/>
                <w:i/>
                <w:sz w:val="20"/>
              </w:rPr>
              <w:t>Permit documentation</w:t>
            </w:r>
            <w:r w:rsidR="00A911C6">
              <w:rPr>
                <w:rFonts w:cs="Arial"/>
                <w:b/>
                <w:i/>
                <w:sz w:val="20"/>
              </w:rPr>
              <w:t xml:space="preserve"> </w:t>
            </w:r>
            <w:r w:rsidRPr="00A911C6">
              <w:rPr>
                <w:rFonts w:cs="Arial"/>
                <w:b/>
                <w:i/>
                <w:sz w:val="20"/>
              </w:rPr>
              <w:t>may include:</w:t>
            </w:r>
            <w:r w:rsidRPr="00BB6A82">
              <w:rPr>
                <w:rFonts w:cs="Arial"/>
                <w:sz w:val="20"/>
              </w:rPr>
              <w:t xml:space="preserve"> </w:t>
            </w:r>
          </w:p>
        </w:tc>
        <w:tc>
          <w:tcPr>
            <w:tcW w:w="6626" w:type="dxa"/>
            <w:tcBorders>
              <w:top w:val="nil"/>
              <w:left w:val="nil"/>
              <w:bottom w:val="nil"/>
              <w:right w:val="nil"/>
            </w:tcBorders>
          </w:tcPr>
          <w:p w14:paraId="794DA71D" w14:textId="77777777" w:rsidR="00BB6A82" w:rsidRDefault="005C68BC" w:rsidP="0053008D">
            <w:pPr>
              <w:pStyle w:val="dotpoints"/>
            </w:pPr>
            <w:r>
              <w:t>permit to work</w:t>
            </w:r>
          </w:p>
          <w:p w14:paraId="3310F5E0" w14:textId="77777777" w:rsidR="00BB6A82" w:rsidRDefault="005C68BC" w:rsidP="0053008D">
            <w:pPr>
              <w:pStyle w:val="dotpoints"/>
            </w:pPr>
            <w:r>
              <w:t>p</w:t>
            </w:r>
            <w:r w:rsidR="00BB6A82" w:rsidRPr="00350923">
              <w:t>rivate asset owner documentation</w:t>
            </w:r>
            <w:r w:rsidR="00BB6A82">
              <w:t>.</w:t>
            </w:r>
          </w:p>
          <w:p w14:paraId="2CB57369" w14:textId="77777777" w:rsidR="00B10D01" w:rsidRDefault="00B10D01" w:rsidP="00B10D01">
            <w:pPr>
              <w:pStyle w:val="dotpoints"/>
              <w:numPr>
                <w:ilvl w:val="0"/>
                <w:numId w:val="0"/>
              </w:numPr>
              <w:ind w:left="771"/>
            </w:pPr>
          </w:p>
        </w:tc>
      </w:tr>
      <w:tr w:rsidR="00BB6A82" w:rsidRPr="00926484" w14:paraId="6C92803F" w14:textId="77777777" w:rsidTr="00CD4270">
        <w:tc>
          <w:tcPr>
            <w:tcW w:w="2554" w:type="dxa"/>
            <w:tcBorders>
              <w:top w:val="nil"/>
              <w:left w:val="nil"/>
              <w:bottom w:val="nil"/>
              <w:right w:val="nil"/>
            </w:tcBorders>
          </w:tcPr>
          <w:p w14:paraId="74366423" w14:textId="26A4366E" w:rsidR="00BB6A82" w:rsidRPr="00A911C6" w:rsidRDefault="00BB6A82" w:rsidP="00A911C6">
            <w:pPr>
              <w:spacing w:before="40" w:after="120"/>
              <w:rPr>
                <w:b/>
                <w:i/>
                <w:sz w:val="20"/>
              </w:rPr>
            </w:pPr>
            <w:r w:rsidRPr="00BB6A82">
              <w:rPr>
                <w:b/>
                <w:i/>
                <w:sz w:val="20"/>
              </w:rPr>
              <w:t xml:space="preserve">Personal protective equipment (PPE) </w:t>
            </w:r>
            <w:r w:rsidRPr="00A911C6">
              <w:rPr>
                <w:b/>
                <w:i/>
                <w:sz w:val="20"/>
              </w:rPr>
              <w:t>may include:</w:t>
            </w:r>
          </w:p>
        </w:tc>
        <w:tc>
          <w:tcPr>
            <w:tcW w:w="6626" w:type="dxa"/>
            <w:tcBorders>
              <w:top w:val="nil"/>
              <w:left w:val="nil"/>
              <w:bottom w:val="nil"/>
              <w:right w:val="nil"/>
            </w:tcBorders>
          </w:tcPr>
          <w:p w14:paraId="65AC8C06" w14:textId="77777777" w:rsidR="00BB6A82" w:rsidRDefault="005C68BC" w:rsidP="0053008D">
            <w:pPr>
              <w:pStyle w:val="dotpoints"/>
            </w:pPr>
            <w:r>
              <w:t>head protection</w:t>
            </w:r>
          </w:p>
          <w:p w14:paraId="27849F05" w14:textId="77777777" w:rsidR="00BB6A82" w:rsidRDefault="005C68BC" w:rsidP="0053008D">
            <w:pPr>
              <w:pStyle w:val="dotpoints"/>
            </w:pPr>
            <w:r>
              <w:t>f</w:t>
            </w:r>
            <w:r w:rsidR="00BB6A82">
              <w:t>oot protection:</w:t>
            </w:r>
          </w:p>
          <w:p w14:paraId="25D53851" w14:textId="77777777" w:rsidR="00BB6A82" w:rsidRDefault="00BB6A82" w:rsidP="005C7DB4">
            <w:pPr>
              <w:pStyle w:val="dash"/>
            </w:pPr>
            <w:r>
              <w:t>S</w:t>
            </w:r>
            <w:r w:rsidR="00E45F88">
              <w:t>teel capped boots</w:t>
            </w:r>
          </w:p>
          <w:p w14:paraId="7FDE496C" w14:textId="77777777" w:rsidR="00BB6A82" w:rsidRDefault="00E45F88" w:rsidP="005C7DB4">
            <w:pPr>
              <w:pStyle w:val="dash"/>
            </w:pPr>
            <w:r>
              <w:t>Rubber soled boots</w:t>
            </w:r>
          </w:p>
          <w:p w14:paraId="0DB3B7D0" w14:textId="77777777" w:rsidR="00BB6A82" w:rsidRDefault="00E45F88" w:rsidP="005C7DB4">
            <w:pPr>
              <w:pStyle w:val="dash"/>
            </w:pPr>
            <w:r>
              <w:t>Steel capped rubber boots.</w:t>
            </w:r>
          </w:p>
          <w:p w14:paraId="429F588A" w14:textId="77777777" w:rsidR="00BB6A82" w:rsidRDefault="005C68BC" w:rsidP="0053008D">
            <w:pPr>
              <w:pStyle w:val="dotpoints"/>
            </w:pPr>
            <w:r>
              <w:t>h</w:t>
            </w:r>
            <w:r w:rsidR="00BB6A82">
              <w:t>igh vis</w:t>
            </w:r>
            <w:r>
              <w:t>ibility vest</w:t>
            </w:r>
          </w:p>
          <w:p w14:paraId="761485E3" w14:textId="77777777" w:rsidR="00BB6A82" w:rsidRDefault="005C68BC" w:rsidP="0053008D">
            <w:pPr>
              <w:pStyle w:val="dotpoints"/>
            </w:pPr>
            <w:r>
              <w:t>hearing protection</w:t>
            </w:r>
          </w:p>
          <w:p w14:paraId="0C615AEA" w14:textId="77777777" w:rsidR="00BB6A82" w:rsidRDefault="005C68BC" w:rsidP="0053008D">
            <w:pPr>
              <w:pStyle w:val="dotpoints"/>
            </w:pPr>
            <w:r>
              <w:t>d</w:t>
            </w:r>
            <w:r w:rsidR="00BB6A82">
              <w:t>ust</w:t>
            </w:r>
            <w:r>
              <w:t xml:space="preserve"> protection (eyes or breathing)</w:t>
            </w:r>
          </w:p>
          <w:p w14:paraId="0DE989D2" w14:textId="77777777" w:rsidR="00BB6A82" w:rsidRDefault="005C68BC" w:rsidP="0053008D">
            <w:pPr>
              <w:pStyle w:val="dotpoints"/>
            </w:pPr>
            <w:r>
              <w:t>protection from the elements</w:t>
            </w:r>
          </w:p>
          <w:p w14:paraId="5358E35A" w14:textId="77777777" w:rsidR="00BB6A82" w:rsidRDefault="005C68BC" w:rsidP="0053008D">
            <w:pPr>
              <w:pStyle w:val="dotpoints"/>
            </w:pPr>
            <w:r>
              <w:t>UV protection</w:t>
            </w:r>
          </w:p>
          <w:p w14:paraId="1416D807" w14:textId="77777777" w:rsidR="00BB6A82" w:rsidRDefault="005C68BC" w:rsidP="0053008D">
            <w:pPr>
              <w:pStyle w:val="dotpoints"/>
            </w:pPr>
            <w:r>
              <w:t>sun glare protection</w:t>
            </w:r>
          </w:p>
          <w:p w14:paraId="4B6A4056" w14:textId="77777777" w:rsidR="00BB6A82" w:rsidRDefault="005C68BC" w:rsidP="0053008D">
            <w:pPr>
              <w:pStyle w:val="dotpoints"/>
            </w:pPr>
            <w:r>
              <w:t>s</w:t>
            </w:r>
            <w:r w:rsidR="00BB6A82">
              <w:t>afety glass or goggles (depending on site requirements).</w:t>
            </w:r>
          </w:p>
          <w:p w14:paraId="4632FB22" w14:textId="77777777" w:rsidR="00BB6A82" w:rsidRDefault="005C68BC" w:rsidP="0053008D">
            <w:pPr>
              <w:pStyle w:val="dotpoints"/>
            </w:pPr>
            <w:r>
              <w:t>f</w:t>
            </w:r>
            <w:r w:rsidR="00BB6A82">
              <w:t>irst aid equipment appropriate to the requirements of the first aid competency required as a spotter, i.e. gl</w:t>
            </w:r>
            <w:r>
              <w:t>oves, resuscitation mask/shield</w:t>
            </w:r>
          </w:p>
          <w:p w14:paraId="2CD923AA" w14:textId="77777777" w:rsidR="00BB6A82" w:rsidRDefault="005C68BC" w:rsidP="0053008D">
            <w:pPr>
              <w:pStyle w:val="dotpoints"/>
            </w:pPr>
            <w:r>
              <w:t>c</w:t>
            </w:r>
            <w:r w:rsidR="00BB6A82">
              <w:t>lothing appropriate to the environment in which the spotting is being undertaken depending on site requi</w:t>
            </w:r>
            <w:r>
              <w:t>rements and protection required</w:t>
            </w:r>
          </w:p>
          <w:p w14:paraId="213A0235" w14:textId="77777777" w:rsidR="00BB6A82" w:rsidRDefault="005C68BC" w:rsidP="0053008D">
            <w:pPr>
              <w:pStyle w:val="dotpoints"/>
            </w:pPr>
            <w:r>
              <w:t>o</w:t>
            </w:r>
            <w:r w:rsidR="00BB6A82">
              <w:t>ther items appropriate to the environment.</w:t>
            </w:r>
          </w:p>
          <w:p w14:paraId="49736FBD" w14:textId="77777777" w:rsidR="00B10D01" w:rsidRDefault="00B10D01" w:rsidP="00B10D01">
            <w:pPr>
              <w:pStyle w:val="dotpoints"/>
              <w:numPr>
                <w:ilvl w:val="0"/>
                <w:numId w:val="0"/>
              </w:numPr>
              <w:ind w:left="771"/>
            </w:pPr>
          </w:p>
        </w:tc>
      </w:tr>
      <w:tr w:rsidR="00BB6A82" w:rsidRPr="00926484" w14:paraId="366E4565" w14:textId="77777777" w:rsidTr="00CD4270">
        <w:tc>
          <w:tcPr>
            <w:tcW w:w="2554" w:type="dxa"/>
            <w:tcBorders>
              <w:top w:val="nil"/>
              <w:left w:val="nil"/>
              <w:bottom w:val="nil"/>
              <w:right w:val="nil"/>
            </w:tcBorders>
          </w:tcPr>
          <w:p w14:paraId="2C3C4B48" w14:textId="061882BD" w:rsidR="00BB6A82" w:rsidRPr="00BB6A82" w:rsidRDefault="00BB6A82" w:rsidP="00A911C6">
            <w:pPr>
              <w:spacing w:before="40" w:after="120"/>
              <w:rPr>
                <w:b/>
                <w:i/>
                <w:sz w:val="20"/>
              </w:rPr>
            </w:pPr>
            <w:r w:rsidRPr="00BB6A82">
              <w:rPr>
                <w:b/>
                <w:i/>
                <w:sz w:val="20"/>
              </w:rPr>
              <w:t xml:space="preserve">Communication equipment </w:t>
            </w:r>
            <w:r w:rsidRPr="00A911C6">
              <w:rPr>
                <w:b/>
                <w:i/>
                <w:sz w:val="20"/>
              </w:rPr>
              <w:t>may include:</w:t>
            </w:r>
          </w:p>
        </w:tc>
        <w:tc>
          <w:tcPr>
            <w:tcW w:w="6626" w:type="dxa"/>
            <w:tcBorders>
              <w:top w:val="nil"/>
              <w:left w:val="nil"/>
              <w:bottom w:val="nil"/>
              <w:right w:val="nil"/>
            </w:tcBorders>
          </w:tcPr>
          <w:p w14:paraId="2020DB21" w14:textId="77777777" w:rsidR="00BB6A82" w:rsidRPr="009535DB" w:rsidRDefault="005C68BC" w:rsidP="0053008D">
            <w:pPr>
              <w:pStyle w:val="dotpoints"/>
            </w:pPr>
            <w:r>
              <w:t>whistle</w:t>
            </w:r>
          </w:p>
          <w:p w14:paraId="27834FE4" w14:textId="77777777" w:rsidR="00BB6A82" w:rsidRPr="009535DB" w:rsidRDefault="005C68BC" w:rsidP="0053008D">
            <w:pPr>
              <w:pStyle w:val="dotpoints"/>
            </w:pPr>
            <w:r>
              <w:t>t</w:t>
            </w:r>
            <w:r w:rsidR="00BB6A82" w:rsidRPr="009535DB">
              <w:t>wo-way radio</w:t>
            </w:r>
          </w:p>
          <w:p w14:paraId="739C9B91" w14:textId="77777777" w:rsidR="00BB6A82" w:rsidRDefault="005C68BC" w:rsidP="0053008D">
            <w:pPr>
              <w:pStyle w:val="dotpoints"/>
            </w:pPr>
            <w:r>
              <w:t>a</w:t>
            </w:r>
            <w:r w:rsidR="00BB6A82" w:rsidRPr="009535DB">
              <w:t>ir horn</w:t>
            </w:r>
          </w:p>
          <w:p w14:paraId="5A08FD4A" w14:textId="77777777" w:rsidR="00BB6A82" w:rsidRDefault="005C68BC" w:rsidP="0053008D">
            <w:pPr>
              <w:pStyle w:val="dotpoints"/>
            </w:pPr>
            <w:r>
              <w:t>mobile phone</w:t>
            </w:r>
          </w:p>
          <w:p w14:paraId="25E9E437" w14:textId="77777777" w:rsidR="00BB6A82" w:rsidRDefault="005C68BC" w:rsidP="0053008D">
            <w:pPr>
              <w:pStyle w:val="dotpoints"/>
            </w:pPr>
            <w:r>
              <w:t>stop/ slow bat</w:t>
            </w:r>
          </w:p>
          <w:p w14:paraId="18E4CDC7" w14:textId="77777777" w:rsidR="00BB6A82" w:rsidRDefault="005C68BC" w:rsidP="0053008D">
            <w:pPr>
              <w:pStyle w:val="dotpoints"/>
            </w:pPr>
            <w:r>
              <w:t>torch</w:t>
            </w:r>
          </w:p>
          <w:p w14:paraId="1CB6FCD3" w14:textId="77777777" w:rsidR="00BB6A82" w:rsidRDefault="005C68BC" w:rsidP="0053008D">
            <w:pPr>
              <w:pStyle w:val="dotpoints"/>
            </w:pPr>
            <w:r>
              <w:t>f</w:t>
            </w:r>
            <w:r w:rsidR="00BB6A82">
              <w:t>lag.</w:t>
            </w:r>
          </w:p>
          <w:p w14:paraId="330DE09A" w14:textId="77777777" w:rsidR="00B10D01" w:rsidRDefault="00B10D01" w:rsidP="00B10D01">
            <w:pPr>
              <w:pStyle w:val="dotpoints"/>
              <w:numPr>
                <w:ilvl w:val="0"/>
                <w:numId w:val="0"/>
              </w:numPr>
              <w:ind w:left="771"/>
            </w:pPr>
          </w:p>
        </w:tc>
      </w:tr>
      <w:tr w:rsidR="00BB6A82" w:rsidRPr="00926484" w14:paraId="44054FA1" w14:textId="77777777" w:rsidTr="00CD4270">
        <w:tc>
          <w:tcPr>
            <w:tcW w:w="2554" w:type="dxa"/>
            <w:tcBorders>
              <w:top w:val="nil"/>
              <w:left w:val="nil"/>
              <w:bottom w:val="nil"/>
              <w:right w:val="nil"/>
            </w:tcBorders>
          </w:tcPr>
          <w:p w14:paraId="3905B0F0" w14:textId="337CB4FC" w:rsidR="00BB6A82" w:rsidRPr="00BB6A82" w:rsidRDefault="00BB6A82" w:rsidP="00A911C6">
            <w:pPr>
              <w:spacing w:before="40" w:after="120"/>
              <w:rPr>
                <w:b/>
                <w:i/>
                <w:sz w:val="20"/>
              </w:rPr>
            </w:pPr>
            <w:r w:rsidRPr="00BB6A82">
              <w:rPr>
                <w:b/>
                <w:i/>
                <w:sz w:val="20"/>
              </w:rPr>
              <w:t>Asset plans</w:t>
            </w:r>
            <w:r w:rsidR="00A911C6">
              <w:rPr>
                <w:b/>
                <w:i/>
                <w:sz w:val="20"/>
              </w:rPr>
              <w:t xml:space="preserve"> </w:t>
            </w:r>
            <w:r w:rsidRPr="00A911C6">
              <w:rPr>
                <w:b/>
                <w:i/>
                <w:sz w:val="20"/>
              </w:rPr>
              <w:t>may include:</w:t>
            </w:r>
          </w:p>
        </w:tc>
        <w:tc>
          <w:tcPr>
            <w:tcW w:w="6626" w:type="dxa"/>
            <w:tcBorders>
              <w:top w:val="nil"/>
              <w:left w:val="nil"/>
              <w:bottom w:val="nil"/>
              <w:right w:val="nil"/>
            </w:tcBorders>
          </w:tcPr>
          <w:p w14:paraId="2A61B1D1" w14:textId="77777777" w:rsidR="00B10D01" w:rsidRDefault="00BB6A82" w:rsidP="0053008D">
            <w:pPr>
              <w:pStyle w:val="dotpoints"/>
            </w:pPr>
            <w:r w:rsidRPr="00E74828">
              <w:t>‘</w:t>
            </w:r>
            <w:r w:rsidR="005C68BC">
              <w:t>d</w:t>
            </w:r>
            <w:r w:rsidRPr="00E74828">
              <w:t xml:space="preserve">ial before you dig’ </w:t>
            </w:r>
          </w:p>
          <w:p w14:paraId="00EF7579" w14:textId="77777777" w:rsidR="00BB6A82" w:rsidRPr="00E74828" w:rsidRDefault="00BB6A82" w:rsidP="0053008D">
            <w:pPr>
              <w:pStyle w:val="dotpoints"/>
            </w:pPr>
            <w:r w:rsidRPr="00E74828">
              <w:t xml:space="preserve">as </w:t>
            </w:r>
            <w:r w:rsidR="006A4A89">
              <w:t>built company plans and drawings</w:t>
            </w:r>
          </w:p>
          <w:p w14:paraId="7D7A4E90" w14:textId="77777777" w:rsidR="00BB6A82" w:rsidRPr="00E74828" w:rsidRDefault="005C68BC" w:rsidP="0053008D">
            <w:pPr>
              <w:pStyle w:val="dotpoints"/>
            </w:pPr>
            <w:r>
              <w:lastRenderedPageBreak/>
              <w:t>a</w:t>
            </w:r>
            <w:r w:rsidR="00BB6A82" w:rsidRPr="00E74828">
              <w:t>sset location</w:t>
            </w:r>
          </w:p>
          <w:p w14:paraId="5824DF93" w14:textId="77777777" w:rsidR="00BB6A82" w:rsidRPr="00E74828" w:rsidRDefault="005C68BC" w:rsidP="0053008D">
            <w:pPr>
              <w:pStyle w:val="dotpoints"/>
            </w:pPr>
            <w:r>
              <w:t>c</w:t>
            </w:r>
            <w:r w:rsidR="00BB6A82" w:rsidRPr="00E74828">
              <w:t>ontact reference</w:t>
            </w:r>
          </w:p>
          <w:p w14:paraId="19A1FA20" w14:textId="77777777" w:rsidR="00BB6A82" w:rsidRDefault="005C68BC" w:rsidP="00B10D01">
            <w:pPr>
              <w:pStyle w:val="dotpoints"/>
            </w:pPr>
            <w:r>
              <w:t>c</w:t>
            </w:r>
            <w:r w:rsidR="00B10D01">
              <w:t>ompany drawing</w:t>
            </w:r>
            <w:r>
              <w:t>.</w:t>
            </w:r>
          </w:p>
          <w:p w14:paraId="76054A6E" w14:textId="77777777" w:rsidR="00B10D01" w:rsidRDefault="00B10D01" w:rsidP="00B10D01">
            <w:pPr>
              <w:pStyle w:val="dotpoints"/>
              <w:numPr>
                <w:ilvl w:val="0"/>
                <w:numId w:val="0"/>
              </w:numPr>
              <w:ind w:left="771"/>
            </w:pPr>
          </w:p>
        </w:tc>
      </w:tr>
      <w:tr w:rsidR="00BB6A82" w:rsidRPr="00926484" w14:paraId="31EA7C72" w14:textId="77777777" w:rsidTr="00CD4270">
        <w:tc>
          <w:tcPr>
            <w:tcW w:w="2554" w:type="dxa"/>
            <w:tcBorders>
              <w:top w:val="nil"/>
              <w:left w:val="nil"/>
              <w:bottom w:val="nil"/>
              <w:right w:val="nil"/>
            </w:tcBorders>
          </w:tcPr>
          <w:p w14:paraId="368D1EEF" w14:textId="1C8EF479" w:rsidR="00BB6A82" w:rsidRPr="00BB6A82" w:rsidRDefault="00DF55A4" w:rsidP="00A911C6">
            <w:pPr>
              <w:spacing w:before="40" w:after="120"/>
              <w:rPr>
                <w:b/>
                <w:i/>
                <w:sz w:val="20"/>
              </w:rPr>
            </w:pPr>
            <w:r>
              <w:lastRenderedPageBreak/>
              <w:br w:type="page"/>
            </w:r>
            <w:r w:rsidR="00BB6A82" w:rsidRPr="00BB6A82">
              <w:rPr>
                <w:b/>
                <w:i/>
                <w:sz w:val="20"/>
                <w:lang w:val="en-US"/>
              </w:rPr>
              <w:t>Industry standards governing the limits of approach</w:t>
            </w:r>
            <w:r w:rsidR="00A911C6">
              <w:rPr>
                <w:b/>
                <w:i/>
                <w:sz w:val="20"/>
                <w:lang w:val="en-US"/>
              </w:rPr>
              <w:t xml:space="preserve"> </w:t>
            </w:r>
            <w:r w:rsidR="00BB6A82" w:rsidRPr="00A911C6">
              <w:rPr>
                <w:b/>
                <w:i/>
                <w:sz w:val="20"/>
                <w:lang w:val="en-US"/>
              </w:rPr>
              <w:t>may include:</w:t>
            </w:r>
          </w:p>
        </w:tc>
        <w:tc>
          <w:tcPr>
            <w:tcW w:w="6626" w:type="dxa"/>
            <w:tcBorders>
              <w:top w:val="nil"/>
              <w:left w:val="nil"/>
              <w:bottom w:val="nil"/>
              <w:right w:val="nil"/>
            </w:tcBorders>
          </w:tcPr>
          <w:p w14:paraId="5EE884F9" w14:textId="77777777" w:rsidR="00BB6A82" w:rsidRDefault="005C68BC" w:rsidP="0053008D">
            <w:pPr>
              <w:pStyle w:val="dotpoints"/>
            </w:pPr>
            <w:r>
              <w:t>W</w:t>
            </w:r>
            <w:r w:rsidR="00BB6A82">
              <w:t>orkSafe/ESV framework for undertaking work near overhead and underground assets</w:t>
            </w:r>
          </w:p>
          <w:p w14:paraId="19422F9B" w14:textId="77777777" w:rsidR="00BB6A82" w:rsidRPr="00350923" w:rsidRDefault="006A4A89" w:rsidP="005C7DB4">
            <w:pPr>
              <w:pStyle w:val="dash"/>
            </w:pPr>
            <w:r>
              <w:t>D</w:t>
            </w:r>
            <w:r w:rsidR="00BB6A82" w:rsidRPr="00350923">
              <w:t>eemed to Comply processes</w:t>
            </w:r>
            <w:r w:rsidR="00BB6A82">
              <w:t>.</w:t>
            </w:r>
          </w:p>
          <w:p w14:paraId="1B291D69" w14:textId="77777777" w:rsidR="00BB6A82" w:rsidRDefault="00BB6A82" w:rsidP="0053008D">
            <w:pPr>
              <w:pStyle w:val="dotpoints"/>
            </w:pPr>
            <w:r>
              <w:t>Current Australian Standards relating to:</w:t>
            </w:r>
          </w:p>
          <w:p w14:paraId="1359FF4B" w14:textId="77777777" w:rsidR="00BB6A82" w:rsidRDefault="005C68BC" w:rsidP="005C7DB4">
            <w:pPr>
              <w:pStyle w:val="dash"/>
            </w:pPr>
            <w:r>
              <w:t>c</w:t>
            </w:r>
            <w:r w:rsidR="00BB6A82">
              <w:t>r</w:t>
            </w:r>
            <w:r>
              <w:t>anes and various subcodes</w:t>
            </w:r>
          </w:p>
          <w:p w14:paraId="7EA391EC" w14:textId="77777777" w:rsidR="00BB6A82" w:rsidRPr="00350923" w:rsidRDefault="005C68BC" w:rsidP="005C7DB4">
            <w:pPr>
              <w:pStyle w:val="dash"/>
            </w:pPr>
            <w:r>
              <w:t>u</w:t>
            </w:r>
            <w:r w:rsidR="00BB6A82">
              <w:t>nderground serv</w:t>
            </w:r>
            <w:r>
              <w:t>ice identification tape colours</w:t>
            </w:r>
          </w:p>
          <w:p w14:paraId="6421F4FB" w14:textId="77777777" w:rsidR="00BB6A82" w:rsidRDefault="005C68BC" w:rsidP="005C7DB4">
            <w:pPr>
              <w:pStyle w:val="dash"/>
            </w:pPr>
            <w:r>
              <w:t>s</w:t>
            </w:r>
            <w:r w:rsidR="00BB6A82">
              <w:t>afety signs for the occupational environment.</w:t>
            </w:r>
          </w:p>
          <w:p w14:paraId="05C030E8" w14:textId="77777777" w:rsidR="00BB6A82" w:rsidRDefault="005C68BC" w:rsidP="0053008D">
            <w:pPr>
              <w:pStyle w:val="dotpoints"/>
            </w:pPr>
            <w:r>
              <w:t>Electrical Safety Act 1998</w:t>
            </w:r>
          </w:p>
          <w:p w14:paraId="3920E117" w14:textId="77777777" w:rsidR="00BB6A82" w:rsidRDefault="00BB6A82" w:rsidP="0053008D">
            <w:pPr>
              <w:pStyle w:val="dotpoints"/>
            </w:pPr>
            <w:r>
              <w:t>Electrical Safety (</w:t>
            </w:r>
            <w:r w:rsidR="005C68BC">
              <w:t>Installations) Regulations 2009</w:t>
            </w:r>
          </w:p>
          <w:p w14:paraId="3D67FAA9" w14:textId="77777777" w:rsidR="00BB6A82" w:rsidRDefault="00BB6A82" w:rsidP="0053008D">
            <w:pPr>
              <w:pStyle w:val="dotpoints"/>
            </w:pPr>
            <w:r>
              <w:t>Occupa</w:t>
            </w:r>
            <w:r w:rsidR="005C68BC">
              <w:t>tion Health and Safety Act 2004</w:t>
            </w:r>
          </w:p>
          <w:p w14:paraId="5907EDED" w14:textId="77777777" w:rsidR="00BB6A82" w:rsidRDefault="00BB6A82" w:rsidP="0053008D">
            <w:pPr>
              <w:pStyle w:val="dotpoints"/>
            </w:pPr>
            <w:r>
              <w:t>Gas Safety Act</w:t>
            </w:r>
            <w:r w:rsidR="005C68BC">
              <w:t xml:space="preserve"> 1997</w:t>
            </w:r>
          </w:p>
          <w:p w14:paraId="203F7058" w14:textId="77777777" w:rsidR="00BB6A82" w:rsidRDefault="005C68BC" w:rsidP="0053008D">
            <w:pPr>
              <w:pStyle w:val="dotpoints"/>
            </w:pPr>
            <w:r>
              <w:t>Telecommunications Act 1997</w:t>
            </w:r>
          </w:p>
          <w:p w14:paraId="3CC5B23E" w14:textId="77777777" w:rsidR="00BB6A82" w:rsidRDefault="005C68BC" w:rsidP="0053008D">
            <w:pPr>
              <w:pStyle w:val="dotpoints"/>
            </w:pPr>
            <w:r>
              <w:t>o</w:t>
            </w:r>
            <w:r w:rsidR="00BB6A82">
              <w:t>ther legislation as appropriate.</w:t>
            </w:r>
          </w:p>
          <w:p w14:paraId="0753B8F0" w14:textId="77777777" w:rsidR="00B10D01" w:rsidRPr="00E74828" w:rsidRDefault="00B10D01" w:rsidP="00B10D01">
            <w:pPr>
              <w:pStyle w:val="dotpoints"/>
              <w:numPr>
                <w:ilvl w:val="0"/>
                <w:numId w:val="0"/>
              </w:numPr>
              <w:ind w:left="771"/>
            </w:pPr>
          </w:p>
        </w:tc>
      </w:tr>
      <w:tr w:rsidR="00FE3174" w:rsidRPr="00926484" w14:paraId="087B9E08" w14:textId="77777777" w:rsidTr="00CD4270">
        <w:tc>
          <w:tcPr>
            <w:tcW w:w="2554" w:type="dxa"/>
            <w:tcBorders>
              <w:top w:val="nil"/>
              <w:left w:val="nil"/>
              <w:bottom w:val="nil"/>
              <w:right w:val="nil"/>
            </w:tcBorders>
          </w:tcPr>
          <w:p w14:paraId="0BB4F02B" w14:textId="77777777" w:rsidR="00FE3174" w:rsidRPr="00BB6A82" w:rsidRDefault="00FE3174" w:rsidP="00DF55A4">
            <w:pPr>
              <w:spacing w:before="40" w:after="120"/>
              <w:rPr>
                <w:b/>
                <w:i/>
                <w:sz w:val="20"/>
                <w:lang w:val="en-US"/>
              </w:rPr>
            </w:pPr>
            <w:r>
              <w:rPr>
                <w:b/>
                <w:i/>
                <w:sz w:val="20"/>
                <w:lang w:val="en-US"/>
              </w:rPr>
              <w:t>Job site safety and risk documentation</w:t>
            </w:r>
          </w:p>
        </w:tc>
        <w:tc>
          <w:tcPr>
            <w:tcW w:w="6626" w:type="dxa"/>
            <w:tcBorders>
              <w:top w:val="nil"/>
              <w:left w:val="nil"/>
              <w:bottom w:val="nil"/>
              <w:right w:val="nil"/>
            </w:tcBorders>
          </w:tcPr>
          <w:p w14:paraId="376E516D" w14:textId="77777777" w:rsidR="00FE3174" w:rsidRDefault="00FE3174" w:rsidP="0053008D">
            <w:pPr>
              <w:pStyle w:val="dotpoints"/>
            </w:pPr>
            <w:r>
              <w:t>SWMS</w:t>
            </w:r>
          </w:p>
          <w:p w14:paraId="1E369818" w14:textId="77777777" w:rsidR="00FE3174" w:rsidRDefault="00FE3174" w:rsidP="0053008D">
            <w:pPr>
              <w:pStyle w:val="dotpoints"/>
            </w:pPr>
            <w:r>
              <w:t>JSA</w:t>
            </w:r>
          </w:p>
          <w:p w14:paraId="2F758DDD" w14:textId="77777777" w:rsidR="00FE3174" w:rsidRDefault="00FE3174" w:rsidP="0053008D">
            <w:pPr>
              <w:pStyle w:val="dotpoints"/>
            </w:pPr>
            <w:r>
              <w:t>safety assessments</w:t>
            </w:r>
          </w:p>
          <w:p w14:paraId="4BD01327" w14:textId="77777777" w:rsidR="00FE3174" w:rsidRDefault="00FE3174" w:rsidP="00935CEC">
            <w:pPr>
              <w:pStyle w:val="dotpoints"/>
              <w:numPr>
                <w:ilvl w:val="0"/>
                <w:numId w:val="0"/>
              </w:numPr>
              <w:ind w:left="411"/>
            </w:pPr>
          </w:p>
        </w:tc>
      </w:tr>
      <w:tr w:rsidR="00BB6A82" w:rsidRPr="00926484" w14:paraId="28659A6B" w14:textId="77777777" w:rsidTr="00CD4270">
        <w:tc>
          <w:tcPr>
            <w:tcW w:w="2554" w:type="dxa"/>
            <w:tcBorders>
              <w:top w:val="nil"/>
              <w:left w:val="nil"/>
              <w:bottom w:val="nil"/>
              <w:right w:val="nil"/>
            </w:tcBorders>
          </w:tcPr>
          <w:p w14:paraId="4DC1E01E" w14:textId="5FD3627B" w:rsidR="00BB6A82" w:rsidRPr="00BB6A82" w:rsidRDefault="00BB6A82" w:rsidP="00A911C6">
            <w:pPr>
              <w:spacing w:before="40" w:after="120"/>
              <w:rPr>
                <w:b/>
                <w:i/>
                <w:sz w:val="20"/>
                <w:lang w:val="en-US"/>
              </w:rPr>
            </w:pPr>
            <w:r w:rsidRPr="00BB6A82">
              <w:rPr>
                <w:b/>
                <w:i/>
                <w:sz w:val="20"/>
                <w:lang w:val="en-US"/>
              </w:rPr>
              <w:t xml:space="preserve">Measuring equipment and techniques </w:t>
            </w:r>
            <w:r w:rsidRPr="00A911C6">
              <w:rPr>
                <w:b/>
                <w:i/>
                <w:sz w:val="20"/>
                <w:lang w:val="en-US"/>
              </w:rPr>
              <w:t>may include:</w:t>
            </w:r>
          </w:p>
        </w:tc>
        <w:tc>
          <w:tcPr>
            <w:tcW w:w="6626" w:type="dxa"/>
            <w:tcBorders>
              <w:top w:val="nil"/>
              <w:left w:val="nil"/>
              <w:bottom w:val="nil"/>
              <w:right w:val="nil"/>
            </w:tcBorders>
          </w:tcPr>
          <w:p w14:paraId="21BFC63A" w14:textId="77777777" w:rsidR="00BB6A82" w:rsidRPr="005938AF" w:rsidRDefault="005C68BC" w:rsidP="0053008D">
            <w:pPr>
              <w:pStyle w:val="dotpoints"/>
            </w:pPr>
            <w:r>
              <w:t>distance/target finder</w:t>
            </w:r>
          </w:p>
          <w:p w14:paraId="5524650D" w14:textId="77777777" w:rsidR="00BB6A82" w:rsidRDefault="005C68BC" w:rsidP="0053008D">
            <w:pPr>
              <w:pStyle w:val="dotpoints"/>
            </w:pPr>
            <w:r>
              <w:t>i</w:t>
            </w:r>
            <w:r w:rsidR="00BB6A82">
              <w:t>ndustry standard pra</w:t>
            </w:r>
            <w:r>
              <w:t>ctices in calculating distances</w:t>
            </w:r>
          </w:p>
          <w:p w14:paraId="70459696" w14:textId="77777777" w:rsidR="00BB6A82" w:rsidRDefault="005C68BC" w:rsidP="0053008D">
            <w:pPr>
              <w:pStyle w:val="dotpoints"/>
            </w:pPr>
            <w:r>
              <w:t>u</w:t>
            </w:r>
            <w:r w:rsidR="00BB6A82">
              <w:t>sing trained personnel to operate laser or other suitable measuring equipment to assist the spotter.</w:t>
            </w:r>
          </w:p>
          <w:p w14:paraId="38AEE3CA" w14:textId="77777777" w:rsidR="00B10D01" w:rsidRDefault="00B10D01" w:rsidP="00B10D01">
            <w:pPr>
              <w:pStyle w:val="dotpoints"/>
              <w:numPr>
                <w:ilvl w:val="0"/>
                <w:numId w:val="0"/>
              </w:numPr>
              <w:ind w:left="771"/>
            </w:pPr>
          </w:p>
        </w:tc>
      </w:tr>
      <w:tr w:rsidR="00BB6A82" w:rsidRPr="00926484" w14:paraId="01D19AF4" w14:textId="77777777" w:rsidTr="00CD4270">
        <w:tc>
          <w:tcPr>
            <w:tcW w:w="2554" w:type="dxa"/>
            <w:tcBorders>
              <w:top w:val="nil"/>
              <w:left w:val="nil"/>
              <w:bottom w:val="nil"/>
              <w:right w:val="nil"/>
            </w:tcBorders>
          </w:tcPr>
          <w:p w14:paraId="5E6DBE81" w14:textId="15DCED50" w:rsidR="00BB6A82" w:rsidRPr="00A911C6" w:rsidRDefault="00BB6A82" w:rsidP="00A911C6">
            <w:pPr>
              <w:spacing w:before="40" w:after="120"/>
              <w:rPr>
                <w:sz w:val="20"/>
                <w:lang w:val="en-US"/>
              </w:rPr>
            </w:pPr>
            <w:r w:rsidRPr="00BB6A82">
              <w:rPr>
                <w:b/>
                <w:i/>
                <w:sz w:val="20"/>
                <w:lang w:val="en-US"/>
              </w:rPr>
              <w:t xml:space="preserve">Communication </w:t>
            </w:r>
            <w:r w:rsidR="006A4A89" w:rsidRPr="00BB6A82">
              <w:rPr>
                <w:b/>
                <w:i/>
                <w:sz w:val="20"/>
                <w:lang w:val="en-US"/>
              </w:rPr>
              <w:t>signaling</w:t>
            </w:r>
            <w:r w:rsidRPr="00BB6A82">
              <w:rPr>
                <w:b/>
                <w:i/>
                <w:sz w:val="20"/>
                <w:lang w:val="en-US"/>
              </w:rPr>
              <w:t xml:space="preserve"> methods</w:t>
            </w:r>
            <w:r w:rsidRPr="00BB6A82">
              <w:rPr>
                <w:sz w:val="20"/>
                <w:lang w:val="en-US"/>
              </w:rPr>
              <w:t xml:space="preserve"> </w:t>
            </w:r>
            <w:r w:rsidRPr="00A911C6">
              <w:rPr>
                <w:b/>
                <w:i/>
                <w:sz w:val="20"/>
                <w:lang w:val="en-US"/>
              </w:rPr>
              <w:t>may include:</w:t>
            </w:r>
          </w:p>
        </w:tc>
        <w:tc>
          <w:tcPr>
            <w:tcW w:w="6626" w:type="dxa"/>
            <w:tcBorders>
              <w:top w:val="nil"/>
              <w:left w:val="nil"/>
              <w:bottom w:val="nil"/>
              <w:right w:val="nil"/>
            </w:tcBorders>
          </w:tcPr>
          <w:p w14:paraId="33323E12" w14:textId="77777777" w:rsidR="00BB6A82" w:rsidRDefault="005C68BC" w:rsidP="0053008D">
            <w:pPr>
              <w:pStyle w:val="dotpoints"/>
            </w:pPr>
            <w:r>
              <w:t>v</w:t>
            </w:r>
            <w:r w:rsidR="00BB6A82">
              <w:t>isual:</w:t>
            </w:r>
          </w:p>
          <w:p w14:paraId="2983FEE6" w14:textId="77777777" w:rsidR="00BB6A82" w:rsidRDefault="005C68BC" w:rsidP="005C7DB4">
            <w:pPr>
              <w:pStyle w:val="dash"/>
            </w:pPr>
            <w:r>
              <w:t>h</w:t>
            </w:r>
            <w:r w:rsidR="00BB6A82">
              <w:t xml:space="preserve">and </w:t>
            </w:r>
            <w:r w:rsidR="00BB6A82" w:rsidRPr="005938AF">
              <w:t>signals</w:t>
            </w:r>
          </w:p>
          <w:p w14:paraId="47D68689" w14:textId="77777777" w:rsidR="00BB6A82" w:rsidRDefault="005C68BC" w:rsidP="005C7DB4">
            <w:pPr>
              <w:pStyle w:val="dash"/>
            </w:pPr>
            <w:r>
              <w:t>signage</w:t>
            </w:r>
          </w:p>
          <w:p w14:paraId="0BF40C77" w14:textId="77777777" w:rsidR="00BB6A82" w:rsidRDefault="005C68BC" w:rsidP="005C7DB4">
            <w:pPr>
              <w:pStyle w:val="dash"/>
            </w:pPr>
            <w:r>
              <w:t>l</w:t>
            </w:r>
            <w:r w:rsidR="00BB6A82">
              <w:t>ight.</w:t>
            </w:r>
          </w:p>
          <w:p w14:paraId="2C8EEAC7" w14:textId="77777777" w:rsidR="00BB6A82" w:rsidRDefault="005C68BC" w:rsidP="0053008D">
            <w:pPr>
              <w:pStyle w:val="dotpoints"/>
            </w:pPr>
            <w:r>
              <w:t>auditory</w:t>
            </w:r>
          </w:p>
        </w:tc>
      </w:tr>
    </w:tbl>
    <w:p w14:paraId="61324121" w14:textId="77777777" w:rsidR="00926484" w:rsidRDefault="00926484">
      <w:pPr>
        <w:spacing w:after="200" w:line="276" w:lineRule="auto"/>
      </w:pPr>
      <w:r>
        <w:br w:type="page"/>
      </w:r>
    </w:p>
    <w:tbl>
      <w:tblPr>
        <w:tblW w:w="0" w:type="auto"/>
        <w:tblInd w:w="-34" w:type="dxa"/>
        <w:tblLayout w:type="fixed"/>
        <w:tblLook w:val="0000" w:firstRow="0" w:lastRow="0" w:firstColumn="0" w:lastColumn="0" w:noHBand="0" w:noVBand="0"/>
      </w:tblPr>
      <w:tblGrid>
        <w:gridCol w:w="2836"/>
        <w:gridCol w:w="6378"/>
      </w:tblGrid>
      <w:tr w:rsidR="00926484" w:rsidRPr="00580DEA" w14:paraId="616E404A" w14:textId="77777777" w:rsidTr="00CD4270">
        <w:tc>
          <w:tcPr>
            <w:tcW w:w="9214" w:type="dxa"/>
            <w:gridSpan w:val="2"/>
          </w:tcPr>
          <w:p w14:paraId="5FF97B8F" w14:textId="77777777" w:rsidR="00926484" w:rsidRPr="00580DEA" w:rsidRDefault="00926484" w:rsidP="00CD4270">
            <w:pPr>
              <w:pStyle w:val="CH1"/>
            </w:pPr>
            <w:r w:rsidRPr="00580DEA">
              <w:lastRenderedPageBreak/>
              <w:t>EVIDENCE GUIDE</w:t>
            </w:r>
          </w:p>
          <w:p w14:paraId="0106155D" w14:textId="77777777" w:rsidR="00926484" w:rsidRPr="00580DEA" w:rsidRDefault="00926484" w:rsidP="006F2812">
            <w:pPr>
              <w:pStyle w:val="CBT"/>
            </w:pPr>
            <w:r w:rsidRPr="00580DEA">
              <w:t>The evidence guide provides advice on assessment and must be read in conjunction with the Elements, Performance Criteria, Required Skills and Knowledge, the Range Statement and the Assessment section in Section B of the accreditation submission.</w:t>
            </w:r>
          </w:p>
        </w:tc>
      </w:tr>
      <w:tr w:rsidR="00926484" w:rsidRPr="00580DEA" w14:paraId="6B43FC66" w14:textId="77777777" w:rsidTr="00CD4270">
        <w:tc>
          <w:tcPr>
            <w:tcW w:w="2836" w:type="dxa"/>
          </w:tcPr>
          <w:p w14:paraId="5DA536DE" w14:textId="77777777" w:rsidR="00926484" w:rsidRPr="00EF7C79" w:rsidRDefault="00926484" w:rsidP="0042494E">
            <w:pPr>
              <w:pStyle w:val="CH2"/>
              <w:spacing w:before="120"/>
              <w:rPr>
                <w:rFonts w:ascii="Arial" w:hAnsi="Arial" w:cs="Arial"/>
                <w:sz w:val="20"/>
              </w:rPr>
            </w:pPr>
            <w:r w:rsidRPr="00EF7C79">
              <w:rPr>
                <w:rFonts w:ascii="Arial" w:hAnsi="Arial" w:cs="Arial"/>
                <w:sz w:val="20"/>
              </w:rPr>
              <w:t>Critical aspects for assessment and evidence required to demonstrate competency in this unit</w:t>
            </w:r>
          </w:p>
        </w:tc>
        <w:tc>
          <w:tcPr>
            <w:tcW w:w="6378" w:type="dxa"/>
          </w:tcPr>
          <w:p w14:paraId="2636BBBD" w14:textId="77777777" w:rsidR="00410CD6" w:rsidRPr="006A4A89" w:rsidRDefault="00410CD6" w:rsidP="006F2812">
            <w:pPr>
              <w:pStyle w:val="CBT"/>
              <w:rPr>
                <w:lang w:val="en-US"/>
              </w:rPr>
            </w:pPr>
            <w:r w:rsidRPr="006A4A89">
              <w:rPr>
                <w:lang w:val="en-US"/>
              </w:rPr>
              <w:t>A person who demonstrates competency in this unit must be able to provide evidence of the ability to comply with the specification of the role, responsibilities and limitations of the spotter.</w:t>
            </w:r>
          </w:p>
          <w:p w14:paraId="1CCD1A61" w14:textId="77777777" w:rsidR="00410CD6" w:rsidRPr="006A4A89" w:rsidRDefault="00410CD6" w:rsidP="006F2812">
            <w:pPr>
              <w:pStyle w:val="CBT"/>
              <w:rPr>
                <w:lang w:val="en-US"/>
              </w:rPr>
            </w:pPr>
            <w:r w:rsidRPr="006A4A89">
              <w:rPr>
                <w:lang w:val="en-US"/>
              </w:rPr>
              <w:t>Assessment must confirm appropriate practical knowledge and skills to:</w:t>
            </w:r>
          </w:p>
          <w:p w14:paraId="0379B11E" w14:textId="77777777" w:rsidR="00410CD6" w:rsidRPr="0052235D" w:rsidRDefault="00410CD6" w:rsidP="0053008D">
            <w:pPr>
              <w:pStyle w:val="dotpoints"/>
            </w:pPr>
            <w:r>
              <w:t>A</w:t>
            </w:r>
            <w:r w:rsidRPr="0052235D">
              <w:t>pply actions, and report changes in working conditions to worksite management</w:t>
            </w:r>
            <w:r w:rsidR="00A642A4">
              <w:t>.</w:t>
            </w:r>
          </w:p>
          <w:p w14:paraId="6E8C7003" w14:textId="77777777" w:rsidR="00410CD6" w:rsidRPr="0052235D" w:rsidRDefault="00410CD6" w:rsidP="0053008D">
            <w:pPr>
              <w:pStyle w:val="dotpoints"/>
            </w:pPr>
            <w:r>
              <w:t>C</w:t>
            </w:r>
            <w:r w:rsidRPr="0052235D">
              <w:t>omply with the following as applicable to workplace operations within the vicinity of overhead and underground assets:</w:t>
            </w:r>
          </w:p>
          <w:p w14:paraId="1CB21210" w14:textId="77777777" w:rsidR="00410CD6" w:rsidRPr="005C7DB4" w:rsidRDefault="005C68BC" w:rsidP="005C7DB4">
            <w:pPr>
              <w:pStyle w:val="dash"/>
            </w:pPr>
            <w:r w:rsidRPr="005C7DB4">
              <w:t>s</w:t>
            </w:r>
            <w:r w:rsidR="00410CD6" w:rsidRPr="005C7DB4">
              <w:t>ite safety plan</w:t>
            </w:r>
          </w:p>
          <w:p w14:paraId="766BA3BC" w14:textId="77777777" w:rsidR="00410CD6" w:rsidRPr="005C7DB4" w:rsidRDefault="00410CD6" w:rsidP="005C7DB4">
            <w:pPr>
              <w:pStyle w:val="dash"/>
            </w:pPr>
            <w:r w:rsidRPr="005C7DB4">
              <w:t>OHS/WHS</w:t>
            </w:r>
            <w:r w:rsidR="005C68BC" w:rsidRPr="005C7DB4">
              <w:t xml:space="preserve"> legislation</w:t>
            </w:r>
          </w:p>
          <w:p w14:paraId="1A755EC8" w14:textId="77777777" w:rsidR="00410CD6" w:rsidRPr="005C7DB4" w:rsidRDefault="005C68BC" w:rsidP="005C7DB4">
            <w:pPr>
              <w:pStyle w:val="dash"/>
            </w:pPr>
            <w:r w:rsidRPr="005C7DB4">
              <w:t>r</w:t>
            </w:r>
            <w:r w:rsidR="00410CD6" w:rsidRPr="005C7DB4">
              <w:t>egulations</w:t>
            </w:r>
          </w:p>
          <w:p w14:paraId="23C1DF52" w14:textId="77777777" w:rsidR="00410CD6" w:rsidRPr="005C7DB4" w:rsidRDefault="005C68BC" w:rsidP="005C7DB4">
            <w:pPr>
              <w:pStyle w:val="dash"/>
            </w:pPr>
            <w:r w:rsidRPr="005C7DB4">
              <w:t>c</w:t>
            </w:r>
            <w:r w:rsidR="00410CD6" w:rsidRPr="005C7DB4">
              <w:t>odes</w:t>
            </w:r>
          </w:p>
          <w:p w14:paraId="5FA11D43" w14:textId="77777777" w:rsidR="00410CD6" w:rsidRPr="005C7DB4" w:rsidRDefault="005C68BC" w:rsidP="005C7DB4">
            <w:pPr>
              <w:pStyle w:val="dash"/>
            </w:pPr>
            <w:r w:rsidRPr="005C7DB4">
              <w:t>g</w:t>
            </w:r>
            <w:r w:rsidR="00410CD6" w:rsidRPr="005C7DB4">
              <w:t>uidance material</w:t>
            </w:r>
          </w:p>
          <w:p w14:paraId="42EC7053" w14:textId="77777777" w:rsidR="00410CD6" w:rsidRPr="005C7DB4" w:rsidRDefault="005C68BC" w:rsidP="005C7DB4">
            <w:pPr>
              <w:pStyle w:val="dash"/>
            </w:pPr>
            <w:r w:rsidRPr="005C7DB4">
              <w:t>p</w:t>
            </w:r>
            <w:r w:rsidR="00410CD6" w:rsidRPr="005C7DB4">
              <w:t>ermit conditions</w:t>
            </w:r>
          </w:p>
          <w:p w14:paraId="039E09F5" w14:textId="77777777" w:rsidR="00410CD6" w:rsidRPr="005C7DB4" w:rsidRDefault="005C68BC" w:rsidP="005C7DB4">
            <w:pPr>
              <w:pStyle w:val="dash"/>
            </w:pPr>
            <w:r w:rsidRPr="005C7DB4">
              <w:t>d</w:t>
            </w:r>
            <w:r w:rsidR="00410CD6" w:rsidRPr="005C7DB4">
              <w:t>eemed to comply processes.</w:t>
            </w:r>
          </w:p>
          <w:p w14:paraId="60F09B66" w14:textId="77777777" w:rsidR="00410CD6" w:rsidRPr="008531F0" w:rsidRDefault="00410CD6" w:rsidP="0053008D">
            <w:pPr>
              <w:pStyle w:val="dotpoints"/>
            </w:pPr>
            <w:r w:rsidRPr="008531F0">
              <w:t>Select and apply appropriate PPE</w:t>
            </w:r>
            <w:r>
              <w:t>.</w:t>
            </w:r>
          </w:p>
          <w:p w14:paraId="09867605" w14:textId="77777777" w:rsidR="00410CD6" w:rsidRPr="008531F0" w:rsidRDefault="00410CD6" w:rsidP="0053008D">
            <w:pPr>
              <w:pStyle w:val="dotpoints"/>
            </w:pPr>
            <w:r w:rsidRPr="008531F0">
              <w:t>Identify hazards associated with the presence of utility assets and services both overhead and underground</w:t>
            </w:r>
            <w:r>
              <w:t>.</w:t>
            </w:r>
          </w:p>
          <w:p w14:paraId="066A48C1" w14:textId="77777777" w:rsidR="00410CD6" w:rsidRPr="008531F0" w:rsidRDefault="00410CD6" w:rsidP="0053008D">
            <w:pPr>
              <w:pStyle w:val="dotpoints"/>
            </w:pPr>
            <w:r w:rsidRPr="008531F0">
              <w:t>Identify and apply appropriate safe work control measures to the design and operational envelopes of plant</w:t>
            </w:r>
            <w:r>
              <w:t>.</w:t>
            </w:r>
          </w:p>
          <w:p w14:paraId="3675CAA9" w14:textId="77777777" w:rsidR="00410CD6" w:rsidRPr="008531F0" w:rsidRDefault="00410CD6" w:rsidP="0053008D">
            <w:pPr>
              <w:pStyle w:val="dotpoints"/>
            </w:pPr>
            <w:r w:rsidRPr="008531F0">
              <w:t>Confirm employer documentation and or instructions required for the job to meet legal obligations and job specification requirements</w:t>
            </w:r>
            <w:r>
              <w:t>.</w:t>
            </w:r>
          </w:p>
          <w:p w14:paraId="5FEC9839" w14:textId="77777777" w:rsidR="00410CD6" w:rsidRPr="008531F0" w:rsidRDefault="00410CD6" w:rsidP="0053008D">
            <w:pPr>
              <w:pStyle w:val="dotpoints"/>
            </w:pPr>
            <w:r w:rsidRPr="008531F0">
              <w:t>Locate, interpret and apply the guidelines governing work with plant and equipment in the vicinity of overhead and underground assets</w:t>
            </w:r>
            <w:r>
              <w:t>.</w:t>
            </w:r>
          </w:p>
          <w:p w14:paraId="1298B2F4" w14:textId="77777777" w:rsidR="00410CD6" w:rsidRPr="008531F0" w:rsidRDefault="00410CD6" w:rsidP="0053008D">
            <w:pPr>
              <w:pStyle w:val="dotpoints"/>
            </w:pPr>
            <w:r>
              <w:t>I</w:t>
            </w:r>
            <w:r w:rsidRPr="008531F0">
              <w:t>dentify and use appropriate systems of communications</w:t>
            </w:r>
            <w:r>
              <w:t>.</w:t>
            </w:r>
          </w:p>
          <w:p w14:paraId="0715F1DE" w14:textId="77777777" w:rsidR="00410CD6" w:rsidRPr="008531F0" w:rsidRDefault="00410CD6" w:rsidP="0053008D">
            <w:pPr>
              <w:pStyle w:val="dotpoints"/>
            </w:pPr>
            <w:r>
              <w:t>I</w:t>
            </w:r>
            <w:r w:rsidRPr="008531F0">
              <w:t>dentify and use appropriate systems, techniques and resources for determining distance</w:t>
            </w:r>
            <w:r>
              <w:t>.</w:t>
            </w:r>
          </w:p>
          <w:p w14:paraId="6FEC801A" w14:textId="77777777" w:rsidR="00410CD6" w:rsidRPr="008531F0" w:rsidRDefault="00410CD6" w:rsidP="0053008D">
            <w:pPr>
              <w:pStyle w:val="dotpoints"/>
            </w:pPr>
            <w:r>
              <w:t>C</w:t>
            </w:r>
            <w:r w:rsidRPr="008531F0">
              <w:t>ommunicate and work effectively and safely with others</w:t>
            </w:r>
            <w:r>
              <w:t>.</w:t>
            </w:r>
          </w:p>
          <w:p w14:paraId="5EFB56F6" w14:textId="77777777" w:rsidR="00926484" w:rsidRPr="00580DEA" w:rsidRDefault="00410CD6" w:rsidP="0053008D">
            <w:pPr>
              <w:pStyle w:val="dotpoints"/>
            </w:pPr>
            <w:r>
              <w:t>A</w:t>
            </w:r>
            <w:r w:rsidRPr="008531F0">
              <w:t>pply and respond to emergency procedures in the event of an incident involving service assets.</w:t>
            </w:r>
          </w:p>
        </w:tc>
      </w:tr>
      <w:tr w:rsidR="00926484" w:rsidRPr="00580DEA" w14:paraId="049FA48E" w14:textId="77777777" w:rsidTr="00CD4270">
        <w:tc>
          <w:tcPr>
            <w:tcW w:w="2836" w:type="dxa"/>
          </w:tcPr>
          <w:p w14:paraId="2A36B783" w14:textId="77777777" w:rsidR="00926484" w:rsidRPr="00EF7C79" w:rsidRDefault="00926484" w:rsidP="0042494E">
            <w:pPr>
              <w:pStyle w:val="CH2"/>
              <w:spacing w:before="120"/>
              <w:rPr>
                <w:rFonts w:ascii="Arial" w:hAnsi="Arial" w:cs="Arial"/>
                <w:sz w:val="20"/>
              </w:rPr>
            </w:pPr>
            <w:r w:rsidRPr="00EF7C79">
              <w:rPr>
                <w:rFonts w:ascii="Arial" w:hAnsi="Arial" w:cs="Arial"/>
                <w:sz w:val="20"/>
              </w:rPr>
              <w:t>Context of and specific resources for assessment</w:t>
            </w:r>
          </w:p>
        </w:tc>
        <w:tc>
          <w:tcPr>
            <w:tcW w:w="6378" w:type="dxa"/>
          </w:tcPr>
          <w:p w14:paraId="102AEA25" w14:textId="77777777" w:rsidR="00410CD6" w:rsidRPr="006A4A89" w:rsidRDefault="00410CD6" w:rsidP="0042494E">
            <w:pPr>
              <w:pStyle w:val="dotpoints"/>
              <w:spacing w:before="120"/>
            </w:pPr>
            <w:r w:rsidRPr="006A4A89">
              <w:t>The application of competency may be assessed in the workplace or realistically simulated workplace.</w:t>
            </w:r>
          </w:p>
          <w:p w14:paraId="596540D7" w14:textId="77777777" w:rsidR="00410CD6" w:rsidRPr="006A4A89" w:rsidRDefault="00410CD6" w:rsidP="0053008D">
            <w:pPr>
              <w:pStyle w:val="dotpoints"/>
            </w:pPr>
            <w:r w:rsidRPr="006A4A89">
              <w:t xml:space="preserve">Assessment of essential underpinning knowledge, other than confirmatory questions, will usually be conducted in an </w:t>
            </w:r>
            <w:r w:rsidR="006A4A89" w:rsidRPr="006A4A89">
              <w:t>off-site</w:t>
            </w:r>
            <w:r w:rsidRPr="006A4A89">
              <w:t xml:space="preserve"> face-to-face classroom context.</w:t>
            </w:r>
          </w:p>
          <w:p w14:paraId="1F67F5C6" w14:textId="174738F3" w:rsidR="006F2812" w:rsidRPr="006F2812" w:rsidRDefault="00410CD6" w:rsidP="006F2812">
            <w:pPr>
              <w:pStyle w:val="dotpoints"/>
            </w:pPr>
            <w:r w:rsidRPr="006A4A89">
              <w:t>Assessment is to comply with relevant regulatory requirements.</w:t>
            </w:r>
          </w:p>
          <w:p w14:paraId="22607A1A" w14:textId="77777777" w:rsidR="006F2812" w:rsidRDefault="006F2812" w:rsidP="006F2812">
            <w:pPr>
              <w:pStyle w:val="ListParagraph"/>
              <w:rPr>
                <w:lang w:val="en-US"/>
              </w:rPr>
            </w:pPr>
          </w:p>
          <w:p w14:paraId="088F445E" w14:textId="77777777" w:rsidR="006F2812" w:rsidRDefault="006F2812" w:rsidP="006F2812">
            <w:pPr>
              <w:pStyle w:val="ListParagraph"/>
              <w:ind w:left="0"/>
              <w:rPr>
                <w:sz w:val="18"/>
                <w:lang w:val="en-US"/>
              </w:rPr>
            </w:pPr>
          </w:p>
          <w:p w14:paraId="7B3E724F" w14:textId="77777777" w:rsidR="006F2812" w:rsidRDefault="006F2812" w:rsidP="006F2812">
            <w:pPr>
              <w:pStyle w:val="ListParagraph"/>
              <w:ind w:left="0"/>
              <w:rPr>
                <w:sz w:val="18"/>
                <w:lang w:val="en-US"/>
              </w:rPr>
            </w:pPr>
          </w:p>
          <w:p w14:paraId="25B42854" w14:textId="77777777" w:rsidR="006F2812" w:rsidRDefault="006F2812" w:rsidP="006F2812">
            <w:pPr>
              <w:pStyle w:val="ListParagraph"/>
              <w:ind w:left="0"/>
              <w:rPr>
                <w:sz w:val="18"/>
                <w:lang w:val="en-US"/>
              </w:rPr>
            </w:pPr>
          </w:p>
          <w:p w14:paraId="0B7BDA16" w14:textId="77777777" w:rsidR="006F2812" w:rsidRDefault="006F2812" w:rsidP="006F2812">
            <w:pPr>
              <w:pStyle w:val="ListParagraph"/>
              <w:ind w:left="0"/>
              <w:rPr>
                <w:sz w:val="18"/>
                <w:lang w:val="en-US"/>
              </w:rPr>
            </w:pPr>
          </w:p>
          <w:p w14:paraId="296A40FB" w14:textId="77777777" w:rsidR="006F2812" w:rsidRDefault="006F2812" w:rsidP="006F2812">
            <w:pPr>
              <w:pStyle w:val="ListParagraph"/>
              <w:ind w:left="0"/>
              <w:rPr>
                <w:sz w:val="18"/>
                <w:lang w:val="en-US"/>
              </w:rPr>
            </w:pPr>
          </w:p>
          <w:p w14:paraId="6C4B9F7E" w14:textId="77777777" w:rsidR="006F2812" w:rsidRDefault="006F2812" w:rsidP="006F2812">
            <w:pPr>
              <w:pStyle w:val="ListParagraph"/>
              <w:ind w:left="0"/>
              <w:rPr>
                <w:sz w:val="18"/>
                <w:lang w:val="en-US"/>
              </w:rPr>
            </w:pPr>
          </w:p>
          <w:p w14:paraId="2E778F1E" w14:textId="77777777" w:rsidR="00410CD6" w:rsidRPr="006F2812" w:rsidRDefault="00410CD6" w:rsidP="006F2812">
            <w:pPr>
              <w:pStyle w:val="ListParagraph"/>
              <w:ind w:left="0"/>
              <w:rPr>
                <w:sz w:val="18"/>
                <w:lang w:val="en-US"/>
              </w:rPr>
            </w:pPr>
            <w:r w:rsidRPr="006F2812">
              <w:rPr>
                <w:sz w:val="18"/>
                <w:lang w:val="en-US"/>
              </w:rPr>
              <w:lastRenderedPageBreak/>
              <w:t xml:space="preserve">The resources, facilities and equipment essential </w:t>
            </w:r>
            <w:r w:rsidR="00150C51" w:rsidRPr="006F2812">
              <w:rPr>
                <w:sz w:val="18"/>
                <w:lang w:val="en-US"/>
              </w:rPr>
              <w:t>for the</w:t>
            </w:r>
            <w:r w:rsidRPr="006F2812">
              <w:rPr>
                <w:sz w:val="18"/>
                <w:lang w:val="en-US"/>
              </w:rPr>
              <w:t xml:space="preserve"> assessment of this unit are:</w:t>
            </w:r>
          </w:p>
          <w:p w14:paraId="3BBA38B5" w14:textId="77777777" w:rsidR="00410CD6" w:rsidRPr="0052235D" w:rsidRDefault="00410CD6" w:rsidP="0053008D">
            <w:pPr>
              <w:pStyle w:val="dotpoints"/>
            </w:pPr>
            <w:r>
              <w:t>P</w:t>
            </w:r>
            <w:r w:rsidRPr="0052235D">
              <w:t>lant, tools and/or equipment for which they are spotting</w:t>
            </w:r>
          </w:p>
          <w:p w14:paraId="721E442E" w14:textId="77777777" w:rsidR="00410CD6" w:rsidRPr="0052235D" w:rsidRDefault="00410CD6" w:rsidP="0053008D">
            <w:pPr>
              <w:pStyle w:val="dotpoints"/>
            </w:pPr>
            <w:r w:rsidRPr="0052235D">
              <w:t>OHS</w:t>
            </w:r>
            <w:r>
              <w:t>/WHS</w:t>
            </w:r>
            <w:r w:rsidRPr="0052235D">
              <w:t xml:space="preserve"> relevant legislation governing work with plant in the vicinity of overhead and underground assets</w:t>
            </w:r>
          </w:p>
          <w:p w14:paraId="0E2A7D0B" w14:textId="77777777" w:rsidR="00410CD6" w:rsidRPr="0052235D" w:rsidRDefault="00410CD6" w:rsidP="0053008D">
            <w:pPr>
              <w:pStyle w:val="dotpoints"/>
            </w:pPr>
            <w:r w:rsidRPr="0052235D">
              <w:t>OHS</w:t>
            </w:r>
            <w:r>
              <w:t>/WHS</w:t>
            </w:r>
            <w:r w:rsidRPr="0052235D">
              <w:t xml:space="preserve"> relevant codes, industry standards and guidelines</w:t>
            </w:r>
          </w:p>
          <w:p w14:paraId="0F0BCADE" w14:textId="77777777" w:rsidR="00410CD6" w:rsidRPr="000728DF" w:rsidRDefault="00F76490" w:rsidP="0053008D">
            <w:pPr>
              <w:pStyle w:val="dotpoints"/>
            </w:pPr>
            <w:r>
              <w:t>Job site safety and risk documentation such as SWMS</w:t>
            </w:r>
          </w:p>
          <w:p w14:paraId="52725F25" w14:textId="77777777" w:rsidR="00410CD6" w:rsidRPr="0052235D" w:rsidRDefault="00410CD6" w:rsidP="0053008D">
            <w:pPr>
              <w:pStyle w:val="dotpoints"/>
            </w:pPr>
            <w:r>
              <w:t>A</w:t>
            </w:r>
            <w:r w:rsidRPr="0052235D">
              <w:t>p</w:t>
            </w:r>
            <w:r w:rsidR="00C76538">
              <w:t>propriate documentation examples</w:t>
            </w:r>
          </w:p>
          <w:p w14:paraId="08B8E6A3" w14:textId="77777777" w:rsidR="00410CD6" w:rsidRPr="0052235D" w:rsidRDefault="00410CD6" w:rsidP="0053008D">
            <w:pPr>
              <w:pStyle w:val="dotpoints"/>
            </w:pPr>
            <w:r>
              <w:t>A</w:t>
            </w:r>
            <w:r w:rsidRPr="0052235D">
              <w:t>ccess to appropriate systems of communications</w:t>
            </w:r>
          </w:p>
          <w:p w14:paraId="3874A6AD" w14:textId="77777777" w:rsidR="00410CD6" w:rsidRPr="0052235D" w:rsidRDefault="00410CD6" w:rsidP="0053008D">
            <w:pPr>
              <w:pStyle w:val="dotpoints"/>
            </w:pPr>
            <w:r>
              <w:t>E</w:t>
            </w:r>
            <w:r w:rsidRPr="0052235D">
              <w:t>mergency procedures appropriate to a spotters workplace</w:t>
            </w:r>
          </w:p>
          <w:p w14:paraId="6E2AFBCF" w14:textId="77777777" w:rsidR="00410CD6" w:rsidRDefault="00410CD6" w:rsidP="0053008D">
            <w:pPr>
              <w:pStyle w:val="dotpoints"/>
            </w:pPr>
            <w:r>
              <w:t>M</w:t>
            </w:r>
            <w:r w:rsidRPr="0052235D">
              <w:t>easuring tools and eq</w:t>
            </w:r>
            <w:r w:rsidR="00C76538">
              <w:t>uipment appropriate to the task</w:t>
            </w:r>
          </w:p>
          <w:p w14:paraId="020B208D" w14:textId="77777777" w:rsidR="00410CD6" w:rsidRDefault="00410CD6" w:rsidP="0053008D">
            <w:pPr>
              <w:pStyle w:val="dotpoints"/>
            </w:pPr>
            <w:r>
              <w:t xml:space="preserve">Appropriate PPE </w:t>
            </w:r>
            <w:r w:rsidR="00167F17">
              <w:t>such as</w:t>
            </w:r>
            <w:r>
              <w:t>:</w:t>
            </w:r>
          </w:p>
          <w:p w14:paraId="7FEC6782" w14:textId="77777777" w:rsidR="00410CD6" w:rsidRDefault="00C76538" w:rsidP="005C7DB4">
            <w:pPr>
              <w:pStyle w:val="dash"/>
            </w:pPr>
            <w:r>
              <w:t>head protection</w:t>
            </w:r>
          </w:p>
          <w:p w14:paraId="2B4BDF77" w14:textId="77777777" w:rsidR="00410CD6" w:rsidRDefault="00C76538" w:rsidP="005C7DB4">
            <w:pPr>
              <w:pStyle w:val="dash"/>
            </w:pPr>
            <w:r>
              <w:t>f</w:t>
            </w:r>
            <w:r w:rsidR="00410CD6">
              <w:t>oot protection – steel capped, rubber sol</w:t>
            </w:r>
            <w:r>
              <w:t>ed or steel capped rubber boots</w:t>
            </w:r>
          </w:p>
          <w:p w14:paraId="18C89EBE" w14:textId="77777777" w:rsidR="00410CD6" w:rsidRDefault="00C76538" w:rsidP="005C7DB4">
            <w:pPr>
              <w:pStyle w:val="dash"/>
            </w:pPr>
            <w:r>
              <w:t>high visibility vest</w:t>
            </w:r>
          </w:p>
          <w:p w14:paraId="637E8F93" w14:textId="77777777" w:rsidR="00410CD6" w:rsidRDefault="00C76538" w:rsidP="005C7DB4">
            <w:pPr>
              <w:pStyle w:val="dash"/>
            </w:pPr>
            <w:r>
              <w:t>c</w:t>
            </w:r>
            <w:r w:rsidR="00410CD6">
              <w:t>lothing appropriate to the environment in which the spotting is being undertaken (dependent on the site requir</w:t>
            </w:r>
            <w:r w:rsidR="00E97E48">
              <w:t>ements and protection required</w:t>
            </w:r>
            <w:r w:rsidR="0065167A">
              <w:t>.</w:t>
            </w:r>
            <w:r>
              <w:t>)</w:t>
            </w:r>
          </w:p>
          <w:p w14:paraId="0956EF38" w14:textId="77777777" w:rsidR="00410CD6" w:rsidRDefault="00C76538" w:rsidP="005C7DB4">
            <w:pPr>
              <w:pStyle w:val="dash"/>
            </w:pPr>
            <w:r>
              <w:t>s</w:t>
            </w:r>
            <w:r w:rsidR="00410CD6">
              <w:t>afety glasses or goggles (</w:t>
            </w:r>
            <w:r>
              <w:t>depending on site requirements)</w:t>
            </w:r>
          </w:p>
          <w:p w14:paraId="6723F1A3" w14:textId="77777777" w:rsidR="00410CD6" w:rsidRDefault="00C76538" w:rsidP="005C7DB4">
            <w:pPr>
              <w:pStyle w:val="dash"/>
            </w:pPr>
            <w:r>
              <w:t>hearing protection</w:t>
            </w:r>
          </w:p>
          <w:p w14:paraId="68F9E031" w14:textId="77777777" w:rsidR="00410CD6" w:rsidRDefault="006A4A89" w:rsidP="005C7DB4">
            <w:pPr>
              <w:pStyle w:val="dash"/>
            </w:pPr>
            <w:r>
              <w:t>d</w:t>
            </w:r>
            <w:r w:rsidR="00410CD6">
              <w:t>ust</w:t>
            </w:r>
            <w:r w:rsidR="00C76538">
              <w:t xml:space="preserve"> protection (eyes or breathing)</w:t>
            </w:r>
          </w:p>
          <w:p w14:paraId="551A99CE" w14:textId="77777777" w:rsidR="00410CD6" w:rsidRDefault="00C76538" w:rsidP="005C7DB4">
            <w:pPr>
              <w:pStyle w:val="dash"/>
            </w:pPr>
            <w:r>
              <w:t>p</w:t>
            </w:r>
            <w:r w:rsidR="00410CD6">
              <w:t>rotection from the elements.</w:t>
            </w:r>
          </w:p>
          <w:p w14:paraId="788B6426" w14:textId="77777777" w:rsidR="00410CD6" w:rsidRDefault="00C76538" w:rsidP="005C7DB4">
            <w:pPr>
              <w:pStyle w:val="dash"/>
            </w:pPr>
            <w:r>
              <w:t>UV protection</w:t>
            </w:r>
          </w:p>
          <w:p w14:paraId="168E10B9" w14:textId="77777777" w:rsidR="00410CD6" w:rsidRDefault="00C76538" w:rsidP="005C7DB4">
            <w:pPr>
              <w:pStyle w:val="dash"/>
            </w:pPr>
            <w:r>
              <w:t>sun glare protection</w:t>
            </w:r>
          </w:p>
          <w:p w14:paraId="63245A0E" w14:textId="77777777" w:rsidR="00926484" w:rsidRPr="00580DEA" w:rsidRDefault="00C76538" w:rsidP="005C7DB4">
            <w:pPr>
              <w:pStyle w:val="dash"/>
            </w:pPr>
            <w:r>
              <w:t>w</w:t>
            </w:r>
            <w:r w:rsidR="00410CD6">
              <w:t>histle.</w:t>
            </w:r>
          </w:p>
        </w:tc>
      </w:tr>
      <w:tr w:rsidR="00926484" w:rsidRPr="00580DEA" w14:paraId="7923F29D" w14:textId="77777777" w:rsidTr="00CD4270">
        <w:tc>
          <w:tcPr>
            <w:tcW w:w="2836" w:type="dxa"/>
          </w:tcPr>
          <w:p w14:paraId="7B788A6A" w14:textId="77777777" w:rsidR="00926484" w:rsidRPr="00EF7C79" w:rsidRDefault="00926484" w:rsidP="0042494E">
            <w:pPr>
              <w:pStyle w:val="CH2"/>
              <w:spacing w:before="120"/>
              <w:rPr>
                <w:rFonts w:ascii="Arial" w:hAnsi="Arial" w:cs="Arial"/>
                <w:sz w:val="20"/>
              </w:rPr>
            </w:pPr>
            <w:r w:rsidRPr="00EF7C79">
              <w:rPr>
                <w:rFonts w:ascii="Arial" w:hAnsi="Arial" w:cs="Arial"/>
                <w:sz w:val="20"/>
              </w:rPr>
              <w:lastRenderedPageBreak/>
              <w:t>Method of assessment</w:t>
            </w:r>
          </w:p>
        </w:tc>
        <w:tc>
          <w:tcPr>
            <w:tcW w:w="6378" w:type="dxa"/>
          </w:tcPr>
          <w:p w14:paraId="5A62F280" w14:textId="77777777" w:rsidR="005E64BC" w:rsidRPr="006F2812" w:rsidRDefault="005E64BC" w:rsidP="0042494E">
            <w:pPr>
              <w:pStyle w:val="CTT"/>
              <w:spacing w:before="120"/>
              <w:rPr>
                <w:rFonts w:ascii="Arial" w:hAnsi="Arial" w:cs="Arial"/>
                <w:sz w:val="18"/>
              </w:rPr>
            </w:pPr>
            <w:r w:rsidRPr="006F2812">
              <w:rPr>
                <w:rFonts w:ascii="Arial" w:hAnsi="Arial" w:cs="Arial"/>
                <w:sz w:val="18"/>
              </w:rPr>
              <w:t>It is recommended that the assessment strategy for this unit includes:</w:t>
            </w:r>
          </w:p>
          <w:p w14:paraId="20FE0B38" w14:textId="77777777" w:rsidR="005E64BC" w:rsidRPr="00D21081" w:rsidRDefault="005E64BC" w:rsidP="0053008D">
            <w:pPr>
              <w:pStyle w:val="dotpoints"/>
            </w:pPr>
            <w:r w:rsidRPr="00D21081">
              <w:t>Oral or written questioning related to underpinning knowledge</w:t>
            </w:r>
            <w:r>
              <w:t>.</w:t>
            </w:r>
          </w:p>
          <w:p w14:paraId="4D011A57" w14:textId="77777777" w:rsidR="005E64BC" w:rsidRPr="00D21081" w:rsidRDefault="005E64BC" w:rsidP="0053008D">
            <w:pPr>
              <w:pStyle w:val="dotpoints"/>
            </w:pPr>
            <w:r w:rsidRPr="00D21081">
              <w:t>The practical demonstration of activities which combine a number of learning outcomes to provide de</w:t>
            </w:r>
            <w:r>
              <w:t>pth and context to the training.</w:t>
            </w:r>
          </w:p>
          <w:p w14:paraId="3E5C61E2" w14:textId="77777777" w:rsidR="00926484" w:rsidRPr="00580DEA" w:rsidRDefault="00926484" w:rsidP="002A47D2">
            <w:pPr>
              <w:pStyle w:val="dotpoints"/>
              <w:numPr>
                <w:ilvl w:val="0"/>
                <w:numId w:val="0"/>
              </w:numPr>
              <w:ind w:left="771" w:hanging="360"/>
            </w:pPr>
          </w:p>
        </w:tc>
      </w:tr>
    </w:tbl>
    <w:p w14:paraId="731F773B" w14:textId="77777777" w:rsidR="00926484" w:rsidRPr="00926484" w:rsidRDefault="00926484" w:rsidP="00926484">
      <w:pPr>
        <w:pStyle w:val="l2text"/>
        <w:ind w:left="0"/>
      </w:pPr>
    </w:p>
    <w:sectPr w:rsidR="00926484" w:rsidRPr="00926484" w:rsidSect="00926484">
      <w:headerReference w:type="even" r:id="rId38"/>
      <w:headerReference w:type="default" r:id="rId39"/>
      <w:headerReference w:type="first" r:id="rId40"/>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3DEBC" w14:textId="77777777" w:rsidR="000B143B" w:rsidRDefault="000B143B" w:rsidP="000C16E4">
      <w:r>
        <w:separator/>
      </w:r>
    </w:p>
  </w:endnote>
  <w:endnote w:type="continuationSeparator" w:id="0">
    <w:p w14:paraId="420F46E6" w14:textId="77777777" w:rsidR="000B143B" w:rsidRDefault="000B143B" w:rsidP="000C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8" w:type="dxa"/>
      <w:tblLayout w:type="fixed"/>
      <w:tblCellMar>
        <w:left w:w="0" w:type="dxa"/>
        <w:right w:w="0" w:type="dxa"/>
      </w:tblCellMar>
      <w:tblLook w:val="0000" w:firstRow="0" w:lastRow="0" w:firstColumn="0" w:lastColumn="0" w:noHBand="0" w:noVBand="0"/>
    </w:tblPr>
    <w:tblGrid>
      <w:gridCol w:w="4670"/>
      <w:gridCol w:w="4402"/>
    </w:tblGrid>
    <w:tr w:rsidR="0061290E" w:rsidRPr="00B60CCB" w14:paraId="61B5C957" w14:textId="77777777" w:rsidTr="00964C24">
      <w:tc>
        <w:tcPr>
          <w:tcW w:w="9072" w:type="dxa"/>
          <w:gridSpan w:val="2"/>
          <w:tcBorders>
            <w:top w:val="single" w:sz="6" w:space="0" w:color="auto"/>
          </w:tcBorders>
        </w:tcPr>
        <w:p w14:paraId="11C58617" w14:textId="77777777" w:rsidR="0061290E" w:rsidRPr="00B60CCB" w:rsidRDefault="0061290E" w:rsidP="00A76F20">
          <w:pPr>
            <w:widowControl w:val="0"/>
            <w:rPr>
              <w:lang w:bidi="x-none"/>
            </w:rPr>
          </w:pPr>
        </w:p>
      </w:tc>
    </w:tr>
    <w:tr w:rsidR="0061290E" w:rsidRPr="00B60CCB" w14:paraId="130BEA60" w14:textId="77777777" w:rsidTr="00964C24">
      <w:tc>
        <w:tcPr>
          <w:tcW w:w="4670" w:type="dxa"/>
        </w:tcPr>
        <w:p w14:paraId="15F9F629" w14:textId="7314BF07" w:rsidR="0061290E" w:rsidRPr="00B60CCB" w:rsidRDefault="0061290E" w:rsidP="00A76F20">
          <w:pPr>
            <w:widowControl w:val="0"/>
            <w:rPr>
              <w:rFonts w:cs="Arial"/>
              <w:sz w:val="16"/>
              <w:lang w:bidi="x-none"/>
            </w:rPr>
          </w:pPr>
          <w:r>
            <w:rPr>
              <w:rFonts w:cs="Arial"/>
              <w:sz w:val="16"/>
              <w:lang w:bidi="x-none"/>
            </w:rPr>
            <w:t>22325</w:t>
          </w:r>
          <w:r w:rsidRPr="009020EA">
            <w:rPr>
              <w:rFonts w:cs="Arial"/>
              <w:sz w:val="16"/>
              <w:lang w:bidi="x-none"/>
            </w:rPr>
            <w:t>VIC Course in Workplace Spotting for Service Assets</w:t>
          </w:r>
        </w:p>
      </w:tc>
      <w:tc>
        <w:tcPr>
          <w:tcW w:w="4402" w:type="dxa"/>
        </w:tcPr>
        <w:p w14:paraId="3165376C" w14:textId="77777777" w:rsidR="0061290E" w:rsidRPr="00B60CCB" w:rsidRDefault="0061290E" w:rsidP="00A76F20">
          <w:pPr>
            <w:widowControl w:val="0"/>
            <w:jc w:val="right"/>
            <w:rPr>
              <w:rFonts w:cs="Arial"/>
              <w:lang w:bidi="x-none"/>
            </w:rPr>
          </w:pPr>
          <w:r w:rsidRPr="00B60CCB">
            <w:rPr>
              <w:rFonts w:cs="Arial"/>
              <w:noProof/>
              <w:lang w:eastAsia="en-AU"/>
            </w:rPr>
            <w:drawing>
              <wp:inline distT="0" distB="0" distL="0" distR="0" wp14:anchorId="69493473" wp14:editId="386E126B">
                <wp:extent cx="924560" cy="3251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325120"/>
                        </a:xfrm>
                        <a:prstGeom prst="rect">
                          <a:avLst/>
                        </a:prstGeom>
                        <a:noFill/>
                        <a:ln>
                          <a:noFill/>
                        </a:ln>
                      </pic:spPr>
                    </pic:pic>
                  </a:graphicData>
                </a:graphic>
              </wp:inline>
            </w:drawing>
          </w:r>
        </w:p>
      </w:tc>
    </w:tr>
    <w:tr w:rsidR="0061290E" w:rsidRPr="00B60CCB" w14:paraId="6D01B26C" w14:textId="77777777" w:rsidTr="00964C24">
      <w:tc>
        <w:tcPr>
          <w:tcW w:w="4670" w:type="dxa"/>
        </w:tcPr>
        <w:p w14:paraId="4B2B2AEF" w14:textId="77777777" w:rsidR="0061290E" w:rsidRPr="00B60CCB" w:rsidRDefault="0061290E" w:rsidP="00A76F20">
          <w:pPr>
            <w:keepNext/>
            <w:tabs>
              <w:tab w:val="right" w:pos="9072"/>
            </w:tabs>
            <w:spacing w:before="120"/>
            <w:outlineLvl w:val="1"/>
            <w:rPr>
              <w:rFonts w:cs="Arial"/>
              <w:b/>
              <w:sz w:val="20"/>
              <w:lang w:bidi="x-none"/>
            </w:rPr>
          </w:pPr>
          <w:r w:rsidRPr="00B60CCB">
            <w:rPr>
              <w:rFonts w:cs="Arial"/>
              <w:sz w:val="16"/>
              <w:lang w:bidi="x-none"/>
            </w:rPr>
            <w:t>© State of Victoria 201</w:t>
          </w:r>
          <w:r>
            <w:rPr>
              <w:rFonts w:cs="Arial"/>
              <w:sz w:val="16"/>
              <w:lang w:bidi="x-none"/>
            </w:rPr>
            <w:t>6</w:t>
          </w:r>
          <w:r w:rsidRPr="00B60CCB">
            <w:rPr>
              <w:rFonts w:cs="Arial"/>
              <w:b/>
              <w:sz w:val="20"/>
              <w:lang w:bidi="x-none"/>
            </w:rPr>
            <w:tab/>
            <w:t xml:space="preserve"> </w:t>
          </w:r>
        </w:p>
      </w:tc>
      <w:tc>
        <w:tcPr>
          <w:tcW w:w="4402" w:type="dxa"/>
        </w:tcPr>
        <w:p w14:paraId="521AE64B" w14:textId="77777777" w:rsidR="0061290E" w:rsidRPr="00B60CCB" w:rsidRDefault="0061290E" w:rsidP="00A76F20">
          <w:pPr>
            <w:keepNext/>
            <w:tabs>
              <w:tab w:val="right" w:pos="9072"/>
            </w:tabs>
            <w:spacing w:before="120"/>
            <w:jc w:val="right"/>
            <w:outlineLvl w:val="1"/>
            <w:rPr>
              <w:rFonts w:cs="Arial"/>
              <w:b/>
              <w:sz w:val="20"/>
              <w:lang w:bidi="x-none"/>
            </w:rPr>
          </w:pPr>
          <w:r w:rsidRPr="00350CBE">
            <w:rPr>
              <w:rFonts w:cs="Arial"/>
              <w:b/>
              <w:sz w:val="20"/>
              <w:lang w:bidi="x-none"/>
            </w:rPr>
            <w:fldChar w:fldCharType="begin"/>
          </w:r>
          <w:r w:rsidRPr="00350CBE">
            <w:rPr>
              <w:rFonts w:cs="Arial"/>
              <w:b/>
              <w:sz w:val="20"/>
              <w:lang w:bidi="x-none"/>
            </w:rPr>
            <w:instrText xml:space="preserve"> PAGE   \* MERGEFORMAT </w:instrText>
          </w:r>
          <w:r w:rsidRPr="00350CBE">
            <w:rPr>
              <w:rFonts w:cs="Arial"/>
              <w:b/>
              <w:sz w:val="20"/>
              <w:lang w:bidi="x-none"/>
            </w:rPr>
            <w:fldChar w:fldCharType="separate"/>
          </w:r>
          <w:r w:rsidR="004A7EAD">
            <w:rPr>
              <w:rFonts w:cs="Arial"/>
              <w:b/>
              <w:noProof/>
              <w:sz w:val="20"/>
              <w:lang w:bidi="x-none"/>
            </w:rPr>
            <w:t>ii</w:t>
          </w:r>
          <w:r w:rsidRPr="00350CBE">
            <w:rPr>
              <w:rFonts w:cs="Arial"/>
              <w:b/>
              <w:noProof/>
              <w:sz w:val="20"/>
              <w:lang w:bidi="x-none"/>
            </w:rPr>
            <w:fldChar w:fldCharType="end"/>
          </w:r>
        </w:p>
      </w:tc>
    </w:tr>
  </w:tbl>
  <w:p w14:paraId="7526B7A4" w14:textId="77777777" w:rsidR="0061290E" w:rsidRDefault="006129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8" w:type="dxa"/>
      <w:tblLayout w:type="fixed"/>
      <w:tblCellMar>
        <w:left w:w="0" w:type="dxa"/>
        <w:right w:w="0" w:type="dxa"/>
      </w:tblCellMar>
      <w:tblLook w:val="0000" w:firstRow="0" w:lastRow="0" w:firstColumn="0" w:lastColumn="0" w:noHBand="0" w:noVBand="0"/>
    </w:tblPr>
    <w:tblGrid>
      <w:gridCol w:w="4670"/>
      <w:gridCol w:w="4402"/>
    </w:tblGrid>
    <w:tr w:rsidR="0061290E" w:rsidRPr="00B60CCB" w14:paraId="2702322F" w14:textId="77777777" w:rsidTr="00CD4270">
      <w:tc>
        <w:tcPr>
          <w:tcW w:w="9072" w:type="dxa"/>
          <w:gridSpan w:val="2"/>
          <w:tcBorders>
            <w:top w:val="single" w:sz="6" w:space="0" w:color="auto"/>
          </w:tcBorders>
        </w:tcPr>
        <w:p w14:paraId="158B95E5" w14:textId="77777777" w:rsidR="0061290E" w:rsidRPr="00B60CCB" w:rsidRDefault="0061290E" w:rsidP="00B60CCB">
          <w:pPr>
            <w:widowControl w:val="0"/>
            <w:rPr>
              <w:lang w:bidi="x-none"/>
            </w:rPr>
          </w:pPr>
        </w:p>
      </w:tc>
    </w:tr>
    <w:tr w:rsidR="0061290E" w:rsidRPr="00B60CCB" w14:paraId="7D5EE1CC" w14:textId="77777777" w:rsidTr="009020EA">
      <w:tc>
        <w:tcPr>
          <w:tcW w:w="4670" w:type="dxa"/>
        </w:tcPr>
        <w:p w14:paraId="1A4BED33" w14:textId="3603FCF0" w:rsidR="0061290E" w:rsidRPr="00B60CCB" w:rsidRDefault="0061290E" w:rsidP="00B60CCB">
          <w:pPr>
            <w:widowControl w:val="0"/>
            <w:rPr>
              <w:rFonts w:cs="Arial"/>
              <w:sz w:val="16"/>
              <w:lang w:bidi="x-none"/>
            </w:rPr>
          </w:pPr>
          <w:r>
            <w:rPr>
              <w:rFonts w:cs="Arial"/>
              <w:sz w:val="16"/>
              <w:lang w:bidi="x-none"/>
            </w:rPr>
            <w:t>22325</w:t>
          </w:r>
          <w:r w:rsidRPr="009020EA">
            <w:rPr>
              <w:rFonts w:cs="Arial"/>
              <w:sz w:val="16"/>
              <w:lang w:bidi="x-none"/>
            </w:rPr>
            <w:t>VIC Course in Workplace Spotting for Service Assets</w:t>
          </w:r>
        </w:p>
      </w:tc>
      <w:tc>
        <w:tcPr>
          <w:tcW w:w="4402" w:type="dxa"/>
        </w:tcPr>
        <w:p w14:paraId="6DD772E0" w14:textId="77777777" w:rsidR="0061290E" w:rsidRPr="00B60CCB" w:rsidRDefault="0061290E" w:rsidP="00B60CCB">
          <w:pPr>
            <w:widowControl w:val="0"/>
            <w:jc w:val="right"/>
            <w:rPr>
              <w:rFonts w:cs="Arial"/>
              <w:lang w:bidi="x-none"/>
            </w:rPr>
          </w:pPr>
          <w:r w:rsidRPr="00B60CCB">
            <w:rPr>
              <w:rFonts w:cs="Arial"/>
              <w:noProof/>
              <w:lang w:eastAsia="en-AU"/>
            </w:rPr>
            <w:drawing>
              <wp:inline distT="0" distB="0" distL="0" distR="0" wp14:anchorId="3D6419BD" wp14:editId="443C3ECD">
                <wp:extent cx="924560" cy="325120"/>
                <wp:effectExtent l="0" t="0" r="0" b="508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325120"/>
                        </a:xfrm>
                        <a:prstGeom prst="rect">
                          <a:avLst/>
                        </a:prstGeom>
                        <a:noFill/>
                        <a:ln>
                          <a:noFill/>
                        </a:ln>
                      </pic:spPr>
                    </pic:pic>
                  </a:graphicData>
                </a:graphic>
              </wp:inline>
            </w:drawing>
          </w:r>
        </w:p>
      </w:tc>
    </w:tr>
    <w:tr w:rsidR="0061290E" w:rsidRPr="00B60CCB" w14:paraId="484D4980" w14:textId="77777777" w:rsidTr="009020EA">
      <w:tc>
        <w:tcPr>
          <w:tcW w:w="4670" w:type="dxa"/>
        </w:tcPr>
        <w:p w14:paraId="3C095B00" w14:textId="77777777" w:rsidR="0061290E" w:rsidRPr="00B60CCB" w:rsidRDefault="0061290E" w:rsidP="00B60CCB">
          <w:pPr>
            <w:keepNext/>
            <w:tabs>
              <w:tab w:val="right" w:pos="9072"/>
            </w:tabs>
            <w:spacing w:before="120"/>
            <w:outlineLvl w:val="1"/>
            <w:rPr>
              <w:rFonts w:cs="Arial"/>
              <w:b/>
              <w:sz w:val="20"/>
              <w:lang w:bidi="x-none"/>
            </w:rPr>
          </w:pPr>
          <w:r w:rsidRPr="00B60CCB">
            <w:rPr>
              <w:rFonts w:cs="Arial"/>
              <w:sz w:val="16"/>
              <w:lang w:bidi="x-none"/>
            </w:rPr>
            <w:t>© State of Victoria 201</w:t>
          </w:r>
          <w:r>
            <w:rPr>
              <w:rFonts w:cs="Arial"/>
              <w:sz w:val="16"/>
              <w:lang w:bidi="x-none"/>
            </w:rPr>
            <w:t>6</w:t>
          </w:r>
          <w:r w:rsidRPr="00B60CCB">
            <w:rPr>
              <w:rFonts w:cs="Arial"/>
              <w:b/>
              <w:sz w:val="20"/>
              <w:lang w:bidi="x-none"/>
            </w:rPr>
            <w:tab/>
            <w:t xml:space="preserve"> </w:t>
          </w:r>
        </w:p>
      </w:tc>
      <w:tc>
        <w:tcPr>
          <w:tcW w:w="4402" w:type="dxa"/>
        </w:tcPr>
        <w:p w14:paraId="4DF4EDA2" w14:textId="77777777" w:rsidR="0061290E" w:rsidRPr="00B60CCB" w:rsidRDefault="0061290E" w:rsidP="00350CBE">
          <w:pPr>
            <w:keepNext/>
            <w:tabs>
              <w:tab w:val="right" w:pos="9072"/>
            </w:tabs>
            <w:spacing w:before="120"/>
            <w:jc w:val="right"/>
            <w:outlineLvl w:val="1"/>
            <w:rPr>
              <w:rFonts w:cs="Arial"/>
              <w:b/>
              <w:sz w:val="20"/>
              <w:lang w:bidi="x-none"/>
            </w:rPr>
          </w:pPr>
          <w:r w:rsidRPr="00350CBE">
            <w:rPr>
              <w:rFonts w:cs="Arial"/>
              <w:b/>
              <w:sz w:val="20"/>
              <w:lang w:bidi="x-none"/>
            </w:rPr>
            <w:fldChar w:fldCharType="begin"/>
          </w:r>
          <w:r w:rsidRPr="00350CBE">
            <w:rPr>
              <w:rFonts w:cs="Arial"/>
              <w:b/>
              <w:sz w:val="20"/>
              <w:lang w:bidi="x-none"/>
            </w:rPr>
            <w:instrText xml:space="preserve"> PAGE   \* MERGEFORMAT </w:instrText>
          </w:r>
          <w:r w:rsidRPr="00350CBE">
            <w:rPr>
              <w:rFonts w:cs="Arial"/>
              <w:b/>
              <w:sz w:val="20"/>
              <w:lang w:bidi="x-none"/>
            </w:rPr>
            <w:fldChar w:fldCharType="separate"/>
          </w:r>
          <w:r w:rsidR="004A7EAD">
            <w:rPr>
              <w:rFonts w:cs="Arial"/>
              <w:b/>
              <w:noProof/>
              <w:sz w:val="20"/>
              <w:lang w:bidi="x-none"/>
            </w:rPr>
            <w:t>i</w:t>
          </w:r>
          <w:r w:rsidRPr="00350CBE">
            <w:rPr>
              <w:rFonts w:cs="Arial"/>
              <w:b/>
              <w:noProof/>
              <w:sz w:val="20"/>
              <w:lang w:bidi="x-none"/>
            </w:rPr>
            <w:fldChar w:fldCharType="end"/>
          </w:r>
        </w:p>
      </w:tc>
    </w:tr>
  </w:tbl>
  <w:p w14:paraId="580991AF" w14:textId="77777777" w:rsidR="0061290E" w:rsidRDefault="006129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8" w:type="dxa"/>
      <w:tblLayout w:type="fixed"/>
      <w:tblCellMar>
        <w:left w:w="0" w:type="dxa"/>
        <w:right w:w="0" w:type="dxa"/>
      </w:tblCellMar>
      <w:tblLook w:val="0000" w:firstRow="0" w:lastRow="0" w:firstColumn="0" w:lastColumn="0" w:noHBand="0" w:noVBand="0"/>
    </w:tblPr>
    <w:tblGrid>
      <w:gridCol w:w="4387"/>
      <w:gridCol w:w="4685"/>
    </w:tblGrid>
    <w:tr w:rsidR="0061290E" w:rsidRPr="001577E9" w14:paraId="18AF43AA" w14:textId="77777777" w:rsidTr="00CD4270">
      <w:tc>
        <w:tcPr>
          <w:tcW w:w="9072" w:type="dxa"/>
          <w:gridSpan w:val="2"/>
          <w:tcBorders>
            <w:top w:val="single" w:sz="6" w:space="0" w:color="auto"/>
          </w:tcBorders>
        </w:tcPr>
        <w:p w14:paraId="7F812682" w14:textId="77777777" w:rsidR="0061290E" w:rsidRPr="001577E9" w:rsidRDefault="0061290E" w:rsidP="00350CBE">
          <w:pPr>
            <w:widowControl w:val="0"/>
            <w:rPr>
              <w:sz w:val="16"/>
              <w:lang w:bidi="x-none"/>
            </w:rPr>
          </w:pPr>
        </w:p>
      </w:tc>
    </w:tr>
    <w:tr w:rsidR="0061290E" w14:paraId="4F3A4EEB" w14:textId="77777777" w:rsidTr="00926484">
      <w:tc>
        <w:tcPr>
          <w:tcW w:w="4387" w:type="dxa"/>
        </w:tcPr>
        <w:p w14:paraId="16C37CBE" w14:textId="6A12087B" w:rsidR="0061290E" w:rsidRPr="00F16CFF" w:rsidRDefault="0061290E" w:rsidP="00350CBE">
          <w:pPr>
            <w:widowControl w:val="0"/>
            <w:rPr>
              <w:rFonts w:cs="Arial"/>
              <w:sz w:val="16"/>
              <w:lang w:bidi="x-none"/>
            </w:rPr>
          </w:pPr>
          <w:r>
            <w:rPr>
              <w:rFonts w:cs="Arial"/>
              <w:sz w:val="16"/>
              <w:lang w:bidi="x-none"/>
            </w:rPr>
            <w:t>22325VIC Course in Workplace Spotting for Service Assets</w:t>
          </w:r>
        </w:p>
      </w:tc>
      <w:tc>
        <w:tcPr>
          <w:tcW w:w="4685" w:type="dxa"/>
        </w:tcPr>
        <w:p w14:paraId="64955066" w14:textId="77777777" w:rsidR="0061290E" w:rsidRPr="00F16CFF" w:rsidRDefault="0061290E" w:rsidP="00350CBE">
          <w:pPr>
            <w:widowControl w:val="0"/>
            <w:jc w:val="right"/>
            <w:rPr>
              <w:rFonts w:cs="Arial"/>
              <w:lang w:bidi="x-none"/>
            </w:rPr>
          </w:pPr>
          <w:r w:rsidRPr="00F16CFF">
            <w:rPr>
              <w:rFonts w:cs="Arial"/>
              <w:noProof/>
              <w:lang w:eastAsia="en-AU"/>
            </w:rPr>
            <w:drawing>
              <wp:inline distT="0" distB="0" distL="0" distR="0" wp14:anchorId="444B3BCD" wp14:editId="1541FEEB">
                <wp:extent cx="924560" cy="32512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325120"/>
                        </a:xfrm>
                        <a:prstGeom prst="rect">
                          <a:avLst/>
                        </a:prstGeom>
                        <a:noFill/>
                        <a:ln>
                          <a:noFill/>
                        </a:ln>
                      </pic:spPr>
                    </pic:pic>
                  </a:graphicData>
                </a:graphic>
              </wp:inline>
            </w:drawing>
          </w:r>
        </w:p>
      </w:tc>
    </w:tr>
    <w:tr w:rsidR="0061290E" w:rsidRPr="00DA08D2" w14:paraId="5A4F4DE8" w14:textId="77777777" w:rsidTr="00926484">
      <w:tc>
        <w:tcPr>
          <w:tcW w:w="4387" w:type="dxa"/>
        </w:tcPr>
        <w:p w14:paraId="0AF25C80" w14:textId="77777777" w:rsidR="0061290E" w:rsidRPr="00F16CFF" w:rsidRDefault="0061290E" w:rsidP="00926484">
          <w:pPr>
            <w:pStyle w:val="Heading2"/>
            <w:rPr>
              <w:sz w:val="20"/>
            </w:rPr>
          </w:pPr>
          <w:r w:rsidRPr="00926484">
            <w:rPr>
              <w:b w:val="0"/>
              <w:sz w:val="16"/>
              <w:szCs w:val="16"/>
            </w:rPr>
            <w:t>© State of Victoria 201</w:t>
          </w:r>
          <w:r>
            <w:rPr>
              <w:b w:val="0"/>
              <w:sz w:val="16"/>
              <w:szCs w:val="16"/>
            </w:rPr>
            <w:t>6</w:t>
          </w:r>
          <w:r w:rsidRPr="00F16CFF">
            <w:rPr>
              <w:sz w:val="20"/>
            </w:rPr>
            <w:tab/>
          </w:r>
          <w:r w:rsidRPr="00F16CFF">
            <w:rPr>
              <w:rStyle w:val="PageNumber"/>
              <w:sz w:val="20"/>
              <w:lang w:bidi="x-none"/>
            </w:rPr>
            <w:t xml:space="preserve"> </w:t>
          </w:r>
        </w:p>
      </w:tc>
      <w:tc>
        <w:tcPr>
          <w:tcW w:w="4685" w:type="dxa"/>
        </w:tcPr>
        <w:p w14:paraId="0ED346C9" w14:textId="77777777" w:rsidR="0061290E" w:rsidRPr="00F16CFF" w:rsidRDefault="0061290E" w:rsidP="00926484">
          <w:pPr>
            <w:pStyle w:val="Heading2"/>
            <w:jc w:val="right"/>
            <w:rPr>
              <w:sz w:val="20"/>
            </w:rPr>
          </w:pPr>
          <w:r w:rsidRPr="00F16CFF">
            <w:rPr>
              <w:rStyle w:val="PageNumber"/>
              <w:b w:val="0"/>
              <w:sz w:val="16"/>
              <w:lang w:bidi="x-none"/>
            </w:rPr>
            <w:fldChar w:fldCharType="begin"/>
          </w:r>
          <w:r w:rsidRPr="00F16CFF">
            <w:rPr>
              <w:rStyle w:val="PageNumber"/>
              <w:b w:val="0"/>
              <w:sz w:val="16"/>
              <w:lang w:bidi="x-none"/>
            </w:rPr>
            <w:instrText xml:space="preserve"> PAGE </w:instrText>
          </w:r>
          <w:r w:rsidRPr="00F16CFF">
            <w:rPr>
              <w:rStyle w:val="PageNumber"/>
              <w:b w:val="0"/>
              <w:sz w:val="16"/>
              <w:lang w:bidi="x-none"/>
            </w:rPr>
            <w:fldChar w:fldCharType="separate"/>
          </w:r>
          <w:r w:rsidR="004A7EAD">
            <w:rPr>
              <w:rStyle w:val="PageNumber"/>
              <w:b w:val="0"/>
              <w:noProof/>
              <w:sz w:val="16"/>
              <w:lang w:bidi="x-none"/>
            </w:rPr>
            <w:t>1</w:t>
          </w:r>
          <w:r w:rsidRPr="00F16CFF">
            <w:rPr>
              <w:rStyle w:val="PageNumber"/>
              <w:b w:val="0"/>
              <w:sz w:val="16"/>
              <w:lang w:bidi="x-none"/>
            </w:rPr>
            <w:fldChar w:fldCharType="end"/>
          </w:r>
        </w:p>
      </w:tc>
    </w:tr>
  </w:tbl>
  <w:p w14:paraId="2F6CA2A9" w14:textId="77777777" w:rsidR="0061290E" w:rsidRDefault="0061290E" w:rsidP="00350C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8" w:type="dxa"/>
      <w:tblLayout w:type="fixed"/>
      <w:tblCellMar>
        <w:left w:w="0" w:type="dxa"/>
        <w:right w:w="0" w:type="dxa"/>
      </w:tblCellMar>
      <w:tblLook w:val="0000" w:firstRow="0" w:lastRow="0" w:firstColumn="0" w:lastColumn="0" w:noHBand="0" w:noVBand="0"/>
    </w:tblPr>
    <w:tblGrid>
      <w:gridCol w:w="4528"/>
      <w:gridCol w:w="8"/>
      <w:gridCol w:w="4536"/>
    </w:tblGrid>
    <w:tr w:rsidR="0061290E" w:rsidRPr="001577E9" w14:paraId="4045E561" w14:textId="77777777" w:rsidTr="00CD4270">
      <w:tc>
        <w:tcPr>
          <w:tcW w:w="9072" w:type="dxa"/>
          <w:gridSpan w:val="3"/>
          <w:tcBorders>
            <w:top w:val="single" w:sz="6" w:space="0" w:color="auto"/>
          </w:tcBorders>
        </w:tcPr>
        <w:p w14:paraId="0CC6C37A" w14:textId="77777777" w:rsidR="0061290E" w:rsidRPr="001577E9" w:rsidRDefault="0061290E" w:rsidP="00350CBE">
          <w:pPr>
            <w:widowControl w:val="0"/>
            <w:rPr>
              <w:sz w:val="16"/>
              <w:lang w:bidi="x-none"/>
            </w:rPr>
          </w:pPr>
        </w:p>
      </w:tc>
    </w:tr>
    <w:tr w:rsidR="0061290E" w14:paraId="244B6BDF" w14:textId="77777777" w:rsidTr="00926484">
      <w:tc>
        <w:tcPr>
          <w:tcW w:w="4528" w:type="dxa"/>
        </w:tcPr>
        <w:p w14:paraId="547D8DB5" w14:textId="718C59B9" w:rsidR="0061290E" w:rsidRPr="00F16CFF" w:rsidRDefault="0061290E" w:rsidP="00350CBE">
          <w:pPr>
            <w:widowControl w:val="0"/>
            <w:rPr>
              <w:rFonts w:cs="Arial"/>
              <w:sz w:val="16"/>
              <w:lang w:bidi="x-none"/>
            </w:rPr>
          </w:pPr>
          <w:r>
            <w:rPr>
              <w:rFonts w:cs="Arial"/>
              <w:sz w:val="16"/>
              <w:lang w:bidi="x-none"/>
            </w:rPr>
            <w:t>22325</w:t>
          </w:r>
          <w:r w:rsidRPr="009020EA">
            <w:rPr>
              <w:rFonts w:cs="Arial"/>
              <w:sz w:val="16"/>
              <w:lang w:bidi="x-none"/>
            </w:rPr>
            <w:t>VIC Course in Workplace Spotting for Service Assets</w:t>
          </w:r>
        </w:p>
      </w:tc>
      <w:tc>
        <w:tcPr>
          <w:tcW w:w="4544" w:type="dxa"/>
          <w:gridSpan w:val="2"/>
        </w:tcPr>
        <w:p w14:paraId="6FB23FED" w14:textId="77777777" w:rsidR="0061290E" w:rsidRPr="00F16CFF" w:rsidRDefault="0061290E" w:rsidP="00350CBE">
          <w:pPr>
            <w:widowControl w:val="0"/>
            <w:jc w:val="right"/>
            <w:rPr>
              <w:rFonts w:cs="Arial"/>
              <w:lang w:bidi="x-none"/>
            </w:rPr>
          </w:pPr>
          <w:r w:rsidRPr="00F16CFF">
            <w:rPr>
              <w:rFonts w:cs="Arial"/>
              <w:noProof/>
              <w:lang w:eastAsia="en-AU"/>
            </w:rPr>
            <w:drawing>
              <wp:inline distT="0" distB="0" distL="0" distR="0" wp14:anchorId="2C058F10" wp14:editId="6C4E241D">
                <wp:extent cx="924560" cy="325120"/>
                <wp:effectExtent l="0" t="0" r="0" b="508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4560" cy="325120"/>
                        </a:xfrm>
                        <a:prstGeom prst="rect">
                          <a:avLst/>
                        </a:prstGeom>
                        <a:noFill/>
                        <a:ln>
                          <a:noFill/>
                        </a:ln>
                      </pic:spPr>
                    </pic:pic>
                  </a:graphicData>
                </a:graphic>
              </wp:inline>
            </w:drawing>
          </w:r>
        </w:p>
      </w:tc>
    </w:tr>
    <w:tr w:rsidR="0061290E" w:rsidRPr="00DA08D2" w14:paraId="7E00849F" w14:textId="77777777" w:rsidTr="00CD4270">
      <w:tc>
        <w:tcPr>
          <w:tcW w:w="4536" w:type="dxa"/>
          <w:gridSpan w:val="2"/>
        </w:tcPr>
        <w:p w14:paraId="7C761EC1" w14:textId="77777777" w:rsidR="0061290E" w:rsidRPr="00F16CFF" w:rsidRDefault="0061290E" w:rsidP="00926484">
          <w:pPr>
            <w:pStyle w:val="Heading2"/>
            <w:rPr>
              <w:sz w:val="20"/>
            </w:rPr>
          </w:pPr>
          <w:r w:rsidRPr="00926484">
            <w:rPr>
              <w:b w:val="0"/>
              <w:sz w:val="16"/>
              <w:szCs w:val="16"/>
            </w:rPr>
            <w:t>© State of Victoria 201</w:t>
          </w:r>
          <w:r>
            <w:rPr>
              <w:b w:val="0"/>
              <w:sz w:val="16"/>
              <w:szCs w:val="16"/>
            </w:rPr>
            <w:t>6</w:t>
          </w:r>
          <w:r w:rsidRPr="00F16CFF">
            <w:rPr>
              <w:sz w:val="20"/>
            </w:rPr>
            <w:tab/>
          </w:r>
          <w:r w:rsidRPr="00F16CFF">
            <w:rPr>
              <w:rStyle w:val="PageNumber"/>
              <w:sz w:val="20"/>
              <w:lang w:bidi="x-none"/>
            </w:rPr>
            <w:t xml:space="preserve"> </w:t>
          </w:r>
        </w:p>
      </w:tc>
      <w:tc>
        <w:tcPr>
          <w:tcW w:w="4536" w:type="dxa"/>
        </w:tcPr>
        <w:p w14:paraId="5A86BCA9" w14:textId="77777777" w:rsidR="0061290E" w:rsidRPr="00F16CFF" w:rsidRDefault="0061290E" w:rsidP="00926484">
          <w:pPr>
            <w:pStyle w:val="Heading2"/>
            <w:jc w:val="right"/>
            <w:rPr>
              <w:sz w:val="20"/>
            </w:rPr>
          </w:pPr>
          <w:r w:rsidRPr="00F16CFF">
            <w:rPr>
              <w:rStyle w:val="PageNumber"/>
              <w:b w:val="0"/>
              <w:sz w:val="16"/>
              <w:lang w:bidi="x-none"/>
            </w:rPr>
            <w:fldChar w:fldCharType="begin"/>
          </w:r>
          <w:r w:rsidRPr="00F16CFF">
            <w:rPr>
              <w:rStyle w:val="PageNumber"/>
              <w:b w:val="0"/>
              <w:sz w:val="16"/>
              <w:lang w:bidi="x-none"/>
            </w:rPr>
            <w:instrText xml:space="preserve"> PAGE </w:instrText>
          </w:r>
          <w:r w:rsidRPr="00F16CFF">
            <w:rPr>
              <w:rStyle w:val="PageNumber"/>
              <w:b w:val="0"/>
              <w:sz w:val="16"/>
              <w:lang w:bidi="x-none"/>
            </w:rPr>
            <w:fldChar w:fldCharType="separate"/>
          </w:r>
          <w:r w:rsidR="004A7EAD">
            <w:rPr>
              <w:rStyle w:val="PageNumber"/>
              <w:b w:val="0"/>
              <w:noProof/>
              <w:sz w:val="16"/>
              <w:lang w:bidi="x-none"/>
            </w:rPr>
            <w:t>4</w:t>
          </w:r>
          <w:r w:rsidRPr="00F16CFF">
            <w:rPr>
              <w:rStyle w:val="PageNumber"/>
              <w:b w:val="0"/>
              <w:sz w:val="16"/>
              <w:lang w:bidi="x-none"/>
            </w:rPr>
            <w:fldChar w:fldCharType="end"/>
          </w:r>
        </w:p>
      </w:tc>
    </w:tr>
  </w:tbl>
  <w:p w14:paraId="74ECB0CF" w14:textId="77777777" w:rsidR="0061290E" w:rsidRPr="00350CBE" w:rsidRDefault="0061290E" w:rsidP="00350C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8" w:type="dxa"/>
      <w:tblLayout w:type="fixed"/>
      <w:tblCellMar>
        <w:left w:w="0" w:type="dxa"/>
        <w:right w:w="0" w:type="dxa"/>
      </w:tblCellMar>
      <w:tblLook w:val="0000" w:firstRow="0" w:lastRow="0" w:firstColumn="0" w:lastColumn="0" w:noHBand="0" w:noVBand="0"/>
    </w:tblPr>
    <w:tblGrid>
      <w:gridCol w:w="4962"/>
      <w:gridCol w:w="4110"/>
    </w:tblGrid>
    <w:tr w:rsidR="0061290E" w14:paraId="05CCC201" w14:textId="77777777">
      <w:tc>
        <w:tcPr>
          <w:tcW w:w="9072" w:type="dxa"/>
          <w:gridSpan w:val="2"/>
          <w:tcBorders>
            <w:top w:val="single" w:sz="6" w:space="0" w:color="auto"/>
          </w:tcBorders>
        </w:tcPr>
        <w:p w14:paraId="3D050CE7" w14:textId="77777777" w:rsidR="0061290E" w:rsidRDefault="0061290E">
          <w:pPr>
            <w:widowControl w:val="0"/>
            <w:rPr>
              <w:lang w:bidi="x-none"/>
            </w:rPr>
          </w:pPr>
          <w:bookmarkStart w:id="49" w:name="OLE_LINK11"/>
          <w:bookmarkStart w:id="50" w:name="OLE_LINK12"/>
        </w:p>
      </w:tc>
    </w:tr>
    <w:tr w:rsidR="0061290E" w14:paraId="0BDCAE56" w14:textId="77777777">
      <w:tc>
        <w:tcPr>
          <w:tcW w:w="4962" w:type="dxa"/>
        </w:tcPr>
        <w:p w14:paraId="1B3B49CD" w14:textId="77777777" w:rsidR="0061290E" w:rsidRPr="00BD50A5" w:rsidRDefault="0061290E">
          <w:pPr>
            <w:widowControl w:val="0"/>
            <w:rPr>
              <w:color w:val="FF0000"/>
              <w:sz w:val="16"/>
              <w:lang w:bidi="x-none"/>
            </w:rPr>
          </w:pPr>
          <w:r>
            <w:rPr>
              <w:noProof/>
              <w:sz w:val="14"/>
              <w:lang w:eastAsia="en-AU"/>
            </w:rPr>
            <w:drawing>
              <wp:inline distT="0" distB="0" distL="0" distR="0" wp14:anchorId="279B8993" wp14:editId="14F995AF">
                <wp:extent cx="2001520" cy="274320"/>
                <wp:effectExtent l="0" t="0" r="5080" b="5080"/>
                <wp:docPr id="7" name="Picture 7" descr="aesharenet_pres_integ_bw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esharenet_pres_integ_bw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520" cy="274320"/>
                        </a:xfrm>
                        <a:prstGeom prst="rect">
                          <a:avLst/>
                        </a:prstGeom>
                        <a:noFill/>
                        <a:ln>
                          <a:noFill/>
                        </a:ln>
                      </pic:spPr>
                    </pic:pic>
                  </a:graphicData>
                </a:graphic>
              </wp:inline>
            </w:drawing>
          </w:r>
        </w:p>
      </w:tc>
      <w:tc>
        <w:tcPr>
          <w:tcW w:w="4110" w:type="dxa"/>
        </w:tcPr>
        <w:p w14:paraId="4C8B021B" w14:textId="77777777" w:rsidR="0061290E" w:rsidRDefault="0061290E" w:rsidP="00CD4270">
          <w:pPr>
            <w:widowControl w:val="0"/>
            <w:jc w:val="right"/>
            <w:rPr>
              <w:lang w:bidi="x-none"/>
            </w:rPr>
          </w:pPr>
          <w:r w:rsidRPr="00BD50A5">
            <w:rPr>
              <w:rFonts w:ascii="Times New Roman" w:hAnsi="Times New Roman"/>
              <w:color w:val="FF0000"/>
              <w:sz w:val="16"/>
              <w:lang w:bidi="x-none"/>
            </w:rPr>
            <w:t>Course code and title</w:t>
          </w:r>
        </w:p>
      </w:tc>
    </w:tr>
    <w:tr w:rsidR="0061290E" w:rsidRPr="00BD50A5" w14:paraId="50AE86C7" w14:textId="77777777">
      <w:tc>
        <w:tcPr>
          <w:tcW w:w="9072" w:type="dxa"/>
          <w:gridSpan w:val="2"/>
        </w:tcPr>
        <w:p w14:paraId="2C18DBA1" w14:textId="77777777" w:rsidR="0061290E" w:rsidRPr="00BD50A5" w:rsidRDefault="0061290E" w:rsidP="00926484">
          <w:pPr>
            <w:pStyle w:val="Heading2"/>
            <w:rPr>
              <w:sz w:val="20"/>
            </w:rPr>
          </w:pPr>
          <w:r w:rsidRPr="00BD50A5">
            <w:rPr>
              <w:rStyle w:val="PageNumber"/>
              <w:b w:val="0"/>
              <w:sz w:val="16"/>
              <w:lang w:bidi="x-none"/>
            </w:rPr>
            <w:fldChar w:fldCharType="begin"/>
          </w:r>
          <w:r w:rsidRPr="00BD50A5">
            <w:rPr>
              <w:rStyle w:val="PageNumber"/>
              <w:b w:val="0"/>
              <w:sz w:val="16"/>
              <w:lang w:bidi="x-none"/>
            </w:rPr>
            <w:instrText xml:space="preserve"> PAGE </w:instrText>
          </w:r>
          <w:r w:rsidRPr="00BD50A5">
            <w:rPr>
              <w:rStyle w:val="PageNumber"/>
              <w:b w:val="0"/>
              <w:sz w:val="16"/>
              <w:lang w:bidi="x-none"/>
            </w:rPr>
            <w:fldChar w:fldCharType="separate"/>
          </w:r>
          <w:r>
            <w:rPr>
              <w:rStyle w:val="PageNumber"/>
              <w:b w:val="0"/>
              <w:noProof/>
              <w:sz w:val="16"/>
              <w:lang w:bidi="x-none"/>
            </w:rPr>
            <w:t>15</w:t>
          </w:r>
          <w:r w:rsidRPr="00BD50A5">
            <w:rPr>
              <w:rStyle w:val="PageNumber"/>
              <w:b w:val="0"/>
              <w:sz w:val="16"/>
              <w:lang w:bidi="x-none"/>
            </w:rPr>
            <w:fldChar w:fldCharType="end"/>
          </w:r>
          <w:r w:rsidRPr="00BD50A5">
            <w:rPr>
              <w:rStyle w:val="PageNumber"/>
              <w:sz w:val="20"/>
              <w:lang w:bidi="x-none"/>
            </w:rPr>
            <w:t xml:space="preserve"> </w:t>
          </w:r>
          <w:r w:rsidRPr="00BD50A5">
            <w:rPr>
              <w:rStyle w:val="PageNumber"/>
              <w:sz w:val="20"/>
              <w:lang w:bidi="x-none"/>
            </w:rPr>
            <w:tab/>
          </w:r>
          <w:r w:rsidRPr="00BD50A5">
            <w:t>© State of Victoria 2007</w:t>
          </w:r>
        </w:p>
      </w:tc>
    </w:tr>
  </w:tbl>
  <w:p w14:paraId="52757195" w14:textId="77777777" w:rsidR="0061290E" w:rsidRDefault="0061290E">
    <w:pPr>
      <w:spacing w:before="120"/>
      <w:jc w:val="right"/>
      <w:rPr>
        <w:rFonts w:ascii="Times New Roman" w:hAnsi="Times New Roman"/>
        <w:sz w:val="10"/>
      </w:rPr>
    </w:pPr>
    <w:r>
      <w:rPr>
        <w:sz w:val="10"/>
      </w:rPr>
      <w:br/>
    </w:r>
    <w:bookmarkEnd w:id="49"/>
    <w:bookmarkEnd w:id="50"/>
    <w:r>
      <w:rPr>
        <w:rFonts w:ascii="Times New Roman" w:hAnsi="Times New Roman"/>
        <w:sz w:val="10"/>
      </w:rPr>
      <w:fldChar w:fldCharType="begin"/>
    </w:r>
    <w:r>
      <w:rPr>
        <w:rFonts w:ascii="Times New Roman" w:hAnsi="Times New Roman"/>
        <w:sz w:val="10"/>
      </w:rPr>
      <w:instrText xml:space="preserve"> FILENAME \p  \* MERGEFORMAT </w:instrText>
    </w:r>
    <w:r>
      <w:rPr>
        <w:rFonts w:ascii="Times New Roman" w:hAnsi="Times New Roman"/>
        <w:sz w:val="10"/>
      </w:rPr>
      <w:fldChar w:fldCharType="separate"/>
    </w:r>
    <w:r w:rsidR="004A7EAD">
      <w:rPr>
        <w:rFonts w:ascii="Times New Roman" w:hAnsi="Times New Roman"/>
        <w:noProof/>
        <w:sz w:val="10"/>
      </w:rPr>
      <w:t>D:\2016\Curriculum\22195VIC reacc\Final\22325VIC Course in Workplace Spotting for Service Assets Re-accreditation_FINAL.VRQA (1).docx</w:t>
    </w:r>
    <w:r>
      <w:rPr>
        <w:rFonts w:ascii="Times New Roman" w:hAnsi="Times New Roman"/>
        <w:sz w:val="10"/>
      </w:rPr>
      <w:fldChar w:fldCharType="end"/>
    </w:r>
    <w:r>
      <w:rPr>
        <w:rFonts w:ascii="Times New Roman" w:hAnsi="Times New Roman"/>
        <w:sz w:val="10"/>
      </w:rPr>
      <w:t xml:space="preserve"> </w:t>
    </w:r>
    <w:r>
      <w:rPr>
        <w:rFonts w:ascii="Times New Roman" w:hAnsi="Times New Roman"/>
        <w:sz w:val="10"/>
      </w:rPr>
      <w:fldChar w:fldCharType="begin"/>
    </w:r>
    <w:r>
      <w:rPr>
        <w:rFonts w:ascii="Times New Roman" w:hAnsi="Times New Roman"/>
        <w:sz w:val="10"/>
      </w:rPr>
      <w:instrText xml:space="preserve"> SAVEDATE \@ "d-MMM-yy" \* MERGEFORMAT </w:instrText>
    </w:r>
    <w:r>
      <w:rPr>
        <w:rFonts w:ascii="Times New Roman" w:hAnsi="Times New Roman"/>
        <w:sz w:val="10"/>
      </w:rPr>
      <w:fldChar w:fldCharType="separate"/>
    </w:r>
    <w:r w:rsidR="004A7EAD">
      <w:rPr>
        <w:rFonts w:ascii="Times New Roman" w:hAnsi="Times New Roman"/>
        <w:noProof/>
        <w:sz w:val="10"/>
      </w:rPr>
      <w:t>15-Feb-17</w:t>
    </w:r>
    <w:r>
      <w:rPr>
        <w:rFonts w:ascii="Times New Roman" w:hAnsi="Times New Roman"/>
        <w:sz w:val="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E498D" w14:textId="77777777" w:rsidR="000B143B" w:rsidRDefault="000B143B" w:rsidP="000C16E4">
      <w:r>
        <w:separator/>
      </w:r>
    </w:p>
  </w:footnote>
  <w:footnote w:type="continuationSeparator" w:id="0">
    <w:p w14:paraId="404ADFE4" w14:textId="77777777" w:rsidR="000B143B" w:rsidRDefault="000B143B" w:rsidP="000C1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3DCE2" w14:textId="77777777" w:rsidR="0061290E" w:rsidRDefault="000B143B">
    <w:pPr>
      <w:pStyle w:val="Header"/>
    </w:pPr>
    <w:r>
      <w:rPr>
        <w:noProof/>
      </w:rPr>
      <w:pict w14:anchorId="5BFD1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76" o:spid="_x0000_s2050" type="#_x0000_t136" style="position:absolute;margin-left:0;margin-top:0;width:456.45pt;height:182.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62278B29" w14:textId="77777777" w:rsidTr="00CD4270">
      <w:tc>
        <w:tcPr>
          <w:tcW w:w="9287" w:type="dxa"/>
        </w:tcPr>
        <w:p w14:paraId="22884E10" w14:textId="2F198B8E" w:rsidR="0061290E" w:rsidRPr="00B60CCB" w:rsidRDefault="0061290E" w:rsidP="00D76AA8">
          <w:pPr>
            <w:spacing w:after="240"/>
            <w:jc w:val="right"/>
          </w:pPr>
          <w:r>
            <w:rPr>
              <w:rFonts w:cs="Arial"/>
              <w:b/>
              <w:sz w:val="20"/>
              <w:lang w:bidi="x-none"/>
            </w:rPr>
            <w:t>Section A</w:t>
          </w:r>
          <w:r w:rsidRPr="00B60CCB">
            <w:rPr>
              <w:rFonts w:cs="Arial"/>
              <w:b/>
              <w:sz w:val="20"/>
              <w:lang w:bidi="x-none"/>
            </w:rPr>
            <w:t xml:space="preserve">: </w:t>
          </w:r>
          <w:r>
            <w:rPr>
              <w:rFonts w:cs="Arial"/>
              <w:b/>
              <w:sz w:val="20"/>
              <w:lang w:bidi="x-none"/>
            </w:rPr>
            <w:t>Copyright and course classification</w:t>
          </w:r>
          <w:r w:rsidRPr="00B60CCB">
            <w:rPr>
              <w:rFonts w:cs="Arial"/>
              <w:b/>
              <w:sz w:val="20"/>
              <w:lang w:bidi="x-none"/>
            </w:rPr>
            <w:t xml:space="preserve"> information</w:t>
          </w:r>
        </w:p>
      </w:tc>
    </w:tr>
  </w:tbl>
  <w:p w14:paraId="22128B73" w14:textId="020B7FE9" w:rsidR="0061290E" w:rsidRDefault="0061290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FD868" w14:textId="77777777" w:rsidR="0061290E" w:rsidRDefault="000B143B">
    <w:pPr>
      <w:pStyle w:val="Header"/>
    </w:pPr>
    <w:r>
      <w:rPr>
        <w:noProof/>
      </w:rPr>
      <w:pict w14:anchorId="0CCC5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84" o:spid="_x0000_s2058" type="#_x0000_t136" style="position:absolute;margin-left:0;margin-top:0;width:456.45pt;height:182.55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000" w:firstRow="0" w:lastRow="0" w:firstColumn="0" w:lastColumn="0" w:noHBand="0" w:noVBand="0"/>
    </w:tblPr>
    <w:tblGrid>
      <w:gridCol w:w="3794"/>
      <w:gridCol w:w="5487"/>
    </w:tblGrid>
    <w:tr w:rsidR="0061290E" w14:paraId="381FACD2" w14:textId="77777777">
      <w:tc>
        <w:tcPr>
          <w:tcW w:w="3794" w:type="dxa"/>
          <w:vAlign w:val="center"/>
        </w:tcPr>
        <w:p w14:paraId="713305A0" w14:textId="77777777" w:rsidR="0061290E" w:rsidRDefault="000B143B">
          <w:pPr>
            <w:rPr>
              <w:rFonts w:ascii="Times New Roman" w:hAnsi="Times New Roman"/>
              <w:b/>
              <w:sz w:val="20"/>
              <w:lang w:bidi="x-none"/>
            </w:rPr>
          </w:pPr>
          <w:r>
            <w:rPr>
              <w:noProof/>
            </w:rPr>
            <w:pict w14:anchorId="16DC5E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88" o:spid="_x0000_s2062" type="#_x0000_t136" style="position:absolute;margin-left:0;margin-top:0;width:456.45pt;height:182.55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1290E">
            <w:rPr>
              <w:rFonts w:ascii="Times New Roman" w:hAnsi="Times New Roman"/>
              <w:b/>
              <w:sz w:val="20"/>
              <w:lang w:bidi="x-none"/>
            </w:rPr>
            <w:t>Section B: Course Information</w:t>
          </w:r>
        </w:p>
      </w:tc>
      <w:tc>
        <w:tcPr>
          <w:tcW w:w="5487" w:type="dxa"/>
          <w:vAlign w:val="center"/>
        </w:tcPr>
        <w:p w14:paraId="4D6BB586" w14:textId="77777777" w:rsidR="0061290E" w:rsidRDefault="0061290E">
          <w:pPr>
            <w:jc w:val="right"/>
            <w:rPr>
              <w:rFonts w:ascii="Times New Roman" w:hAnsi="Times New Roman"/>
              <w:b/>
              <w:sz w:val="20"/>
              <w:lang w:bidi="x-none"/>
            </w:rPr>
          </w:pPr>
        </w:p>
      </w:tc>
    </w:tr>
  </w:tbl>
  <w:p w14:paraId="3235D7A5" w14:textId="77777777" w:rsidR="0061290E" w:rsidRDefault="0061290E">
    <w:pPr>
      <w:pStyle w:val="Header"/>
      <w:pBdr>
        <w:bottom w:val="single" w:sz="4" w:space="2" w:color="auto"/>
      </w:pBdr>
      <w:spacing w:after="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1"/>
    </w:tblGrid>
    <w:tr w:rsidR="0061290E" w:rsidRPr="00B60CCB" w14:paraId="6E52D3FE" w14:textId="77777777" w:rsidTr="00CD4270">
      <w:tc>
        <w:tcPr>
          <w:tcW w:w="9287" w:type="dxa"/>
        </w:tcPr>
        <w:p w14:paraId="1FCF49E7" w14:textId="5FBD2AFD" w:rsidR="0061290E" w:rsidRPr="00B60CCB" w:rsidRDefault="0061290E" w:rsidP="00D76AA8">
          <w:pPr>
            <w:spacing w:after="240"/>
            <w:jc w:val="right"/>
          </w:pPr>
          <w:r>
            <w:rPr>
              <w:rFonts w:cs="Arial"/>
              <w:b/>
              <w:sz w:val="20"/>
              <w:lang w:bidi="x-none"/>
            </w:rPr>
            <w:t>Section B</w:t>
          </w:r>
          <w:r w:rsidRPr="00B60CCB">
            <w:rPr>
              <w:rFonts w:cs="Arial"/>
              <w:b/>
              <w:sz w:val="20"/>
              <w:lang w:bidi="x-none"/>
            </w:rPr>
            <w:t xml:space="preserve">: </w:t>
          </w:r>
          <w:r>
            <w:rPr>
              <w:rFonts w:cs="Arial"/>
              <w:b/>
              <w:sz w:val="20"/>
              <w:lang w:bidi="x-none"/>
            </w:rPr>
            <w:t>Course</w:t>
          </w:r>
          <w:r w:rsidRPr="00B60CCB">
            <w:rPr>
              <w:rFonts w:cs="Arial"/>
              <w:b/>
              <w:sz w:val="20"/>
              <w:lang w:bidi="x-none"/>
            </w:rPr>
            <w:t xml:space="preserve"> information</w:t>
          </w:r>
        </w:p>
      </w:tc>
    </w:tr>
  </w:tbl>
  <w:p w14:paraId="7A9BB680" w14:textId="77777777" w:rsidR="0061290E" w:rsidRPr="00D76AA8" w:rsidRDefault="0061290E" w:rsidP="00D76AA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E358" w14:textId="77777777" w:rsidR="0061290E" w:rsidRDefault="000B143B">
    <w:pPr>
      <w:pStyle w:val="Header"/>
    </w:pPr>
    <w:r>
      <w:rPr>
        <w:noProof/>
      </w:rPr>
      <w:pict w14:anchorId="67A70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87" o:spid="_x0000_s2061" type="#_x0000_t136" style="position:absolute;margin-left:0;margin-top:0;width:456.45pt;height:182.55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A4C4" w14:textId="77777777" w:rsidR="0061290E" w:rsidRDefault="000B143B">
    <w:pPr>
      <w:pStyle w:val="Header"/>
    </w:pPr>
    <w:r>
      <w:rPr>
        <w:noProof/>
      </w:rPr>
      <w:pict w14:anchorId="0E9AD3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91" o:spid="_x0000_s2065" type="#_x0000_t136" style="position:absolute;margin-left:0;margin-top:0;width:456.45pt;height:182.55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2E197C12" w14:textId="77777777" w:rsidTr="00CD4270">
      <w:tc>
        <w:tcPr>
          <w:tcW w:w="9287" w:type="dxa"/>
        </w:tcPr>
        <w:p w14:paraId="6F6C7034" w14:textId="019EA309" w:rsidR="0061290E" w:rsidRPr="00B60CCB" w:rsidRDefault="0061290E" w:rsidP="00926484">
          <w:pPr>
            <w:spacing w:after="240"/>
            <w:jc w:val="right"/>
          </w:pPr>
          <w:r>
            <w:rPr>
              <w:rFonts w:cs="Arial"/>
              <w:b/>
              <w:sz w:val="20"/>
              <w:lang w:bidi="x-none"/>
            </w:rPr>
            <w:t>Section C</w:t>
          </w:r>
          <w:r w:rsidRPr="00B60CCB">
            <w:rPr>
              <w:rFonts w:cs="Arial"/>
              <w:b/>
              <w:sz w:val="20"/>
              <w:lang w:bidi="x-none"/>
            </w:rPr>
            <w:t xml:space="preserve">: </w:t>
          </w:r>
          <w:r>
            <w:rPr>
              <w:rFonts w:cs="Arial"/>
              <w:b/>
              <w:sz w:val="20"/>
              <w:lang w:bidi="x-none"/>
            </w:rPr>
            <w:t>Units of competency</w:t>
          </w:r>
        </w:p>
      </w:tc>
    </w:tr>
  </w:tbl>
  <w:p w14:paraId="22B977B6" w14:textId="77777777" w:rsidR="0061290E" w:rsidRDefault="0061290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08D36518" w14:textId="77777777" w:rsidTr="00CD4270">
      <w:tc>
        <w:tcPr>
          <w:tcW w:w="9287" w:type="dxa"/>
        </w:tcPr>
        <w:p w14:paraId="647F75B4" w14:textId="77777777" w:rsidR="0061290E" w:rsidRPr="00B60CCB" w:rsidRDefault="000B143B" w:rsidP="00B60CCB">
          <w:pPr>
            <w:spacing w:after="240"/>
            <w:jc w:val="right"/>
          </w:pPr>
          <w:r>
            <w:rPr>
              <w:noProof/>
            </w:rPr>
            <w:pict w14:anchorId="2B3C4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90" o:spid="_x0000_s2064" type="#_x0000_t136" style="position:absolute;left:0;text-align:left;margin-left:0;margin-top:0;width:456.45pt;height:182.55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1290E">
            <w:rPr>
              <w:rFonts w:cs="Arial"/>
              <w:b/>
              <w:sz w:val="20"/>
              <w:lang w:bidi="x-none"/>
            </w:rPr>
            <w:t>Section B</w:t>
          </w:r>
          <w:r w:rsidR="0061290E" w:rsidRPr="00B60CCB">
            <w:rPr>
              <w:rFonts w:cs="Arial"/>
              <w:b/>
              <w:sz w:val="20"/>
              <w:lang w:bidi="x-none"/>
            </w:rPr>
            <w:t xml:space="preserve">: </w:t>
          </w:r>
          <w:r w:rsidR="0061290E">
            <w:rPr>
              <w:rFonts w:cs="Arial"/>
              <w:b/>
              <w:sz w:val="20"/>
              <w:lang w:bidi="x-none"/>
            </w:rPr>
            <w:t>Course</w:t>
          </w:r>
          <w:r w:rsidR="0061290E" w:rsidRPr="00B60CCB">
            <w:rPr>
              <w:rFonts w:cs="Arial"/>
              <w:b/>
              <w:sz w:val="20"/>
              <w:lang w:bidi="x-none"/>
            </w:rPr>
            <w:t xml:space="preserve"> information</w:t>
          </w:r>
        </w:p>
      </w:tc>
    </w:tr>
  </w:tbl>
  <w:p w14:paraId="30D9F002" w14:textId="77777777" w:rsidR="0061290E" w:rsidRDefault="00612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D3CFC" w14:textId="77777777" w:rsidR="0061290E" w:rsidRDefault="000B143B">
    <w:pPr>
      <w:pStyle w:val="Header"/>
    </w:pPr>
    <w:r>
      <w:rPr>
        <w:noProof/>
      </w:rPr>
      <w:pict w14:anchorId="17D71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75" o:spid="_x0000_s2049" type="#_x0000_t136" style="position:absolute;margin-left:0;margin-top:0;width:456.45pt;height:182.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1939E" w14:textId="77777777" w:rsidR="0061290E" w:rsidRDefault="000B143B">
    <w:pPr>
      <w:pStyle w:val="Header"/>
    </w:pPr>
    <w:r>
      <w:rPr>
        <w:noProof/>
      </w:rPr>
      <w:pict w14:anchorId="30CA1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79" o:spid="_x0000_s2053" type="#_x0000_t136" style="position:absolute;margin-left:0;margin-top:0;width:456.45pt;height:182.5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681CBFBE" w14:textId="77777777" w:rsidTr="00964C24">
      <w:tc>
        <w:tcPr>
          <w:tcW w:w="9287" w:type="dxa"/>
        </w:tcPr>
        <w:p w14:paraId="24F1B796" w14:textId="5D51EEA8" w:rsidR="0061290E" w:rsidRPr="00B60CCB" w:rsidRDefault="0061290E" w:rsidP="00771158">
          <w:pPr>
            <w:spacing w:after="240"/>
            <w:jc w:val="right"/>
          </w:pPr>
          <w:r>
            <w:rPr>
              <w:rFonts w:cs="Arial"/>
              <w:b/>
              <w:sz w:val="20"/>
              <w:lang w:bidi="x-none"/>
            </w:rPr>
            <w:t>Contents</w:t>
          </w:r>
        </w:p>
      </w:tc>
    </w:tr>
  </w:tbl>
  <w:p w14:paraId="31F4DC74" w14:textId="7FC11BFF" w:rsidR="0061290E" w:rsidRDefault="006129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21B08F36" w14:textId="77777777" w:rsidTr="00CD4270">
      <w:tc>
        <w:tcPr>
          <w:tcW w:w="9287" w:type="dxa"/>
        </w:tcPr>
        <w:p w14:paraId="24606933" w14:textId="0AF590B3" w:rsidR="0061290E" w:rsidRPr="00B60CCB" w:rsidRDefault="0061290E" w:rsidP="00B60CCB">
          <w:pPr>
            <w:spacing w:after="240"/>
            <w:jc w:val="right"/>
          </w:pPr>
          <w:r w:rsidRPr="00B60CCB">
            <w:rPr>
              <w:rFonts w:cs="Arial"/>
              <w:b/>
              <w:sz w:val="20"/>
              <w:lang w:bidi="x-none"/>
            </w:rPr>
            <w:t>Contents</w:t>
          </w:r>
        </w:p>
      </w:tc>
    </w:tr>
  </w:tbl>
  <w:p w14:paraId="0D72E19D" w14:textId="77777777" w:rsidR="0061290E" w:rsidRDefault="006129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ABED8" w14:textId="77777777" w:rsidR="0061290E" w:rsidRDefault="000B143B">
    <w:pPr>
      <w:pStyle w:val="Header"/>
    </w:pPr>
    <w:r>
      <w:rPr>
        <w:noProof/>
      </w:rPr>
      <w:pict w14:anchorId="56422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82" o:spid="_x0000_s2056" type="#_x0000_t136" style="position:absolute;margin-left:0;margin-top:0;width:456.45pt;height:182.55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74BF536A" w14:textId="77777777" w:rsidTr="00CD4270">
      <w:tc>
        <w:tcPr>
          <w:tcW w:w="9287" w:type="dxa"/>
        </w:tcPr>
        <w:p w14:paraId="56CF9621" w14:textId="56C88938" w:rsidR="0061290E" w:rsidRPr="00B60CCB" w:rsidRDefault="0061290E" w:rsidP="00926484">
          <w:pPr>
            <w:spacing w:after="240"/>
            <w:jc w:val="right"/>
          </w:pPr>
          <w:r>
            <w:rPr>
              <w:rFonts w:cs="Arial"/>
              <w:b/>
              <w:sz w:val="20"/>
              <w:lang w:bidi="x-none"/>
            </w:rPr>
            <w:t>Section A</w:t>
          </w:r>
          <w:r w:rsidRPr="00B60CCB">
            <w:rPr>
              <w:rFonts w:cs="Arial"/>
              <w:b/>
              <w:sz w:val="20"/>
              <w:lang w:bidi="x-none"/>
            </w:rPr>
            <w:t xml:space="preserve">: </w:t>
          </w:r>
          <w:r>
            <w:rPr>
              <w:rFonts w:cs="Arial"/>
              <w:b/>
              <w:sz w:val="20"/>
              <w:lang w:bidi="x-none"/>
            </w:rPr>
            <w:t>Copyright and course classification</w:t>
          </w:r>
          <w:r w:rsidRPr="00B60CCB">
            <w:rPr>
              <w:rFonts w:cs="Arial"/>
              <w:b/>
              <w:sz w:val="20"/>
              <w:lang w:bidi="x-none"/>
            </w:rPr>
            <w:t xml:space="preserve"> information</w:t>
          </w:r>
        </w:p>
      </w:tc>
    </w:tr>
  </w:tbl>
  <w:p w14:paraId="6AF00B22" w14:textId="77777777" w:rsidR="0061290E" w:rsidRDefault="0061290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61290E" w:rsidRPr="00B60CCB" w14:paraId="17D1A682" w14:textId="77777777" w:rsidTr="00CD4270">
      <w:tc>
        <w:tcPr>
          <w:tcW w:w="9287" w:type="dxa"/>
        </w:tcPr>
        <w:p w14:paraId="6F25CA60" w14:textId="77777777" w:rsidR="0061290E" w:rsidRPr="00B60CCB" w:rsidRDefault="000B143B" w:rsidP="00B60CCB">
          <w:pPr>
            <w:spacing w:after="240"/>
            <w:jc w:val="right"/>
          </w:pPr>
          <w:r>
            <w:rPr>
              <w:noProof/>
            </w:rPr>
            <w:pict w14:anchorId="1FDD2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81" o:spid="_x0000_s2055" type="#_x0000_t136" style="position:absolute;left:0;text-align:left;margin-left:0;margin-top:0;width:456.45pt;height:182.55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61290E">
            <w:rPr>
              <w:rFonts w:cs="Arial"/>
              <w:b/>
              <w:sz w:val="20"/>
              <w:lang w:bidi="x-none"/>
            </w:rPr>
            <w:t>Section B</w:t>
          </w:r>
          <w:r w:rsidR="0061290E" w:rsidRPr="00B60CCB">
            <w:rPr>
              <w:rFonts w:cs="Arial"/>
              <w:b/>
              <w:sz w:val="20"/>
              <w:lang w:bidi="x-none"/>
            </w:rPr>
            <w:t xml:space="preserve">: </w:t>
          </w:r>
          <w:r w:rsidR="0061290E">
            <w:rPr>
              <w:rFonts w:cs="Arial"/>
              <w:b/>
              <w:sz w:val="20"/>
              <w:lang w:bidi="x-none"/>
            </w:rPr>
            <w:t>Course</w:t>
          </w:r>
          <w:r w:rsidR="0061290E" w:rsidRPr="00B60CCB">
            <w:rPr>
              <w:rFonts w:cs="Arial"/>
              <w:b/>
              <w:sz w:val="20"/>
              <w:lang w:bidi="x-none"/>
            </w:rPr>
            <w:t xml:space="preserve"> information</w:t>
          </w:r>
        </w:p>
      </w:tc>
    </w:tr>
  </w:tbl>
  <w:p w14:paraId="60ED96C7" w14:textId="77777777" w:rsidR="0061290E" w:rsidRDefault="0061290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04C27" w14:textId="77777777" w:rsidR="0061290E" w:rsidRDefault="000B143B">
    <w:pPr>
      <w:pStyle w:val="Header"/>
    </w:pPr>
    <w:r>
      <w:rPr>
        <w:noProof/>
      </w:rPr>
      <w:pict w14:anchorId="03826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04285" o:spid="_x0000_s2059" type="#_x0000_t136" style="position:absolute;margin-left:0;margin-top:0;width:456.45pt;height:182.55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091"/>
    <w:multiLevelType w:val="hybridMultilevel"/>
    <w:tmpl w:val="E80E04A0"/>
    <w:lvl w:ilvl="0" w:tplc="D27A3816">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1">
    <w:nsid w:val="111B6235"/>
    <w:multiLevelType w:val="hybridMultilevel"/>
    <w:tmpl w:val="3348ACDA"/>
    <w:lvl w:ilvl="0" w:tplc="0146337A">
      <w:start w:val="1"/>
      <w:numFmt w:val="bullet"/>
      <w:pStyle w:val="dotpoints"/>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
    <w:nsid w:val="1C23211D"/>
    <w:multiLevelType w:val="multilevel"/>
    <w:tmpl w:val="E0A4AF00"/>
    <w:lvl w:ilvl="0">
      <w:start w:val="1"/>
      <w:numFmt w:val="decimal"/>
      <w:pStyle w:val="SectBTitle"/>
      <w:lvlText w:val="%1."/>
      <w:lvlJc w:val="left"/>
      <w:pPr>
        <w:ind w:left="771" w:hanging="360"/>
      </w:pPr>
      <w:rPr>
        <w:rFonts w:hint="default"/>
      </w:rPr>
    </w:lvl>
    <w:lvl w:ilvl="1">
      <w:start w:val="1"/>
      <w:numFmt w:val="decimal"/>
      <w:isLgl/>
      <w:lvlText w:val="%1.%2"/>
      <w:lvlJc w:val="left"/>
      <w:pPr>
        <w:ind w:left="771"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31"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491"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851" w:hanging="1440"/>
      </w:pPr>
      <w:rPr>
        <w:rFonts w:hint="default"/>
      </w:rPr>
    </w:lvl>
    <w:lvl w:ilvl="8">
      <w:start w:val="1"/>
      <w:numFmt w:val="decimal"/>
      <w:isLgl/>
      <w:lvlText w:val="%1.%2.%3.%4.%5.%6.%7.%8.%9"/>
      <w:lvlJc w:val="left"/>
      <w:pPr>
        <w:ind w:left="2211" w:hanging="1800"/>
      </w:pPr>
      <w:rPr>
        <w:rFonts w:hint="default"/>
      </w:rPr>
    </w:lvl>
  </w:abstractNum>
  <w:abstractNum w:abstractNumId="3">
    <w:nsid w:val="1C5C3E82"/>
    <w:multiLevelType w:val="hybridMultilevel"/>
    <w:tmpl w:val="01BE1496"/>
    <w:lvl w:ilvl="0" w:tplc="085C2DBC">
      <w:start w:val="1"/>
      <w:numFmt w:val="lowerRoman"/>
      <w:pStyle w:val="BNumBul"/>
      <w:lvlText w:val="%1"/>
      <w:lvlJc w:val="right"/>
      <w:pPr>
        <w:tabs>
          <w:tab w:val="num" w:pos="720"/>
        </w:tabs>
        <w:ind w:left="720" w:hanging="360"/>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BE5A99"/>
    <w:multiLevelType w:val="hybridMultilevel"/>
    <w:tmpl w:val="6D442F96"/>
    <w:lvl w:ilvl="0" w:tplc="14A2025A">
      <w:start w:val="1"/>
      <w:numFmt w:val="bullet"/>
      <w:pStyle w:val="Bull2"/>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5">
    <w:nsid w:val="23BA59D8"/>
    <w:multiLevelType w:val="hybridMultilevel"/>
    <w:tmpl w:val="5DBAFFBC"/>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
    <w:nsid w:val="2A222862"/>
    <w:multiLevelType w:val="multilevel"/>
    <w:tmpl w:val="3BAA4D4E"/>
    <w:lvl w:ilvl="0">
      <w:start w:val="1"/>
      <w:numFmt w:val="upperRoman"/>
      <w:pStyle w:val="NumBull1"/>
      <w:lvlText w:val="%1."/>
      <w:lvlJc w:val="right"/>
      <w:pPr>
        <w:ind w:left="771" w:hanging="360"/>
      </w:pPr>
    </w:lvl>
    <w:lvl w:ilvl="1">
      <w:start w:val="2"/>
      <w:numFmt w:val="decimal"/>
      <w:isLgl/>
      <w:lvlText w:val="%1.%2"/>
      <w:lvlJc w:val="left"/>
      <w:pPr>
        <w:ind w:left="1008"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39" w:hanging="1080"/>
      </w:pPr>
      <w:rPr>
        <w:rFonts w:hint="default"/>
      </w:rPr>
    </w:lvl>
    <w:lvl w:ilvl="5">
      <w:start w:val="1"/>
      <w:numFmt w:val="decimal"/>
      <w:isLgl/>
      <w:lvlText w:val="%1.%2.%3.%4.%5.%6"/>
      <w:lvlJc w:val="left"/>
      <w:pPr>
        <w:ind w:left="2301" w:hanging="1080"/>
      </w:pPr>
      <w:rPr>
        <w:rFonts w:hint="default"/>
      </w:rPr>
    </w:lvl>
    <w:lvl w:ilvl="6">
      <w:start w:val="1"/>
      <w:numFmt w:val="decimal"/>
      <w:isLgl/>
      <w:lvlText w:val="%1.%2.%3.%4.%5.%6.%7"/>
      <w:lvlJc w:val="left"/>
      <w:pPr>
        <w:ind w:left="2823"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507" w:hanging="1800"/>
      </w:pPr>
      <w:rPr>
        <w:rFonts w:hint="default"/>
      </w:rPr>
    </w:lvl>
  </w:abstractNum>
  <w:abstractNum w:abstractNumId="7">
    <w:nsid w:val="2E245E6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25071E"/>
    <w:multiLevelType w:val="hybridMultilevel"/>
    <w:tmpl w:val="37228902"/>
    <w:lvl w:ilvl="0" w:tplc="5A460878">
      <w:start w:val="1"/>
      <w:numFmt w:val="bullet"/>
      <w:pStyle w:val="CBB"/>
      <w:lvlText w:val=""/>
      <w:lvlJc w:val="left"/>
      <w:pPr>
        <w:tabs>
          <w:tab w:val="num" w:pos="709"/>
        </w:tabs>
        <w:ind w:left="709" w:hanging="709"/>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1596A"/>
    <w:multiLevelType w:val="multilevel"/>
    <w:tmpl w:val="1994C936"/>
    <w:lvl w:ilvl="0">
      <w:start w:val="1"/>
      <w:numFmt w:val="decimal"/>
      <w:pStyle w:val="Heading3"/>
      <w:lvlText w:val="%1."/>
      <w:lvlJc w:val="left"/>
      <w:pPr>
        <w:ind w:left="360" w:hanging="360"/>
      </w:pPr>
      <w:rPr>
        <w:rFonts w:hint="default"/>
        <w:b/>
        <w:i w:val="0"/>
      </w:rPr>
    </w:lvl>
    <w:lvl w:ilvl="1">
      <w:start w:val="3"/>
      <w:numFmt w:val="decimal"/>
      <w:isLgl/>
      <w:lvlText w:val="%1.%2"/>
      <w:lvlJc w:val="left"/>
      <w:pPr>
        <w:ind w:left="891" w:hanging="432"/>
      </w:pPr>
      <w:rPr>
        <w:rFonts w:hint="default"/>
      </w:rPr>
    </w:lvl>
    <w:lvl w:ilvl="2">
      <w:start w:val="1"/>
      <w:numFmt w:val="decimal"/>
      <w:isLgl/>
      <w:lvlText w:val="%1.%2.%3"/>
      <w:lvlJc w:val="left"/>
      <w:pPr>
        <w:ind w:left="1638" w:hanging="720"/>
      </w:pPr>
      <w:rPr>
        <w:rFonts w:hint="default"/>
      </w:rPr>
    </w:lvl>
    <w:lvl w:ilvl="3">
      <w:start w:val="1"/>
      <w:numFmt w:val="decimal"/>
      <w:isLgl/>
      <w:lvlText w:val="%1.%2.%3.%4"/>
      <w:lvlJc w:val="left"/>
      <w:pPr>
        <w:ind w:left="2097" w:hanging="720"/>
      </w:pPr>
      <w:rPr>
        <w:rFonts w:hint="default"/>
      </w:rPr>
    </w:lvl>
    <w:lvl w:ilvl="4">
      <w:start w:val="1"/>
      <w:numFmt w:val="decimal"/>
      <w:isLgl/>
      <w:lvlText w:val="%1.%2.%3.%4.%5"/>
      <w:lvlJc w:val="left"/>
      <w:pPr>
        <w:ind w:left="2916"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94" w:hanging="1440"/>
      </w:pPr>
      <w:rPr>
        <w:rFonts w:hint="default"/>
      </w:rPr>
    </w:lvl>
    <w:lvl w:ilvl="7">
      <w:start w:val="1"/>
      <w:numFmt w:val="decimal"/>
      <w:isLgl/>
      <w:lvlText w:val="%1.%2.%3.%4.%5.%6.%7.%8"/>
      <w:lvlJc w:val="left"/>
      <w:pPr>
        <w:ind w:left="4653" w:hanging="1440"/>
      </w:pPr>
      <w:rPr>
        <w:rFonts w:hint="default"/>
      </w:rPr>
    </w:lvl>
    <w:lvl w:ilvl="8">
      <w:start w:val="1"/>
      <w:numFmt w:val="decimal"/>
      <w:isLgl/>
      <w:lvlText w:val="%1.%2.%3.%4.%5.%6.%7.%8.%9"/>
      <w:lvlJc w:val="left"/>
      <w:pPr>
        <w:ind w:left="5472" w:hanging="1800"/>
      </w:pPr>
      <w:rPr>
        <w:rFonts w:hint="default"/>
      </w:rPr>
    </w:lvl>
  </w:abstractNum>
  <w:abstractNum w:abstractNumId="10">
    <w:nsid w:val="58F57DD9"/>
    <w:multiLevelType w:val="hybridMultilevel"/>
    <w:tmpl w:val="10F023BC"/>
    <w:lvl w:ilvl="0" w:tplc="605E4A6E">
      <w:start w:val="1"/>
      <w:numFmt w:val="bullet"/>
      <w:pStyle w:val="BBul"/>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614D06A3"/>
    <w:multiLevelType w:val="hybridMultilevel"/>
    <w:tmpl w:val="5F5E2176"/>
    <w:lvl w:ilvl="0" w:tplc="09401886">
      <w:start w:val="1"/>
      <w:numFmt w:val="bullet"/>
      <w:pStyle w:val="CBD"/>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A164C"/>
    <w:multiLevelType w:val="hybridMultilevel"/>
    <w:tmpl w:val="89B2049E"/>
    <w:lvl w:ilvl="0" w:tplc="9064B2A8">
      <w:start w:val="1"/>
      <w:numFmt w:val="bullet"/>
      <w:pStyle w:val="dot2"/>
      <w:lvlText w:val="o"/>
      <w:lvlJc w:val="left"/>
      <w:pPr>
        <w:tabs>
          <w:tab w:val="num" w:pos="1701"/>
        </w:tabs>
        <w:ind w:left="1701" w:hanging="567"/>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B30B3E"/>
    <w:multiLevelType w:val="multilevel"/>
    <w:tmpl w:val="E6B2DB58"/>
    <w:lvl w:ilvl="0">
      <w:start w:val="2"/>
      <w:numFmt w:val="decimal"/>
      <w:lvlText w:val="%1."/>
      <w:lvlJc w:val="left"/>
      <w:pPr>
        <w:ind w:left="360" w:hanging="360"/>
      </w:pPr>
      <w:rPr>
        <w:rFonts w:hint="default"/>
      </w:rPr>
    </w:lvl>
    <w:lvl w:ilvl="1">
      <w:start w:val="1"/>
      <w:numFmt w:val="decimal"/>
      <w:pStyle w:val="E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8C32609"/>
    <w:multiLevelType w:val="hybridMultilevel"/>
    <w:tmpl w:val="889C28D8"/>
    <w:lvl w:ilvl="0" w:tplc="0C090001">
      <w:start w:val="1"/>
      <w:numFmt w:val="bullet"/>
      <w:lvlText w:val=""/>
      <w:lvlJc w:val="left"/>
      <w:pPr>
        <w:ind w:left="1105" w:hanging="360"/>
      </w:pPr>
      <w:rPr>
        <w:rFonts w:ascii="Symbol" w:hAnsi="Symbol" w:hint="default"/>
      </w:rPr>
    </w:lvl>
    <w:lvl w:ilvl="1" w:tplc="0C090003" w:tentative="1">
      <w:start w:val="1"/>
      <w:numFmt w:val="bullet"/>
      <w:lvlText w:val="o"/>
      <w:lvlJc w:val="left"/>
      <w:pPr>
        <w:ind w:left="1825" w:hanging="360"/>
      </w:pPr>
      <w:rPr>
        <w:rFonts w:ascii="Courier New" w:hAnsi="Courier New" w:cs="Courier New" w:hint="default"/>
      </w:rPr>
    </w:lvl>
    <w:lvl w:ilvl="2" w:tplc="0C090005" w:tentative="1">
      <w:start w:val="1"/>
      <w:numFmt w:val="bullet"/>
      <w:lvlText w:val=""/>
      <w:lvlJc w:val="left"/>
      <w:pPr>
        <w:ind w:left="2545" w:hanging="360"/>
      </w:pPr>
      <w:rPr>
        <w:rFonts w:ascii="Wingdings" w:hAnsi="Wingdings" w:hint="default"/>
      </w:rPr>
    </w:lvl>
    <w:lvl w:ilvl="3" w:tplc="0C090001" w:tentative="1">
      <w:start w:val="1"/>
      <w:numFmt w:val="bullet"/>
      <w:lvlText w:val=""/>
      <w:lvlJc w:val="left"/>
      <w:pPr>
        <w:ind w:left="3265" w:hanging="360"/>
      </w:pPr>
      <w:rPr>
        <w:rFonts w:ascii="Symbol" w:hAnsi="Symbol" w:hint="default"/>
      </w:rPr>
    </w:lvl>
    <w:lvl w:ilvl="4" w:tplc="0C090003" w:tentative="1">
      <w:start w:val="1"/>
      <w:numFmt w:val="bullet"/>
      <w:lvlText w:val="o"/>
      <w:lvlJc w:val="left"/>
      <w:pPr>
        <w:ind w:left="3985" w:hanging="360"/>
      </w:pPr>
      <w:rPr>
        <w:rFonts w:ascii="Courier New" w:hAnsi="Courier New" w:cs="Courier New" w:hint="default"/>
      </w:rPr>
    </w:lvl>
    <w:lvl w:ilvl="5" w:tplc="0C090005" w:tentative="1">
      <w:start w:val="1"/>
      <w:numFmt w:val="bullet"/>
      <w:lvlText w:val=""/>
      <w:lvlJc w:val="left"/>
      <w:pPr>
        <w:ind w:left="4705" w:hanging="360"/>
      </w:pPr>
      <w:rPr>
        <w:rFonts w:ascii="Wingdings" w:hAnsi="Wingdings" w:hint="default"/>
      </w:rPr>
    </w:lvl>
    <w:lvl w:ilvl="6" w:tplc="0C090001" w:tentative="1">
      <w:start w:val="1"/>
      <w:numFmt w:val="bullet"/>
      <w:lvlText w:val=""/>
      <w:lvlJc w:val="left"/>
      <w:pPr>
        <w:ind w:left="5425" w:hanging="360"/>
      </w:pPr>
      <w:rPr>
        <w:rFonts w:ascii="Symbol" w:hAnsi="Symbol" w:hint="default"/>
      </w:rPr>
    </w:lvl>
    <w:lvl w:ilvl="7" w:tplc="0C090003" w:tentative="1">
      <w:start w:val="1"/>
      <w:numFmt w:val="bullet"/>
      <w:lvlText w:val="o"/>
      <w:lvlJc w:val="left"/>
      <w:pPr>
        <w:ind w:left="6145" w:hanging="360"/>
      </w:pPr>
      <w:rPr>
        <w:rFonts w:ascii="Courier New" w:hAnsi="Courier New" w:cs="Courier New" w:hint="default"/>
      </w:rPr>
    </w:lvl>
    <w:lvl w:ilvl="8" w:tplc="0C090005" w:tentative="1">
      <w:start w:val="1"/>
      <w:numFmt w:val="bullet"/>
      <w:lvlText w:val=""/>
      <w:lvlJc w:val="left"/>
      <w:pPr>
        <w:ind w:left="6865"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6"/>
  </w:num>
  <w:num w:numId="6">
    <w:abstractNumId w:val="0"/>
  </w:num>
  <w:num w:numId="7">
    <w:abstractNumId w:val="15"/>
  </w:num>
  <w:num w:numId="8">
    <w:abstractNumId w:val="2"/>
  </w:num>
  <w:num w:numId="9">
    <w:abstractNumId w:val="5"/>
  </w:num>
  <w:num w:numId="10">
    <w:abstractNumId w:val="4"/>
  </w:num>
  <w:num w:numId="11">
    <w:abstractNumId w:val="14"/>
  </w:num>
  <w:num w:numId="12">
    <w:abstractNumId w:val="13"/>
  </w:num>
  <w:num w:numId="13">
    <w:abstractNumId w:val="14"/>
    <w:lvlOverride w:ilvl="0">
      <w:startOverride w:val="2"/>
    </w:lvlOverride>
  </w:num>
  <w:num w:numId="14">
    <w:abstractNumId w:val="7"/>
  </w:num>
  <w:num w:numId="15">
    <w:abstractNumId w:val="14"/>
  </w:num>
  <w:num w:numId="16">
    <w:abstractNumId w:val="11"/>
  </w:num>
  <w:num w:numId="17">
    <w:abstractNumId w:val="12"/>
  </w:num>
  <w:num w:numId="18">
    <w:abstractNumId w:val="10"/>
  </w:num>
  <w:num w:numId="19">
    <w:abstractNumId w:val="9"/>
    <w:lvlOverride w:ilvl="0">
      <w:startOverride w:val="1"/>
    </w:lvlOverride>
  </w:num>
  <w:num w:numId="20">
    <w:abstractNumId w:val="14"/>
    <w:lvlOverride w:ilvl="0">
      <w:lvl w:ilvl="0">
        <w:start w:val="2"/>
        <w:numFmt w:val="decimal"/>
        <w:lvlText w:val="%1."/>
        <w:lvlJc w:val="left"/>
        <w:pPr>
          <w:ind w:left="360" w:hanging="360"/>
        </w:pPr>
        <w:rPr>
          <w:rFonts w:hint="default"/>
        </w:rPr>
      </w:lvl>
    </w:lvlOverride>
    <w:lvlOverride w:ilvl="1">
      <w:lvl w:ilvl="1">
        <w:start w:val="1"/>
        <w:numFmt w:val="decimal"/>
        <w:pStyle w:val="E2"/>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14"/>
    <w:lvlOverride w:ilvl="0">
      <w:lvl w:ilvl="0">
        <w:start w:val="2"/>
        <w:numFmt w:val="decimal"/>
        <w:lvlText w:val="%1."/>
        <w:lvlJc w:val="left"/>
        <w:pPr>
          <w:ind w:left="360" w:hanging="360"/>
        </w:pPr>
        <w:rPr>
          <w:rFonts w:hint="default"/>
        </w:rPr>
      </w:lvl>
    </w:lvlOverride>
    <w:lvlOverride w:ilvl="1">
      <w:lvl w:ilvl="1">
        <w:start w:val="1"/>
        <w:numFmt w:val="decimal"/>
        <w:pStyle w:val="E2"/>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4"/>
    <w:lvlOverride w:ilvl="0">
      <w:lvl w:ilvl="0">
        <w:start w:val="2"/>
        <w:numFmt w:val="decimal"/>
        <w:lvlText w:val="%1."/>
        <w:lvlJc w:val="left"/>
        <w:pPr>
          <w:ind w:left="360" w:hanging="360"/>
        </w:pPr>
        <w:rPr>
          <w:rFonts w:hint="default"/>
        </w:rPr>
      </w:lvl>
    </w:lvlOverride>
    <w:lvlOverride w:ilvl="1">
      <w:lvl w:ilvl="1">
        <w:start w:val="1"/>
        <w:numFmt w:val="decimal"/>
        <w:pStyle w:val="E2"/>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6"/>
  </w:num>
  <w:num w:numId="24">
    <w:abstractNumId w:val="14"/>
    <w:lvlOverride w:ilvl="0">
      <w:startOverride w:val="2"/>
      <w:lvl w:ilvl="0">
        <w:start w:val="2"/>
        <w:numFmt w:val="decimal"/>
        <w:lvlText w:val="%1."/>
        <w:lvlJc w:val="left"/>
        <w:pPr>
          <w:ind w:left="360" w:hanging="360"/>
        </w:pPr>
        <w:rPr>
          <w:rFonts w:hint="default"/>
        </w:rPr>
      </w:lvl>
    </w:lvlOverride>
    <w:lvlOverride w:ilvl="1">
      <w:startOverride w:val="1"/>
      <w:lvl w:ilvl="1">
        <w:start w:val="1"/>
        <w:numFmt w:val="decimal"/>
        <w:pStyle w:val="E2"/>
        <w:lvlText w:val="3.%2."/>
        <w:lvlJc w:val="left"/>
        <w:pPr>
          <w:ind w:left="792" w:hanging="432"/>
        </w:pPr>
        <w:rPr>
          <w:rFonts w:hint="default"/>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5">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 w:ilvl="0">
        <w:start w:val="2"/>
        <w:numFmt w:val="decimal"/>
        <w:lvlText w:val="%1."/>
        <w:lvlJc w:val="left"/>
        <w:pPr>
          <w:ind w:left="360" w:hanging="360"/>
        </w:pPr>
        <w:rPr>
          <w:rFonts w:hint="default"/>
        </w:rPr>
      </w:lvl>
    </w:lvlOverride>
    <w:lvlOverride w:ilvl="1">
      <w:lvl w:ilvl="1">
        <w:start w:val="1"/>
        <w:numFmt w:val="decimal"/>
        <w:pStyle w:val="E2"/>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4"/>
    <w:lvlOverride w:ilvl="0">
      <w:lvl w:ilvl="0">
        <w:start w:val="2"/>
        <w:numFmt w:val="decimal"/>
        <w:lvlText w:val="%1."/>
        <w:lvlJc w:val="left"/>
        <w:pPr>
          <w:ind w:left="360" w:hanging="360"/>
        </w:pPr>
        <w:rPr>
          <w:rFonts w:hint="default"/>
        </w:rPr>
      </w:lvl>
    </w:lvlOverride>
    <w:lvlOverride w:ilvl="1">
      <w:lvl w:ilvl="1">
        <w:start w:val="1"/>
        <w:numFmt w:val="decimal"/>
        <w:pStyle w:val="E2"/>
        <w:lvlText w:val="4.%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14"/>
    <w:lvlOverride w:ilvl="0">
      <w:lvl w:ilvl="0">
        <w:start w:val="2"/>
        <w:numFmt w:val="decimal"/>
        <w:lvlText w:val="%1."/>
        <w:lvlJc w:val="left"/>
        <w:pPr>
          <w:ind w:left="360" w:hanging="360"/>
        </w:pPr>
        <w:rPr>
          <w:rFonts w:hint="default"/>
        </w:rPr>
      </w:lvl>
    </w:lvlOverride>
    <w:lvlOverride w:ilvl="1">
      <w:lvl w:ilvl="1">
        <w:start w:val="1"/>
        <w:numFmt w:val="decimal"/>
        <w:pStyle w:val="E2"/>
        <w:lvlText w:val="2.%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9"/>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0CCB"/>
    <w:rsid w:val="000064F3"/>
    <w:rsid w:val="00014578"/>
    <w:rsid w:val="00016C56"/>
    <w:rsid w:val="0002282A"/>
    <w:rsid w:val="0002374A"/>
    <w:rsid w:val="00032401"/>
    <w:rsid w:val="000351EC"/>
    <w:rsid w:val="00047129"/>
    <w:rsid w:val="00054FC8"/>
    <w:rsid w:val="000600AC"/>
    <w:rsid w:val="00070553"/>
    <w:rsid w:val="00071967"/>
    <w:rsid w:val="000932BB"/>
    <w:rsid w:val="000B143B"/>
    <w:rsid w:val="000B1CBE"/>
    <w:rsid w:val="000B740F"/>
    <w:rsid w:val="000C16E4"/>
    <w:rsid w:val="000C1E06"/>
    <w:rsid w:val="000F6C49"/>
    <w:rsid w:val="001069BF"/>
    <w:rsid w:val="00106F9F"/>
    <w:rsid w:val="001079B7"/>
    <w:rsid w:val="00122CCD"/>
    <w:rsid w:val="00127D50"/>
    <w:rsid w:val="00140749"/>
    <w:rsid w:val="00150C51"/>
    <w:rsid w:val="00167F17"/>
    <w:rsid w:val="001A5F0B"/>
    <w:rsid w:val="001C7893"/>
    <w:rsid w:val="001E1092"/>
    <w:rsid w:val="002060CA"/>
    <w:rsid w:val="002147DE"/>
    <w:rsid w:val="0022116F"/>
    <w:rsid w:val="00224169"/>
    <w:rsid w:val="00243862"/>
    <w:rsid w:val="00244259"/>
    <w:rsid w:val="0024781D"/>
    <w:rsid w:val="0026180F"/>
    <w:rsid w:val="00262BCD"/>
    <w:rsid w:val="00264638"/>
    <w:rsid w:val="0027061C"/>
    <w:rsid w:val="002875B3"/>
    <w:rsid w:val="002A47D2"/>
    <w:rsid w:val="002C77DF"/>
    <w:rsid w:val="002D070F"/>
    <w:rsid w:val="002D72E2"/>
    <w:rsid w:val="002E1E4E"/>
    <w:rsid w:val="002F5F44"/>
    <w:rsid w:val="00306841"/>
    <w:rsid w:val="00313E7C"/>
    <w:rsid w:val="0031774F"/>
    <w:rsid w:val="00322E69"/>
    <w:rsid w:val="003427CE"/>
    <w:rsid w:val="00345DB1"/>
    <w:rsid w:val="00350CBE"/>
    <w:rsid w:val="0035307D"/>
    <w:rsid w:val="00385C0D"/>
    <w:rsid w:val="003A00B1"/>
    <w:rsid w:val="003D22EB"/>
    <w:rsid w:val="00410CD6"/>
    <w:rsid w:val="00421E2E"/>
    <w:rsid w:val="0042231C"/>
    <w:rsid w:val="0042494E"/>
    <w:rsid w:val="0043394C"/>
    <w:rsid w:val="00436270"/>
    <w:rsid w:val="00446F51"/>
    <w:rsid w:val="004504DE"/>
    <w:rsid w:val="00457058"/>
    <w:rsid w:val="004604BA"/>
    <w:rsid w:val="00474E4A"/>
    <w:rsid w:val="00485965"/>
    <w:rsid w:val="004859B8"/>
    <w:rsid w:val="00485D55"/>
    <w:rsid w:val="00486C05"/>
    <w:rsid w:val="00486CA7"/>
    <w:rsid w:val="00493F41"/>
    <w:rsid w:val="004A3CB0"/>
    <w:rsid w:val="004A7EAD"/>
    <w:rsid w:val="004B2A06"/>
    <w:rsid w:val="004B2BA0"/>
    <w:rsid w:val="004D4198"/>
    <w:rsid w:val="004D72E1"/>
    <w:rsid w:val="004E0B59"/>
    <w:rsid w:val="004F5CE4"/>
    <w:rsid w:val="00500A2F"/>
    <w:rsid w:val="005056FB"/>
    <w:rsid w:val="00515BC4"/>
    <w:rsid w:val="0053008D"/>
    <w:rsid w:val="005401AD"/>
    <w:rsid w:val="00561691"/>
    <w:rsid w:val="00564A96"/>
    <w:rsid w:val="005658A9"/>
    <w:rsid w:val="00574408"/>
    <w:rsid w:val="00574E08"/>
    <w:rsid w:val="0057762A"/>
    <w:rsid w:val="0058021A"/>
    <w:rsid w:val="005830B5"/>
    <w:rsid w:val="005A06D3"/>
    <w:rsid w:val="005A2F97"/>
    <w:rsid w:val="005A7806"/>
    <w:rsid w:val="005B0DC3"/>
    <w:rsid w:val="005B16C2"/>
    <w:rsid w:val="005B253A"/>
    <w:rsid w:val="005C04CC"/>
    <w:rsid w:val="005C68BC"/>
    <w:rsid w:val="005C7DB4"/>
    <w:rsid w:val="005D0021"/>
    <w:rsid w:val="005D19B6"/>
    <w:rsid w:val="005E0F4C"/>
    <w:rsid w:val="005E3329"/>
    <w:rsid w:val="005E51F1"/>
    <w:rsid w:val="005E64BC"/>
    <w:rsid w:val="005F3689"/>
    <w:rsid w:val="005F4E86"/>
    <w:rsid w:val="0061290E"/>
    <w:rsid w:val="00613C79"/>
    <w:rsid w:val="006434D2"/>
    <w:rsid w:val="0065167A"/>
    <w:rsid w:val="0066598C"/>
    <w:rsid w:val="006859CF"/>
    <w:rsid w:val="006948D5"/>
    <w:rsid w:val="00694E7E"/>
    <w:rsid w:val="0069640D"/>
    <w:rsid w:val="006A4A89"/>
    <w:rsid w:val="006A5F1E"/>
    <w:rsid w:val="006A6BD0"/>
    <w:rsid w:val="006C07FC"/>
    <w:rsid w:val="006D4639"/>
    <w:rsid w:val="006E0E6B"/>
    <w:rsid w:val="006F2812"/>
    <w:rsid w:val="006F33C4"/>
    <w:rsid w:val="00707886"/>
    <w:rsid w:val="0071780E"/>
    <w:rsid w:val="00720F56"/>
    <w:rsid w:val="0073024B"/>
    <w:rsid w:val="007435EC"/>
    <w:rsid w:val="00746208"/>
    <w:rsid w:val="007578E7"/>
    <w:rsid w:val="0077028D"/>
    <w:rsid w:val="00771158"/>
    <w:rsid w:val="00775AF7"/>
    <w:rsid w:val="00777982"/>
    <w:rsid w:val="00786197"/>
    <w:rsid w:val="007A33EF"/>
    <w:rsid w:val="007A7070"/>
    <w:rsid w:val="007A772C"/>
    <w:rsid w:val="007B1701"/>
    <w:rsid w:val="007B6E4E"/>
    <w:rsid w:val="007E5DB4"/>
    <w:rsid w:val="007E6DA4"/>
    <w:rsid w:val="007F127A"/>
    <w:rsid w:val="007F19B2"/>
    <w:rsid w:val="00804F6B"/>
    <w:rsid w:val="00811575"/>
    <w:rsid w:val="0083070B"/>
    <w:rsid w:val="00835B24"/>
    <w:rsid w:val="00840144"/>
    <w:rsid w:val="008445AD"/>
    <w:rsid w:val="00845B0E"/>
    <w:rsid w:val="00863269"/>
    <w:rsid w:val="008904D2"/>
    <w:rsid w:val="00894A57"/>
    <w:rsid w:val="00896818"/>
    <w:rsid w:val="00897464"/>
    <w:rsid w:val="00897794"/>
    <w:rsid w:val="00897A2A"/>
    <w:rsid w:val="008C2EE2"/>
    <w:rsid w:val="008C5901"/>
    <w:rsid w:val="008C6B05"/>
    <w:rsid w:val="008F137B"/>
    <w:rsid w:val="009020EA"/>
    <w:rsid w:val="00903669"/>
    <w:rsid w:val="00910EED"/>
    <w:rsid w:val="00926484"/>
    <w:rsid w:val="00935CEC"/>
    <w:rsid w:val="009627E2"/>
    <w:rsid w:val="00964C24"/>
    <w:rsid w:val="009817E9"/>
    <w:rsid w:val="00985A79"/>
    <w:rsid w:val="009937DC"/>
    <w:rsid w:val="00997F8D"/>
    <w:rsid w:val="009A2C1A"/>
    <w:rsid w:val="009A582F"/>
    <w:rsid w:val="009C0221"/>
    <w:rsid w:val="009C0DBB"/>
    <w:rsid w:val="009D2222"/>
    <w:rsid w:val="009D382F"/>
    <w:rsid w:val="009D50ED"/>
    <w:rsid w:val="00A16C2B"/>
    <w:rsid w:val="00A21EBC"/>
    <w:rsid w:val="00A228A5"/>
    <w:rsid w:val="00A304CA"/>
    <w:rsid w:val="00A30B1A"/>
    <w:rsid w:val="00A432A3"/>
    <w:rsid w:val="00A45007"/>
    <w:rsid w:val="00A62CDE"/>
    <w:rsid w:val="00A642A4"/>
    <w:rsid w:val="00A76F20"/>
    <w:rsid w:val="00A85013"/>
    <w:rsid w:val="00A911C6"/>
    <w:rsid w:val="00AA250D"/>
    <w:rsid w:val="00AB5D16"/>
    <w:rsid w:val="00AB6808"/>
    <w:rsid w:val="00AE0025"/>
    <w:rsid w:val="00B10D01"/>
    <w:rsid w:val="00B16153"/>
    <w:rsid w:val="00B30738"/>
    <w:rsid w:val="00B41402"/>
    <w:rsid w:val="00B60CCB"/>
    <w:rsid w:val="00B804D6"/>
    <w:rsid w:val="00B85540"/>
    <w:rsid w:val="00B92F10"/>
    <w:rsid w:val="00B966C9"/>
    <w:rsid w:val="00BB4B50"/>
    <w:rsid w:val="00BB4E21"/>
    <w:rsid w:val="00BB6688"/>
    <w:rsid w:val="00BB6A82"/>
    <w:rsid w:val="00BD532E"/>
    <w:rsid w:val="00BD5B56"/>
    <w:rsid w:val="00BE6BC0"/>
    <w:rsid w:val="00BF0ADF"/>
    <w:rsid w:val="00BF1CA8"/>
    <w:rsid w:val="00BF7C77"/>
    <w:rsid w:val="00C04A83"/>
    <w:rsid w:val="00C13375"/>
    <w:rsid w:val="00C24432"/>
    <w:rsid w:val="00C25222"/>
    <w:rsid w:val="00C27FE2"/>
    <w:rsid w:val="00C41C1D"/>
    <w:rsid w:val="00C427EE"/>
    <w:rsid w:val="00C472AD"/>
    <w:rsid w:val="00C76538"/>
    <w:rsid w:val="00C97F9A"/>
    <w:rsid w:val="00CA0CC1"/>
    <w:rsid w:val="00CA33AA"/>
    <w:rsid w:val="00CA4020"/>
    <w:rsid w:val="00CA54E7"/>
    <w:rsid w:val="00CB01E0"/>
    <w:rsid w:val="00CB1D51"/>
    <w:rsid w:val="00CB3594"/>
    <w:rsid w:val="00CB55EE"/>
    <w:rsid w:val="00CC47CF"/>
    <w:rsid w:val="00CD4270"/>
    <w:rsid w:val="00CE139A"/>
    <w:rsid w:val="00CE6CA1"/>
    <w:rsid w:val="00CF4B78"/>
    <w:rsid w:val="00CF64D4"/>
    <w:rsid w:val="00D13849"/>
    <w:rsid w:val="00D13980"/>
    <w:rsid w:val="00D23E1C"/>
    <w:rsid w:val="00D33480"/>
    <w:rsid w:val="00D43411"/>
    <w:rsid w:val="00D469CC"/>
    <w:rsid w:val="00D46B84"/>
    <w:rsid w:val="00D66035"/>
    <w:rsid w:val="00D728D2"/>
    <w:rsid w:val="00D769C7"/>
    <w:rsid w:val="00D76AA8"/>
    <w:rsid w:val="00D85FB7"/>
    <w:rsid w:val="00DA3EEE"/>
    <w:rsid w:val="00DC257B"/>
    <w:rsid w:val="00DC4B2C"/>
    <w:rsid w:val="00DD53A3"/>
    <w:rsid w:val="00DE0745"/>
    <w:rsid w:val="00DE248E"/>
    <w:rsid w:val="00DE2D85"/>
    <w:rsid w:val="00DE34EC"/>
    <w:rsid w:val="00DF0ABB"/>
    <w:rsid w:val="00DF55A4"/>
    <w:rsid w:val="00E01DD4"/>
    <w:rsid w:val="00E04FE3"/>
    <w:rsid w:val="00E07D97"/>
    <w:rsid w:val="00E25F19"/>
    <w:rsid w:val="00E31536"/>
    <w:rsid w:val="00E32548"/>
    <w:rsid w:val="00E37A17"/>
    <w:rsid w:val="00E40264"/>
    <w:rsid w:val="00E45F88"/>
    <w:rsid w:val="00E5080A"/>
    <w:rsid w:val="00E62CD4"/>
    <w:rsid w:val="00E642A5"/>
    <w:rsid w:val="00E64FBB"/>
    <w:rsid w:val="00E75D43"/>
    <w:rsid w:val="00E83EDF"/>
    <w:rsid w:val="00E97E48"/>
    <w:rsid w:val="00EA2DED"/>
    <w:rsid w:val="00EA3DF1"/>
    <w:rsid w:val="00EA4A3E"/>
    <w:rsid w:val="00EB03D3"/>
    <w:rsid w:val="00EC2EB5"/>
    <w:rsid w:val="00ED1C5C"/>
    <w:rsid w:val="00ED315E"/>
    <w:rsid w:val="00ED6495"/>
    <w:rsid w:val="00EE7EF8"/>
    <w:rsid w:val="00EF432F"/>
    <w:rsid w:val="00EF7C79"/>
    <w:rsid w:val="00F0695B"/>
    <w:rsid w:val="00F11570"/>
    <w:rsid w:val="00F13059"/>
    <w:rsid w:val="00F17330"/>
    <w:rsid w:val="00F200EB"/>
    <w:rsid w:val="00F24FEA"/>
    <w:rsid w:val="00F2502A"/>
    <w:rsid w:val="00F30CA9"/>
    <w:rsid w:val="00F34D86"/>
    <w:rsid w:val="00F405C3"/>
    <w:rsid w:val="00F41660"/>
    <w:rsid w:val="00F45C95"/>
    <w:rsid w:val="00F6141A"/>
    <w:rsid w:val="00F704D0"/>
    <w:rsid w:val="00F715E6"/>
    <w:rsid w:val="00F72192"/>
    <w:rsid w:val="00F76321"/>
    <w:rsid w:val="00F76490"/>
    <w:rsid w:val="00F851BD"/>
    <w:rsid w:val="00F85D8F"/>
    <w:rsid w:val="00F85F0F"/>
    <w:rsid w:val="00F87294"/>
    <w:rsid w:val="00F96DA9"/>
    <w:rsid w:val="00FC02DB"/>
    <w:rsid w:val="00FC18BE"/>
    <w:rsid w:val="00FC45EC"/>
    <w:rsid w:val="00FC56AD"/>
    <w:rsid w:val="00FE3174"/>
    <w:rsid w:val="00FF0C8D"/>
    <w:rsid w:val="00FF5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90C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6AA8"/>
    <w:pPr>
      <w:spacing w:after="0" w:line="240" w:lineRule="auto"/>
    </w:pPr>
    <w:rPr>
      <w:rFonts w:ascii="Arial" w:eastAsia="Times New Roman" w:hAnsi="Arial" w:cs="Times New Roman"/>
      <w:sz w:val="24"/>
      <w:szCs w:val="20"/>
    </w:rPr>
  </w:style>
  <w:style w:type="paragraph" w:styleId="Heading1">
    <w:name w:val="heading 1"/>
    <w:basedOn w:val="ABH1"/>
    <w:next w:val="l1text"/>
    <w:link w:val="Heading1Char"/>
    <w:uiPriority w:val="9"/>
    <w:qFormat/>
    <w:rsid w:val="00350CBE"/>
    <w:pPr>
      <w:outlineLvl w:val="0"/>
    </w:pPr>
  </w:style>
  <w:style w:type="paragraph" w:styleId="Heading2">
    <w:name w:val="heading 2"/>
    <w:basedOn w:val="CCT"/>
    <w:next w:val="l2text"/>
    <w:link w:val="Heading2Char"/>
    <w:uiPriority w:val="9"/>
    <w:qFormat/>
    <w:rsid w:val="00926484"/>
    <w:pPr>
      <w:outlineLvl w:val="1"/>
    </w:pPr>
  </w:style>
  <w:style w:type="paragraph" w:styleId="Heading3">
    <w:name w:val="heading 3"/>
    <w:basedOn w:val="Normal"/>
    <w:next w:val="l3text"/>
    <w:link w:val="Heading3Char"/>
    <w:uiPriority w:val="9"/>
    <w:qFormat/>
    <w:rsid w:val="0077028D"/>
    <w:pPr>
      <w:numPr>
        <w:numId w:val="3"/>
      </w:numPr>
      <w:spacing w:line="276" w:lineRule="auto"/>
      <w:ind w:left="357" w:hanging="357"/>
      <w:outlineLvl w:val="2"/>
    </w:pPr>
    <w:rPr>
      <w:b/>
      <w:bCs/>
      <w:sz w:val="22"/>
      <w:szCs w:val="22"/>
    </w:rPr>
  </w:style>
  <w:style w:type="paragraph" w:styleId="Heading4">
    <w:name w:val="heading 4"/>
    <w:basedOn w:val="ABTH2"/>
    <w:next w:val="Normal"/>
    <w:link w:val="Heading4Char"/>
    <w:uiPriority w:val="9"/>
    <w:qFormat/>
    <w:rsid w:val="0043394C"/>
    <w:pPr>
      <w:outlineLvl w:val="3"/>
    </w:pPr>
  </w:style>
  <w:style w:type="paragraph" w:styleId="Heading5">
    <w:name w:val="heading 5"/>
    <w:basedOn w:val="Normal"/>
    <w:next w:val="Normal"/>
    <w:link w:val="Heading5Char"/>
    <w:uiPriority w:val="9"/>
    <w:semiHidden/>
    <w:rsid w:val="000B1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CBE"/>
    <w:rPr>
      <w:rFonts w:ascii="Arial" w:eastAsia="Times New Roman" w:hAnsi="Arial" w:cs="Arial"/>
      <w:b/>
      <w:sz w:val="28"/>
      <w:szCs w:val="20"/>
    </w:rPr>
  </w:style>
  <w:style w:type="paragraph" w:customStyle="1" w:styleId="l1text">
    <w:name w:val="l1text"/>
    <w:basedOn w:val="Normal"/>
    <w:qFormat/>
    <w:rsid w:val="005D19B6"/>
  </w:style>
  <w:style w:type="paragraph" w:customStyle="1" w:styleId="l2text">
    <w:name w:val="l2text"/>
    <w:basedOn w:val="Normal"/>
    <w:qFormat/>
    <w:rsid w:val="005D19B6"/>
    <w:pPr>
      <w:ind w:left="709"/>
    </w:pPr>
  </w:style>
  <w:style w:type="character" w:customStyle="1" w:styleId="Heading2Char">
    <w:name w:val="Heading 2 Char"/>
    <w:basedOn w:val="DefaultParagraphFont"/>
    <w:link w:val="Heading2"/>
    <w:uiPriority w:val="9"/>
    <w:rsid w:val="00926484"/>
    <w:rPr>
      <w:rFonts w:ascii="Arial" w:eastAsia="Times New Roman" w:hAnsi="Arial" w:cs="Arial"/>
      <w:b/>
      <w:sz w:val="28"/>
      <w:szCs w:val="20"/>
    </w:rPr>
  </w:style>
  <w:style w:type="paragraph" w:customStyle="1" w:styleId="l3text">
    <w:name w:val="l3text"/>
    <w:basedOn w:val="Normal"/>
    <w:qFormat/>
    <w:rsid w:val="009D2222"/>
    <w:pPr>
      <w:ind w:left="1418"/>
    </w:pPr>
  </w:style>
  <w:style w:type="paragraph" w:customStyle="1" w:styleId="l4text">
    <w:name w:val="l4text"/>
    <w:basedOn w:val="Normal"/>
    <w:qFormat/>
    <w:rsid w:val="009D2222"/>
    <w:pPr>
      <w:ind w:left="2126"/>
    </w:pPr>
  </w:style>
  <w:style w:type="character" w:customStyle="1" w:styleId="Heading4Char">
    <w:name w:val="Heading 4 Char"/>
    <w:basedOn w:val="DefaultParagraphFont"/>
    <w:link w:val="Heading4"/>
    <w:uiPriority w:val="9"/>
    <w:rsid w:val="0043394C"/>
    <w:rPr>
      <w:rFonts w:ascii="Arial" w:eastAsia="Times New Roman" w:hAnsi="Arial" w:cs="Arial"/>
      <w:b/>
      <w:sz w:val="20"/>
      <w:szCs w:val="20"/>
    </w:rPr>
  </w:style>
  <w:style w:type="character" w:customStyle="1" w:styleId="Heading3Char">
    <w:name w:val="Heading 3 Char"/>
    <w:basedOn w:val="DefaultParagraphFont"/>
    <w:link w:val="Heading3"/>
    <w:uiPriority w:val="9"/>
    <w:rsid w:val="0077028D"/>
    <w:rPr>
      <w:rFonts w:ascii="Arial" w:eastAsia="Times New Roman" w:hAnsi="Arial" w:cs="Times New Roman"/>
      <w:b/>
      <w:bCs/>
    </w:rPr>
  </w:style>
  <w:style w:type="character" w:customStyle="1" w:styleId="Heading5Char">
    <w:name w:val="Heading 5 Char"/>
    <w:basedOn w:val="DefaultParagraphFont"/>
    <w:link w:val="Heading5"/>
    <w:uiPriority w:val="9"/>
    <w:semiHidden/>
    <w:rsid w:val="00D769C7"/>
    <w:rPr>
      <w:rFonts w:asciiTheme="majorHAnsi" w:eastAsiaTheme="majorEastAsia" w:hAnsiTheme="majorHAnsi" w:cstheme="majorBidi"/>
      <w:color w:val="243F60" w:themeColor="accent1" w:themeShade="7F"/>
      <w:sz w:val="24"/>
    </w:rPr>
  </w:style>
  <w:style w:type="paragraph" w:styleId="Header">
    <w:name w:val="header"/>
    <w:basedOn w:val="Normal"/>
    <w:link w:val="HeaderChar"/>
    <w:unhideWhenUsed/>
    <w:rsid w:val="000C16E4"/>
    <w:pPr>
      <w:tabs>
        <w:tab w:val="center" w:pos="4513"/>
        <w:tab w:val="right" w:pos="9026"/>
      </w:tabs>
    </w:pPr>
  </w:style>
  <w:style w:type="character" w:customStyle="1" w:styleId="HeaderChar">
    <w:name w:val="Header Char"/>
    <w:basedOn w:val="DefaultParagraphFont"/>
    <w:link w:val="Header"/>
    <w:uiPriority w:val="99"/>
    <w:rsid w:val="000C16E4"/>
    <w:rPr>
      <w:rFonts w:ascii="Arial" w:hAnsi="Arial"/>
      <w:sz w:val="24"/>
    </w:rPr>
  </w:style>
  <w:style w:type="paragraph" w:styleId="Footer">
    <w:name w:val="footer"/>
    <w:basedOn w:val="Normal"/>
    <w:link w:val="FooterChar"/>
    <w:uiPriority w:val="99"/>
    <w:unhideWhenUsed/>
    <w:rsid w:val="000C16E4"/>
    <w:pPr>
      <w:tabs>
        <w:tab w:val="center" w:pos="4513"/>
        <w:tab w:val="right" w:pos="9026"/>
      </w:tabs>
    </w:pPr>
  </w:style>
  <w:style w:type="character" w:customStyle="1" w:styleId="FooterChar">
    <w:name w:val="Footer Char"/>
    <w:basedOn w:val="DefaultParagraphFont"/>
    <w:link w:val="Footer"/>
    <w:uiPriority w:val="99"/>
    <w:rsid w:val="000C16E4"/>
    <w:rPr>
      <w:rFonts w:ascii="Arial" w:hAnsi="Arial"/>
      <w:sz w:val="24"/>
    </w:rPr>
  </w:style>
  <w:style w:type="paragraph" w:customStyle="1" w:styleId="ProcedureLevel2Heading">
    <w:name w:val="Procedure Level 2 Heading"/>
    <w:basedOn w:val="Heading5"/>
    <w:link w:val="ProcedureLevel2HeadingChar"/>
    <w:qFormat/>
    <w:rsid w:val="00786197"/>
    <w:pPr>
      <w:spacing w:before="60" w:after="120"/>
    </w:pPr>
    <w:rPr>
      <w:rFonts w:ascii="Arial" w:eastAsia="Times New Roman" w:hAnsi="Arial" w:cs="Arial"/>
      <w:b/>
      <w:color w:val="0000FF"/>
    </w:rPr>
  </w:style>
  <w:style w:type="character" w:customStyle="1" w:styleId="ProcedureLevel2HeadingChar">
    <w:name w:val="Procedure Level 2 Heading Char"/>
    <w:basedOn w:val="Heading5Char"/>
    <w:link w:val="ProcedureLevel2Heading"/>
    <w:rsid w:val="00786197"/>
    <w:rPr>
      <w:rFonts w:ascii="Arial" w:eastAsia="Times New Roman" w:hAnsi="Arial" w:cs="Arial"/>
      <w:b/>
      <w:color w:val="0000FF"/>
      <w:sz w:val="24"/>
    </w:rPr>
  </w:style>
  <w:style w:type="character" w:styleId="Hyperlink">
    <w:name w:val="Hyperlink"/>
    <w:basedOn w:val="DefaultParagraphFont"/>
    <w:uiPriority w:val="99"/>
    <w:rsid w:val="00B60CCB"/>
    <w:rPr>
      <w:color w:val="0000FF"/>
      <w:u w:val="single"/>
    </w:rPr>
  </w:style>
  <w:style w:type="table" w:styleId="TableGrid">
    <w:name w:val="Table Grid"/>
    <w:basedOn w:val="TableNormal"/>
    <w:uiPriority w:val="59"/>
    <w:rsid w:val="00B60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H1">
    <w:name w:val="AB_H1"/>
    <w:next w:val="Normal"/>
    <w:rsid w:val="00B60CCB"/>
    <w:pPr>
      <w:spacing w:before="240" w:after="0" w:line="240" w:lineRule="auto"/>
    </w:pPr>
    <w:rPr>
      <w:rFonts w:ascii="Arial" w:eastAsia="Times New Roman" w:hAnsi="Arial" w:cs="Arial"/>
      <w:b/>
      <w:sz w:val="28"/>
      <w:szCs w:val="20"/>
    </w:rPr>
  </w:style>
  <w:style w:type="character" w:styleId="PageNumber">
    <w:name w:val="page number"/>
    <w:basedOn w:val="DefaultParagraphFont"/>
    <w:rsid w:val="00350CBE"/>
  </w:style>
  <w:style w:type="paragraph" w:customStyle="1" w:styleId="ABTH1">
    <w:name w:val="AB_TH1"/>
    <w:rsid w:val="00350CBE"/>
    <w:pPr>
      <w:tabs>
        <w:tab w:val="left" w:pos="459"/>
      </w:tabs>
      <w:spacing w:before="80" w:after="80" w:line="240" w:lineRule="auto"/>
      <w:ind w:left="459" w:hanging="459"/>
    </w:pPr>
    <w:rPr>
      <w:rFonts w:ascii="Arial" w:eastAsia="Times New Roman" w:hAnsi="Arial" w:cs="Times New Roman"/>
      <w:b/>
      <w:szCs w:val="20"/>
    </w:rPr>
  </w:style>
  <w:style w:type="paragraph" w:customStyle="1" w:styleId="ABTT">
    <w:name w:val="AB_TT"/>
    <w:rsid w:val="00350CBE"/>
    <w:pPr>
      <w:spacing w:before="80" w:after="80" w:line="240" w:lineRule="auto"/>
    </w:pPr>
    <w:rPr>
      <w:rFonts w:ascii="Arial" w:eastAsia="Times New Roman" w:hAnsi="Arial" w:cs="Times New Roman"/>
      <w:sz w:val="20"/>
      <w:szCs w:val="20"/>
    </w:rPr>
  </w:style>
  <w:style w:type="paragraph" w:customStyle="1" w:styleId="ABBT">
    <w:name w:val="AB_BT"/>
    <w:rsid w:val="00350CBE"/>
    <w:pPr>
      <w:spacing w:before="240" w:after="0" w:line="240" w:lineRule="auto"/>
    </w:pPr>
    <w:rPr>
      <w:rFonts w:ascii="Times New Roman" w:eastAsia="Times New Roman" w:hAnsi="Times New Roman" w:cs="Times New Roman"/>
      <w:sz w:val="20"/>
      <w:szCs w:val="20"/>
    </w:rPr>
  </w:style>
  <w:style w:type="paragraph" w:customStyle="1" w:styleId="ABTH2">
    <w:name w:val="AB_TH2"/>
    <w:rsid w:val="00350CBE"/>
    <w:pPr>
      <w:tabs>
        <w:tab w:val="left" w:pos="885"/>
      </w:tabs>
      <w:spacing w:before="80" w:after="0" w:line="240" w:lineRule="auto"/>
      <w:ind w:left="885" w:hanging="426"/>
    </w:pPr>
    <w:rPr>
      <w:rFonts w:ascii="Arial" w:eastAsia="Times New Roman" w:hAnsi="Arial" w:cs="Arial"/>
      <w:b/>
      <w:sz w:val="20"/>
      <w:szCs w:val="20"/>
    </w:rPr>
  </w:style>
  <w:style w:type="paragraph" w:customStyle="1" w:styleId="ABTTS">
    <w:name w:val="AB_TTS"/>
    <w:rsid w:val="00350CBE"/>
    <w:pPr>
      <w:spacing w:before="40" w:after="40" w:line="240" w:lineRule="auto"/>
    </w:pPr>
    <w:rPr>
      <w:rFonts w:ascii="Arial" w:eastAsia="Times New Roman" w:hAnsi="Arial" w:cs="Times New Roman"/>
      <w:b/>
      <w:noProof/>
      <w:sz w:val="18"/>
      <w:szCs w:val="20"/>
    </w:rPr>
  </w:style>
  <w:style w:type="paragraph" w:customStyle="1" w:styleId="ABStandard">
    <w:name w:val="AB_Standard"/>
    <w:basedOn w:val="Normal"/>
    <w:qFormat/>
    <w:rsid w:val="00350CBE"/>
    <w:pPr>
      <w:spacing w:before="80" w:after="80"/>
    </w:pPr>
    <w:rPr>
      <w:b/>
      <w:i/>
      <w:sz w:val="22"/>
      <w:szCs w:val="22"/>
    </w:rPr>
  </w:style>
  <w:style w:type="paragraph" w:customStyle="1" w:styleId="CCT">
    <w:name w:val="C_CT"/>
    <w:rsid w:val="00926484"/>
    <w:pPr>
      <w:tabs>
        <w:tab w:val="left" w:pos="2835"/>
      </w:tabs>
      <w:spacing w:before="240" w:after="0" w:line="240" w:lineRule="auto"/>
    </w:pPr>
    <w:rPr>
      <w:rFonts w:ascii="Arial" w:eastAsia="Times New Roman" w:hAnsi="Arial" w:cs="Arial"/>
      <w:b/>
      <w:sz w:val="28"/>
      <w:szCs w:val="20"/>
    </w:rPr>
  </w:style>
  <w:style w:type="paragraph" w:styleId="Subtitle">
    <w:name w:val="Subtitle"/>
    <w:basedOn w:val="Normal"/>
    <w:link w:val="SubtitleChar"/>
    <w:qFormat/>
    <w:rsid w:val="00926484"/>
    <w:pPr>
      <w:spacing w:after="60"/>
      <w:jc w:val="center"/>
      <w:outlineLvl w:val="1"/>
    </w:pPr>
    <w:rPr>
      <w:rFonts w:ascii="Helvetica" w:hAnsi="Helvetica"/>
    </w:rPr>
  </w:style>
  <w:style w:type="character" w:customStyle="1" w:styleId="SubtitleChar">
    <w:name w:val="Subtitle Char"/>
    <w:basedOn w:val="DefaultParagraphFont"/>
    <w:link w:val="Subtitle"/>
    <w:rsid w:val="00926484"/>
    <w:rPr>
      <w:rFonts w:ascii="Helvetica" w:eastAsia="Times New Roman" w:hAnsi="Helvetica" w:cs="Times New Roman"/>
      <w:sz w:val="24"/>
      <w:szCs w:val="20"/>
    </w:rPr>
  </w:style>
  <w:style w:type="paragraph" w:customStyle="1" w:styleId="CH1">
    <w:name w:val="C_H1"/>
    <w:next w:val="CBT"/>
    <w:uiPriority w:val="99"/>
    <w:rsid w:val="00926484"/>
    <w:pPr>
      <w:spacing w:before="240" w:after="0" w:line="240" w:lineRule="auto"/>
    </w:pPr>
    <w:rPr>
      <w:rFonts w:ascii="Arial" w:eastAsia="Times New Roman" w:hAnsi="Arial" w:cs="Arial"/>
      <w:b/>
      <w:sz w:val="24"/>
      <w:szCs w:val="24"/>
    </w:rPr>
  </w:style>
  <w:style w:type="paragraph" w:customStyle="1" w:styleId="CBT">
    <w:name w:val="C_BT"/>
    <w:link w:val="CBTChar"/>
    <w:autoRedefine/>
    <w:uiPriority w:val="99"/>
    <w:rsid w:val="006F2812"/>
    <w:pPr>
      <w:spacing w:before="40" w:after="20" w:line="240" w:lineRule="auto"/>
    </w:pPr>
    <w:rPr>
      <w:rFonts w:ascii="Arial" w:eastAsia="Times New Roman" w:hAnsi="Arial" w:cs="Arial"/>
      <w:sz w:val="18"/>
      <w:szCs w:val="20"/>
    </w:rPr>
  </w:style>
  <w:style w:type="paragraph" w:customStyle="1" w:styleId="CBTS">
    <w:name w:val="C_BTS"/>
    <w:autoRedefine/>
    <w:uiPriority w:val="99"/>
    <w:rsid w:val="00FC45EC"/>
    <w:pPr>
      <w:spacing w:before="120" w:after="0" w:line="240" w:lineRule="auto"/>
      <w:ind w:left="425" w:hanging="425"/>
    </w:pPr>
    <w:rPr>
      <w:rFonts w:ascii="Times New Roman" w:eastAsia="Times New Roman" w:hAnsi="Times New Roman" w:cs="Times New Roman"/>
      <w:sz w:val="24"/>
      <w:szCs w:val="20"/>
    </w:rPr>
  </w:style>
  <w:style w:type="paragraph" w:customStyle="1" w:styleId="CBB">
    <w:name w:val="C_BB"/>
    <w:autoRedefine/>
    <w:uiPriority w:val="99"/>
    <w:rsid w:val="00926484"/>
    <w:pPr>
      <w:numPr>
        <w:numId w:val="1"/>
      </w:numPr>
      <w:spacing w:before="60" w:after="0" w:line="240" w:lineRule="auto"/>
    </w:pPr>
    <w:rPr>
      <w:rFonts w:ascii="Times New Roman" w:eastAsia="Times New Roman" w:hAnsi="Times New Roman" w:cs="Times New Roman"/>
      <w:sz w:val="24"/>
      <w:szCs w:val="20"/>
    </w:rPr>
  </w:style>
  <w:style w:type="paragraph" w:customStyle="1" w:styleId="CH2">
    <w:name w:val="C_H2"/>
    <w:next w:val="CBT"/>
    <w:uiPriority w:val="99"/>
    <w:rsid w:val="00926484"/>
    <w:pPr>
      <w:spacing w:before="240" w:after="0" w:line="240" w:lineRule="auto"/>
    </w:pPr>
    <w:rPr>
      <w:rFonts w:ascii="Times New Roman" w:eastAsia="Times New Roman" w:hAnsi="Times New Roman" w:cs="Times New Roman"/>
      <w:b/>
      <w:sz w:val="24"/>
      <w:szCs w:val="20"/>
    </w:rPr>
  </w:style>
  <w:style w:type="paragraph" w:customStyle="1" w:styleId="BNumBul">
    <w:name w:val="BNumBul"/>
    <w:basedOn w:val="Normal"/>
    <w:qFormat/>
    <w:rsid w:val="00EA2DED"/>
    <w:pPr>
      <w:numPr>
        <w:numId w:val="2"/>
      </w:numPr>
      <w:autoSpaceDE w:val="0"/>
      <w:autoSpaceDN w:val="0"/>
      <w:adjustRightInd w:val="0"/>
      <w:spacing w:before="240"/>
      <w:ind w:left="714" w:hanging="357"/>
    </w:pPr>
    <w:rPr>
      <w:rFonts w:cs="Arial"/>
      <w:color w:val="000000"/>
      <w:sz w:val="22"/>
      <w:szCs w:val="22"/>
      <w:lang w:val="en-GB" w:eastAsia="en-AU"/>
    </w:rPr>
  </w:style>
  <w:style w:type="paragraph" w:styleId="TOCHeading">
    <w:name w:val="TOC Heading"/>
    <w:basedOn w:val="Heading1"/>
    <w:next w:val="Normal"/>
    <w:uiPriority w:val="39"/>
    <w:unhideWhenUsed/>
    <w:qFormat/>
    <w:rsid w:val="009020EA"/>
    <w:pPr>
      <w:keepNext/>
      <w:keepLines/>
      <w:spacing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3">
    <w:name w:val="toc 3"/>
    <w:basedOn w:val="Normal"/>
    <w:next w:val="Normal"/>
    <w:autoRedefine/>
    <w:uiPriority w:val="39"/>
    <w:unhideWhenUsed/>
    <w:rsid w:val="00A911C6"/>
    <w:pPr>
      <w:spacing w:after="100"/>
      <w:ind w:left="480"/>
    </w:pPr>
    <w:rPr>
      <w:sz w:val="22"/>
    </w:rPr>
  </w:style>
  <w:style w:type="paragraph" w:styleId="TOC1">
    <w:name w:val="toc 1"/>
    <w:basedOn w:val="Normal"/>
    <w:next w:val="Normal"/>
    <w:autoRedefine/>
    <w:uiPriority w:val="39"/>
    <w:unhideWhenUsed/>
    <w:rsid w:val="009C0221"/>
    <w:pPr>
      <w:tabs>
        <w:tab w:val="right" w:leader="dot" w:pos="9061"/>
      </w:tabs>
      <w:spacing w:after="100"/>
    </w:pPr>
    <w:rPr>
      <w:b/>
      <w:noProof/>
      <w:sz w:val="22"/>
    </w:rPr>
  </w:style>
  <w:style w:type="paragraph" w:styleId="TOC2">
    <w:name w:val="toc 2"/>
    <w:basedOn w:val="Normal"/>
    <w:next w:val="Normal"/>
    <w:autoRedefine/>
    <w:uiPriority w:val="39"/>
    <w:unhideWhenUsed/>
    <w:rsid w:val="00A911C6"/>
    <w:pPr>
      <w:spacing w:after="100"/>
      <w:ind w:left="240"/>
    </w:pPr>
    <w:rPr>
      <w:sz w:val="22"/>
    </w:rPr>
  </w:style>
  <w:style w:type="paragraph" w:customStyle="1" w:styleId="SectCTableText">
    <w:name w:val="SectC_TableText"/>
    <w:basedOn w:val="Normal"/>
    <w:link w:val="SectCTableTextChar"/>
    <w:rsid w:val="0043394C"/>
    <w:pPr>
      <w:spacing w:before="240" w:after="240"/>
      <w:ind w:left="53" w:hanging="2"/>
    </w:pPr>
    <w:rPr>
      <w:iCs/>
      <w:sz w:val="22"/>
      <w:lang w:eastAsia="en-AU"/>
    </w:rPr>
  </w:style>
  <w:style w:type="paragraph" w:customStyle="1" w:styleId="NumBull1">
    <w:name w:val="NumBull1"/>
    <w:basedOn w:val="Normal"/>
    <w:link w:val="NumBull1Char"/>
    <w:rsid w:val="0043394C"/>
    <w:pPr>
      <w:numPr>
        <w:numId w:val="5"/>
      </w:numPr>
      <w:tabs>
        <w:tab w:val="left" w:pos="810"/>
      </w:tabs>
      <w:spacing w:before="240" w:after="120"/>
    </w:pPr>
    <w:rPr>
      <w:i/>
      <w:iCs/>
      <w:sz w:val="22"/>
      <w:lang w:val="en-GB" w:eastAsia="en-AU"/>
    </w:rPr>
  </w:style>
  <w:style w:type="paragraph" w:styleId="ListParagraph">
    <w:name w:val="List Paragraph"/>
    <w:basedOn w:val="Normal"/>
    <w:uiPriority w:val="34"/>
    <w:qFormat/>
    <w:rsid w:val="00A45007"/>
    <w:pPr>
      <w:ind w:left="360"/>
      <w:contextualSpacing/>
    </w:pPr>
    <w:rPr>
      <w:sz w:val="20"/>
      <w:lang w:eastAsia="en-AU"/>
    </w:rPr>
  </w:style>
  <w:style w:type="paragraph" w:customStyle="1" w:styleId="Normal1">
    <w:name w:val="Normal1"/>
    <w:rsid w:val="0043394C"/>
    <w:pPr>
      <w:spacing w:after="0" w:line="240" w:lineRule="auto"/>
    </w:pPr>
    <w:rPr>
      <w:rFonts w:ascii="Times New Roman" w:eastAsia="Times New Roman" w:hAnsi="Times New Roman" w:cs="Times New Roman"/>
      <w:color w:val="000000"/>
      <w:sz w:val="24"/>
      <w:szCs w:val="24"/>
      <w:lang w:val="en-US" w:eastAsia="ja-JP"/>
    </w:rPr>
  </w:style>
  <w:style w:type="paragraph" w:customStyle="1" w:styleId="SectBTitle">
    <w:name w:val="SectB_Title"/>
    <w:basedOn w:val="Normal"/>
    <w:qFormat/>
    <w:rsid w:val="0043394C"/>
    <w:pPr>
      <w:numPr>
        <w:numId w:val="8"/>
      </w:numPr>
      <w:tabs>
        <w:tab w:val="left" w:pos="573"/>
      </w:tabs>
      <w:spacing w:before="240" w:after="240"/>
    </w:pPr>
    <w:rPr>
      <w:b/>
      <w:sz w:val="22"/>
      <w:szCs w:val="22"/>
      <w:lang w:eastAsia="en-AU"/>
    </w:rPr>
  </w:style>
  <w:style w:type="paragraph" w:customStyle="1" w:styleId="SectBTableTextInd">
    <w:name w:val="SectB_TableTextInd"/>
    <w:basedOn w:val="SectCTableText"/>
    <w:link w:val="SectBTableTextIndChar"/>
    <w:qFormat/>
    <w:rsid w:val="0043394C"/>
    <w:pPr>
      <w:tabs>
        <w:tab w:val="left" w:pos="549"/>
      </w:tabs>
      <w:ind w:left="549" w:hanging="498"/>
    </w:pPr>
  </w:style>
  <w:style w:type="paragraph" w:customStyle="1" w:styleId="dotpoints">
    <w:name w:val="dotpoints"/>
    <w:basedOn w:val="SectCTableText"/>
    <w:link w:val="dotpointsChar"/>
    <w:qFormat/>
    <w:rsid w:val="0053008D"/>
    <w:pPr>
      <w:numPr>
        <w:numId w:val="4"/>
      </w:numPr>
      <w:spacing w:before="40" w:after="40"/>
    </w:pPr>
    <w:rPr>
      <w:sz w:val="20"/>
    </w:rPr>
  </w:style>
  <w:style w:type="paragraph" w:customStyle="1" w:styleId="othertextinboxes">
    <w:name w:val="other text in boxes"/>
    <w:basedOn w:val="SectBTableTextInd"/>
    <w:link w:val="othertextinboxesChar"/>
    <w:qFormat/>
    <w:rsid w:val="00F704D0"/>
    <w:pPr>
      <w:tabs>
        <w:tab w:val="clear" w:pos="549"/>
      </w:tabs>
      <w:spacing w:before="80"/>
      <w:ind w:left="318" w:firstLine="0"/>
    </w:pPr>
    <w:rPr>
      <w:sz w:val="20"/>
    </w:rPr>
  </w:style>
  <w:style w:type="character" w:customStyle="1" w:styleId="NumBull1Char">
    <w:name w:val="NumBull1 Char"/>
    <w:basedOn w:val="DefaultParagraphFont"/>
    <w:link w:val="NumBull1"/>
    <w:rsid w:val="0043394C"/>
    <w:rPr>
      <w:rFonts w:ascii="Arial" w:eastAsia="Times New Roman" w:hAnsi="Arial" w:cs="Times New Roman"/>
      <w:i/>
      <w:iCs/>
      <w:szCs w:val="20"/>
      <w:lang w:val="en-GB" w:eastAsia="en-AU"/>
    </w:rPr>
  </w:style>
  <w:style w:type="character" w:customStyle="1" w:styleId="dotpointsChar">
    <w:name w:val="dotpoints Char"/>
    <w:basedOn w:val="NumBull1Char"/>
    <w:link w:val="dotpoints"/>
    <w:rsid w:val="0053008D"/>
    <w:rPr>
      <w:rFonts w:ascii="Arial" w:eastAsia="Times New Roman" w:hAnsi="Arial" w:cs="Times New Roman"/>
      <w:i w:val="0"/>
      <w:iCs/>
      <w:sz w:val="20"/>
      <w:szCs w:val="20"/>
      <w:lang w:val="en-GB" w:eastAsia="en-AU"/>
    </w:rPr>
  </w:style>
  <w:style w:type="paragraph" w:customStyle="1" w:styleId="Tablesinboxes">
    <w:name w:val="Tablesinboxes"/>
    <w:basedOn w:val="Normal"/>
    <w:link w:val="TablesinboxesChar"/>
    <w:qFormat/>
    <w:rsid w:val="004D72E1"/>
    <w:pPr>
      <w:spacing w:before="100" w:after="100"/>
      <w:ind w:left="810"/>
    </w:pPr>
    <w:rPr>
      <w:b/>
      <w:sz w:val="18"/>
      <w:szCs w:val="18"/>
    </w:rPr>
  </w:style>
  <w:style w:type="character" w:customStyle="1" w:styleId="SectCTableTextChar">
    <w:name w:val="SectC_TableText Char"/>
    <w:basedOn w:val="DefaultParagraphFont"/>
    <w:link w:val="SectCTableText"/>
    <w:rsid w:val="004D72E1"/>
    <w:rPr>
      <w:rFonts w:ascii="Arial" w:eastAsia="Times New Roman" w:hAnsi="Arial" w:cs="Times New Roman"/>
      <w:iCs/>
      <w:szCs w:val="20"/>
      <w:lang w:eastAsia="en-AU"/>
    </w:rPr>
  </w:style>
  <w:style w:type="character" w:customStyle="1" w:styleId="SectBTableTextIndChar">
    <w:name w:val="SectB_TableTextInd Char"/>
    <w:basedOn w:val="SectCTableTextChar"/>
    <w:link w:val="SectBTableTextInd"/>
    <w:rsid w:val="004D72E1"/>
    <w:rPr>
      <w:rFonts w:ascii="Arial" w:eastAsia="Times New Roman" w:hAnsi="Arial" w:cs="Times New Roman"/>
      <w:iCs/>
      <w:szCs w:val="20"/>
      <w:lang w:eastAsia="en-AU"/>
    </w:rPr>
  </w:style>
  <w:style w:type="character" w:customStyle="1" w:styleId="othertextinboxesChar">
    <w:name w:val="other text in boxes Char"/>
    <w:basedOn w:val="SectBTableTextIndChar"/>
    <w:link w:val="othertextinboxes"/>
    <w:rsid w:val="00F704D0"/>
    <w:rPr>
      <w:rFonts w:ascii="Arial" w:eastAsia="Times New Roman" w:hAnsi="Arial" w:cs="Times New Roman"/>
      <w:iCs/>
      <w:sz w:val="20"/>
      <w:szCs w:val="20"/>
      <w:lang w:eastAsia="en-AU"/>
    </w:rPr>
  </w:style>
  <w:style w:type="character" w:styleId="CommentReference">
    <w:name w:val="annotation reference"/>
    <w:basedOn w:val="DefaultParagraphFont"/>
    <w:uiPriority w:val="99"/>
    <w:semiHidden/>
    <w:unhideWhenUsed/>
    <w:rsid w:val="000351EC"/>
    <w:rPr>
      <w:sz w:val="16"/>
      <w:szCs w:val="16"/>
    </w:rPr>
  </w:style>
  <w:style w:type="character" w:customStyle="1" w:styleId="TablesinboxesChar">
    <w:name w:val="Tablesinboxes Char"/>
    <w:basedOn w:val="DefaultParagraphFont"/>
    <w:link w:val="Tablesinboxes"/>
    <w:rsid w:val="004D72E1"/>
    <w:rPr>
      <w:rFonts w:ascii="Arial" w:eastAsia="Times New Roman" w:hAnsi="Arial" w:cs="Times New Roman"/>
      <w:b/>
      <w:sz w:val="18"/>
      <w:szCs w:val="18"/>
    </w:rPr>
  </w:style>
  <w:style w:type="paragraph" w:styleId="CommentText">
    <w:name w:val="annotation text"/>
    <w:basedOn w:val="Normal"/>
    <w:link w:val="CommentTextChar"/>
    <w:uiPriority w:val="99"/>
    <w:semiHidden/>
    <w:unhideWhenUsed/>
    <w:rsid w:val="000351EC"/>
    <w:rPr>
      <w:sz w:val="20"/>
    </w:rPr>
  </w:style>
  <w:style w:type="character" w:customStyle="1" w:styleId="CommentTextChar">
    <w:name w:val="Comment Text Char"/>
    <w:basedOn w:val="DefaultParagraphFont"/>
    <w:link w:val="CommentText"/>
    <w:uiPriority w:val="99"/>
    <w:semiHidden/>
    <w:rsid w:val="000351E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351EC"/>
    <w:rPr>
      <w:b/>
      <w:bCs/>
    </w:rPr>
  </w:style>
  <w:style w:type="character" w:customStyle="1" w:styleId="CommentSubjectChar">
    <w:name w:val="Comment Subject Char"/>
    <w:basedOn w:val="CommentTextChar"/>
    <w:link w:val="CommentSubject"/>
    <w:uiPriority w:val="99"/>
    <w:semiHidden/>
    <w:rsid w:val="000351EC"/>
    <w:rPr>
      <w:rFonts w:ascii="Arial" w:eastAsia="Times New Roman" w:hAnsi="Arial" w:cs="Times New Roman"/>
      <w:b/>
      <w:bCs/>
      <w:sz w:val="20"/>
      <w:szCs w:val="20"/>
    </w:rPr>
  </w:style>
  <w:style w:type="paragraph" w:styleId="Revision">
    <w:name w:val="Revision"/>
    <w:hidden/>
    <w:uiPriority w:val="99"/>
    <w:semiHidden/>
    <w:rsid w:val="000351EC"/>
    <w:pPr>
      <w:spacing w:after="0" w:line="240" w:lineRule="auto"/>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35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1EC"/>
    <w:rPr>
      <w:rFonts w:ascii="Segoe UI" w:eastAsia="Times New Roman" w:hAnsi="Segoe UI" w:cs="Segoe UI"/>
      <w:sz w:val="18"/>
      <w:szCs w:val="18"/>
    </w:rPr>
  </w:style>
  <w:style w:type="paragraph" w:customStyle="1" w:styleId="SectBTableText2">
    <w:name w:val="SectB_TableText2"/>
    <w:basedOn w:val="SectCTableText"/>
    <w:rsid w:val="007E6DA4"/>
    <w:pPr>
      <w:ind w:left="573"/>
    </w:pPr>
  </w:style>
  <w:style w:type="paragraph" w:customStyle="1" w:styleId="Bull2">
    <w:name w:val="Bull2"/>
    <w:basedOn w:val="Normal"/>
    <w:qFormat/>
    <w:rsid w:val="007E6DA4"/>
    <w:pPr>
      <w:numPr>
        <w:numId w:val="10"/>
      </w:numPr>
      <w:tabs>
        <w:tab w:val="left" w:pos="1116"/>
      </w:tabs>
      <w:spacing w:before="240" w:after="120"/>
      <w:ind w:left="1116" w:hanging="567"/>
    </w:pPr>
    <w:rPr>
      <w:iCs/>
      <w:sz w:val="22"/>
      <w:lang w:eastAsia="en-AU"/>
    </w:rPr>
  </w:style>
  <w:style w:type="character" w:styleId="FollowedHyperlink">
    <w:name w:val="FollowedHyperlink"/>
    <w:basedOn w:val="DefaultParagraphFont"/>
    <w:uiPriority w:val="99"/>
    <w:semiHidden/>
    <w:unhideWhenUsed/>
    <w:rsid w:val="007E6DA4"/>
    <w:rPr>
      <w:color w:val="800080" w:themeColor="followedHyperlink"/>
      <w:u w:val="single"/>
    </w:rPr>
  </w:style>
  <w:style w:type="paragraph" w:customStyle="1" w:styleId="ElementNumber">
    <w:name w:val="Element_Number"/>
    <w:basedOn w:val="CBT"/>
    <w:link w:val="ElementNumberChar"/>
    <w:qFormat/>
    <w:rsid w:val="00F76321"/>
    <w:pPr>
      <w:tabs>
        <w:tab w:val="left" w:pos="460"/>
      </w:tabs>
      <w:spacing w:after="120"/>
    </w:pPr>
  </w:style>
  <w:style w:type="numbering" w:customStyle="1" w:styleId="Style1">
    <w:name w:val="Style1"/>
    <w:uiPriority w:val="99"/>
    <w:rsid w:val="00F76321"/>
    <w:pPr>
      <w:numPr>
        <w:numId w:val="12"/>
      </w:numPr>
    </w:pPr>
  </w:style>
  <w:style w:type="character" w:customStyle="1" w:styleId="CBTChar">
    <w:name w:val="C_BT Char"/>
    <w:basedOn w:val="DefaultParagraphFont"/>
    <w:link w:val="CBT"/>
    <w:uiPriority w:val="99"/>
    <w:rsid w:val="006F2812"/>
    <w:rPr>
      <w:rFonts w:ascii="Arial" w:eastAsia="Times New Roman" w:hAnsi="Arial" w:cs="Arial"/>
      <w:sz w:val="18"/>
      <w:szCs w:val="20"/>
    </w:rPr>
  </w:style>
  <w:style w:type="character" w:customStyle="1" w:styleId="ElementNumberChar">
    <w:name w:val="Element_Number Char"/>
    <w:basedOn w:val="CBTChar"/>
    <w:link w:val="ElementNumber"/>
    <w:rsid w:val="00F76321"/>
    <w:rPr>
      <w:rFonts w:ascii="Arial" w:eastAsia="Times New Roman" w:hAnsi="Arial" w:cs="Arial"/>
      <w:sz w:val="20"/>
      <w:szCs w:val="20"/>
    </w:rPr>
  </w:style>
  <w:style w:type="paragraph" w:customStyle="1" w:styleId="E2">
    <w:name w:val="E2"/>
    <w:basedOn w:val="ElementNumber"/>
    <w:link w:val="E2Char"/>
    <w:qFormat/>
    <w:rsid w:val="00F85D8F"/>
    <w:pPr>
      <w:numPr>
        <w:ilvl w:val="1"/>
        <w:numId w:val="15"/>
      </w:numPr>
      <w:tabs>
        <w:tab w:val="clear" w:pos="460"/>
        <w:tab w:val="left" w:pos="1167"/>
      </w:tabs>
      <w:ind w:hanging="617"/>
    </w:pPr>
  </w:style>
  <w:style w:type="paragraph" w:customStyle="1" w:styleId="CPC">
    <w:name w:val="C_PC"/>
    <w:uiPriority w:val="99"/>
    <w:rsid w:val="00FC45EC"/>
    <w:pPr>
      <w:tabs>
        <w:tab w:val="left" w:pos="567"/>
      </w:tabs>
      <w:spacing w:before="120" w:after="0" w:line="240" w:lineRule="auto"/>
      <w:ind w:left="567" w:hanging="567"/>
    </w:pPr>
    <w:rPr>
      <w:rFonts w:ascii="Times New Roman" w:eastAsia="Times New Roman" w:hAnsi="Times New Roman" w:cs="Times New Roman"/>
      <w:sz w:val="24"/>
      <w:szCs w:val="20"/>
    </w:rPr>
  </w:style>
  <w:style w:type="character" w:customStyle="1" w:styleId="E2Char">
    <w:name w:val="E2 Char"/>
    <w:basedOn w:val="ElementNumberChar"/>
    <w:link w:val="E2"/>
    <w:rsid w:val="00F85D8F"/>
    <w:rPr>
      <w:rFonts w:ascii="Arial" w:eastAsia="Times New Roman" w:hAnsi="Arial" w:cs="Arial"/>
      <w:sz w:val="18"/>
      <w:szCs w:val="20"/>
    </w:rPr>
  </w:style>
  <w:style w:type="paragraph" w:customStyle="1" w:styleId="CBD">
    <w:name w:val="C_BD"/>
    <w:basedOn w:val="Normal"/>
    <w:link w:val="CBDChar"/>
    <w:uiPriority w:val="99"/>
    <w:rsid w:val="009A2C1A"/>
    <w:pPr>
      <w:numPr>
        <w:numId w:val="16"/>
      </w:numPr>
      <w:tabs>
        <w:tab w:val="clear" w:pos="567"/>
        <w:tab w:val="num" w:pos="1134"/>
      </w:tabs>
      <w:spacing w:before="120"/>
      <w:ind w:left="1134"/>
    </w:pPr>
    <w:rPr>
      <w:rFonts w:ascii="Times New Roman" w:hAnsi="Times New Roman"/>
    </w:rPr>
  </w:style>
  <w:style w:type="paragraph" w:customStyle="1" w:styleId="dot2">
    <w:name w:val="dot 2"/>
    <w:basedOn w:val="CBD"/>
    <w:link w:val="dot2Char"/>
    <w:qFormat/>
    <w:rsid w:val="009A2C1A"/>
    <w:pPr>
      <w:numPr>
        <w:numId w:val="17"/>
      </w:numPr>
    </w:pPr>
    <w:rPr>
      <w:rFonts w:ascii="Arial" w:hAnsi="Arial" w:cs="Arial"/>
      <w:sz w:val="20"/>
    </w:rPr>
  </w:style>
  <w:style w:type="paragraph" w:customStyle="1" w:styleId="dash">
    <w:name w:val="dash"/>
    <w:basedOn w:val="CBD"/>
    <w:link w:val="dashChar"/>
    <w:qFormat/>
    <w:rsid w:val="005C7DB4"/>
    <w:pPr>
      <w:spacing w:before="40" w:after="40"/>
    </w:pPr>
    <w:rPr>
      <w:rFonts w:ascii="Arial" w:hAnsi="Arial" w:cs="Arial"/>
      <w:sz w:val="20"/>
    </w:rPr>
  </w:style>
  <w:style w:type="character" w:customStyle="1" w:styleId="CBDChar">
    <w:name w:val="C_BD Char"/>
    <w:basedOn w:val="DefaultParagraphFont"/>
    <w:link w:val="CBD"/>
    <w:uiPriority w:val="99"/>
    <w:rsid w:val="009A2C1A"/>
    <w:rPr>
      <w:rFonts w:ascii="Times New Roman" w:eastAsia="Times New Roman" w:hAnsi="Times New Roman" w:cs="Times New Roman"/>
      <w:sz w:val="24"/>
      <w:szCs w:val="20"/>
    </w:rPr>
  </w:style>
  <w:style w:type="character" w:customStyle="1" w:styleId="dot2Char">
    <w:name w:val="dot 2 Char"/>
    <w:basedOn w:val="CBDChar"/>
    <w:link w:val="dot2"/>
    <w:rsid w:val="009A2C1A"/>
    <w:rPr>
      <w:rFonts w:ascii="Arial" w:eastAsia="Times New Roman" w:hAnsi="Arial" w:cs="Arial"/>
      <w:sz w:val="20"/>
      <w:szCs w:val="20"/>
    </w:rPr>
  </w:style>
  <w:style w:type="paragraph" w:customStyle="1" w:styleId="FooterTitle">
    <w:name w:val="FooterTitle"/>
    <w:basedOn w:val="Normal"/>
    <w:qFormat/>
    <w:rsid w:val="00C24432"/>
    <w:pPr>
      <w:spacing w:before="120"/>
      <w:ind w:left="476" w:hanging="425"/>
    </w:pPr>
    <w:rPr>
      <w:sz w:val="16"/>
      <w:szCs w:val="16"/>
      <w:lang w:eastAsia="en-AU"/>
    </w:rPr>
  </w:style>
  <w:style w:type="character" w:customStyle="1" w:styleId="dashChar">
    <w:name w:val="dash Char"/>
    <w:basedOn w:val="CBDChar"/>
    <w:link w:val="dash"/>
    <w:rsid w:val="005C7DB4"/>
    <w:rPr>
      <w:rFonts w:ascii="Arial" w:eastAsia="Times New Roman" w:hAnsi="Arial" w:cs="Arial"/>
      <w:sz w:val="20"/>
      <w:szCs w:val="20"/>
    </w:rPr>
  </w:style>
  <w:style w:type="paragraph" w:styleId="TOC4">
    <w:name w:val="toc 4"/>
    <w:basedOn w:val="Normal"/>
    <w:next w:val="Normal"/>
    <w:autoRedefine/>
    <w:uiPriority w:val="39"/>
    <w:unhideWhenUsed/>
    <w:rsid w:val="00E04FE3"/>
    <w:pPr>
      <w:tabs>
        <w:tab w:val="left" w:pos="1320"/>
        <w:tab w:val="right" w:leader="dot" w:pos="9061"/>
      </w:tabs>
      <w:spacing w:after="100"/>
      <w:ind w:left="720"/>
    </w:pPr>
    <w:rPr>
      <w:i/>
      <w:noProof/>
      <w:sz w:val="22"/>
    </w:rPr>
  </w:style>
  <w:style w:type="numbering" w:customStyle="1" w:styleId="Style11">
    <w:name w:val="Style11"/>
    <w:uiPriority w:val="99"/>
    <w:rsid w:val="00BB6A82"/>
  </w:style>
  <w:style w:type="numbering" w:customStyle="1" w:styleId="Style12">
    <w:name w:val="Style12"/>
    <w:uiPriority w:val="99"/>
    <w:rsid w:val="00BB6A82"/>
  </w:style>
  <w:style w:type="paragraph" w:customStyle="1" w:styleId="BBul">
    <w:name w:val="BBul"/>
    <w:basedOn w:val="Normal"/>
    <w:link w:val="BBulChar"/>
    <w:qFormat/>
    <w:rsid w:val="00410CD6"/>
    <w:pPr>
      <w:numPr>
        <w:numId w:val="18"/>
      </w:numPr>
      <w:tabs>
        <w:tab w:val="clear" w:pos="360"/>
        <w:tab w:val="left" w:pos="709"/>
      </w:tabs>
      <w:spacing w:before="240"/>
      <w:ind w:left="709" w:hanging="567"/>
    </w:pPr>
    <w:rPr>
      <w:rFonts w:cs="Arial"/>
      <w:sz w:val="22"/>
      <w:szCs w:val="22"/>
      <w:lang w:eastAsia="en-AU"/>
    </w:rPr>
  </w:style>
  <w:style w:type="paragraph" w:customStyle="1" w:styleId="CTT">
    <w:name w:val="C_TT"/>
    <w:uiPriority w:val="99"/>
    <w:rsid w:val="00410CD6"/>
    <w:pPr>
      <w:spacing w:before="60" w:after="0" w:line="240" w:lineRule="auto"/>
    </w:pPr>
    <w:rPr>
      <w:rFonts w:ascii="Times New Roman" w:eastAsia="Times New Roman" w:hAnsi="Times New Roman" w:cs="Times New Roman"/>
      <w:sz w:val="20"/>
      <w:szCs w:val="20"/>
      <w:lang w:val="en-US"/>
    </w:rPr>
  </w:style>
  <w:style w:type="paragraph" w:customStyle="1" w:styleId="Headinginsidetables">
    <w:name w:val="Heading inside tables"/>
    <w:basedOn w:val="NumBull1"/>
    <w:link w:val="HeadinginsidetablesChar"/>
    <w:qFormat/>
    <w:rsid w:val="00A45007"/>
    <w:pPr>
      <w:numPr>
        <w:numId w:val="0"/>
      </w:numPr>
      <w:tabs>
        <w:tab w:val="clear" w:pos="810"/>
      </w:tabs>
      <w:spacing w:after="240"/>
      <w:ind w:left="363"/>
    </w:pPr>
    <w:rPr>
      <w:b/>
      <w:i w:val="0"/>
      <w:iCs w:val="0"/>
      <w:sz w:val="20"/>
      <w:lang w:val="en-AU"/>
    </w:rPr>
  </w:style>
  <w:style w:type="character" w:customStyle="1" w:styleId="BBulChar">
    <w:name w:val="BBul Char"/>
    <w:basedOn w:val="DefaultParagraphFont"/>
    <w:link w:val="BBul"/>
    <w:rsid w:val="00CE139A"/>
    <w:rPr>
      <w:rFonts w:ascii="Arial" w:eastAsia="Times New Roman" w:hAnsi="Arial" w:cs="Arial"/>
      <w:lang w:eastAsia="en-AU"/>
    </w:rPr>
  </w:style>
  <w:style w:type="character" w:customStyle="1" w:styleId="HeadinginsidetablesChar">
    <w:name w:val="Heading inside tables Char"/>
    <w:basedOn w:val="NumBull1Char"/>
    <w:link w:val="Headinginsidetables"/>
    <w:rsid w:val="00A45007"/>
    <w:rPr>
      <w:rFonts w:ascii="Arial" w:eastAsia="Times New Roman" w:hAnsi="Arial" w:cs="Times New Roman"/>
      <w:b/>
      <w:i w:val="0"/>
      <w:iCs w:val="0"/>
      <w:sz w:val="20"/>
      <w:szCs w:val="20"/>
      <w:lang w:val="en-GB" w:eastAsia="en-AU"/>
    </w:rPr>
  </w:style>
  <w:style w:type="paragraph" w:styleId="TOC5">
    <w:name w:val="toc 5"/>
    <w:basedOn w:val="Normal"/>
    <w:next w:val="Normal"/>
    <w:autoRedefine/>
    <w:uiPriority w:val="39"/>
    <w:semiHidden/>
    <w:unhideWhenUsed/>
    <w:rsid w:val="00A911C6"/>
    <w:pPr>
      <w:spacing w:after="100"/>
      <w:ind w:left="960"/>
    </w:pPr>
    <w:rPr>
      <w:sz w:val="22"/>
    </w:rPr>
  </w:style>
  <w:style w:type="paragraph" w:styleId="TOC6">
    <w:name w:val="toc 6"/>
    <w:basedOn w:val="Normal"/>
    <w:next w:val="Normal"/>
    <w:autoRedefine/>
    <w:uiPriority w:val="39"/>
    <w:semiHidden/>
    <w:unhideWhenUsed/>
    <w:rsid w:val="00A911C6"/>
    <w:pPr>
      <w:spacing w:after="100"/>
      <w:ind w:left="1200"/>
    </w:pPr>
    <w:rPr>
      <w:sz w:val="22"/>
    </w:rPr>
  </w:style>
  <w:style w:type="paragraph" w:customStyle="1" w:styleId="Default">
    <w:name w:val="Default"/>
    <w:rsid w:val="00F72192"/>
    <w:pPr>
      <w:autoSpaceDE w:val="0"/>
      <w:autoSpaceDN w:val="0"/>
      <w:adjustRightInd w:val="0"/>
      <w:spacing w:after="0" w:line="240" w:lineRule="auto"/>
    </w:pPr>
    <w:rPr>
      <w:rFonts w:ascii="Arial" w:eastAsia="Calibri"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www.vrqa.vic.gov.au" TargetMode="External"/><Relationship Id="rId39" Type="http://schemas.openxmlformats.org/officeDocument/2006/relationships/header" Target="header16.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course.enquiry@edumail.vic.gov.au" TargetMode="External"/><Relationship Id="rId32" Type="http://schemas.openxmlformats.org/officeDocument/2006/relationships/hyperlink" Target="https://docs.education.gov.au/system/files/doc/other/acsf_document.pdf" TargetMode="Externa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teresa.signorello@holmesglen.edu.au" TargetMode="External"/><Relationship Id="rId28" Type="http://schemas.openxmlformats.org/officeDocument/2006/relationships/header" Target="header10.xml"/><Relationship Id="rId36"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6.xml"/><Relationship Id="rId31" Type="http://schemas.openxmlformats.org/officeDocument/2006/relationships/hyperlink" Target="http://www.esv.vic.gov.au/Portals/0/electricity%20professionals/files/Guidelines%20for%20Spotters.pdf"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image" Target="media/image5.emf"/><Relationship Id="rId33" Type="http://schemas.openxmlformats.org/officeDocument/2006/relationships/hyperlink" Target="https://www.legislation.gov.au/details/F2014L01377" TargetMode="External"/><Relationship Id="rId38" Type="http://schemas.openxmlformats.org/officeDocument/2006/relationships/header" Target="header15.xml"/><Relationship Id="rId20" Type="http://schemas.openxmlformats.org/officeDocument/2006/relationships/header" Target="header7.xm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128</Value>
    </TaxCatchAll>
    <DEECD_Expired xmlns="http://schemas.microsoft.com/sharepoint/v3">false</DEECD_Expired>
    <DEECD_Keywords xmlns="http://schemas.microsoft.com/sharepoint/v3">22325VIC, Course in Workplace Spotting for Service Assets</DEECD_Keywords>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7499302-9A8C-4256-AA4B-E0AE3D6397C9}"/>
</file>

<file path=customXml/itemProps2.xml><?xml version="1.0" encoding="utf-8"?>
<ds:datastoreItem xmlns:ds="http://schemas.openxmlformats.org/officeDocument/2006/customXml" ds:itemID="{FCAAA431-C14C-4891-A1F9-1D3B46372755}"/>
</file>

<file path=customXml/itemProps3.xml><?xml version="1.0" encoding="utf-8"?>
<ds:datastoreItem xmlns:ds="http://schemas.openxmlformats.org/officeDocument/2006/customXml" ds:itemID="{78523811-98A1-4035-93C1-5D8557A6A31C}"/>
</file>

<file path=customXml/itemProps4.xml><?xml version="1.0" encoding="utf-8"?>
<ds:datastoreItem xmlns:ds="http://schemas.openxmlformats.org/officeDocument/2006/customXml" ds:itemID="{8BDBB4F8-2854-4C5C-B2EC-A79CB012531E}"/>
</file>

<file path=docProps/app.xml><?xml version="1.0" encoding="utf-8"?>
<Properties xmlns="http://schemas.openxmlformats.org/officeDocument/2006/extended-properties" xmlns:vt="http://schemas.openxmlformats.org/officeDocument/2006/docPropsVTypes">
  <Template>Normal</Template>
  <TotalTime>5</TotalTime>
  <Pages>1</Pages>
  <Words>6960</Words>
  <Characters>39674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Holmesglen</Company>
  <LinksUpToDate>false</LinksUpToDate>
  <CharactersWithSpaces>46541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22325VIC Course in Workplace Spotting for Service Assets</dc:title>
  <dc:creator>Jenny Lehman</dc:creator>
  <cp:lastModifiedBy>TSD</cp:lastModifiedBy>
  <cp:revision>5</cp:revision>
  <cp:lastPrinted>2017-02-15T12:06:00Z</cp:lastPrinted>
  <dcterms:created xsi:type="dcterms:W3CDTF">2017-02-15T12:02:00Z</dcterms:created>
  <dcterms:modified xsi:type="dcterms:W3CDTF">2017-02-15T12:07:00Z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128;#Training Providers|4678ec9c-7948-40c9-b14d-b0149fe9985e</vt:lpwstr>
  </property>
</Properties>
</file>