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28EBE" w14:textId="1E95A602" w:rsidR="00CD4B0E" w:rsidRPr="00CD4B0E" w:rsidRDefault="000B4DAE" w:rsidP="007848F7">
      <w:pPr>
        <w:pStyle w:val="Title"/>
        <w:spacing w:after="120"/>
      </w:pPr>
      <w:r w:rsidRPr="000B4DAE">
        <w:t>Information sharing and MARAM implementation checklist</w:t>
      </w:r>
    </w:p>
    <w:p w14:paraId="46445895" w14:textId="76E0F819" w:rsidR="0024169F" w:rsidRDefault="0024169F" w:rsidP="00216B8E">
      <w:pPr>
        <w:pStyle w:val="TableTitle"/>
      </w:pPr>
      <w:r w:rsidRPr="0024169F">
        <w:t>ROLES AND RESPONSIBILITIES</w:t>
      </w:r>
    </w:p>
    <w:tbl>
      <w:tblPr>
        <w:tblStyle w:val="TableGrid"/>
        <w:tblW w:w="14601" w:type="dxa"/>
        <w:tblLayout w:type="fixed"/>
        <w:tblLook w:val="0620" w:firstRow="1" w:lastRow="0" w:firstColumn="0" w:lastColumn="0" w:noHBand="1" w:noVBand="1"/>
      </w:tblPr>
      <w:tblGrid>
        <w:gridCol w:w="6946"/>
        <w:gridCol w:w="2977"/>
        <w:gridCol w:w="2339"/>
        <w:gridCol w:w="2339"/>
      </w:tblGrid>
      <w:tr w:rsidR="00974E88" w:rsidRPr="003F657F" w14:paraId="524D1C90" w14:textId="77777777" w:rsidTr="00974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tcBorders>
              <w:top w:val="nil"/>
              <w:left w:val="nil"/>
              <w:bottom w:val="single" w:sz="12" w:space="0" w:color="00787E"/>
              <w:right w:val="single" w:sz="2" w:space="0" w:color="auto"/>
            </w:tcBorders>
            <w:tcMar>
              <w:top w:w="0" w:type="dxa"/>
              <w:bottom w:w="85" w:type="dxa"/>
            </w:tcMar>
          </w:tcPr>
          <w:p w14:paraId="085E8882" w14:textId="77777777" w:rsidR="00974E88" w:rsidRPr="003F657F" w:rsidRDefault="00974E88" w:rsidP="00E96E65">
            <w:pPr>
              <w:rPr>
                <w:b w:val="0"/>
              </w:rPr>
            </w:pPr>
            <w:r w:rsidRPr="003F657F">
              <w:t>Key tasks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787E"/>
              <w:right w:val="single" w:sz="2" w:space="0" w:color="auto"/>
            </w:tcBorders>
            <w:tcMar>
              <w:top w:w="0" w:type="dxa"/>
              <w:bottom w:w="85" w:type="dxa"/>
            </w:tcMar>
          </w:tcPr>
          <w:p w14:paraId="2DA7A83D" w14:textId="77777777" w:rsidR="00974E88" w:rsidRPr="003F657F" w:rsidRDefault="00974E88" w:rsidP="00E96E65">
            <w:pPr>
              <w:rPr>
                <w:b w:val="0"/>
              </w:rPr>
            </w:pPr>
            <w:r w:rsidRPr="003F657F">
              <w:t>Action</w:t>
            </w:r>
          </w:p>
        </w:tc>
        <w:tc>
          <w:tcPr>
            <w:tcW w:w="2339" w:type="dxa"/>
            <w:tcBorders>
              <w:top w:val="nil"/>
              <w:left w:val="single" w:sz="2" w:space="0" w:color="auto"/>
              <w:bottom w:val="single" w:sz="12" w:space="0" w:color="00787E"/>
              <w:right w:val="nil"/>
            </w:tcBorders>
            <w:tcMar>
              <w:top w:w="0" w:type="dxa"/>
              <w:bottom w:w="85" w:type="dxa"/>
            </w:tcMar>
          </w:tcPr>
          <w:p w14:paraId="13EDEACE" w14:textId="77777777" w:rsidR="00974E88" w:rsidRPr="003F657F" w:rsidRDefault="00974E88" w:rsidP="00E96E65">
            <w:pPr>
              <w:rPr>
                <w:b w:val="0"/>
              </w:rPr>
            </w:pPr>
            <w:r w:rsidRPr="003F657F">
              <w:t>Person</w:t>
            </w:r>
          </w:p>
        </w:tc>
        <w:tc>
          <w:tcPr>
            <w:tcW w:w="2339" w:type="dxa"/>
            <w:tcBorders>
              <w:top w:val="nil"/>
              <w:left w:val="single" w:sz="2" w:space="0" w:color="auto"/>
              <w:bottom w:val="single" w:sz="12" w:space="0" w:color="00787E"/>
              <w:right w:val="nil"/>
            </w:tcBorders>
            <w:tcMar>
              <w:top w:w="0" w:type="dxa"/>
              <w:bottom w:w="85" w:type="dxa"/>
            </w:tcMar>
          </w:tcPr>
          <w:p w14:paraId="29558E9E" w14:textId="77777777" w:rsidR="00974E88" w:rsidRPr="003F657F" w:rsidRDefault="00974E88" w:rsidP="00E96E65">
            <w:pPr>
              <w:rPr>
                <w:b w:val="0"/>
              </w:rPr>
            </w:pPr>
            <w:r w:rsidRPr="003F657F">
              <w:t>Timeline</w:t>
            </w:r>
          </w:p>
        </w:tc>
      </w:tr>
      <w:tr w:rsidR="00F35CB8" w14:paraId="2946EFD0" w14:textId="2195CA42" w:rsidTr="00974E88">
        <w:trPr>
          <w:trHeight w:val="98"/>
        </w:trPr>
        <w:tc>
          <w:tcPr>
            <w:tcW w:w="6946" w:type="dxa"/>
            <w:tcBorders>
              <w:top w:val="nil"/>
              <w:left w:val="nil"/>
              <w:right w:val="single" w:sz="2" w:space="0" w:color="auto"/>
            </w:tcBorders>
          </w:tcPr>
          <w:p w14:paraId="5AD98103" w14:textId="511F0E69" w:rsidR="00F35CB8" w:rsidRPr="00F35CB8" w:rsidRDefault="00F35CB8" w:rsidP="00F35CB8">
            <w:pPr>
              <w:pStyle w:val="TableBody10ptTable"/>
            </w:pPr>
            <w:r w:rsidRPr="00F35CB8">
              <w:t xml:space="preserve">Work with your existing wellbeing and safety leads </w:t>
            </w:r>
            <w:r w:rsidR="00154E1F">
              <w:t xml:space="preserve">or key contacts </w:t>
            </w:r>
            <w:r w:rsidRPr="00F35CB8">
              <w:t xml:space="preserve">to support implementation of information sharing reforms. </w:t>
            </w:r>
          </w:p>
        </w:tc>
        <w:tc>
          <w:tcPr>
            <w:tcW w:w="2977" w:type="dxa"/>
            <w:tcBorders>
              <w:top w:val="nil"/>
              <w:left w:val="nil"/>
              <w:right w:val="single" w:sz="2" w:space="0" w:color="auto"/>
            </w:tcBorders>
          </w:tcPr>
          <w:p w14:paraId="139D7B1D" w14:textId="0F0CBD0B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339" w:type="dxa"/>
            <w:tcBorders>
              <w:top w:val="nil"/>
              <w:left w:val="single" w:sz="2" w:space="0" w:color="auto"/>
              <w:right w:val="nil"/>
            </w:tcBorders>
          </w:tcPr>
          <w:p w14:paraId="7876303A" w14:textId="218EFDF7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BA59B2">
              <w:t> </w:t>
            </w:r>
            <w:r w:rsidR="00BA59B2">
              <w:t> </w:t>
            </w:r>
            <w:r w:rsidR="00BA59B2">
              <w:t> </w:t>
            </w:r>
            <w:r w:rsidR="00BA59B2">
              <w:t> </w:t>
            </w:r>
            <w:r w:rsidR="00BA59B2">
              <w:t> </w:t>
            </w:r>
            <w:r>
              <w:fldChar w:fldCharType="end"/>
            </w:r>
            <w:bookmarkEnd w:id="1"/>
          </w:p>
        </w:tc>
        <w:tc>
          <w:tcPr>
            <w:tcW w:w="2339" w:type="dxa"/>
            <w:tcBorders>
              <w:top w:val="nil"/>
              <w:left w:val="single" w:sz="2" w:space="0" w:color="auto"/>
              <w:right w:val="nil"/>
            </w:tcBorders>
          </w:tcPr>
          <w:p w14:paraId="0A7D0824" w14:textId="60EC9366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35CB8" w14:paraId="74CADCBF" w14:textId="79AE0F76" w:rsidTr="00974E88">
        <w:trPr>
          <w:trHeight w:val="98"/>
        </w:trPr>
        <w:tc>
          <w:tcPr>
            <w:tcW w:w="6946" w:type="dxa"/>
            <w:tcBorders>
              <w:left w:val="nil"/>
              <w:right w:val="single" w:sz="2" w:space="0" w:color="auto"/>
            </w:tcBorders>
          </w:tcPr>
          <w:p w14:paraId="2B68FE4F" w14:textId="5DC2D4AB" w:rsidR="00F35CB8" w:rsidRPr="00F35CB8" w:rsidRDefault="00656343" w:rsidP="00F35CB8">
            <w:pPr>
              <w:pStyle w:val="TableBody10ptTable"/>
            </w:pPr>
            <w:r w:rsidRPr="00656343">
              <w:t>Identify staff with responsibility for information sharing, and MARAM nominated staff. Consider staff members with qualiﬁcations, training, experience, or a role related to wellbeing.</w:t>
            </w:r>
          </w:p>
        </w:tc>
        <w:tc>
          <w:tcPr>
            <w:tcW w:w="2977" w:type="dxa"/>
            <w:tcBorders>
              <w:left w:val="nil"/>
              <w:right w:val="single" w:sz="2" w:space="0" w:color="auto"/>
            </w:tcBorders>
          </w:tcPr>
          <w:p w14:paraId="3790C4EB" w14:textId="1CEA6C12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339" w:type="dxa"/>
            <w:tcBorders>
              <w:left w:val="single" w:sz="2" w:space="0" w:color="auto"/>
              <w:right w:val="nil"/>
            </w:tcBorders>
          </w:tcPr>
          <w:p w14:paraId="5A115640" w14:textId="5E20BEF6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39" w:type="dxa"/>
            <w:tcBorders>
              <w:left w:val="single" w:sz="2" w:space="0" w:color="auto"/>
              <w:right w:val="nil"/>
            </w:tcBorders>
          </w:tcPr>
          <w:p w14:paraId="25941F86" w14:textId="42A94D75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35CB8" w14:paraId="0CFB8855" w14:textId="3E8A22AF" w:rsidTr="00974E88">
        <w:trPr>
          <w:trHeight w:val="98"/>
        </w:trPr>
        <w:tc>
          <w:tcPr>
            <w:tcW w:w="6946" w:type="dxa"/>
            <w:tcBorders>
              <w:left w:val="nil"/>
              <w:right w:val="single" w:sz="2" w:space="0" w:color="auto"/>
            </w:tcBorders>
          </w:tcPr>
          <w:p w14:paraId="6E9BD079" w14:textId="1EBD83ED" w:rsidR="00F35CB8" w:rsidRPr="00F35CB8" w:rsidRDefault="00F35CB8" w:rsidP="00F35CB8">
            <w:pPr>
              <w:pStyle w:val="TableBody10ptTable"/>
            </w:pPr>
            <w:r w:rsidRPr="00F35CB8">
              <w:t>Identify role(s) to be the initial point of contact for information sharing requests from Information Sharing Entities (ISEs).</w:t>
            </w:r>
          </w:p>
        </w:tc>
        <w:tc>
          <w:tcPr>
            <w:tcW w:w="2977" w:type="dxa"/>
            <w:tcBorders>
              <w:left w:val="nil"/>
              <w:right w:val="single" w:sz="2" w:space="0" w:color="auto"/>
            </w:tcBorders>
          </w:tcPr>
          <w:p w14:paraId="20E533A7" w14:textId="42BC1471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39" w:type="dxa"/>
            <w:tcBorders>
              <w:left w:val="single" w:sz="2" w:space="0" w:color="auto"/>
              <w:right w:val="nil"/>
            </w:tcBorders>
          </w:tcPr>
          <w:p w14:paraId="46490099" w14:textId="56342C64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339" w:type="dxa"/>
            <w:tcBorders>
              <w:left w:val="single" w:sz="2" w:space="0" w:color="auto"/>
              <w:right w:val="nil"/>
            </w:tcBorders>
          </w:tcPr>
          <w:p w14:paraId="54616698" w14:textId="10D41B2D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F35CB8" w14:paraId="00EA48AC" w14:textId="37A9B8F3" w:rsidTr="00974E88">
        <w:trPr>
          <w:trHeight w:val="100"/>
        </w:trPr>
        <w:tc>
          <w:tcPr>
            <w:tcW w:w="6946" w:type="dxa"/>
            <w:tcBorders>
              <w:left w:val="nil"/>
              <w:right w:val="single" w:sz="2" w:space="0" w:color="auto"/>
            </w:tcBorders>
          </w:tcPr>
          <w:p w14:paraId="66AA71C9" w14:textId="677AE13B" w:rsidR="00F35CB8" w:rsidRPr="00F35CB8" w:rsidRDefault="00F35CB8" w:rsidP="00F35CB8">
            <w:pPr>
              <w:pStyle w:val="TableBody10ptTable"/>
            </w:pPr>
            <w:r w:rsidRPr="00F35CB8">
              <w:t>Identify ISEs that currently have a relationship with the school or service.</w:t>
            </w:r>
          </w:p>
        </w:tc>
        <w:tc>
          <w:tcPr>
            <w:tcW w:w="2977" w:type="dxa"/>
            <w:tcBorders>
              <w:left w:val="nil"/>
              <w:right w:val="single" w:sz="2" w:space="0" w:color="auto"/>
            </w:tcBorders>
          </w:tcPr>
          <w:p w14:paraId="1ED04CF2" w14:textId="66ECF35C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339" w:type="dxa"/>
            <w:tcBorders>
              <w:left w:val="single" w:sz="2" w:space="0" w:color="auto"/>
              <w:right w:val="nil"/>
            </w:tcBorders>
          </w:tcPr>
          <w:p w14:paraId="36ADB015" w14:textId="67ED4BE6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339" w:type="dxa"/>
            <w:tcBorders>
              <w:left w:val="single" w:sz="2" w:space="0" w:color="auto"/>
              <w:right w:val="nil"/>
            </w:tcBorders>
          </w:tcPr>
          <w:p w14:paraId="0529130E" w14:textId="69483532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35CB8" w14:paraId="3E8A890F" w14:textId="13CCAC39" w:rsidTr="00974E88">
        <w:trPr>
          <w:trHeight w:val="98"/>
        </w:trPr>
        <w:tc>
          <w:tcPr>
            <w:tcW w:w="6946" w:type="dxa"/>
            <w:tcBorders>
              <w:left w:val="nil"/>
              <w:bottom w:val="nil"/>
              <w:right w:val="single" w:sz="2" w:space="0" w:color="auto"/>
            </w:tcBorders>
          </w:tcPr>
          <w:p w14:paraId="3CE92986" w14:textId="701F85DF" w:rsidR="00F35CB8" w:rsidRPr="00F35CB8" w:rsidRDefault="00F35CB8" w:rsidP="00F35CB8">
            <w:pPr>
              <w:pStyle w:val="TableBody10ptTable"/>
            </w:pPr>
            <w:r w:rsidRPr="00F35CB8">
              <w:t>Map stakeholders, current networks in your community and ISEs, including Risk Assessment Entities (RAEs).</w:t>
            </w:r>
          </w:p>
        </w:tc>
        <w:tc>
          <w:tcPr>
            <w:tcW w:w="2977" w:type="dxa"/>
            <w:tcBorders>
              <w:left w:val="nil"/>
              <w:bottom w:val="nil"/>
              <w:right w:val="single" w:sz="2" w:space="0" w:color="auto"/>
            </w:tcBorders>
          </w:tcPr>
          <w:p w14:paraId="6856B4C0" w14:textId="1A051F66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339" w:type="dxa"/>
            <w:tcBorders>
              <w:left w:val="single" w:sz="2" w:space="0" w:color="auto"/>
              <w:bottom w:val="nil"/>
              <w:right w:val="nil"/>
            </w:tcBorders>
          </w:tcPr>
          <w:p w14:paraId="2C87012D" w14:textId="05A08CDE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339" w:type="dxa"/>
            <w:tcBorders>
              <w:left w:val="single" w:sz="2" w:space="0" w:color="auto"/>
              <w:bottom w:val="nil"/>
              <w:right w:val="nil"/>
            </w:tcBorders>
          </w:tcPr>
          <w:p w14:paraId="2DF7B9A9" w14:textId="357DBE06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26060325" w14:textId="0508861E" w:rsidR="0024169F" w:rsidRDefault="0024169F" w:rsidP="00216B8E">
      <w:pPr>
        <w:pStyle w:val="TableTitle"/>
      </w:pPr>
      <w:r w:rsidRPr="0024169F">
        <w:t>AWARENESS AND CAPABILITY</w:t>
      </w:r>
    </w:p>
    <w:tbl>
      <w:tblPr>
        <w:tblStyle w:val="TableGrid"/>
        <w:tblW w:w="14601" w:type="dxa"/>
        <w:tblLayout w:type="fixed"/>
        <w:tblLook w:val="0620" w:firstRow="1" w:lastRow="0" w:firstColumn="0" w:lastColumn="0" w:noHBand="1" w:noVBand="1"/>
      </w:tblPr>
      <w:tblGrid>
        <w:gridCol w:w="6946"/>
        <w:gridCol w:w="2977"/>
        <w:gridCol w:w="2339"/>
        <w:gridCol w:w="2339"/>
      </w:tblGrid>
      <w:tr w:rsidR="00974E88" w:rsidRPr="003F657F" w14:paraId="150D8CE6" w14:textId="77777777" w:rsidTr="00974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tcBorders>
              <w:top w:val="nil"/>
              <w:left w:val="nil"/>
              <w:bottom w:val="single" w:sz="12" w:space="0" w:color="00787E"/>
              <w:right w:val="single" w:sz="2" w:space="0" w:color="auto"/>
            </w:tcBorders>
            <w:tcMar>
              <w:top w:w="0" w:type="dxa"/>
              <w:bottom w:w="85" w:type="dxa"/>
            </w:tcMar>
          </w:tcPr>
          <w:p w14:paraId="2B958CB6" w14:textId="3DF45B33" w:rsidR="00974E88" w:rsidRPr="003F657F" w:rsidRDefault="00974E88" w:rsidP="00E96E65">
            <w:pPr>
              <w:rPr>
                <w:b w:val="0"/>
              </w:rPr>
            </w:pPr>
            <w:r w:rsidRPr="003F657F">
              <w:t>Key tasks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787E"/>
              <w:right w:val="single" w:sz="2" w:space="0" w:color="auto"/>
            </w:tcBorders>
            <w:tcMar>
              <w:top w:w="0" w:type="dxa"/>
              <w:bottom w:w="85" w:type="dxa"/>
            </w:tcMar>
          </w:tcPr>
          <w:p w14:paraId="2343E94D" w14:textId="77777777" w:rsidR="00974E88" w:rsidRPr="003F657F" w:rsidRDefault="00974E88" w:rsidP="00E96E65">
            <w:pPr>
              <w:rPr>
                <w:b w:val="0"/>
              </w:rPr>
            </w:pPr>
            <w:r w:rsidRPr="003F657F">
              <w:t>Action</w:t>
            </w:r>
          </w:p>
        </w:tc>
        <w:tc>
          <w:tcPr>
            <w:tcW w:w="2339" w:type="dxa"/>
            <w:tcBorders>
              <w:top w:val="nil"/>
              <w:left w:val="single" w:sz="2" w:space="0" w:color="auto"/>
              <w:bottom w:val="single" w:sz="12" w:space="0" w:color="00787E"/>
              <w:right w:val="nil"/>
            </w:tcBorders>
            <w:tcMar>
              <w:top w:w="0" w:type="dxa"/>
              <w:bottom w:w="85" w:type="dxa"/>
            </w:tcMar>
          </w:tcPr>
          <w:p w14:paraId="7F59F7E0" w14:textId="77777777" w:rsidR="00974E88" w:rsidRPr="003F657F" w:rsidRDefault="00974E88" w:rsidP="00E96E65">
            <w:pPr>
              <w:rPr>
                <w:b w:val="0"/>
              </w:rPr>
            </w:pPr>
            <w:r w:rsidRPr="003F657F">
              <w:t>Person</w:t>
            </w:r>
          </w:p>
        </w:tc>
        <w:tc>
          <w:tcPr>
            <w:tcW w:w="2339" w:type="dxa"/>
            <w:tcBorders>
              <w:top w:val="nil"/>
              <w:left w:val="single" w:sz="2" w:space="0" w:color="auto"/>
              <w:bottom w:val="single" w:sz="12" w:space="0" w:color="00787E"/>
              <w:right w:val="nil"/>
            </w:tcBorders>
            <w:tcMar>
              <w:top w:w="0" w:type="dxa"/>
              <w:bottom w:w="85" w:type="dxa"/>
            </w:tcMar>
          </w:tcPr>
          <w:p w14:paraId="39874276" w14:textId="77777777" w:rsidR="00974E88" w:rsidRPr="003F657F" w:rsidRDefault="00974E88" w:rsidP="00E96E65">
            <w:pPr>
              <w:rPr>
                <w:b w:val="0"/>
              </w:rPr>
            </w:pPr>
            <w:r w:rsidRPr="003F657F">
              <w:t>Timeline</w:t>
            </w:r>
          </w:p>
        </w:tc>
      </w:tr>
      <w:tr w:rsidR="00F35CB8" w14:paraId="1DB36453" w14:textId="55E28E4C" w:rsidTr="00974E88">
        <w:trPr>
          <w:trHeight w:val="52"/>
        </w:trPr>
        <w:tc>
          <w:tcPr>
            <w:tcW w:w="6946" w:type="dxa"/>
            <w:tcBorders>
              <w:top w:val="nil"/>
              <w:left w:val="nil"/>
              <w:right w:val="single" w:sz="2" w:space="0" w:color="auto"/>
            </w:tcBorders>
          </w:tcPr>
          <w:p w14:paraId="4532D9D1" w14:textId="6A9C9B9B" w:rsidR="00F35CB8" w:rsidRPr="00B25B78" w:rsidRDefault="00F35CB8" w:rsidP="00F35CB8">
            <w:pPr>
              <w:pStyle w:val="TableBody10ptTable"/>
            </w:pPr>
            <w:r w:rsidRPr="00C6449F">
              <w:t>Ensure the leadership team has briefed all staff on their commitment to implementing the Reforms. Develop a culture that supports information sharing, MARAM and ongoing collaboration within and outside the organisation.</w:t>
            </w:r>
          </w:p>
        </w:tc>
        <w:tc>
          <w:tcPr>
            <w:tcW w:w="2977" w:type="dxa"/>
            <w:tcBorders>
              <w:top w:val="nil"/>
              <w:left w:val="nil"/>
              <w:right w:val="single" w:sz="2" w:space="0" w:color="auto"/>
            </w:tcBorders>
          </w:tcPr>
          <w:p w14:paraId="5006A1DF" w14:textId="70584B2C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339" w:type="dxa"/>
            <w:tcBorders>
              <w:top w:val="nil"/>
              <w:left w:val="single" w:sz="2" w:space="0" w:color="auto"/>
              <w:right w:val="nil"/>
            </w:tcBorders>
          </w:tcPr>
          <w:p w14:paraId="0D51ADB4" w14:textId="07058F9E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339" w:type="dxa"/>
            <w:tcBorders>
              <w:top w:val="nil"/>
              <w:left w:val="single" w:sz="2" w:space="0" w:color="auto"/>
              <w:right w:val="nil"/>
            </w:tcBorders>
          </w:tcPr>
          <w:p w14:paraId="6F79D611" w14:textId="0CAB787F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F35CB8" w14:paraId="425F9F92" w14:textId="30164FED" w:rsidTr="00974E88">
        <w:trPr>
          <w:trHeight w:val="100"/>
        </w:trPr>
        <w:tc>
          <w:tcPr>
            <w:tcW w:w="6946" w:type="dxa"/>
            <w:tcBorders>
              <w:left w:val="nil"/>
              <w:right w:val="single" w:sz="2" w:space="0" w:color="auto"/>
            </w:tcBorders>
          </w:tcPr>
          <w:p w14:paraId="4B0F91F9" w14:textId="150A7A3A" w:rsidR="00F35CB8" w:rsidRPr="001557B8" w:rsidRDefault="00F35CB8" w:rsidP="00F35CB8">
            <w:pPr>
              <w:pStyle w:val="TableBody10ptTable"/>
              <w:rPr>
                <w:spacing w:val="-2"/>
              </w:rPr>
            </w:pPr>
            <w:r w:rsidRPr="001557B8">
              <w:rPr>
                <w:spacing w:val="-2"/>
              </w:rPr>
              <w:t xml:space="preserve">Ensure all staff have a shared understanding of wellbeing and </w:t>
            </w:r>
            <w:proofErr w:type="gramStart"/>
            <w:r w:rsidRPr="001557B8">
              <w:rPr>
                <w:spacing w:val="-2"/>
              </w:rPr>
              <w:t>safety, and</w:t>
            </w:r>
            <w:proofErr w:type="gramEnd"/>
            <w:r w:rsidRPr="001557B8">
              <w:rPr>
                <w:spacing w:val="-2"/>
              </w:rPr>
              <w:t xml:space="preserve"> are aware of their responsibilities to identify and respond to family violence.</w:t>
            </w:r>
          </w:p>
        </w:tc>
        <w:tc>
          <w:tcPr>
            <w:tcW w:w="2977" w:type="dxa"/>
            <w:tcBorders>
              <w:left w:val="nil"/>
              <w:right w:val="single" w:sz="2" w:space="0" w:color="auto"/>
            </w:tcBorders>
          </w:tcPr>
          <w:p w14:paraId="0B5D4A14" w14:textId="3C95A5F3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339" w:type="dxa"/>
            <w:tcBorders>
              <w:left w:val="single" w:sz="2" w:space="0" w:color="auto"/>
              <w:right w:val="nil"/>
            </w:tcBorders>
          </w:tcPr>
          <w:p w14:paraId="15D41F10" w14:textId="3BD854EB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339" w:type="dxa"/>
            <w:tcBorders>
              <w:left w:val="single" w:sz="2" w:space="0" w:color="auto"/>
              <w:right w:val="nil"/>
            </w:tcBorders>
          </w:tcPr>
          <w:p w14:paraId="6304F36A" w14:textId="013E5A08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F35CB8" w14:paraId="26674628" w14:textId="4FFB0BD0" w:rsidTr="00974E88">
        <w:trPr>
          <w:trHeight w:val="471"/>
        </w:trPr>
        <w:tc>
          <w:tcPr>
            <w:tcW w:w="6946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3EE908D9" w14:textId="4DFFD2A5" w:rsidR="00F35CB8" w:rsidRPr="0011562E" w:rsidRDefault="00F35CB8" w:rsidP="00F35CB8">
            <w:pPr>
              <w:pStyle w:val="TableBody10ptTable"/>
            </w:pPr>
            <w:r w:rsidRPr="00C6449F">
              <w:t>Ensure all staff read appropriate guidance and support materials, including the relevant sections of this resource.</w:t>
            </w:r>
          </w:p>
        </w:tc>
        <w:tc>
          <w:tcPr>
            <w:tcW w:w="2977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1C13A193" w14:textId="6180AE49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339" w:type="dxa"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14:paraId="0D385C49" w14:textId="5C8BA060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339" w:type="dxa"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14:paraId="6D011063" w14:textId="648EF6CF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71BB2F2B" w14:textId="77777777" w:rsidR="00216B8E" w:rsidRDefault="00216B8E">
      <w:r>
        <w:br w:type="page"/>
      </w:r>
    </w:p>
    <w:tbl>
      <w:tblPr>
        <w:tblStyle w:val="TableGrid"/>
        <w:tblW w:w="14601" w:type="dxa"/>
        <w:tblLayout w:type="fixed"/>
        <w:tblLook w:val="0620" w:firstRow="1" w:lastRow="0" w:firstColumn="0" w:lastColumn="0" w:noHBand="1" w:noVBand="1"/>
      </w:tblPr>
      <w:tblGrid>
        <w:gridCol w:w="6946"/>
        <w:gridCol w:w="2977"/>
        <w:gridCol w:w="2339"/>
        <w:gridCol w:w="2339"/>
      </w:tblGrid>
      <w:tr w:rsidR="0054646F" w:rsidRPr="003F657F" w14:paraId="12459316" w14:textId="77777777" w:rsidTr="00974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tcBorders>
              <w:top w:val="nil"/>
              <w:left w:val="nil"/>
              <w:bottom w:val="single" w:sz="12" w:space="0" w:color="00787E"/>
              <w:right w:val="single" w:sz="2" w:space="0" w:color="auto"/>
            </w:tcBorders>
            <w:tcMar>
              <w:top w:w="0" w:type="dxa"/>
              <w:bottom w:w="85" w:type="dxa"/>
            </w:tcMar>
          </w:tcPr>
          <w:p w14:paraId="4F4F5CF8" w14:textId="77777777" w:rsidR="0054646F" w:rsidRPr="003F657F" w:rsidRDefault="0054646F" w:rsidP="00E15A9B">
            <w:pPr>
              <w:rPr>
                <w:b w:val="0"/>
              </w:rPr>
            </w:pPr>
            <w:r w:rsidRPr="003F657F">
              <w:lastRenderedPageBreak/>
              <w:t>Key tasks</w:t>
            </w:r>
            <w:r>
              <w:t xml:space="preserve"> (continued)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787E"/>
              <w:right w:val="single" w:sz="2" w:space="0" w:color="auto"/>
            </w:tcBorders>
            <w:tcMar>
              <w:top w:w="0" w:type="dxa"/>
              <w:bottom w:w="85" w:type="dxa"/>
            </w:tcMar>
          </w:tcPr>
          <w:p w14:paraId="32AE75C7" w14:textId="77777777" w:rsidR="0054646F" w:rsidRPr="003F657F" w:rsidRDefault="0054646F" w:rsidP="00E15A9B">
            <w:pPr>
              <w:rPr>
                <w:b w:val="0"/>
              </w:rPr>
            </w:pPr>
            <w:r w:rsidRPr="003F657F">
              <w:t>Action</w:t>
            </w:r>
          </w:p>
        </w:tc>
        <w:tc>
          <w:tcPr>
            <w:tcW w:w="2339" w:type="dxa"/>
            <w:tcBorders>
              <w:top w:val="nil"/>
              <w:left w:val="single" w:sz="2" w:space="0" w:color="auto"/>
              <w:bottom w:val="single" w:sz="12" w:space="0" w:color="00787E"/>
              <w:right w:val="nil"/>
            </w:tcBorders>
            <w:tcMar>
              <w:top w:w="0" w:type="dxa"/>
              <w:bottom w:w="85" w:type="dxa"/>
            </w:tcMar>
          </w:tcPr>
          <w:p w14:paraId="69E92B68" w14:textId="77777777" w:rsidR="0054646F" w:rsidRPr="003F657F" w:rsidRDefault="0054646F" w:rsidP="00E15A9B">
            <w:pPr>
              <w:rPr>
                <w:b w:val="0"/>
              </w:rPr>
            </w:pPr>
            <w:r w:rsidRPr="003F657F">
              <w:t>Person</w:t>
            </w:r>
          </w:p>
        </w:tc>
        <w:tc>
          <w:tcPr>
            <w:tcW w:w="2339" w:type="dxa"/>
            <w:tcBorders>
              <w:top w:val="nil"/>
              <w:left w:val="single" w:sz="2" w:space="0" w:color="auto"/>
              <w:bottom w:val="single" w:sz="12" w:space="0" w:color="00787E"/>
              <w:right w:val="nil"/>
            </w:tcBorders>
            <w:tcMar>
              <w:top w:w="0" w:type="dxa"/>
              <w:bottom w:w="85" w:type="dxa"/>
            </w:tcMar>
          </w:tcPr>
          <w:p w14:paraId="31332600" w14:textId="77777777" w:rsidR="0054646F" w:rsidRPr="003F657F" w:rsidRDefault="0054646F" w:rsidP="00E15A9B">
            <w:pPr>
              <w:rPr>
                <w:b w:val="0"/>
              </w:rPr>
            </w:pPr>
            <w:r w:rsidRPr="003F657F">
              <w:t>Timeline</w:t>
            </w:r>
          </w:p>
        </w:tc>
      </w:tr>
      <w:tr w:rsidR="00F35CB8" w14:paraId="72251115" w14:textId="5CDEA065" w:rsidTr="00974E88">
        <w:trPr>
          <w:trHeight w:val="98"/>
        </w:trPr>
        <w:tc>
          <w:tcPr>
            <w:tcW w:w="6946" w:type="dxa"/>
            <w:tcBorders>
              <w:left w:val="nil"/>
              <w:right w:val="single" w:sz="2" w:space="0" w:color="auto"/>
            </w:tcBorders>
          </w:tcPr>
          <w:p w14:paraId="4C41FA7E" w14:textId="6A40DA08" w:rsidR="00F35CB8" w:rsidRPr="0018013D" w:rsidRDefault="00F35CB8" w:rsidP="00F35CB8">
            <w:pPr>
              <w:pStyle w:val="TableBody10ptTable"/>
            </w:pPr>
            <w:r w:rsidRPr="00C6449F">
              <w:t>Ensure all staff understand that the PROTECT Four Critical Actions and mandatory reporting still apply when family violence is identified.</w:t>
            </w:r>
          </w:p>
        </w:tc>
        <w:tc>
          <w:tcPr>
            <w:tcW w:w="2977" w:type="dxa"/>
            <w:tcBorders>
              <w:left w:val="nil"/>
              <w:right w:val="single" w:sz="2" w:space="0" w:color="auto"/>
            </w:tcBorders>
          </w:tcPr>
          <w:p w14:paraId="4517A55D" w14:textId="1765A344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339" w:type="dxa"/>
            <w:tcBorders>
              <w:left w:val="single" w:sz="2" w:space="0" w:color="auto"/>
              <w:right w:val="nil"/>
            </w:tcBorders>
          </w:tcPr>
          <w:p w14:paraId="1AF0885A" w14:textId="0FDC2699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339" w:type="dxa"/>
            <w:tcBorders>
              <w:left w:val="single" w:sz="2" w:space="0" w:color="auto"/>
              <w:right w:val="nil"/>
            </w:tcBorders>
          </w:tcPr>
          <w:p w14:paraId="63BC3B66" w14:textId="000B809B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F35CB8" w14:paraId="74F87ACE" w14:textId="473FA9CC" w:rsidTr="00974E88">
        <w:trPr>
          <w:trHeight w:val="98"/>
        </w:trPr>
        <w:tc>
          <w:tcPr>
            <w:tcW w:w="6946" w:type="dxa"/>
            <w:tcBorders>
              <w:left w:val="nil"/>
              <w:right w:val="single" w:sz="2" w:space="0" w:color="auto"/>
            </w:tcBorders>
          </w:tcPr>
          <w:p w14:paraId="4E674620" w14:textId="0CC5B838" w:rsidR="00F35CB8" w:rsidRDefault="0054646F" w:rsidP="00F35CB8">
            <w:pPr>
              <w:pStyle w:val="TableBody10ptTable"/>
            </w:pPr>
            <w:r w:rsidRPr="0054646F">
              <w:t>Ensure all staff responsible for information sharing, and MARAM nominated staff, complete relevant DE training.</w:t>
            </w:r>
          </w:p>
        </w:tc>
        <w:tc>
          <w:tcPr>
            <w:tcW w:w="2977" w:type="dxa"/>
            <w:tcBorders>
              <w:left w:val="nil"/>
              <w:right w:val="single" w:sz="2" w:space="0" w:color="auto"/>
            </w:tcBorders>
          </w:tcPr>
          <w:p w14:paraId="17FD2011" w14:textId="16190960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339" w:type="dxa"/>
            <w:tcBorders>
              <w:left w:val="single" w:sz="2" w:space="0" w:color="auto"/>
              <w:right w:val="nil"/>
            </w:tcBorders>
          </w:tcPr>
          <w:p w14:paraId="5C00C141" w14:textId="00B50989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339" w:type="dxa"/>
            <w:tcBorders>
              <w:left w:val="single" w:sz="2" w:space="0" w:color="auto"/>
              <w:right w:val="nil"/>
            </w:tcBorders>
          </w:tcPr>
          <w:p w14:paraId="7061C69B" w14:textId="7AB13B91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F35CB8" w14:paraId="6C14B4BF" w14:textId="720D1DCB" w:rsidTr="00974E88">
        <w:tc>
          <w:tcPr>
            <w:tcW w:w="6946" w:type="dxa"/>
            <w:tcBorders>
              <w:left w:val="nil"/>
              <w:bottom w:val="nil"/>
              <w:right w:val="single" w:sz="2" w:space="0" w:color="auto"/>
            </w:tcBorders>
          </w:tcPr>
          <w:p w14:paraId="67C5BD2A" w14:textId="266FF434" w:rsidR="00F35CB8" w:rsidRPr="005D4DA1" w:rsidRDefault="00F35CB8" w:rsidP="00F35CB8">
            <w:pPr>
              <w:pStyle w:val="TableBody10ptTable"/>
            </w:pPr>
            <w:r w:rsidRPr="00C6449F">
              <w:t>Ensure the community are aware of and have access to the CISS Information for families, carers, children and young people &lt;</w:t>
            </w:r>
            <w:hyperlink r:id="rId6" w:history="1">
              <w:r w:rsidRPr="005F6CE0">
                <w:rPr>
                  <w:rStyle w:val="Hyperlink"/>
                </w:rPr>
                <w:t>www.vic.gov.au/child-information-sharing-parents-and-families</w:t>
              </w:r>
            </w:hyperlink>
            <w:r w:rsidRPr="00C6449F">
              <w:t>&gt; and Aboriginal communities &lt;</w:t>
            </w:r>
            <w:hyperlink r:id="rId7" w:history="1">
              <w:r w:rsidRPr="005F6CE0">
                <w:rPr>
                  <w:rStyle w:val="Hyperlink"/>
                </w:rPr>
                <w:t>www.vic.gov.au/child-information-sharing-aboriginal-and-torres-strait-islander</w:t>
              </w:r>
            </w:hyperlink>
            <w:r w:rsidRPr="00C6449F">
              <w:t>&gt;</w:t>
            </w:r>
          </w:p>
        </w:tc>
        <w:tc>
          <w:tcPr>
            <w:tcW w:w="2977" w:type="dxa"/>
            <w:tcBorders>
              <w:left w:val="nil"/>
              <w:bottom w:val="nil"/>
              <w:right w:val="single" w:sz="2" w:space="0" w:color="auto"/>
            </w:tcBorders>
          </w:tcPr>
          <w:p w14:paraId="46835642" w14:textId="6966F204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339" w:type="dxa"/>
            <w:tcBorders>
              <w:left w:val="single" w:sz="2" w:space="0" w:color="auto"/>
              <w:bottom w:val="nil"/>
              <w:right w:val="nil"/>
            </w:tcBorders>
          </w:tcPr>
          <w:p w14:paraId="1F06A0F1" w14:textId="74A85F89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339" w:type="dxa"/>
            <w:tcBorders>
              <w:left w:val="single" w:sz="2" w:space="0" w:color="auto"/>
              <w:bottom w:val="nil"/>
              <w:right w:val="nil"/>
            </w:tcBorders>
          </w:tcPr>
          <w:p w14:paraId="7C3CEDC0" w14:textId="1CF14B62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14:paraId="330DECAA" w14:textId="719AAF85" w:rsidR="0024169F" w:rsidRDefault="0024169F" w:rsidP="00216B8E">
      <w:pPr>
        <w:pStyle w:val="TableTitle"/>
      </w:pPr>
      <w:r w:rsidRPr="0024169F">
        <w:t xml:space="preserve">POLICIES </w:t>
      </w:r>
      <w:r w:rsidRPr="00216B8E">
        <w:t>AND</w:t>
      </w:r>
      <w:r w:rsidRPr="0024169F">
        <w:t xml:space="preserve"> PROCEDURES</w:t>
      </w:r>
    </w:p>
    <w:tbl>
      <w:tblPr>
        <w:tblStyle w:val="TableGrid"/>
        <w:tblW w:w="14601" w:type="dxa"/>
        <w:tblLayout w:type="fixed"/>
        <w:tblLook w:val="0620" w:firstRow="1" w:lastRow="0" w:firstColumn="0" w:lastColumn="0" w:noHBand="1" w:noVBand="1"/>
      </w:tblPr>
      <w:tblGrid>
        <w:gridCol w:w="6946"/>
        <w:gridCol w:w="2977"/>
        <w:gridCol w:w="2339"/>
        <w:gridCol w:w="2339"/>
      </w:tblGrid>
      <w:tr w:rsidR="00974E88" w:rsidRPr="003F657F" w14:paraId="57FE35C7" w14:textId="77777777" w:rsidTr="00974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tcBorders>
              <w:top w:val="nil"/>
              <w:left w:val="nil"/>
              <w:bottom w:val="single" w:sz="12" w:space="0" w:color="00787E"/>
              <w:right w:val="single" w:sz="2" w:space="0" w:color="auto"/>
            </w:tcBorders>
            <w:tcMar>
              <w:top w:w="0" w:type="dxa"/>
              <w:bottom w:w="85" w:type="dxa"/>
            </w:tcMar>
          </w:tcPr>
          <w:p w14:paraId="43F15BE8" w14:textId="625B82F3" w:rsidR="00974E88" w:rsidRPr="003F657F" w:rsidRDefault="00974E88" w:rsidP="00E96E65">
            <w:pPr>
              <w:rPr>
                <w:b w:val="0"/>
              </w:rPr>
            </w:pPr>
            <w:r w:rsidRPr="003F657F">
              <w:t>Key tasks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787E"/>
              <w:right w:val="single" w:sz="2" w:space="0" w:color="auto"/>
            </w:tcBorders>
            <w:tcMar>
              <w:top w:w="0" w:type="dxa"/>
              <w:bottom w:w="85" w:type="dxa"/>
            </w:tcMar>
          </w:tcPr>
          <w:p w14:paraId="1D5FB331" w14:textId="77777777" w:rsidR="00974E88" w:rsidRPr="003F657F" w:rsidRDefault="00974E88" w:rsidP="00E96E65">
            <w:pPr>
              <w:rPr>
                <w:b w:val="0"/>
              </w:rPr>
            </w:pPr>
            <w:r w:rsidRPr="003F657F">
              <w:t>Action</w:t>
            </w:r>
          </w:p>
        </w:tc>
        <w:tc>
          <w:tcPr>
            <w:tcW w:w="2339" w:type="dxa"/>
            <w:tcBorders>
              <w:top w:val="nil"/>
              <w:left w:val="single" w:sz="2" w:space="0" w:color="auto"/>
              <w:bottom w:val="single" w:sz="12" w:space="0" w:color="00787E"/>
              <w:right w:val="nil"/>
            </w:tcBorders>
            <w:tcMar>
              <w:top w:w="0" w:type="dxa"/>
              <w:bottom w:w="85" w:type="dxa"/>
            </w:tcMar>
          </w:tcPr>
          <w:p w14:paraId="7B6A2574" w14:textId="77777777" w:rsidR="00974E88" w:rsidRPr="003F657F" w:rsidRDefault="00974E88" w:rsidP="00E96E65">
            <w:pPr>
              <w:rPr>
                <w:b w:val="0"/>
              </w:rPr>
            </w:pPr>
            <w:r w:rsidRPr="003F657F">
              <w:t>Person</w:t>
            </w:r>
          </w:p>
        </w:tc>
        <w:tc>
          <w:tcPr>
            <w:tcW w:w="2339" w:type="dxa"/>
            <w:tcBorders>
              <w:top w:val="nil"/>
              <w:left w:val="single" w:sz="2" w:space="0" w:color="auto"/>
              <w:bottom w:val="single" w:sz="12" w:space="0" w:color="00787E"/>
              <w:right w:val="nil"/>
            </w:tcBorders>
            <w:tcMar>
              <w:top w:w="0" w:type="dxa"/>
              <w:bottom w:w="85" w:type="dxa"/>
            </w:tcMar>
          </w:tcPr>
          <w:p w14:paraId="322BDE5C" w14:textId="77777777" w:rsidR="00974E88" w:rsidRPr="003F657F" w:rsidRDefault="00974E88" w:rsidP="00E96E65">
            <w:pPr>
              <w:rPr>
                <w:b w:val="0"/>
              </w:rPr>
            </w:pPr>
            <w:r w:rsidRPr="003F657F">
              <w:t>Timeline</w:t>
            </w:r>
          </w:p>
        </w:tc>
      </w:tr>
      <w:tr w:rsidR="00F35CB8" w:rsidRPr="0011562E" w14:paraId="50719330" w14:textId="77777777" w:rsidTr="00974E88">
        <w:trPr>
          <w:trHeight w:val="98"/>
        </w:trPr>
        <w:tc>
          <w:tcPr>
            <w:tcW w:w="6946" w:type="dxa"/>
            <w:tcBorders>
              <w:top w:val="nil"/>
              <w:left w:val="nil"/>
              <w:right w:val="single" w:sz="2" w:space="0" w:color="auto"/>
            </w:tcBorders>
          </w:tcPr>
          <w:p w14:paraId="78A537DE" w14:textId="027C52D6" w:rsidR="00F35CB8" w:rsidRPr="0011562E" w:rsidRDefault="00F35CB8" w:rsidP="00F35CB8">
            <w:pPr>
              <w:pStyle w:val="TableBody10ptTable"/>
            </w:pPr>
            <w:r w:rsidRPr="004E0580">
              <w:t>Update or develop organisational policies and procedures to align with information sharing and MARAM. Government schools can view the Child and Family Violence Information Sharing Schemes Policy  &lt;</w:t>
            </w:r>
            <w:hyperlink r:id="rId8" w:history="1">
              <w:r w:rsidRPr="004524BD">
                <w:rPr>
                  <w:rStyle w:val="Hyperlink"/>
                </w:rPr>
                <w:t>www2.education.vic.gov.au/pal/information-sharing-schemes/policy</w:t>
              </w:r>
            </w:hyperlink>
            <w:r w:rsidRPr="004E0580">
              <w:t>&gt;.</w:t>
            </w:r>
            <w:r w:rsidR="005F6CE0">
              <w:t>*</w:t>
            </w:r>
            <w:r w:rsidRPr="004E0580"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right w:val="single" w:sz="2" w:space="0" w:color="auto"/>
            </w:tcBorders>
          </w:tcPr>
          <w:p w14:paraId="755D313D" w14:textId="789DF642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339" w:type="dxa"/>
            <w:tcBorders>
              <w:top w:val="nil"/>
              <w:left w:val="single" w:sz="2" w:space="0" w:color="auto"/>
              <w:right w:val="nil"/>
            </w:tcBorders>
          </w:tcPr>
          <w:p w14:paraId="1336D917" w14:textId="1EBB3118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339" w:type="dxa"/>
            <w:tcBorders>
              <w:top w:val="nil"/>
              <w:left w:val="single" w:sz="2" w:space="0" w:color="auto"/>
              <w:right w:val="nil"/>
            </w:tcBorders>
          </w:tcPr>
          <w:p w14:paraId="3A32F86F" w14:textId="28439F0F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F35CB8" w:rsidRPr="0011562E" w14:paraId="6AB1468A" w14:textId="77777777" w:rsidTr="00974E88">
        <w:trPr>
          <w:trHeight w:val="98"/>
        </w:trPr>
        <w:tc>
          <w:tcPr>
            <w:tcW w:w="6946" w:type="dxa"/>
            <w:tcBorders>
              <w:left w:val="nil"/>
              <w:right w:val="single" w:sz="2" w:space="0" w:color="auto"/>
            </w:tcBorders>
          </w:tcPr>
          <w:p w14:paraId="70AB921A" w14:textId="2E181D5D" w:rsidR="00F35CB8" w:rsidRPr="0011562E" w:rsidRDefault="00F35CB8" w:rsidP="00F35CB8">
            <w:pPr>
              <w:pStyle w:val="TableBody10ptTable"/>
            </w:pPr>
            <w:r w:rsidRPr="004E0580">
              <w:t>Review current processes for sharing information with families and organisations, including managing family violence risk.</w:t>
            </w:r>
          </w:p>
        </w:tc>
        <w:tc>
          <w:tcPr>
            <w:tcW w:w="2977" w:type="dxa"/>
            <w:tcBorders>
              <w:left w:val="nil"/>
              <w:right w:val="single" w:sz="2" w:space="0" w:color="auto"/>
            </w:tcBorders>
          </w:tcPr>
          <w:p w14:paraId="0110DE58" w14:textId="23DCA4E3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6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339" w:type="dxa"/>
            <w:tcBorders>
              <w:left w:val="single" w:sz="2" w:space="0" w:color="auto"/>
              <w:right w:val="nil"/>
            </w:tcBorders>
          </w:tcPr>
          <w:p w14:paraId="7F2E82D9" w14:textId="5A5E7396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7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339" w:type="dxa"/>
            <w:tcBorders>
              <w:left w:val="single" w:sz="2" w:space="0" w:color="auto"/>
              <w:right w:val="nil"/>
            </w:tcBorders>
          </w:tcPr>
          <w:p w14:paraId="365EB778" w14:textId="6E7E6FB8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8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F35CB8" w:rsidRPr="0011562E" w14:paraId="10241420" w14:textId="77777777" w:rsidTr="00974E88">
        <w:trPr>
          <w:trHeight w:val="98"/>
        </w:trPr>
        <w:tc>
          <w:tcPr>
            <w:tcW w:w="6946" w:type="dxa"/>
            <w:tcBorders>
              <w:left w:val="nil"/>
              <w:bottom w:val="nil"/>
              <w:right w:val="single" w:sz="2" w:space="0" w:color="auto"/>
            </w:tcBorders>
          </w:tcPr>
          <w:p w14:paraId="604C701D" w14:textId="6E2B3FD1" w:rsidR="00F35CB8" w:rsidRPr="0011562E" w:rsidRDefault="00F35CB8" w:rsidP="00F35CB8">
            <w:pPr>
              <w:pStyle w:val="TableBody10ptTable"/>
            </w:pPr>
            <w:r w:rsidRPr="004E0580">
              <w:t>Update staff onboarding processes to ensure relevant staff are trained.</w:t>
            </w:r>
          </w:p>
        </w:tc>
        <w:tc>
          <w:tcPr>
            <w:tcW w:w="2977" w:type="dxa"/>
            <w:tcBorders>
              <w:left w:val="nil"/>
              <w:bottom w:val="nil"/>
              <w:right w:val="single" w:sz="2" w:space="0" w:color="auto"/>
            </w:tcBorders>
          </w:tcPr>
          <w:p w14:paraId="6F75FEB2" w14:textId="3BBE0839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9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339" w:type="dxa"/>
            <w:tcBorders>
              <w:left w:val="single" w:sz="2" w:space="0" w:color="auto"/>
              <w:bottom w:val="nil"/>
              <w:right w:val="nil"/>
            </w:tcBorders>
          </w:tcPr>
          <w:p w14:paraId="1CB8DDAA" w14:textId="387012DB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339" w:type="dxa"/>
            <w:tcBorders>
              <w:left w:val="single" w:sz="2" w:space="0" w:color="auto"/>
              <w:bottom w:val="nil"/>
              <w:right w:val="nil"/>
            </w:tcBorders>
          </w:tcPr>
          <w:p w14:paraId="7B1C84EB" w14:textId="7FEAAA21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1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14:paraId="383CFF57" w14:textId="43EFF4FC" w:rsidR="0024169F" w:rsidRDefault="0024169F" w:rsidP="00216B8E">
      <w:pPr>
        <w:pStyle w:val="TableTitle"/>
      </w:pPr>
      <w:r w:rsidRPr="0024169F">
        <w:t xml:space="preserve">SYSTEMS AND </w:t>
      </w:r>
      <w:r w:rsidRPr="00216B8E">
        <w:t>TECHNOLOGY</w:t>
      </w:r>
    </w:p>
    <w:tbl>
      <w:tblPr>
        <w:tblStyle w:val="TableGrid"/>
        <w:tblW w:w="14601" w:type="dxa"/>
        <w:tblLayout w:type="fixed"/>
        <w:tblLook w:val="0620" w:firstRow="1" w:lastRow="0" w:firstColumn="0" w:lastColumn="0" w:noHBand="1" w:noVBand="1"/>
      </w:tblPr>
      <w:tblGrid>
        <w:gridCol w:w="6946"/>
        <w:gridCol w:w="2977"/>
        <w:gridCol w:w="2339"/>
        <w:gridCol w:w="2339"/>
      </w:tblGrid>
      <w:tr w:rsidR="00974E88" w:rsidRPr="003F657F" w14:paraId="38AD36C9" w14:textId="77777777" w:rsidTr="00974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tcBorders>
              <w:top w:val="nil"/>
              <w:left w:val="nil"/>
              <w:bottom w:val="single" w:sz="12" w:space="0" w:color="00787E"/>
              <w:right w:val="single" w:sz="2" w:space="0" w:color="auto"/>
            </w:tcBorders>
            <w:tcMar>
              <w:top w:w="0" w:type="dxa"/>
              <w:bottom w:w="85" w:type="dxa"/>
            </w:tcMar>
          </w:tcPr>
          <w:p w14:paraId="5841085B" w14:textId="6BBB92CB" w:rsidR="00974E88" w:rsidRPr="003F657F" w:rsidRDefault="00974E88" w:rsidP="00E96E65">
            <w:pPr>
              <w:rPr>
                <w:b w:val="0"/>
              </w:rPr>
            </w:pPr>
            <w:r w:rsidRPr="003F657F">
              <w:t>Key tasks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787E"/>
              <w:right w:val="single" w:sz="2" w:space="0" w:color="auto"/>
            </w:tcBorders>
            <w:tcMar>
              <w:top w:w="0" w:type="dxa"/>
              <w:bottom w:w="85" w:type="dxa"/>
            </w:tcMar>
          </w:tcPr>
          <w:p w14:paraId="51EA77A1" w14:textId="77777777" w:rsidR="00974E88" w:rsidRPr="003F657F" w:rsidRDefault="00974E88" w:rsidP="00E96E65">
            <w:pPr>
              <w:rPr>
                <w:b w:val="0"/>
              </w:rPr>
            </w:pPr>
            <w:r w:rsidRPr="003F657F">
              <w:t>Action</w:t>
            </w:r>
          </w:p>
        </w:tc>
        <w:tc>
          <w:tcPr>
            <w:tcW w:w="2339" w:type="dxa"/>
            <w:tcBorders>
              <w:top w:val="nil"/>
              <w:left w:val="single" w:sz="2" w:space="0" w:color="auto"/>
              <w:bottom w:val="single" w:sz="12" w:space="0" w:color="00787E"/>
              <w:right w:val="nil"/>
            </w:tcBorders>
            <w:tcMar>
              <w:top w:w="0" w:type="dxa"/>
              <w:bottom w:w="85" w:type="dxa"/>
            </w:tcMar>
          </w:tcPr>
          <w:p w14:paraId="2AFC3CE6" w14:textId="77777777" w:rsidR="00974E88" w:rsidRPr="003F657F" w:rsidRDefault="00974E88" w:rsidP="00E96E65">
            <w:pPr>
              <w:rPr>
                <w:b w:val="0"/>
              </w:rPr>
            </w:pPr>
            <w:r w:rsidRPr="003F657F">
              <w:t>Person</w:t>
            </w:r>
          </w:p>
        </w:tc>
        <w:tc>
          <w:tcPr>
            <w:tcW w:w="2339" w:type="dxa"/>
            <w:tcBorders>
              <w:top w:val="nil"/>
              <w:left w:val="single" w:sz="2" w:space="0" w:color="auto"/>
              <w:bottom w:val="single" w:sz="12" w:space="0" w:color="00787E"/>
              <w:right w:val="nil"/>
            </w:tcBorders>
            <w:tcMar>
              <w:top w:w="0" w:type="dxa"/>
              <w:bottom w:w="85" w:type="dxa"/>
            </w:tcMar>
          </w:tcPr>
          <w:p w14:paraId="29B8FC21" w14:textId="77777777" w:rsidR="00974E88" w:rsidRPr="003F657F" w:rsidRDefault="00974E88" w:rsidP="00E96E65">
            <w:pPr>
              <w:rPr>
                <w:b w:val="0"/>
              </w:rPr>
            </w:pPr>
            <w:r w:rsidRPr="003F657F">
              <w:t>Timeline</w:t>
            </w:r>
          </w:p>
        </w:tc>
      </w:tr>
      <w:tr w:rsidR="00F35CB8" w:rsidRPr="0011562E" w14:paraId="324E8334" w14:textId="77777777" w:rsidTr="00974E88">
        <w:trPr>
          <w:trHeight w:val="98"/>
        </w:trPr>
        <w:tc>
          <w:tcPr>
            <w:tcW w:w="6946" w:type="dxa"/>
            <w:tcBorders>
              <w:top w:val="nil"/>
              <w:left w:val="nil"/>
              <w:right w:val="single" w:sz="2" w:space="0" w:color="auto"/>
            </w:tcBorders>
          </w:tcPr>
          <w:p w14:paraId="27EEBBA7" w14:textId="663BFF31" w:rsidR="00F35CB8" w:rsidRPr="0011562E" w:rsidRDefault="00F35CB8" w:rsidP="00F35CB8">
            <w:pPr>
              <w:pStyle w:val="TableBody10ptTable"/>
            </w:pPr>
            <w:r w:rsidRPr="00F35CB8">
              <w:t>Ensure current record keeping systems meet the record keeping requirements of the Reforms.</w:t>
            </w:r>
          </w:p>
        </w:tc>
        <w:tc>
          <w:tcPr>
            <w:tcW w:w="2977" w:type="dxa"/>
            <w:tcBorders>
              <w:top w:val="nil"/>
              <w:left w:val="nil"/>
              <w:right w:val="single" w:sz="2" w:space="0" w:color="auto"/>
            </w:tcBorders>
          </w:tcPr>
          <w:p w14:paraId="0CA1BB94" w14:textId="431532AF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2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339" w:type="dxa"/>
            <w:tcBorders>
              <w:top w:val="nil"/>
              <w:left w:val="single" w:sz="2" w:space="0" w:color="auto"/>
              <w:right w:val="nil"/>
            </w:tcBorders>
          </w:tcPr>
          <w:p w14:paraId="33A5E24D" w14:textId="48D81A9F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3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339" w:type="dxa"/>
            <w:tcBorders>
              <w:top w:val="nil"/>
              <w:left w:val="single" w:sz="2" w:space="0" w:color="auto"/>
              <w:right w:val="nil"/>
            </w:tcBorders>
          </w:tcPr>
          <w:p w14:paraId="7DE76D06" w14:textId="1A7B1F30" w:rsidR="00F35CB8" w:rsidRPr="005F6CE0" w:rsidRDefault="005F6CE0" w:rsidP="005F6CE0">
            <w:pPr>
              <w:pStyle w:val="TableBodyShaded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4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</w:tbl>
    <w:p w14:paraId="5F00AAE4" w14:textId="77777777" w:rsidR="002C4E7E" w:rsidRDefault="002C4E7E" w:rsidP="000B4DAE">
      <w:pPr>
        <w:pStyle w:val="TableBody10ptTable"/>
      </w:pPr>
    </w:p>
    <w:p w14:paraId="0297B348" w14:textId="69B48459" w:rsidR="007848F7" w:rsidRPr="00A360B2" w:rsidRDefault="005F6CE0" w:rsidP="003A68F8">
      <w:pPr>
        <w:pStyle w:val="TableBody10ptTable"/>
      </w:pPr>
      <w:r>
        <w:t xml:space="preserve">* </w:t>
      </w:r>
      <w:r w:rsidRPr="005F6CE0">
        <w:t>Catholic and independent schools may also refer to this policy for guidance.</w:t>
      </w:r>
    </w:p>
    <w:p w14:paraId="3F5D74B8" w14:textId="77777777" w:rsidR="003A68F8" w:rsidRDefault="007848F7" w:rsidP="002C4E7E">
      <w:pPr>
        <w:rPr>
          <w:rFonts w:cs="Times New Roman (Body CS)"/>
          <w:sz w:val="20"/>
          <w:szCs w:val="20"/>
        </w:rPr>
      </w:pPr>
      <w:r w:rsidRPr="008E029E">
        <w:rPr>
          <w:rFonts w:cs="Times New Roman (Body CS)"/>
          <w:sz w:val="20"/>
          <w:szCs w:val="20"/>
        </w:rPr>
        <w:t xml:space="preserve">Schools and services </w:t>
      </w:r>
      <w:r w:rsidRPr="008E029E">
        <w:rPr>
          <w:rFonts w:cs="Times New Roman (Body CS)"/>
          <w:b/>
          <w:bCs/>
          <w:sz w:val="20"/>
          <w:szCs w:val="20"/>
        </w:rPr>
        <w:t>must</w:t>
      </w:r>
      <w:r w:rsidRPr="008E029E">
        <w:rPr>
          <w:rFonts w:cs="Times New Roman (Body CS)"/>
          <w:sz w:val="20"/>
          <w:szCs w:val="20"/>
        </w:rPr>
        <w:t xml:space="preserve"> ensure that any copies of this checklist and the information in </w:t>
      </w:r>
      <w:r w:rsidR="00C952B7" w:rsidRPr="008E029E">
        <w:rPr>
          <w:rFonts w:cs="Times New Roman (Body CS)"/>
          <w:sz w:val="20"/>
          <w:szCs w:val="20"/>
        </w:rPr>
        <w:t>the checklist</w:t>
      </w:r>
      <w:r w:rsidRPr="008E029E">
        <w:rPr>
          <w:rFonts w:cs="Times New Roman (Body CS)"/>
          <w:sz w:val="20"/>
          <w:szCs w:val="20"/>
        </w:rPr>
        <w:t xml:space="preserve"> are stored in a secure location that can only be accessed by school and service leaders, and authorised staff.</w:t>
      </w:r>
      <w:r w:rsidR="002D2B12" w:rsidRPr="008E029E">
        <w:rPr>
          <w:rFonts w:cs="Times New Roman (Body CS)"/>
          <w:sz w:val="20"/>
          <w:szCs w:val="20"/>
        </w:rPr>
        <w:t xml:space="preserve"> </w:t>
      </w:r>
    </w:p>
    <w:p w14:paraId="6FE82095" w14:textId="7D36EE35" w:rsidR="00C85E08" w:rsidRPr="007848F7" w:rsidRDefault="00C85E08" w:rsidP="002C4E7E">
      <w:pPr>
        <w:rPr>
          <w:rFonts w:cs="Times New Roman (Body CS)"/>
          <w:color w:val="FF0000"/>
          <w:sz w:val="20"/>
          <w:szCs w:val="20"/>
        </w:rPr>
      </w:pPr>
      <w:r w:rsidRPr="002C4E7E">
        <w:rPr>
          <w:sz w:val="20"/>
          <w:szCs w:val="20"/>
        </w:rPr>
        <w:t xml:space="preserve">This template is an extract from the </w:t>
      </w:r>
      <w:r w:rsidRPr="002C4E7E">
        <w:rPr>
          <w:i/>
          <w:iCs/>
          <w:sz w:val="20"/>
          <w:szCs w:val="20"/>
        </w:rPr>
        <w:t>Information Sharing and Family Violence Reforms – Guidance and Tools</w:t>
      </w:r>
      <w:r w:rsidRPr="002C4E7E">
        <w:rPr>
          <w:sz w:val="20"/>
          <w:szCs w:val="20"/>
        </w:rPr>
        <w:t xml:space="preserve"> &lt;</w:t>
      </w:r>
      <w:hyperlink r:id="rId9" w:history="1">
        <w:r w:rsidRPr="002C4E7E">
          <w:rPr>
            <w:rStyle w:val="Hyperlink"/>
            <w:sz w:val="20"/>
            <w:szCs w:val="20"/>
          </w:rPr>
          <w:t>www.vic.gov.au/information-sharing-guidance-and-tools</w:t>
        </w:r>
      </w:hyperlink>
      <w:r w:rsidRPr="002C4E7E">
        <w:rPr>
          <w:sz w:val="20"/>
          <w:szCs w:val="20"/>
        </w:rPr>
        <w:t>&gt;, published by the Department of Education.</w:t>
      </w:r>
    </w:p>
    <w:sectPr w:rsidR="00C85E08" w:rsidRPr="007848F7" w:rsidSect="00CA17B8">
      <w:footerReference w:type="default" r:id="rId10"/>
      <w:headerReference w:type="first" r:id="rId11"/>
      <w:footerReference w:type="first" r:id="rId12"/>
      <w:pgSz w:w="16817" w:h="11901" w:orient="landscape"/>
      <w:pgMar w:top="794" w:right="1361" w:bottom="1282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3429B" w14:textId="77777777" w:rsidR="00A57A16" w:rsidRDefault="00A57A16" w:rsidP="00132550">
      <w:r>
        <w:separator/>
      </w:r>
    </w:p>
  </w:endnote>
  <w:endnote w:type="continuationSeparator" w:id="0">
    <w:p w14:paraId="45E5F3B7" w14:textId="77777777" w:rsidR="00A57A16" w:rsidRDefault="00A57A16" w:rsidP="0013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7EFDD" w14:textId="0DAD3109" w:rsidR="00FF38E1" w:rsidRPr="005213F3" w:rsidRDefault="005213F3" w:rsidP="005213F3">
    <w:pPr>
      <w:pStyle w:val="PageFurniture"/>
    </w:pPr>
    <w:r w:rsidRPr="005213F3">
      <w:t>Information Sharing and Family Violence Reforms — Tools for School and service leaders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3D43" w14:textId="5FF588E4" w:rsidR="005F6CE0" w:rsidRPr="005213F3" w:rsidRDefault="008F767C" w:rsidP="005213F3">
    <w:pPr>
      <w:pStyle w:val="PageFurniture"/>
    </w:pPr>
    <w:r w:rsidRPr="005213F3">
      <w:t xml:space="preserve">Information Sharing and Family Violence Reforms — Tools for </w:t>
    </w:r>
    <w:r w:rsidR="005213F3" w:rsidRPr="005213F3">
      <w:t>School and service leaders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2AE8B" w14:textId="77777777" w:rsidR="00A57A16" w:rsidRDefault="00A57A16" w:rsidP="00132550">
      <w:r>
        <w:separator/>
      </w:r>
    </w:p>
  </w:footnote>
  <w:footnote w:type="continuationSeparator" w:id="0">
    <w:p w14:paraId="689E4AD6" w14:textId="77777777" w:rsidR="00A57A16" w:rsidRDefault="00A57A16" w:rsidP="0013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2792B" w14:textId="411F55D2" w:rsidR="00B639B3" w:rsidRDefault="00B639B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2C2F4E" wp14:editId="4DBD329C">
          <wp:simplePos x="0" y="0"/>
          <wp:positionH relativeFrom="margin">
            <wp:posOffset>5865495</wp:posOffset>
          </wp:positionH>
          <wp:positionV relativeFrom="page">
            <wp:posOffset>1905</wp:posOffset>
          </wp:positionV>
          <wp:extent cx="3949700" cy="1574800"/>
          <wp:effectExtent l="0" t="0" r="0" b="0"/>
          <wp:wrapNone/>
          <wp:docPr id="80181204" name="Picture 801812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474812" name="Picture 17594748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" t="290" r="130" b="290"/>
                  <a:stretch/>
                </pic:blipFill>
                <pic:spPr>
                  <a:xfrm>
                    <a:off x="0" y="0"/>
                    <a:ext cx="3949700" cy="15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mY1Q3X+oPC4vJ7fJjG4kZ+xRHRAk8GlD5NzGYK6+zxJ8hySogwELliuu2ynMSEkt1DKSKB9GIeXdur8b0SBWw==" w:salt="jhmiw84b5BEr5JacwgNIB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5CD"/>
    <w:rsid w:val="00072329"/>
    <w:rsid w:val="000829C3"/>
    <w:rsid w:val="000847CE"/>
    <w:rsid w:val="000A3E3F"/>
    <w:rsid w:val="000B2035"/>
    <w:rsid w:val="000B3780"/>
    <w:rsid w:val="000B4DAE"/>
    <w:rsid w:val="0011562E"/>
    <w:rsid w:val="00132550"/>
    <w:rsid w:val="001437BF"/>
    <w:rsid w:val="00154E1F"/>
    <w:rsid w:val="001557B8"/>
    <w:rsid w:val="00156BA7"/>
    <w:rsid w:val="0018013D"/>
    <w:rsid w:val="0018195B"/>
    <w:rsid w:val="00184831"/>
    <w:rsid w:val="001A2EB4"/>
    <w:rsid w:val="001C5E97"/>
    <w:rsid w:val="001D0A6E"/>
    <w:rsid w:val="001E2F75"/>
    <w:rsid w:val="001F054F"/>
    <w:rsid w:val="00216B8E"/>
    <w:rsid w:val="0024169F"/>
    <w:rsid w:val="00275993"/>
    <w:rsid w:val="00297F46"/>
    <w:rsid w:val="002C4E7E"/>
    <w:rsid w:val="002D2B12"/>
    <w:rsid w:val="002E2883"/>
    <w:rsid w:val="00354175"/>
    <w:rsid w:val="0036512B"/>
    <w:rsid w:val="00372F09"/>
    <w:rsid w:val="003869C7"/>
    <w:rsid w:val="003A68F8"/>
    <w:rsid w:val="003C1301"/>
    <w:rsid w:val="003C751A"/>
    <w:rsid w:val="003F657F"/>
    <w:rsid w:val="004524BD"/>
    <w:rsid w:val="004F2D85"/>
    <w:rsid w:val="005213F3"/>
    <w:rsid w:val="0054246F"/>
    <w:rsid w:val="0054646F"/>
    <w:rsid w:val="00583681"/>
    <w:rsid w:val="00586CAA"/>
    <w:rsid w:val="005B6207"/>
    <w:rsid w:val="005D4DA1"/>
    <w:rsid w:val="005F6CE0"/>
    <w:rsid w:val="006057CD"/>
    <w:rsid w:val="006319AF"/>
    <w:rsid w:val="00656343"/>
    <w:rsid w:val="006646FF"/>
    <w:rsid w:val="006E7757"/>
    <w:rsid w:val="00724102"/>
    <w:rsid w:val="0073370D"/>
    <w:rsid w:val="0074734F"/>
    <w:rsid w:val="007848F7"/>
    <w:rsid w:val="007C4775"/>
    <w:rsid w:val="007D716F"/>
    <w:rsid w:val="008025CD"/>
    <w:rsid w:val="00806CDB"/>
    <w:rsid w:val="00815A20"/>
    <w:rsid w:val="008642A3"/>
    <w:rsid w:val="0088023A"/>
    <w:rsid w:val="008D6E74"/>
    <w:rsid w:val="008E029E"/>
    <w:rsid w:val="008F31C3"/>
    <w:rsid w:val="008F45CC"/>
    <w:rsid w:val="008F767C"/>
    <w:rsid w:val="009234C4"/>
    <w:rsid w:val="00955BBA"/>
    <w:rsid w:val="00974E88"/>
    <w:rsid w:val="00984B31"/>
    <w:rsid w:val="009F0B59"/>
    <w:rsid w:val="00A10A43"/>
    <w:rsid w:val="00A360B2"/>
    <w:rsid w:val="00A370A2"/>
    <w:rsid w:val="00A57A16"/>
    <w:rsid w:val="00A7471E"/>
    <w:rsid w:val="00A80FBC"/>
    <w:rsid w:val="00A90576"/>
    <w:rsid w:val="00AF1AE8"/>
    <w:rsid w:val="00B25B78"/>
    <w:rsid w:val="00B35152"/>
    <w:rsid w:val="00B46A3D"/>
    <w:rsid w:val="00B639B3"/>
    <w:rsid w:val="00BA2288"/>
    <w:rsid w:val="00BA59B2"/>
    <w:rsid w:val="00BC2720"/>
    <w:rsid w:val="00BD1BCC"/>
    <w:rsid w:val="00C047EE"/>
    <w:rsid w:val="00C56CE3"/>
    <w:rsid w:val="00C70834"/>
    <w:rsid w:val="00C85353"/>
    <w:rsid w:val="00C85E08"/>
    <w:rsid w:val="00C952B7"/>
    <w:rsid w:val="00C975C9"/>
    <w:rsid w:val="00CA17B8"/>
    <w:rsid w:val="00CD4B0E"/>
    <w:rsid w:val="00CF7072"/>
    <w:rsid w:val="00D03C32"/>
    <w:rsid w:val="00D165D3"/>
    <w:rsid w:val="00D52B70"/>
    <w:rsid w:val="00D5564A"/>
    <w:rsid w:val="00D5720C"/>
    <w:rsid w:val="00D927D6"/>
    <w:rsid w:val="00E02B04"/>
    <w:rsid w:val="00E048F0"/>
    <w:rsid w:val="00E20A81"/>
    <w:rsid w:val="00E80A14"/>
    <w:rsid w:val="00ED09CE"/>
    <w:rsid w:val="00F35CB8"/>
    <w:rsid w:val="00F40B69"/>
    <w:rsid w:val="00F75EB4"/>
    <w:rsid w:val="00F835EE"/>
    <w:rsid w:val="00F86FEC"/>
    <w:rsid w:val="00F87F6E"/>
    <w:rsid w:val="00FC11F7"/>
    <w:rsid w:val="00FE4544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A552EA"/>
  <w15:docId w15:val="{E9430427-D5F5-46B0-9BF2-9FA2C7A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550"/>
  </w:style>
  <w:style w:type="paragraph" w:styleId="Footer">
    <w:name w:val="footer"/>
    <w:basedOn w:val="Normal"/>
    <w:link w:val="Foot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550"/>
  </w:style>
  <w:style w:type="character" w:customStyle="1" w:styleId="SemiBold">
    <w:name w:val="SemiBold"/>
    <w:uiPriority w:val="99"/>
    <w:rsid w:val="001E2F7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F38E1"/>
    <w:pPr>
      <w:spacing w:after="170" w:line="400" w:lineRule="exact"/>
      <w:contextualSpacing/>
    </w:pPr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8E1"/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table" w:styleId="TableGrid">
    <w:name w:val="Table Grid"/>
    <w:aliases w:val="Checklist"/>
    <w:basedOn w:val="TableNormal"/>
    <w:uiPriority w:val="39"/>
    <w:rsid w:val="00275993"/>
    <w:pPr>
      <w:tabs>
        <w:tab w:val="left" w:pos="340"/>
      </w:tabs>
    </w:pPr>
    <w:rPr>
      <w:rFonts w:cs="Times New Roman (Body CS)"/>
      <w:sz w:val="20"/>
    </w:rPr>
    <w:tblPr>
      <w:tblBorders>
        <w:bottom w:val="single" w:sz="2" w:space="0" w:color="auto"/>
        <w:insideH w:val="single" w:sz="2" w:space="0" w:color="auto"/>
        <w:insideV w:val="single" w:sz="2" w:space="0" w:color="auto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  <w:tblStylePr w:type="firstRow">
      <w:pPr>
        <w:jc w:val="left"/>
      </w:pPr>
      <w:rPr>
        <w:b/>
      </w:rPr>
      <w:tblPr/>
      <w:tcPr>
        <w:tcBorders>
          <w:bottom w:val="nil"/>
          <w:insideH w:val="single" w:sz="4" w:space="0" w:color="00787E"/>
        </w:tcBorders>
      </w:tcPr>
    </w:tblStylePr>
  </w:style>
  <w:style w:type="paragraph" w:customStyle="1" w:styleId="TableBody10ptTable">
    <w:name w:val="Table Body: 10pt (Table)"/>
    <w:basedOn w:val="Normal"/>
    <w:uiPriority w:val="99"/>
    <w:rsid w:val="00A80FBC"/>
    <w:pPr>
      <w:tabs>
        <w:tab w:val="left" w:pos="340"/>
      </w:tabs>
    </w:pPr>
    <w:rPr>
      <w:sz w:val="20"/>
    </w:rPr>
  </w:style>
  <w:style w:type="character" w:styleId="Strong">
    <w:name w:val="Strong"/>
    <w:basedOn w:val="DefaultParagraphFont"/>
    <w:uiPriority w:val="22"/>
    <w:qFormat/>
    <w:rsid w:val="0011562E"/>
    <w:rPr>
      <w:b/>
      <w:bCs/>
    </w:rPr>
  </w:style>
  <w:style w:type="paragraph" w:customStyle="1" w:styleId="TableTitle">
    <w:name w:val="Table Title"/>
    <w:basedOn w:val="TableBody10ptTable"/>
    <w:qFormat/>
    <w:rsid w:val="005B6207"/>
    <w:pPr>
      <w:pBdr>
        <w:top w:val="single" w:sz="4" w:space="6" w:color="D0CECE" w:themeColor="background2" w:themeShade="E6"/>
        <w:left w:val="single" w:sz="4" w:space="9" w:color="D0CECE" w:themeColor="background2" w:themeShade="E6"/>
        <w:bottom w:val="single" w:sz="4" w:space="6" w:color="D0CECE" w:themeColor="background2" w:themeShade="E6"/>
        <w:right w:val="single" w:sz="4" w:space="9" w:color="D0CECE" w:themeColor="background2" w:themeShade="E6"/>
      </w:pBdr>
      <w:shd w:val="clear" w:color="auto" w:fill="D0CECE" w:themeFill="background2" w:themeFillShade="E6"/>
      <w:ind w:left="40" w:right="-113"/>
    </w:pPr>
    <w:rPr>
      <w:rFonts w:cs="Times New Roman (Body CS)"/>
      <w:b/>
      <w:caps/>
      <w:spacing w:val="10"/>
      <w:sz w:val="18"/>
    </w:rPr>
  </w:style>
  <w:style w:type="paragraph" w:customStyle="1" w:styleId="TableNote">
    <w:name w:val="Table Note"/>
    <w:basedOn w:val="TableBody10ptTable"/>
    <w:next w:val="TableBody10ptTable"/>
    <w:qFormat/>
    <w:rsid w:val="005D4DA1"/>
    <w:pPr>
      <w:spacing w:before="80"/>
    </w:pPr>
    <w:rPr>
      <w:rFonts w:cs="Times New Roman (Body CS)"/>
      <w:b/>
    </w:rPr>
  </w:style>
  <w:style w:type="character" w:styleId="Hyperlink">
    <w:name w:val="Hyperlink"/>
    <w:basedOn w:val="DefaultParagraphFont"/>
    <w:uiPriority w:val="99"/>
    <w:unhideWhenUsed/>
    <w:rsid w:val="00275993"/>
    <w:rPr>
      <w:color w:val="00787E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993"/>
    <w:rPr>
      <w:color w:val="605E5C"/>
      <w:shd w:val="clear" w:color="auto" w:fill="E1DFDD"/>
    </w:rPr>
  </w:style>
  <w:style w:type="paragraph" w:customStyle="1" w:styleId="PageFurniture">
    <w:name w:val="Page Furniture"/>
    <w:basedOn w:val="Normal"/>
    <w:uiPriority w:val="99"/>
    <w:rsid w:val="005213F3"/>
    <w:pPr>
      <w:tabs>
        <w:tab w:val="left" w:pos="340"/>
      </w:tabs>
      <w:suppressAutoHyphens/>
      <w:autoSpaceDE w:val="0"/>
      <w:autoSpaceDN w:val="0"/>
      <w:adjustRightInd w:val="0"/>
      <w:textAlignment w:val="center"/>
    </w:pPr>
    <w:rPr>
      <w:rFonts w:ascii="Arial" w:hAnsi="Arial" w:cs="VIC"/>
      <w:caps/>
      <w:color w:val="767171" w:themeColor="background2" w:themeShade="80"/>
      <w:spacing w:val="5"/>
      <w:kern w:val="0"/>
      <w:sz w:val="16"/>
      <w:szCs w:val="16"/>
      <w:lang w:val="en-GB"/>
    </w:rPr>
  </w:style>
  <w:style w:type="paragraph" w:customStyle="1" w:styleId="TableBodyShaded">
    <w:name w:val="Table Body: Shaded"/>
    <w:basedOn w:val="TableBody10ptTable"/>
    <w:qFormat/>
    <w:rsid w:val="004524BD"/>
    <w:pPr>
      <w:shd w:val="clear" w:color="auto" w:fill="F2F2F2" w:themeFill="background1" w:themeFillShade="F2"/>
    </w:pPr>
    <w:rPr>
      <w:rFonts w:cs="Times New Roman (Body CS)"/>
    </w:rPr>
  </w:style>
  <w:style w:type="paragraph" w:customStyle="1" w:styleId="TableBodyChecklist">
    <w:name w:val="Table Body: Checklist"/>
    <w:basedOn w:val="TableBody10ptTable"/>
    <w:qFormat/>
    <w:rsid w:val="00A80FBC"/>
    <w:pPr>
      <w:ind w:left="340" w:hanging="340"/>
    </w:pPr>
    <w:rPr>
      <w:rFonts w:cs="Times New Roman (Body CS)"/>
    </w:rPr>
  </w:style>
  <w:style w:type="character" w:styleId="FollowedHyperlink">
    <w:name w:val="FollowedHyperlink"/>
    <w:basedOn w:val="DefaultParagraphFont"/>
    <w:uiPriority w:val="99"/>
    <w:semiHidden/>
    <w:unhideWhenUsed/>
    <w:rsid w:val="008642A3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372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education.vic.gov.au/pal/information-sharing-schemes/polic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c.gov.au/child-information-sharing-aboriginal-and-torres-strait-islande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c.gov.au/child-information-sharing-parents-and-famili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vic.gov.au/information-sharing-guidance-and-tool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sharing and MARAM implementation checklist</dc:title>
  <dc:subject/>
  <dc:creator>Department of Education</dc:creator>
  <cp:keywords/>
  <dc:description/>
  <cp:lastModifiedBy>Christine Baker 2</cp:lastModifiedBy>
  <cp:revision>22</cp:revision>
  <dcterms:created xsi:type="dcterms:W3CDTF">2024-06-14T01:25:00Z</dcterms:created>
  <dcterms:modified xsi:type="dcterms:W3CDTF">2024-07-09T08:15:00Z</dcterms:modified>
</cp:coreProperties>
</file>