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711F78" w14:textId="570A4D07" w:rsidR="00624A55" w:rsidRPr="008F3D35" w:rsidRDefault="003134B0" w:rsidP="008F3D35">
      <w:pPr>
        <w:pStyle w:val="Heading1"/>
      </w:pPr>
      <w:r>
        <w:rPr>
          <w:lang w:val="en-AU"/>
        </w:rPr>
        <w:t xml:space="preserve">Transition: a positive start to school </w:t>
      </w:r>
    </w:p>
    <w:p w14:paraId="74D0F942" w14:textId="00C5CF78" w:rsidR="00624A55" w:rsidRPr="00624A55" w:rsidRDefault="003134B0" w:rsidP="003134B0">
      <w:pPr>
        <w:pStyle w:val="Intro"/>
        <w:spacing w:before="120"/>
      </w:pPr>
      <w:r>
        <w:t xml:space="preserve">Guidelines to help families complete the Transition Learning and Development Statement </w:t>
      </w:r>
    </w:p>
    <w:p w14:paraId="0FF761CD" w14:textId="60656DF2" w:rsidR="00624A55" w:rsidRPr="00624A55" w:rsidRDefault="003134B0" w:rsidP="00B373A3">
      <w:pPr>
        <w:pStyle w:val="Heading2"/>
        <w:spacing w:before="120"/>
        <w:rPr>
          <w:lang w:val="en-AU"/>
        </w:rPr>
      </w:pPr>
      <w:r>
        <w:rPr>
          <w:lang w:val="en-AU"/>
        </w:rPr>
        <w:t>Why is a positive start to school important?</w:t>
      </w:r>
    </w:p>
    <w:p w14:paraId="79B985B8" w14:textId="14F6390E" w:rsidR="003134B0" w:rsidRPr="003134B0" w:rsidRDefault="003134B0" w:rsidP="00B373A3">
      <w:pPr>
        <w:spacing w:after="240" w:line="240" w:lineRule="atLeast"/>
        <w:rPr>
          <w:rFonts w:eastAsia="MS Mincho" w:cstheme="minorHAnsi"/>
          <w:szCs w:val="22"/>
          <w:lang w:val="en-AU"/>
        </w:rPr>
      </w:pPr>
      <w:r w:rsidRPr="003134B0">
        <w:rPr>
          <w:rFonts w:eastAsia="MS Mincho" w:cstheme="minorHAnsi"/>
          <w:szCs w:val="22"/>
          <w:lang w:val="en-AU"/>
        </w:rPr>
        <w:t>A positive start to school leads to better learning and wellbeing outcomes for your child both during the transition period and beyond. Ensuring effective and positive transitions also supports the continuity of your child’s learning and development. Placing greater emphasis on the continuity of learning recognises that building on your child’s prior and current experiences helps them to feel secure, confident and connected to people, places, events</w:t>
      </w:r>
      <w:r w:rsidR="009B048F">
        <w:rPr>
          <w:rFonts w:eastAsia="MS Mincho" w:cstheme="minorHAnsi"/>
          <w:szCs w:val="22"/>
          <w:lang w:val="en-AU"/>
        </w:rPr>
        <w:t xml:space="preserve"> and</w:t>
      </w:r>
      <w:r w:rsidRPr="003134B0">
        <w:rPr>
          <w:rFonts w:eastAsia="MS Mincho" w:cstheme="minorHAnsi"/>
          <w:szCs w:val="22"/>
          <w:lang w:val="en-AU"/>
        </w:rPr>
        <w:t xml:space="preserve"> routines. Having a positive start to school </w:t>
      </w:r>
      <w:r w:rsidR="0005644D">
        <w:rPr>
          <w:rFonts w:eastAsia="MS Mincho" w:cstheme="minorHAnsi"/>
          <w:szCs w:val="22"/>
          <w:lang w:val="en-AU"/>
        </w:rPr>
        <w:t>promotes</w:t>
      </w:r>
      <w:r w:rsidRPr="003134B0">
        <w:rPr>
          <w:rFonts w:eastAsia="MS Mincho" w:cstheme="minorHAnsi"/>
          <w:szCs w:val="22"/>
          <w:lang w:val="en-AU"/>
        </w:rPr>
        <w:t xml:space="preserve"> resilience among young people.</w:t>
      </w:r>
    </w:p>
    <w:p w14:paraId="294FE971" w14:textId="029C5794" w:rsidR="00624A55" w:rsidRPr="00624A55" w:rsidRDefault="003134B0" w:rsidP="00B373A3">
      <w:pPr>
        <w:pStyle w:val="Heading2"/>
        <w:spacing w:before="120"/>
        <w:rPr>
          <w:lang w:val="en-AU"/>
        </w:rPr>
      </w:pPr>
      <w:r>
        <w:rPr>
          <w:lang w:val="en-AU"/>
        </w:rPr>
        <w:t>What is the Transition Learning and Development Statement?</w:t>
      </w:r>
    </w:p>
    <w:p w14:paraId="44DCB24E" w14:textId="5D430970" w:rsidR="003134B0" w:rsidRDefault="003134B0" w:rsidP="00D7307A">
      <w:pPr>
        <w:rPr>
          <w:lang w:val="en-AU"/>
        </w:rPr>
      </w:pPr>
      <w:r w:rsidRPr="00037D06">
        <w:rPr>
          <w:lang w:val="en-AU"/>
        </w:rPr>
        <w:t xml:space="preserve">Early childhood services, schools, </w:t>
      </w:r>
      <w:r>
        <w:rPr>
          <w:lang w:val="en-AU"/>
        </w:rPr>
        <w:t>O</w:t>
      </w:r>
      <w:r w:rsidRPr="00037D06">
        <w:rPr>
          <w:lang w:val="en-AU"/>
        </w:rPr>
        <w:t xml:space="preserve">utside </w:t>
      </w:r>
      <w:r>
        <w:rPr>
          <w:lang w:val="en-AU"/>
        </w:rPr>
        <w:t>S</w:t>
      </w:r>
      <w:r w:rsidRPr="00037D06">
        <w:rPr>
          <w:lang w:val="en-AU"/>
        </w:rPr>
        <w:t xml:space="preserve">chool </w:t>
      </w:r>
      <w:r>
        <w:rPr>
          <w:lang w:val="en-AU"/>
        </w:rPr>
        <w:t>H</w:t>
      </w:r>
      <w:r w:rsidRPr="00037D06">
        <w:rPr>
          <w:lang w:val="en-AU"/>
        </w:rPr>
        <w:t xml:space="preserve">ours </w:t>
      </w:r>
      <w:r>
        <w:rPr>
          <w:lang w:val="en-AU"/>
        </w:rPr>
        <w:t>C</w:t>
      </w:r>
      <w:r w:rsidRPr="00037D06">
        <w:rPr>
          <w:lang w:val="en-AU"/>
        </w:rPr>
        <w:t xml:space="preserve">are (OSHC) services and families are </w:t>
      </w:r>
      <w:r>
        <w:rPr>
          <w:lang w:val="en-AU"/>
        </w:rPr>
        <w:t xml:space="preserve">all </w:t>
      </w:r>
      <w:r w:rsidRPr="00037D06">
        <w:rPr>
          <w:lang w:val="en-AU"/>
        </w:rPr>
        <w:t xml:space="preserve">partners in </w:t>
      </w:r>
      <w:r>
        <w:rPr>
          <w:lang w:val="en-AU"/>
        </w:rPr>
        <w:t xml:space="preserve">nurturing </w:t>
      </w:r>
      <w:r w:rsidRPr="00037D06">
        <w:rPr>
          <w:lang w:val="en-AU"/>
        </w:rPr>
        <w:t xml:space="preserve">children’s learning </w:t>
      </w:r>
      <w:r>
        <w:rPr>
          <w:lang w:val="en-AU"/>
        </w:rPr>
        <w:t>and wellbeing</w:t>
      </w:r>
      <w:r w:rsidRPr="00037D06">
        <w:rPr>
          <w:lang w:val="en-AU"/>
        </w:rPr>
        <w:t>. To make it easier to share information between services, schools and families a</w:t>
      </w:r>
      <w:r>
        <w:rPr>
          <w:lang w:val="en-AU"/>
        </w:rPr>
        <w:t>n individual</w:t>
      </w:r>
      <w:r w:rsidRPr="00037D06">
        <w:rPr>
          <w:lang w:val="en-AU"/>
        </w:rPr>
        <w:t xml:space="preserve"> Transition Learning and Development Statement (</w:t>
      </w:r>
      <w:r w:rsidR="00BD477C">
        <w:rPr>
          <w:lang w:val="en-AU"/>
        </w:rPr>
        <w:t>TLDS</w:t>
      </w:r>
      <w:r w:rsidRPr="00037D06">
        <w:rPr>
          <w:lang w:val="en-AU"/>
        </w:rPr>
        <w:t>) is written</w:t>
      </w:r>
      <w:r>
        <w:rPr>
          <w:lang w:val="en-AU"/>
        </w:rPr>
        <w:t xml:space="preserve"> by the early childhood service for every child as they go onto school.</w:t>
      </w:r>
    </w:p>
    <w:p w14:paraId="61B12BA2" w14:textId="3ED3AEA0" w:rsidR="003134B0" w:rsidRPr="00037D06" w:rsidRDefault="003134B0" w:rsidP="00D7307A">
      <w:pPr>
        <w:rPr>
          <w:lang w:val="en-AU"/>
        </w:rPr>
      </w:pPr>
      <w:r>
        <w:rPr>
          <w:lang w:val="en-AU"/>
        </w:rPr>
        <w:t xml:space="preserve">The </w:t>
      </w:r>
      <w:r w:rsidR="008F31FF">
        <w:rPr>
          <w:lang w:val="en-AU"/>
        </w:rPr>
        <w:t>TLDS</w:t>
      </w:r>
      <w:r w:rsidRPr="00037D06">
        <w:rPr>
          <w:lang w:val="en-AU"/>
        </w:rPr>
        <w:t xml:space="preserve"> share</w:t>
      </w:r>
      <w:r>
        <w:rPr>
          <w:lang w:val="en-AU"/>
        </w:rPr>
        <w:t>s</w:t>
      </w:r>
      <w:r w:rsidRPr="00037D06">
        <w:rPr>
          <w:lang w:val="en-AU"/>
        </w:rPr>
        <w:t xml:space="preserve"> information about your child’s learning</w:t>
      </w:r>
      <w:r>
        <w:rPr>
          <w:lang w:val="en-AU"/>
        </w:rPr>
        <w:t xml:space="preserve">, development and wellbeing </w:t>
      </w:r>
      <w:r w:rsidRPr="00037D06">
        <w:rPr>
          <w:lang w:val="en-AU"/>
        </w:rPr>
        <w:t xml:space="preserve">between early childhood services and schools. The </w:t>
      </w:r>
      <w:r w:rsidR="008F31FF">
        <w:rPr>
          <w:lang w:val="en-AU"/>
        </w:rPr>
        <w:t>TLDS</w:t>
      </w:r>
      <w:r w:rsidRPr="00037D06">
        <w:rPr>
          <w:lang w:val="en-AU"/>
        </w:rPr>
        <w:t xml:space="preserve"> summarise</w:t>
      </w:r>
      <w:r>
        <w:rPr>
          <w:lang w:val="en-AU"/>
        </w:rPr>
        <w:t>s</w:t>
      </w:r>
      <w:r w:rsidRPr="00037D06">
        <w:rPr>
          <w:lang w:val="en-AU"/>
        </w:rPr>
        <w:t xml:space="preserve"> your child’s interests, skills and abilities </w:t>
      </w:r>
      <w:r>
        <w:rPr>
          <w:lang w:val="en-AU"/>
        </w:rPr>
        <w:t xml:space="preserve">and </w:t>
      </w:r>
      <w:r w:rsidRPr="00037D06">
        <w:rPr>
          <w:lang w:val="en-AU"/>
        </w:rPr>
        <w:t>identifies individual approaches and teaching strategies to support your child</w:t>
      </w:r>
      <w:r>
        <w:rPr>
          <w:lang w:val="en-AU"/>
        </w:rPr>
        <w:t xml:space="preserve"> on their learning journey.</w:t>
      </w:r>
    </w:p>
    <w:p w14:paraId="64E3C2C3" w14:textId="6A4C3982" w:rsidR="003134B0" w:rsidRPr="00A3400D" w:rsidRDefault="003134B0" w:rsidP="00D7307A">
      <w:pPr>
        <w:rPr>
          <w:lang w:val="en-AU"/>
        </w:rPr>
      </w:pPr>
      <w:r w:rsidRPr="00A3400D">
        <w:rPr>
          <w:lang w:val="en-AU"/>
        </w:rPr>
        <w:t xml:space="preserve">The </w:t>
      </w:r>
      <w:r w:rsidR="008F31FF">
        <w:rPr>
          <w:lang w:val="en-AU"/>
        </w:rPr>
        <w:t>TLDS</w:t>
      </w:r>
      <w:r w:rsidRPr="00A3400D">
        <w:rPr>
          <w:lang w:val="en-AU"/>
        </w:rPr>
        <w:t xml:space="preserve"> can help you to understand, support, communicate about, and advocate for your child’s learning as they transition to school. The information in the </w:t>
      </w:r>
      <w:r w:rsidR="008F31FF">
        <w:rPr>
          <w:lang w:val="en-AU"/>
        </w:rPr>
        <w:t>TLDS</w:t>
      </w:r>
      <w:r w:rsidRPr="00A3400D">
        <w:rPr>
          <w:lang w:val="en-AU"/>
        </w:rPr>
        <w:t xml:space="preserve"> helps </w:t>
      </w:r>
      <w:r w:rsidR="00184BC4">
        <w:rPr>
          <w:lang w:val="en-AU"/>
        </w:rPr>
        <w:t>Foundation</w:t>
      </w:r>
      <w:r w:rsidR="008F31FF">
        <w:rPr>
          <w:lang w:val="en-AU"/>
        </w:rPr>
        <w:t>/Prep</w:t>
      </w:r>
      <w:r w:rsidRPr="00A3400D">
        <w:rPr>
          <w:lang w:val="en-AU"/>
        </w:rPr>
        <w:t xml:space="preserve"> teachers get to know your child and plan appropriate learning and teaching programs. </w:t>
      </w:r>
      <w:r>
        <w:rPr>
          <w:lang w:val="en-AU"/>
        </w:rPr>
        <w:t xml:space="preserve">If you are planning on your child attending OSHC, the </w:t>
      </w:r>
      <w:r w:rsidR="008F31FF">
        <w:rPr>
          <w:lang w:val="en-AU"/>
        </w:rPr>
        <w:t>TLDS</w:t>
      </w:r>
      <w:r w:rsidRPr="00A3400D">
        <w:rPr>
          <w:lang w:val="en-AU"/>
        </w:rPr>
        <w:t xml:space="preserve"> also helps OSHC educators plan for your child’s</w:t>
      </w:r>
      <w:r>
        <w:rPr>
          <w:lang w:val="en-AU"/>
        </w:rPr>
        <w:t xml:space="preserve"> engagement in the OSHC service</w:t>
      </w:r>
      <w:r w:rsidRPr="00A3400D">
        <w:rPr>
          <w:lang w:val="en-AU"/>
        </w:rPr>
        <w:t xml:space="preserve"> and support</w:t>
      </w:r>
      <w:r>
        <w:rPr>
          <w:lang w:val="en-AU"/>
        </w:rPr>
        <w:t>s</w:t>
      </w:r>
      <w:r w:rsidRPr="00A3400D">
        <w:rPr>
          <w:lang w:val="en-AU"/>
        </w:rPr>
        <w:t xml:space="preserve"> continuity between settings.</w:t>
      </w:r>
    </w:p>
    <w:p w14:paraId="10B395AC" w14:textId="1A336749" w:rsidR="003134B0" w:rsidRPr="00A3400D" w:rsidRDefault="003134B0" w:rsidP="00D7307A">
      <w:pPr>
        <w:rPr>
          <w:lang w:val="en-AU"/>
        </w:rPr>
      </w:pPr>
      <w:r w:rsidRPr="00A3400D">
        <w:rPr>
          <w:lang w:val="en-AU"/>
        </w:rPr>
        <w:t xml:space="preserve">The </w:t>
      </w:r>
      <w:r w:rsidR="008F31FF">
        <w:rPr>
          <w:lang w:val="en-AU"/>
        </w:rPr>
        <w:t>TLDS</w:t>
      </w:r>
      <w:r w:rsidRPr="00A3400D">
        <w:rPr>
          <w:lang w:val="en-AU"/>
        </w:rPr>
        <w:t xml:space="preserve"> contains some personal</w:t>
      </w:r>
      <w:r>
        <w:rPr>
          <w:lang w:val="en-AU"/>
        </w:rPr>
        <w:t xml:space="preserve"> </w:t>
      </w:r>
      <w:r w:rsidRPr="00A3400D">
        <w:rPr>
          <w:lang w:val="en-AU"/>
        </w:rPr>
        <w:t xml:space="preserve">information including your child’s name, date of birth and photo, your name and contact details. It may also contain the name and contact details of other early childhood professionals supporting your child. </w:t>
      </w:r>
    </w:p>
    <w:p w14:paraId="5481B15D" w14:textId="6B2EBCB7" w:rsidR="003134B0" w:rsidRDefault="003134B0" w:rsidP="00B373A3">
      <w:pPr>
        <w:spacing w:after="240"/>
        <w:rPr>
          <w:lang w:val="en-AU"/>
        </w:rPr>
      </w:pPr>
      <w:r>
        <w:rPr>
          <w:lang w:val="en-AU"/>
        </w:rPr>
        <w:t xml:space="preserve">Contributing to your child’s </w:t>
      </w:r>
      <w:r w:rsidR="008F31FF">
        <w:rPr>
          <w:lang w:val="en-AU"/>
        </w:rPr>
        <w:t>TLDS</w:t>
      </w:r>
      <w:r>
        <w:rPr>
          <w:lang w:val="en-AU"/>
        </w:rPr>
        <w:t xml:space="preserve"> is one of the </w:t>
      </w:r>
      <w:r w:rsidR="00B452DB">
        <w:rPr>
          <w:lang w:val="en-AU"/>
        </w:rPr>
        <w:t>transitions</w:t>
      </w:r>
      <w:r>
        <w:rPr>
          <w:lang w:val="en-AU"/>
        </w:rPr>
        <w:t xml:space="preserve"> to school activities you and your child can participate in before school starts.</w:t>
      </w:r>
    </w:p>
    <w:p w14:paraId="497C8094" w14:textId="76A4BC95" w:rsidR="00FD5CEF" w:rsidRDefault="005D0767" w:rsidP="005D0767">
      <w:pPr>
        <w:pStyle w:val="Heading2"/>
        <w:spacing w:before="120"/>
        <w:rPr>
          <w:lang w:val="en-AU"/>
        </w:rPr>
      </w:pPr>
      <w:r>
        <w:rPr>
          <w:lang w:val="en-AU"/>
        </w:rPr>
        <w:t xml:space="preserve">How do I access my child’s </w:t>
      </w:r>
      <w:r w:rsidR="008F31FF">
        <w:rPr>
          <w:lang w:val="en-AU"/>
        </w:rPr>
        <w:t>TLDS</w:t>
      </w:r>
      <w:r>
        <w:rPr>
          <w:lang w:val="en-AU"/>
        </w:rPr>
        <w:t>?</w:t>
      </w:r>
    </w:p>
    <w:p w14:paraId="7DFF9D18" w14:textId="11279C21" w:rsidR="005D0767" w:rsidRDefault="000267D6" w:rsidP="005D0767">
      <w:pPr>
        <w:rPr>
          <w:lang w:val="en-AU"/>
        </w:rPr>
      </w:pPr>
      <w:r>
        <w:rPr>
          <w:lang w:val="en-AU"/>
        </w:rPr>
        <w:t xml:space="preserve">Your child’s </w:t>
      </w:r>
      <w:r w:rsidR="00090D87">
        <w:rPr>
          <w:lang w:val="en-AU"/>
        </w:rPr>
        <w:t>early childhood service</w:t>
      </w:r>
      <w:r w:rsidR="00F54E7C">
        <w:rPr>
          <w:lang w:val="en-AU"/>
        </w:rPr>
        <w:t xml:space="preserve"> will provide you with a link to the Online T</w:t>
      </w:r>
      <w:r w:rsidR="00527E63">
        <w:rPr>
          <w:lang w:val="en-AU"/>
        </w:rPr>
        <w:t xml:space="preserve">ransition </w:t>
      </w:r>
      <w:r w:rsidR="00F54E7C">
        <w:rPr>
          <w:lang w:val="en-AU"/>
        </w:rPr>
        <w:t>L</w:t>
      </w:r>
      <w:r w:rsidR="00527E63">
        <w:rPr>
          <w:lang w:val="en-AU"/>
        </w:rPr>
        <w:t xml:space="preserve">earning and </w:t>
      </w:r>
      <w:r w:rsidR="00F54E7C">
        <w:rPr>
          <w:lang w:val="en-AU"/>
        </w:rPr>
        <w:t>D</w:t>
      </w:r>
      <w:r w:rsidR="00527E63">
        <w:rPr>
          <w:lang w:val="en-AU"/>
        </w:rPr>
        <w:t xml:space="preserve">evelopment </w:t>
      </w:r>
      <w:r w:rsidR="00F54E7C">
        <w:rPr>
          <w:lang w:val="en-AU"/>
        </w:rPr>
        <w:t>S</w:t>
      </w:r>
      <w:r w:rsidR="00527E63">
        <w:rPr>
          <w:lang w:val="en-AU"/>
        </w:rPr>
        <w:t>tatement (TLDS)</w:t>
      </w:r>
      <w:r w:rsidR="00F54E7C">
        <w:rPr>
          <w:lang w:val="en-AU"/>
        </w:rPr>
        <w:t xml:space="preserve"> </w:t>
      </w:r>
      <w:r w:rsidR="00606C98">
        <w:rPr>
          <w:lang w:val="en-AU"/>
        </w:rPr>
        <w:t>tool.</w:t>
      </w:r>
      <w:r w:rsidR="000850A7">
        <w:rPr>
          <w:lang w:val="en-AU"/>
        </w:rPr>
        <w:t xml:space="preserve"> The </w:t>
      </w:r>
      <w:r w:rsidR="00527E63">
        <w:rPr>
          <w:lang w:val="en-AU"/>
        </w:rPr>
        <w:t>Online TLDS</w:t>
      </w:r>
      <w:r w:rsidR="000850A7">
        <w:rPr>
          <w:lang w:val="en-AU"/>
        </w:rPr>
        <w:t xml:space="preserve"> is the preferred method for completing a </w:t>
      </w:r>
      <w:r w:rsidR="00AA6743">
        <w:rPr>
          <w:lang w:val="en-AU"/>
        </w:rPr>
        <w:t>TLDS</w:t>
      </w:r>
      <w:r w:rsidR="000850A7">
        <w:rPr>
          <w:lang w:val="en-AU"/>
        </w:rPr>
        <w:t>.</w:t>
      </w:r>
    </w:p>
    <w:p w14:paraId="318618BB" w14:textId="237C28EC" w:rsidR="00624623" w:rsidRPr="005D0767" w:rsidRDefault="00624623" w:rsidP="00195E6D">
      <w:pPr>
        <w:spacing w:after="240"/>
        <w:rPr>
          <w:lang w:val="en-AU"/>
        </w:rPr>
      </w:pPr>
      <w:r>
        <w:rPr>
          <w:lang w:val="en-AU"/>
        </w:rPr>
        <w:t>If you are unable to the use the online tool</w:t>
      </w:r>
      <w:r w:rsidR="000850A7">
        <w:rPr>
          <w:lang w:val="en-AU"/>
        </w:rPr>
        <w:t xml:space="preserve">, a hard copy can be provided. </w:t>
      </w:r>
    </w:p>
    <w:p w14:paraId="46BDC92E" w14:textId="1B74CF4E" w:rsidR="00B373A3" w:rsidRDefault="00B373A3" w:rsidP="00B373A3">
      <w:pPr>
        <w:pStyle w:val="Heading2"/>
        <w:rPr>
          <w:lang w:val="en-AU"/>
        </w:rPr>
      </w:pPr>
      <w:r>
        <w:rPr>
          <w:lang w:val="en-AU"/>
        </w:rPr>
        <w:t xml:space="preserve">Which part of the </w:t>
      </w:r>
      <w:r w:rsidR="00393D25">
        <w:rPr>
          <w:lang w:val="en-AU"/>
        </w:rPr>
        <w:t>TLDS</w:t>
      </w:r>
      <w:r>
        <w:rPr>
          <w:lang w:val="en-AU"/>
        </w:rPr>
        <w:t xml:space="preserve"> do I fill in?</w:t>
      </w:r>
    </w:p>
    <w:p w14:paraId="0B0CD1B9" w14:textId="77777777" w:rsidR="00B373A3" w:rsidRDefault="00B373A3" w:rsidP="00B373A3">
      <w:pPr>
        <w:rPr>
          <w:lang w:val="en-AU"/>
        </w:rPr>
      </w:pPr>
      <w:r>
        <w:rPr>
          <w:i/>
          <w:lang w:val="en-AU"/>
        </w:rPr>
        <w:t>Section 1</w:t>
      </w:r>
      <w:r>
        <w:rPr>
          <w:lang w:val="en-AU"/>
        </w:rPr>
        <w:t xml:space="preserve"> and</w:t>
      </w:r>
      <w:r>
        <w:rPr>
          <w:i/>
          <w:lang w:val="en-AU"/>
        </w:rPr>
        <w:t xml:space="preserve"> 1.1 </w:t>
      </w:r>
      <w:r>
        <w:rPr>
          <w:lang w:val="en-AU"/>
        </w:rPr>
        <w:t>are completed by your child’s early childhood educator.</w:t>
      </w:r>
    </w:p>
    <w:p w14:paraId="05D65305" w14:textId="60347E9B" w:rsidR="00B373A3" w:rsidRDefault="00B373A3" w:rsidP="00B373A3">
      <w:pPr>
        <w:rPr>
          <w:lang w:val="en-AU"/>
        </w:rPr>
      </w:pPr>
      <w:r w:rsidRPr="00CB4835">
        <w:rPr>
          <w:i/>
          <w:lang w:val="en-AU"/>
        </w:rPr>
        <w:lastRenderedPageBreak/>
        <w:t>Section 1.2</w:t>
      </w:r>
      <w:r>
        <w:rPr>
          <w:lang w:val="en-AU"/>
        </w:rPr>
        <w:t xml:space="preserve"> may be completed by your child’s early childhood educator if your child has a developmental delay or disability. Other early childhood professionals </w:t>
      </w:r>
      <w:r w:rsidR="00B452DB">
        <w:rPr>
          <w:lang w:val="en-AU"/>
        </w:rPr>
        <w:t>who</w:t>
      </w:r>
      <w:r>
        <w:rPr>
          <w:lang w:val="en-AU"/>
        </w:rPr>
        <w:t xml:space="preserve"> support your child may also contribute to this section.</w:t>
      </w:r>
    </w:p>
    <w:p w14:paraId="0A3B8BC2" w14:textId="77777777" w:rsidR="00B373A3" w:rsidRPr="00CB4835" w:rsidRDefault="00B373A3" w:rsidP="00B373A3">
      <w:pPr>
        <w:rPr>
          <w:lang w:val="en-AU"/>
        </w:rPr>
      </w:pPr>
      <w:r>
        <w:rPr>
          <w:i/>
          <w:lang w:val="en-AU"/>
        </w:rPr>
        <w:t>Section 2: The Child</w:t>
      </w:r>
      <w:r>
        <w:rPr>
          <w:lang w:val="en-AU"/>
        </w:rPr>
        <w:t xml:space="preserve"> is completed by your child with an adult they know and feel comfortable with. This may include yourself or your child’s early childhood educator.</w:t>
      </w:r>
    </w:p>
    <w:p w14:paraId="296D5A02" w14:textId="2017A1D2" w:rsidR="00B373A3" w:rsidRDefault="00B373A3" w:rsidP="00B373A3">
      <w:pPr>
        <w:spacing w:after="240"/>
        <w:rPr>
          <w:lang w:val="en-AU"/>
        </w:rPr>
      </w:pPr>
      <w:r w:rsidRPr="00CB4835">
        <w:rPr>
          <w:i/>
          <w:lang w:val="en-AU"/>
        </w:rPr>
        <w:t xml:space="preserve">Section 3: </w:t>
      </w:r>
      <w:r>
        <w:rPr>
          <w:i/>
          <w:lang w:val="en-AU"/>
        </w:rPr>
        <w:t>T</w:t>
      </w:r>
      <w:r w:rsidRPr="00CB4835">
        <w:rPr>
          <w:i/>
          <w:lang w:val="en-AU"/>
        </w:rPr>
        <w:t>he Family</w:t>
      </w:r>
      <w:r>
        <w:rPr>
          <w:lang w:val="en-AU"/>
        </w:rPr>
        <w:t xml:space="preserve"> is for you to fill in. It is important for you to contribute your </w:t>
      </w:r>
      <w:r w:rsidR="006E2376">
        <w:rPr>
          <w:lang w:val="en-AU"/>
        </w:rPr>
        <w:t xml:space="preserve">thoughts and insights </w:t>
      </w:r>
      <w:r>
        <w:rPr>
          <w:lang w:val="en-AU"/>
        </w:rPr>
        <w:t xml:space="preserve">to your child’s </w:t>
      </w:r>
      <w:r w:rsidR="00393D25">
        <w:rPr>
          <w:lang w:val="en-AU"/>
        </w:rPr>
        <w:t>TLDS</w:t>
      </w:r>
      <w:r>
        <w:rPr>
          <w:lang w:val="en-AU"/>
        </w:rPr>
        <w:t>. This section contains questions to help prompt you,</w:t>
      </w:r>
      <w:r w:rsidRPr="00151AFC">
        <w:rPr>
          <w:lang w:val="en-AU"/>
        </w:rPr>
        <w:t xml:space="preserve"> </w:t>
      </w:r>
      <w:r>
        <w:rPr>
          <w:lang w:val="en-AU"/>
        </w:rPr>
        <w:t xml:space="preserve">including about your child’s interests </w:t>
      </w:r>
      <w:r w:rsidR="004B1633">
        <w:rPr>
          <w:lang w:val="en-AU"/>
        </w:rPr>
        <w:t>as well as</w:t>
      </w:r>
      <w:r>
        <w:rPr>
          <w:lang w:val="en-AU"/>
        </w:rPr>
        <w:t xml:space="preserve"> your hopes, wishes and goals for your child at school</w:t>
      </w:r>
      <w:r w:rsidRPr="00D43287">
        <w:rPr>
          <w:lang w:val="en-AU"/>
        </w:rPr>
        <w:t>.</w:t>
      </w:r>
      <w:r>
        <w:rPr>
          <w:lang w:val="en-AU"/>
        </w:rPr>
        <w:t xml:space="preserve"> Answering some or </w:t>
      </w:r>
      <w:r w:rsidR="00B452DB">
        <w:rPr>
          <w:lang w:val="en-AU"/>
        </w:rPr>
        <w:t>all</w:t>
      </w:r>
      <w:r>
        <w:rPr>
          <w:lang w:val="en-AU"/>
        </w:rPr>
        <w:t xml:space="preserve"> these questions can help your child’s teacher and OSHC educator (where applicable) respond in appropriate ways to your child and your family and will support your child’s learning and development.</w:t>
      </w:r>
    </w:p>
    <w:p w14:paraId="2D1C3E10" w14:textId="2359BD03" w:rsidR="00B373A3" w:rsidRDefault="00B373A3" w:rsidP="00B373A3">
      <w:pPr>
        <w:pStyle w:val="Heading2"/>
        <w:rPr>
          <w:lang w:val="en-AU"/>
        </w:rPr>
      </w:pPr>
      <w:r>
        <w:rPr>
          <w:lang w:val="en-AU"/>
        </w:rPr>
        <w:t xml:space="preserve">What happens after the </w:t>
      </w:r>
      <w:r w:rsidR="00192672">
        <w:rPr>
          <w:lang w:val="en-AU"/>
        </w:rPr>
        <w:t>TLDS</w:t>
      </w:r>
      <w:r w:rsidR="00F44B8C">
        <w:rPr>
          <w:lang w:val="en-AU"/>
        </w:rPr>
        <w:t xml:space="preserve"> </w:t>
      </w:r>
      <w:r w:rsidR="00690CEB">
        <w:rPr>
          <w:lang w:val="en-AU"/>
        </w:rPr>
        <w:t>is complete</w:t>
      </w:r>
      <w:r w:rsidR="00E24259">
        <w:rPr>
          <w:lang w:val="en-AU"/>
        </w:rPr>
        <w:t>d</w:t>
      </w:r>
      <w:r>
        <w:rPr>
          <w:lang w:val="en-AU"/>
        </w:rPr>
        <w:t>?</w:t>
      </w:r>
    </w:p>
    <w:p w14:paraId="51A8171E" w14:textId="28131AD5" w:rsidR="00B373A3" w:rsidRPr="00552E5E" w:rsidRDefault="00950397" w:rsidP="00B373A3">
      <w:pPr>
        <w:rPr>
          <w:lang w:val="en-AU"/>
        </w:rPr>
      </w:pPr>
      <w:r>
        <w:rPr>
          <w:lang w:val="en-AU"/>
        </w:rPr>
        <w:t>Once</w:t>
      </w:r>
      <w:r w:rsidR="00E50FF0">
        <w:rPr>
          <w:lang w:val="en-AU"/>
        </w:rPr>
        <w:t xml:space="preserve"> you have filled in </w:t>
      </w:r>
      <w:r w:rsidR="00E50FF0" w:rsidRPr="00B64826">
        <w:rPr>
          <w:i/>
          <w:iCs/>
          <w:lang w:val="en-AU"/>
        </w:rPr>
        <w:t>Section 3: The family</w:t>
      </w:r>
      <w:r>
        <w:rPr>
          <w:lang w:val="en-AU"/>
        </w:rPr>
        <w:t xml:space="preserve"> </w:t>
      </w:r>
      <w:r w:rsidR="00E50FF0">
        <w:rPr>
          <w:lang w:val="en-AU"/>
        </w:rPr>
        <w:t xml:space="preserve">and </w:t>
      </w:r>
      <w:r>
        <w:rPr>
          <w:lang w:val="en-AU"/>
        </w:rPr>
        <w:t>the TLDS is complete</w:t>
      </w:r>
      <w:r w:rsidR="00E24259">
        <w:rPr>
          <w:lang w:val="en-AU"/>
        </w:rPr>
        <w:t>d</w:t>
      </w:r>
      <w:r>
        <w:rPr>
          <w:lang w:val="en-AU"/>
        </w:rPr>
        <w:t xml:space="preserve">, </w:t>
      </w:r>
      <w:r w:rsidR="00554401">
        <w:rPr>
          <w:lang w:val="en-AU"/>
        </w:rPr>
        <w:t>y</w:t>
      </w:r>
      <w:r w:rsidR="00B373A3">
        <w:rPr>
          <w:lang w:val="en-AU"/>
        </w:rPr>
        <w:t xml:space="preserve">our child’s </w:t>
      </w:r>
      <w:r w:rsidR="00B373A3" w:rsidRPr="00552E5E">
        <w:rPr>
          <w:lang w:val="en-AU"/>
        </w:rPr>
        <w:t xml:space="preserve">early childhood educator </w:t>
      </w:r>
      <w:r w:rsidR="00B373A3">
        <w:rPr>
          <w:lang w:val="en-AU"/>
        </w:rPr>
        <w:t>will give you a completed copy.</w:t>
      </w:r>
    </w:p>
    <w:p w14:paraId="388BBAEE" w14:textId="62292ADA" w:rsidR="00B373A3" w:rsidRDefault="00B373A3" w:rsidP="00B373A3">
      <w:pPr>
        <w:rPr>
          <w:lang w:val="en-AU"/>
        </w:rPr>
      </w:pPr>
      <w:r>
        <w:rPr>
          <w:lang w:val="en-AU"/>
        </w:rPr>
        <w:t xml:space="preserve">Your child’s early childhood educator will also share a copy of the complete </w:t>
      </w:r>
      <w:r w:rsidR="00FB73C1">
        <w:rPr>
          <w:lang w:val="en-AU"/>
        </w:rPr>
        <w:t>TLDS</w:t>
      </w:r>
      <w:r>
        <w:rPr>
          <w:lang w:val="en-AU"/>
        </w:rPr>
        <w:t xml:space="preserve"> with your child’s school and OSHC service (where applicable).</w:t>
      </w:r>
    </w:p>
    <w:p w14:paraId="638F1EEA" w14:textId="55EFAA98" w:rsidR="00B373A3" w:rsidRDefault="00B373A3" w:rsidP="00B373A3">
      <w:pPr>
        <w:rPr>
          <w:lang w:val="en-AU"/>
        </w:rPr>
      </w:pPr>
      <w:r>
        <w:rPr>
          <w:lang w:val="en-AU"/>
        </w:rPr>
        <w:t xml:space="preserve">If you are not sure which school your child will attend, your child’s early childhood educator will provide you with a second copy of the </w:t>
      </w:r>
      <w:r w:rsidR="00FB73C1">
        <w:rPr>
          <w:lang w:val="en-AU"/>
        </w:rPr>
        <w:t>TLDS</w:t>
      </w:r>
      <w:r>
        <w:rPr>
          <w:lang w:val="en-AU"/>
        </w:rPr>
        <w:t xml:space="preserve"> so you can provide a copy to your child’s school when you enrol your child.</w:t>
      </w:r>
    </w:p>
    <w:p w14:paraId="04A1EAC7" w14:textId="77777777" w:rsidR="00B373A3" w:rsidRDefault="00B373A3" w:rsidP="00B373A3">
      <w:pPr>
        <w:rPr>
          <w:lang w:val="en-AU"/>
        </w:rPr>
      </w:pPr>
      <w:r w:rsidRPr="00AC5575">
        <w:rPr>
          <w:lang w:val="en-AU"/>
        </w:rPr>
        <w:t xml:space="preserve">If </w:t>
      </w:r>
      <w:r w:rsidRPr="001D060D">
        <w:rPr>
          <w:i/>
          <w:lang w:val="en-AU"/>
        </w:rPr>
        <w:t>Section</w:t>
      </w:r>
      <w:r>
        <w:rPr>
          <w:i/>
          <w:lang w:val="en-AU"/>
        </w:rPr>
        <w:t xml:space="preserve"> </w:t>
      </w:r>
      <w:r w:rsidRPr="001D060D">
        <w:rPr>
          <w:i/>
          <w:lang w:val="en-AU"/>
        </w:rPr>
        <w:t>3: The Family</w:t>
      </w:r>
      <w:r>
        <w:rPr>
          <w:lang w:val="en-AU"/>
        </w:rPr>
        <w:t xml:space="preserve"> isn’t returned to the service, then </w:t>
      </w:r>
      <w:r w:rsidRPr="00AC5575">
        <w:rPr>
          <w:lang w:val="en-AU"/>
        </w:rPr>
        <w:t>your child’s early childhood educator will share the completed sections with your child’s school and OSHC service (where applicable)</w:t>
      </w:r>
      <w:r>
        <w:rPr>
          <w:lang w:val="en-AU"/>
        </w:rPr>
        <w:t xml:space="preserve"> and give you a copy of what is shared for you to keep.</w:t>
      </w:r>
    </w:p>
    <w:p w14:paraId="52B879C2" w14:textId="6586BE09" w:rsidR="00B373A3" w:rsidRPr="00346DF8" w:rsidRDefault="00B373A3" w:rsidP="00B373A3">
      <w:pPr>
        <w:rPr>
          <w:lang w:val="en-AU"/>
        </w:rPr>
      </w:pPr>
      <w:r w:rsidRPr="00AC5575">
        <w:rPr>
          <w:lang w:val="en-AU"/>
        </w:rPr>
        <w:t xml:space="preserve">Research </w:t>
      </w:r>
      <w:r>
        <w:rPr>
          <w:lang w:val="en-AU"/>
        </w:rPr>
        <w:t>and feedback from schools has indicated that</w:t>
      </w:r>
      <w:r w:rsidRPr="00AC5575">
        <w:rPr>
          <w:lang w:val="en-AU"/>
        </w:rPr>
        <w:t xml:space="preserve"> sharing this information supports a successful transition to school</w:t>
      </w:r>
      <w:r>
        <w:rPr>
          <w:lang w:val="en-AU"/>
        </w:rPr>
        <w:t xml:space="preserve">. </w:t>
      </w:r>
      <w:r w:rsidRPr="00346DF8">
        <w:rPr>
          <w:lang w:val="en-AU"/>
        </w:rPr>
        <w:t xml:space="preserve">However, if you do not want the </w:t>
      </w:r>
      <w:r w:rsidR="00FB73C1">
        <w:rPr>
          <w:lang w:val="en-AU"/>
        </w:rPr>
        <w:t>TLDS</w:t>
      </w:r>
      <w:r w:rsidRPr="00346DF8">
        <w:rPr>
          <w:lang w:val="en-AU"/>
        </w:rPr>
        <w:t xml:space="preserve"> shared with your child’s school, please discuss this with your child’s early childhood educator. </w:t>
      </w:r>
    </w:p>
    <w:p w14:paraId="0A23DA6D" w14:textId="77777777" w:rsidR="00B373A3" w:rsidRPr="00346DF8" w:rsidRDefault="00B373A3" w:rsidP="00B373A3">
      <w:pPr>
        <w:rPr>
          <w:lang w:val="en-AU"/>
        </w:rPr>
      </w:pPr>
      <w:r w:rsidRPr="00346DF8">
        <w:t xml:space="preserve">Appropriate and safe information sharing </w:t>
      </w:r>
      <w:r w:rsidRPr="00346DF8">
        <w:rPr>
          <w:lang w:val="en-AU"/>
        </w:rPr>
        <w:t xml:space="preserve">ensures that Victorian education and care professionals have the knowledge and information needed to promote and respond to child wellbeing or safety needs and risks. </w:t>
      </w:r>
    </w:p>
    <w:p w14:paraId="1C7F3E00" w14:textId="45A7C217" w:rsidR="00B373A3" w:rsidRDefault="00B373A3" w:rsidP="00B373A3">
      <w:pPr>
        <w:spacing w:after="240"/>
        <w:rPr>
          <w:lang w:val="en-AU"/>
        </w:rPr>
      </w:pPr>
      <w:r w:rsidRPr="00346DF8">
        <w:rPr>
          <w:lang w:val="en-AU"/>
        </w:rPr>
        <w:t>Information about your child and family may be shared as required, including where sharing is necessary for the early childhood service to meet its duty of care, anti-discrimination, occupational health and safety</w:t>
      </w:r>
      <w:r w:rsidR="00B452DB">
        <w:rPr>
          <w:lang w:val="en-AU"/>
        </w:rPr>
        <w:t>,</w:t>
      </w:r>
      <w:r w:rsidRPr="00346DF8">
        <w:rPr>
          <w:lang w:val="en-AU"/>
        </w:rPr>
        <w:t xml:space="preserve"> and child wellbeing and safety obligations. For more information, visit </w:t>
      </w:r>
      <w:hyperlink r:id="rId8" w:history="1">
        <w:r w:rsidRPr="00346DF8">
          <w:rPr>
            <w:rStyle w:val="Hyperlink"/>
          </w:rPr>
          <w:t>https://www.vic.gov.au/information-sharing-schemes-and-the-maram-framework</w:t>
        </w:r>
      </w:hyperlink>
      <w:r>
        <w:t xml:space="preserve"> </w:t>
      </w:r>
    </w:p>
    <w:p w14:paraId="7F1BF294" w14:textId="41D25F44" w:rsidR="00B373A3" w:rsidRDefault="00B373A3" w:rsidP="00B373A3">
      <w:pPr>
        <w:pStyle w:val="Heading2"/>
        <w:rPr>
          <w:lang w:val="en-AU"/>
        </w:rPr>
      </w:pPr>
      <w:r>
        <w:rPr>
          <w:lang w:val="en-AU"/>
        </w:rPr>
        <w:t>For more information</w:t>
      </w:r>
    </w:p>
    <w:p w14:paraId="52E0A65D" w14:textId="160A798E" w:rsidR="00B373A3" w:rsidRDefault="00B373A3" w:rsidP="00B373A3">
      <w:pPr>
        <w:rPr>
          <w:lang w:val="en-AU"/>
        </w:rPr>
      </w:pPr>
      <w:r w:rsidRPr="00380DF7">
        <w:rPr>
          <w:lang w:val="en-AU"/>
        </w:rPr>
        <w:t xml:space="preserve">Please visit </w:t>
      </w:r>
      <w:hyperlink r:id="rId9" w:history="1">
        <w:r w:rsidR="008437E3" w:rsidRPr="00FA23AC">
          <w:rPr>
            <w:rStyle w:val="Hyperlink"/>
            <w:lang w:val="en-AU"/>
          </w:rPr>
          <w:t>www.vic.gov.au/complete-online-transition-learning-and-development-statement</w:t>
        </w:r>
      </w:hyperlink>
      <w:r w:rsidR="008437E3">
        <w:rPr>
          <w:lang w:val="en-AU"/>
        </w:rPr>
        <w:t xml:space="preserve"> </w:t>
      </w:r>
      <w:hyperlink r:id="rId10" w:history="1"/>
    </w:p>
    <w:p w14:paraId="40B5367F" w14:textId="6D8A650F" w:rsidR="00B373A3" w:rsidRDefault="00B373A3" w:rsidP="003134B0">
      <w:pPr>
        <w:rPr>
          <w:lang w:val="en-AU"/>
        </w:rPr>
      </w:pPr>
      <w:r w:rsidRPr="00380DF7">
        <w:rPr>
          <w:lang w:val="en-AU"/>
        </w:rPr>
        <w:t xml:space="preserve">This document has been translated into </w:t>
      </w:r>
      <w:r>
        <w:rPr>
          <w:lang w:val="en-AU"/>
        </w:rPr>
        <w:t xml:space="preserve">a number of </w:t>
      </w:r>
      <w:r w:rsidRPr="00380DF7">
        <w:rPr>
          <w:lang w:val="en-AU"/>
        </w:rPr>
        <w:t xml:space="preserve">community languages which are available at </w:t>
      </w:r>
      <w:hyperlink r:id="rId11" w:history="1">
        <w:r w:rsidR="008437E3" w:rsidRPr="00FA23AC">
          <w:rPr>
            <w:rStyle w:val="Hyperlink"/>
            <w:lang w:val="en-AU"/>
          </w:rPr>
          <w:t>www.vic.gov.au/complete-online-transition-learning-and-development-statement</w:t>
        </w:r>
      </w:hyperlink>
      <w:r w:rsidRPr="00037D06">
        <w:rPr>
          <w:lang w:val="en-AU"/>
        </w:rPr>
        <w:t>.</w:t>
      </w:r>
    </w:p>
    <w:sectPr w:rsidR="00B373A3" w:rsidSect="00B66DF6">
      <w:headerReference w:type="default" r:id="rId12"/>
      <w:footerReference w:type="even" r:id="rId13"/>
      <w:footerReference w:type="default" r:id="rId14"/>
      <w:pgSz w:w="11900" w:h="16840"/>
      <w:pgMar w:top="2155" w:right="1134" w:bottom="1701" w:left="1134" w:header="283"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512C2B" w14:textId="77777777" w:rsidR="00D5437F" w:rsidRDefault="00D5437F" w:rsidP="003967DD">
      <w:pPr>
        <w:spacing w:after="0"/>
      </w:pPr>
      <w:r>
        <w:separator/>
      </w:r>
    </w:p>
  </w:endnote>
  <w:endnote w:type="continuationSeparator" w:id="0">
    <w:p w14:paraId="54329A48" w14:textId="77777777" w:rsidR="00D5437F" w:rsidRDefault="00D5437F"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5D30EB"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7B2A9EE1"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D18AEB"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8065DA">
      <w:rPr>
        <w:rStyle w:val="PageNumber"/>
        <w:noProof/>
      </w:rPr>
      <w:t>1</w:t>
    </w:r>
    <w:r>
      <w:rPr>
        <w:rStyle w:val="PageNumber"/>
      </w:rPr>
      <w:fldChar w:fldCharType="end"/>
    </w:r>
  </w:p>
  <w:p w14:paraId="02CB4BB7" w14:textId="77777777" w:rsidR="00A31926" w:rsidRDefault="00A31926" w:rsidP="00A3192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04D012" w14:textId="77777777" w:rsidR="00D5437F" w:rsidRDefault="00D5437F" w:rsidP="003967DD">
      <w:pPr>
        <w:spacing w:after="0"/>
      </w:pPr>
      <w:r>
        <w:separator/>
      </w:r>
    </w:p>
  </w:footnote>
  <w:footnote w:type="continuationSeparator" w:id="0">
    <w:p w14:paraId="67EC88EC" w14:textId="77777777" w:rsidR="00D5437F" w:rsidRDefault="00D5437F"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3326AF" w14:textId="77777777" w:rsidR="003967DD" w:rsidRDefault="000861DD">
    <w:pPr>
      <w:pStyle w:val="Header"/>
    </w:pPr>
    <w:r>
      <w:rPr>
        <w:noProof/>
      </w:rPr>
      <w:drawing>
        <wp:anchor distT="0" distB="0" distL="114300" distR="114300" simplePos="0" relativeHeight="251658240" behindDoc="1" locked="0" layoutInCell="1" allowOverlap="1" wp14:anchorId="74B0C8BE" wp14:editId="3D120A26">
          <wp:simplePos x="0" y="0"/>
          <wp:positionH relativeFrom="page">
            <wp:posOffset>0</wp:posOffset>
          </wp:positionH>
          <wp:positionV relativeFrom="page">
            <wp:posOffset>6345</wp:posOffset>
          </wp:positionV>
          <wp:extent cx="7550422" cy="10672109"/>
          <wp:effectExtent l="0" t="0" r="635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0422" cy="1067210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92761322">
    <w:abstractNumId w:val="0"/>
  </w:num>
  <w:num w:numId="2" w16cid:durableId="2112698368">
    <w:abstractNumId w:val="1"/>
  </w:num>
  <w:num w:numId="3" w16cid:durableId="1004555049">
    <w:abstractNumId w:val="2"/>
  </w:num>
  <w:num w:numId="4" w16cid:durableId="1727412203">
    <w:abstractNumId w:val="3"/>
  </w:num>
  <w:num w:numId="5" w16cid:durableId="997733528">
    <w:abstractNumId w:val="4"/>
  </w:num>
  <w:num w:numId="6" w16cid:durableId="776868332">
    <w:abstractNumId w:val="9"/>
  </w:num>
  <w:num w:numId="7" w16cid:durableId="1070888293">
    <w:abstractNumId w:val="5"/>
  </w:num>
  <w:num w:numId="8" w16cid:durableId="1398359643">
    <w:abstractNumId w:val="6"/>
  </w:num>
  <w:num w:numId="9" w16cid:durableId="1444183431">
    <w:abstractNumId w:val="7"/>
  </w:num>
  <w:num w:numId="10" w16cid:durableId="1036781693">
    <w:abstractNumId w:val="8"/>
  </w:num>
  <w:num w:numId="11" w16cid:durableId="1330254806">
    <w:abstractNumId w:val="10"/>
  </w:num>
  <w:num w:numId="12" w16cid:durableId="200555968">
    <w:abstractNumId w:val="13"/>
  </w:num>
  <w:num w:numId="13" w16cid:durableId="1838034210">
    <w:abstractNumId w:val="15"/>
  </w:num>
  <w:num w:numId="14" w16cid:durableId="1297906892">
    <w:abstractNumId w:val="16"/>
  </w:num>
  <w:num w:numId="15" w16cid:durableId="1309285767">
    <w:abstractNumId w:val="11"/>
  </w:num>
  <w:num w:numId="16" w16cid:durableId="1078794174">
    <w:abstractNumId w:val="14"/>
  </w:num>
  <w:num w:numId="17" w16cid:durableId="161174028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11F31"/>
    <w:rsid w:val="00013339"/>
    <w:rsid w:val="000256E2"/>
    <w:rsid w:val="000267D6"/>
    <w:rsid w:val="00026F6C"/>
    <w:rsid w:val="0005644D"/>
    <w:rsid w:val="0006266B"/>
    <w:rsid w:val="00080DA9"/>
    <w:rsid w:val="000850A7"/>
    <w:rsid w:val="000861DD"/>
    <w:rsid w:val="00090D87"/>
    <w:rsid w:val="000936F7"/>
    <w:rsid w:val="00097F7A"/>
    <w:rsid w:val="000A47D4"/>
    <w:rsid w:val="000C600E"/>
    <w:rsid w:val="00122369"/>
    <w:rsid w:val="00150E0F"/>
    <w:rsid w:val="00157212"/>
    <w:rsid w:val="0016287D"/>
    <w:rsid w:val="00184BC4"/>
    <w:rsid w:val="00192672"/>
    <w:rsid w:val="00195E6D"/>
    <w:rsid w:val="001A43E0"/>
    <w:rsid w:val="001D0D94"/>
    <w:rsid w:val="001D13F9"/>
    <w:rsid w:val="001D1DE4"/>
    <w:rsid w:val="001F39DD"/>
    <w:rsid w:val="00241EDF"/>
    <w:rsid w:val="002512BE"/>
    <w:rsid w:val="0027429B"/>
    <w:rsid w:val="00275FB8"/>
    <w:rsid w:val="002A4A96"/>
    <w:rsid w:val="002B573A"/>
    <w:rsid w:val="002E3BED"/>
    <w:rsid w:val="002F6115"/>
    <w:rsid w:val="00312720"/>
    <w:rsid w:val="003134B0"/>
    <w:rsid w:val="00333DCC"/>
    <w:rsid w:val="00343AFC"/>
    <w:rsid w:val="0034745C"/>
    <w:rsid w:val="00393D25"/>
    <w:rsid w:val="003967DD"/>
    <w:rsid w:val="003A4C39"/>
    <w:rsid w:val="003F2436"/>
    <w:rsid w:val="00414E32"/>
    <w:rsid w:val="0042333B"/>
    <w:rsid w:val="00455B93"/>
    <w:rsid w:val="0047329B"/>
    <w:rsid w:val="004B1633"/>
    <w:rsid w:val="004B2ED6"/>
    <w:rsid w:val="004C3881"/>
    <w:rsid w:val="00500ADA"/>
    <w:rsid w:val="00512BBA"/>
    <w:rsid w:val="00527E63"/>
    <w:rsid w:val="00554401"/>
    <w:rsid w:val="00555277"/>
    <w:rsid w:val="00567CF0"/>
    <w:rsid w:val="005837FE"/>
    <w:rsid w:val="00584366"/>
    <w:rsid w:val="00596923"/>
    <w:rsid w:val="005A4F12"/>
    <w:rsid w:val="005C1544"/>
    <w:rsid w:val="005C6D8D"/>
    <w:rsid w:val="005D0767"/>
    <w:rsid w:val="005E0713"/>
    <w:rsid w:val="00606C98"/>
    <w:rsid w:val="00624623"/>
    <w:rsid w:val="00624A55"/>
    <w:rsid w:val="0065308D"/>
    <w:rsid w:val="006671CE"/>
    <w:rsid w:val="00690CEB"/>
    <w:rsid w:val="006A1F8A"/>
    <w:rsid w:val="006A25AC"/>
    <w:rsid w:val="006C45C0"/>
    <w:rsid w:val="006E2376"/>
    <w:rsid w:val="006E2B9A"/>
    <w:rsid w:val="006E2ECB"/>
    <w:rsid w:val="0071011D"/>
    <w:rsid w:val="00710CED"/>
    <w:rsid w:val="00735566"/>
    <w:rsid w:val="0074637B"/>
    <w:rsid w:val="00767573"/>
    <w:rsid w:val="007B556E"/>
    <w:rsid w:val="007D3E38"/>
    <w:rsid w:val="008032C7"/>
    <w:rsid w:val="00804571"/>
    <w:rsid w:val="008065DA"/>
    <w:rsid w:val="008437E3"/>
    <w:rsid w:val="00855DD0"/>
    <w:rsid w:val="0088474D"/>
    <w:rsid w:val="00890680"/>
    <w:rsid w:val="00892E24"/>
    <w:rsid w:val="008A2ECB"/>
    <w:rsid w:val="008B1737"/>
    <w:rsid w:val="008B6878"/>
    <w:rsid w:val="008F31FF"/>
    <w:rsid w:val="008F3D35"/>
    <w:rsid w:val="0090341A"/>
    <w:rsid w:val="00950397"/>
    <w:rsid w:val="00952690"/>
    <w:rsid w:val="00993A32"/>
    <w:rsid w:val="009A3B93"/>
    <w:rsid w:val="009B048F"/>
    <w:rsid w:val="009F6A77"/>
    <w:rsid w:val="00A31926"/>
    <w:rsid w:val="00A710DF"/>
    <w:rsid w:val="00AA6743"/>
    <w:rsid w:val="00AF684C"/>
    <w:rsid w:val="00B21562"/>
    <w:rsid w:val="00B373A3"/>
    <w:rsid w:val="00B452DB"/>
    <w:rsid w:val="00B64826"/>
    <w:rsid w:val="00B66DF6"/>
    <w:rsid w:val="00BD477C"/>
    <w:rsid w:val="00BD5F6F"/>
    <w:rsid w:val="00C039BF"/>
    <w:rsid w:val="00C539BB"/>
    <w:rsid w:val="00C975F7"/>
    <w:rsid w:val="00CC112D"/>
    <w:rsid w:val="00CC5AA8"/>
    <w:rsid w:val="00CD5993"/>
    <w:rsid w:val="00D14311"/>
    <w:rsid w:val="00D5437F"/>
    <w:rsid w:val="00D5565A"/>
    <w:rsid w:val="00D9777A"/>
    <w:rsid w:val="00DC15C0"/>
    <w:rsid w:val="00DC4D0D"/>
    <w:rsid w:val="00E24259"/>
    <w:rsid w:val="00E34263"/>
    <w:rsid w:val="00E34721"/>
    <w:rsid w:val="00E4317E"/>
    <w:rsid w:val="00E5030B"/>
    <w:rsid w:val="00E50FF0"/>
    <w:rsid w:val="00E56210"/>
    <w:rsid w:val="00E64758"/>
    <w:rsid w:val="00E77EB9"/>
    <w:rsid w:val="00EB4742"/>
    <w:rsid w:val="00F05099"/>
    <w:rsid w:val="00F44B8C"/>
    <w:rsid w:val="00F5271F"/>
    <w:rsid w:val="00F52DE3"/>
    <w:rsid w:val="00F54E7C"/>
    <w:rsid w:val="00F94715"/>
    <w:rsid w:val="00FB73C1"/>
    <w:rsid w:val="00FC3EEC"/>
    <w:rsid w:val="00FD5C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29EEF5"/>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8F3D35"/>
    <w:pPr>
      <w:keepNext/>
      <w:keepLines/>
      <w:spacing w:before="240"/>
      <w:outlineLvl w:val="0"/>
    </w:pPr>
    <w:rPr>
      <w:rFonts w:asciiTheme="majorHAnsi" w:eastAsiaTheme="majorEastAsia" w:hAnsiTheme="majorHAnsi" w:cs="Times New Roman (Headings CS)"/>
      <w:b/>
      <w:color w:val="86189C" w:themeColor="accent2"/>
      <w:sz w:val="48"/>
      <w:szCs w:val="32"/>
    </w:rPr>
  </w:style>
  <w:style w:type="paragraph" w:styleId="Heading2">
    <w:name w:val="heading 2"/>
    <w:basedOn w:val="Normal"/>
    <w:next w:val="Normal"/>
    <w:link w:val="Heading2Char"/>
    <w:uiPriority w:val="9"/>
    <w:unhideWhenUsed/>
    <w:qFormat/>
    <w:rsid w:val="00735566"/>
    <w:pPr>
      <w:keepNext/>
      <w:keepLines/>
      <w:spacing w:before="40"/>
      <w:outlineLvl w:val="1"/>
    </w:pPr>
    <w:rPr>
      <w:rFonts w:asciiTheme="majorHAnsi" w:eastAsiaTheme="majorEastAsia" w:hAnsiTheme="majorHAnsi" w:cs="Times New Roman (Headings CS)"/>
      <w:b/>
      <w:color w:val="0090DE" w:themeColor="accent3"/>
      <w:sz w:val="32"/>
      <w:szCs w:val="26"/>
    </w:rPr>
  </w:style>
  <w:style w:type="paragraph" w:styleId="Heading3">
    <w:name w:val="heading 3"/>
    <w:basedOn w:val="Normal"/>
    <w:next w:val="Normal"/>
    <w:link w:val="Heading3Char"/>
    <w:uiPriority w:val="9"/>
    <w:unhideWhenUsed/>
    <w:qFormat/>
    <w:rsid w:val="001A43E0"/>
    <w:pPr>
      <w:keepNext/>
      <w:keepLines/>
      <w:spacing w:before="40"/>
      <w:outlineLvl w:val="2"/>
    </w:pPr>
    <w:rPr>
      <w:rFonts w:asciiTheme="majorHAnsi" w:eastAsiaTheme="majorEastAsia" w:hAnsiTheme="majorHAnsi" w:cstheme="majorBidi"/>
      <w:b/>
      <w:color w:val="86189C" w:themeColor="accent2"/>
      <w:sz w:val="28"/>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8F3D35"/>
    <w:rPr>
      <w:rFonts w:asciiTheme="majorHAnsi" w:eastAsiaTheme="majorEastAsia" w:hAnsiTheme="majorHAnsi" w:cs="Times New Roman (Headings CS)"/>
      <w:b/>
      <w:color w:val="86189C" w:themeColor="accent2"/>
      <w:sz w:val="48"/>
      <w:szCs w:val="32"/>
    </w:rPr>
  </w:style>
  <w:style w:type="paragraph" w:customStyle="1" w:styleId="Intro">
    <w:name w:val="Intro"/>
    <w:basedOn w:val="Normal"/>
    <w:qFormat/>
    <w:rsid w:val="00735566"/>
    <w:pPr>
      <w:pBdr>
        <w:top w:val="single" w:sz="4" w:space="1" w:color="86189C" w:themeColor="accent2"/>
      </w:pBdr>
    </w:pPr>
    <w:rPr>
      <w:b/>
      <w:color w:val="86189C" w:themeColor="accent2"/>
      <w:sz w:val="24"/>
      <w:lang w:val="en-AU"/>
    </w:rPr>
  </w:style>
  <w:style w:type="character" w:customStyle="1" w:styleId="Heading2Char">
    <w:name w:val="Heading 2 Char"/>
    <w:basedOn w:val="DefaultParagraphFont"/>
    <w:link w:val="Heading2"/>
    <w:uiPriority w:val="9"/>
    <w:rsid w:val="00735566"/>
    <w:rPr>
      <w:rFonts w:asciiTheme="majorHAnsi" w:eastAsiaTheme="majorEastAsia" w:hAnsiTheme="majorHAnsi" w:cs="Times New Roman (Headings CS)"/>
      <w:b/>
      <w:color w:val="0090DE" w:themeColor="accent3"/>
      <w:sz w:val="32"/>
      <w:szCs w:val="26"/>
    </w:rPr>
  </w:style>
  <w:style w:type="character" w:customStyle="1" w:styleId="Heading3Char">
    <w:name w:val="Heading 3 Char"/>
    <w:basedOn w:val="DefaultParagraphFont"/>
    <w:link w:val="Heading3"/>
    <w:uiPriority w:val="9"/>
    <w:rsid w:val="001A43E0"/>
    <w:rPr>
      <w:rFonts w:asciiTheme="majorHAnsi" w:eastAsiaTheme="majorEastAsia" w:hAnsiTheme="majorHAnsi" w:cstheme="majorBidi"/>
      <w:b/>
      <w:color w:val="86189C" w:themeColor="accent2"/>
      <w:sz w:val="28"/>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rPr>
      <w:lang w:val="en-AU"/>
    </w:rPr>
  </w:style>
  <w:style w:type="table" w:styleId="TableGrid">
    <w:name w:val="Table Grid"/>
    <w:basedOn w:val="TableNormal"/>
    <w:uiPriority w:val="39"/>
    <w:rsid w:val="004C3881"/>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86189C" w:themeFill="accent2"/>
      </w:tcPr>
    </w:tblStylePr>
    <w:tblStylePr w:type="firstCol">
      <w:rPr>
        <w:color w:val="000000" w:themeColor="tex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E56210"/>
    <w:rPr>
      <w:color w:val="0072CE"/>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86189C" w:themeColor="followedHyperlink"/>
      <w:u w:val="single"/>
    </w:rPr>
  </w:style>
  <w:style w:type="character" w:styleId="UnresolvedMention">
    <w:name w:val="Unresolved Mention"/>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000000" w:themeColor="text1"/>
      <w:spacing w:val="15"/>
      <w:sz w:val="22"/>
      <w:szCs w:val="22"/>
    </w:rPr>
  </w:style>
  <w:style w:type="character" w:styleId="SubtleEmphasis">
    <w:name w:val="Subtle Emphasis"/>
    <w:basedOn w:val="DefaultParagraphFont"/>
    <w:uiPriority w:val="19"/>
    <w:qFormat/>
    <w:rsid w:val="00F94715"/>
    <w:rPr>
      <w:i/>
      <w:iCs/>
      <w:color w:val="000000" w:themeColor="text1"/>
    </w:rPr>
  </w:style>
  <w:style w:type="character" w:styleId="IntenseEmphasis">
    <w:name w:val="Intense Emphasis"/>
    <w:basedOn w:val="DefaultParagraphFont"/>
    <w:uiPriority w:val="21"/>
    <w:qFormat/>
    <w:rsid w:val="00F94715"/>
    <w:rPr>
      <w:i/>
      <w:iCs/>
      <w:color w:val="000000" w:themeColor="text1"/>
    </w:rPr>
  </w:style>
  <w:style w:type="paragraph" w:styleId="IntenseQuote">
    <w:name w:val="Intense Quote"/>
    <w:basedOn w:val="Normal"/>
    <w:next w:val="Normal"/>
    <w:link w:val="IntenseQuoteChar"/>
    <w:uiPriority w:val="30"/>
    <w:qFormat/>
    <w:rsid w:val="00D9777A"/>
    <w:pPr>
      <w:pBdr>
        <w:top w:val="single" w:sz="4" w:space="10" w:color="86189C" w:themeColor="accent2"/>
        <w:bottom w:val="single" w:sz="4" w:space="10" w:color="86189C" w:themeColor="accent2"/>
      </w:pBdr>
      <w:spacing w:before="360" w:after="360"/>
    </w:pPr>
    <w:rPr>
      <w:b/>
      <w:iCs/>
      <w:color w:val="86189C" w:themeColor="accent2"/>
    </w:rPr>
  </w:style>
  <w:style w:type="character" w:customStyle="1" w:styleId="IntenseQuoteChar">
    <w:name w:val="Intense Quote Char"/>
    <w:basedOn w:val="DefaultParagraphFont"/>
    <w:link w:val="IntenseQuote"/>
    <w:uiPriority w:val="30"/>
    <w:rsid w:val="00D9777A"/>
    <w:rPr>
      <w:b/>
      <w:iCs/>
      <w:color w:val="86189C" w:themeColor="accent2"/>
      <w:sz w:val="22"/>
    </w:rPr>
  </w:style>
  <w:style w:type="paragraph" w:customStyle="1" w:styleId="Copyrighttext">
    <w:name w:val="Copyright text"/>
    <w:basedOn w:val="Normal"/>
    <w:qFormat/>
    <w:rsid w:val="00C975F7"/>
    <w:pPr>
      <w:spacing w:after="40"/>
    </w:pPr>
    <w:rPr>
      <w:sz w:val="12"/>
      <w:szCs w:val="12"/>
    </w:rPr>
  </w:style>
  <w:style w:type="paragraph" w:styleId="Revision">
    <w:name w:val="Revision"/>
    <w:hidden/>
    <w:uiPriority w:val="99"/>
    <w:semiHidden/>
    <w:rsid w:val="00993A32"/>
    <w:rPr>
      <w:sz w:val="22"/>
    </w:rPr>
  </w:style>
  <w:style w:type="character" w:styleId="CommentReference">
    <w:name w:val="annotation reference"/>
    <w:basedOn w:val="DefaultParagraphFont"/>
    <w:uiPriority w:val="99"/>
    <w:semiHidden/>
    <w:unhideWhenUsed/>
    <w:rsid w:val="005C6D8D"/>
    <w:rPr>
      <w:sz w:val="16"/>
      <w:szCs w:val="16"/>
    </w:rPr>
  </w:style>
  <w:style w:type="paragraph" w:styleId="CommentText">
    <w:name w:val="annotation text"/>
    <w:basedOn w:val="Normal"/>
    <w:link w:val="CommentTextChar"/>
    <w:uiPriority w:val="99"/>
    <w:unhideWhenUsed/>
    <w:rsid w:val="005C6D8D"/>
    <w:rPr>
      <w:sz w:val="20"/>
      <w:szCs w:val="20"/>
    </w:rPr>
  </w:style>
  <w:style w:type="character" w:customStyle="1" w:styleId="CommentTextChar">
    <w:name w:val="Comment Text Char"/>
    <w:basedOn w:val="DefaultParagraphFont"/>
    <w:link w:val="CommentText"/>
    <w:uiPriority w:val="99"/>
    <w:rsid w:val="005C6D8D"/>
    <w:rPr>
      <w:sz w:val="20"/>
      <w:szCs w:val="20"/>
    </w:rPr>
  </w:style>
  <w:style w:type="paragraph" w:styleId="CommentSubject">
    <w:name w:val="annotation subject"/>
    <w:basedOn w:val="CommentText"/>
    <w:next w:val="CommentText"/>
    <w:link w:val="CommentSubjectChar"/>
    <w:uiPriority w:val="99"/>
    <w:semiHidden/>
    <w:unhideWhenUsed/>
    <w:rsid w:val="005C6D8D"/>
    <w:rPr>
      <w:b/>
      <w:bCs/>
    </w:rPr>
  </w:style>
  <w:style w:type="character" w:customStyle="1" w:styleId="CommentSubjectChar">
    <w:name w:val="Comment Subject Char"/>
    <w:basedOn w:val="CommentTextChar"/>
    <w:link w:val="CommentSubject"/>
    <w:uiPriority w:val="99"/>
    <w:semiHidden/>
    <w:rsid w:val="005C6D8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ic.gov.au/information-sharing-schemes-and-the-maram-framewor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ic.gov.au/complete-online-transition-learning-and-development-statemen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vic.gov.au/moving-primary-school" TargetMode="External"/><Relationship Id="rId4" Type="http://schemas.openxmlformats.org/officeDocument/2006/relationships/settings" Target="settings.xml"/><Relationship Id="rId9" Type="http://schemas.openxmlformats.org/officeDocument/2006/relationships/hyperlink" Target="http://www.vic.gov.au/complete-online-transition-learning-and-development-statement"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Ed State - ECE">
      <a:dk1>
        <a:srgbClr val="000000"/>
      </a:dk1>
      <a:lt1>
        <a:srgbClr val="FFFFFF"/>
      </a:lt1>
      <a:dk2>
        <a:srgbClr val="000000"/>
      </a:dk2>
      <a:lt2>
        <a:srgbClr val="E7E6E6"/>
      </a:lt2>
      <a:accent1>
        <a:srgbClr val="BC95C8"/>
      </a:accent1>
      <a:accent2>
        <a:srgbClr val="86189C"/>
      </a:accent2>
      <a:accent3>
        <a:srgbClr val="0090DE"/>
      </a:accent3>
      <a:accent4>
        <a:srgbClr val="78BD20"/>
      </a:accent4>
      <a:accent5>
        <a:srgbClr val="FF9D1A"/>
      </a:accent5>
      <a:accent6>
        <a:srgbClr val="BC95C8"/>
      </a:accent6>
      <a:hlink>
        <a:srgbClr val="0090DE"/>
      </a:hlink>
      <a:folHlink>
        <a:srgbClr val="86189C"/>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3D0DAB-2656-0745-A166-B3CEF3873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875</Words>
  <Characters>4992</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2024-07-28T23:47:00Z</dcterms:created>
  <dcterms:modified xsi:type="dcterms:W3CDTF">2024-07-28T23:47:00Z</dcterms:modified>
</cp:coreProperties>
</file>