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3C338830" w:rsidR="00DA77A1" w:rsidRDefault="00151007" w:rsidP="007868CF">
      <w:pPr>
        <w:pStyle w:val="Reference"/>
      </w:pPr>
      <w:r>
        <w:t>15</w:t>
      </w:r>
      <w:r w:rsidR="004174A0">
        <w:t xml:space="preserve"> July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47FC19F" w:rsidR="007868CF" w:rsidRPr="007868CF" w:rsidRDefault="00D8166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C0CC89B" w:rsidR="005E5788" w:rsidRDefault="00D8166D"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LUKE WATSON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57092C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8166D">
        <w:rPr>
          <w:rFonts w:ascii="Calibri" w:eastAsia="Calibri" w:hAnsi="Calibri" w:cs="Times New Roman"/>
          <w:bCs/>
          <w:sz w:val="24"/>
          <w:szCs w:val="24"/>
          <w:lang w:eastAsia="en-US"/>
        </w:rPr>
        <w:t>20 June 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1A27033D"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FA1C2B">
        <w:rPr>
          <w:rFonts w:ascii="Calibri" w:eastAsia="Calibri" w:hAnsi="Calibri" w:cs="Times New Roman"/>
          <w:bCs/>
          <w:sz w:val="24"/>
          <w:szCs w:val="24"/>
          <w:lang w:eastAsia="en-US"/>
        </w:rPr>
        <w:t>20 June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268FA1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8166D">
        <w:rPr>
          <w:rFonts w:ascii="Calibri" w:eastAsia="Calibri" w:hAnsi="Calibri" w:cs="Times New Roman"/>
          <w:sz w:val="24"/>
          <w:szCs w:val="24"/>
          <w:lang w:eastAsia="en-US"/>
        </w:rPr>
        <w:t>The Hon. Shane Marshall AM</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A86B3C">
        <w:rPr>
          <w:rFonts w:ascii="Calibri" w:eastAsia="Calibri" w:hAnsi="Calibri" w:cs="Times New Roman"/>
          <w:sz w:val="24"/>
          <w:szCs w:val="24"/>
          <w:lang w:eastAsia="en-US"/>
        </w:rPr>
        <w:t xml:space="preserve">Mr </w:t>
      </w:r>
      <w:r w:rsidR="00D8166D">
        <w:rPr>
          <w:rFonts w:ascii="Calibri" w:eastAsia="Calibri" w:hAnsi="Calibri" w:cs="Times New Roman"/>
          <w:sz w:val="24"/>
          <w:szCs w:val="24"/>
          <w:lang w:eastAsia="en-US"/>
        </w:rPr>
        <w:t>Greg Childs</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245A5D52"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D8166D">
        <w:rPr>
          <w:rFonts w:ascii="Calibri" w:eastAsia="Calibri" w:hAnsi="Calibri" w:cs="Times New Roman"/>
          <w:sz w:val="24"/>
          <w:szCs w:val="24"/>
          <w:lang w:eastAsia="en-US"/>
        </w:rPr>
        <w:t>Andrew Cusumano</w:t>
      </w:r>
      <w:r w:rsidR="001615A7">
        <w:rPr>
          <w:rFonts w:ascii="Calibri" w:eastAsia="Calibri" w:hAnsi="Calibri" w:cs="Times New Roman"/>
          <w:sz w:val="24"/>
          <w:szCs w:val="24"/>
          <w:lang w:eastAsia="en-US"/>
        </w:rPr>
        <w:t xml:space="preserve"> appeared on behalf of the Stewards.</w:t>
      </w:r>
    </w:p>
    <w:p w14:paraId="0943BBCE" w14:textId="63D79537"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85A11">
        <w:rPr>
          <w:rFonts w:ascii="Calibri" w:eastAsia="Calibri" w:hAnsi="Calibri" w:cs="Times New Roman"/>
          <w:bCs/>
          <w:sz w:val="24"/>
          <w:szCs w:val="24"/>
          <w:lang w:eastAsia="en-US"/>
        </w:rPr>
        <w:t xml:space="preserve">Mr </w:t>
      </w:r>
      <w:r w:rsidR="00D8166D">
        <w:rPr>
          <w:rFonts w:ascii="Calibri" w:eastAsia="Calibri" w:hAnsi="Calibri" w:cs="Times New Roman"/>
          <w:bCs/>
          <w:sz w:val="24"/>
          <w:szCs w:val="24"/>
          <w:lang w:eastAsia="en-US"/>
        </w:rPr>
        <w:t>Luke Watson</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F85A11">
        <w:rPr>
          <w:rFonts w:ascii="Calibri" w:eastAsia="Calibri" w:hAnsi="Calibri" w:cs="Times New Roman"/>
          <w:bCs/>
          <w:sz w:val="24"/>
          <w:szCs w:val="24"/>
          <w:lang w:eastAsia="en-US"/>
        </w:rPr>
        <w:t>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5E25E5B9"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C37ACB">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C37ACB">
        <w:rPr>
          <w:rFonts w:ascii="Calibri" w:eastAsia="Calibri" w:hAnsi="Calibri" w:cs="Times New Roman"/>
          <w:bCs/>
          <w:sz w:val="24"/>
          <w:szCs w:val="24"/>
          <w:lang w:eastAsia="en-US"/>
        </w:rPr>
        <w:t>Australian Harness Racing Rule</w:t>
      </w:r>
      <w:r w:rsidR="00B10F3F">
        <w:rPr>
          <w:rFonts w:ascii="Calibri" w:eastAsia="Calibri" w:hAnsi="Calibri" w:cs="Times New Roman"/>
          <w:bCs/>
          <w:sz w:val="24"/>
          <w:szCs w:val="24"/>
          <w:lang w:eastAsia="en-US"/>
        </w:rPr>
        <w:t xml:space="preserve"> (“</w:t>
      </w:r>
      <w:r w:rsidR="00C37ACB">
        <w:rPr>
          <w:rFonts w:ascii="Calibri" w:eastAsia="Calibri" w:hAnsi="Calibri" w:cs="Times New Roman"/>
          <w:bCs/>
          <w:sz w:val="24"/>
          <w:szCs w:val="24"/>
          <w:lang w:eastAsia="en-US"/>
        </w:rPr>
        <w:t>AHRR</w:t>
      </w:r>
      <w:r w:rsidR="00B10F3F">
        <w:rPr>
          <w:rFonts w:ascii="Calibri" w:eastAsia="Calibri" w:hAnsi="Calibri" w:cs="Times New Roman"/>
          <w:bCs/>
          <w:sz w:val="24"/>
          <w:szCs w:val="24"/>
          <w:lang w:eastAsia="en-US"/>
        </w:rPr>
        <w:t xml:space="preserve">”) </w:t>
      </w:r>
      <w:r w:rsidR="00C37ACB">
        <w:rPr>
          <w:rFonts w:ascii="Calibri" w:eastAsia="Calibri" w:hAnsi="Calibri" w:cs="Times New Roman"/>
          <w:bCs/>
          <w:sz w:val="24"/>
          <w:szCs w:val="24"/>
          <w:lang w:eastAsia="en-US"/>
        </w:rPr>
        <w:t>190</w:t>
      </w:r>
      <w:r w:rsidR="00B10F3F">
        <w:rPr>
          <w:rFonts w:ascii="Calibri" w:eastAsia="Calibri" w:hAnsi="Calibri" w:cs="Times New Roman"/>
          <w:bCs/>
          <w:sz w:val="24"/>
          <w:szCs w:val="24"/>
          <w:lang w:eastAsia="en-US"/>
        </w:rPr>
        <w:t>(1) states:</w:t>
      </w:r>
    </w:p>
    <w:p w14:paraId="639AEF8B" w14:textId="42871324" w:rsidR="00B10F3F" w:rsidRDefault="00C37ACB" w:rsidP="00C37AC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C37ACB">
        <w:rPr>
          <w:rFonts w:ascii="Calibri" w:eastAsia="Calibri" w:hAnsi="Calibri" w:cs="Times New Roman"/>
          <w:bCs/>
          <w:sz w:val="24"/>
          <w:szCs w:val="24"/>
          <w:lang w:eastAsia="en-US"/>
        </w:rPr>
        <w:t>A horse shall be presented for a race free of prohibited</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substances.</w:t>
      </w:r>
    </w:p>
    <w:p w14:paraId="101A544B" w14:textId="77777777" w:rsidR="00C37ACB" w:rsidRDefault="00C37ACB" w:rsidP="00C37ACB">
      <w:pPr>
        <w:spacing w:line="259" w:lineRule="auto"/>
        <w:ind w:left="2880"/>
        <w:jc w:val="both"/>
        <w:rPr>
          <w:rFonts w:ascii="Calibri" w:eastAsia="Calibri" w:hAnsi="Calibri" w:cs="Times New Roman"/>
          <w:bCs/>
          <w:sz w:val="24"/>
          <w:szCs w:val="24"/>
          <w:lang w:eastAsia="en-US"/>
        </w:rPr>
      </w:pPr>
    </w:p>
    <w:p w14:paraId="535C1160" w14:textId="0D0ECC22" w:rsidR="00C37ACB" w:rsidRDefault="00C37ACB" w:rsidP="00C37AC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190B(1)(b) states:</w:t>
      </w:r>
    </w:p>
    <w:p w14:paraId="05C86F22" w14:textId="2D182523" w:rsidR="00C37ACB" w:rsidRPr="00C37ACB" w:rsidRDefault="00C37ACB" w:rsidP="00C37ACB">
      <w:pPr>
        <w:pStyle w:val="ListParagraph"/>
        <w:numPr>
          <w:ilvl w:val="0"/>
          <w:numId w:val="22"/>
        </w:numPr>
        <w:spacing w:line="259" w:lineRule="auto"/>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 xml:space="preserve">A trainer shall at all times keep and maintain a log </w:t>
      </w:r>
      <w:proofErr w:type="gramStart"/>
      <w:r w:rsidRPr="00C37ACB">
        <w:rPr>
          <w:rFonts w:ascii="Calibri" w:eastAsia="Calibri" w:hAnsi="Calibri" w:cs="Times New Roman"/>
          <w:bCs/>
          <w:sz w:val="24"/>
          <w:szCs w:val="24"/>
          <w:lang w:eastAsia="en-US"/>
        </w:rPr>
        <w:t>book:-</w:t>
      </w:r>
      <w:proofErr w:type="gramEnd"/>
      <w:r w:rsidRPr="00C37ACB">
        <w:rPr>
          <w:rFonts w:ascii="Calibri" w:eastAsia="Calibri" w:hAnsi="Calibri" w:cs="Times New Roman"/>
          <w:bCs/>
          <w:sz w:val="24"/>
          <w:szCs w:val="24"/>
          <w:lang w:eastAsia="en-US"/>
        </w:rPr>
        <w:t xml:space="preserve"> </w:t>
      </w:r>
    </w:p>
    <w:p w14:paraId="6B762CE8" w14:textId="7032B671"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(b) recording all details of treatment administered to any horse</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in his or her care and including as a minimum requirement:</w:t>
      </w:r>
    </w:p>
    <w:p w14:paraId="2FA5BBFD" w14:textId="6BC46F95"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name of the horse</w:t>
      </w:r>
    </w:p>
    <w:p w14:paraId="0429AE8F" w14:textId="2968F912"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date and time of the administration of the treatment</w:t>
      </w:r>
    </w:p>
    <w:p w14:paraId="4E1A48AA" w14:textId="21FAFA45"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name of the treatment (brand name of active constituent)</w:t>
      </w:r>
    </w:p>
    <w:p w14:paraId="61627BBF" w14:textId="2853C0D0"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(iv)</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route of administration</w:t>
      </w:r>
    </w:p>
    <w:p w14:paraId="1A322DFF" w14:textId="047891D0"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(v)</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amount given</w:t>
      </w:r>
    </w:p>
    <w:p w14:paraId="782768DB" w14:textId="2717E2CB" w:rsid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(vi)</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name and signature of the person or persons</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administering and/or authorising the treatment.</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528F4A65" w14:textId="77777777" w:rsidR="00C37ACB" w:rsidRDefault="00C37ACB">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5101E38" w14:textId="5A643D44" w:rsidR="00C37ACB" w:rsidRDefault="007868CF" w:rsidP="00C37ACB">
      <w:pPr>
        <w:spacing w:line="276" w:lineRule="auto"/>
        <w:ind w:left="2880" w:hanging="2880"/>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C37ACB">
        <w:rPr>
          <w:rFonts w:ascii="Calibri" w:eastAsia="Calibri" w:hAnsi="Calibri" w:cs="Times New Roman"/>
          <w:b/>
          <w:sz w:val="24"/>
          <w:szCs w:val="24"/>
          <w:lang w:eastAsia="en-US"/>
        </w:rPr>
        <w:t>Charge 1: AHRR 190(1)</w:t>
      </w:r>
    </w:p>
    <w:p w14:paraId="65916D03" w14:textId="77777777" w:rsidR="00C37ACB" w:rsidRDefault="00C37ACB" w:rsidP="00C37ACB">
      <w:pPr>
        <w:spacing w:line="276" w:lineRule="auto"/>
        <w:ind w:left="2880" w:hanging="2880"/>
        <w:rPr>
          <w:rFonts w:ascii="Calibri" w:eastAsia="Calibri" w:hAnsi="Calibri" w:cs="Times New Roman"/>
          <w:b/>
          <w:sz w:val="24"/>
          <w:szCs w:val="24"/>
          <w:lang w:eastAsia="en-US"/>
        </w:rPr>
      </w:pPr>
    </w:p>
    <w:p w14:paraId="308BC9DE" w14:textId="26640145"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 xml:space="preserve">At all relevant times, you were a licensed trainer and driver with </w:t>
      </w:r>
      <w:proofErr w:type="gramStart"/>
      <w:r w:rsidRPr="00C37ACB">
        <w:rPr>
          <w:rFonts w:ascii="Calibri" w:eastAsia="Calibri" w:hAnsi="Calibri" w:cs="Times New Roman"/>
          <w:bCs/>
          <w:sz w:val="24"/>
          <w:szCs w:val="24"/>
          <w:lang w:eastAsia="en-US"/>
        </w:rPr>
        <w:t>HRV</w:t>
      </w:r>
      <w:proofErr w:type="gramEnd"/>
      <w:r w:rsidRPr="00C37ACB">
        <w:rPr>
          <w:rFonts w:ascii="Calibri" w:eastAsia="Calibri" w:hAnsi="Calibri" w:cs="Times New Roman"/>
          <w:bCs/>
          <w:sz w:val="24"/>
          <w:szCs w:val="24"/>
          <w:lang w:eastAsia="en-US"/>
        </w:rPr>
        <w:t xml:space="preserve"> and a person bound by the Australian Harness Racing Rules;</w:t>
      </w:r>
    </w:p>
    <w:p w14:paraId="2F702E1E" w14:textId="77777777" w:rsidR="00C37ACB" w:rsidRDefault="00C37ACB" w:rsidP="00C37ACB">
      <w:pPr>
        <w:spacing w:line="276" w:lineRule="auto"/>
        <w:ind w:left="2880" w:hanging="2880"/>
        <w:rPr>
          <w:rFonts w:ascii="Calibri" w:eastAsia="Calibri" w:hAnsi="Calibri" w:cs="Times New Roman"/>
          <w:bCs/>
          <w:sz w:val="24"/>
          <w:szCs w:val="24"/>
          <w:lang w:eastAsia="en-US"/>
        </w:rPr>
      </w:pPr>
    </w:p>
    <w:p w14:paraId="7DCC1B3E" w14:textId="373CB81E"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 xml:space="preserve">At the relevant time you were the trainer of the horse Online </w:t>
      </w:r>
      <w:proofErr w:type="gramStart"/>
      <w:r w:rsidRPr="00C37ACB">
        <w:rPr>
          <w:rFonts w:ascii="Calibri" w:eastAsia="Calibri" w:hAnsi="Calibri" w:cs="Times New Roman"/>
          <w:bCs/>
          <w:sz w:val="24"/>
          <w:szCs w:val="24"/>
          <w:lang w:eastAsia="en-US"/>
        </w:rPr>
        <w:t>Model;</w:t>
      </w:r>
      <w:proofErr w:type="gramEnd"/>
    </w:p>
    <w:p w14:paraId="44B071D3" w14:textId="77777777" w:rsidR="00C37ACB" w:rsidRDefault="00C37ACB" w:rsidP="00C37ACB">
      <w:pPr>
        <w:spacing w:line="276" w:lineRule="auto"/>
        <w:ind w:left="2880" w:hanging="2880"/>
        <w:rPr>
          <w:rFonts w:ascii="Calibri" w:eastAsia="Calibri" w:hAnsi="Calibri" w:cs="Times New Roman"/>
          <w:bCs/>
          <w:sz w:val="24"/>
          <w:szCs w:val="24"/>
          <w:lang w:eastAsia="en-US"/>
        </w:rPr>
      </w:pPr>
    </w:p>
    <w:p w14:paraId="1A3E124F" w14:textId="7DC9E057"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On 3 January 2023, Online Model was presented to race at the Mildura harness racing meeting in Race 1, the “Euston Club Resort 3yo &amp; Older Maiden Pace</w:t>
      </w:r>
      <w:proofErr w:type="gramStart"/>
      <w:r w:rsidRPr="00C37ACB">
        <w:rPr>
          <w:rFonts w:ascii="Calibri" w:eastAsia="Calibri" w:hAnsi="Calibri" w:cs="Times New Roman"/>
          <w:bCs/>
          <w:sz w:val="24"/>
          <w:szCs w:val="24"/>
          <w:lang w:eastAsia="en-US"/>
        </w:rPr>
        <w:t>”;</w:t>
      </w:r>
      <w:proofErr w:type="gramEnd"/>
    </w:p>
    <w:p w14:paraId="041F9E96" w14:textId="77777777" w:rsidR="00C37ACB" w:rsidRDefault="00C37ACB" w:rsidP="00C37ACB">
      <w:pPr>
        <w:spacing w:line="276" w:lineRule="auto"/>
        <w:ind w:left="2880" w:hanging="2880"/>
        <w:rPr>
          <w:rFonts w:ascii="Calibri" w:eastAsia="Calibri" w:hAnsi="Calibri" w:cs="Times New Roman"/>
          <w:bCs/>
          <w:sz w:val="24"/>
          <w:szCs w:val="24"/>
          <w:lang w:eastAsia="en-US"/>
        </w:rPr>
      </w:pPr>
    </w:p>
    <w:p w14:paraId="5A51330B" w14:textId="27585E1F"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 xml:space="preserve">Following Race 1, a urine sample was collected from Online Model with subsequent analysis of that sample revealing a cobalt concentration in excess of the allowable </w:t>
      </w:r>
      <w:proofErr w:type="gramStart"/>
      <w:r w:rsidRPr="00C37ACB">
        <w:rPr>
          <w:rFonts w:ascii="Calibri" w:eastAsia="Calibri" w:hAnsi="Calibri" w:cs="Times New Roman"/>
          <w:bCs/>
          <w:sz w:val="24"/>
          <w:szCs w:val="24"/>
          <w:lang w:eastAsia="en-US"/>
        </w:rPr>
        <w:t>threshold;</w:t>
      </w:r>
      <w:proofErr w:type="gramEnd"/>
    </w:p>
    <w:p w14:paraId="7FE7CCEF" w14:textId="260963CD" w:rsidR="00A86B3C"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 xml:space="preserve">As the trainer of Online Model on 3 January 2023, you presented that horse to race in the “Euston Club Resort 3yo &amp; Older Maiden Pace” at Mildura not free of cobalt, a prohibited substance when present at a concentration </w:t>
      </w:r>
      <w:proofErr w:type="gramStart"/>
      <w:r w:rsidRPr="00C37ACB">
        <w:rPr>
          <w:rFonts w:ascii="Calibri" w:eastAsia="Calibri" w:hAnsi="Calibri" w:cs="Times New Roman"/>
          <w:bCs/>
          <w:sz w:val="24"/>
          <w:szCs w:val="24"/>
          <w:lang w:eastAsia="en-US"/>
        </w:rPr>
        <w:t>in excess of</w:t>
      </w:r>
      <w:proofErr w:type="gramEnd"/>
      <w:r w:rsidRPr="00C37ACB">
        <w:rPr>
          <w:rFonts w:ascii="Calibri" w:eastAsia="Calibri" w:hAnsi="Calibri" w:cs="Times New Roman"/>
          <w:bCs/>
          <w:sz w:val="24"/>
          <w:szCs w:val="24"/>
          <w:lang w:eastAsia="en-US"/>
        </w:rPr>
        <w:t xml:space="preserve"> 100 micrograms per litre in urine.</w:t>
      </w:r>
    </w:p>
    <w:p w14:paraId="7383FA58" w14:textId="77777777" w:rsidR="00C37ACB" w:rsidRDefault="00C37ACB" w:rsidP="00C37ACB">
      <w:pPr>
        <w:spacing w:line="276" w:lineRule="auto"/>
        <w:ind w:left="2880"/>
        <w:rPr>
          <w:rFonts w:ascii="Calibri" w:eastAsia="Calibri" w:hAnsi="Calibri" w:cs="Times New Roman"/>
          <w:bCs/>
          <w:sz w:val="24"/>
          <w:szCs w:val="24"/>
          <w:lang w:eastAsia="en-US"/>
        </w:rPr>
      </w:pPr>
    </w:p>
    <w:p w14:paraId="7DB77170" w14:textId="2DE06969" w:rsidR="00C37ACB" w:rsidRPr="00C37ACB" w:rsidRDefault="00C37ACB" w:rsidP="00C37ACB">
      <w:pPr>
        <w:spacing w:line="276" w:lineRule="auto"/>
        <w:ind w:left="2880"/>
        <w:rPr>
          <w:rFonts w:ascii="Calibri" w:eastAsia="Calibri" w:hAnsi="Calibri" w:cs="Times New Roman"/>
          <w:b/>
          <w:sz w:val="24"/>
          <w:szCs w:val="24"/>
          <w:lang w:eastAsia="en-US"/>
        </w:rPr>
      </w:pPr>
      <w:r w:rsidRPr="00C37ACB">
        <w:rPr>
          <w:rFonts w:ascii="Calibri" w:eastAsia="Calibri" w:hAnsi="Calibri" w:cs="Times New Roman"/>
          <w:b/>
          <w:sz w:val="24"/>
          <w:szCs w:val="24"/>
          <w:lang w:eastAsia="en-US"/>
        </w:rPr>
        <w:t>Charge 2: AHRR 190B(1)(b)</w:t>
      </w:r>
    </w:p>
    <w:p w14:paraId="39DAC4B5" w14:textId="77777777" w:rsidR="00C37ACB" w:rsidRDefault="00C37ACB" w:rsidP="00C37ACB">
      <w:pPr>
        <w:spacing w:line="276" w:lineRule="auto"/>
        <w:ind w:left="2880"/>
        <w:rPr>
          <w:rFonts w:ascii="Calibri" w:eastAsia="Calibri" w:hAnsi="Calibri" w:cs="Times New Roman"/>
          <w:bCs/>
          <w:sz w:val="24"/>
          <w:szCs w:val="24"/>
          <w:lang w:eastAsia="en-US"/>
        </w:rPr>
      </w:pPr>
    </w:p>
    <w:p w14:paraId="71A68628" w14:textId="1D3C60D1" w:rsid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 xml:space="preserve">At all relevant times, you were a licensed trainer and driver with </w:t>
      </w:r>
      <w:proofErr w:type="gramStart"/>
      <w:r w:rsidRPr="00C37ACB">
        <w:rPr>
          <w:rFonts w:ascii="Calibri" w:eastAsia="Calibri" w:hAnsi="Calibri" w:cs="Times New Roman"/>
          <w:bCs/>
          <w:sz w:val="24"/>
          <w:szCs w:val="24"/>
          <w:lang w:eastAsia="en-US"/>
        </w:rPr>
        <w:t>HRV</w:t>
      </w:r>
      <w:proofErr w:type="gramEnd"/>
      <w:r w:rsidRPr="00C37ACB">
        <w:rPr>
          <w:rFonts w:ascii="Calibri" w:eastAsia="Calibri" w:hAnsi="Calibri" w:cs="Times New Roman"/>
          <w:bCs/>
          <w:sz w:val="24"/>
          <w:szCs w:val="24"/>
          <w:lang w:eastAsia="en-US"/>
        </w:rPr>
        <w:t xml:space="preserve"> and a person bound by the Australian Harness Racing Rules; </w:t>
      </w:r>
    </w:p>
    <w:p w14:paraId="2AB4EB5E" w14:textId="77777777" w:rsidR="00C37ACB" w:rsidRPr="00C37ACB" w:rsidRDefault="00C37ACB" w:rsidP="00C37ACB">
      <w:pPr>
        <w:spacing w:line="276" w:lineRule="auto"/>
        <w:ind w:left="2880"/>
        <w:rPr>
          <w:rFonts w:ascii="Calibri" w:eastAsia="Calibri" w:hAnsi="Calibri" w:cs="Times New Roman"/>
          <w:bCs/>
          <w:sz w:val="24"/>
          <w:szCs w:val="24"/>
          <w:lang w:eastAsia="en-US"/>
        </w:rPr>
      </w:pPr>
    </w:p>
    <w:p w14:paraId="1C75ADA3" w14:textId="6170B8DA" w:rsid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 xml:space="preserve">On 9 February 2023, you were interviewed by HRV Investigative Stewards, during which you gave evidence to the effect that you do not use a </w:t>
      </w:r>
      <w:proofErr w:type="gramStart"/>
      <w:r w:rsidRPr="00C37ACB">
        <w:rPr>
          <w:rFonts w:ascii="Calibri" w:eastAsia="Calibri" w:hAnsi="Calibri" w:cs="Times New Roman"/>
          <w:bCs/>
          <w:sz w:val="24"/>
          <w:szCs w:val="24"/>
          <w:lang w:eastAsia="en-US"/>
        </w:rPr>
        <w:t>log book</w:t>
      </w:r>
      <w:proofErr w:type="gramEnd"/>
      <w:r w:rsidRPr="00C37ACB">
        <w:rPr>
          <w:rFonts w:ascii="Calibri" w:eastAsia="Calibri" w:hAnsi="Calibri" w:cs="Times New Roman"/>
          <w:bCs/>
          <w:sz w:val="24"/>
          <w:szCs w:val="24"/>
          <w:lang w:eastAsia="en-US"/>
        </w:rPr>
        <w:t xml:space="preserve"> and had not used one for two years;</w:t>
      </w:r>
    </w:p>
    <w:p w14:paraId="407C939C" w14:textId="77777777" w:rsidR="00C37ACB" w:rsidRPr="00C37ACB" w:rsidRDefault="00C37ACB" w:rsidP="00C37ACB">
      <w:pPr>
        <w:spacing w:line="276" w:lineRule="auto"/>
        <w:ind w:left="2880"/>
        <w:rPr>
          <w:rFonts w:ascii="Calibri" w:eastAsia="Calibri" w:hAnsi="Calibri" w:cs="Times New Roman"/>
          <w:bCs/>
          <w:sz w:val="24"/>
          <w:szCs w:val="24"/>
          <w:lang w:eastAsia="en-US"/>
        </w:rPr>
      </w:pPr>
    </w:p>
    <w:p w14:paraId="6992F87D" w14:textId="1FFF6778"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 xml:space="preserve">On 30 November 2023, you were interviewed by HRV Investigative Stewards, during which you gave evidence to the effect that you administered injections to horses in your care, including injections of “Tripart” and “V.A.M”, and that the treatments were not recorded </w:t>
      </w:r>
      <w:proofErr w:type="gramStart"/>
      <w:r w:rsidRPr="00C37ACB">
        <w:rPr>
          <w:rFonts w:ascii="Calibri" w:eastAsia="Calibri" w:hAnsi="Calibri" w:cs="Times New Roman"/>
          <w:bCs/>
          <w:sz w:val="24"/>
          <w:szCs w:val="24"/>
          <w:lang w:eastAsia="en-US"/>
        </w:rPr>
        <w:t>anywhere;</w:t>
      </w:r>
      <w:proofErr w:type="gramEnd"/>
    </w:p>
    <w:p w14:paraId="4A10A28F" w14:textId="0EB008F3" w:rsid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 xml:space="preserve">You failed to keep and maintain a </w:t>
      </w:r>
      <w:proofErr w:type="gramStart"/>
      <w:r w:rsidRPr="00C37ACB">
        <w:rPr>
          <w:rFonts w:ascii="Calibri" w:eastAsia="Calibri" w:hAnsi="Calibri" w:cs="Times New Roman"/>
          <w:bCs/>
          <w:sz w:val="24"/>
          <w:szCs w:val="24"/>
          <w:lang w:eastAsia="en-US"/>
        </w:rPr>
        <w:t>log book</w:t>
      </w:r>
      <w:proofErr w:type="gramEnd"/>
      <w:r w:rsidRPr="00C37ACB">
        <w:rPr>
          <w:rFonts w:ascii="Calibri" w:eastAsia="Calibri" w:hAnsi="Calibri" w:cs="Times New Roman"/>
          <w:bCs/>
          <w:sz w:val="24"/>
          <w:szCs w:val="24"/>
          <w:lang w:eastAsia="en-US"/>
        </w:rPr>
        <w:t xml:space="preserve"> as required.</w:t>
      </w:r>
    </w:p>
    <w:p w14:paraId="192E5DD3" w14:textId="77777777" w:rsidR="00C37ACB" w:rsidRPr="005D6B97" w:rsidRDefault="00C37ACB" w:rsidP="00C37ACB">
      <w:pPr>
        <w:spacing w:line="276" w:lineRule="auto"/>
        <w:ind w:left="2880"/>
        <w:rPr>
          <w:rFonts w:ascii="Calibri" w:eastAsia="Calibri" w:hAnsi="Calibri" w:cs="Times New Roman"/>
          <w:bCs/>
          <w:sz w:val="24"/>
          <w:szCs w:val="24"/>
          <w:lang w:eastAsia="en-US"/>
        </w:rPr>
      </w:pPr>
    </w:p>
    <w:p w14:paraId="6941B9F0" w14:textId="60845B23"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8166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3E98229D"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31BA307F" w14:textId="5C8991B0" w:rsidR="00EF34DF" w:rsidRDefault="00EF34DF" w:rsidP="003302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EF34DF">
        <w:rPr>
          <w:rFonts w:ascii="Calibri" w:eastAsia="Calibri" w:hAnsi="Calibri" w:cs="Times New Roman"/>
          <w:bCs/>
          <w:sz w:val="24"/>
          <w:szCs w:val="24"/>
          <w:lang w:eastAsia="en-US"/>
        </w:rPr>
        <w:t>On 14 June 2024, the Tribunal suspended Mr Watson's trainer's licence for an effective period of two months after a penalty hearing regarding a prohibited substance charge.</w:t>
      </w:r>
    </w:p>
    <w:p w14:paraId="00290861" w14:textId="77777777" w:rsidR="00EF34DF" w:rsidRPr="00EF34DF" w:rsidRDefault="00EF34DF" w:rsidP="00EF34DF">
      <w:pPr>
        <w:spacing w:line="259" w:lineRule="auto"/>
        <w:jc w:val="both"/>
        <w:rPr>
          <w:rFonts w:ascii="Calibri" w:eastAsia="Calibri" w:hAnsi="Calibri" w:cs="Times New Roman"/>
          <w:bCs/>
          <w:sz w:val="24"/>
          <w:szCs w:val="24"/>
          <w:lang w:eastAsia="en-US"/>
        </w:rPr>
      </w:pPr>
    </w:p>
    <w:p w14:paraId="78343015" w14:textId="55679322" w:rsidR="00330265" w:rsidRDefault="00EF34DF" w:rsidP="003302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EF34DF">
        <w:rPr>
          <w:rFonts w:ascii="Calibri" w:eastAsia="Calibri" w:hAnsi="Calibri" w:cs="Times New Roman"/>
          <w:bCs/>
          <w:sz w:val="24"/>
          <w:szCs w:val="24"/>
          <w:lang w:eastAsia="en-US"/>
        </w:rPr>
        <w:t>Near the conclusion of the hearing, Mr Watson raised the issue regarding whether it followed that his driver's licence would also be suspended for the time his trainer's licence was suspended.</w:t>
      </w:r>
      <w:r>
        <w:rPr>
          <w:rFonts w:ascii="Calibri" w:eastAsia="Calibri" w:hAnsi="Calibri" w:cs="Times New Roman"/>
          <w:bCs/>
          <w:sz w:val="24"/>
          <w:szCs w:val="24"/>
          <w:lang w:eastAsia="en-US"/>
        </w:rPr>
        <w:t xml:space="preserve"> </w:t>
      </w:r>
      <w:r w:rsidRPr="00EF34DF">
        <w:rPr>
          <w:rFonts w:ascii="Calibri" w:eastAsia="Calibri" w:hAnsi="Calibri" w:cs="Times New Roman"/>
          <w:bCs/>
          <w:sz w:val="24"/>
          <w:szCs w:val="24"/>
          <w:lang w:eastAsia="en-US"/>
        </w:rPr>
        <w:t xml:space="preserve">The Tribunal adjourned the further hearing of that matter until today to hear submissions and </w:t>
      </w:r>
      <w:proofErr w:type="gramStart"/>
      <w:r w:rsidRPr="00EF34DF">
        <w:rPr>
          <w:rFonts w:ascii="Calibri" w:eastAsia="Calibri" w:hAnsi="Calibri" w:cs="Times New Roman"/>
          <w:bCs/>
          <w:sz w:val="24"/>
          <w:szCs w:val="24"/>
          <w:lang w:eastAsia="en-US"/>
        </w:rPr>
        <w:t>make a decision</w:t>
      </w:r>
      <w:proofErr w:type="gramEnd"/>
      <w:r w:rsidRPr="00EF34DF">
        <w:rPr>
          <w:rFonts w:ascii="Calibri" w:eastAsia="Calibri" w:hAnsi="Calibri" w:cs="Times New Roman"/>
          <w:bCs/>
          <w:sz w:val="24"/>
          <w:szCs w:val="24"/>
          <w:lang w:eastAsia="en-US"/>
        </w:rPr>
        <w:t xml:space="preserve"> about whether Mr Watson's licence to drive harness racing horses should also be suspended, with effect from the same time as the time his trainer's licence commenced to be suspended.</w:t>
      </w:r>
    </w:p>
    <w:p w14:paraId="69FD44C7" w14:textId="77777777" w:rsidR="00EF34DF" w:rsidRPr="00EF34DF" w:rsidRDefault="00EF34DF" w:rsidP="00EF34DF">
      <w:pPr>
        <w:pStyle w:val="ListParagraph"/>
        <w:rPr>
          <w:rFonts w:ascii="Calibri" w:eastAsia="Calibri" w:hAnsi="Calibri" w:cs="Times New Roman"/>
          <w:bCs/>
          <w:sz w:val="24"/>
          <w:szCs w:val="24"/>
          <w:lang w:eastAsia="en-US"/>
        </w:rPr>
      </w:pPr>
    </w:p>
    <w:p w14:paraId="5018FF0C" w14:textId="76041485" w:rsidR="00EF34DF" w:rsidRDefault="006A5AC0" w:rsidP="003302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6A5AC0">
        <w:rPr>
          <w:rFonts w:ascii="Calibri" w:eastAsia="Calibri" w:hAnsi="Calibri" w:cs="Times New Roman"/>
          <w:bCs/>
          <w:sz w:val="24"/>
          <w:szCs w:val="24"/>
          <w:lang w:eastAsia="en-US"/>
        </w:rPr>
        <w:t xml:space="preserve">We are referred by Mr Watson and Mr Cusumano, who appeared for </w:t>
      </w:r>
      <w:r>
        <w:rPr>
          <w:rFonts w:ascii="Calibri" w:eastAsia="Calibri" w:hAnsi="Calibri" w:cs="Times New Roman"/>
          <w:bCs/>
          <w:sz w:val="24"/>
          <w:szCs w:val="24"/>
          <w:lang w:eastAsia="en-US"/>
        </w:rPr>
        <w:t>HRV</w:t>
      </w:r>
      <w:r w:rsidRPr="006A5AC0">
        <w:rPr>
          <w:rFonts w:ascii="Calibri" w:eastAsia="Calibri" w:hAnsi="Calibri" w:cs="Times New Roman"/>
          <w:bCs/>
          <w:sz w:val="24"/>
          <w:szCs w:val="24"/>
          <w:lang w:eastAsia="en-US"/>
        </w:rPr>
        <w:t xml:space="preserve">, to several decisions of this Tribunal and those of its predecessor, being the </w:t>
      </w:r>
      <w:r>
        <w:rPr>
          <w:rFonts w:ascii="Calibri" w:eastAsia="Calibri" w:hAnsi="Calibri" w:cs="Times New Roman"/>
          <w:bCs/>
          <w:sz w:val="24"/>
          <w:szCs w:val="24"/>
          <w:lang w:eastAsia="en-US"/>
        </w:rPr>
        <w:t>HRV</w:t>
      </w:r>
      <w:r w:rsidRPr="006A5AC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Racing </w:t>
      </w:r>
      <w:r w:rsidRPr="006A5AC0">
        <w:rPr>
          <w:rFonts w:ascii="Calibri" w:eastAsia="Calibri" w:hAnsi="Calibri" w:cs="Times New Roman"/>
          <w:bCs/>
          <w:sz w:val="24"/>
          <w:szCs w:val="24"/>
          <w:lang w:eastAsia="en-US"/>
        </w:rPr>
        <w:t>Appeals and Disciplinary Board</w:t>
      </w:r>
      <w:r>
        <w:rPr>
          <w:rFonts w:ascii="Calibri" w:eastAsia="Calibri" w:hAnsi="Calibri" w:cs="Times New Roman"/>
          <w:bCs/>
          <w:sz w:val="24"/>
          <w:szCs w:val="24"/>
          <w:lang w:eastAsia="en-US"/>
        </w:rPr>
        <w:t xml:space="preserve"> (“RADB”)</w:t>
      </w:r>
      <w:r w:rsidRPr="006A5AC0">
        <w:rPr>
          <w:rFonts w:ascii="Calibri" w:eastAsia="Calibri" w:hAnsi="Calibri" w:cs="Times New Roman"/>
          <w:bCs/>
          <w:sz w:val="24"/>
          <w:szCs w:val="24"/>
          <w:lang w:eastAsia="en-US"/>
        </w:rPr>
        <w:t>, where</w:t>
      </w:r>
      <w:r>
        <w:rPr>
          <w:rFonts w:ascii="Calibri" w:eastAsia="Calibri" w:hAnsi="Calibri" w:cs="Times New Roman"/>
          <w:bCs/>
          <w:sz w:val="24"/>
          <w:szCs w:val="24"/>
          <w:lang w:eastAsia="en-US"/>
        </w:rPr>
        <w:t>,</w:t>
      </w:r>
      <w:r w:rsidRPr="006A5AC0">
        <w:rPr>
          <w:rFonts w:ascii="Calibri" w:eastAsia="Calibri" w:hAnsi="Calibri" w:cs="Times New Roman"/>
          <w:bCs/>
          <w:sz w:val="24"/>
          <w:szCs w:val="24"/>
          <w:lang w:eastAsia="en-US"/>
        </w:rPr>
        <w:t xml:space="preserve"> on some occasions</w:t>
      </w:r>
      <w:r>
        <w:rPr>
          <w:rFonts w:ascii="Calibri" w:eastAsia="Calibri" w:hAnsi="Calibri" w:cs="Times New Roman"/>
          <w:bCs/>
          <w:sz w:val="24"/>
          <w:szCs w:val="24"/>
          <w:lang w:eastAsia="en-US"/>
        </w:rPr>
        <w:t>,</w:t>
      </w:r>
      <w:r w:rsidRPr="006A5AC0">
        <w:rPr>
          <w:rFonts w:ascii="Calibri" w:eastAsia="Calibri" w:hAnsi="Calibri" w:cs="Times New Roman"/>
          <w:bCs/>
          <w:sz w:val="24"/>
          <w:szCs w:val="24"/>
          <w:lang w:eastAsia="en-US"/>
        </w:rPr>
        <w:t xml:space="preserve"> both licences were suspended and, on other occasions, where only one licence was suspended</w:t>
      </w:r>
      <w:r w:rsidR="00DF66A3">
        <w:rPr>
          <w:rFonts w:ascii="Calibri" w:eastAsia="Calibri" w:hAnsi="Calibri" w:cs="Times New Roman"/>
          <w:bCs/>
          <w:sz w:val="24"/>
          <w:szCs w:val="24"/>
          <w:lang w:eastAsia="en-US"/>
        </w:rPr>
        <w:t xml:space="preserve">. </w:t>
      </w:r>
      <w:r w:rsidRPr="006A5AC0">
        <w:rPr>
          <w:rFonts w:ascii="Calibri" w:eastAsia="Calibri" w:hAnsi="Calibri" w:cs="Times New Roman"/>
          <w:bCs/>
          <w:sz w:val="24"/>
          <w:szCs w:val="24"/>
          <w:lang w:eastAsia="en-US"/>
        </w:rPr>
        <w:t xml:space="preserve">None of what we say should be taken as dealing with the situation where a driver loses a driver's licence for any </w:t>
      </w:r>
      <w:proofErr w:type="gramStart"/>
      <w:r w:rsidRPr="006A5AC0">
        <w:rPr>
          <w:rFonts w:ascii="Calibri" w:eastAsia="Calibri" w:hAnsi="Calibri" w:cs="Times New Roman"/>
          <w:bCs/>
          <w:sz w:val="24"/>
          <w:szCs w:val="24"/>
          <w:lang w:eastAsia="en-US"/>
        </w:rPr>
        <w:t>period of time</w:t>
      </w:r>
      <w:proofErr w:type="gramEnd"/>
      <w:r w:rsidRPr="006A5AC0">
        <w:rPr>
          <w:rFonts w:ascii="Calibri" w:eastAsia="Calibri" w:hAnsi="Calibri" w:cs="Times New Roman"/>
          <w:bCs/>
          <w:sz w:val="24"/>
          <w:szCs w:val="24"/>
          <w:lang w:eastAsia="en-US"/>
        </w:rPr>
        <w:t xml:space="preserve"> as a result of a purely driving-related offence and that person is also a trainer.</w:t>
      </w:r>
    </w:p>
    <w:p w14:paraId="43412A05" w14:textId="77777777" w:rsidR="006A5AC0" w:rsidRPr="006A5AC0" w:rsidRDefault="006A5AC0" w:rsidP="006A5AC0">
      <w:pPr>
        <w:pStyle w:val="ListParagraph"/>
        <w:rPr>
          <w:rFonts w:ascii="Calibri" w:eastAsia="Calibri" w:hAnsi="Calibri" w:cs="Times New Roman"/>
          <w:bCs/>
          <w:sz w:val="24"/>
          <w:szCs w:val="24"/>
          <w:lang w:eastAsia="en-US"/>
        </w:rPr>
      </w:pPr>
    </w:p>
    <w:p w14:paraId="02BA61A8" w14:textId="4FC7027B" w:rsidR="006A5AC0" w:rsidRDefault="006339D3" w:rsidP="003302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6339D3">
        <w:rPr>
          <w:rFonts w:ascii="Calibri" w:eastAsia="Calibri" w:hAnsi="Calibri" w:cs="Times New Roman"/>
          <w:bCs/>
          <w:sz w:val="24"/>
          <w:szCs w:val="24"/>
          <w:lang w:eastAsia="en-US"/>
        </w:rPr>
        <w:t>In none of those cases referred to by the parties was there an examination of the appropriateness or otherwise of a training licence suspension also resulting in the person affected losing his driver's licence for the same period.</w:t>
      </w:r>
      <w:r>
        <w:rPr>
          <w:rFonts w:ascii="Calibri" w:eastAsia="Calibri" w:hAnsi="Calibri" w:cs="Times New Roman"/>
          <w:bCs/>
          <w:sz w:val="24"/>
          <w:szCs w:val="24"/>
          <w:lang w:eastAsia="en-US"/>
        </w:rPr>
        <w:t xml:space="preserve"> </w:t>
      </w:r>
      <w:r w:rsidRPr="006339D3">
        <w:rPr>
          <w:rFonts w:ascii="Calibri" w:eastAsia="Calibri" w:hAnsi="Calibri" w:cs="Times New Roman"/>
          <w:bCs/>
          <w:sz w:val="24"/>
          <w:szCs w:val="24"/>
          <w:lang w:eastAsia="en-US"/>
        </w:rPr>
        <w:t>We now consider that issue by reference to the National Rules of Harness Racing, noting that the Local Rules in Victoria do not address the issue.</w:t>
      </w:r>
    </w:p>
    <w:p w14:paraId="5912C528" w14:textId="77777777" w:rsidR="006339D3" w:rsidRPr="006339D3" w:rsidRDefault="006339D3" w:rsidP="006339D3">
      <w:pPr>
        <w:pStyle w:val="ListParagraph"/>
        <w:rPr>
          <w:rFonts w:ascii="Calibri" w:eastAsia="Calibri" w:hAnsi="Calibri" w:cs="Times New Roman"/>
          <w:bCs/>
          <w:sz w:val="24"/>
          <w:szCs w:val="24"/>
          <w:lang w:eastAsia="en-US"/>
        </w:rPr>
      </w:pPr>
    </w:p>
    <w:p w14:paraId="08336F0E" w14:textId="1E563AFB" w:rsidR="001214EE" w:rsidRPr="001214EE" w:rsidRDefault="001214EE" w:rsidP="001214EE">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1214EE">
        <w:rPr>
          <w:rFonts w:ascii="Calibri" w:eastAsia="Calibri" w:hAnsi="Calibri" w:cs="Times New Roman"/>
          <w:bCs/>
          <w:sz w:val="24"/>
          <w:szCs w:val="24"/>
          <w:lang w:eastAsia="en-US"/>
        </w:rPr>
        <w:t xml:space="preserve">In the </w:t>
      </w:r>
      <w:r>
        <w:rPr>
          <w:rFonts w:ascii="Calibri" w:eastAsia="Calibri" w:hAnsi="Calibri" w:cs="Times New Roman"/>
          <w:bCs/>
          <w:sz w:val="24"/>
          <w:szCs w:val="24"/>
          <w:lang w:eastAsia="en-US"/>
        </w:rPr>
        <w:t>AHRRs</w:t>
      </w:r>
      <w:r w:rsidRPr="001214EE">
        <w:rPr>
          <w:rFonts w:ascii="Calibri" w:eastAsia="Calibri" w:hAnsi="Calibri" w:cs="Times New Roman"/>
          <w:bCs/>
          <w:sz w:val="24"/>
          <w:szCs w:val="24"/>
          <w:lang w:eastAsia="en-US"/>
        </w:rPr>
        <w:t>, "training" is defined as:</w:t>
      </w:r>
    </w:p>
    <w:p w14:paraId="38383418" w14:textId="569BE103" w:rsidR="001214EE" w:rsidRPr="001214EE" w:rsidRDefault="001214EE" w:rsidP="001214EE">
      <w:pPr>
        <w:spacing w:line="259" w:lineRule="auto"/>
        <w:ind w:left="360"/>
        <w:jc w:val="both"/>
        <w:rPr>
          <w:rFonts w:ascii="Calibri" w:eastAsia="Calibri" w:hAnsi="Calibri" w:cs="Times New Roman"/>
          <w:bCs/>
          <w:sz w:val="24"/>
          <w:szCs w:val="24"/>
          <w:lang w:eastAsia="en-US"/>
        </w:rPr>
      </w:pPr>
    </w:p>
    <w:p w14:paraId="5F33458C" w14:textId="77777777" w:rsidR="001214EE" w:rsidRDefault="001214EE" w:rsidP="001214EE">
      <w:pPr>
        <w:pStyle w:val="ListParagraph"/>
        <w:spacing w:line="259" w:lineRule="auto"/>
        <w:jc w:val="both"/>
        <w:rPr>
          <w:rFonts w:ascii="Calibri" w:eastAsia="Calibri" w:hAnsi="Calibri" w:cs="Times New Roman"/>
          <w:bCs/>
          <w:i/>
          <w:iCs/>
          <w:sz w:val="24"/>
          <w:szCs w:val="24"/>
          <w:lang w:eastAsia="en-US"/>
        </w:rPr>
      </w:pPr>
      <w:r w:rsidRPr="001214EE">
        <w:rPr>
          <w:rFonts w:ascii="Calibri" w:eastAsia="Calibri" w:hAnsi="Calibri" w:cs="Times New Roman"/>
          <w:bCs/>
          <w:i/>
          <w:iCs/>
          <w:sz w:val="24"/>
          <w:szCs w:val="24"/>
          <w:lang w:eastAsia="en-US"/>
        </w:rPr>
        <w:t xml:space="preserve">The education and exercising a horse to race, but not the process of keeping a horse in good health. </w:t>
      </w:r>
    </w:p>
    <w:p w14:paraId="05B1C2F0" w14:textId="77777777" w:rsidR="001214EE" w:rsidRPr="001214EE" w:rsidRDefault="001214EE" w:rsidP="001214EE">
      <w:pPr>
        <w:spacing w:line="259" w:lineRule="auto"/>
        <w:jc w:val="both"/>
        <w:rPr>
          <w:rFonts w:ascii="Calibri" w:eastAsia="Calibri" w:hAnsi="Calibri" w:cs="Times New Roman"/>
          <w:bCs/>
          <w:i/>
          <w:iCs/>
          <w:sz w:val="24"/>
          <w:szCs w:val="24"/>
          <w:lang w:eastAsia="en-US"/>
        </w:rPr>
      </w:pPr>
    </w:p>
    <w:p w14:paraId="134C30F9" w14:textId="78F74E4A" w:rsidR="001214EE" w:rsidRPr="001214EE" w:rsidRDefault="001214EE" w:rsidP="001214EE">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1214EE">
        <w:rPr>
          <w:rFonts w:ascii="Calibri" w:eastAsia="Calibri" w:hAnsi="Calibri" w:cs="Times New Roman"/>
          <w:bCs/>
          <w:sz w:val="24"/>
          <w:szCs w:val="24"/>
          <w:lang w:eastAsia="en-US"/>
        </w:rPr>
        <w:t>The duties of a driver under the Rules include driving a horse in trackwork, under AHRR 90</w:t>
      </w:r>
      <w:proofErr w:type="gramStart"/>
      <w:r w:rsidRPr="001214EE">
        <w:rPr>
          <w:rFonts w:ascii="Calibri" w:eastAsia="Calibri" w:hAnsi="Calibri" w:cs="Times New Roman"/>
          <w:bCs/>
          <w:sz w:val="24"/>
          <w:szCs w:val="24"/>
          <w:lang w:eastAsia="en-US"/>
        </w:rPr>
        <w:t>A(</w:t>
      </w:r>
      <w:proofErr w:type="gramEnd"/>
      <w:r w:rsidRPr="001214EE">
        <w:rPr>
          <w:rFonts w:ascii="Calibri" w:eastAsia="Calibri" w:hAnsi="Calibri" w:cs="Times New Roman"/>
          <w:bCs/>
          <w:sz w:val="24"/>
          <w:szCs w:val="24"/>
          <w:lang w:eastAsia="en-US"/>
        </w:rPr>
        <w:t>1.9).</w:t>
      </w:r>
      <w:r>
        <w:rPr>
          <w:rFonts w:ascii="Calibri" w:eastAsia="Calibri" w:hAnsi="Calibri" w:cs="Times New Roman"/>
          <w:bCs/>
          <w:sz w:val="24"/>
          <w:szCs w:val="24"/>
          <w:lang w:eastAsia="en-US"/>
        </w:rPr>
        <w:t xml:space="preserve"> AHRR</w:t>
      </w:r>
      <w:r w:rsidRPr="001214EE">
        <w:rPr>
          <w:rFonts w:ascii="Calibri" w:eastAsia="Calibri" w:hAnsi="Calibri" w:cs="Times New Roman"/>
          <w:bCs/>
          <w:sz w:val="24"/>
          <w:szCs w:val="24"/>
          <w:lang w:eastAsia="en-US"/>
        </w:rPr>
        <w:t xml:space="preserve"> 90(</w:t>
      </w:r>
      <w:r w:rsidR="008F2EFE">
        <w:rPr>
          <w:rFonts w:ascii="Calibri" w:eastAsia="Calibri" w:hAnsi="Calibri" w:cs="Times New Roman"/>
          <w:bCs/>
          <w:sz w:val="24"/>
          <w:szCs w:val="24"/>
          <w:lang w:eastAsia="en-US"/>
        </w:rPr>
        <w:t>8</w:t>
      </w:r>
      <w:r w:rsidRPr="001214EE">
        <w:rPr>
          <w:rFonts w:ascii="Calibri" w:eastAsia="Calibri" w:hAnsi="Calibri" w:cs="Times New Roman"/>
          <w:bCs/>
          <w:sz w:val="24"/>
          <w:szCs w:val="24"/>
          <w:lang w:eastAsia="en-US"/>
        </w:rPr>
        <w:t>) provides that:</w:t>
      </w:r>
    </w:p>
    <w:p w14:paraId="3DEED7D3" w14:textId="77777777" w:rsidR="001214EE" w:rsidRDefault="001214EE" w:rsidP="001214EE">
      <w:pPr>
        <w:spacing w:line="259" w:lineRule="auto"/>
        <w:ind w:firstLine="360"/>
        <w:jc w:val="both"/>
        <w:rPr>
          <w:rFonts w:ascii="Calibri" w:eastAsia="Calibri" w:hAnsi="Calibri" w:cs="Times New Roman"/>
          <w:bCs/>
          <w:sz w:val="24"/>
          <w:szCs w:val="24"/>
          <w:lang w:eastAsia="en-US"/>
        </w:rPr>
      </w:pPr>
    </w:p>
    <w:p w14:paraId="21D289AF" w14:textId="787BBC2C" w:rsidR="001214EE" w:rsidRDefault="001214EE" w:rsidP="00877555">
      <w:pPr>
        <w:spacing w:line="259" w:lineRule="auto"/>
        <w:ind w:left="720"/>
        <w:jc w:val="both"/>
        <w:rPr>
          <w:rFonts w:ascii="Calibri" w:eastAsia="Calibri" w:hAnsi="Calibri" w:cs="Times New Roman"/>
          <w:bCs/>
          <w:i/>
          <w:iCs/>
          <w:sz w:val="24"/>
          <w:szCs w:val="24"/>
          <w:lang w:eastAsia="en-US"/>
        </w:rPr>
      </w:pPr>
      <w:r w:rsidRPr="001214EE">
        <w:rPr>
          <w:rFonts w:ascii="Calibri" w:eastAsia="Calibri" w:hAnsi="Calibri" w:cs="Times New Roman"/>
          <w:bCs/>
          <w:i/>
          <w:iCs/>
          <w:sz w:val="24"/>
          <w:szCs w:val="24"/>
          <w:lang w:eastAsia="en-US"/>
        </w:rPr>
        <w:t>The type, grade or class of a licence held by a person may only be varied by the Controlling Body or the Stewards.</w:t>
      </w:r>
    </w:p>
    <w:p w14:paraId="1040F6F0" w14:textId="77777777" w:rsidR="001214EE" w:rsidRPr="001214EE" w:rsidRDefault="001214EE" w:rsidP="001214EE">
      <w:pPr>
        <w:spacing w:line="259" w:lineRule="auto"/>
        <w:ind w:left="426"/>
        <w:jc w:val="both"/>
        <w:rPr>
          <w:rFonts w:ascii="Calibri" w:eastAsia="Calibri" w:hAnsi="Calibri" w:cs="Times New Roman"/>
          <w:bCs/>
          <w:i/>
          <w:iCs/>
          <w:sz w:val="24"/>
          <w:szCs w:val="24"/>
          <w:lang w:eastAsia="en-US"/>
        </w:rPr>
      </w:pPr>
    </w:p>
    <w:p w14:paraId="2A7802DE" w14:textId="770F4925" w:rsidR="006339D3" w:rsidRDefault="001214EE" w:rsidP="001214EE">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1214EE">
        <w:rPr>
          <w:rFonts w:ascii="Calibri" w:eastAsia="Calibri" w:hAnsi="Calibri" w:cs="Times New Roman"/>
          <w:bCs/>
          <w:sz w:val="24"/>
          <w:szCs w:val="24"/>
          <w:lang w:eastAsia="en-US"/>
        </w:rPr>
        <w:t>Under the Rules, the ability of a licensed driver to carry out trackwork can overlap with the duties of the ability of the trainer to prepare, educate and exercise a horse.</w:t>
      </w:r>
    </w:p>
    <w:p w14:paraId="7D5DF3B1" w14:textId="77777777" w:rsidR="001214EE" w:rsidRPr="001214EE" w:rsidRDefault="001214EE" w:rsidP="001214EE">
      <w:pPr>
        <w:spacing w:line="259" w:lineRule="auto"/>
        <w:jc w:val="both"/>
        <w:rPr>
          <w:rFonts w:ascii="Calibri" w:eastAsia="Calibri" w:hAnsi="Calibri" w:cs="Times New Roman"/>
          <w:bCs/>
          <w:sz w:val="24"/>
          <w:szCs w:val="24"/>
          <w:lang w:eastAsia="en-US"/>
        </w:rPr>
      </w:pPr>
    </w:p>
    <w:p w14:paraId="1FC271D1" w14:textId="77777777" w:rsidR="0009411C" w:rsidRDefault="00877555" w:rsidP="001214EE">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877555">
        <w:rPr>
          <w:rFonts w:ascii="Calibri" w:eastAsia="Calibri" w:hAnsi="Calibri" w:cs="Times New Roman"/>
          <w:bCs/>
          <w:sz w:val="24"/>
          <w:szCs w:val="24"/>
          <w:lang w:eastAsia="en-US"/>
        </w:rPr>
        <w:t>Accordingly, we consider it inconsistent with the suspension of a trainer's licence for a person who is also the holder of a driver's licence to continue that licence during the term of the suspension of that person's training licence.</w:t>
      </w:r>
      <w:r w:rsidR="0009411C">
        <w:rPr>
          <w:rFonts w:ascii="Calibri" w:eastAsia="Calibri" w:hAnsi="Calibri" w:cs="Times New Roman"/>
          <w:bCs/>
          <w:sz w:val="24"/>
          <w:szCs w:val="24"/>
          <w:lang w:eastAsia="en-US"/>
        </w:rPr>
        <w:t xml:space="preserve"> </w:t>
      </w:r>
    </w:p>
    <w:p w14:paraId="019514F4" w14:textId="77777777" w:rsidR="0009411C" w:rsidRPr="0009411C" w:rsidRDefault="0009411C" w:rsidP="0009411C">
      <w:pPr>
        <w:pStyle w:val="ListParagraph"/>
        <w:rPr>
          <w:rFonts w:ascii="Calibri" w:eastAsia="Calibri" w:hAnsi="Calibri" w:cs="Times New Roman"/>
          <w:bCs/>
          <w:sz w:val="24"/>
          <w:szCs w:val="24"/>
          <w:lang w:eastAsia="en-US"/>
        </w:rPr>
      </w:pPr>
    </w:p>
    <w:p w14:paraId="78644B47" w14:textId="559BF379" w:rsidR="001214EE" w:rsidRDefault="00877555" w:rsidP="001214EE">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877555">
        <w:rPr>
          <w:rFonts w:ascii="Calibri" w:eastAsia="Calibri" w:hAnsi="Calibri" w:cs="Times New Roman"/>
          <w:bCs/>
          <w:sz w:val="24"/>
          <w:szCs w:val="24"/>
          <w:lang w:eastAsia="en-US"/>
        </w:rPr>
        <w:t xml:space="preserve">We have </w:t>
      </w:r>
      <w:proofErr w:type="gramStart"/>
      <w:r w:rsidRPr="00877555">
        <w:rPr>
          <w:rFonts w:ascii="Calibri" w:eastAsia="Calibri" w:hAnsi="Calibri" w:cs="Times New Roman"/>
          <w:bCs/>
          <w:sz w:val="24"/>
          <w:szCs w:val="24"/>
          <w:lang w:eastAsia="en-US"/>
        </w:rPr>
        <w:t>given consideration to</w:t>
      </w:r>
      <w:proofErr w:type="gramEnd"/>
      <w:r w:rsidRPr="00877555">
        <w:rPr>
          <w:rFonts w:ascii="Calibri" w:eastAsia="Calibri" w:hAnsi="Calibri" w:cs="Times New Roman"/>
          <w:bCs/>
          <w:sz w:val="24"/>
          <w:szCs w:val="24"/>
          <w:lang w:eastAsia="en-US"/>
        </w:rPr>
        <w:t xml:space="preserve"> whether, under AHRR 90(</w:t>
      </w:r>
      <w:r w:rsidR="00330C89">
        <w:rPr>
          <w:rFonts w:ascii="Calibri" w:eastAsia="Calibri" w:hAnsi="Calibri" w:cs="Times New Roman"/>
          <w:bCs/>
          <w:sz w:val="24"/>
          <w:szCs w:val="24"/>
          <w:lang w:eastAsia="en-US"/>
        </w:rPr>
        <w:t>8</w:t>
      </w:r>
      <w:r w:rsidRPr="00877555">
        <w:rPr>
          <w:rFonts w:ascii="Calibri" w:eastAsia="Calibri" w:hAnsi="Calibri" w:cs="Times New Roman"/>
          <w:bCs/>
          <w:sz w:val="24"/>
          <w:szCs w:val="24"/>
          <w:lang w:eastAsia="en-US"/>
        </w:rPr>
        <w:t>), the holder of a driver's licence might apply to have that licence varied to exclude any activity other than driving in races and official trials.</w:t>
      </w:r>
      <w:r w:rsidR="0009411C">
        <w:rPr>
          <w:rFonts w:ascii="Calibri" w:eastAsia="Calibri" w:hAnsi="Calibri" w:cs="Times New Roman"/>
          <w:bCs/>
          <w:sz w:val="24"/>
          <w:szCs w:val="24"/>
          <w:lang w:eastAsia="en-US"/>
        </w:rPr>
        <w:t xml:space="preserve"> </w:t>
      </w:r>
      <w:r w:rsidRPr="00877555">
        <w:rPr>
          <w:rFonts w:ascii="Calibri" w:eastAsia="Calibri" w:hAnsi="Calibri" w:cs="Times New Roman"/>
          <w:bCs/>
          <w:sz w:val="24"/>
          <w:szCs w:val="24"/>
          <w:lang w:eastAsia="en-US"/>
        </w:rPr>
        <w:t xml:space="preserve">However, the better view of the effect of that sub-rule is that it merely allows a driver to apply to vary the grade or class of </w:t>
      </w:r>
      <w:r w:rsidR="00DF66A3">
        <w:rPr>
          <w:rFonts w:ascii="Calibri" w:eastAsia="Calibri" w:hAnsi="Calibri" w:cs="Times New Roman"/>
          <w:bCs/>
          <w:sz w:val="24"/>
          <w:szCs w:val="24"/>
          <w:lang w:eastAsia="en-US"/>
        </w:rPr>
        <w:t xml:space="preserve">the </w:t>
      </w:r>
      <w:r w:rsidRPr="00877555">
        <w:rPr>
          <w:rFonts w:ascii="Calibri" w:eastAsia="Calibri" w:hAnsi="Calibri" w:cs="Times New Roman"/>
          <w:bCs/>
          <w:sz w:val="24"/>
          <w:szCs w:val="24"/>
          <w:lang w:eastAsia="en-US"/>
        </w:rPr>
        <w:t>licence held and not to seek to have restrictions put on the existing licence.</w:t>
      </w:r>
    </w:p>
    <w:p w14:paraId="41AD32DC" w14:textId="77777777" w:rsidR="0009411C" w:rsidRPr="0009411C" w:rsidRDefault="0009411C" w:rsidP="0009411C">
      <w:pPr>
        <w:pStyle w:val="ListParagraph"/>
        <w:rPr>
          <w:rFonts w:ascii="Calibri" w:eastAsia="Calibri" w:hAnsi="Calibri" w:cs="Times New Roman"/>
          <w:bCs/>
          <w:sz w:val="24"/>
          <w:szCs w:val="24"/>
          <w:lang w:eastAsia="en-US"/>
        </w:rPr>
      </w:pPr>
    </w:p>
    <w:p w14:paraId="02DF0AC7" w14:textId="100166FF" w:rsidR="0009411C" w:rsidRDefault="0009411C" w:rsidP="001214EE">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09411C">
        <w:rPr>
          <w:rFonts w:ascii="Calibri" w:eastAsia="Calibri" w:hAnsi="Calibri" w:cs="Times New Roman"/>
          <w:bCs/>
          <w:sz w:val="24"/>
          <w:szCs w:val="24"/>
          <w:lang w:eastAsia="en-US"/>
        </w:rPr>
        <w:t xml:space="preserve">Having regard to our view of the operation of the </w:t>
      </w:r>
      <w:r>
        <w:rPr>
          <w:rFonts w:ascii="Calibri" w:eastAsia="Calibri" w:hAnsi="Calibri" w:cs="Times New Roman"/>
          <w:bCs/>
          <w:sz w:val="24"/>
          <w:szCs w:val="24"/>
          <w:lang w:eastAsia="en-US"/>
        </w:rPr>
        <w:t>AHRRs</w:t>
      </w:r>
      <w:r w:rsidRPr="0009411C">
        <w:rPr>
          <w:rFonts w:ascii="Calibri" w:eastAsia="Calibri" w:hAnsi="Calibri" w:cs="Times New Roman"/>
          <w:bCs/>
          <w:sz w:val="24"/>
          <w:szCs w:val="24"/>
          <w:lang w:eastAsia="en-US"/>
        </w:rPr>
        <w:t xml:space="preserve">, we consider it is appropriate to record and order that Mr Watson's driver's licence is also suspended for a period of 12 months, with 10 months suspended for a period of </w:t>
      </w:r>
      <w:r w:rsidR="003A5ADD">
        <w:rPr>
          <w:rFonts w:ascii="Calibri" w:eastAsia="Calibri" w:hAnsi="Calibri" w:cs="Times New Roman"/>
          <w:bCs/>
          <w:sz w:val="24"/>
          <w:szCs w:val="24"/>
          <w:lang w:eastAsia="en-US"/>
        </w:rPr>
        <w:t>24</w:t>
      </w:r>
      <w:r w:rsidRPr="0009411C">
        <w:rPr>
          <w:rFonts w:ascii="Calibri" w:eastAsia="Calibri" w:hAnsi="Calibri" w:cs="Times New Roman"/>
          <w:bCs/>
          <w:sz w:val="24"/>
          <w:szCs w:val="24"/>
          <w:lang w:eastAsia="en-US"/>
        </w:rPr>
        <w:t xml:space="preserve"> months, pending no further offending.  </w:t>
      </w:r>
    </w:p>
    <w:p w14:paraId="01B956AE" w14:textId="77777777" w:rsidR="0009411C" w:rsidRPr="0009411C" w:rsidRDefault="0009411C" w:rsidP="0009411C">
      <w:pPr>
        <w:pStyle w:val="ListParagraph"/>
        <w:rPr>
          <w:rFonts w:ascii="Calibri" w:eastAsia="Calibri" w:hAnsi="Calibri" w:cs="Times New Roman"/>
          <w:bCs/>
          <w:sz w:val="24"/>
          <w:szCs w:val="24"/>
          <w:lang w:eastAsia="en-US"/>
        </w:rPr>
      </w:pPr>
    </w:p>
    <w:p w14:paraId="39D028C8" w14:textId="33872939" w:rsidR="0009411C" w:rsidRDefault="0009411C" w:rsidP="001214EE">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09411C">
        <w:rPr>
          <w:rFonts w:ascii="Calibri" w:eastAsia="Calibri" w:hAnsi="Calibri" w:cs="Times New Roman"/>
          <w:bCs/>
          <w:sz w:val="24"/>
          <w:szCs w:val="24"/>
          <w:lang w:eastAsia="en-US"/>
        </w:rPr>
        <w:t xml:space="preserve">The suspension is taken to have commenced at the same time as the commencement of the suspension of his trainer's licence, that is, </w:t>
      </w:r>
      <w:r>
        <w:rPr>
          <w:rFonts w:ascii="Calibri" w:eastAsia="Calibri" w:hAnsi="Calibri" w:cs="Times New Roman"/>
          <w:bCs/>
          <w:sz w:val="24"/>
          <w:szCs w:val="24"/>
          <w:lang w:eastAsia="en-US"/>
        </w:rPr>
        <w:t>12.00 AM</w:t>
      </w:r>
      <w:r w:rsidRPr="0009411C">
        <w:rPr>
          <w:rFonts w:ascii="Calibri" w:eastAsia="Calibri" w:hAnsi="Calibri" w:cs="Times New Roman"/>
          <w:bCs/>
          <w:sz w:val="24"/>
          <w:szCs w:val="24"/>
          <w:lang w:eastAsia="en-US"/>
        </w:rPr>
        <w:t xml:space="preserve"> on 15 June 2024.  </w:t>
      </w:r>
    </w:p>
    <w:p w14:paraId="25F260DE" w14:textId="77777777" w:rsidR="0009411C" w:rsidRPr="0009411C" w:rsidRDefault="0009411C" w:rsidP="0009411C">
      <w:pPr>
        <w:pStyle w:val="ListParagraph"/>
        <w:rPr>
          <w:rFonts w:ascii="Calibri" w:eastAsia="Calibri" w:hAnsi="Calibri" w:cs="Times New Roman"/>
          <w:bCs/>
          <w:sz w:val="24"/>
          <w:szCs w:val="24"/>
          <w:lang w:eastAsia="en-US"/>
        </w:rPr>
      </w:pPr>
    </w:p>
    <w:p w14:paraId="71C4CCD1" w14:textId="0EAEAAB4" w:rsidR="0009411C" w:rsidRPr="001214EE" w:rsidRDefault="0009411C" w:rsidP="001214EE">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09411C">
        <w:rPr>
          <w:rFonts w:ascii="Calibri" w:eastAsia="Calibri" w:hAnsi="Calibri" w:cs="Times New Roman"/>
          <w:bCs/>
          <w:sz w:val="24"/>
          <w:szCs w:val="24"/>
          <w:lang w:eastAsia="en-US"/>
        </w:rPr>
        <w:t>In coming to our view, we did not find it necessary to deal with the submission that the loss of both licences assists with general deterrence.</w:t>
      </w:r>
      <w:r>
        <w:rPr>
          <w:rFonts w:ascii="Calibri" w:eastAsia="Calibri" w:hAnsi="Calibri" w:cs="Times New Roman"/>
          <w:bCs/>
          <w:sz w:val="24"/>
          <w:szCs w:val="24"/>
          <w:lang w:eastAsia="en-US"/>
        </w:rPr>
        <w:t xml:space="preserve"> </w:t>
      </w:r>
      <w:r w:rsidRPr="0009411C">
        <w:rPr>
          <w:rFonts w:ascii="Calibri" w:eastAsia="Calibri" w:hAnsi="Calibri" w:cs="Times New Roman"/>
          <w:bCs/>
          <w:sz w:val="24"/>
          <w:szCs w:val="24"/>
          <w:lang w:eastAsia="en-US"/>
        </w:rPr>
        <w:t>A trainer without a driver's licence would not be subject to deterrence of the same kind as would arise when one holds both licences.</w:t>
      </w:r>
      <w:r>
        <w:rPr>
          <w:rFonts w:ascii="Calibri" w:eastAsia="Calibri" w:hAnsi="Calibri" w:cs="Times New Roman"/>
          <w:bCs/>
          <w:sz w:val="24"/>
          <w:szCs w:val="24"/>
          <w:lang w:eastAsia="en-US"/>
        </w:rPr>
        <w:t xml:space="preserve"> </w:t>
      </w:r>
      <w:r w:rsidRPr="0009411C">
        <w:rPr>
          <w:rFonts w:ascii="Calibri" w:eastAsia="Calibri" w:hAnsi="Calibri" w:cs="Times New Roman"/>
          <w:bCs/>
          <w:sz w:val="24"/>
          <w:szCs w:val="24"/>
          <w:lang w:eastAsia="en-US"/>
        </w:rPr>
        <w:t xml:space="preserve">Our decision is based solely on our construction of the National Rules and their application </w:t>
      </w:r>
      <w:r w:rsidR="00DF66A3">
        <w:rPr>
          <w:rFonts w:ascii="Calibri" w:eastAsia="Calibri" w:hAnsi="Calibri" w:cs="Times New Roman"/>
          <w:bCs/>
          <w:sz w:val="24"/>
          <w:szCs w:val="24"/>
          <w:lang w:eastAsia="en-US"/>
        </w:rPr>
        <w:t>to</w:t>
      </w:r>
      <w:r w:rsidRPr="0009411C">
        <w:rPr>
          <w:rFonts w:ascii="Calibri" w:eastAsia="Calibri" w:hAnsi="Calibri" w:cs="Times New Roman"/>
          <w:bCs/>
          <w:sz w:val="24"/>
          <w:szCs w:val="24"/>
          <w:lang w:eastAsia="en-US"/>
        </w:rPr>
        <w:t xml:space="preserve"> the facts </w:t>
      </w:r>
      <w:r w:rsidR="00DF66A3">
        <w:rPr>
          <w:rFonts w:ascii="Calibri" w:eastAsia="Calibri" w:hAnsi="Calibri" w:cs="Times New Roman"/>
          <w:bCs/>
          <w:sz w:val="24"/>
          <w:szCs w:val="24"/>
          <w:lang w:eastAsia="en-US"/>
        </w:rPr>
        <w:t>of</w:t>
      </w:r>
      <w:r w:rsidRPr="0009411C">
        <w:rPr>
          <w:rFonts w:ascii="Calibri" w:eastAsia="Calibri" w:hAnsi="Calibri" w:cs="Times New Roman"/>
          <w:bCs/>
          <w:sz w:val="24"/>
          <w:szCs w:val="24"/>
          <w:lang w:eastAsia="en-US"/>
        </w:rPr>
        <w:t xml:space="preserve"> this case.</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48B4D" w14:textId="77777777" w:rsidR="001551E3" w:rsidRDefault="001551E3" w:rsidP="00CF0999">
      <w:r>
        <w:separator/>
      </w:r>
    </w:p>
  </w:endnote>
  <w:endnote w:type="continuationSeparator" w:id="0">
    <w:p w14:paraId="7420FB3E" w14:textId="77777777" w:rsidR="001551E3" w:rsidRDefault="001551E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452E6" w14:textId="77777777" w:rsidR="001551E3" w:rsidRDefault="001551E3" w:rsidP="00CF0999">
      <w:r>
        <w:separator/>
      </w:r>
    </w:p>
  </w:footnote>
  <w:footnote w:type="continuationSeparator" w:id="0">
    <w:p w14:paraId="5C1642CA" w14:textId="77777777" w:rsidR="001551E3" w:rsidRDefault="001551E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14EE"/>
    <w:rsid w:val="0012210D"/>
    <w:rsid w:val="00123EDB"/>
    <w:rsid w:val="0012674F"/>
    <w:rsid w:val="00137B7F"/>
    <w:rsid w:val="00142AF8"/>
    <w:rsid w:val="001459C3"/>
    <w:rsid w:val="00151007"/>
    <w:rsid w:val="001530AD"/>
    <w:rsid w:val="001551E3"/>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1810"/>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0265"/>
    <w:rsid w:val="00330C89"/>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A5ADD"/>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174A0"/>
    <w:rsid w:val="004208B8"/>
    <w:rsid w:val="004235E9"/>
    <w:rsid w:val="004258E8"/>
    <w:rsid w:val="00425AD7"/>
    <w:rsid w:val="00434C95"/>
    <w:rsid w:val="00441815"/>
    <w:rsid w:val="004435FB"/>
    <w:rsid w:val="00447020"/>
    <w:rsid w:val="004752EE"/>
    <w:rsid w:val="00476C22"/>
    <w:rsid w:val="00477118"/>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206"/>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3C26"/>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39D3"/>
    <w:rsid w:val="006368F6"/>
    <w:rsid w:val="006458D5"/>
    <w:rsid w:val="00650047"/>
    <w:rsid w:val="00650664"/>
    <w:rsid w:val="00651855"/>
    <w:rsid w:val="006649F5"/>
    <w:rsid w:val="00665D2F"/>
    <w:rsid w:val="00670338"/>
    <w:rsid w:val="00674577"/>
    <w:rsid w:val="0068045A"/>
    <w:rsid w:val="0068157E"/>
    <w:rsid w:val="006816AD"/>
    <w:rsid w:val="00681B68"/>
    <w:rsid w:val="006842FC"/>
    <w:rsid w:val="00687B71"/>
    <w:rsid w:val="00690D70"/>
    <w:rsid w:val="00692A9F"/>
    <w:rsid w:val="00695E3E"/>
    <w:rsid w:val="006A0546"/>
    <w:rsid w:val="006A20EB"/>
    <w:rsid w:val="006A2F42"/>
    <w:rsid w:val="006A45B1"/>
    <w:rsid w:val="006A5AC0"/>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4E43"/>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2C18"/>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2EFE"/>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9F7FAF"/>
    <w:rsid w:val="00A01007"/>
    <w:rsid w:val="00A07C84"/>
    <w:rsid w:val="00A14154"/>
    <w:rsid w:val="00A21429"/>
    <w:rsid w:val="00A23D5D"/>
    <w:rsid w:val="00A26D2E"/>
    <w:rsid w:val="00A276F3"/>
    <w:rsid w:val="00A3220C"/>
    <w:rsid w:val="00A3641E"/>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04D1A"/>
    <w:rsid w:val="00B104AE"/>
    <w:rsid w:val="00B10F3F"/>
    <w:rsid w:val="00B22F6F"/>
    <w:rsid w:val="00B2760E"/>
    <w:rsid w:val="00B30C4A"/>
    <w:rsid w:val="00B327BB"/>
    <w:rsid w:val="00B357B5"/>
    <w:rsid w:val="00B41F59"/>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2B81"/>
    <w:rsid w:val="00C37ACB"/>
    <w:rsid w:val="00C4084F"/>
    <w:rsid w:val="00C410C0"/>
    <w:rsid w:val="00C42EAA"/>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651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DF66A3"/>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1C2B"/>
    <w:rsid w:val="00FA2C28"/>
    <w:rsid w:val="00FA342C"/>
    <w:rsid w:val="00FA70CD"/>
    <w:rsid w:val="00FB2DB9"/>
    <w:rsid w:val="00FE0EFC"/>
    <w:rsid w:val="00FE15CE"/>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VG001805-1503986887-29656</_dlc_DocId>
    <_dlc_DocIdUrl xmlns="498a0cc5-c2a5-4cf9-8fa4-b0a7e7f68826">
      <Url>https://vicgov.sharepoint.com/sites/VG001805/_layouts/15/DocIdRedir.aspx?ID=VG001805-1503986887-29656</Url>
      <Description>VG001805-1503986887-29656</Description>
    </_dlc_DocIdUrl>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BE1330E0-2C79-460A-8F83-169925379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B84DE-469A-46D1-8359-131B5E76F864}">
  <ds:schemaRefs>
    <ds:schemaRef ds:uri="http://schemas.microsoft.com/sharepoint/events"/>
  </ds:schemaRefs>
</ds:datastoreItem>
</file>

<file path=customXml/itemProps5.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498a0cc5-c2a5-4cf9-8fa4-b0a7e7f68826"/>
    <ds:schemaRef ds:uri="b530bc75-b5fc-4330-8dea-27ab76c26ee0"/>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22</cp:revision>
  <cp:lastPrinted>2024-07-15T01:43:00Z</cp:lastPrinted>
  <dcterms:created xsi:type="dcterms:W3CDTF">2024-06-20T22:59:00Z</dcterms:created>
  <dcterms:modified xsi:type="dcterms:W3CDTF">2024-07-15T01:50:00Z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y fmtid="{D5CDD505-2E9C-101B-9397-08002B2CF9AE}" pid="16" name="_dlc_DocIdItemGuid">
    <vt:lpwstr>e7827b68-9378-4782-83de-00ab76ff1a29</vt:lpwstr>
  </property>
  <property fmtid="{D5CDD505-2E9C-101B-9397-08002B2CF9AE}" pid="17" name="MediaServiceImageTags">
    <vt:lpwstr/>
  </property>
</Properties>
</file>