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CDB40" w14:textId="1C29BE76" w:rsidR="00387DE9" w:rsidRPr="00B63A56" w:rsidRDefault="00387DE9" w:rsidP="00387DE9">
      <w:pPr>
        <w:rPr>
          <w:sz w:val="56"/>
          <w:szCs w:val="96"/>
        </w:rPr>
      </w:pPr>
      <w:r w:rsidRPr="00B63A56">
        <w:rPr>
          <w:sz w:val="56"/>
          <w:szCs w:val="96"/>
        </w:rPr>
        <w:t>Impact Assessment</w:t>
      </w:r>
    </w:p>
    <w:p w14:paraId="7BD424F3" w14:textId="77777777" w:rsidR="00387DE9" w:rsidRPr="00CD4868" w:rsidRDefault="00387DE9" w:rsidP="00387DE9">
      <w:pPr>
        <w:rPr>
          <w:sz w:val="44"/>
          <w:szCs w:val="44"/>
        </w:rPr>
      </w:pPr>
      <w:r w:rsidRPr="00CD4868">
        <w:rPr>
          <w:sz w:val="44"/>
          <w:szCs w:val="44"/>
        </w:rPr>
        <w:t>Proposed Environment Reference Standard</w:t>
      </w:r>
    </w:p>
    <w:p w14:paraId="149A8467" w14:textId="77777777" w:rsidR="00387DE9" w:rsidRPr="00CD4868" w:rsidRDefault="00387DE9" w:rsidP="00387DE9">
      <w:pPr>
        <w:rPr>
          <w:sz w:val="24"/>
        </w:rPr>
      </w:pPr>
      <w:r w:rsidRPr="00CD4868">
        <w:rPr>
          <w:sz w:val="24"/>
        </w:rPr>
        <w:t>Department of Environment, Land, Water and Planning (DELWP)</w:t>
      </w:r>
    </w:p>
    <w:p w14:paraId="06D61C4B" w14:textId="77777777" w:rsidR="00387DE9" w:rsidRPr="00CD4868" w:rsidRDefault="00387DE9" w:rsidP="00387DE9">
      <w:pPr>
        <w:rPr>
          <w:sz w:val="24"/>
        </w:rPr>
      </w:pPr>
      <w:r w:rsidRPr="00CD4868">
        <w:rPr>
          <w:sz w:val="24"/>
        </w:rPr>
        <w:t>Environment Protection Authority Victoria (EPA)</w:t>
      </w:r>
    </w:p>
    <w:p w14:paraId="2A11AEBE" w14:textId="77777777" w:rsidR="00CD4868" w:rsidRDefault="00CD4868" w:rsidP="00CD4868">
      <w:pPr>
        <w:rPr>
          <w:szCs w:val="22"/>
        </w:rPr>
      </w:pPr>
    </w:p>
    <w:p w14:paraId="7712F05C" w14:textId="251DA980" w:rsidR="00CD4868" w:rsidRPr="00577E58" w:rsidRDefault="00387DE9" w:rsidP="00CD4868">
      <w:pPr>
        <w:rPr>
          <w:szCs w:val="22"/>
        </w:rPr>
      </w:pPr>
      <w:r w:rsidRPr="00577E58">
        <w:rPr>
          <w:szCs w:val="22"/>
        </w:rPr>
        <w:t>Th</w:t>
      </w:r>
      <w:r w:rsidR="00CD4868">
        <w:rPr>
          <w:szCs w:val="22"/>
        </w:rPr>
        <w:t>is</w:t>
      </w:r>
      <w:r w:rsidRPr="00577E58">
        <w:rPr>
          <w:szCs w:val="22"/>
        </w:rPr>
        <w:t xml:space="preserve"> Impact Assessment assesses the proposed Environment Reference Standard (ERS)</w:t>
      </w:r>
      <w:r w:rsidR="00CD4868">
        <w:rPr>
          <w:szCs w:val="22"/>
        </w:rPr>
        <w:t xml:space="preserve"> -</w:t>
      </w:r>
      <w:r>
        <w:rPr>
          <w:szCs w:val="22"/>
        </w:rPr>
        <w:t xml:space="preserve"> </w:t>
      </w:r>
      <w:r w:rsidRPr="00577E58">
        <w:rPr>
          <w:szCs w:val="22"/>
        </w:rPr>
        <w:t xml:space="preserve">a legislative instrument that may be made under the </w:t>
      </w:r>
      <w:r w:rsidRPr="00577E58">
        <w:rPr>
          <w:i/>
          <w:szCs w:val="22"/>
        </w:rPr>
        <w:t>Environment Protection Act 2017</w:t>
      </w:r>
      <w:r w:rsidRPr="00577E58">
        <w:rPr>
          <w:szCs w:val="22"/>
        </w:rPr>
        <w:t xml:space="preserve">. </w:t>
      </w:r>
      <w:r w:rsidR="00CD4868" w:rsidRPr="00577E58">
        <w:rPr>
          <w:szCs w:val="22"/>
        </w:rPr>
        <w:t>Th</w:t>
      </w:r>
      <w:r w:rsidR="00CD4868">
        <w:rPr>
          <w:szCs w:val="22"/>
        </w:rPr>
        <w:t>e</w:t>
      </w:r>
      <w:r w:rsidR="00CD4868" w:rsidRPr="00577E58">
        <w:rPr>
          <w:szCs w:val="22"/>
        </w:rPr>
        <w:t xml:space="preserve"> Impact Assessment has been prepared in accordance with the requirements of the </w:t>
      </w:r>
      <w:r w:rsidR="00CD4868" w:rsidRPr="00577E58">
        <w:rPr>
          <w:i/>
          <w:szCs w:val="22"/>
        </w:rPr>
        <w:t>Environment Protection Act 2017</w:t>
      </w:r>
      <w:r w:rsidR="00CD4868" w:rsidRPr="00577E58">
        <w:rPr>
          <w:szCs w:val="22"/>
        </w:rPr>
        <w:t xml:space="preserve">, the </w:t>
      </w:r>
      <w:r w:rsidR="00CD4868" w:rsidRPr="00577E58">
        <w:rPr>
          <w:i/>
          <w:szCs w:val="22"/>
        </w:rPr>
        <w:t>Subordinate Legislation Act 1994</w:t>
      </w:r>
      <w:r w:rsidR="00CD4868" w:rsidRPr="00577E58">
        <w:rPr>
          <w:szCs w:val="22"/>
        </w:rPr>
        <w:t xml:space="preserve"> and the </w:t>
      </w:r>
      <w:r w:rsidR="00CD4868" w:rsidRPr="00577E58">
        <w:rPr>
          <w:i/>
          <w:szCs w:val="22"/>
        </w:rPr>
        <w:t>Victorian Guide to Regulation</w:t>
      </w:r>
      <w:r w:rsidR="00CD4868" w:rsidRPr="00577E58">
        <w:rPr>
          <w:szCs w:val="22"/>
        </w:rPr>
        <w:t>.</w:t>
      </w:r>
    </w:p>
    <w:p w14:paraId="427424AC" w14:textId="2B128DAB" w:rsidR="00387DE9" w:rsidRPr="00387DE9" w:rsidRDefault="00387DE9" w:rsidP="00387DE9">
      <w:pPr>
        <w:rPr>
          <w:szCs w:val="22"/>
        </w:rPr>
      </w:pPr>
      <w:r w:rsidRPr="00577E58">
        <w:rPr>
          <w:szCs w:val="22"/>
        </w:rPr>
        <w:t>The Impact Assessment has been prepared to facilitate public consultation on the proposed ERS. A copy of the propo</w:t>
      </w:r>
      <w:r w:rsidRPr="00387DE9">
        <w:rPr>
          <w:szCs w:val="22"/>
        </w:rPr>
        <w:t xml:space="preserve">sed ERS is available from </w:t>
      </w:r>
      <w:hyperlink r:id="rId11" w:history="1">
        <w:r w:rsidRPr="00387DE9">
          <w:rPr>
            <w:rStyle w:val="Hyperlink"/>
            <w:szCs w:val="22"/>
          </w:rPr>
          <w:t>https://engage.vic.gov.au/new-environmental-laws/subordinate-legislation</w:t>
        </w:r>
      </w:hyperlink>
      <w:r w:rsidR="00CD4868">
        <w:rPr>
          <w:rStyle w:val="Hyperlink"/>
          <w:szCs w:val="22"/>
        </w:rPr>
        <w:t>.</w:t>
      </w:r>
      <w:r w:rsidRPr="00387DE9">
        <w:rPr>
          <w:szCs w:val="22"/>
        </w:rPr>
        <w:t xml:space="preserve"> </w:t>
      </w:r>
    </w:p>
    <w:p w14:paraId="7CAFB538" w14:textId="17FC1B1D" w:rsidR="00387DE9" w:rsidRPr="00577E58" w:rsidRDefault="6884305F" w:rsidP="00387DE9">
      <w:pPr>
        <w:rPr>
          <w:szCs w:val="22"/>
        </w:rPr>
      </w:pPr>
      <w:r>
        <w:t>Public comments or submissions are invited on the proposed ERS. Submissions are considered public documents and may be published unless the submission clearly indicates the submission is confidential.</w:t>
      </w:r>
    </w:p>
    <w:p w14:paraId="7BC82445" w14:textId="0179B58A" w:rsidR="00387DE9" w:rsidRPr="00810D30" w:rsidRDefault="286BD862" w:rsidP="00387DE9">
      <w:pPr>
        <w:rPr>
          <w:szCs w:val="22"/>
        </w:rPr>
      </w:pPr>
      <w:r>
        <w:t>Please submit comments or submissions by no later than 31 October 2019, to:</w:t>
      </w:r>
    </w:p>
    <w:p w14:paraId="48245FE1" w14:textId="3CDCE940" w:rsidR="00387DE9" w:rsidRPr="00810D30" w:rsidRDefault="00057A4F" w:rsidP="00387DE9">
      <w:pPr>
        <w:rPr>
          <w:szCs w:val="22"/>
        </w:rPr>
      </w:pPr>
      <w:hyperlink r:id="rId12" w:history="1">
        <w:r w:rsidR="00BA7D3D" w:rsidRPr="00844E34">
          <w:rPr>
            <w:rStyle w:val="Hyperlink"/>
            <w:szCs w:val="22"/>
          </w:rPr>
          <w:t>sublegreform@epa.vic.gov.au</w:t>
        </w:r>
      </w:hyperlink>
      <w:r w:rsidR="00BA7D3D">
        <w:rPr>
          <w:szCs w:val="22"/>
        </w:rPr>
        <w:t xml:space="preserve"> </w:t>
      </w:r>
      <w:r w:rsidR="00387DE9" w:rsidRPr="00810D30">
        <w:rPr>
          <w:szCs w:val="22"/>
        </w:rPr>
        <w:t>or to:</w:t>
      </w:r>
    </w:p>
    <w:p w14:paraId="44251525" w14:textId="30483650" w:rsidR="00387DE9" w:rsidRDefault="000949C6" w:rsidP="00BA7D3D">
      <w:pPr>
        <w:spacing w:after="0"/>
        <w:rPr>
          <w:szCs w:val="22"/>
        </w:rPr>
      </w:pPr>
      <w:r>
        <w:rPr>
          <w:szCs w:val="22"/>
        </w:rPr>
        <w:t>EPA Victoria</w:t>
      </w:r>
    </w:p>
    <w:p w14:paraId="5D587786" w14:textId="148FC4CB" w:rsidR="00205993" w:rsidRDefault="00205993" w:rsidP="00BA7D3D">
      <w:pPr>
        <w:spacing w:after="0"/>
        <w:rPr>
          <w:szCs w:val="22"/>
        </w:rPr>
      </w:pPr>
      <w:r>
        <w:rPr>
          <w:szCs w:val="22"/>
        </w:rPr>
        <w:t>Attention: Director of Policy and Regulation</w:t>
      </w:r>
    </w:p>
    <w:p w14:paraId="6A7D6AD2" w14:textId="04C24F19" w:rsidR="00925528" w:rsidRDefault="00925528" w:rsidP="00BA7D3D">
      <w:pPr>
        <w:spacing w:after="0"/>
        <w:rPr>
          <w:szCs w:val="22"/>
        </w:rPr>
      </w:pPr>
      <w:r>
        <w:rPr>
          <w:szCs w:val="22"/>
        </w:rPr>
        <w:t>GPO Box 4395</w:t>
      </w:r>
    </w:p>
    <w:p w14:paraId="2D6133A5" w14:textId="1C1C7705" w:rsidR="00925528" w:rsidRPr="00577E58" w:rsidRDefault="00F82138" w:rsidP="00BA7D3D">
      <w:pPr>
        <w:spacing w:after="0"/>
        <w:rPr>
          <w:szCs w:val="22"/>
        </w:rPr>
      </w:pPr>
      <w:r>
        <w:rPr>
          <w:szCs w:val="22"/>
        </w:rPr>
        <w:t>Melbourne Victoria 3001</w:t>
      </w:r>
    </w:p>
    <w:p w14:paraId="5DA90D79" w14:textId="40A6EB52" w:rsidR="00387DE9" w:rsidRDefault="00387DE9" w:rsidP="00387DE9"/>
    <w:p w14:paraId="5E9E8134" w14:textId="77777777" w:rsidR="00F61863" w:rsidRDefault="00F61863" w:rsidP="00387DE9"/>
    <w:p w14:paraId="3976BD6A" w14:textId="77777777" w:rsidR="00387DE9" w:rsidRDefault="00387DE9" w:rsidP="00387DE9">
      <w:r>
        <w:t>(c) The State of Victoria 2019.</w:t>
      </w:r>
    </w:p>
    <w:p w14:paraId="1B4D58E9" w14:textId="77777777" w:rsidR="00387DE9" w:rsidRPr="00D842F4" w:rsidRDefault="00387DE9" w:rsidP="00387DE9">
      <w:r w:rsidRPr="00D842F4">
        <w:t>Disclaimer</w:t>
      </w:r>
    </w:p>
    <w:p w14:paraId="0158AE7A" w14:textId="77777777" w:rsidR="00387DE9" w:rsidRDefault="00387DE9" w:rsidP="00387DE9">
      <w:pPr>
        <w:rPr>
          <w:sz w:val="18"/>
        </w:rPr>
      </w:pPr>
      <w:r w:rsidRPr="00D842F4">
        <w:rPr>
          <w:sz w:val="18"/>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22A2AE7" w14:textId="77777777" w:rsidR="00387DE9" w:rsidRDefault="00387DE9" w:rsidP="00387DE9">
      <w:pPr>
        <w:rPr>
          <w:sz w:val="18"/>
        </w:rPr>
      </w:pPr>
    </w:p>
    <w:p w14:paraId="66BCBCAE" w14:textId="77777777" w:rsidR="00387DE9" w:rsidRDefault="00387DE9" w:rsidP="00387DE9">
      <w:pPr>
        <w:rPr>
          <w:sz w:val="18"/>
        </w:rPr>
      </w:pPr>
      <w:r>
        <w:rPr>
          <w:noProof/>
        </w:rPr>
        <w:drawing>
          <wp:anchor distT="0" distB="0" distL="114300" distR="114300" simplePos="0" relativeHeight="251658263" behindDoc="1" locked="0" layoutInCell="1" allowOverlap="1" wp14:anchorId="6497EDA4" wp14:editId="3384A25E">
            <wp:simplePos x="0" y="0"/>
            <wp:positionH relativeFrom="page">
              <wp:posOffset>4993640</wp:posOffset>
            </wp:positionH>
            <wp:positionV relativeFrom="page">
              <wp:posOffset>9613265</wp:posOffset>
            </wp:positionV>
            <wp:extent cx="1846800" cy="543600"/>
            <wp:effectExtent l="0" t="0" r="127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800" cy="5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CD19C" w14:textId="77777777" w:rsidR="00387DE9" w:rsidRDefault="00387DE9" w:rsidP="00387DE9">
      <w:pPr>
        <w:rPr>
          <w:sz w:val="18"/>
        </w:rPr>
      </w:pPr>
    </w:p>
    <w:p w14:paraId="1F56D22A" w14:textId="77777777" w:rsidR="00387DE9" w:rsidRDefault="00387DE9" w:rsidP="00387DE9">
      <w:pPr>
        <w:rPr>
          <w:sz w:val="18"/>
        </w:rPr>
      </w:pPr>
    </w:p>
    <w:p w14:paraId="00A92F80" w14:textId="77777777" w:rsidR="00CD4868" w:rsidRDefault="00CD4868" w:rsidP="00387DE9">
      <w:pPr>
        <w:rPr>
          <w:sz w:val="18"/>
        </w:rPr>
      </w:pPr>
    </w:p>
    <w:p w14:paraId="2C0F8B04" w14:textId="77777777" w:rsidR="00CD4868" w:rsidRDefault="00CD4868" w:rsidP="00387DE9">
      <w:pPr>
        <w:rPr>
          <w:sz w:val="18"/>
        </w:rPr>
      </w:pPr>
    </w:p>
    <w:p w14:paraId="719F3F91" w14:textId="758FE34A" w:rsidR="00387DE9" w:rsidRPr="00D842F4" w:rsidRDefault="00387DE9" w:rsidP="00387DE9">
      <w:pPr>
        <w:rPr>
          <w:sz w:val="18"/>
        </w:rPr>
      </w:pPr>
      <w:r>
        <w:rPr>
          <w:noProof/>
          <w:sz w:val="18"/>
        </w:rPr>
        <w:drawing>
          <wp:anchor distT="0" distB="0" distL="114300" distR="114300" simplePos="0" relativeHeight="251658264" behindDoc="1" locked="0" layoutInCell="1" allowOverlap="1" wp14:anchorId="0255B84F" wp14:editId="2D8C5F1B">
            <wp:simplePos x="0" y="0"/>
            <wp:positionH relativeFrom="page">
              <wp:posOffset>683895</wp:posOffset>
            </wp:positionH>
            <wp:positionV relativeFrom="page">
              <wp:posOffset>9613265</wp:posOffset>
            </wp:positionV>
            <wp:extent cx="1710000" cy="543600"/>
            <wp:effectExtent l="0" t="0" r="5080" b="8890"/>
            <wp:wrapNone/>
            <wp:docPr id="22" name="Picture 2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PA-EPA-spelt-RGB-Black (0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0000" cy="543600"/>
                    </a:xfrm>
                    <a:prstGeom prst="rect">
                      <a:avLst/>
                    </a:prstGeom>
                  </pic:spPr>
                </pic:pic>
              </a:graphicData>
            </a:graphic>
            <wp14:sizeRelH relativeFrom="margin">
              <wp14:pctWidth>0</wp14:pctWidth>
            </wp14:sizeRelH>
            <wp14:sizeRelV relativeFrom="margin">
              <wp14:pctHeight>0</wp14:pctHeight>
            </wp14:sizeRelV>
          </wp:anchor>
        </w:drawing>
      </w:r>
    </w:p>
    <w:sdt>
      <w:sdtPr>
        <w:id w:val="174543073"/>
        <w:docPartObj>
          <w:docPartGallery w:val="Table of Contents"/>
          <w:docPartUnique/>
        </w:docPartObj>
      </w:sdtPr>
      <w:sdtEndPr>
        <w:rPr>
          <w:b/>
          <w:noProof/>
        </w:rPr>
      </w:sdtEndPr>
      <w:sdtContent>
        <w:p w14:paraId="42B496D7" w14:textId="4B89FECB" w:rsidR="00237486" w:rsidRPr="00387DE9" w:rsidRDefault="3F72A246" w:rsidP="00387DE9">
          <w:pPr>
            <w:rPr>
              <w:sz w:val="56"/>
              <w:szCs w:val="56"/>
            </w:rPr>
          </w:pPr>
          <w:r w:rsidRPr="00387DE9">
            <w:rPr>
              <w:sz w:val="56"/>
              <w:szCs w:val="56"/>
            </w:rPr>
            <w:t>Contents</w:t>
          </w:r>
        </w:p>
        <w:p w14:paraId="0219E10E" w14:textId="02C82140" w:rsidR="00CD4868" w:rsidRDefault="00237486">
          <w:pPr>
            <w:pStyle w:val="TOC1"/>
            <w:tabs>
              <w:tab w:val="right" w:leader="dot" w:pos="9016"/>
            </w:tabs>
            <w:rPr>
              <w:rFonts w:asciiTheme="minorHAnsi" w:eastAsiaTheme="minorEastAsia" w:hAnsiTheme="minorHAnsi" w:cstheme="minorBidi"/>
              <w:bCs w:val="0"/>
              <w:noProof/>
              <w:szCs w:val="22"/>
              <w:lang w:eastAsia="en-AU"/>
            </w:rPr>
          </w:pPr>
          <w:r w:rsidRPr="00243070">
            <w:fldChar w:fldCharType="begin"/>
          </w:r>
          <w:r w:rsidRPr="00243070">
            <w:rPr>
              <w:b/>
              <w:noProof/>
            </w:rPr>
            <w:instrText xml:space="preserve"> TOC \o "1-3" \h \z \u </w:instrText>
          </w:r>
          <w:r w:rsidRPr="00243070">
            <w:rPr>
              <w:b/>
              <w:noProof/>
            </w:rPr>
            <w:fldChar w:fldCharType="separate"/>
          </w:r>
          <w:hyperlink w:anchor="_Toc15979602" w:history="1">
            <w:r w:rsidR="00CD4868" w:rsidRPr="00647B67">
              <w:rPr>
                <w:rStyle w:val="Hyperlink"/>
                <w:noProof/>
              </w:rPr>
              <w:t>Glossary</w:t>
            </w:r>
            <w:r w:rsidR="00CD4868">
              <w:rPr>
                <w:noProof/>
                <w:webHidden/>
              </w:rPr>
              <w:tab/>
            </w:r>
            <w:r w:rsidR="00CD4868">
              <w:rPr>
                <w:noProof/>
                <w:webHidden/>
              </w:rPr>
              <w:fldChar w:fldCharType="begin"/>
            </w:r>
            <w:r w:rsidR="00CD4868">
              <w:rPr>
                <w:noProof/>
                <w:webHidden/>
              </w:rPr>
              <w:instrText xml:space="preserve"> PAGEREF _Toc15979602 \h </w:instrText>
            </w:r>
            <w:r w:rsidR="00CD4868">
              <w:rPr>
                <w:noProof/>
                <w:webHidden/>
              </w:rPr>
            </w:r>
            <w:r w:rsidR="00CD4868">
              <w:rPr>
                <w:noProof/>
                <w:webHidden/>
              </w:rPr>
              <w:fldChar w:fldCharType="separate"/>
            </w:r>
            <w:r w:rsidR="00033689">
              <w:rPr>
                <w:noProof/>
                <w:webHidden/>
              </w:rPr>
              <w:t>6</w:t>
            </w:r>
            <w:r w:rsidR="00CD4868">
              <w:rPr>
                <w:noProof/>
                <w:webHidden/>
              </w:rPr>
              <w:fldChar w:fldCharType="end"/>
            </w:r>
          </w:hyperlink>
        </w:p>
        <w:p w14:paraId="35DB89DD" w14:textId="14F02E7F" w:rsidR="00CD4868" w:rsidRDefault="00057A4F">
          <w:pPr>
            <w:pStyle w:val="TOC1"/>
            <w:tabs>
              <w:tab w:val="right" w:leader="dot" w:pos="9016"/>
            </w:tabs>
            <w:rPr>
              <w:rFonts w:asciiTheme="minorHAnsi" w:eastAsiaTheme="minorEastAsia" w:hAnsiTheme="minorHAnsi" w:cstheme="minorBidi"/>
              <w:bCs w:val="0"/>
              <w:noProof/>
              <w:szCs w:val="22"/>
              <w:lang w:eastAsia="en-AU"/>
            </w:rPr>
          </w:pPr>
          <w:hyperlink w:anchor="_Toc15979603" w:history="1">
            <w:r w:rsidR="00CD4868" w:rsidRPr="00647B67">
              <w:rPr>
                <w:rStyle w:val="Hyperlink"/>
                <w:noProof/>
              </w:rPr>
              <w:t>Note on terminology</w:t>
            </w:r>
            <w:r w:rsidR="00CD4868">
              <w:rPr>
                <w:noProof/>
                <w:webHidden/>
              </w:rPr>
              <w:tab/>
            </w:r>
            <w:r w:rsidR="00CD4868">
              <w:rPr>
                <w:noProof/>
                <w:webHidden/>
              </w:rPr>
              <w:fldChar w:fldCharType="begin"/>
            </w:r>
            <w:r w:rsidR="00CD4868">
              <w:rPr>
                <w:noProof/>
                <w:webHidden/>
              </w:rPr>
              <w:instrText xml:space="preserve"> PAGEREF _Toc15979603 \h </w:instrText>
            </w:r>
            <w:r w:rsidR="00CD4868">
              <w:rPr>
                <w:noProof/>
                <w:webHidden/>
              </w:rPr>
            </w:r>
            <w:r w:rsidR="00CD4868">
              <w:rPr>
                <w:noProof/>
                <w:webHidden/>
              </w:rPr>
              <w:fldChar w:fldCharType="separate"/>
            </w:r>
            <w:r w:rsidR="00033689">
              <w:rPr>
                <w:noProof/>
                <w:webHidden/>
              </w:rPr>
              <w:t>9</w:t>
            </w:r>
            <w:r w:rsidR="00CD4868">
              <w:rPr>
                <w:noProof/>
                <w:webHidden/>
              </w:rPr>
              <w:fldChar w:fldCharType="end"/>
            </w:r>
          </w:hyperlink>
        </w:p>
        <w:p w14:paraId="4244AA78" w14:textId="61CBCE38" w:rsidR="00CD4868" w:rsidRDefault="00057A4F">
          <w:pPr>
            <w:pStyle w:val="TOC1"/>
            <w:tabs>
              <w:tab w:val="right" w:leader="dot" w:pos="9016"/>
            </w:tabs>
            <w:rPr>
              <w:rFonts w:asciiTheme="minorHAnsi" w:eastAsiaTheme="minorEastAsia" w:hAnsiTheme="minorHAnsi" w:cstheme="minorBidi"/>
              <w:bCs w:val="0"/>
              <w:noProof/>
              <w:szCs w:val="22"/>
              <w:lang w:eastAsia="en-AU"/>
            </w:rPr>
          </w:pPr>
          <w:hyperlink w:anchor="_Toc15979604" w:history="1">
            <w:r w:rsidR="00CD4868" w:rsidRPr="00647B67">
              <w:rPr>
                <w:rStyle w:val="Hyperlink"/>
                <w:noProof/>
              </w:rPr>
              <w:t>Executive summary</w:t>
            </w:r>
            <w:r w:rsidR="00CD4868">
              <w:rPr>
                <w:noProof/>
                <w:webHidden/>
              </w:rPr>
              <w:tab/>
            </w:r>
            <w:r w:rsidR="00CD4868">
              <w:rPr>
                <w:noProof/>
                <w:webHidden/>
              </w:rPr>
              <w:fldChar w:fldCharType="begin"/>
            </w:r>
            <w:r w:rsidR="00CD4868">
              <w:rPr>
                <w:noProof/>
                <w:webHidden/>
              </w:rPr>
              <w:instrText xml:space="preserve"> PAGEREF _Toc15979604 \h </w:instrText>
            </w:r>
            <w:r w:rsidR="00CD4868">
              <w:rPr>
                <w:noProof/>
                <w:webHidden/>
              </w:rPr>
            </w:r>
            <w:r w:rsidR="00CD4868">
              <w:rPr>
                <w:noProof/>
                <w:webHidden/>
              </w:rPr>
              <w:fldChar w:fldCharType="separate"/>
            </w:r>
            <w:r w:rsidR="00033689">
              <w:rPr>
                <w:noProof/>
                <w:webHidden/>
              </w:rPr>
              <w:t>10</w:t>
            </w:r>
            <w:r w:rsidR="00CD4868">
              <w:rPr>
                <w:noProof/>
                <w:webHidden/>
              </w:rPr>
              <w:fldChar w:fldCharType="end"/>
            </w:r>
          </w:hyperlink>
        </w:p>
        <w:p w14:paraId="1569A7EB" w14:textId="60777821" w:rsidR="00CD4868" w:rsidRDefault="00057A4F">
          <w:pPr>
            <w:pStyle w:val="TOC1"/>
            <w:tabs>
              <w:tab w:val="right" w:leader="dot" w:pos="9016"/>
            </w:tabs>
            <w:rPr>
              <w:rFonts w:asciiTheme="minorHAnsi" w:eastAsiaTheme="minorEastAsia" w:hAnsiTheme="minorHAnsi" w:cstheme="minorBidi"/>
              <w:bCs w:val="0"/>
              <w:noProof/>
              <w:szCs w:val="22"/>
              <w:lang w:eastAsia="en-AU"/>
            </w:rPr>
          </w:pPr>
          <w:hyperlink w:anchor="_Toc15979625" w:history="1">
            <w:r w:rsidR="00CD4868" w:rsidRPr="00647B67">
              <w:rPr>
                <w:rStyle w:val="Hyperlink"/>
                <w:noProof/>
              </w:rPr>
              <w:t>Chapter 1 - Background</w:t>
            </w:r>
            <w:r w:rsidR="00CD4868">
              <w:rPr>
                <w:noProof/>
                <w:webHidden/>
              </w:rPr>
              <w:tab/>
            </w:r>
            <w:r w:rsidR="00CD4868">
              <w:rPr>
                <w:noProof/>
                <w:webHidden/>
              </w:rPr>
              <w:fldChar w:fldCharType="begin"/>
            </w:r>
            <w:r w:rsidR="00CD4868">
              <w:rPr>
                <w:noProof/>
                <w:webHidden/>
              </w:rPr>
              <w:instrText xml:space="preserve"> PAGEREF _Toc15979625 \h </w:instrText>
            </w:r>
            <w:r w:rsidR="00CD4868">
              <w:rPr>
                <w:noProof/>
                <w:webHidden/>
              </w:rPr>
            </w:r>
            <w:r w:rsidR="00CD4868">
              <w:rPr>
                <w:noProof/>
                <w:webHidden/>
              </w:rPr>
              <w:fldChar w:fldCharType="separate"/>
            </w:r>
            <w:r w:rsidR="00033689">
              <w:rPr>
                <w:noProof/>
                <w:webHidden/>
              </w:rPr>
              <w:t>22</w:t>
            </w:r>
            <w:r w:rsidR="00CD4868">
              <w:rPr>
                <w:noProof/>
                <w:webHidden/>
              </w:rPr>
              <w:fldChar w:fldCharType="end"/>
            </w:r>
          </w:hyperlink>
        </w:p>
        <w:p w14:paraId="115BA463" w14:textId="7F92A200"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26" w:history="1">
            <w:r w:rsidR="00CD4868" w:rsidRPr="00647B67">
              <w:rPr>
                <w:rStyle w:val="Hyperlink"/>
                <w:noProof/>
              </w:rPr>
              <w:t>Reform of Victoria’s environment protection legislative framework</w:t>
            </w:r>
            <w:r w:rsidR="00CD4868">
              <w:rPr>
                <w:noProof/>
                <w:webHidden/>
              </w:rPr>
              <w:tab/>
            </w:r>
            <w:r w:rsidR="00CD4868">
              <w:rPr>
                <w:noProof/>
                <w:webHidden/>
              </w:rPr>
              <w:fldChar w:fldCharType="begin"/>
            </w:r>
            <w:r w:rsidR="00CD4868">
              <w:rPr>
                <w:noProof/>
                <w:webHidden/>
              </w:rPr>
              <w:instrText xml:space="preserve"> PAGEREF _Toc15979626 \h </w:instrText>
            </w:r>
            <w:r w:rsidR="00CD4868">
              <w:rPr>
                <w:noProof/>
                <w:webHidden/>
              </w:rPr>
            </w:r>
            <w:r w:rsidR="00CD4868">
              <w:rPr>
                <w:noProof/>
                <w:webHidden/>
              </w:rPr>
              <w:fldChar w:fldCharType="separate"/>
            </w:r>
            <w:r w:rsidR="00033689">
              <w:rPr>
                <w:noProof/>
                <w:webHidden/>
              </w:rPr>
              <w:t>22</w:t>
            </w:r>
            <w:r w:rsidR="00CD4868">
              <w:rPr>
                <w:noProof/>
                <w:webHidden/>
              </w:rPr>
              <w:fldChar w:fldCharType="end"/>
            </w:r>
          </w:hyperlink>
        </w:p>
        <w:p w14:paraId="03BE1E6B" w14:textId="3E1F2CE3"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27" w:history="1">
            <w:r w:rsidR="00CD4868" w:rsidRPr="00647B67">
              <w:rPr>
                <w:rStyle w:val="Hyperlink"/>
                <w:noProof/>
              </w:rPr>
              <w:t>Environment protection subordinate legislative reform</w:t>
            </w:r>
            <w:r w:rsidR="00CD4868">
              <w:rPr>
                <w:noProof/>
                <w:webHidden/>
              </w:rPr>
              <w:tab/>
            </w:r>
            <w:r w:rsidR="00CD4868">
              <w:rPr>
                <w:noProof/>
                <w:webHidden/>
              </w:rPr>
              <w:fldChar w:fldCharType="begin"/>
            </w:r>
            <w:r w:rsidR="00CD4868">
              <w:rPr>
                <w:noProof/>
                <w:webHidden/>
              </w:rPr>
              <w:instrText xml:space="preserve"> PAGEREF _Toc15979627 \h </w:instrText>
            </w:r>
            <w:r w:rsidR="00CD4868">
              <w:rPr>
                <w:noProof/>
                <w:webHidden/>
              </w:rPr>
            </w:r>
            <w:r w:rsidR="00CD4868">
              <w:rPr>
                <w:noProof/>
                <w:webHidden/>
              </w:rPr>
              <w:fldChar w:fldCharType="separate"/>
            </w:r>
            <w:r w:rsidR="00033689">
              <w:rPr>
                <w:noProof/>
                <w:webHidden/>
              </w:rPr>
              <w:t>23</w:t>
            </w:r>
            <w:r w:rsidR="00CD4868">
              <w:rPr>
                <w:noProof/>
                <w:webHidden/>
              </w:rPr>
              <w:fldChar w:fldCharType="end"/>
            </w:r>
          </w:hyperlink>
        </w:p>
        <w:p w14:paraId="2FA1A80B" w14:textId="30AADBA3" w:rsidR="00CD4868" w:rsidRDefault="00057A4F">
          <w:pPr>
            <w:pStyle w:val="TOC1"/>
            <w:tabs>
              <w:tab w:val="right" w:leader="dot" w:pos="9016"/>
            </w:tabs>
            <w:rPr>
              <w:rFonts w:asciiTheme="minorHAnsi" w:eastAsiaTheme="minorEastAsia" w:hAnsiTheme="minorHAnsi" w:cstheme="minorBidi"/>
              <w:bCs w:val="0"/>
              <w:noProof/>
              <w:szCs w:val="22"/>
              <w:lang w:eastAsia="en-AU"/>
            </w:rPr>
          </w:pPr>
          <w:hyperlink w:anchor="_Toc15979628" w:history="1">
            <w:r w:rsidR="00CD4868" w:rsidRPr="00647B67">
              <w:rPr>
                <w:rStyle w:val="Hyperlink"/>
                <w:noProof/>
              </w:rPr>
              <w:t>Chapter 2 – Requirements and making of an ERS</w:t>
            </w:r>
            <w:r w:rsidR="00CD4868">
              <w:rPr>
                <w:noProof/>
                <w:webHidden/>
              </w:rPr>
              <w:tab/>
            </w:r>
            <w:r w:rsidR="00CD4868">
              <w:rPr>
                <w:noProof/>
                <w:webHidden/>
              </w:rPr>
              <w:fldChar w:fldCharType="begin"/>
            </w:r>
            <w:r w:rsidR="00CD4868">
              <w:rPr>
                <w:noProof/>
                <w:webHidden/>
              </w:rPr>
              <w:instrText xml:space="preserve"> PAGEREF _Toc15979628 \h </w:instrText>
            </w:r>
            <w:r w:rsidR="00CD4868">
              <w:rPr>
                <w:noProof/>
                <w:webHidden/>
              </w:rPr>
            </w:r>
            <w:r w:rsidR="00CD4868">
              <w:rPr>
                <w:noProof/>
                <w:webHidden/>
              </w:rPr>
              <w:fldChar w:fldCharType="separate"/>
            </w:r>
            <w:r w:rsidR="00033689">
              <w:rPr>
                <w:noProof/>
                <w:webHidden/>
              </w:rPr>
              <w:t>25</w:t>
            </w:r>
            <w:r w:rsidR="00CD4868">
              <w:rPr>
                <w:noProof/>
                <w:webHidden/>
              </w:rPr>
              <w:fldChar w:fldCharType="end"/>
            </w:r>
          </w:hyperlink>
        </w:p>
        <w:p w14:paraId="67B8782C" w14:textId="3EF5C67A"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29" w:history="1">
            <w:r w:rsidR="00CD4868" w:rsidRPr="00647B67">
              <w:rPr>
                <w:rStyle w:val="Hyperlink"/>
                <w:noProof/>
              </w:rPr>
              <w:t>Required elements of an ERS</w:t>
            </w:r>
            <w:r w:rsidR="00CD4868">
              <w:rPr>
                <w:noProof/>
                <w:webHidden/>
              </w:rPr>
              <w:tab/>
            </w:r>
            <w:r w:rsidR="00CD4868">
              <w:rPr>
                <w:noProof/>
                <w:webHidden/>
              </w:rPr>
              <w:fldChar w:fldCharType="begin"/>
            </w:r>
            <w:r w:rsidR="00CD4868">
              <w:rPr>
                <w:noProof/>
                <w:webHidden/>
              </w:rPr>
              <w:instrText xml:space="preserve"> PAGEREF _Toc15979629 \h </w:instrText>
            </w:r>
            <w:r w:rsidR="00CD4868">
              <w:rPr>
                <w:noProof/>
                <w:webHidden/>
              </w:rPr>
            </w:r>
            <w:r w:rsidR="00CD4868">
              <w:rPr>
                <w:noProof/>
                <w:webHidden/>
              </w:rPr>
              <w:fldChar w:fldCharType="separate"/>
            </w:r>
            <w:r w:rsidR="00033689">
              <w:rPr>
                <w:noProof/>
                <w:webHidden/>
              </w:rPr>
              <w:t>25</w:t>
            </w:r>
            <w:r w:rsidR="00CD4868">
              <w:rPr>
                <w:noProof/>
                <w:webHidden/>
              </w:rPr>
              <w:fldChar w:fldCharType="end"/>
            </w:r>
          </w:hyperlink>
        </w:p>
        <w:p w14:paraId="2AE72972" w14:textId="56928237"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30" w:history="1">
            <w:r w:rsidR="00CD4868" w:rsidRPr="00647B67">
              <w:rPr>
                <w:rStyle w:val="Hyperlink"/>
                <w:noProof/>
              </w:rPr>
              <w:t>Making an ERS</w:t>
            </w:r>
            <w:r w:rsidR="00CD4868">
              <w:rPr>
                <w:noProof/>
                <w:webHidden/>
              </w:rPr>
              <w:tab/>
            </w:r>
            <w:r w:rsidR="00CD4868">
              <w:rPr>
                <w:noProof/>
                <w:webHidden/>
              </w:rPr>
              <w:fldChar w:fldCharType="begin"/>
            </w:r>
            <w:r w:rsidR="00CD4868">
              <w:rPr>
                <w:noProof/>
                <w:webHidden/>
              </w:rPr>
              <w:instrText xml:space="preserve"> PAGEREF _Toc15979630 \h </w:instrText>
            </w:r>
            <w:r w:rsidR="00CD4868">
              <w:rPr>
                <w:noProof/>
                <w:webHidden/>
              </w:rPr>
            </w:r>
            <w:r w:rsidR="00CD4868">
              <w:rPr>
                <w:noProof/>
                <w:webHidden/>
              </w:rPr>
              <w:fldChar w:fldCharType="separate"/>
            </w:r>
            <w:r w:rsidR="00033689">
              <w:rPr>
                <w:noProof/>
                <w:webHidden/>
              </w:rPr>
              <w:t>26</w:t>
            </w:r>
            <w:r w:rsidR="00CD4868">
              <w:rPr>
                <w:noProof/>
                <w:webHidden/>
              </w:rPr>
              <w:fldChar w:fldCharType="end"/>
            </w:r>
          </w:hyperlink>
        </w:p>
        <w:p w14:paraId="012DBEC1" w14:textId="329BA75E"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31" w:history="1">
            <w:r w:rsidR="00CD4868" w:rsidRPr="00647B67">
              <w:rPr>
                <w:rStyle w:val="Hyperlink"/>
                <w:noProof/>
              </w:rPr>
              <w:t>Preparation of an impact assessment</w:t>
            </w:r>
            <w:r w:rsidR="00CD4868">
              <w:rPr>
                <w:noProof/>
                <w:webHidden/>
              </w:rPr>
              <w:tab/>
            </w:r>
            <w:r w:rsidR="00CD4868">
              <w:rPr>
                <w:noProof/>
                <w:webHidden/>
              </w:rPr>
              <w:fldChar w:fldCharType="begin"/>
            </w:r>
            <w:r w:rsidR="00CD4868">
              <w:rPr>
                <w:noProof/>
                <w:webHidden/>
              </w:rPr>
              <w:instrText xml:space="preserve"> PAGEREF _Toc15979631 \h </w:instrText>
            </w:r>
            <w:r w:rsidR="00CD4868">
              <w:rPr>
                <w:noProof/>
                <w:webHidden/>
              </w:rPr>
            </w:r>
            <w:r w:rsidR="00CD4868">
              <w:rPr>
                <w:noProof/>
                <w:webHidden/>
              </w:rPr>
              <w:fldChar w:fldCharType="separate"/>
            </w:r>
            <w:r w:rsidR="00033689">
              <w:rPr>
                <w:noProof/>
                <w:webHidden/>
              </w:rPr>
              <w:t>26</w:t>
            </w:r>
            <w:r w:rsidR="00CD4868">
              <w:rPr>
                <w:noProof/>
                <w:webHidden/>
              </w:rPr>
              <w:fldChar w:fldCharType="end"/>
            </w:r>
          </w:hyperlink>
        </w:p>
        <w:p w14:paraId="52FB9867" w14:textId="3C6E0685"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32" w:history="1">
            <w:r w:rsidR="00CD4868" w:rsidRPr="00647B67">
              <w:rPr>
                <w:rStyle w:val="Hyperlink"/>
                <w:noProof/>
              </w:rPr>
              <w:t>Draft Human Rights Certificate</w:t>
            </w:r>
            <w:r w:rsidR="00CD4868">
              <w:rPr>
                <w:noProof/>
                <w:webHidden/>
              </w:rPr>
              <w:tab/>
            </w:r>
            <w:r w:rsidR="00CD4868">
              <w:rPr>
                <w:noProof/>
                <w:webHidden/>
              </w:rPr>
              <w:fldChar w:fldCharType="begin"/>
            </w:r>
            <w:r w:rsidR="00CD4868">
              <w:rPr>
                <w:noProof/>
                <w:webHidden/>
              </w:rPr>
              <w:instrText xml:space="preserve"> PAGEREF _Toc15979632 \h </w:instrText>
            </w:r>
            <w:r w:rsidR="00CD4868">
              <w:rPr>
                <w:noProof/>
                <w:webHidden/>
              </w:rPr>
            </w:r>
            <w:r w:rsidR="00CD4868">
              <w:rPr>
                <w:noProof/>
                <w:webHidden/>
              </w:rPr>
              <w:fldChar w:fldCharType="separate"/>
            </w:r>
            <w:r w:rsidR="00033689">
              <w:rPr>
                <w:noProof/>
                <w:webHidden/>
              </w:rPr>
              <w:t>27</w:t>
            </w:r>
            <w:r w:rsidR="00CD4868">
              <w:rPr>
                <w:noProof/>
                <w:webHidden/>
              </w:rPr>
              <w:fldChar w:fldCharType="end"/>
            </w:r>
          </w:hyperlink>
        </w:p>
        <w:p w14:paraId="19127A4B" w14:textId="44633D3A"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33" w:history="1">
            <w:r w:rsidR="00CD4868" w:rsidRPr="00647B67">
              <w:rPr>
                <w:rStyle w:val="Hyperlink"/>
                <w:noProof/>
              </w:rPr>
              <w:t>The Principles of Environment Protection</w:t>
            </w:r>
            <w:r w:rsidR="00CD4868">
              <w:rPr>
                <w:noProof/>
                <w:webHidden/>
              </w:rPr>
              <w:tab/>
            </w:r>
            <w:r w:rsidR="00CD4868">
              <w:rPr>
                <w:noProof/>
                <w:webHidden/>
              </w:rPr>
              <w:fldChar w:fldCharType="begin"/>
            </w:r>
            <w:r w:rsidR="00CD4868">
              <w:rPr>
                <w:noProof/>
                <w:webHidden/>
              </w:rPr>
              <w:instrText xml:space="preserve"> PAGEREF _Toc15979633 \h </w:instrText>
            </w:r>
            <w:r w:rsidR="00CD4868">
              <w:rPr>
                <w:noProof/>
                <w:webHidden/>
              </w:rPr>
            </w:r>
            <w:r w:rsidR="00CD4868">
              <w:rPr>
                <w:noProof/>
                <w:webHidden/>
              </w:rPr>
              <w:fldChar w:fldCharType="separate"/>
            </w:r>
            <w:r w:rsidR="00033689">
              <w:rPr>
                <w:noProof/>
                <w:webHidden/>
              </w:rPr>
              <w:t>27</w:t>
            </w:r>
            <w:r w:rsidR="00CD4868">
              <w:rPr>
                <w:noProof/>
                <w:webHidden/>
              </w:rPr>
              <w:fldChar w:fldCharType="end"/>
            </w:r>
          </w:hyperlink>
        </w:p>
        <w:p w14:paraId="74EA4A23" w14:textId="31238952"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34" w:history="1">
            <w:r w:rsidR="00CD4868" w:rsidRPr="00647B67">
              <w:rPr>
                <w:rStyle w:val="Hyperlink"/>
                <w:noProof/>
              </w:rPr>
              <w:t>Consideration of Climate Change</w:t>
            </w:r>
            <w:r w:rsidR="00CD4868">
              <w:rPr>
                <w:noProof/>
                <w:webHidden/>
              </w:rPr>
              <w:tab/>
            </w:r>
            <w:r w:rsidR="00CD4868">
              <w:rPr>
                <w:noProof/>
                <w:webHidden/>
              </w:rPr>
              <w:fldChar w:fldCharType="begin"/>
            </w:r>
            <w:r w:rsidR="00CD4868">
              <w:rPr>
                <w:noProof/>
                <w:webHidden/>
              </w:rPr>
              <w:instrText xml:space="preserve"> PAGEREF _Toc15979634 \h </w:instrText>
            </w:r>
            <w:r w:rsidR="00CD4868">
              <w:rPr>
                <w:noProof/>
                <w:webHidden/>
              </w:rPr>
            </w:r>
            <w:r w:rsidR="00CD4868">
              <w:rPr>
                <w:noProof/>
                <w:webHidden/>
              </w:rPr>
              <w:fldChar w:fldCharType="separate"/>
            </w:r>
            <w:r w:rsidR="00033689">
              <w:rPr>
                <w:noProof/>
                <w:webHidden/>
              </w:rPr>
              <w:t>28</w:t>
            </w:r>
            <w:r w:rsidR="00CD4868">
              <w:rPr>
                <w:noProof/>
                <w:webHidden/>
              </w:rPr>
              <w:fldChar w:fldCharType="end"/>
            </w:r>
          </w:hyperlink>
        </w:p>
        <w:p w14:paraId="5B2B1813" w14:textId="7C48B6BA"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35" w:history="1">
            <w:r w:rsidR="00CD4868" w:rsidRPr="00647B67">
              <w:rPr>
                <w:rStyle w:val="Hyperlink"/>
                <w:noProof/>
              </w:rPr>
              <w:t>Review and update of an ERS</w:t>
            </w:r>
            <w:r w:rsidR="00CD4868">
              <w:rPr>
                <w:noProof/>
                <w:webHidden/>
              </w:rPr>
              <w:tab/>
            </w:r>
            <w:r w:rsidR="00CD4868">
              <w:rPr>
                <w:noProof/>
                <w:webHidden/>
              </w:rPr>
              <w:fldChar w:fldCharType="begin"/>
            </w:r>
            <w:r w:rsidR="00CD4868">
              <w:rPr>
                <w:noProof/>
                <w:webHidden/>
              </w:rPr>
              <w:instrText xml:space="preserve"> PAGEREF _Toc15979635 \h </w:instrText>
            </w:r>
            <w:r w:rsidR="00CD4868">
              <w:rPr>
                <w:noProof/>
                <w:webHidden/>
              </w:rPr>
            </w:r>
            <w:r w:rsidR="00CD4868">
              <w:rPr>
                <w:noProof/>
                <w:webHidden/>
              </w:rPr>
              <w:fldChar w:fldCharType="separate"/>
            </w:r>
            <w:r w:rsidR="00033689">
              <w:rPr>
                <w:noProof/>
                <w:webHidden/>
              </w:rPr>
              <w:t>28</w:t>
            </w:r>
            <w:r w:rsidR="00CD4868">
              <w:rPr>
                <w:noProof/>
                <w:webHidden/>
              </w:rPr>
              <w:fldChar w:fldCharType="end"/>
            </w:r>
          </w:hyperlink>
        </w:p>
        <w:p w14:paraId="1F477861" w14:textId="78528E6B"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36" w:history="1">
            <w:r w:rsidR="00CD4868" w:rsidRPr="00647B67">
              <w:rPr>
                <w:rStyle w:val="Hyperlink"/>
                <w:noProof/>
              </w:rPr>
              <w:t>Incorporation of existing matters into an ERS</w:t>
            </w:r>
            <w:r w:rsidR="00CD4868">
              <w:rPr>
                <w:noProof/>
                <w:webHidden/>
              </w:rPr>
              <w:tab/>
            </w:r>
            <w:r w:rsidR="00CD4868">
              <w:rPr>
                <w:noProof/>
                <w:webHidden/>
              </w:rPr>
              <w:fldChar w:fldCharType="begin"/>
            </w:r>
            <w:r w:rsidR="00CD4868">
              <w:rPr>
                <w:noProof/>
                <w:webHidden/>
              </w:rPr>
              <w:instrText xml:space="preserve"> PAGEREF _Toc15979636 \h </w:instrText>
            </w:r>
            <w:r w:rsidR="00CD4868">
              <w:rPr>
                <w:noProof/>
                <w:webHidden/>
              </w:rPr>
            </w:r>
            <w:r w:rsidR="00CD4868">
              <w:rPr>
                <w:noProof/>
                <w:webHidden/>
              </w:rPr>
              <w:fldChar w:fldCharType="separate"/>
            </w:r>
            <w:r w:rsidR="00033689">
              <w:rPr>
                <w:noProof/>
                <w:webHidden/>
              </w:rPr>
              <w:t>28</w:t>
            </w:r>
            <w:r w:rsidR="00CD4868">
              <w:rPr>
                <w:noProof/>
                <w:webHidden/>
              </w:rPr>
              <w:fldChar w:fldCharType="end"/>
            </w:r>
          </w:hyperlink>
        </w:p>
        <w:p w14:paraId="13E1F529" w14:textId="065CC4BA"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37" w:history="1">
            <w:r w:rsidR="00CD4868" w:rsidRPr="00647B67">
              <w:rPr>
                <w:rStyle w:val="Hyperlink"/>
                <w:noProof/>
              </w:rPr>
              <w:t>This Impact Assessment</w:t>
            </w:r>
            <w:r w:rsidR="00CD4868">
              <w:rPr>
                <w:noProof/>
                <w:webHidden/>
              </w:rPr>
              <w:tab/>
            </w:r>
            <w:r w:rsidR="00CD4868">
              <w:rPr>
                <w:noProof/>
                <w:webHidden/>
              </w:rPr>
              <w:fldChar w:fldCharType="begin"/>
            </w:r>
            <w:r w:rsidR="00CD4868">
              <w:rPr>
                <w:noProof/>
                <w:webHidden/>
              </w:rPr>
              <w:instrText xml:space="preserve"> PAGEREF _Toc15979637 \h </w:instrText>
            </w:r>
            <w:r w:rsidR="00CD4868">
              <w:rPr>
                <w:noProof/>
                <w:webHidden/>
              </w:rPr>
            </w:r>
            <w:r w:rsidR="00CD4868">
              <w:rPr>
                <w:noProof/>
                <w:webHidden/>
              </w:rPr>
              <w:fldChar w:fldCharType="separate"/>
            </w:r>
            <w:r w:rsidR="00033689">
              <w:rPr>
                <w:noProof/>
                <w:webHidden/>
              </w:rPr>
              <w:t>29</w:t>
            </w:r>
            <w:r w:rsidR="00CD4868">
              <w:rPr>
                <w:noProof/>
                <w:webHidden/>
              </w:rPr>
              <w:fldChar w:fldCharType="end"/>
            </w:r>
          </w:hyperlink>
        </w:p>
        <w:p w14:paraId="5E86EA27" w14:textId="7CB2B394" w:rsidR="00CD4868" w:rsidRDefault="00057A4F">
          <w:pPr>
            <w:pStyle w:val="TOC1"/>
            <w:tabs>
              <w:tab w:val="right" w:leader="dot" w:pos="9016"/>
            </w:tabs>
            <w:rPr>
              <w:rFonts w:asciiTheme="minorHAnsi" w:eastAsiaTheme="minorEastAsia" w:hAnsiTheme="minorHAnsi" w:cstheme="minorBidi"/>
              <w:bCs w:val="0"/>
              <w:noProof/>
              <w:szCs w:val="22"/>
              <w:lang w:eastAsia="en-AU"/>
            </w:rPr>
          </w:pPr>
          <w:hyperlink w:anchor="_Toc15979638" w:history="1">
            <w:r w:rsidR="00CD4868" w:rsidRPr="00647B67">
              <w:rPr>
                <w:rStyle w:val="Hyperlink"/>
                <w:noProof/>
              </w:rPr>
              <w:t>Chapter 3 - Purpose and objectives</w:t>
            </w:r>
            <w:r w:rsidR="00CD4868">
              <w:rPr>
                <w:noProof/>
                <w:webHidden/>
              </w:rPr>
              <w:tab/>
            </w:r>
            <w:r w:rsidR="00CD4868">
              <w:rPr>
                <w:noProof/>
                <w:webHidden/>
              </w:rPr>
              <w:fldChar w:fldCharType="begin"/>
            </w:r>
            <w:r w:rsidR="00CD4868">
              <w:rPr>
                <w:noProof/>
                <w:webHidden/>
              </w:rPr>
              <w:instrText xml:space="preserve"> PAGEREF _Toc15979638 \h </w:instrText>
            </w:r>
            <w:r w:rsidR="00CD4868">
              <w:rPr>
                <w:noProof/>
                <w:webHidden/>
              </w:rPr>
            </w:r>
            <w:r w:rsidR="00CD4868">
              <w:rPr>
                <w:noProof/>
                <w:webHidden/>
              </w:rPr>
              <w:fldChar w:fldCharType="separate"/>
            </w:r>
            <w:r w:rsidR="00033689">
              <w:rPr>
                <w:noProof/>
                <w:webHidden/>
              </w:rPr>
              <w:t>31</w:t>
            </w:r>
            <w:r w:rsidR="00CD4868">
              <w:rPr>
                <w:noProof/>
                <w:webHidden/>
              </w:rPr>
              <w:fldChar w:fldCharType="end"/>
            </w:r>
          </w:hyperlink>
        </w:p>
        <w:p w14:paraId="78D1C636" w14:textId="6F1C21C5"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39" w:history="1">
            <w:r w:rsidR="00CD4868" w:rsidRPr="00647B67">
              <w:rPr>
                <w:rStyle w:val="Hyperlink"/>
                <w:noProof/>
              </w:rPr>
              <w:t>Problem definition</w:t>
            </w:r>
            <w:r w:rsidR="00CD4868">
              <w:rPr>
                <w:noProof/>
                <w:webHidden/>
              </w:rPr>
              <w:tab/>
            </w:r>
            <w:r w:rsidR="00CD4868">
              <w:rPr>
                <w:noProof/>
                <w:webHidden/>
              </w:rPr>
              <w:fldChar w:fldCharType="begin"/>
            </w:r>
            <w:r w:rsidR="00CD4868">
              <w:rPr>
                <w:noProof/>
                <w:webHidden/>
              </w:rPr>
              <w:instrText xml:space="preserve"> PAGEREF _Toc15979639 \h </w:instrText>
            </w:r>
            <w:r w:rsidR="00CD4868">
              <w:rPr>
                <w:noProof/>
                <w:webHidden/>
              </w:rPr>
            </w:r>
            <w:r w:rsidR="00CD4868">
              <w:rPr>
                <w:noProof/>
                <w:webHidden/>
              </w:rPr>
              <w:fldChar w:fldCharType="separate"/>
            </w:r>
            <w:r w:rsidR="00033689">
              <w:rPr>
                <w:noProof/>
                <w:webHidden/>
              </w:rPr>
              <w:t>31</w:t>
            </w:r>
            <w:r w:rsidR="00CD4868">
              <w:rPr>
                <w:noProof/>
                <w:webHidden/>
              </w:rPr>
              <w:fldChar w:fldCharType="end"/>
            </w:r>
          </w:hyperlink>
        </w:p>
        <w:p w14:paraId="22AE02F9" w14:textId="68D63CE6"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40" w:history="1">
            <w:r w:rsidR="00CD4868" w:rsidRPr="00647B67">
              <w:rPr>
                <w:rStyle w:val="Hyperlink"/>
                <w:noProof/>
              </w:rPr>
              <w:t>Overarching problem</w:t>
            </w:r>
            <w:r w:rsidR="00CD4868">
              <w:rPr>
                <w:noProof/>
                <w:webHidden/>
              </w:rPr>
              <w:tab/>
            </w:r>
            <w:r w:rsidR="00CD4868">
              <w:rPr>
                <w:noProof/>
                <w:webHidden/>
              </w:rPr>
              <w:fldChar w:fldCharType="begin"/>
            </w:r>
            <w:r w:rsidR="00CD4868">
              <w:rPr>
                <w:noProof/>
                <w:webHidden/>
              </w:rPr>
              <w:instrText xml:space="preserve"> PAGEREF _Toc15979640 \h </w:instrText>
            </w:r>
            <w:r w:rsidR="00CD4868">
              <w:rPr>
                <w:noProof/>
                <w:webHidden/>
              </w:rPr>
            </w:r>
            <w:r w:rsidR="00CD4868">
              <w:rPr>
                <w:noProof/>
                <w:webHidden/>
              </w:rPr>
              <w:fldChar w:fldCharType="separate"/>
            </w:r>
            <w:r w:rsidR="00033689">
              <w:rPr>
                <w:noProof/>
                <w:webHidden/>
              </w:rPr>
              <w:t>31</w:t>
            </w:r>
            <w:r w:rsidR="00CD4868">
              <w:rPr>
                <w:noProof/>
                <w:webHidden/>
              </w:rPr>
              <w:fldChar w:fldCharType="end"/>
            </w:r>
          </w:hyperlink>
        </w:p>
        <w:p w14:paraId="08B4DFF4" w14:textId="5A0F7A38"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41" w:history="1">
            <w:r w:rsidR="00CD4868" w:rsidRPr="00647B67">
              <w:rPr>
                <w:rStyle w:val="Hyperlink"/>
                <w:noProof/>
              </w:rPr>
              <w:t>Assessing the impact of the ERS – the base case</w:t>
            </w:r>
            <w:r w:rsidR="00CD4868">
              <w:rPr>
                <w:noProof/>
                <w:webHidden/>
              </w:rPr>
              <w:tab/>
            </w:r>
            <w:r w:rsidR="00CD4868">
              <w:rPr>
                <w:noProof/>
                <w:webHidden/>
              </w:rPr>
              <w:fldChar w:fldCharType="begin"/>
            </w:r>
            <w:r w:rsidR="00CD4868">
              <w:rPr>
                <w:noProof/>
                <w:webHidden/>
              </w:rPr>
              <w:instrText xml:space="preserve"> PAGEREF _Toc15979641 \h </w:instrText>
            </w:r>
            <w:r w:rsidR="00CD4868">
              <w:rPr>
                <w:noProof/>
                <w:webHidden/>
              </w:rPr>
            </w:r>
            <w:r w:rsidR="00CD4868">
              <w:rPr>
                <w:noProof/>
                <w:webHidden/>
              </w:rPr>
              <w:fldChar w:fldCharType="separate"/>
            </w:r>
            <w:r w:rsidR="00033689">
              <w:rPr>
                <w:noProof/>
                <w:webHidden/>
              </w:rPr>
              <w:t>31</w:t>
            </w:r>
            <w:r w:rsidR="00CD4868">
              <w:rPr>
                <w:noProof/>
                <w:webHidden/>
              </w:rPr>
              <w:fldChar w:fldCharType="end"/>
            </w:r>
          </w:hyperlink>
        </w:p>
        <w:p w14:paraId="1E0050C9" w14:textId="69D767E5"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42" w:history="1">
            <w:r w:rsidR="00CD4868" w:rsidRPr="00647B67">
              <w:rPr>
                <w:rStyle w:val="Hyperlink"/>
                <w:noProof/>
              </w:rPr>
              <w:t>ERS problem statement</w:t>
            </w:r>
            <w:r w:rsidR="00CD4868">
              <w:rPr>
                <w:noProof/>
                <w:webHidden/>
              </w:rPr>
              <w:tab/>
            </w:r>
            <w:r w:rsidR="00CD4868">
              <w:rPr>
                <w:noProof/>
                <w:webHidden/>
              </w:rPr>
              <w:fldChar w:fldCharType="begin"/>
            </w:r>
            <w:r w:rsidR="00CD4868">
              <w:rPr>
                <w:noProof/>
                <w:webHidden/>
              </w:rPr>
              <w:instrText xml:space="preserve"> PAGEREF _Toc15979642 \h </w:instrText>
            </w:r>
            <w:r w:rsidR="00CD4868">
              <w:rPr>
                <w:noProof/>
                <w:webHidden/>
              </w:rPr>
            </w:r>
            <w:r w:rsidR="00CD4868">
              <w:rPr>
                <w:noProof/>
                <w:webHidden/>
              </w:rPr>
              <w:fldChar w:fldCharType="separate"/>
            </w:r>
            <w:r w:rsidR="00033689">
              <w:rPr>
                <w:noProof/>
                <w:webHidden/>
              </w:rPr>
              <w:t>31</w:t>
            </w:r>
            <w:r w:rsidR="00CD4868">
              <w:rPr>
                <w:noProof/>
                <w:webHidden/>
              </w:rPr>
              <w:fldChar w:fldCharType="end"/>
            </w:r>
          </w:hyperlink>
        </w:p>
        <w:p w14:paraId="0D27EAE4" w14:textId="34B353AC"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43" w:history="1">
            <w:r w:rsidR="00CD4868" w:rsidRPr="00647B67">
              <w:rPr>
                <w:rStyle w:val="Hyperlink"/>
                <w:noProof/>
              </w:rPr>
              <w:t>Purpose of the proposed ERS</w:t>
            </w:r>
            <w:r w:rsidR="00CD4868">
              <w:rPr>
                <w:noProof/>
                <w:webHidden/>
              </w:rPr>
              <w:tab/>
            </w:r>
            <w:r w:rsidR="00CD4868">
              <w:rPr>
                <w:noProof/>
                <w:webHidden/>
              </w:rPr>
              <w:fldChar w:fldCharType="begin"/>
            </w:r>
            <w:r w:rsidR="00CD4868">
              <w:rPr>
                <w:noProof/>
                <w:webHidden/>
              </w:rPr>
              <w:instrText xml:space="preserve"> PAGEREF _Toc15979643 \h </w:instrText>
            </w:r>
            <w:r w:rsidR="00CD4868">
              <w:rPr>
                <w:noProof/>
                <w:webHidden/>
              </w:rPr>
            </w:r>
            <w:r w:rsidR="00CD4868">
              <w:rPr>
                <w:noProof/>
                <w:webHidden/>
              </w:rPr>
              <w:fldChar w:fldCharType="separate"/>
            </w:r>
            <w:r w:rsidR="00033689">
              <w:rPr>
                <w:noProof/>
                <w:webHidden/>
              </w:rPr>
              <w:t>32</w:t>
            </w:r>
            <w:r w:rsidR="00CD4868">
              <w:rPr>
                <w:noProof/>
                <w:webHidden/>
              </w:rPr>
              <w:fldChar w:fldCharType="end"/>
            </w:r>
          </w:hyperlink>
        </w:p>
        <w:p w14:paraId="4F6AE553" w14:textId="643CDD61"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44" w:history="1">
            <w:r w:rsidR="00CD4868" w:rsidRPr="00647B67">
              <w:rPr>
                <w:rStyle w:val="Hyperlink"/>
                <w:noProof/>
              </w:rPr>
              <w:t>Objectives of the proposed ERS</w:t>
            </w:r>
            <w:r w:rsidR="00CD4868">
              <w:rPr>
                <w:noProof/>
                <w:webHidden/>
              </w:rPr>
              <w:tab/>
            </w:r>
            <w:r w:rsidR="00CD4868">
              <w:rPr>
                <w:noProof/>
                <w:webHidden/>
              </w:rPr>
              <w:fldChar w:fldCharType="begin"/>
            </w:r>
            <w:r w:rsidR="00CD4868">
              <w:rPr>
                <w:noProof/>
                <w:webHidden/>
              </w:rPr>
              <w:instrText xml:space="preserve"> PAGEREF _Toc15979644 \h </w:instrText>
            </w:r>
            <w:r w:rsidR="00CD4868">
              <w:rPr>
                <w:noProof/>
                <w:webHidden/>
              </w:rPr>
            </w:r>
            <w:r w:rsidR="00CD4868">
              <w:rPr>
                <w:noProof/>
                <w:webHidden/>
              </w:rPr>
              <w:fldChar w:fldCharType="separate"/>
            </w:r>
            <w:r w:rsidR="00033689">
              <w:rPr>
                <w:noProof/>
                <w:webHidden/>
              </w:rPr>
              <w:t>33</w:t>
            </w:r>
            <w:r w:rsidR="00CD4868">
              <w:rPr>
                <w:noProof/>
                <w:webHidden/>
              </w:rPr>
              <w:fldChar w:fldCharType="end"/>
            </w:r>
          </w:hyperlink>
        </w:p>
        <w:p w14:paraId="52EC7958" w14:textId="607C8E42" w:rsidR="00CD4868" w:rsidRDefault="00057A4F">
          <w:pPr>
            <w:pStyle w:val="TOC1"/>
            <w:tabs>
              <w:tab w:val="right" w:leader="dot" w:pos="9016"/>
            </w:tabs>
            <w:rPr>
              <w:rFonts w:asciiTheme="minorHAnsi" w:eastAsiaTheme="minorEastAsia" w:hAnsiTheme="minorHAnsi" w:cstheme="minorBidi"/>
              <w:bCs w:val="0"/>
              <w:noProof/>
              <w:szCs w:val="22"/>
              <w:lang w:eastAsia="en-AU"/>
            </w:rPr>
          </w:pPr>
          <w:hyperlink w:anchor="_Toc15979645" w:history="1">
            <w:r w:rsidR="00CD4868" w:rsidRPr="00647B67">
              <w:rPr>
                <w:rStyle w:val="Hyperlink"/>
                <w:noProof/>
              </w:rPr>
              <w:t>Chapter 4 – proposed ERS standards and methods used to prepare the standards</w:t>
            </w:r>
            <w:r w:rsidR="00CD4868">
              <w:rPr>
                <w:noProof/>
                <w:webHidden/>
              </w:rPr>
              <w:tab/>
            </w:r>
            <w:r w:rsidR="00CD4868">
              <w:rPr>
                <w:noProof/>
                <w:webHidden/>
              </w:rPr>
              <w:fldChar w:fldCharType="begin"/>
            </w:r>
            <w:r w:rsidR="00CD4868">
              <w:rPr>
                <w:noProof/>
                <w:webHidden/>
              </w:rPr>
              <w:instrText xml:space="preserve"> PAGEREF _Toc15979645 \h </w:instrText>
            </w:r>
            <w:r w:rsidR="00CD4868">
              <w:rPr>
                <w:noProof/>
                <w:webHidden/>
              </w:rPr>
            </w:r>
            <w:r w:rsidR="00CD4868">
              <w:rPr>
                <w:noProof/>
                <w:webHidden/>
              </w:rPr>
              <w:fldChar w:fldCharType="separate"/>
            </w:r>
            <w:r w:rsidR="00033689">
              <w:rPr>
                <w:noProof/>
                <w:webHidden/>
              </w:rPr>
              <w:t>34</w:t>
            </w:r>
            <w:r w:rsidR="00CD4868">
              <w:rPr>
                <w:noProof/>
                <w:webHidden/>
              </w:rPr>
              <w:fldChar w:fldCharType="end"/>
            </w:r>
          </w:hyperlink>
        </w:p>
        <w:p w14:paraId="54F7F6CA" w14:textId="4C08A44A"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46" w:history="1">
            <w:r w:rsidR="00CD4868" w:rsidRPr="00647B67">
              <w:rPr>
                <w:rStyle w:val="Hyperlink"/>
                <w:noProof/>
              </w:rPr>
              <w:t>Introduction</w:t>
            </w:r>
            <w:r w:rsidR="00CD4868">
              <w:rPr>
                <w:noProof/>
                <w:webHidden/>
              </w:rPr>
              <w:tab/>
            </w:r>
            <w:r w:rsidR="00CD4868">
              <w:rPr>
                <w:noProof/>
                <w:webHidden/>
              </w:rPr>
              <w:fldChar w:fldCharType="begin"/>
            </w:r>
            <w:r w:rsidR="00CD4868">
              <w:rPr>
                <w:noProof/>
                <w:webHidden/>
              </w:rPr>
              <w:instrText xml:space="preserve"> PAGEREF _Toc15979646 \h </w:instrText>
            </w:r>
            <w:r w:rsidR="00CD4868">
              <w:rPr>
                <w:noProof/>
                <w:webHidden/>
              </w:rPr>
            </w:r>
            <w:r w:rsidR="00CD4868">
              <w:rPr>
                <w:noProof/>
                <w:webHidden/>
              </w:rPr>
              <w:fldChar w:fldCharType="separate"/>
            </w:r>
            <w:r w:rsidR="00033689">
              <w:rPr>
                <w:noProof/>
                <w:webHidden/>
              </w:rPr>
              <w:t>34</w:t>
            </w:r>
            <w:r w:rsidR="00CD4868">
              <w:rPr>
                <w:noProof/>
                <w:webHidden/>
              </w:rPr>
              <w:fldChar w:fldCharType="end"/>
            </w:r>
          </w:hyperlink>
        </w:p>
        <w:p w14:paraId="47C38AB5" w14:textId="5C03C488"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47" w:history="1">
            <w:r w:rsidR="00CD4868" w:rsidRPr="00647B67">
              <w:rPr>
                <w:rStyle w:val="Hyperlink"/>
                <w:rFonts w:eastAsia="Times New Roman"/>
                <w:noProof/>
                <w:lang w:val="en-US" w:eastAsia="en-AU"/>
              </w:rPr>
              <w:t>Overview</w:t>
            </w:r>
            <w:r w:rsidR="00CD4868">
              <w:rPr>
                <w:noProof/>
                <w:webHidden/>
              </w:rPr>
              <w:tab/>
            </w:r>
            <w:r w:rsidR="00CD4868">
              <w:rPr>
                <w:noProof/>
                <w:webHidden/>
              </w:rPr>
              <w:fldChar w:fldCharType="begin"/>
            </w:r>
            <w:r w:rsidR="00CD4868">
              <w:rPr>
                <w:noProof/>
                <w:webHidden/>
              </w:rPr>
              <w:instrText xml:space="preserve"> PAGEREF _Toc15979647 \h </w:instrText>
            </w:r>
            <w:r w:rsidR="00CD4868">
              <w:rPr>
                <w:noProof/>
                <w:webHidden/>
              </w:rPr>
            </w:r>
            <w:r w:rsidR="00CD4868">
              <w:rPr>
                <w:noProof/>
                <w:webHidden/>
              </w:rPr>
              <w:fldChar w:fldCharType="separate"/>
            </w:r>
            <w:r w:rsidR="00033689">
              <w:rPr>
                <w:noProof/>
                <w:webHidden/>
              </w:rPr>
              <w:t>34</w:t>
            </w:r>
            <w:r w:rsidR="00CD4868">
              <w:rPr>
                <w:noProof/>
                <w:webHidden/>
              </w:rPr>
              <w:fldChar w:fldCharType="end"/>
            </w:r>
          </w:hyperlink>
        </w:p>
        <w:p w14:paraId="33AD2E1A" w14:textId="303A32C1"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48" w:history="1">
            <w:r w:rsidR="00CD4868" w:rsidRPr="00647B67">
              <w:rPr>
                <w:rStyle w:val="Hyperlink"/>
                <w:rFonts w:eastAsia="Times New Roman"/>
                <w:noProof/>
                <w:lang w:val="en-US" w:eastAsia="en-AU"/>
              </w:rPr>
              <w:t>Identification of proposed ERS standards</w:t>
            </w:r>
            <w:r w:rsidR="00CD4868">
              <w:rPr>
                <w:noProof/>
                <w:webHidden/>
              </w:rPr>
              <w:tab/>
            </w:r>
            <w:r w:rsidR="00CD4868">
              <w:rPr>
                <w:noProof/>
                <w:webHidden/>
              </w:rPr>
              <w:fldChar w:fldCharType="begin"/>
            </w:r>
            <w:r w:rsidR="00CD4868">
              <w:rPr>
                <w:noProof/>
                <w:webHidden/>
              </w:rPr>
              <w:instrText xml:space="preserve"> PAGEREF _Toc15979648 \h </w:instrText>
            </w:r>
            <w:r w:rsidR="00CD4868">
              <w:rPr>
                <w:noProof/>
                <w:webHidden/>
              </w:rPr>
            </w:r>
            <w:r w:rsidR="00CD4868">
              <w:rPr>
                <w:noProof/>
                <w:webHidden/>
              </w:rPr>
              <w:fldChar w:fldCharType="separate"/>
            </w:r>
            <w:r w:rsidR="00033689">
              <w:rPr>
                <w:noProof/>
                <w:webHidden/>
              </w:rPr>
              <w:t>34</w:t>
            </w:r>
            <w:r w:rsidR="00CD4868">
              <w:rPr>
                <w:noProof/>
                <w:webHidden/>
              </w:rPr>
              <w:fldChar w:fldCharType="end"/>
            </w:r>
          </w:hyperlink>
        </w:p>
        <w:p w14:paraId="15CE67F3" w14:textId="338B5E70"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49" w:history="1">
            <w:r w:rsidR="00CD4868" w:rsidRPr="00647B67">
              <w:rPr>
                <w:rStyle w:val="Hyperlink"/>
                <w:rFonts w:eastAsia="Times New Roman"/>
                <w:noProof/>
                <w:lang w:val="en-US" w:eastAsia="en-AU"/>
              </w:rPr>
              <w:t>ERS consultation</w:t>
            </w:r>
            <w:r w:rsidR="00CD4868">
              <w:rPr>
                <w:noProof/>
                <w:webHidden/>
              </w:rPr>
              <w:tab/>
            </w:r>
            <w:r w:rsidR="00CD4868">
              <w:rPr>
                <w:noProof/>
                <w:webHidden/>
              </w:rPr>
              <w:fldChar w:fldCharType="begin"/>
            </w:r>
            <w:r w:rsidR="00CD4868">
              <w:rPr>
                <w:noProof/>
                <w:webHidden/>
              </w:rPr>
              <w:instrText xml:space="preserve"> PAGEREF _Toc15979649 \h </w:instrText>
            </w:r>
            <w:r w:rsidR="00CD4868">
              <w:rPr>
                <w:noProof/>
                <w:webHidden/>
              </w:rPr>
            </w:r>
            <w:r w:rsidR="00CD4868">
              <w:rPr>
                <w:noProof/>
                <w:webHidden/>
              </w:rPr>
              <w:fldChar w:fldCharType="separate"/>
            </w:r>
            <w:r w:rsidR="00033689">
              <w:rPr>
                <w:noProof/>
                <w:webHidden/>
              </w:rPr>
              <w:t>36</w:t>
            </w:r>
            <w:r w:rsidR="00CD4868">
              <w:rPr>
                <w:noProof/>
                <w:webHidden/>
              </w:rPr>
              <w:fldChar w:fldCharType="end"/>
            </w:r>
          </w:hyperlink>
        </w:p>
        <w:p w14:paraId="2A769A37" w14:textId="1CF5EFBD"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50" w:history="1">
            <w:r w:rsidR="00CD4868" w:rsidRPr="00647B67">
              <w:rPr>
                <w:rStyle w:val="Hyperlink"/>
                <w:rFonts w:eastAsia="Times New Roman"/>
                <w:noProof/>
                <w:lang w:val="en-US" w:eastAsia="en-AU"/>
              </w:rPr>
              <w:t>ERS standards assessment by the Chief Environmental Scientist</w:t>
            </w:r>
            <w:r w:rsidR="00CD4868">
              <w:rPr>
                <w:noProof/>
                <w:webHidden/>
              </w:rPr>
              <w:tab/>
            </w:r>
            <w:r w:rsidR="00CD4868">
              <w:rPr>
                <w:noProof/>
                <w:webHidden/>
              </w:rPr>
              <w:fldChar w:fldCharType="begin"/>
            </w:r>
            <w:r w:rsidR="00CD4868">
              <w:rPr>
                <w:noProof/>
                <w:webHidden/>
              </w:rPr>
              <w:instrText xml:space="preserve"> PAGEREF _Toc15979650 \h </w:instrText>
            </w:r>
            <w:r w:rsidR="00CD4868">
              <w:rPr>
                <w:noProof/>
                <w:webHidden/>
              </w:rPr>
            </w:r>
            <w:r w:rsidR="00CD4868">
              <w:rPr>
                <w:noProof/>
                <w:webHidden/>
              </w:rPr>
              <w:fldChar w:fldCharType="separate"/>
            </w:r>
            <w:r w:rsidR="00033689">
              <w:rPr>
                <w:noProof/>
                <w:webHidden/>
              </w:rPr>
              <w:t>37</w:t>
            </w:r>
            <w:r w:rsidR="00CD4868">
              <w:rPr>
                <w:noProof/>
                <w:webHidden/>
              </w:rPr>
              <w:fldChar w:fldCharType="end"/>
            </w:r>
          </w:hyperlink>
        </w:p>
        <w:p w14:paraId="2306E7A7" w14:textId="050078B3"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51" w:history="1">
            <w:r w:rsidR="00CD4868" w:rsidRPr="00647B67">
              <w:rPr>
                <w:rStyle w:val="Hyperlink"/>
                <w:rFonts w:eastAsia="Times New Roman"/>
                <w:noProof/>
                <w:lang w:val="en-US" w:eastAsia="en-AU"/>
              </w:rPr>
              <w:t>ERS standards for air</w:t>
            </w:r>
            <w:r w:rsidR="00CD4868">
              <w:rPr>
                <w:noProof/>
                <w:webHidden/>
              </w:rPr>
              <w:tab/>
            </w:r>
            <w:r w:rsidR="00CD4868">
              <w:rPr>
                <w:noProof/>
                <w:webHidden/>
              </w:rPr>
              <w:fldChar w:fldCharType="begin"/>
            </w:r>
            <w:r w:rsidR="00CD4868">
              <w:rPr>
                <w:noProof/>
                <w:webHidden/>
              </w:rPr>
              <w:instrText xml:space="preserve"> PAGEREF _Toc15979651 \h </w:instrText>
            </w:r>
            <w:r w:rsidR="00CD4868">
              <w:rPr>
                <w:noProof/>
                <w:webHidden/>
              </w:rPr>
            </w:r>
            <w:r w:rsidR="00CD4868">
              <w:rPr>
                <w:noProof/>
                <w:webHidden/>
              </w:rPr>
              <w:fldChar w:fldCharType="separate"/>
            </w:r>
            <w:r w:rsidR="00033689">
              <w:rPr>
                <w:noProof/>
                <w:webHidden/>
              </w:rPr>
              <w:t>38</w:t>
            </w:r>
            <w:r w:rsidR="00CD4868">
              <w:rPr>
                <w:noProof/>
                <w:webHidden/>
              </w:rPr>
              <w:fldChar w:fldCharType="end"/>
            </w:r>
          </w:hyperlink>
        </w:p>
        <w:p w14:paraId="5AF1C9EF" w14:textId="430841C3"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52" w:history="1">
            <w:r w:rsidR="00CD4868" w:rsidRPr="00647B67">
              <w:rPr>
                <w:rStyle w:val="Hyperlink"/>
                <w:noProof/>
                <w:lang w:val="en-US" w:eastAsia="en-AU"/>
              </w:rPr>
              <w:t>Overview of ERS standards for air</w:t>
            </w:r>
            <w:r w:rsidR="00CD4868">
              <w:rPr>
                <w:noProof/>
                <w:webHidden/>
              </w:rPr>
              <w:tab/>
            </w:r>
            <w:r w:rsidR="00CD4868">
              <w:rPr>
                <w:noProof/>
                <w:webHidden/>
              </w:rPr>
              <w:fldChar w:fldCharType="begin"/>
            </w:r>
            <w:r w:rsidR="00CD4868">
              <w:rPr>
                <w:noProof/>
                <w:webHidden/>
              </w:rPr>
              <w:instrText xml:space="preserve"> PAGEREF _Toc15979652 \h </w:instrText>
            </w:r>
            <w:r w:rsidR="00CD4868">
              <w:rPr>
                <w:noProof/>
                <w:webHidden/>
              </w:rPr>
            </w:r>
            <w:r w:rsidR="00CD4868">
              <w:rPr>
                <w:noProof/>
                <w:webHidden/>
              </w:rPr>
              <w:fldChar w:fldCharType="separate"/>
            </w:r>
            <w:r w:rsidR="00033689">
              <w:rPr>
                <w:noProof/>
                <w:webHidden/>
              </w:rPr>
              <w:t>38</w:t>
            </w:r>
            <w:r w:rsidR="00CD4868">
              <w:rPr>
                <w:noProof/>
                <w:webHidden/>
              </w:rPr>
              <w:fldChar w:fldCharType="end"/>
            </w:r>
          </w:hyperlink>
        </w:p>
        <w:p w14:paraId="08DCAE9E" w14:textId="706FDC68"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53" w:history="1">
            <w:r w:rsidR="00CD4868" w:rsidRPr="00647B67">
              <w:rPr>
                <w:rStyle w:val="Hyperlink"/>
                <w:rFonts w:eastAsia="Times New Roman"/>
                <w:noProof/>
                <w:lang w:val="en-US" w:eastAsia="en-AU"/>
              </w:rPr>
              <w:t>Methods used to prepare the standards for air</w:t>
            </w:r>
            <w:r w:rsidR="00CD4868">
              <w:rPr>
                <w:noProof/>
                <w:webHidden/>
              </w:rPr>
              <w:tab/>
            </w:r>
            <w:r w:rsidR="00CD4868">
              <w:rPr>
                <w:noProof/>
                <w:webHidden/>
              </w:rPr>
              <w:fldChar w:fldCharType="begin"/>
            </w:r>
            <w:r w:rsidR="00CD4868">
              <w:rPr>
                <w:noProof/>
                <w:webHidden/>
              </w:rPr>
              <w:instrText xml:space="preserve"> PAGEREF _Toc15979653 \h </w:instrText>
            </w:r>
            <w:r w:rsidR="00CD4868">
              <w:rPr>
                <w:noProof/>
                <w:webHidden/>
              </w:rPr>
            </w:r>
            <w:r w:rsidR="00CD4868">
              <w:rPr>
                <w:noProof/>
                <w:webHidden/>
              </w:rPr>
              <w:fldChar w:fldCharType="separate"/>
            </w:r>
            <w:r w:rsidR="00033689">
              <w:rPr>
                <w:noProof/>
                <w:webHidden/>
              </w:rPr>
              <w:t>41</w:t>
            </w:r>
            <w:r w:rsidR="00CD4868">
              <w:rPr>
                <w:noProof/>
                <w:webHidden/>
              </w:rPr>
              <w:fldChar w:fldCharType="end"/>
            </w:r>
          </w:hyperlink>
        </w:p>
        <w:p w14:paraId="1523A03E" w14:textId="7B61C428"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54" w:history="1">
            <w:r w:rsidR="00CD4868" w:rsidRPr="00647B67">
              <w:rPr>
                <w:rStyle w:val="Hyperlink"/>
                <w:noProof/>
                <w:lang w:val="en-US" w:eastAsia="en-AU"/>
              </w:rPr>
              <w:t>Findings and recommendations of the Chief Environmental Scientist</w:t>
            </w:r>
            <w:r w:rsidR="00CD4868">
              <w:rPr>
                <w:noProof/>
                <w:webHidden/>
              </w:rPr>
              <w:tab/>
            </w:r>
            <w:r w:rsidR="00CD4868">
              <w:rPr>
                <w:noProof/>
                <w:webHidden/>
              </w:rPr>
              <w:fldChar w:fldCharType="begin"/>
            </w:r>
            <w:r w:rsidR="00CD4868">
              <w:rPr>
                <w:noProof/>
                <w:webHidden/>
              </w:rPr>
              <w:instrText xml:space="preserve"> PAGEREF _Toc15979654 \h </w:instrText>
            </w:r>
            <w:r w:rsidR="00CD4868">
              <w:rPr>
                <w:noProof/>
                <w:webHidden/>
              </w:rPr>
            </w:r>
            <w:r w:rsidR="00CD4868">
              <w:rPr>
                <w:noProof/>
                <w:webHidden/>
              </w:rPr>
              <w:fldChar w:fldCharType="separate"/>
            </w:r>
            <w:r w:rsidR="00033689">
              <w:rPr>
                <w:noProof/>
                <w:webHidden/>
              </w:rPr>
              <w:t>44</w:t>
            </w:r>
            <w:r w:rsidR="00CD4868">
              <w:rPr>
                <w:noProof/>
                <w:webHidden/>
              </w:rPr>
              <w:fldChar w:fldCharType="end"/>
            </w:r>
          </w:hyperlink>
        </w:p>
        <w:p w14:paraId="12C730E2" w14:textId="6776F034"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55" w:history="1">
            <w:r w:rsidR="00CD4868" w:rsidRPr="00647B67">
              <w:rPr>
                <w:rStyle w:val="Hyperlink"/>
                <w:rFonts w:eastAsia="Times New Roman"/>
                <w:noProof/>
                <w:lang w:val="en-US" w:eastAsia="en-AU"/>
              </w:rPr>
              <w:t>ERS standards for land</w:t>
            </w:r>
            <w:r w:rsidR="00CD4868">
              <w:rPr>
                <w:noProof/>
                <w:webHidden/>
              </w:rPr>
              <w:tab/>
            </w:r>
            <w:r w:rsidR="00CD4868">
              <w:rPr>
                <w:noProof/>
                <w:webHidden/>
              </w:rPr>
              <w:fldChar w:fldCharType="begin"/>
            </w:r>
            <w:r w:rsidR="00CD4868">
              <w:rPr>
                <w:noProof/>
                <w:webHidden/>
              </w:rPr>
              <w:instrText xml:space="preserve"> PAGEREF _Toc15979655 \h </w:instrText>
            </w:r>
            <w:r w:rsidR="00CD4868">
              <w:rPr>
                <w:noProof/>
                <w:webHidden/>
              </w:rPr>
            </w:r>
            <w:r w:rsidR="00CD4868">
              <w:rPr>
                <w:noProof/>
                <w:webHidden/>
              </w:rPr>
              <w:fldChar w:fldCharType="separate"/>
            </w:r>
            <w:r w:rsidR="00033689">
              <w:rPr>
                <w:noProof/>
                <w:webHidden/>
              </w:rPr>
              <w:t>47</w:t>
            </w:r>
            <w:r w:rsidR="00CD4868">
              <w:rPr>
                <w:noProof/>
                <w:webHidden/>
              </w:rPr>
              <w:fldChar w:fldCharType="end"/>
            </w:r>
          </w:hyperlink>
        </w:p>
        <w:p w14:paraId="7EAB1714" w14:textId="78303669"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56" w:history="1">
            <w:r w:rsidR="00CD4868" w:rsidRPr="00647B67">
              <w:rPr>
                <w:rStyle w:val="Hyperlink"/>
                <w:rFonts w:eastAsia="Times New Roman"/>
                <w:noProof/>
                <w:lang w:val="en-US" w:eastAsia="en-AU"/>
              </w:rPr>
              <w:t>Overview of ERS standards for land</w:t>
            </w:r>
            <w:r w:rsidR="00CD4868">
              <w:rPr>
                <w:noProof/>
                <w:webHidden/>
              </w:rPr>
              <w:tab/>
            </w:r>
            <w:r w:rsidR="00CD4868">
              <w:rPr>
                <w:noProof/>
                <w:webHidden/>
              </w:rPr>
              <w:fldChar w:fldCharType="begin"/>
            </w:r>
            <w:r w:rsidR="00CD4868">
              <w:rPr>
                <w:noProof/>
                <w:webHidden/>
              </w:rPr>
              <w:instrText xml:space="preserve"> PAGEREF _Toc15979656 \h </w:instrText>
            </w:r>
            <w:r w:rsidR="00CD4868">
              <w:rPr>
                <w:noProof/>
                <w:webHidden/>
              </w:rPr>
            </w:r>
            <w:r w:rsidR="00CD4868">
              <w:rPr>
                <w:noProof/>
                <w:webHidden/>
              </w:rPr>
              <w:fldChar w:fldCharType="separate"/>
            </w:r>
            <w:r w:rsidR="00033689">
              <w:rPr>
                <w:noProof/>
                <w:webHidden/>
              </w:rPr>
              <w:t>47</w:t>
            </w:r>
            <w:r w:rsidR="00CD4868">
              <w:rPr>
                <w:noProof/>
                <w:webHidden/>
              </w:rPr>
              <w:fldChar w:fldCharType="end"/>
            </w:r>
          </w:hyperlink>
        </w:p>
        <w:p w14:paraId="04A15753" w14:textId="4ED27F28"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57" w:history="1">
            <w:r w:rsidR="00CD4868" w:rsidRPr="00647B67">
              <w:rPr>
                <w:rStyle w:val="Hyperlink"/>
                <w:rFonts w:eastAsia="Times New Roman"/>
                <w:noProof/>
                <w:lang w:val="en-US" w:eastAsia="en-AU"/>
              </w:rPr>
              <w:t>Methods used to prepare the standards for land</w:t>
            </w:r>
            <w:r w:rsidR="00CD4868">
              <w:rPr>
                <w:noProof/>
                <w:webHidden/>
              </w:rPr>
              <w:tab/>
            </w:r>
            <w:r w:rsidR="00CD4868">
              <w:rPr>
                <w:noProof/>
                <w:webHidden/>
              </w:rPr>
              <w:fldChar w:fldCharType="begin"/>
            </w:r>
            <w:r w:rsidR="00CD4868">
              <w:rPr>
                <w:noProof/>
                <w:webHidden/>
              </w:rPr>
              <w:instrText xml:space="preserve"> PAGEREF _Toc15979657 \h </w:instrText>
            </w:r>
            <w:r w:rsidR="00CD4868">
              <w:rPr>
                <w:noProof/>
                <w:webHidden/>
              </w:rPr>
            </w:r>
            <w:r w:rsidR="00CD4868">
              <w:rPr>
                <w:noProof/>
                <w:webHidden/>
              </w:rPr>
              <w:fldChar w:fldCharType="separate"/>
            </w:r>
            <w:r w:rsidR="00033689">
              <w:rPr>
                <w:noProof/>
                <w:webHidden/>
              </w:rPr>
              <w:t>50</w:t>
            </w:r>
            <w:r w:rsidR="00CD4868">
              <w:rPr>
                <w:noProof/>
                <w:webHidden/>
              </w:rPr>
              <w:fldChar w:fldCharType="end"/>
            </w:r>
          </w:hyperlink>
        </w:p>
        <w:p w14:paraId="3C9FC4C6" w14:textId="13528D7E"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58" w:history="1">
            <w:r w:rsidR="00CD4868" w:rsidRPr="00647B67">
              <w:rPr>
                <w:rStyle w:val="Hyperlink"/>
                <w:noProof/>
                <w:lang w:val="en-US" w:eastAsia="en-AU"/>
              </w:rPr>
              <w:t>Findings and recommendations of the Chief Environmental Scientist</w:t>
            </w:r>
            <w:r w:rsidR="00CD4868">
              <w:rPr>
                <w:noProof/>
                <w:webHidden/>
              </w:rPr>
              <w:tab/>
            </w:r>
            <w:r w:rsidR="00CD4868">
              <w:rPr>
                <w:noProof/>
                <w:webHidden/>
              </w:rPr>
              <w:fldChar w:fldCharType="begin"/>
            </w:r>
            <w:r w:rsidR="00CD4868">
              <w:rPr>
                <w:noProof/>
                <w:webHidden/>
              </w:rPr>
              <w:instrText xml:space="preserve"> PAGEREF _Toc15979658 \h </w:instrText>
            </w:r>
            <w:r w:rsidR="00CD4868">
              <w:rPr>
                <w:noProof/>
                <w:webHidden/>
              </w:rPr>
            </w:r>
            <w:r w:rsidR="00CD4868">
              <w:rPr>
                <w:noProof/>
                <w:webHidden/>
              </w:rPr>
              <w:fldChar w:fldCharType="separate"/>
            </w:r>
            <w:r w:rsidR="00033689">
              <w:rPr>
                <w:noProof/>
                <w:webHidden/>
              </w:rPr>
              <w:t>52</w:t>
            </w:r>
            <w:r w:rsidR="00CD4868">
              <w:rPr>
                <w:noProof/>
                <w:webHidden/>
              </w:rPr>
              <w:fldChar w:fldCharType="end"/>
            </w:r>
          </w:hyperlink>
        </w:p>
        <w:p w14:paraId="584CAD8E" w14:textId="0D13B040"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59" w:history="1">
            <w:r w:rsidR="00CD4868" w:rsidRPr="00647B67">
              <w:rPr>
                <w:rStyle w:val="Hyperlink"/>
                <w:rFonts w:eastAsia="Times New Roman"/>
                <w:noProof/>
                <w:lang w:val="en-US" w:eastAsia="en-AU"/>
              </w:rPr>
              <w:t>ERS standards for noise</w:t>
            </w:r>
            <w:r w:rsidR="00CD4868">
              <w:rPr>
                <w:noProof/>
                <w:webHidden/>
              </w:rPr>
              <w:tab/>
            </w:r>
            <w:r w:rsidR="00CD4868">
              <w:rPr>
                <w:noProof/>
                <w:webHidden/>
              </w:rPr>
              <w:fldChar w:fldCharType="begin"/>
            </w:r>
            <w:r w:rsidR="00CD4868">
              <w:rPr>
                <w:noProof/>
                <w:webHidden/>
              </w:rPr>
              <w:instrText xml:space="preserve"> PAGEREF _Toc15979659 \h </w:instrText>
            </w:r>
            <w:r w:rsidR="00CD4868">
              <w:rPr>
                <w:noProof/>
                <w:webHidden/>
              </w:rPr>
            </w:r>
            <w:r w:rsidR="00CD4868">
              <w:rPr>
                <w:noProof/>
                <w:webHidden/>
              </w:rPr>
              <w:fldChar w:fldCharType="separate"/>
            </w:r>
            <w:r w:rsidR="00033689">
              <w:rPr>
                <w:noProof/>
                <w:webHidden/>
              </w:rPr>
              <w:t>55</w:t>
            </w:r>
            <w:r w:rsidR="00CD4868">
              <w:rPr>
                <w:noProof/>
                <w:webHidden/>
              </w:rPr>
              <w:fldChar w:fldCharType="end"/>
            </w:r>
          </w:hyperlink>
        </w:p>
        <w:p w14:paraId="10AB0152" w14:textId="4AC14569"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60" w:history="1">
            <w:r w:rsidR="00CD4868" w:rsidRPr="00647B67">
              <w:rPr>
                <w:rStyle w:val="Hyperlink"/>
                <w:rFonts w:eastAsia="Times New Roman"/>
                <w:noProof/>
                <w:lang w:val="en-US" w:eastAsia="en-AU"/>
              </w:rPr>
              <w:t>Overview of ERS standards for noise</w:t>
            </w:r>
            <w:r w:rsidR="00CD4868">
              <w:rPr>
                <w:noProof/>
                <w:webHidden/>
              </w:rPr>
              <w:tab/>
            </w:r>
            <w:r w:rsidR="00CD4868">
              <w:rPr>
                <w:noProof/>
                <w:webHidden/>
              </w:rPr>
              <w:fldChar w:fldCharType="begin"/>
            </w:r>
            <w:r w:rsidR="00CD4868">
              <w:rPr>
                <w:noProof/>
                <w:webHidden/>
              </w:rPr>
              <w:instrText xml:space="preserve"> PAGEREF _Toc15979660 \h </w:instrText>
            </w:r>
            <w:r w:rsidR="00CD4868">
              <w:rPr>
                <w:noProof/>
                <w:webHidden/>
              </w:rPr>
            </w:r>
            <w:r w:rsidR="00CD4868">
              <w:rPr>
                <w:noProof/>
                <w:webHidden/>
              </w:rPr>
              <w:fldChar w:fldCharType="separate"/>
            </w:r>
            <w:r w:rsidR="00033689">
              <w:rPr>
                <w:noProof/>
                <w:webHidden/>
              </w:rPr>
              <w:t>55</w:t>
            </w:r>
            <w:r w:rsidR="00CD4868">
              <w:rPr>
                <w:noProof/>
                <w:webHidden/>
              </w:rPr>
              <w:fldChar w:fldCharType="end"/>
            </w:r>
          </w:hyperlink>
        </w:p>
        <w:p w14:paraId="0B5E6D60" w14:textId="63DED441"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61" w:history="1">
            <w:r w:rsidR="00CD4868" w:rsidRPr="00647B67">
              <w:rPr>
                <w:rStyle w:val="Hyperlink"/>
                <w:rFonts w:eastAsia="Times New Roman"/>
                <w:noProof/>
                <w:lang w:val="en-US" w:eastAsia="en-AU"/>
              </w:rPr>
              <w:t>Methods used to prepare the standards for noise</w:t>
            </w:r>
            <w:r w:rsidR="00CD4868">
              <w:rPr>
                <w:noProof/>
                <w:webHidden/>
              </w:rPr>
              <w:tab/>
            </w:r>
            <w:r w:rsidR="00CD4868">
              <w:rPr>
                <w:noProof/>
                <w:webHidden/>
              </w:rPr>
              <w:fldChar w:fldCharType="begin"/>
            </w:r>
            <w:r w:rsidR="00CD4868">
              <w:rPr>
                <w:noProof/>
                <w:webHidden/>
              </w:rPr>
              <w:instrText xml:space="preserve"> PAGEREF _Toc15979661 \h </w:instrText>
            </w:r>
            <w:r w:rsidR="00CD4868">
              <w:rPr>
                <w:noProof/>
                <w:webHidden/>
              </w:rPr>
            </w:r>
            <w:r w:rsidR="00CD4868">
              <w:rPr>
                <w:noProof/>
                <w:webHidden/>
              </w:rPr>
              <w:fldChar w:fldCharType="separate"/>
            </w:r>
            <w:r w:rsidR="00033689">
              <w:rPr>
                <w:noProof/>
                <w:webHidden/>
              </w:rPr>
              <w:t>59</w:t>
            </w:r>
            <w:r w:rsidR="00CD4868">
              <w:rPr>
                <w:noProof/>
                <w:webHidden/>
              </w:rPr>
              <w:fldChar w:fldCharType="end"/>
            </w:r>
          </w:hyperlink>
        </w:p>
        <w:p w14:paraId="4096B366" w14:textId="4A59C716"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62" w:history="1">
            <w:r w:rsidR="00CD4868" w:rsidRPr="00647B67">
              <w:rPr>
                <w:rStyle w:val="Hyperlink"/>
                <w:noProof/>
                <w:lang w:val="en-US" w:eastAsia="en-AU"/>
              </w:rPr>
              <w:t>Findings and recommendations of the Chief Environmental Scientist</w:t>
            </w:r>
            <w:r w:rsidR="00CD4868">
              <w:rPr>
                <w:noProof/>
                <w:webHidden/>
              </w:rPr>
              <w:tab/>
            </w:r>
            <w:r w:rsidR="00CD4868">
              <w:rPr>
                <w:noProof/>
                <w:webHidden/>
              </w:rPr>
              <w:fldChar w:fldCharType="begin"/>
            </w:r>
            <w:r w:rsidR="00CD4868">
              <w:rPr>
                <w:noProof/>
                <w:webHidden/>
              </w:rPr>
              <w:instrText xml:space="preserve"> PAGEREF _Toc15979662 \h </w:instrText>
            </w:r>
            <w:r w:rsidR="00CD4868">
              <w:rPr>
                <w:noProof/>
                <w:webHidden/>
              </w:rPr>
            </w:r>
            <w:r w:rsidR="00CD4868">
              <w:rPr>
                <w:noProof/>
                <w:webHidden/>
              </w:rPr>
              <w:fldChar w:fldCharType="separate"/>
            </w:r>
            <w:r w:rsidR="00033689">
              <w:rPr>
                <w:noProof/>
                <w:webHidden/>
              </w:rPr>
              <w:t>67</w:t>
            </w:r>
            <w:r w:rsidR="00CD4868">
              <w:rPr>
                <w:noProof/>
                <w:webHidden/>
              </w:rPr>
              <w:fldChar w:fldCharType="end"/>
            </w:r>
          </w:hyperlink>
        </w:p>
        <w:p w14:paraId="706D1A62" w14:textId="04431036"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63" w:history="1">
            <w:r w:rsidR="00CD4868" w:rsidRPr="00647B67">
              <w:rPr>
                <w:rStyle w:val="Hyperlink"/>
                <w:rFonts w:eastAsia="Times New Roman"/>
                <w:noProof/>
                <w:lang w:val="en-US" w:eastAsia="en-AU"/>
              </w:rPr>
              <w:t>ERS standards for water</w:t>
            </w:r>
            <w:r w:rsidR="00CD4868">
              <w:rPr>
                <w:noProof/>
                <w:webHidden/>
              </w:rPr>
              <w:tab/>
            </w:r>
            <w:r w:rsidR="00CD4868">
              <w:rPr>
                <w:noProof/>
                <w:webHidden/>
              </w:rPr>
              <w:fldChar w:fldCharType="begin"/>
            </w:r>
            <w:r w:rsidR="00CD4868">
              <w:rPr>
                <w:noProof/>
                <w:webHidden/>
              </w:rPr>
              <w:instrText xml:space="preserve"> PAGEREF _Toc15979663 \h </w:instrText>
            </w:r>
            <w:r w:rsidR="00CD4868">
              <w:rPr>
                <w:noProof/>
                <w:webHidden/>
              </w:rPr>
            </w:r>
            <w:r w:rsidR="00CD4868">
              <w:rPr>
                <w:noProof/>
                <w:webHidden/>
              </w:rPr>
              <w:fldChar w:fldCharType="separate"/>
            </w:r>
            <w:r w:rsidR="00033689">
              <w:rPr>
                <w:noProof/>
                <w:webHidden/>
              </w:rPr>
              <w:t>69</w:t>
            </w:r>
            <w:r w:rsidR="00CD4868">
              <w:rPr>
                <w:noProof/>
                <w:webHidden/>
              </w:rPr>
              <w:fldChar w:fldCharType="end"/>
            </w:r>
          </w:hyperlink>
        </w:p>
        <w:p w14:paraId="249A02A3" w14:textId="5A9E5E78"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64" w:history="1">
            <w:r w:rsidR="00CD4868" w:rsidRPr="00647B67">
              <w:rPr>
                <w:rStyle w:val="Hyperlink"/>
                <w:rFonts w:eastAsia="Times New Roman"/>
                <w:noProof/>
                <w:lang w:val="en-US" w:eastAsia="en-AU"/>
              </w:rPr>
              <w:t>Overview of the ERS standards for water</w:t>
            </w:r>
            <w:r w:rsidR="00CD4868">
              <w:rPr>
                <w:noProof/>
                <w:webHidden/>
              </w:rPr>
              <w:tab/>
            </w:r>
            <w:r w:rsidR="00CD4868">
              <w:rPr>
                <w:noProof/>
                <w:webHidden/>
              </w:rPr>
              <w:fldChar w:fldCharType="begin"/>
            </w:r>
            <w:r w:rsidR="00CD4868">
              <w:rPr>
                <w:noProof/>
                <w:webHidden/>
              </w:rPr>
              <w:instrText xml:space="preserve"> PAGEREF _Toc15979664 \h </w:instrText>
            </w:r>
            <w:r w:rsidR="00CD4868">
              <w:rPr>
                <w:noProof/>
                <w:webHidden/>
              </w:rPr>
            </w:r>
            <w:r w:rsidR="00CD4868">
              <w:rPr>
                <w:noProof/>
                <w:webHidden/>
              </w:rPr>
              <w:fldChar w:fldCharType="separate"/>
            </w:r>
            <w:r w:rsidR="00033689">
              <w:rPr>
                <w:noProof/>
                <w:webHidden/>
              </w:rPr>
              <w:t>69</w:t>
            </w:r>
            <w:r w:rsidR="00CD4868">
              <w:rPr>
                <w:noProof/>
                <w:webHidden/>
              </w:rPr>
              <w:fldChar w:fldCharType="end"/>
            </w:r>
          </w:hyperlink>
        </w:p>
        <w:p w14:paraId="4363E362" w14:textId="3B5B6FBF"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65" w:history="1">
            <w:r w:rsidR="00CD4868" w:rsidRPr="00647B67">
              <w:rPr>
                <w:rStyle w:val="Hyperlink"/>
                <w:rFonts w:eastAsia="Times New Roman"/>
                <w:noProof/>
                <w:lang w:val="en-US" w:eastAsia="en-AU"/>
              </w:rPr>
              <w:t>Methods used to prepare the standards for water</w:t>
            </w:r>
            <w:r w:rsidR="00CD4868">
              <w:rPr>
                <w:noProof/>
                <w:webHidden/>
              </w:rPr>
              <w:tab/>
            </w:r>
            <w:r w:rsidR="00CD4868">
              <w:rPr>
                <w:noProof/>
                <w:webHidden/>
              </w:rPr>
              <w:fldChar w:fldCharType="begin"/>
            </w:r>
            <w:r w:rsidR="00CD4868">
              <w:rPr>
                <w:noProof/>
                <w:webHidden/>
              </w:rPr>
              <w:instrText xml:space="preserve"> PAGEREF _Toc15979665 \h </w:instrText>
            </w:r>
            <w:r w:rsidR="00CD4868">
              <w:rPr>
                <w:noProof/>
                <w:webHidden/>
              </w:rPr>
            </w:r>
            <w:r w:rsidR="00CD4868">
              <w:rPr>
                <w:noProof/>
                <w:webHidden/>
              </w:rPr>
              <w:fldChar w:fldCharType="separate"/>
            </w:r>
            <w:r w:rsidR="00033689">
              <w:rPr>
                <w:noProof/>
                <w:webHidden/>
              </w:rPr>
              <w:t>78</w:t>
            </w:r>
            <w:r w:rsidR="00CD4868">
              <w:rPr>
                <w:noProof/>
                <w:webHidden/>
              </w:rPr>
              <w:fldChar w:fldCharType="end"/>
            </w:r>
          </w:hyperlink>
        </w:p>
        <w:p w14:paraId="6A16FAF8" w14:textId="43B617E0"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66" w:history="1">
            <w:r w:rsidR="00CD4868" w:rsidRPr="00647B67">
              <w:rPr>
                <w:rStyle w:val="Hyperlink"/>
                <w:noProof/>
                <w:lang w:val="en-US" w:eastAsia="en-AU"/>
              </w:rPr>
              <w:t>Findings and recommendations of the Chief Environmental Scientist</w:t>
            </w:r>
            <w:r w:rsidR="00CD4868">
              <w:rPr>
                <w:noProof/>
                <w:webHidden/>
              </w:rPr>
              <w:tab/>
            </w:r>
            <w:r w:rsidR="00CD4868">
              <w:rPr>
                <w:noProof/>
                <w:webHidden/>
              </w:rPr>
              <w:fldChar w:fldCharType="begin"/>
            </w:r>
            <w:r w:rsidR="00CD4868">
              <w:rPr>
                <w:noProof/>
                <w:webHidden/>
              </w:rPr>
              <w:instrText xml:space="preserve"> PAGEREF _Toc15979666 \h </w:instrText>
            </w:r>
            <w:r w:rsidR="00CD4868">
              <w:rPr>
                <w:noProof/>
                <w:webHidden/>
              </w:rPr>
            </w:r>
            <w:r w:rsidR="00CD4868">
              <w:rPr>
                <w:noProof/>
                <w:webHidden/>
              </w:rPr>
              <w:fldChar w:fldCharType="separate"/>
            </w:r>
            <w:r w:rsidR="00033689">
              <w:rPr>
                <w:noProof/>
                <w:webHidden/>
              </w:rPr>
              <w:t>79</w:t>
            </w:r>
            <w:r w:rsidR="00CD4868">
              <w:rPr>
                <w:noProof/>
                <w:webHidden/>
              </w:rPr>
              <w:fldChar w:fldCharType="end"/>
            </w:r>
          </w:hyperlink>
        </w:p>
        <w:p w14:paraId="0EA6EA2B" w14:textId="0137195C" w:rsidR="00CD4868" w:rsidRDefault="00057A4F">
          <w:pPr>
            <w:pStyle w:val="TOC1"/>
            <w:tabs>
              <w:tab w:val="right" w:leader="dot" w:pos="9016"/>
            </w:tabs>
            <w:rPr>
              <w:rFonts w:asciiTheme="minorHAnsi" w:eastAsiaTheme="minorEastAsia" w:hAnsiTheme="minorHAnsi" w:cstheme="minorBidi"/>
              <w:bCs w:val="0"/>
              <w:noProof/>
              <w:szCs w:val="22"/>
              <w:lang w:eastAsia="en-AU"/>
            </w:rPr>
          </w:pPr>
          <w:hyperlink w:anchor="_Toc15979667" w:history="1">
            <w:r w:rsidR="00CD4868" w:rsidRPr="00647B67">
              <w:rPr>
                <w:rStyle w:val="Hyperlink"/>
                <w:noProof/>
              </w:rPr>
              <w:t>Chapter 5 – Intended operation and impact</w:t>
            </w:r>
            <w:r w:rsidR="00CD4868">
              <w:rPr>
                <w:noProof/>
                <w:webHidden/>
              </w:rPr>
              <w:tab/>
            </w:r>
            <w:r w:rsidR="00CD4868">
              <w:rPr>
                <w:noProof/>
                <w:webHidden/>
              </w:rPr>
              <w:fldChar w:fldCharType="begin"/>
            </w:r>
            <w:r w:rsidR="00CD4868">
              <w:rPr>
                <w:noProof/>
                <w:webHidden/>
              </w:rPr>
              <w:instrText xml:space="preserve"> PAGEREF _Toc15979667 \h </w:instrText>
            </w:r>
            <w:r w:rsidR="00CD4868">
              <w:rPr>
                <w:noProof/>
                <w:webHidden/>
              </w:rPr>
            </w:r>
            <w:r w:rsidR="00CD4868">
              <w:rPr>
                <w:noProof/>
                <w:webHidden/>
              </w:rPr>
              <w:fldChar w:fldCharType="separate"/>
            </w:r>
            <w:r w:rsidR="00033689">
              <w:rPr>
                <w:noProof/>
                <w:webHidden/>
              </w:rPr>
              <w:t>81</w:t>
            </w:r>
            <w:r w:rsidR="00CD4868">
              <w:rPr>
                <w:noProof/>
                <w:webHidden/>
              </w:rPr>
              <w:fldChar w:fldCharType="end"/>
            </w:r>
          </w:hyperlink>
        </w:p>
        <w:p w14:paraId="34722094" w14:textId="0688685B"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68" w:history="1">
            <w:r w:rsidR="00CD4868" w:rsidRPr="00647B67">
              <w:rPr>
                <w:rStyle w:val="Hyperlink"/>
                <w:noProof/>
              </w:rPr>
              <w:t>Introduction</w:t>
            </w:r>
            <w:r w:rsidR="00CD4868">
              <w:rPr>
                <w:noProof/>
                <w:webHidden/>
              </w:rPr>
              <w:tab/>
            </w:r>
            <w:r w:rsidR="00CD4868">
              <w:rPr>
                <w:noProof/>
                <w:webHidden/>
              </w:rPr>
              <w:fldChar w:fldCharType="begin"/>
            </w:r>
            <w:r w:rsidR="00CD4868">
              <w:rPr>
                <w:noProof/>
                <w:webHidden/>
              </w:rPr>
              <w:instrText xml:space="preserve"> PAGEREF _Toc15979668 \h </w:instrText>
            </w:r>
            <w:r w:rsidR="00CD4868">
              <w:rPr>
                <w:noProof/>
                <w:webHidden/>
              </w:rPr>
            </w:r>
            <w:r w:rsidR="00CD4868">
              <w:rPr>
                <w:noProof/>
                <w:webHidden/>
              </w:rPr>
              <w:fldChar w:fldCharType="separate"/>
            </w:r>
            <w:r w:rsidR="00033689">
              <w:rPr>
                <w:noProof/>
                <w:webHidden/>
              </w:rPr>
              <w:t>81</w:t>
            </w:r>
            <w:r w:rsidR="00CD4868">
              <w:rPr>
                <w:noProof/>
                <w:webHidden/>
              </w:rPr>
              <w:fldChar w:fldCharType="end"/>
            </w:r>
          </w:hyperlink>
        </w:p>
        <w:p w14:paraId="1958A702" w14:textId="035FEA49"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69" w:history="1">
            <w:r w:rsidR="00CD4868" w:rsidRPr="00647B67">
              <w:rPr>
                <w:rStyle w:val="Hyperlink"/>
                <w:noProof/>
              </w:rPr>
              <w:t>Intended operation</w:t>
            </w:r>
            <w:r w:rsidR="00CD4868">
              <w:rPr>
                <w:noProof/>
                <w:webHidden/>
              </w:rPr>
              <w:tab/>
            </w:r>
            <w:r w:rsidR="00CD4868">
              <w:rPr>
                <w:noProof/>
                <w:webHidden/>
              </w:rPr>
              <w:fldChar w:fldCharType="begin"/>
            </w:r>
            <w:r w:rsidR="00CD4868">
              <w:rPr>
                <w:noProof/>
                <w:webHidden/>
              </w:rPr>
              <w:instrText xml:space="preserve"> PAGEREF _Toc15979669 \h </w:instrText>
            </w:r>
            <w:r w:rsidR="00CD4868">
              <w:rPr>
                <w:noProof/>
                <w:webHidden/>
              </w:rPr>
            </w:r>
            <w:r w:rsidR="00CD4868">
              <w:rPr>
                <w:noProof/>
                <w:webHidden/>
              </w:rPr>
              <w:fldChar w:fldCharType="separate"/>
            </w:r>
            <w:r w:rsidR="00033689">
              <w:rPr>
                <w:noProof/>
                <w:webHidden/>
              </w:rPr>
              <w:t>81</w:t>
            </w:r>
            <w:r w:rsidR="00CD4868">
              <w:rPr>
                <w:noProof/>
                <w:webHidden/>
              </w:rPr>
              <w:fldChar w:fldCharType="end"/>
            </w:r>
          </w:hyperlink>
        </w:p>
        <w:p w14:paraId="790BB803" w14:textId="0BD80A46"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70" w:history="1">
            <w:r w:rsidR="00CD4868" w:rsidRPr="00647B67">
              <w:rPr>
                <w:rStyle w:val="Hyperlink"/>
                <w:noProof/>
              </w:rPr>
              <w:t>Assessing impact</w:t>
            </w:r>
            <w:r w:rsidR="00CD4868">
              <w:rPr>
                <w:noProof/>
                <w:webHidden/>
              </w:rPr>
              <w:tab/>
            </w:r>
            <w:r w:rsidR="00CD4868">
              <w:rPr>
                <w:noProof/>
                <w:webHidden/>
              </w:rPr>
              <w:fldChar w:fldCharType="begin"/>
            </w:r>
            <w:r w:rsidR="00CD4868">
              <w:rPr>
                <w:noProof/>
                <w:webHidden/>
              </w:rPr>
              <w:instrText xml:space="preserve"> PAGEREF _Toc15979670 \h </w:instrText>
            </w:r>
            <w:r w:rsidR="00CD4868">
              <w:rPr>
                <w:noProof/>
                <w:webHidden/>
              </w:rPr>
            </w:r>
            <w:r w:rsidR="00CD4868">
              <w:rPr>
                <w:noProof/>
                <w:webHidden/>
              </w:rPr>
              <w:fldChar w:fldCharType="separate"/>
            </w:r>
            <w:r w:rsidR="00033689">
              <w:rPr>
                <w:noProof/>
                <w:webHidden/>
              </w:rPr>
              <w:t>82</w:t>
            </w:r>
            <w:r w:rsidR="00CD4868">
              <w:rPr>
                <w:noProof/>
                <w:webHidden/>
              </w:rPr>
              <w:fldChar w:fldCharType="end"/>
            </w:r>
          </w:hyperlink>
        </w:p>
        <w:p w14:paraId="519F4572" w14:textId="0C2B39FF" w:rsidR="00CD4868" w:rsidRDefault="00057A4F">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15979671" w:history="1">
            <w:r w:rsidR="00CD4868" w:rsidRPr="00647B67">
              <w:rPr>
                <w:rStyle w:val="Hyperlink"/>
                <w:noProof/>
              </w:rPr>
              <w:t>1.</w:t>
            </w:r>
            <w:r w:rsidR="00CD4868">
              <w:rPr>
                <w:rFonts w:asciiTheme="minorHAnsi" w:eastAsiaTheme="minorEastAsia" w:hAnsiTheme="minorHAnsi" w:cstheme="minorBidi"/>
                <w:bCs w:val="0"/>
                <w:noProof/>
                <w:szCs w:val="22"/>
                <w:lang w:eastAsia="en-AU"/>
              </w:rPr>
              <w:tab/>
            </w:r>
            <w:r w:rsidR="00CD4868" w:rsidRPr="00647B67">
              <w:rPr>
                <w:rStyle w:val="Hyperlink"/>
                <w:noProof/>
              </w:rPr>
              <w:t>To communicate effectively about environmental issues</w:t>
            </w:r>
            <w:r w:rsidR="00CD4868">
              <w:rPr>
                <w:noProof/>
                <w:webHidden/>
              </w:rPr>
              <w:tab/>
            </w:r>
            <w:r w:rsidR="00CD4868">
              <w:rPr>
                <w:noProof/>
                <w:webHidden/>
              </w:rPr>
              <w:fldChar w:fldCharType="begin"/>
            </w:r>
            <w:r w:rsidR="00CD4868">
              <w:rPr>
                <w:noProof/>
                <w:webHidden/>
              </w:rPr>
              <w:instrText xml:space="preserve"> PAGEREF _Toc15979671 \h </w:instrText>
            </w:r>
            <w:r w:rsidR="00CD4868">
              <w:rPr>
                <w:noProof/>
                <w:webHidden/>
              </w:rPr>
            </w:r>
            <w:r w:rsidR="00CD4868">
              <w:rPr>
                <w:noProof/>
                <w:webHidden/>
              </w:rPr>
              <w:fldChar w:fldCharType="separate"/>
            </w:r>
            <w:r w:rsidR="00033689">
              <w:rPr>
                <w:noProof/>
                <w:webHidden/>
              </w:rPr>
              <w:t>82</w:t>
            </w:r>
            <w:r w:rsidR="00CD4868">
              <w:rPr>
                <w:noProof/>
                <w:webHidden/>
              </w:rPr>
              <w:fldChar w:fldCharType="end"/>
            </w:r>
          </w:hyperlink>
        </w:p>
        <w:p w14:paraId="66381814" w14:textId="16ACB663"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72" w:history="1">
            <w:r w:rsidR="00CD4868" w:rsidRPr="00647B67">
              <w:rPr>
                <w:rStyle w:val="Hyperlink"/>
                <w:noProof/>
              </w:rPr>
              <w:t>Impact of ERS on effective communication about environmental issues</w:t>
            </w:r>
            <w:r w:rsidR="00CD4868">
              <w:rPr>
                <w:noProof/>
                <w:webHidden/>
              </w:rPr>
              <w:tab/>
            </w:r>
            <w:r w:rsidR="00CD4868">
              <w:rPr>
                <w:noProof/>
                <w:webHidden/>
              </w:rPr>
              <w:fldChar w:fldCharType="begin"/>
            </w:r>
            <w:r w:rsidR="00CD4868">
              <w:rPr>
                <w:noProof/>
                <w:webHidden/>
              </w:rPr>
              <w:instrText xml:space="preserve"> PAGEREF _Toc15979672 \h </w:instrText>
            </w:r>
            <w:r w:rsidR="00CD4868">
              <w:rPr>
                <w:noProof/>
                <w:webHidden/>
              </w:rPr>
            </w:r>
            <w:r w:rsidR="00CD4868">
              <w:rPr>
                <w:noProof/>
                <w:webHidden/>
              </w:rPr>
              <w:fldChar w:fldCharType="separate"/>
            </w:r>
            <w:r w:rsidR="00033689">
              <w:rPr>
                <w:noProof/>
                <w:webHidden/>
              </w:rPr>
              <w:t>83</w:t>
            </w:r>
            <w:r w:rsidR="00CD4868">
              <w:rPr>
                <w:noProof/>
                <w:webHidden/>
              </w:rPr>
              <w:fldChar w:fldCharType="end"/>
            </w:r>
          </w:hyperlink>
        </w:p>
        <w:p w14:paraId="1100A62A" w14:textId="677779D0" w:rsidR="00CD4868" w:rsidRDefault="00057A4F">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15979673" w:history="1">
            <w:r w:rsidR="00CD4868" w:rsidRPr="00647B67">
              <w:rPr>
                <w:rStyle w:val="Hyperlink"/>
                <w:noProof/>
              </w:rPr>
              <w:t>2.</w:t>
            </w:r>
            <w:r w:rsidR="00CD4868">
              <w:rPr>
                <w:rFonts w:asciiTheme="minorHAnsi" w:eastAsiaTheme="minorEastAsia" w:hAnsiTheme="minorHAnsi" w:cstheme="minorBidi"/>
                <w:bCs w:val="0"/>
                <w:noProof/>
                <w:szCs w:val="22"/>
                <w:lang w:eastAsia="en-AU"/>
              </w:rPr>
              <w:tab/>
            </w:r>
            <w:r w:rsidR="00CD4868" w:rsidRPr="00647B67">
              <w:rPr>
                <w:rStyle w:val="Hyperlink"/>
                <w:noProof/>
              </w:rPr>
              <w:t>To assess and report on environmental conditions</w:t>
            </w:r>
            <w:r w:rsidR="00CD4868">
              <w:rPr>
                <w:noProof/>
                <w:webHidden/>
              </w:rPr>
              <w:tab/>
            </w:r>
            <w:r w:rsidR="00CD4868">
              <w:rPr>
                <w:noProof/>
                <w:webHidden/>
              </w:rPr>
              <w:fldChar w:fldCharType="begin"/>
            </w:r>
            <w:r w:rsidR="00CD4868">
              <w:rPr>
                <w:noProof/>
                <w:webHidden/>
              </w:rPr>
              <w:instrText xml:space="preserve"> PAGEREF _Toc15979673 \h </w:instrText>
            </w:r>
            <w:r w:rsidR="00CD4868">
              <w:rPr>
                <w:noProof/>
                <w:webHidden/>
              </w:rPr>
            </w:r>
            <w:r w:rsidR="00CD4868">
              <w:rPr>
                <w:noProof/>
                <w:webHidden/>
              </w:rPr>
              <w:fldChar w:fldCharType="separate"/>
            </w:r>
            <w:r w:rsidR="00033689">
              <w:rPr>
                <w:noProof/>
                <w:webHidden/>
              </w:rPr>
              <w:t>84</w:t>
            </w:r>
            <w:r w:rsidR="00CD4868">
              <w:rPr>
                <w:noProof/>
                <w:webHidden/>
              </w:rPr>
              <w:fldChar w:fldCharType="end"/>
            </w:r>
          </w:hyperlink>
        </w:p>
        <w:p w14:paraId="60F34623" w14:textId="356BB64E"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74" w:history="1">
            <w:r w:rsidR="00CD4868" w:rsidRPr="00647B67">
              <w:rPr>
                <w:rStyle w:val="Hyperlink"/>
                <w:noProof/>
              </w:rPr>
              <w:t>EPA’s monitoring, assessment and reporting</w:t>
            </w:r>
            <w:r w:rsidR="00CD4868">
              <w:rPr>
                <w:noProof/>
                <w:webHidden/>
              </w:rPr>
              <w:tab/>
            </w:r>
            <w:r w:rsidR="00CD4868">
              <w:rPr>
                <w:noProof/>
                <w:webHidden/>
              </w:rPr>
              <w:fldChar w:fldCharType="begin"/>
            </w:r>
            <w:r w:rsidR="00CD4868">
              <w:rPr>
                <w:noProof/>
                <w:webHidden/>
              </w:rPr>
              <w:instrText xml:space="preserve"> PAGEREF _Toc15979674 \h </w:instrText>
            </w:r>
            <w:r w:rsidR="00CD4868">
              <w:rPr>
                <w:noProof/>
                <w:webHidden/>
              </w:rPr>
            </w:r>
            <w:r w:rsidR="00CD4868">
              <w:rPr>
                <w:noProof/>
                <w:webHidden/>
              </w:rPr>
              <w:fldChar w:fldCharType="separate"/>
            </w:r>
            <w:r w:rsidR="00033689">
              <w:rPr>
                <w:noProof/>
                <w:webHidden/>
              </w:rPr>
              <w:t>84</w:t>
            </w:r>
            <w:r w:rsidR="00CD4868">
              <w:rPr>
                <w:noProof/>
                <w:webHidden/>
              </w:rPr>
              <w:fldChar w:fldCharType="end"/>
            </w:r>
          </w:hyperlink>
        </w:p>
        <w:p w14:paraId="6FD6A559" w14:textId="3A8DBD6A"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75" w:history="1">
            <w:r w:rsidR="00CD4868" w:rsidRPr="00647B67">
              <w:rPr>
                <w:rStyle w:val="Hyperlink"/>
                <w:noProof/>
              </w:rPr>
              <w:t>Impact of ERS on assessment and reporting of environmental conditions</w:t>
            </w:r>
            <w:r w:rsidR="00CD4868">
              <w:rPr>
                <w:noProof/>
                <w:webHidden/>
              </w:rPr>
              <w:tab/>
            </w:r>
            <w:r w:rsidR="00CD4868">
              <w:rPr>
                <w:noProof/>
                <w:webHidden/>
              </w:rPr>
              <w:fldChar w:fldCharType="begin"/>
            </w:r>
            <w:r w:rsidR="00CD4868">
              <w:rPr>
                <w:noProof/>
                <w:webHidden/>
              </w:rPr>
              <w:instrText xml:space="preserve"> PAGEREF _Toc15979675 \h </w:instrText>
            </w:r>
            <w:r w:rsidR="00CD4868">
              <w:rPr>
                <w:noProof/>
                <w:webHidden/>
              </w:rPr>
            </w:r>
            <w:r w:rsidR="00CD4868">
              <w:rPr>
                <w:noProof/>
                <w:webHidden/>
              </w:rPr>
              <w:fldChar w:fldCharType="separate"/>
            </w:r>
            <w:r w:rsidR="00033689">
              <w:rPr>
                <w:noProof/>
                <w:webHidden/>
              </w:rPr>
              <w:t>92</w:t>
            </w:r>
            <w:r w:rsidR="00CD4868">
              <w:rPr>
                <w:noProof/>
                <w:webHidden/>
              </w:rPr>
              <w:fldChar w:fldCharType="end"/>
            </w:r>
          </w:hyperlink>
        </w:p>
        <w:p w14:paraId="1892321C" w14:textId="4B82F7B7" w:rsidR="00CD4868" w:rsidRDefault="00057A4F">
          <w:pPr>
            <w:pStyle w:val="TOC2"/>
            <w:tabs>
              <w:tab w:val="left" w:pos="660"/>
              <w:tab w:val="right" w:leader="dot" w:pos="9016"/>
            </w:tabs>
            <w:rPr>
              <w:rFonts w:asciiTheme="minorHAnsi" w:eastAsiaTheme="minorEastAsia" w:hAnsiTheme="minorHAnsi" w:cstheme="minorBidi"/>
              <w:bCs w:val="0"/>
              <w:noProof/>
              <w:szCs w:val="22"/>
              <w:lang w:eastAsia="en-AU"/>
            </w:rPr>
          </w:pPr>
          <w:hyperlink w:anchor="_Toc15979676" w:history="1">
            <w:r w:rsidR="00CD4868" w:rsidRPr="00647B67">
              <w:rPr>
                <w:rStyle w:val="Hyperlink"/>
                <w:noProof/>
              </w:rPr>
              <w:t>3.</w:t>
            </w:r>
            <w:r w:rsidR="00CD4868">
              <w:rPr>
                <w:rFonts w:asciiTheme="minorHAnsi" w:eastAsiaTheme="minorEastAsia" w:hAnsiTheme="minorHAnsi" w:cstheme="minorBidi"/>
                <w:bCs w:val="0"/>
                <w:noProof/>
                <w:szCs w:val="22"/>
                <w:lang w:eastAsia="en-AU"/>
              </w:rPr>
              <w:tab/>
            </w:r>
            <w:r w:rsidR="00CD4868" w:rsidRPr="00647B67">
              <w:rPr>
                <w:rStyle w:val="Hyperlink"/>
                <w:noProof/>
              </w:rPr>
              <w:t>To inform the provision of environment protection advice and decision-making</w:t>
            </w:r>
            <w:r w:rsidR="00CD4868">
              <w:rPr>
                <w:noProof/>
                <w:webHidden/>
              </w:rPr>
              <w:tab/>
            </w:r>
            <w:r w:rsidR="00CD4868">
              <w:rPr>
                <w:noProof/>
                <w:webHidden/>
              </w:rPr>
              <w:fldChar w:fldCharType="begin"/>
            </w:r>
            <w:r w:rsidR="00CD4868">
              <w:rPr>
                <w:noProof/>
                <w:webHidden/>
              </w:rPr>
              <w:instrText xml:space="preserve"> PAGEREF _Toc15979676 \h </w:instrText>
            </w:r>
            <w:r w:rsidR="00CD4868">
              <w:rPr>
                <w:noProof/>
                <w:webHidden/>
              </w:rPr>
            </w:r>
            <w:r w:rsidR="00CD4868">
              <w:rPr>
                <w:noProof/>
                <w:webHidden/>
              </w:rPr>
              <w:fldChar w:fldCharType="separate"/>
            </w:r>
            <w:r w:rsidR="00033689">
              <w:rPr>
                <w:noProof/>
                <w:webHidden/>
              </w:rPr>
              <w:t>93</w:t>
            </w:r>
            <w:r w:rsidR="00CD4868">
              <w:rPr>
                <w:noProof/>
                <w:webHidden/>
              </w:rPr>
              <w:fldChar w:fldCharType="end"/>
            </w:r>
          </w:hyperlink>
        </w:p>
        <w:p w14:paraId="3B990981" w14:textId="5D4A421F"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77" w:history="1">
            <w:r w:rsidR="00CD4868" w:rsidRPr="00647B67">
              <w:rPr>
                <w:rStyle w:val="Hyperlink"/>
                <w:noProof/>
              </w:rPr>
              <w:t>Impact of ERS on provision of advice and decision-making</w:t>
            </w:r>
            <w:r w:rsidR="00CD4868">
              <w:rPr>
                <w:noProof/>
                <w:webHidden/>
              </w:rPr>
              <w:tab/>
            </w:r>
            <w:r w:rsidR="00CD4868">
              <w:rPr>
                <w:noProof/>
                <w:webHidden/>
              </w:rPr>
              <w:fldChar w:fldCharType="begin"/>
            </w:r>
            <w:r w:rsidR="00CD4868">
              <w:rPr>
                <w:noProof/>
                <w:webHidden/>
              </w:rPr>
              <w:instrText xml:space="preserve"> PAGEREF _Toc15979677 \h </w:instrText>
            </w:r>
            <w:r w:rsidR="00CD4868">
              <w:rPr>
                <w:noProof/>
                <w:webHidden/>
              </w:rPr>
            </w:r>
            <w:r w:rsidR="00CD4868">
              <w:rPr>
                <w:noProof/>
                <w:webHidden/>
              </w:rPr>
              <w:fldChar w:fldCharType="separate"/>
            </w:r>
            <w:r w:rsidR="00033689">
              <w:rPr>
                <w:noProof/>
                <w:webHidden/>
              </w:rPr>
              <w:t>104</w:t>
            </w:r>
            <w:r w:rsidR="00CD4868">
              <w:rPr>
                <w:noProof/>
                <w:webHidden/>
              </w:rPr>
              <w:fldChar w:fldCharType="end"/>
            </w:r>
          </w:hyperlink>
        </w:p>
        <w:p w14:paraId="790E6F94" w14:textId="217E680F" w:rsidR="00CD4868" w:rsidRDefault="00057A4F">
          <w:pPr>
            <w:pStyle w:val="TOC1"/>
            <w:tabs>
              <w:tab w:val="right" w:leader="dot" w:pos="9016"/>
            </w:tabs>
            <w:rPr>
              <w:rFonts w:asciiTheme="minorHAnsi" w:eastAsiaTheme="minorEastAsia" w:hAnsiTheme="minorHAnsi" w:cstheme="minorBidi"/>
              <w:bCs w:val="0"/>
              <w:noProof/>
              <w:szCs w:val="22"/>
              <w:lang w:eastAsia="en-AU"/>
            </w:rPr>
          </w:pPr>
          <w:hyperlink w:anchor="_Toc15979678" w:history="1">
            <w:r w:rsidR="00CD4868" w:rsidRPr="00647B67">
              <w:rPr>
                <w:rStyle w:val="Hyperlink"/>
                <w:noProof/>
              </w:rPr>
              <w:t>Chapter 6 – Monitoring, evaluation and reporting requirements</w:t>
            </w:r>
            <w:r w:rsidR="00CD4868">
              <w:rPr>
                <w:noProof/>
                <w:webHidden/>
              </w:rPr>
              <w:tab/>
            </w:r>
            <w:r w:rsidR="00CD4868">
              <w:rPr>
                <w:noProof/>
                <w:webHidden/>
              </w:rPr>
              <w:fldChar w:fldCharType="begin"/>
            </w:r>
            <w:r w:rsidR="00CD4868">
              <w:rPr>
                <w:noProof/>
                <w:webHidden/>
              </w:rPr>
              <w:instrText xml:space="preserve"> PAGEREF _Toc15979678 \h </w:instrText>
            </w:r>
            <w:r w:rsidR="00CD4868">
              <w:rPr>
                <w:noProof/>
                <w:webHidden/>
              </w:rPr>
            </w:r>
            <w:r w:rsidR="00CD4868">
              <w:rPr>
                <w:noProof/>
                <w:webHidden/>
              </w:rPr>
              <w:fldChar w:fldCharType="separate"/>
            </w:r>
            <w:r w:rsidR="00033689">
              <w:rPr>
                <w:noProof/>
                <w:webHidden/>
              </w:rPr>
              <w:t>108</w:t>
            </w:r>
            <w:r w:rsidR="00CD4868">
              <w:rPr>
                <w:noProof/>
                <w:webHidden/>
              </w:rPr>
              <w:fldChar w:fldCharType="end"/>
            </w:r>
          </w:hyperlink>
        </w:p>
        <w:p w14:paraId="39DB792D" w14:textId="1E370FBF"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79" w:history="1">
            <w:r w:rsidR="00CD4868" w:rsidRPr="00647B67">
              <w:rPr>
                <w:rStyle w:val="Hyperlink"/>
                <w:rFonts w:eastAsia="Times New Roman"/>
                <w:noProof/>
                <w:lang w:val="en-US" w:eastAsia="en-AU"/>
              </w:rPr>
              <w:t>Introduction</w:t>
            </w:r>
            <w:r w:rsidR="00CD4868">
              <w:rPr>
                <w:noProof/>
                <w:webHidden/>
              </w:rPr>
              <w:tab/>
            </w:r>
            <w:r w:rsidR="00CD4868">
              <w:rPr>
                <w:noProof/>
                <w:webHidden/>
              </w:rPr>
              <w:fldChar w:fldCharType="begin"/>
            </w:r>
            <w:r w:rsidR="00CD4868">
              <w:rPr>
                <w:noProof/>
                <w:webHidden/>
              </w:rPr>
              <w:instrText xml:space="preserve"> PAGEREF _Toc15979679 \h </w:instrText>
            </w:r>
            <w:r w:rsidR="00CD4868">
              <w:rPr>
                <w:noProof/>
                <w:webHidden/>
              </w:rPr>
            </w:r>
            <w:r w:rsidR="00CD4868">
              <w:rPr>
                <w:noProof/>
                <w:webHidden/>
              </w:rPr>
              <w:fldChar w:fldCharType="separate"/>
            </w:r>
            <w:r w:rsidR="00033689">
              <w:rPr>
                <w:noProof/>
                <w:webHidden/>
              </w:rPr>
              <w:t>108</w:t>
            </w:r>
            <w:r w:rsidR="00CD4868">
              <w:rPr>
                <w:noProof/>
                <w:webHidden/>
              </w:rPr>
              <w:fldChar w:fldCharType="end"/>
            </w:r>
          </w:hyperlink>
        </w:p>
        <w:p w14:paraId="33C4894B" w14:textId="74750840"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80" w:history="1">
            <w:r w:rsidR="00CD4868" w:rsidRPr="00647B67">
              <w:rPr>
                <w:rStyle w:val="Hyperlink"/>
                <w:noProof/>
              </w:rPr>
              <w:t>MER to evaluate the performance of the ERS</w:t>
            </w:r>
            <w:r w:rsidR="00CD4868">
              <w:rPr>
                <w:noProof/>
                <w:webHidden/>
              </w:rPr>
              <w:tab/>
            </w:r>
            <w:r w:rsidR="00CD4868">
              <w:rPr>
                <w:noProof/>
                <w:webHidden/>
              </w:rPr>
              <w:fldChar w:fldCharType="begin"/>
            </w:r>
            <w:r w:rsidR="00CD4868">
              <w:rPr>
                <w:noProof/>
                <w:webHidden/>
              </w:rPr>
              <w:instrText xml:space="preserve"> PAGEREF _Toc15979680 \h </w:instrText>
            </w:r>
            <w:r w:rsidR="00CD4868">
              <w:rPr>
                <w:noProof/>
                <w:webHidden/>
              </w:rPr>
            </w:r>
            <w:r w:rsidR="00CD4868">
              <w:rPr>
                <w:noProof/>
                <w:webHidden/>
              </w:rPr>
              <w:fldChar w:fldCharType="separate"/>
            </w:r>
            <w:r w:rsidR="00033689">
              <w:rPr>
                <w:noProof/>
                <w:webHidden/>
              </w:rPr>
              <w:t>108</w:t>
            </w:r>
            <w:r w:rsidR="00CD4868">
              <w:rPr>
                <w:noProof/>
                <w:webHidden/>
              </w:rPr>
              <w:fldChar w:fldCharType="end"/>
            </w:r>
          </w:hyperlink>
        </w:p>
        <w:p w14:paraId="15D3C2D6" w14:textId="7676DD0F"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81" w:history="1">
            <w:r w:rsidR="00CD4868" w:rsidRPr="00647B67">
              <w:rPr>
                <w:rStyle w:val="Hyperlink"/>
                <w:noProof/>
                <w:lang w:val="en-US" w:eastAsia="en-AU"/>
              </w:rPr>
              <w:t>What will be evaluated</w:t>
            </w:r>
            <w:r w:rsidR="00CD4868">
              <w:rPr>
                <w:noProof/>
                <w:webHidden/>
              </w:rPr>
              <w:tab/>
            </w:r>
            <w:r w:rsidR="00CD4868">
              <w:rPr>
                <w:noProof/>
                <w:webHidden/>
              </w:rPr>
              <w:fldChar w:fldCharType="begin"/>
            </w:r>
            <w:r w:rsidR="00CD4868">
              <w:rPr>
                <w:noProof/>
                <w:webHidden/>
              </w:rPr>
              <w:instrText xml:space="preserve"> PAGEREF _Toc15979681 \h </w:instrText>
            </w:r>
            <w:r w:rsidR="00CD4868">
              <w:rPr>
                <w:noProof/>
                <w:webHidden/>
              </w:rPr>
            </w:r>
            <w:r w:rsidR="00CD4868">
              <w:rPr>
                <w:noProof/>
                <w:webHidden/>
              </w:rPr>
              <w:fldChar w:fldCharType="separate"/>
            </w:r>
            <w:r w:rsidR="00033689">
              <w:rPr>
                <w:noProof/>
                <w:webHidden/>
              </w:rPr>
              <w:t>108</w:t>
            </w:r>
            <w:r w:rsidR="00CD4868">
              <w:rPr>
                <w:noProof/>
                <w:webHidden/>
              </w:rPr>
              <w:fldChar w:fldCharType="end"/>
            </w:r>
          </w:hyperlink>
        </w:p>
        <w:p w14:paraId="77E6553E" w14:textId="320A2117"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82" w:history="1">
            <w:r w:rsidR="00CD4868" w:rsidRPr="00647B67">
              <w:rPr>
                <w:rStyle w:val="Hyperlink"/>
                <w:noProof/>
                <w:lang w:val="en-US" w:eastAsia="en-AU"/>
              </w:rPr>
              <w:t>How it will be done</w:t>
            </w:r>
            <w:r w:rsidR="00CD4868">
              <w:rPr>
                <w:noProof/>
                <w:webHidden/>
              </w:rPr>
              <w:tab/>
            </w:r>
            <w:r w:rsidR="00CD4868">
              <w:rPr>
                <w:noProof/>
                <w:webHidden/>
              </w:rPr>
              <w:fldChar w:fldCharType="begin"/>
            </w:r>
            <w:r w:rsidR="00CD4868">
              <w:rPr>
                <w:noProof/>
                <w:webHidden/>
              </w:rPr>
              <w:instrText xml:space="preserve"> PAGEREF _Toc15979682 \h </w:instrText>
            </w:r>
            <w:r w:rsidR="00CD4868">
              <w:rPr>
                <w:noProof/>
                <w:webHidden/>
              </w:rPr>
            </w:r>
            <w:r w:rsidR="00CD4868">
              <w:rPr>
                <w:noProof/>
                <w:webHidden/>
              </w:rPr>
              <w:fldChar w:fldCharType="separate"/>
            </w:r>
            <w:r w:rsidR="00033689">
              <w:rPr>
                <w:noProof/>
                <w:webHidden/>
              </w:rPr>
              <w:t>108</w:t>
            </w:r>
            <w:r w:rsidR="00CD4868">
              <w:rPr>
                <w:noProof/>
                <w:webHidden/>
              </w:rPr>
              <w:fldChar w:fldCharType="end"/>
            </w:r>
          </w:hyperlink>
        </w:p>
        <w:p w14:paraId="5A6132FE" w14:textId="66DBE130"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83" w:history="1">
            <w:r w:rsidR="00CD4868" w:rsidRPr="00647B67">
              <w:rPr>
                <w:rStyle w:val="Hyperlink"/>
                <w:noProof/>
                <w:lang w:val="en-US" w:eastAsia="en-AU"/>
              </w:rPr>
              <w:t>Who will do it</w:t>
            </w:r>
            <w:r w:rsidR="00CD4868">
              <w:rPr>
                <w:noProof/>
                <w:webHidden/>
              </w:rPr>
              <w:tab/>
            </w:r>
            <w:r w:rsidR="00CD4868">
              <w:rPr>
                <w:noProof/>
                <w:webHidden/>
              </w:rPr>
              <w:fldChar w:fldCharType="begin"/>
            </w:r>
            <w:r w:rsidR="00CD4868">
              <w:rPr>
                <w:noProof/>
                <w:webHidden/>
              </w:rPr>
              <w:instrText xml:space="preserve"> PAGEREF _Toc15979683 \h </w:instrText>
            </w:r>
            <w:r w:rsidR="00CD4868">
              <w:rPr>
                <w:noProof/>
                <w:webHidden/>
              </w:rPr>
            </w:r>
            <w:r w:rsidR="00CD4868">
              <w:rPr>
                <w:noProof/>
                <w:webHidden/>
              </w:rPr>
              <w:fldChar w:fldCharType="separate"/>
            </w:r>
            <w:r w:rsidR="00033689">
              <w:rPr>
                <w:noProof/>
                <w:webHidden/>
              </w:rPr>
              <w:t>109</w:t>
            </w:r>
            <w:r w:rsidR="00CD4868">
              <w:rPr>
                <w:noProof/>
                <w:webHidden/>
              </w:rPr>
              <w:fldChar w:fldCharType="end"/>
            </w:r>
          </w:hyperlink>
        </w:p>
        <w:p w14:paraId="5DEE23B2" w14:textId="1D7064E7"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84" w:history="1">
            <w:r w:rsidR="00CD4868" w:rsidRPr="00647B67">
              <w:rPr>
                <w:rStyle w:val="Hyperlink"/>
                <w:noProof/>
                <w:lang w:val="en-US" w:eastAsia="en-AU"/>
              </w:rPr>
              <w:t>When it will be done</w:t>
            </w:r>
            <w:r w:rsidR="00CD4868">
              <w:rPr>
                <w:noProof/>
                <w:webHidden/>
              </w:rPr>
              <w:tab/>
            </w:r>
            <w:r w:rsidR="00CD4868">
              <w:rPr>
                <w:noProof/>
                <w:webHidden/>
              </w:rPr>
              <w:fldChar w:fldCharType="begin"/>
            </w:r>
            <w:r w:rsidR="00CD4868">
              <w:rPr>
                <w:noProof/>
                <w:webHidden/>
              </w:rPr>
              <w:instrText xml:space="preserve"> PAGEREF _Toc15979684 \h </w:instrText>
            </w:r>
            <w:r w:rsidR="00CD4868">
              <w:rPr>
                <w:noProof/>
                <w:webHidden/>
              </w:rPr>
            </w:r>
            <w:r w:rsidR="00CD4868">
              <w:rPr>
                <w:noProof/>
                <w:webHidden/>
              </w:rPr>
              <w:fldChar w:fldCharType="separate"/>
            </w:r>
            <w:r w:rsidR="00033689">
              <w:rPr>
                <w:noProof/>
                <w:webHidden/>
              </w:rPr>
              <w:t>109</w:t>
            </w:r>
            <w:r w:rsidR="00CD4868">
              <w:rPr>
                <w:noProof/>
                <w:webHidden/>
              </w:rPr>
              <w:fldChar w:fldCharType="end"/>
            </w:r>
          </w:hyperlink>
        </w:p>
        <w:p w14:paraId="13DC534F" w14:textId="1B1E6779"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85" w:history="1">
            <w:r w:rsidR="00CD4868" w:rsidRPr="00647B67">
              <w:rPr>
                <w:rStyle w:val="Hyperlink"/>
                <w:noProof/>
              </w:rPr>
              <w:t>MER for continuous improvement of the ERS standards</w:t>
            </w:r>
            <w:r w:rsidR="00CD4868">
              <w:rPr>
                <w:noProof/>
                <w:webHidden/>
              </w:rPr>
              <w:tab/>
            </w:r>
            <w:r w:rsidR="00CD4868">
              <w:rPr>
                <w:noProof/>
                <w:webHidden/>
              </w:rPr>
              <w:fldChar w:fldCharType="begin"/>
            </w:r>
            <w:r w:rsidR="00CD4868">
              <w:rPr>
                <w:noProof/>
                <w:webHidden/>
              </w:rPr>
              <w:instrText xml:space="preserve"> PAGEREF _Toc15979685 \h </w:instrText>
            </w:r>
            <w:r w:rsidR="00CD4868">
              <w:rPr>
                <w:noProof/>
                <w:webHidden/>
              </w:rPr>
            </w:r>
            <w:r w:rsidR="00CD4868">
              <w:rPr>
                <w:noProof/>
                <w:webHidden/>
              </w:rPr>
              <w:fldChar w:fldCharType="separate"/>
            </w:r>
            <w:r w:rsidR="00033689">
              <w:rPr>
                <w:noProof/>
                <w:webHidden/>
              </w:rPr>
              <w:t>110</w:t>
            </w:r>
            <w:r w:rsidR="00CD4868">
              <w:rPr>
                <w:noProof/>
                <w:webHidden/>
              </w:rPr>
              <w:fldChar w:fldCharType="end"/>
            </w:r>
          </w:hyperlink>
        </w:p>
        <w:p w14:paraId="0674C9E8" w14:textId="0238C478"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86" w:history="1">
            <w:r w:rsidR="00CD4868" w:rsidRPr="00647B67">
              <w:rPr>
                <w:rStyle w:val="Hyperlink"/>
                <w:noProof/>
                <w:lang w:val="en-US" w:eastAsia="en-AU"/>
              </w:rPr>
              <w:t>What will be evaluated</w:t>
            </w:r>
            <w:r w:rsidR="00CD4868">
              <w:rPr>
                <w:noProof/>
                <w:webHidden/>
              </w:rPr>
              <w:tab/>
            </w:r>
            <w:r w:rsidR="00CD4868">
              <w:rPr>
                <w:noProof/>
                <w:webHidden/>
              </w:rPr>
              <w:fldChar w:fldCharType="begin"/>
            </w:r>
            <w:r w:rsidR="00CD4868">
              <w:rPr>
                <w:noProof/>
                <w:webHidden/>
              </w:rPr>
              <w:instrText xml:space="preserve"> PAGEREF _Toc15979686 \h </w:instrText>
            </w:r>
            <w:r w:rsidR="00CD4868">
              <w:rPr>
                <w:noProof/>
                <w:webHidden/>
              </w:rPr>
            </w:r>
            <w:r w:rsidR="00CD4868">
              <w:rPr>
                <w:noProof/>
                <w:webHidden/>
              </w:rPr>
              <w:fldChar w:fldCharType="separate"/>
            </w:r>
            <w:r w:rsidR="00033689">
              <w:rPr>
                <w:noProof/>
                <w:webHidden/>
              </w:rPr>
              <w:t>110</w:t>
            </w:r>
            <w:r w:rsidR="00CD4868">
              <w:rPr>
                <w:noProof/>
                <w:webHidden/>
              </w:rPr>
              <w:fldChar w:fldCharType="end"/>
            </w:r>
          </w:hyperlink>
        </w:p>
        <w:p w14:paraId="49727257" w14:textId="159A2C95"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87" w:history="1">
            <w:r w:rsidR="00CD4868" w:rsidRPr="00647B67">
              <w:rPr>
                <w:rStyle w:val="Hyperlink"/>
                <w:noProof/>
                <w:lang w:val="en-US" w:eastAsia="en-AU"/>
              </w:rPr>
              <w:t>How it will be done</w:t>
            </w:r>
            <w:r w:rsidR="00CD4868">
              <w:rPr>
                <w:noProof/>
                <w:webHidden/>
              </w:rPr>
              <w:tab/>
            </w:r>
            <w:r w:rsidR="00CD4868">
              <w:rPr>
                <w:noProof/>
                <w:webHidden/>
              </w:rPr>
              <w:fldChar w:fldCharType="begin"/>
            </w:r>
            <w:r w:rsidR="00CD4868">
              <w:rPr>
                <w:noProof/>
                <w:webHidden/>
              </w:rPr>
              <w:instrText xml:space="preserve"> PAGEREF _Toc15979687 \h </w:instrText>
            </w:r>
            <w:r w:rsidR="00CD4868">
              <w:rPr>
                <w:noProof/>
                <w:webHidden/>
              </w:rPr>
            </w:r>
            <w:r w:rsidR="00CD4868">
              <w:rPr>
                <w:noProof/>
                <w:webHidden/>
              </w:rPr>
              <w:fldChar w:fldCharType="separate"/>
            </w:r>
            <w:r w:rsidR="00033689">
              <w:rPr>
                <w:noProof/>
                <w:webHidden/>
              </w:rPr>
              <w:t>110</w:t>
            </w:r>
            <w:r w:rsidR="00CD4868">
              <w:rPr>
                <w:noProof/>
                <w:webHidden/>
              </w:rPr>
              <w:fldChar w:fldCharType="end"/>
            </w:r>
          </w:hyperlink>
        </w:p>
        <w:p w14:paraId="46996220" w14:textId="115FCAAB"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88" w:history="1">
            <w:r w:rsidR="00CD4868" w:rsidRPr="00647B67">
              <w:rPr>
                <w:rStyle w:val="Hyperlink"/>
                <w:noProof/>
                <w:lang w:val="en-US" w:eastAsia="en-AU"/>
              </w:rPr>
              <w:t>Who will do it</w:t>
            </w:r>
            <w:r w:rsidR="00CD4868">
              <w:rPr>
                <w:noProof/>
                <w:webHidden/>
              </w:rPr>
              <w:tab/>
            </w:r>
            <w:r w:rsidR="00CD4868">
              <w:rPr>
                <w:noProof/>
                <w:webHidden/>
              </w:rPr>
              <w:fldChar w:fldCharType="begin"/>
            </w:r>
            <w:r w:rsidR="00CD4868">
              <w:rPr>
                <w:noProof/>
                <w:webHidden/>
              </w:rPr>
              <w:instrText xml:space="preserve"> PAGEREF _Toc15979688 \h </w:instrText>
            </w:r>
            <w:r w:rsidR="00CD4868">
              <w:rPr>
                <w:noProof/>
                <w:webHidden/>
              </w:rPr>
            </w:r>
            <w:r w:rsidR="00CD4868">
              <w:rPr>
                <w:noProof/>
                <w:webHidden/>
              </w:rPr>
              <w:fldChar w:fldCharType="separate"/>
            </w:r>
            <w:r w:rsidR="00033689">
              <w:rPr>
                <w:noProof/>
                <w:webHidden/>
              </w:rPr>
              <w:t>111</w:t>
            </w:r>
            <w:r w:rsidR="00CD4868">
              <w:rPr>
                <w:noProof/>
                <w:webHidden/>
              </w:rPr>
              <w:fldChar w:fldCharType="end"/>
            </w:r>
          </w:hyperlink>
        </w:p>
        <w:p w14:paraId="05563C65" w14:textId="3255845A"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89" w:history="1">
            <w:r w:rsidR="00CD4868" w:rsidRPr="00647B67">
              <w:rPr>
                <w:rStyle w:val="Hyperlink"/>
                <w:noProof/>
                <w:lang w:val="en-US" w:eastAsia="en-AU"/>
              </w:rPr>
              <w:t>When it will be done</w:t>
            </w:r>
            <w:r w:rsidR="00CD4868">
              <w:rPr>
                <w:noProof/>
                <w:webHidden/>
              </w:rPr>
              <w:tab/>
            </w:r>
            <w:r w:rsidR="00CD4868">
              <w:rPr>
                <w:noProof/>
                <w:webHidden/>
              </w:rPr>
              <w:fldChar w:fldCharType="begin"/>
            </w:r>
            <w:r w:rsidR="00CD4868">
              <w:rPr>
                <w:noProof/>
                <w:webHidden/>
              </w:rPr>
              <w:instrText xml:space="preserve"> PAGEREF _Toc15979689 \h </w:instrText>
            </w:r>
            <w:r w:rsidR="00CD4868">
              <w:rPr>
                <w:noProof/>
                <w:webHidden/>
              </w:rPr>
            </w:r>
            <w:r w:rsidR="00CD4868">
              <w:rPr>
                <w:noProof/>
                <w:webHidden/>
              </w:rPr>
              <w:fldChar w:fldCharType="separate"/>
            </w:r>
            <w:r w:rsidR="00033689">
              <w:rPr>
                <w:noProof/>
                <w:webHidden/>
              </w:rPr>
              <w:t>111</w:t>
            </w:r>
            <w:r w:rsidR="00CD4868">
              <w:rPr>
                <w:noProof/>
                <w:webHidden/>
              </w:rPr>
              <w:fldChar w:fldCharType="end"/>
            </w:r>
          </w:hyperlink>
        </w:p>
        <w:p w14:paraId="5857AF34" w14:textId="2E3B751D"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90" w:history="1">
            <w:r w:rsidR="00CD4868" w:rsidRPr="00647B67">
              <w:rPr>
                <w:rStyle w:val="Hyperlink"/>
                <w:noProof/>
              </w:rPr>
              <w:t>Recommendations of the Chief Environmental Scientist about a future program of work to review the standards</w:t>
            </w:r>
            <w:r w:rsidR="00CD4868">
              <w:rPr>
                <w:noProof/>
                <w:webHidden/>
              </w:rPr>
              <w:tab/>
            </w:r>
            <w:r w:rsidR="00CD4868">
              <w:rPr>
                <w:noProof/>
                <w:webHidden/>
              </w:rPr>
              <w:fldChar w:fldCharType="begin"/>
            </w:r>
            <w:r w:rsidR="00CD4868">
              <w:rPr>
                <w:noProof/>
                <w:webHidden/>
              </w:rPr>
              <w:instrText xml:space="preserve"> PAGEREF _Toc15979690 \h </w:instrText>
            </w:r>
            <w:r w:rsidR="00CD4868">
              <w:rPr>
                <w:noProof/>
                <w:webHidden/>
              </w:rPr>
            </w:r>
            <w:r w:rsidR="00CD4868">
              <w:rPr>
                <w:noProof/>
                <w:webHidden/>
              </w:rPr>
              <w:fldChar w:fldCharType="separate"/>
            </w:r>
            <w:r w:rsidR="00033689">
              <w:rPr>
                <w:noProof/>
                <w:webHidden/>
              </w:rPr>
              <w:t>111</w:t>
            </w:r>
            <w:r w:rsidR="00CD4868">
              <w:rPr>
                <w:noProof/>
                <w:webHidden/>
              </w:rPr>
              <w:fldChar w:fldCharType="end"/>
            </w:r>
          </w:hyperlink>
        </w:p>
        <w:p w14:paraId="36E946CB" w14:textId="3B408305"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91" w:history="1">
            <w:r w:rsidR="00CD4868" w:rsidRPr="00647B67">
              <w:rPr>
                <w:rStyle w:val="Hyperlink"/>
                <w:noProof/>
              </w:rPr>
              <w:t>Future review of the ERS standards</w:t>
            </w:r>
            <w:r w:rsidR="00CD4868">
              <w:rPr>
                <w:noProof/>
                <w:webHidden/>
              </w:rPr>
              <w:tab/>
            </w:r>
            <w:r w:rsidR="00CD4868">
              <w:rPr>
                <w:noProof/>
                <w:webHidden/>
              </w:rPr>
              <w:fldChar w:fldCharType="begin"/>
            </w:r>
            <w:r w:rsidR="00CD4868">
              <w:rPr>
                <w:noProof/>
                <w:webHidden/>
              </w:rPr>
              <w:instrText xml:space="preserve"> PAGEREF _Toc15979691 \h </w:instrText>
            </w:r>
            <w:r w:rsidR="00CD4868">
              <w:rPr>
                <w:noProof/>
                <w:webHidden/>
              </w:rPr>
            </w:r>
            <w:r w:rsidR="00CD4868">
              <w:rPr>
                <w:noProof/>
                <w:webHidden/>
              </w:rPr>
              <w:fldChar w:fldCharType="separate"/>
            </w:r>
            <w:r w:rsidR="00033689">
              <w:rPr>
                <w:noProof/>
                <w:webHidden/>
              </w:rPr>
              <w:t>111</w:t>
            </w:r>
            <w:r w:rsidR="00CD4868">
              <w:rPr>
                <w:noProof/>
                <w:webHidden/>
              </w:rPr>
              <w:fldChar w:fldCharType="end"/>
            </w:r>
          </w:hyperlink>
        </w:p>
        <w:p w14:paraId="2E4D989D" w14:textId="53177506" w:rsidR="00CD4868" w:rsidRDefault="00057A4F">
          <w:pPr>
            <w:pStyle w:val="TOC1"/>
            <w:tabs>
              <w:tab w:val="right" w:leader="dot" w:pos="9016"/>
            </w:tabs>
            <w:rPr>
              <w:rFonts w:asciiTheme="minorHAnsi" w:eastAsiaTheme="minorEastAsia" w:hAnsiTheme="minorHAnsi" w:cstheme="minorBidi"/>
              <w:bCs w:val="0"/>
              <w:noProof/>
              <w:szCs w:val="22"/>
              <w:lang w:eastAsia="en-AU"/>
            </w:rPr>
          </w:pPr>
          <w:hyperlink w:anchor="_Toc15979692" w:history="1">
            <w:r w:rsidR="00CD4868" w:rsidRPr="00647B67">
              <w:rPr>
                <w:rStyle w:val="Hyperlink"/>
                <w:rFonts w:eastAsia="Arial"/>
                <w:noProof/>
                <w:lang w:val="en-US"/>
              </w:rPr>
              <w:t>References</w:t>
            </w:r>
            <w:r w:rsidR="00CD4868">
              <w:rPr>
                <w:noProof/>
                <w:webHidden/>
              </w:rPr>
              <w:tab/>
            </w:r>
            <w:r w:rsidR="00CD4868">
              <w:rPr>
                <w:noProof/>
                <w:webHidden/>
              </w:rPr>
              <w:fldChar w:fldCharType="begin"/>
            </w:r>
            <w:r w:rsidR="00CD4868">
              <w:rPr>
                <w:noProof/>
                <w:webHidden/>
              </w:rPr>
              <w:instrText xml:space="preserve"> PAGEREF _Toc15979692 \h </w:instrText>
            </w:r>
            <w:r w:rsidR="00CD4868">
              <w:rPr>
                <w:noProof/>
                <w:webHidden/>
              </w:rPr>
            </w:r>
            <w:r w:rsidR="00CD4868">
              <w:rPr>
                <w:noProof/>
                <w:webHidden/>
              </w:rPr>
              <w:fldChar w:fldCharType="separate"/>
            </w:r>
            <w:r w:rsidR="00033689">
              <w:rPr>
                <w:noProof/>
                <w:webHidden/>
              </w:rPr>
              <w:t>113</w:t>
            </w:r>
            <w:r w:rsidR="00CD4868">
              <w:rPr>
                <w:noProof/>
                <w:webHidden/>
              </w:rPr>
              <w:fldChar w:fldCharType="end"/>
            </w:r>
          </w:hyperlink>
        </w:p>
        <w:p w14:paraId="71E481B8" w14:textId="13FA1B04" w:rsidR="00CD4868" w:rsidRDefault="00057A4F">
          <w:pPr>
            <w:pStyle w:val="TOC1"/>
            <w:tabs>
              <w:tab w:val="right" w:leader="dot" w:pos="9016"/>
            </w:tabs>
            <w:rPr>
              <w:rFonts w:asciiTheme="minorHAnsi" w:eastAsiaTheme="minorEastAsia" w:hAnsiTheme="minorHAnsi" w:cstheme="minorBidi"/>
              <w:bCs w:val="0"/>
              <w:noProof/>
              <w:szCs w:val="22"/>
              <w:lang w:eastAsia="en-AU"/>
            </w:rPr>
          </w:pPr>
          <w:hyperlink w:anchor="_Toc15979693" w:history="1">
            <w:r w:rsidR="00CD4868" w:rsidRPr="00647B67">
              <w:rPr>
                <w:rStyle w:val="Hyperlink"/>
                <w:rFonts w:eastAsia="Arial"/>
                <w:noProof/>
                <w:lang w:val="en-US"/>
              </w:rPr>
              <w:t>Appendices</w:t>
            </w:r>
            <w:r w:rsidR="00CD4868">
              <w:rPr>
                <w:noProof/>
                <w:webHidden/>
              </w:rPr>
              <w:tab/>
            </w:r>
            <w:r w:rsidR="00CD4868">
              <w:rPr>
                <w:noProof/>
                <w:webHidden/>
              </w:rPr>
              <w:fldChar w:fldCharType="begin"/>
            </w:r>
            <w:r w:rsidR="00CD4868">
              <w:rPr>
                <w:noProof/>
                <w:webHidden/>
              </w:rPr>
              <w:instrText xml:space="preserve"> PAGEREF _Toc15979693 \h </w:instrText>
            </w:r>
            <w:r w:rsidR="00CD4868">
              <w:rPr>
                <w:noProof/>
                <w:webHidden/>
              </w:rPr>
            </w:r>
            <w:r w:rsidR="00CD4868">
              <w:rPr>
                <w:noProof/>
                <w:webHidden/>
              </w:rPr>
              <w:fldChar w:fldCharType="separate"/>
            </w:r>
            <w:r w:rsidR="00033689">
              <w:rPr>
                <w:noProof/>
                <w:webHidden/>
              </w:rPr>
              <w:t>119</w:t>
            </w:r>
            <w:r w:rsidR="00CD4868">
              <w:rPr>
                <w:noProof/>
                <w:webHidden/>
              </w:rPr>
              <w:fldChar w:fldCharType="end"/>
            </w:r>
          </w:hyperlink>
        </w:p>
        <w:p w14:paraId="66516302" w14:textId="234994BA"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94" w:history="1">
            <w:r w:rsidR="00CD4868" w:rsidRPr="00647B67">
              <w:rPr>
                <w:rStyle w:val="Hyperlink"/>
                <w:noProof/>
              </w:rPr>
              <w:t>Appendix A: Advice from the Commissioner for Better Regulation on the adequacy of impact assessment</w:t>
            </w:r>
            <w:r w:rsidR="00CD4868">
              <w:rPr>
                <w:noProof/>
                <w:webHidden/>
              </w:rPr>
              <w:tab/>
            </w:r>
            <w:r w:rsidR="00CD4868">
              <w:rPr>
                <w:noProof/>
                <w:webHidden/>
              </w:rPr>
              <w:fldChar w:fldCharType="begin"/>
            </w:r>
            <w:r w:rsidR="00CD4868">
              <w:rPr>
                <w:noProof/>
                <w:webHidden/>
              </w:rPr>
              <w:instrText xml:space="preserve"> PAGEREF _Toc15979694 \h </w:instrText>
            </w:r>
            <w:r w:rsidR="00CD4868">
              <w:rPr>
                <w:noProof/>
                <w:webHidden/>
              </w:rPr>
            </w:r>
            <w:r w:rsidR="00CD4868">
              <w:rPr>
                <w:noProof/>
                <w:webHidden/>
              </w:rPr>
              <w:fldChar w:fldCharType="separate"/>
            </w:r>
            <w:r w:rsidR="00033689">
              <w:rPr>
                <w:noProof/>
                <w:webHidden/>
              </w:rPr>
              <w:t>119</w:t>
            </w:r>
            <w:r w:rsidR="00CD4868">
              <w:rPr>
                <w:noProof/>
                <w:webHidden/>
              </w:rPr>
              <w:fldChar w:fldCharType="end"/>
            </w:r>
          </w:hyperlink>
        </w:p>
        <w:p w14:paraId="5B50249C" w14:textId="177F401A"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95" w:history="1">
            <w:r w:rsidR="00CD4868" w:rsidRPr="00647B67">
              <w:rPr>
                <w:rStyle w:val="Hyperlink"/>
                <w:noProof/>
              </w:rPr>
              <w:t>Appendix B: Draft Human Rights Certificate</w:t>
            </w:r>
            <w:r w:rsidR="00CD4868">
              <w:rPr>
                <w:noProof/>
                <w:webHidden/>
              </w:rPr>
              <w:tab/>
            </w:r>
            <w:r w:rsidR="00CD4868">
              <w:rPr>
                <w:noProof/>
                <w:webHidden/>
              </w:rPr>
              <w:fldChar w:fldCharType="begin"/>
            </w:r>
            <w:r w:rsidR="00CD4868">
              <w:rPr>
                <w:noProof/>
                <w:webHidden/>
              </w:rPr>
              <w:instrText xml:space="preserve"> PAGEREF _Toc15979695 \h </w:instrText>
            </w:r>
            <w:r w:rsidR="00CD4868">
              <w:rPr>
                <w:noProof/>
                <w:webHidden/>
              </w:rPr>
            </w:r>
            <w:r w:rsidR="00CD4868">
              <w:rPr>
                <w:noProof/>
                <w:webHidden/>
              </w:rPr>
              <w:fldChar w:fldCharType="separate"/>
            </w:r>
            <w:r w:rsidR="00033689">
              <w:rPr>
                <w:noProof/>
                <w:webHidden/>
              </w:rPr>
              <w:t>125</w:t>
            </w:r>
            <w:r w:rsidR="00CD4868">
              <w:rPr>
                <w:noProof/>
                <w:webHidden/>
              </w:rPr>
              <w:fldChar w:fldCharType="end"/>
            </w:r>
          </w:hyperlink>
        </w:p>
        <w:p w14:paraId="2C994931" w14:textId="3A06AF1C"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96" w:history="1">
            <w:r w:rsidR="00CD4868" w:rsidRPr="00647B67">
              <w:rPr>
                <w:rStyle w:val="Hyperlink"/>
                <w:noProof/>
              </w:rPr>
              <w:t>Appendix C: The principles of environment protection and the ERS</w:t>
            </w:r>
            <w:r w:rsidR="00CD4868">
              <w:rPr>
                <w:noProof/>
                <w:webHidden/>
              </w:rPr>
              <w:tab/>
            </w:r>
            <w:r w:rsidR="00CD4868">
              <w:rPr>
                <w:noProof/>
                <w:webHidden/>
              </w:rPr>
              <w:fldChar w:fldCharType="begin"/>
            </w:r>
            <w:r w:rsidR="00CD4868">
              <w:rPr>
                <w:noProof/>
                <w:webHidden/>
              </w:rPr>
              <w:instrText xml:space="preserve"> PAGEREF _Toc15979696 \h </w:instrText>
            </w:r>
            <w:r w:rsidR="00CD4868">
              <w:rPr>
                <w:noProof/>
                <w:webHidden/>
              </w:rPr>
            </w:r>
            <w:r w:rsidR="00CD4868">
              <w:rPr>
                <w:noProof/>
                <w:webHidden/>
              </w:rPr>
              <w:fldChar w:fldCharType="separate"/>
            </w:r>
            <w:r w:rsidR="00033689">
              <w:rPr>
                <w:noProof/>
                <w:webHidden/>
              </w:rPr>
              <w:t>126</w:t>
            </w:r>
            <w:r w:rsidR="00CD4868">
              <w:rPr>
                <w:noProof/>
                <w:webHidden/>
              </w:rPr>
              <w:fldChar w:fldCharType="end"/>
            </w:r>
          </w:hyperlink>
        </w:p>
        <w:p w14:paraId="0F99B272" w14:textId="530B68DE"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697" w:history="1">
            <w:r w:rsidR="00CD4868" w:rsidRPr="00647B67">
              <w:rPr>
                <w:rStyle w:val="Hyperlink"/>
                <w:noProof/>
              </w:rPr>
              <w:t>Appendix D: Climate change and the decision to recommend making an ERS</w:t>
            </w:r>
            <w:r w:rsidR="00CD4868">
              <w:rPr>
                <w:noProof/>
                <w:webHidden/>
              </w:rPr>
              <w:tab/>
            </w:r>
            <w:r w:rsidR="00CD4868">
              <w:rPr>
                <w:noProof/>
                <w:webHidden/>
              </w:rPr>
              <w:fldChar w:fldCharType="begin"/>
            </w:r>
            <w:r w:rsidR="00CD4868">
              <w:rPr>
                <w:noProof/>
                <w:webHidden/>
              </w:rPr>
              <w:instrText xml:space="preserve"> PAGEREF _Toc15979697 \h </w:instrText>
            </w:r>
            <w:r w:rsidR="00CD4868">
              <w:rPr>
                <w:noProof/>
                <w:webHidden/>
              </w:rPr>
            </w:r>
            <w:r w:rsidR="00CD4868">
              <w:rPr>
                <w:noProof/>
                <w:webHidden/>
              </w:rPr>
              <w:fldChar w:fldCharType="separate"/>
            </w:r>
            <w:r w:rsidR="00033689">
              <w:rPr>
                <w:noProof/>
                <w:webHidden/>
              </w:rPr>
              <w:t>130</w:t>
            </w:r>
            <w:r w:rsidR="00CD4868">
              <w:rPr>
                <w:noProof/>
                <w:webHidden/>
              </w:rPr>
              <w:fldChar w:fldCharType="end"/>
            </w:r>
          </w:hyperlink>
        </w:p>
        <w:p w14:paraId="165F8A7F" w14:textId="23D97330"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98" w:history="1">
            <w:r w:rsidR="00CD4868" w:rsidRPr="00647B67">
              <w:rPr>
                <w:rStyle w:val="Hyperlink"/>
                <w:noProof/>
              </w:rPr>
              <w:t>Impacts of climate change</w:t>
            </w:r>
            <w:r w:rsidR="00CD4868">
              <w:rPr>
                <w:noProof/>
                <w:webHidden/>
              </w:rPr>
              <w:tab/>
            </w:r>
            <w:r w:rsidR="00CD4868">
              <w:rPr>
                <w:noProof/>
                <w:webHidden/>
              </w:rPr>
              <w:fldChar w:fldCharType="begin"/>
            </w:r>
            <w:r w:rsidR="00CD4868">
              <w:rPr>
                <w:noProof/>
                <w:webHidden/>
              </w:rPr>
              <w:instrText xml:space="preserve"> PAGEREF _Toc15979698 \h </w:instrText>
            </w:r>
            <w:r w:rsidR="00CD4868">
              <w:rPr>
                <w:noProof/>
                <w:webHidden/>
              </w:rPr>
            </w:r>
            <w:r w:rsidR="00CD4868">
              <w:rPr>
                <w:noProof/>
                <w:webHidden/>
              </w:rPr>
              <w:fldChar w:fldCharType="separate"/>
            </w:r>
            <w:r w:rsidR="00033689">
              <w:rPr>
                <w:noProof/>
                <w:webHidden/>
              </w:rPr>
              <w:t>130</w:t>
            </w:r>
            <w:r w:rsidR="00CD4868">
              <w:rPr>
                <w:noProof/>
                <w:webHidden/>
              </w:rPr>
              <w:fldChar w:fldCharType="end"/>
            </w:r>
          </w:hyperlink>
        </w:p>
        <w:p w14:paraId="6A50DDC3" w14:textId="04AAD659"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699" w:history="1">
            <w:r w:rsidR="00CD4868" w:rsidRPr="00647B67">
              <w:rPr>
                <w:rStyle w:val="Hyperlink"/>
                <w:noProof/>
                <w:lang w:val="en-US" w:eastAsia="en-AU"/>
              </w:rPr>
              <w:t>Potential impacts of climate change relevant to the decision to make an ERS</w:t>
            </w:r>
            <w:r w:rsidR="00CD4868">
              <w:rPr>
                <w:noProof/>
                <w:webHidden/>
              </w:rPr>
              <w:tab/>
            </w:r>
            <w:r w:rsidR="00CD4868">
              <w:rPr>
                <w:noProof/>
                <w:webHidden/>
              </w:rPr>
              <w:fldChar w:fldCharType="begin"/>
            </w:r>
            <w:r w:rsidR="00CD4868">
              <w:rPr>
                <w:noProof/>
                <w:webHidden/>
              </w:rPr>
              <w:instrText xml:space="preserve"> PAGEREF _Toc15979699 \h </w:instrText>
            </w:r>
            <w:r w:rsidR="00CD4868">
              <w:rPr>
                <w:noProof/>
                <w:webHidden/>
              </w:rPr>
            </w:r>
            <w:r w:rsidR="00CD4868">
              <w:rPr>
                <w:noProof/>
                <w:webHidden/>
              </w:rPr>
              <w:fldChar w:fldCharType="separate"/>
            </w:r>
            <w:r w:rsidR="00033689">
              <w:rPr>
                <w:noProof/>
                <w:webHidden/>
              </w:rPr>
              <w:t>130</w:t>
            </w:r>
            <w:r w:rsidR="00CD4868">
              <w:rPr>
                <w:noProof/>
                <w:webHidden/>
              </w:rPr>
              <w:fldChar w:fldCharType="end"/>
            </w:r>
          </w:hyperlink>
        </w:p>
        <w:p w14:paraId="3B586173" w14:textId="4CE15406"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700" w:history="1">
            <w:r w:rsidR="00CD4868" w:rsidRPr="00647B67">
              <w:rPr>
                <w:rStyle w:val="Hyperlink"/>
                <w:noProof/>
                <w:lang w:val="en-US" w:eastAsia="en-AU"/>
              </w:rPr>
              <w:t>Potential contribution to the state’s greenhouse gas emissions of the decision to make an ERS</w:t>
            </w:r>
            <w:r w:rsidR="00CD4868">
              <w:rPr>
                <w:noProof/>
                <w:webHidden/>
              </w:rPr>
              <w:tab/>
            </w:r>
            <w:r w:rsidR="00CD4868">
              <w:rPr>
                <w:noProof/>
                <w:webHidden/>
              </w:rPr>
              <w:fldChar w:fldCharType="begin"/>
            </w:r>
            <w:r w:rsidR="00CD4868">
              <w:rPr>
                <w:noProof/>
                <w:webHidden/>
              </w:rPr>
              <w:instrText xml:space="preserve"> PAGEREF _Toc15979700 \h </w:instrText>
            </w:r>
            <w:r w:rsidR="00CD4868">
              <w:rPr>
                <w:noProof/>
                <w:webHidden/>
              </w:rPr>
            </w:r>
            <w:r w:rsidR="00CD4868">
              <w:rPr>
                <w:noProof/>
                <w:webHidden/>
              </w:rPr>
              <w:fldChar w:fldCharType="separate"/>
            </w:r>
            <w:r w:rsidR="00033689">
              <w:rPr>
                <w:noProof/>
                <w:webHidden/>
              </w:rPr>
              <w:t>132</w:t>
            </w:r>
            <w:r w:rsidR="00CD4868">
              <w:rPr>
                <w:noProof/>
                <w:webHidden/>
              </w:rPr>
              <w:fldChar w:fldCharType="end"/>
            </w:r>
          </w:hyperlink>
        </w:p>
        <w:p w14:paraId="489F49ED" w14:textId="7455ADF5" w:rsidR="00CD4868" w:rsidRDefault="00057A4F">
          <w:pPr>
            <w:pStyle w:val="TOC2"/>
            <w:tabs>
              <w:tab w:val="right" w:leader="dot" w:pos="9016"/>
            </w:tabs>
            <w:rPr>
              <w:rFonts w:asciiTheme="minorHAnsi" w:eastAsiaTheme="minorEastAsia" w:hAnsiTheme="minorHAnsi" w:cstheme="minorBidi"/>
              <w:bCs w:val="0"/>
              <w:noProof/>
              <w:szCs w:val="22"/>
              <w:lang w:eastAsia="en-AU"/>
            </w:rPr>
          </w:pPr>
          <w:hyperlink w:anchor="_Toc15979701" w:history="1">
            <w:r w:rsidR="00CD4868" w:rsidRPr="00647B67">
              <w:rPr>
                <w:rStyle w:val="Hyperlink"/>
                <w:noProof/>
              </w:rPr>
              <w:t>Appendix E: Assessment of ERS standards by Victoria’s Chief Environmental Scientist</w:t>
            </w:r>
            <w:r w:rsidR="00CD4868">
              <w:rPr>
                <w:noProof/>
                <w:webHidden/>
              </w:rPr>
              <w:tab/>
            </w:r>
            <w:r w:rsidR="00CD4868">
              <w:rPr>
                <w:noProof/>
                <w:webHidden/>
              </w:rPr>
              <w:fldChar w:fldCharType="begin"/>
            </w:r>
            <w:r w:rsidR="00CD4868">
              <w:rPr>
                <w:noProof/>
                <w:webHidden/>
              </w:rPr>
              <w:instrText xml:space="preserve"> PAGEREF _Toc15979701 \h </w:instrText>
            </w:r>
            <w:r w:rsidR="00CD4868">
              <w:rPr>
                <w:noProof/>
                <w:webHidden/>
              </w:rPr>
            </w:r>
            <w:r w:rsidR="00CD4868">
              <w:rPr>
                <w:noProof/>
                <w:webHidden/>
              </w:rPr>
              <w:fldChar w:fldCharType="separate"/>
            </w:r>
            <w:r w:rsidR="00033689">
              <w:rPr>
                <w:noProof/>
                <w:webHidden/>
              </w:rPr>
              <w:t>134</w:t>
            </w:r>
            <w:r w:rsidR="00CD4868">
              <w:rPr>
                <w:noProof/>
                <w:webHidden/>
              </w:rPr>
              <w:fldChar w:fldCharType="end"/>
            </w:r>
          </w:hyperlink>
        </w:p>
        <w:p w14:paraId="21E3D813" w14:textId="0EBF9A68"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702" w:history="1">
            <w:r w:rsidR="00CD4868" w:rsidRPr="00647B67">
              <w:rPr>
                <w:rStyle w:val="Hyperlink"/>
                <w:noProof/>
              </w:rPr>
              <w:t>Appendix E - Attachment 1</w:t>
            </w:r>
            <w:r w:rsidR="00CD4868">
              <w:rPr>
                <w:noProof/>
                <w:webHidden/>
              </w:rPr>
              <w:tab/>
            </w:r>
            <w:r w:rsidR="00CD4868">
              <w:rPr>
                <w:noProof/>
                <w:webHidden/>
              </w:rPr>
              <w:fldChar w:fldCharType="begin"/>
            </w:r>
            <w:r w:rsidR="00CD4868">
              <w:rPr>
                <w:noProof/>
                <w:webHidden/>
              </w:rPr>
              <w:instrText xml:space="preserve"> PAGEREF _Toc15979702 \h </w:instrText>
            </w:r>
            <w:r w:rsidR="00CD4868">
              <w:rPr>
                <w:noProof/>
                <w:webHidden/>
              </w:rPr>
            </w:r>
            <w:r w:rsidR="00CD4868">
              <w:rPr>
                <w:noProof/>
                <w:webHidden/>
              </w:rPr>
              <w:fldChar w:fldCharType="separate"/>
            </w:r>
            <w:r w:rsidR="00033689">
              <w:rPr>
                <w:noProof/>
                <w:webHidden/>
              </w:rPr>
              <w:t>143</w:t>
            </w:r>
            <w:r w:rsidR="00CD4868">
              <w:rPr>
                <w:noProof/>
                <w:webHidden/>
              </w:rPr>
              <w:fldChar w:fldCharType="end"/>
            </w:r>
          </w:hyperlink>
        </w:p>
        <w:p w14:paraId="3CE5159D" w14:textId="6EAEF08B" w:rsidR="00CD4868" w:rsidRDefault="00057A4F">
          <w:pPr>
            <w:pStyle w:val="TOC3"/>
            <w:tabs>
              <w:tab w:val="right" w:leader="dot" w:pos="9016"/>
            </w:tabs>
            <w:rPr>
              <w:rFonts w:asciiTheme="minorHAnsi" w:eastAsiaTheme="minorEastAsia" w:hAnsiTheme="minorHAnsi" w:cstheme="minorBidi"/>
              <w:bCs w:val="0"/>
              <w:noProof/>
              <w:szCs w:val="22"/>
              <w:lang w:eastAsia="en-AU"/>
            </w:rPr>
          </w:pPr>
          <w:hyperlink w:anchor="_Toc15979703" w:history="1">
            <w:r w:rsidR="00CD4868" w:rsidRPr="00647B67">
              <w:rPr>
                <w:rStyle w:val="Hyperlink"/>
                <w:noProof/>
              </w:rPr>
              <w:t>Appendix E – Attachment 2</w:t>
            </w:r>
            <w:r w:rsidR="00CD4868">
              <w:rPr>
                <w:noProof/>
                <w:webHidden/>
              </w:rPr>
              <w:tab/>
            </w:r>
            <w:r w:rsidR="00CD4868">
              <w:rPr>
                <w:noProof/>
                <w:webHidden/>
              </w:rPr>
              <w:fldChar w:fldCharType="begin"/>
            </w:r>
            <w:r w:rsidR="00CD4868">
              <w:rPr>
                <w:noProof/>
                <w:webHidden/>
              </w:rPr>
              <w:instrText xml:space="preserve"> PAGEREF _Toc15979703 \h </w:instrText>
            </w:r>
            <w:r w:rsidR="00CD4868">
              <w:rPr>
                <w:noProof/>
                <w:webHidden/>
              </w:rPr>
            </w:r>
            <w:r w:rsidR="00CD4868">
              <w:rPr>
                <w:noProof/>
                <w:webHidden/>
              </w:rPr>
              <w:fldChar w:fldCharType="separate"/>
            </w:r>
            <w:r w:rsidR="00033689">
              <w:rPr>
                <w:noProof/>
                <w:webHidden/>
              </w:rPr>
              <w:t>149</w:t>
            </w:r>
            <w:r w:rsidR="00CD4868">
              <w:rPr>
                <w:noProof/>
                <w:webHidden/>
              </w:rPr>
              <w:fldChar w:fldCharType="end"/>
            </w:r>
          </w:hyperlink>
        </w:p>
        <w:p w14:paraId="250B99B0" w14:textId="7656FC4C" w:rsidR="00237486" w:rsidRPr="00243070" w:rsidRDefault="00237486">
          <w:r w:rsidRPr="00243070">
            <w:fldChar w:fldCharType="end"/>
          </w:r>
        </w:p>
      </w:sdtContent>
    </w:sdt>
    <w:p w14:paraId="3D478478" w14:textId="74B24EA0" w:rsidR="00A95430" w:rsidRPr="00243070" w:rsidRDefault="00A95430">
      <w:pPr>
        <w:pStyle w:val="TableofFigures"/>
        <w:tabs>
          <w:tab w:val="right" w:leader="dot" w:pos="9016"/>
        </w:tabs>
        <w:rPr>
          <w:sz w:val="44"/>
          <w:szCs w:val="44"/>
        </w:rPr>
      </w:pPr>
      <w:r w:rsidRPr="00243070">
        <w:rPr>
          <w:sz w:val="44"/>
          <w:szCs w:val="44"/>
        </w:rPr>
        <w:t>Tables</w:t>
      </w:r>
    </w:p>
    <w:p w14:paraId="6ADE2777" w14:textId="0D6E109A" w:rsidR="000A3DED" w:rsidRDefault="00B47DF5">
      <w:pPr>
        <w:pStyle w:val="TableofFigures"/>
        <w:tabs>
          <w:tab w:val="right" w:leader="dot" w:pos="9016"/>
        </w:tabs>
        <w:rPr>
          <w:rFonts w:asciiTheme="minorHAnsi" w:eastAsiaTheme="minorEastAsia" w:hAnsiTheme="minorHAnsi" w:cstheme="minorBidi"/>
          <w:bCs w:val="0"/>
          <w:noProof/>
          <w:szCs w:val="22"/>
          <w:lang w:eastAsia="en-AU"/>
        </w:rPr>
      </w:pPr>
      <w:r w:rsidRPr="00243070">
        <w:fldChar w:fldCharType="begin"/>
      </w:r>
      <w:r w:rsidRPr="00243070">
        <w:instrText xml:space="preserve"> TOC \h \z \c "Table" </w:instrText>
      </w:r>
      <w:r w:rsidRPr="00243070">
        <w:fldChar w:fldCharType="separate"/>
      </w:r>
      <w:hyperlink w:anchor="_Toc13063812" w:history="1">
        <w:r w:rsidR="000A3DED" w:rsidRPr="00DD0A07">
          <w:rPr>
            <w:rStyle w:val="Hyperlink"/>
            <w:noProof/>
          </w:rPr>
          <w:t>Table 1 - ERS and SEPP terminology</w:t>
        </w:r>
        <w:r w:rsidR="000A3DED">
          <w:rPr>
            <w:noProof/>
            <w:webHidden/>
          </w:rPr>
          <w:tab/>
        </w:r>
        <w:r w:rsidR="000A3DED">
          <w:rPr>
            <w:noProof/>
            <w:webHidden/>
          </w:rPr>
          <w:fldChar w:fldCharType="begin"/>
        </w:r>
        <w:r w:rsidR="000A3DED">
          <w:rPr>
            <w:noProof/>
            <w:webHidden/>
          </w:rPr>
          <w:instrText xml:space="preserve"> PAGEREF _Toc13063812 \h </w:instrText>
        </w:r>
        <w:r w:rsidR="000A3DED">
          <w:rPr>
            <w:noProof/>
            <w:webHidden/>
          </w:rPr>
        </w:r>
        <w:r w:rsidR="000A3DED">
          <w:rPr>
            <w:noProof/>
            <w:webHidden/>
          </w:rPr>
          <w:fldChar w:fldCharType="separate"/>
        </w:r>
        <w:r w:rsidR="00033689">
          <w:rPr>
            <w:noProof/>
            <w:webHidden/>
          </w:rPr>
          <w:t>9</w:t>
        </w:r>
        <w:r w:rsidR="000A3DED">
          <w:rPr>
            <w:noProof/>
            <w:webHidden/>
          </w:rPr>
          <w:fldChar w:fldCharType="end"/>
        </w:r>
      </w:hyperlink>
    </w:p>
    <w:p w14:paraId="679CE4A2" w14:textId="3F26397F"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13" w:history="1">
        <w:r w:rsidR="000A3DED" w:rsidRPr="00DD0A07">
          <w:rPr>
            <w:rStyle w:val="Hyperlink"/>
            <w:noProof/>
          </w:rPr>
          <w:t>Table 2- proposed ERS air indicators and objectives</w:t>
        </w:r>
        <w:r w:rsidR="000A3DED">
          <w:rPr>
            <w:noProof/>
            <w:webHidden/>
          </w:rPr>
          <w:tab/>
        </w:r>
        <w:r w:rsidR="000A3DED">
          <w:rPr>
            <w:noProof/>
            <w:webHidden/>
          </w:rPr>
          <w:fldChar w:fldCharType="begin"/>
        </w:r>
        <w:r w:rsidR="000A3DED">
          <w:rPr>
            <w:noProof/>
            <w:webHidden/>
          </w:rPr>
          <w:instrText xml:space="preserve"> PAGEREF _Toc13063813 \h </w:instrText>
        </w:r>
        <w:r w:rsidR="000A3DED">
          <w:rPr>
            <w:noProof/>
            <w:webHidden/>
          </w:rPr>
        </w:r>
        <w:r w:rsidR="000A3DED">
          <w:rPr>
            <w:noProof/>
            <w:webHidden/>
          </w:rPr>
          <w:fldChar w:fldCharType="separate"/>
        </w:r>
        <w:r w:rsidR="00033689">
          <w:rPr>
            <w:noProof/>
            <w:webHidden/>
          </w:rPr>
          <w:t>14</w:t>
        </w:r>
        <w:r w:rsidR="000A3DED">
          <w:rPr>
            <w:noProof/>
            <w:webHidden/>
          </w:rPr>
          <w:fldChar w:fldCharType="end"/>
        </w:r>
      </w:hyperlink>
    </w:p>
    <w:p w14:paraId="08FC03FB" w14:textId="4BFD0C8C"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14" w:history="1">
        <w:r w:rsidR="000A3DED" w:rsidRPr="00DD0A07">
          <w:rPr>
            <w:rStyle w:val="Hyperlink"/>
            <w:noProof/>
          </w:rPr>
          <w:t>Table 3- proposed standards for the land environment</w:t>
        </w:r>
        <w:r w:rsidR="000A3DED">
          <w:rPr>
            <w:noProof/>
            <w:webHidden/>
          </w:rPr>
          <w:tab/>
        </w:r>
        <w:r w:rsidR="000A3DED">
          <w:rPr>
            <w:noProof/>
            <w:webHidden/>
          </w:rPr>
          <w:fldChar w:fldCharType="begin"/>
        </w:r>
        <w:r w:rsidR="000A3DED">
          <w:rPr>
            <w:noProof/>
            <w:webHidden/>
          </w:rPr>
          <w:instrText xml:space="preserve"> PAGEREF _Toc13063814 \h </w:instrText>
        </w:r>
        <w:r w:rsidR="000A3DED">
          <w:rPr>
            <w:noProof/>
            <w:webHidden/>
          </w:rPr>
        </w:r>
        <w:r w:rsidR="000A3DED">
          <w:rPr>
            <w:noProof/>
            <w:webHidden/>
          </w:rPr>
          <w:fldChar w:fldCharType="separate"/>
        </w:r>
        <w:r w:rsidR="00033689">
          <w:rPr>
            <w:noProof/>
            <w:webHidden/>
          </w:rPr>
          <w:t>15</w:t>
        </w:r>
        <w:r w:rsidR="000A3DED">
          <w:rPr>
            <w:noProof/>
            <w:webHidden/>
          </w:rPr>
          <w:fldChar w:fldCharType="end"/>
        </w:r>
      </w:hyperlink>
    </w:p>
    <w:p w14:paraId="47316197" w14:textId="378D87A5"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15" w:history="1">
        <w:r w:rsidR="000A3DED" w:rsidRPr="00DD0A07">
          <w:rPr>
            <w:rStyle w:val="Hyperlink"/>
            <w:noProof/>
          </w:rPr>
          <w:t>Table 4 - proposed indicators and objectives for the acoustic environment</w:t>
        </w:r>
        <w:r w:rsidR="000A3DED">
          <w:rPr>
            <w:noProof/>
            <w:webHidden/>
          </w:rPr>
          <w:tab/>
        </w:r>
        <w:r w:rsidR="000A3DED">
          <w:rPr>
            <w:noProof/>
            <w:webHidden/>
          </w:rPr>
          <w:fldChar w:fldCharType="begin"/>
        </w:r>
        <w:r w:rsidR="000A3DED">
          <w:rPr>
            <w:noProof/>
            <w:webHidden/>
          </w:rPr>
          <w:instrText xml:space="preserve"> PAGEREF _Toc13063815 \h </w:instrText>
        </w:r>
        <w:r w:rsidR="000A3DED">
          <w:rPr>
            <w:noProof/>
            <w:webHidden/>
          </w:rPr>
        </w:r>
        <w:r w:rsidR="000A3DED">
          <w:rPr>
            <w:noProof/>
            <w:webHidden/>
          </w:rPr>
          <w:fldChar w:fldCharType="separate"/>
        </w:r>
        <w:r w:rsidR="00033689">
          <w:rPr>
            <w:noProof/>
            <w:webHidden/>
          </w:rPr>
          <w:t>16</w:t>
        </w:r>
        <w:r w:rsidR="000A3DED">
          <w:rPr>
            <w:noProof/>
            <w:webHidden/>
          </w:rPr>
          <w:fldChar w:fldCharType="end"/>
        </w:r>
      </w:hyperlink>
    </w:p>
    <w:p w14:paraId="4C79BA8B" w14:textId="442D90D5"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16" w:history="1">
        <w:r w:rsidR="000A3DED" w:rsidRPr="00DD0A07">
          <w:rPr>
            <w:rStyle w:val="Hyperlink"/>
            <w:noProof/>
          </w:rPr>
          <w:t>Table 5 - SEPP descriptions</w:t>
        </w:r>
        <w:r w:rsidR="000A3DED">
          <w:rPr>
            <w:noProof/>
            <w:webHidden/>
          </w:rPr>
          <w:tab/>
        </w:r>
        <w:r w:rsidR="000A3DED">
          <w:rPr>
            <w:noProof/>
            <w:webHidden/>
          </w:rPr>
          <w:fldChar w:fldCharType="begin"/>
        </w:r>
        <w:r w:rsidR="000A3DED">
          <w:rPr>
            <w:noProof/>
            <w:webHidden/>
          </w:rPr>
          <w:instrText xml:space="preserve"> PAGEREF _Toc13063816 \h </w:instrText>
        </w:r>
        <w:r w:rsidR="000A3DED">
          <w:rPr>
            <w:noProof/>
            <w:webHidden/>
          </w:rPr>
        </w:r>
        <w:r w:rsidR="000A3DED">
          <w:rPr>
            <w:noProof/>
            <w:webHidden/>
          </w:rPr>
          <w:fldChar w:fldCharType="separate"/>
        </w:r>
        <w:r w:rsidR="00033689">
          <w:rPr>
            <w:noProof/>
            <w:webHidden/>
          </w:rPr>
          <w:t>34</w:t>
        </w:r>
        <w:r w:rsidR="000A3DED">
          <w:rPr>
            <w:noProof/>
            <w:webHidden/>
          </w:rPr>
          <w:fldChar w:fldCharType="end"/>
        </w:r>
      </w:hyperlink>
    </w:p>
    <w:p w14:paraId="74F6346B" w14:textId="640B3D7E"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17" w:history="1">
        <w:r w:rsidR="000A3DED" w:rsidRPr="00DD0A07">
          <w:rPr>
            <w:rStyle w:val="Hyperlink"/>
            <w:noProof/>
          </w:rPr>
          <w:t>Table 6 - Consultation activities on the ERS</w:t>
        </w:r>
        <w:r w:rsidR="000A3DED">
          <w:rPr>
            <w:noProof/>
            <w:webHidden/>
          </w:rPr>
          <w:tab/>
        </w:r>
        <w:r w:rsidR="000A3DED">
          <w:rPr>
            <w:noProof/>
            <w:webHidden/>
          </w:rPr>
          <w:fldChar w:fldCharType="begin"/>
        </w:r>
        <w:r w:rsidR="000A3DED">
          <w:rPr>
            <w:noProof/>
            <w:webHidden/>
          </w:rPr>
          <w:instrText xml:space="preserve"> PAGEREF _Toc13063817 \h </w:instrText>
        </w:r>
        <w:r w:rsidR="000A3DED">
          <w:rPr>
            <w:noProof/>
            <w:webHidden/>
          </w:rPr>
        </w:r>
        <w:r w:rsidR="000A3DED">
          <w:rPr>
            <w:noProof/>
            <w:webHidden/>
          </w:rPr>
          <w:fldChar w:fldCharType="separate"/>
        </w:r>
        <w:r w:rsidR="00033689">
          <w:rPr>
            <w:noProof/>
            <w:webHidden/>
          </w:rPr>
          <w:t>36</w:t>
        </w:r>
        <w:r w:rsidR="000A3DED">
          <w:rPr>
            <w:noProof/>
            <w:webHidden/>
          </w:rPr>
          <w:fldChar w:fldCharType="end"/>
        </w:r>
      </w:hyperlink>
    </w:p>
    <w:p w14:paraId="2445E97B" w14:textId="506BB64D"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18" w:history="1">
        <w:r w:rsidR="000A3DED" w:rsidRPr="00DD0A07">
          <w:rPr>
            <w:rStyle w:val="Hyperlink"/>
            <w:noProof/>
          </w:rPr>
          <w:t>Table 7 - Environmental values of the ambient air environment</w:t>
        </w:r>
        <w:r w:rsidR="000A3DED">
          <w:rPr>
            <w:noProof/>
            <w:webHidden/>
          </w:rPr>
          <w:tab/>
        </w:r>
        <w:r w:rsidR="000A3DED">
          <w:rPr>
            <w:noProof/>
            <w:webHidden/>
          </w:rPr>
          <w:fldChar w:fldCharType="begin"/>
        </w:r>
        <w:r w:rsidR="000A3DED">
          <w:rPr>
            <w:noProof/>
            <w:webHidden/>
          </w:rPr>
          <w:instrText xml:space="preserve"> PAGEREF _Toc13063818 \h </w:instrText>
        </w:r>
        <w:r w:rsidR="000A3DED">
          <w:rPr>
            <w:noProof/>
            <w:webHidden/>
          </w:rPr>
        </w:r>
        <w:r w:rsidR="000A3DED">
          <w:rPr>
            <w:noProof/>
            <w:webHidden/>
          </w:rPr>
          <w:fldChar w:fldCharType="separate"/>
        </w:r>
        <w:r w:rsidR="00033689">
          <w:rPr>
            <w:noProof/>
            <w:webHidden/>
          </w:rPr>
          <w:t>38</w:t>
        </w:r>
        <w:r w:rsidR="000A3DED">
          <w:rPr>
            <w:noProof/>
            <w:webHidden/>
          </w:rPr>
          <w:fldChar w:fldCharType="end"/>
        </w:r>
      </w:hyperlink>
    </w:p>
    <w:p w14:paraId="291AC9DC" w14:textId="1B45B1EC"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19" w:history="1">
        <w:r w:rsidR="000A3DED" w:rsidRPr="00DD0A07">
          <w:rPr>
            <w:rStyle w:val="Hyperlink"/>
            <w:noProof/>
          </w:rPr>
          <w:t>Table 8 - Indictors and objectives for air</w:t>
        </w:r>
        <w:r w:rsidR="000A3DED">
          <w:rPr>
            <w:noProof/>
            <w:webHidden/>
          </w:rPr>
          <w:tab/>
        </w:r>
        <w:r w:rsidR="000A3DED">
          <w:rPr>
            <w:noProof/>
            <w:webHidden/>
          </w:rPr>
          <w:fldChar w:fldCharType="begin"/>
        </w:r>
        <w:r w:rsidR="000A3DED">
          <w:rPr>
            <w:noProof/>
            <w:webHidden/>
          </w:rPr>
          <w:instrText xml:space="preserve"> PAGEREF _Toc13063819 \h </w:instrText>
        </w:r>
        <w:r w:rsidR="000A3DED">
          <w:rPr>
            <w:noProof/>
            <w:webHidden/>
          </w:rPr>
        </w:r>
        <w:r w:rsidR="000A3DED">
          <w:rPr>
            <w:noProof/>
            <w:webHidden/>
          </w:rPr>
          <w:fldChar w:fldCharType="separate"/>
        </w:r>
        <w:r w:rsidR="00033689">
          <w:rPr>
            <w:noProof/>
            <w:webHidden/>
          </w:rPr>
          <w:t>39</w:t>
        </w:r>
        <w:r w:rsidR="000A3DED">
          <w:rPr>
            <w:noProof/>
            <w:webHidden/>
          </w:rPr>
          <w:fldChar w:fldCharType="end"/>
        </w:r>
      </w:hyperlink>
    </w:p>
    <w:p w14:paraId="03BEBCEA" w14:textId="5E0559E8"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20" w:history="1">
        <w:r w:rsidR="000A3DED" w:rsidRPr="00DD0A07">
          <w:rPr>
            <w:rStyle w:val="Hyperlink"/>
            <w:noProof/>
          </w:rPr>
          <w:t>Table 9 - Changes to NEPM (AAQ) and SEPP (AAQ)</w:t>
        </w:r>
        <w:r w:rsidR="000A3DED">
          <w:rPr>
            <w:noProof/>
            <w:webHidden/>
          </w:rPr>
          <w:tab/>
        </w:r>
        <w:r w:rsidR="000A3DED">
          <w:rPr>
            <w:noProof/>
            <w:webHidden/>
          </w:rPr>
          <w:fldChar w:fldCharType="begin"/>
        </w:r>
        <w:r w:rsidR="000A3DED">
          <w:rPr>
            <w:noProof/>
            <w:webHidden/>
          </w:rPr>
          <w:instrText xml:space="preserve"> PAGEREF _Toc13063820 \h </w:instrText>
        </w:r>
        <w:r w:rsidR="000A3DED">
          <w:rPr>
            <w:noProof/>
            <w:webHidden/>
          </w:rPr>
        </w:r>
        <w:r w:rsidR="000A3DED">
          <w:rPr>
            <w:noProof/>
            <w:webHidden/>
          </w:rPr>
          <w:fldChar w:fldCharType="separate"/>
        </w:r>
        <w:r w:rsidR="00033689">
          <w:rPr>
            <w:noProof/>
            <w:webHidden/>
          </w:rPr>
          <w:t>42</w:t>
        </w:r>
        <w:r w:rsidR="000A3DED">
          <w:rPr>
            <w:noProof/>
            <w:webHidden/>
          </w:rPr>
          <w:fldChar w:fldCharType="end"/>
        </w:r>
      </w:hyperlink>
    </w:p>
    <w:p w14:paraId="47621521" w14:textId="197E774B"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21" w:history="1">
        <w:r w:rsidR="000A3DED" w:rsidRPr="00DD0A07">
          <w:rPr>
            <w:rStyle w:val="Hyperlink"/>
            <w:noProof/>
          </w:rPr>
          <w:t>Table 10 - Origins of current SEPP (AAQ) air quality standards</w:t>
        </w:r>
        <w:r w:rsidR="000A3DED">
          <w:rPr>
            <w:noProof/>
            <w:webHidden/>
          </w:rPr>
          <w:tab/>
        </w:r>
        <w:r w:rsidR="000A3DED">
          <w:rPr>
            <w:noProof/>
            <w:webHidden/>
          </w:rPr>
          <w:fldChar w:fldCharType="begin"/>
        </w:r>
        <w:r w:rsidR="000A3DED">
          <w:rPr>
            <w:noProof/>
            <w:webHidden/>
          </w:rPr>
          <w:instrText xml:space="preserve"> PAGEREF _Toc13063821 \h </w:instrText>
        </w:r>
        <w:r w:rsidR="000A3DED">
          <w:rPr>
            <w:noProof/>
            <w:webHidden/>
          </w:rPr>
        </w:r>
        <w:r w:rsidR="000A3DED">
          <w:rPr>
            <w:noProof/>
            <w:webHidden/>
          </w:rPr>
          <w:fldChar w:fldCharType="separate"/>
        </w:r>
        <w:r w:rsidR="00033689">
          <w:rPr>
            <w:noProof/>
            <w:webHidden/>
          </w:rPr>
          <w:t>43</w:t>
        </w:r>
        <w:r w:rsidR="000A3DED">
          <w:rPr>
            <w:noProof/>
            <w:webHidden/>
          </w:rPr>
          <w:fldChar w:fldCharType="end"/>
        </w:r>
      </w:hyperlink>
    </w:p>
    <w:p w14:paraId="18D16EB4" w14:textId="3CE0D57B"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22" w:history="1">
        <w:r w:rsidR="000A3DED" w:rsidRPr="00DD0A07">
          <w:rPr>
            <w:rStyle w:val="Hyperlink"/>
            <w:noProof/>
          </w:rPr>
          <w:t>Table 11 - Environmental values of the land environment</w:t>
        </w:r>
        <w:r w:rsidR="000A3DED">
          <w:rPr>
            <w:noProof/>
            <w:webHidden/>
          </w:rPr>
          <w:tab/>
        </w:r>
        <w:r w:rsidR="000A3DED">
          <w:rPr>
            <w:noProof/>
            <w:webHidden/>
          </w:rPr>
          <w:fldChar w:fldCharType="begin"/>
        </w:r>
        <w:r w:rsidR="000A3DED">
          <w:rPr>
            <w:noProof/>
            <w:webHidden/>
          </w:rPr>
          <w:instrText xml:space="preserve"> PAGEREF _Toc13063822 \h </w:instrText>
        </w:r>
        <w:r w:rsidR="000A3DED">
          <w:rPr>
            <w:noProof/>
            <w:webHidden/>
          </w:rPr>
        </w:r>
        <w:r w:rsidR="000A3DED">
          <w:rPr>
            <w:noProof/>
            <w:webHidden/>
          </w:rPr>
          <w:fldChar w:fldCharType="separate"/>
        </w:r>
        <w:r w:rsidR="00033689">
          <w:rPr>
            <w:noProof/>
            <w:webHidden/>
          </w:rPr>
          <w:t>47</w:t>
        </w:r>
        <w:r w:rsidR="000A3DED">
          <w:rPr>
            <w:noProof/>
            <w:webHidden/>
          </w:rPr>
          <w:fldChar w:fldCharType="end"/>
        </w:r>
      </w:hyperlink>
    </w:p>
    <w:p w14:paraId="3590AF75" w14:textId="47BDC4C3"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23" w:history="1">
        <w:r w:rsidR="000A3DED" w:rsidRPr="00DD0A07">
          <w:rPr>
            <w:rStyle w:val="Hyperlink"/>
            <w:noProof/>
          </w:rPr>
          <w:t>Table 12 - Application of land use categories (land) to environmental values</w:t>
        </w:r>
        <w:r w:rsidR="000A3DED">
          <w:rPr>
            <w:noProof/>
            <w:webHidden/>
          </w:rPr>
          <w:tab/>
        </w:r>
        <w:r w:rsidR="000A3DED">
          <w:rPr>
            <w:noProof/>
            <w:webHidden/>
          </w:rPr>
          <w:fldChar w:fldCharType="begin"/>
        </w:r>
        <w:r w:rsidR="000A3DED">
          <w:rPr>
            <w:noProof/>
            <w:webHidden/>
          </w:rPr>
          <w:instrText xml:space="preserve"> PAGEREF _Toc13063823 \h </w:instrText>
        </w:r>
        <w:r w:rsidR="000A3DED">
          <w:rPr>
            <w:noProof/>
            <w:webHidden/>
          </w:rPr>
        </w:r>
        <w:r w:rsidR="000A3DED">
          <w:rPr>
            <w:noProof/>
            <w:webHidden/>
          </w:rPr>
          <w:fldChar w:fldCharType="separate"/>
        </w:r>
        <w:r w:rsidR="00033689">
          <w:rPr>
            <w:noProof/>
            <w:webHidden/>
          </w:rPr>
          <w:t>48</w:t>
        </w:r>
        <w:r w:rsidR="000A3DED">
          <w:rPr>
            <w:noProof/>
            <w:webHidden/>
          </w:rPr>
          <w:fldChar w:fldCharType="end"/>
        </w:r>
      </w:hyperlink>
    </w:p>
    <w:p w14:paraId="0AA7DA99" w14:textId="18018ACE"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24" w:history="1">
        <w:r w:rsidR="000A3DED" w:rsidRPr="00DD0A07">
          <w:rPr>
            <w:rStyle w:val="Hyperlink"/>
            <w:noProof/>
          </w:rPr>
          <w:t>Table 13 - Indicators and objectives for land environment</w:t>
        </w:r>
        <w:r w:rsidR="000A3DED">
          <w:rPr>
            <w:noProof/>
            <w:webHidden/>
          </w:rPr>
          <w:tab/>
        </w:r>
        <w:r w:rsidR="000A3DED">
          <w:rPr>
            <w:noProof/>
            <w:webHidden/>
          </w:rPr>
          <w:fldChar w:fldCharType="begin"/>
        </w:r>
        <w:r w:rsidR="000A3DED">
          <w:rPr>
            <w:noProof/>
            <w:webHidden/>
          </w:rPr>
          <w:instrText xml:space="preserve"> PAGEREF _Toc13063824 \h </w:instrText>
        </w:r>
        <w:r w:rsidR="000A3DED">
          <w:rPr>
            <w:noProof/>
            <w:webHidden/>
          </w:rPr>
        </w:r>
        <w:r w:rsidR="000A3DED">
          <w:rPr>
            <w:noProof/>
            <w:webHidden/>
          </w:rPr>
          <w:fldChar w:fldCharType="separate"/>
        </w:r>
        <w:r w:rsidR="00033689">
          <w:rPr>
            <w:noProof/>
            <w:webHidden/>
          </w:rPr>
          <w:t>49</w:t>
        </w:r>
        <w:r w:rsidR="000A3DED">
          <w:rPr>
            <w:noProof/>
            <w:webHidden/>
          </w:rPr>
          <w:fldChar w:fldCharType="end"/>
        </w:r>
      </w:hyperlink>
    </w:p>
    <w:p w14:paraId="6479D0CF" w14:textId="69480936"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25" w:history="1">
        <w:r w:rsidR="000A3DED" w:rsidRPr="00DD0A07">
          <w:rPr>
            <w:rStyle w:val="Hyperlink"/>
            <w:noProof/>
          </w:rPr>
          <w:t>Table 14 - Environmental values of the acoustic environment</w:t>
        </w:r>
        <w:r w:rsidR="000A3DED">
          <w:rPr>
            <w:noProof/>
            <w:webHidden/>
          </w:rPr>
          <w:tab/>
        </w:r>
        <w:r w:rsidR="000A3DED">
          <w:rPr>
            <w:noProof/>
            <w:webHidden/>
          </w:rPr>
          <w:fldChar w:fldCharType="begin"/>
        </w:r>
        <w:r w:rsidR="000A3DED">
          <w:rPr>
            <w:noProof/>
            <w:webHidden/>
          </w:rPr>
          <w:instrText xml:space="preserve"> PAGEREF _Toc13063825 \h </w:instrText>
        </w:r>
        <w:r w:rsidR="000A3DED">
          <w:rPr>
            <w:noProof/>
            <w:webHidden/>
          </w:rPr>
        </w:r>
        <w:r w:rsidR="000A3DED">
          <w:rPr>
            <w:noProof/>
            <w:webHidden/>
          </w:rPr>
          <w:fldChar w:fldCharType="separate"/>
        </w:r>
        <w:r w:rsidR="00033689">
          <w:rPr>
            <w:noProof/>
            <w:webHidden/>
          </w:rPr>
          <w:t>56</w:t>
        </w:r>
        <w:r w:rsidR="000A3DED">
          <w:rPr>
            <w:noProof/>
            <w:webHidden/>
          </w:rPr>
          <w:fldChar w:fldCharType="end"/>
        </w:r>
      </w:hyperlink>
    </w:p>
    <w:p w14:paraId="304C7C01" w14:textId="0F6F4249"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26" w:history="1">
        <w:r w:rsidR="000A3DED" w:rsidRPr="00DD0A07">
          <w:rPr>
            <w:rStyle w:val="Hyperlink"/>
            <w:noProof/>
          </w:rPr>
          <w:t>Table 15 – Proposed land use categories for noise</w:t>
        </w:r>
        <w:r w:rsidR="000A3DED">
          <w:rPr>
            <w:noProof/>
            <w:webHidden/>
          </w:rPr>
          <w:tab/>
        </w:r>
        <w:r w:rsidR="000A3DED">
          <w:rPr>
            <w:noProof/>
            <w:webHidden/>
          </w:rPr>
          <w:fldChar w:fldCharType="begin"/>
        </w:r>
        <w:r w:rsidR="000A3DED">
          <w:rPr>
            <w:noProof/>
            <w:webHidden/>
          </w:rPr>
          <w:instrText xml:space="preserve"> PAGEREF _Toc13063826 \h </w:instrText>
        </w:r>
        <w:r w:rsidR="000A3DED">
          <w:rPr>
            <w:noProof/>
            <w:webHidden/>
          </w:rPr>
        </w:r>
        <w:r w:rsidR="000A3DED">
          <w:rPr>
            <w:noProof/>
            <w:webHidden/>
          </w:rPr>
          <w:fldChar w:fldCharType="separate"/>
        </w:r>
        <w:r w:rsidR="00033689">
          <w:rPr>
            <w:noProof/>
            <w:webHidden/>
          </w:rPr>
          <w:t>57</w:t>
        </w:r>
        <w:r w:rsidR="000A3DED">
          <w:rPr>
            <w:noProof/>
            <w:webHidden/>
          </w:rPr>
          <w:fldChar w:fldCharType="end"/>
        </w:r>
      </w:hyperlink>
    </w:p>
    <w:p w14:paraId="013DEDEF" w14:textId="2A2C44B2"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27" w:history="1">
        <w:r w:rsidR="000A3DED" w:rsidRPr="00DD0A07">
          <w:rPr>
            <w:rStyle w:val="Hyperlink"/>
            <w:noProof/>
          </w:rPr>
          <w:t>Table 16 - Noise standards - indicators and objectives for the acoustic environment</w:t>
        </w:r>
        <w:r w:rsidR="000A3DED">
          <w:rPr>
            <w:noProof/>
            <w:webHidden/>
          </w:rPr>
          <w:tab/>
        </w:r>
        <w:r w:rsidR="000A3DED">
          <w:rPr>
            <w:noProof/>
            <w:webHidden/>
          </w:rPr>
          <w:fldChar w:fldCharType="begin"/>
        </w:r>
        <w:r w:rsidR="000A3DED">
          <w:rPr>
            <w:noProof/>
            <w:webHidden/>
          </w:rPr>
          <w:instrText xml:space="preserve"> PAGEREF _Toc13063827 \h </w:instrText>
        </w:r>
        <w:r w:rsidR="000A3DED">
          <w:rPr>
            <w:noProof/>
            <w:webHidden/>
          </w:rPr>
        </w:r>
        <w:r w:rsidR="000A3DED">
          <w:rPr>
            <w:noProof/>
            <w:webHidden/>
          </w:rPr>
          <w:fldChar w:fldCharType="separate"/>
        </w:r>
        <w:r w:rsidR="00033689">
          <w:rPr>
            <w:noProof/>
            <w:webHidden/>
          </w:rPr>
          <w:t>58</w:t>
        </w:r>
        <w:r w:rsidR="000A3DED">
          <w:rPr>
            <w:noProof/>
            <w:webHidden/>
          </w:rPr>
          <w:fldChar w:fldCharType="end"/>
        </w:r>
      </w:hyperlink>
    </w:p>
    <w:p w14:paraId="3FDDACCF" w14:textId="2E2D6A4B"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28" w:history="1">
        <w:r w:rsidR="000A3DED" w:rsidRPr="00DD0A07">
          <w:rPr>
            <w:rStyle w:val="Hyperlink"/>
            <w:noProof/>
          </w:rPr>
          <w:t>Table 17 - Comparison of SEPP (N-1)/NIRV zoning levels and base noise limits with ERS objectives</w:t>
        </w:r>
        <w:r w:rsidR="000A3DED">
          <w:rPr>
            <w:noProof/>
            <w:webHidden/>
          </w:rPr>
          <w:tab/>
        </w:r>
        <w:r w:rsidR="000A3DED">
          <w:rPr>
            <w:noProof/>
            <w:webHidden/>
          </w:rPr>
          <w:fldChar w:fldCharType="begin"/>
        </w:r>
        <w:r w:rsidR="000A3DED">
          <w:rPr>
            <w:noProof/>
            <w:webHidden/>
          </w:rPr>
          <w:instrText xml:space="preserve"> PAGEREF _Toc13063828 \h </w:instrText>
        </w:r>
        <w:r w:rsidR="000A3DED">
          <w:rPr>
            <w:noProof/>
            <w:webHidden/>
          </w:rPr>
        </w:r>
        <w:r w:rsidR="000A3DED">
          <w:rPr>
            <w:noProof/>
            <w:webHidden/>
          </w:rPr>
          <w:fldChar w:fldCharType="separate"/>
        </w:r>
        <w:r w:rsidR="00033689">
          <w:rPr>
            <w:noProof/>
            <w:webHidden/>
          </w:rPr>
          <w:t>66</w:t>
        </w:r>
        <w:r w:rsidR="000A3DED">
          <w:rPr>
            <w:noProof/>
            <w:webHidden/>
          </w:rPr>
          <w:fldChar w:fldCharType="end"/>
        </w:r>
      </w:hyperlink>
    </w:p>
    <w:p w14:paraId="363B69E0" w14:textId="719E64BF"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29" w:history="1">
        <w:r w:rsidR="000A3DED" w:rsidRPr="00DD0A07">
          <w:rPr>
            <w:rStyle w:val="Hyperlink"/>
            <w:noProof/>
          </w:rPr>
          <w:t>Table 18 - Environmental values of waters</w:t>
        </w:r>
        <w:r w:rsidR="000A3DED">
          <w:rPr>
            <w:noProof/>
            <w:webHidden/>
          </w:rPr>
          <w:tab/>
        </w:r>
        <w:r w:rsidR="000A3DED">
          <w:rPr>
            <w:noProof/>
            <w:webHidden/>
          </w:rPr>
          <w:fldChar w:fldCharType="begin"/>
        </w:r>
        <w:r w:rsidR="000A3DED">
          <w:rPr>
            <w:noProof/>
            <w:webHidden/>
          </w:rPr>
          <w:instrText xml:space="preserve"> PAGEREF _Toc13063829 \h </w:instrText>
        </w:r>
        <w:r w:rsidR="000A3DED">
          <w:rPr>
            <w:noProof/>
            <w:webHidden/>
          </w:rPr>
        </w:r>
        <w:r w:rsidR="000A3DED">
          <w:rPr>
            <w:noProof/>
            <w:webHidden/>
          </w:rPr>
          <w:fldChar w:fldCharType="separate"/>
        </w:r>
        <w:r w:rsidR="00033689">
          <w:rPr>
            <w:noProof/>
            <w:webHidden/>
          </w:rPr>
          <w:t>69</w:t>
        </w:r>
        <w:r w:rsidR="000A3DED">
          <w:rPr>
            <w:noProof/>
            <w:webHidden/>
          </w:rPr>
          <w:fldChar w:fldCharType="end"/>
        </w:r>
      </w:hyperlink>
    </w:p>
    <w:p w14:paraId="2059922A" w14:textId="5CD3A24E"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30" w:history="1">
        <w:r w:rsidR="000A3DED" w:rsidRPr="00DD0A07">
          <w:rPr>
            <w:rStyle w:val="Hyperlink"/>
            <w:noProof/>
          </w:rPr>
          <w:t>Table 19 - Groundwater segments</w:t>
        </w:r>
        <w:r w:rsidR="000A3DED">
          <w:rPr>
            <w:noProof/>
            <w:webHidden/>
          </w:rPr>
          <w:tab/>
        </w:r>
        <w:r w:rsidR="000A3DED">
          <w:rPr>
            <w:noProof/>
            <w:webHidden/>
          </w:rPr>
          <w:fldChar w:fldCharType="begin"/>
        </w:r>
        <w:r w:rsidR="000A3DED">
          <w:rPr>
            <w:noProof/>
            <w:webHidden/>
          </w:rPr>
          <w:instrText xml:space="preserve"> PAGEREF _Toc13063830 \h </w:instrText>
        </w:r>
        <w:r w:rsidR="000A3DED">
          <w:rPr>
            <w:noProof/>
            <w:webHidden/>
          </w:rPr>
        </w:r>
        <w:r w:rsidR="000A3DED">
          <w:rPr>
            <w:noProof/>
            <w:webHidden/>
          </w:rPr>
          <w:fldChar w:fldCharType="separate"/>
        </w:r>
        <w:r w:rsidR="00033689">
          <w:rPr>
            <w:noProof/>
            <w:webHidden/>
          </w:rPr>
          <w:t>71</w:t>
        </w:r>
        <w:r w:rsidR="000A3DED">
          <w:rPr>
            <w:noProof/>
            <w:webHidden/>
          </w:rPr>
          <w:fldChar w:fldCharType="end"/>
        </w:r>
      </w:hyperlink>
    </w:p>
    <w:p w14:paraId="27491C4B" w14:textId="41A2ED2E"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31" w:history="1">
        <w:r w:rsidR="000A3DED" w:rsidRPr="00DD0A07">
          <w:rPr>
            <w:rStyle w:val="Hyperlink"/>
            <w:noProof/>
          </w:rPr>
          <w:t>Table 20 - Types of indicators (water)</w:t>
        </w:r>
        <w:r w:rsidR="000A3DED">
          <w:rPr>
            <w:noProof/>
            <w:webHidden/>
          </w:rPr>
          <w:tab/>
        </w:r>
        <w:r w:rsidR="000A3DED">
          <w:rPr>
            <w:noProof/>
            <w:webHidden/>
          </w:rPr>
          <w:fldChar w:fldCharType="begin"/>
        </w:r>
        <w:r w:rsidR="000A3DED">
          <w:rPr>
            <w:noProof/>
            <w:webHidden/>
          </w:rPr>
          <w:instrText xml:space="preserve"> PAGEREF _Toc13063831 \h </w:instrText>
        </w:r>
        <w:r w:rsidR="000A3DED">
          <w:rPr>
            <w:noProof/>
            <w:webHidden/>
          </w:rPr>
        </w:r>
        <w:r w:rsidR="000A3DED">
          <w:rPr>
            <w:noProof/>
            <w:webHidden/>
          </w:rPr>
          <w:fldChar w:fldCharType="separate"/>
        </w:r>
        <w:r w:rsidR="00033689">
          <w:rPr>
            <w:noProof/>
            <w:webHidden/>
          </w:rPr>
          <w:t>72</w:t>
        </w:r>
        <w:r w:rsidR="000A3DED">
          <w:rPr>
            <w:noProof/>
            <w:webHidden/>
          </w:rPr>
          <w:fldChar w:fldCharType="end"/>
        </w:r>
      </w:hyperlink>
    </w:p>
    <w:p w14:paraId="3ACF2437" w14:textId="1A5E7E60"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32" w:history="1">
        <w:r w:rsidR="000A3DED" w:rsidRPr="00DD0A07">
          <w:rPr>
            <w:rStyle w:val="Hyperlink"/>
            <w:noProof/>
          </w:rPr>
          <w:t>Table 21 - proposed ERS indicators and objectives for surface waters</w:t>
        </w:r>
        <w:r w:rsidR="000A3DED">
          <w:rPr>
            <w:noProof/>
            <w:webHidden/>
          </w:rPr>
          <w:tab/>
        </w:r>
        <w:r w:rsidR="000A3DED">
          <w:rPr>
            <w:noProof/>
            <w:webHidden/>
          </w:rPr>
          <w:fldChar w:fldCharType="begin"/>
        </w:r>
        <w:r w:rsidR="000A3DED">
          <w:rPr>
            <w:noProof/>
            <w:webHidden/>
          </w:rPr>
          <w:instrText xml:space="preserve"> PAGEREF _Toc13063832 \h </w:instrText>
        </w:r>
        <w:r w:rsidR="000A3DED">
          <w:rPr>
            <w:noProof/>
            <w:webHidden/>
          </w:rPr>
        </w:r>
        <w:r w:rsidR="000A3DED">
          <w:rPr>
            <w:noProof/>
            <w:webHidden/>
          </w:rPr>
          <w:fldChar w:fldCharType="separate"/>
        </w:r>
        <w:r w:rsidR="00033689">
          <w:rPr>
            <w:noProof/>
            <w:webHidden/>
          </w:rPr>
          <w:t>73</w:t>
        </w:r>
        <w:r w:rsidR="000A3DED">
          <w:rPr>
            <w:noProof/>
            <w:webHidden/>
          </w:rPr>
          <w:fldChar w:fldCharType="end"/>
        </w:r>
      </w:hyperlink>
    </w:p>
    <w:p w14:paraId="37AD29F2" w14:textId="1697F2C9"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w:anchor="_Toc13063833" w:history="1">
        <w:r w:rsidR="000A3DED" w:rsidRPr="00DD0A07">
          <w:rPr>
            <w:rStyle w:val="Hyperlink"/>
            <w:noProof/>
          </w:rPr>
          <w:t>Table 22 - proposed ERS indicators and objectives for groundwater</w:t>
        </w:r>
        <w:r w:rsidR="000A3DED">
          <w:rPr>
            <w:noProof/>
            <w:webHidden/>
          </w:rPr>
          <w:tab/>
        </w:r>
        <w:r w:rsidR="000A3DED">
          <w:rPr>
            <w:noProof/>
            <w:webHidden/>
          </w:rPr>
          <w:fldChar w:fldCharType="begin"/>
        </w:r>
        <w:r w:rsidR="000A3DED">
          <w:rPr>
            <w:noProof/>
            <w:webHidden/>
          </w:rPr>
          <w:instrText xml:space="preserve"> PAGEREF _Toc13063833 \h </w:instrText>
        </w:r>
        <w:r w:rsidR="000A3DED">
          <w:rPr>
            <w:noProof/>
            <w:webHidden/>
          </w:rPr>
        </w:r>
        <w:r w:rsidR="000A3DED">
          <w:rPr>
            <w:noProof/>
            <w:webHidden/>
          </w:rPr>
          <w:fldChar w:fldCharType="separate"/>
        </w:r>
        <w:r w:rsidR="00033689">
          <w:rPr>
            <w:noProof/>
            <w:webHidden/>
          </w:rPr>
          <w:t>76</w:t>
        </w:r>
        <w:r w:rsidR="000A3DED">
          <w:rPr>
            <w:noProof/>
            <w:webHidden/>
          </w:rPr>
          <w:fldChar w:fldCharType="end"/>
        </w:r>
      </w:hyperlink>
    </w:p>
    <w:p w14:paraId="7B114B9C" w14:textId="03E7B382" w:rsidR="00E95D7E" w:rsidRPr="00243070" w:rsidRDefault="00B47DF5" w:rsidP="00244A30">
      <w:pPr>
        <w:pStyle w:val="TableofFigures"/>
        <w:tabs>
          <w:tab w:val="right" w:leader="dot" w:pos="9016"/>
        </w:tabs>
      </w:pPr>
      <w:r w:rsidRPr="00243070">
        <w:fldChar w:fldCharType="end"/>
      </w:r>
    </w:p>
    <w:p w14:paraId="28292482" w14:textId="77777777" w:rsidR="000A3DED" w:rsidRDefault="00244A30" w:rsidP="00244A30">
      <w:pPr>
        <w:pStyle w:val="TableofFigures"/>
        <w:tabs>
          <w:tab w:val="right" w:leader="dot" w:pos="9016"/>
        </w:tabs>
        <w:rPr>
          <w:noProof/>
        </w:rPr>
      </w:pPr>
      <w:r w:rsidRPr="00243070">
        <w:rPr>
          <w:sz w:val="44"/>
          <w:szCs w:val="44"/>
        </w:rPr>
        <w:t>Figures</w:t>
      </w:r>
      <w:r w:rsidR="0066196D" w:rsidRPr="00243070">
        <w:fldChar w:fldCharType="begin"/>
      </w:r>
      <w:r w:rsidR="0066196D" w:rsidRPr="00243070">
        <w:instrText xml:space="preserve"> TOC \h \z \c "Figure" </w:instrText>
      </w:r>
      <w:r w:rsidR="0066196D" w:rsidRPr="00243070">
        <w:fldChar w:fldCharType="separate"/>
      </w:r>
    </w:p>
    <w:p w14:paraId="4D6A4792" w14:textId="74F02553"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r:id="rId15" w:anchor="_Toc13063834" w:history="1">
        <w:r w:rsidR="000A3DED" w:rsidRPr="00BB4581">
          <w:rPr>
            <w:rStyle w:val="Hyperlink"/>
            <w:noProof/>
          </w:rPr>
          <w:t>Figure 1 - State Environment Protection Policies</w:t>
        </w:r>
        <w:r w:rsidR="000A3DED">
          <w:rPr>
            <w:noProof/>
            <w:webHidden/>
          </w:rPr>
          <w:tab/>
        </w:r>
        <w:r w:rsidR="000A3DED">
          <w:rPr>
            <w:noProof/>
            <w:webHidden/>
          </w:rPr>
          <w:fldChar w:fldCharType="begin"/>
        </w:r>
        <w:r w:rsidR="000A3DED">
          <w:rPr>
            <w:noProof/>
            <w:webHidden/>
          </w:rPr>
          <w:instrText xml:space="preserve"> PAGEREF _Toc13063834 \h </w:instrText>
        </w:r>
        <w:r w:rsidR="000A3DED">
          <w:rPr>
            <w:noProof/>
            <w:webHidden/>
          </w:rPr>
        </w:r>
        <w:r w:rsidR="000A3DED">
          <w:rPr>
            <w:noProof/>
            <w:webHidden/>
          </w:rPr>
          <w:fldChar w:fldCharType="separate"/>
        </w:r>
        <w:r w:rsidR="00033689">
          <w:rPr>
            <w:noProof/>
            <w:webHidden/>
          </w:rPr>
          <w:t>24</w:t>
        </w:r>
        <w:r w:rsidR="000A3DED">
          <w:rPr>
            <w:noProof/>
            <w:webHidden/>
          </w:rPr>
          <w:fldChar w:fldCharType="end"/>
        </w:r>
      </w:hyperlink>
    </w:p>
    <w:p w14:paraId="01489CA9" w14:textId="544FBD0A"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r:id="rId16" w:anchor="_Toc13063835" w:history="1">
        <w:r w:rsidR="000A3DED" w:rsidRPr="00BB4581">
          <w:rPr>
            <w:rStyle w:val="Hyperlink"/>
            <w:noProof/>
          </w:rPr>
          <w:t>Figure 2 - National Environment Protection Measures</w:t>
        </w:r>
        <w:r w:rsidR="000A3DED">
          <w:rPr>
            <w:noProof/>
            <w:webHidden/>
          </w:rPr>
          <w:tab/>
        </w:r>
        <w:r w:rsidR="000A3DED">
          <w:rPr>
            <w:noProof/>
            <w:webHidden/>
          </w:rPr>
          <w:fldChar w:fldCharType="begin"/>
        </w:r>
        <w:r w:rsidR="000A3DED">
          <w:rPr>
            <w:noProof/>
            <w:webHidden/>
          </w:rPr>
          <w:instrText xml:space="preserve"> PAGEREF _Toc13063835 \h </w:instrText>
        </w:r>
        <w:r w:rsidR="000A3DED">
          <w:rPr>
            <w:noProof/>
            <w:webHidden/>
          </w:rPr>
        </w:r>
        <w:r w:rsidR="000A3DED">
          <w:rPr>
            <w:noProof/>
            <w:webHidden/>
          </w:rPr>
          <w:fldChar w:fldCharType="separate"/>
        </w:r>
        <w:r w:rsidR="00033689">
          <w:rPr>
            <w:noProof/>
            <w:webHidden/>
          </w:rPr>
          <w:t>29</w:t>
        </w:r>
        <w:r w:rsidR="000A3DED">
          <w:rPr>
            <w:noProof/>
            <w:webHidden/>
          </w:rPr>
          <w:fldChar w:fldCharType="end"/>
        </w:r>
      </w:hyperlink>
    </w:p>
    <w:p w14:paraId="59AEB318" w14:textId="3D28EA14"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r:id="rId17" w:anchor="_Toc13063836" w:history="1">
        <w:r w:rsidR="000A3DED" w:rsidRPr="00BB4581">
          <w:rPr>
            <w:rStyle w:val="Hyperlink"/>
            <w:noProof/>
          </w:rPr>
          <w:t>Figure 3 - Surface water segments (rivers, streams and marine)</w:t>
        </w:r>
        <w:r w:rsidR="000A3DED">
          <w:rPr>
            <w:noProof/>
            <w:webHidden/>
          </w:rPr>
          <w:tab/>
        </w:r>
        <w:r w:rsidR="000A3DED">
          <w:rPr>
            <w:noProof/>
            <w:webHidden/>
          </w:rPr>
          <w:fldChar w:fldCharType="begin"/>
        </w:r>
        <w:r w:rsidR="000A3DED">
          <w:rPr>
            <w:noProof/>
            <w:webHidden/>
          </w:rPr>
          <w:instrText xml:space="preserve"> PAGEREF _Toc13063836 \h </w:instrText>
        </w:r>
        <w:r w:rsidR="000A3DED">
          <w:rPr>
            <w:noProof/>
            <w:webHidden/>
          </w:rPr>
        </w:r>
        <w:r w:rsidR="000A3DED">
          <w:rPr>
            <w:noProof/>
            <w:webHidden/>
          </w:rPr>
          <w:fldChar w:fldCharType="separate"/>
        </w:r>
        <w:r w:rsidR="00033689">
          <w:rPr>
            <w:noProof/>
            <w:webHidden/>
          </w:rPr>
          <w:t>71</w:t>
        </w:r>
        <w:r w:rsidR="000A3DED">
          <w:rPr>
            <w:noProof/>
            <w:webHidden/>
          </w:rPr>
          <w:fldChar w:fldCharType="end"/>
        </w:r>
      </w:hyperlink>
    </w:p>
    <w:p w14:paraId="1E19864D" w14:textId="0AC782F6"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r:id="rId18" w:anchor="_Toc13063837" w:history="1">
        <w:r w:rsidR="000A3DED" w:rsidRPr="00BB4581">
          <w:rPr>
            <w:rStyle w:val="Hyperlink"/>
            <w:noProof/>
          </w:rPr>
          <w:t>Figure 4 - EPA AirWatch</w:t>
        </w:r>
        <w:r w:rsidR="000A3DED">
          <w:rPr>
            <w:noProof/>
            <w:webHidden/>
          </w:rPr>
          <w:tab/>
        </w:r>
        <w:r w:rsidR="000A3DED">
          <w:rPr>
            <w:noProof/>
            <w:webHidden/>
          </w:rPr>
          <w:fldChar w:fldCharType="begin"/>
        </w:r>
        <w:r w:rsidR="000A3DED">
          <w:rPr>
            <w:noProof/>
            <w:webHidden/>
          </w:rPr>
          <w:instrText xml:space="preserve"> PAGEREF _Toc13063837 \h </w:instrText>
        </w:r>
        <w:r w:rsidR="000A3DED">
          <w:rPr>
            <w:noProof/>
            <w:webHidden/>
          </w:rPr>
        </w:r>
        <w:r w:rsidR="000A3DED">
          <w:rPr>
            <w:noProof/>
            <w:webHidden/>
          </w:rPr>
          <w:fldChar w:fldCharType="separate"/>
        </w:r>
        <w:r w:rsidR="00033689">
          <w:rPr>
            <w:noProof/>
            <w:webHidden/>
          </w:rPr>
          <w:t>86</w:t>
        </w:r>
        <w:r w:rsidR="000A3DED">
          <w:rPr>
            <w:noProof/>
            <w:webHidden/>
          </w:rPr>
          <w:fldChar w:fldCharType="end"/>
        </w:r>
      </w:hyperlink>
    </w:p>
    <w:p w14:paraId="5441EA19" w14:textId="3EA4B5DF"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r:id="rId19" w:anchor="_Toc13063838" w:history="1">
        <w:r w:rsidR="000A3DED" w:rsidRPr="00BB4581">
          <w:rPr>
            <w:rStyle w:val="Hyperlink"/>
            <w:noProof/>
          </w:rPr>
          <w:t>Figure 5 - Victoria Unearthed</w:t>
        </w:r>
        <w:r w:rsidR="000A3DED">
          <w:rPr>
            <w:noProof/>
            <w:webHidden/>
          </w:rPr>
          <w:tab/>
        </w:r>
        <w:r w:rsidR="000A3DED">
          <w:rPr>
            <w:noProof/>
            <w:webHidden/>
          </w:rPr>
          <w:fldChar w:fldCharType="begin"/>
        </w:r>
        <w:r w:rsidR="000A3DED">
          <w:rPr>
            <w:noProof/>
            <w:webHidden/>
          </w:rPr>
          <w:instrText xml:space="preserve"> PAGEREF _Toc13063838 \h </w:instrText>
        </w:r>
        <w:r w:rsidR="000A3DED">
          <w:rPr>
            <w:noProof/>
            <w:webHidden/>
          </w:rPr>
        </w:r>
        <w:r w:rsidR="000A3DED">
          <w:rPr>
            <w:noProof/>
            <w:webHidden/>
          </w:rPr>
          <w:fldChar w:fldCharType="separate"/>
        </w:r>
        <w:r w:rsidR="00033689">
          <w:rPr>
            <w:noProof/>
            <w:webHidden/>
          </w:rPr>
          <w:t>87</w:t>
        </w:r>
        <w:r w:rsidR="000A3DED">
          <w:rPr>
            <w:noProof/>
            <w:webHidden/>
          </w:rPr>
          <w:fldChar w:fldCharType="end"/>
        </w:r>
      </w:hyperlink>
    </w:p>
    <w:p w14:paraId="7FBEAEC6" w14:textId="1A2EE506"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r:id="rId20" w:anchor="_Toc13063839" w:history="1">
        <w:r w:rsidR="000A3DED" w:rsidRPr="00BB4581">
          <w:rPr>
            <w:rStyle w:val="Hyperlink"/>
            <w:noProof/>
          </w:rPr>
          <w:t>Figure 6 - Regional Waterway Strategies</w:t>
        </w:r>
        <w:r w:rsidR="000A3DED">
          <w:rPr>
            <w:noProof/>
            <w:webHidden/>
          </w:rPr>
          <w:tab/>
        </w:r>
        <w:r w:rsidR="000A3DED">
          <w:rPr>
            <w:noProof/>
            <w:webHidden/>
          </w:rPr>
          <w:fldChar w:fldCharType="begin"/>
        </w:r>
        <w:r w:rsidR="000A3DED">
          <w:rPr>
            <w:noProof/>
            <w:webHidden/>
          </w:rPr>
          <w:instrText xml:space="preserve"> PAGEREF _Toc13063839 \h </w:instrText>
        </w:r>
        <w:r w:rsidR="000A3DED">
          <w:rPr>
            <w:noProof/>
            <w:webHidden/>
          </w:rPr>
        </w:r>
        <w:r w:rsidR="000A3DED">
          <w:rPr>
            <w:noProof/>
            <w:webHidden/>
          </w:rPr>
          <w:fldChar w:fldCharType="separate"/>
        </w:r>
        <w:r w:rsidR="00033689">
          <w:rPr>
            <w:noProof/>
            <w:webHidden/>
          </w:rPr>
          <w:t>90</w:t>
        </w:r>
        <w:r w:rsidR="000A3DED">
          <w:rPr>
            <w:noProof/>
            <w:webHidden/>
          </w:rPr>
          <w:fldChar w:fldCharType="end"/>
        </w:r>
      </w:hyperlink>
    </w:p>
    <w:p w14:paraId="5143DF22" w14:textId="7CEA63A7"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r:id="rId21" w:anchor="_Toc13063840" w:history="1">
        <w:r w:rsidR="000A3DED" w:rsidRPr="00BB4581">
          <w:rPr>
            <w:rStyle w:val="Hyperlink"/>
            <w:noProof/>
          </w:rPr>
          <w:t>Figure 7 - Beach Report and Yarra Watch</w:t>
        </w:r>
        <w:r w:rsidR="000A3DED">
          <w:rPr>
            <w:noProof/>
            <w:webHidden/>
          </w:rPr>
          <w:tab/>
        </w:r>
        <w:r w:rsidR="000A3DED">
          <w:rPr>
            <w:noProof/>
            <w:webHidden/>
          </w:rPr>
          <w:fldChar w:fldCharType="begin"/>
        </w:r>
        <w:r w:rsidR="000A3DED">
          <w:rPr>
            <w:noProof/>
            <w:webHidden/>
          </w:rPr>
          <w:instrText xml:space="preserve"> PAGEREF _Toc13063840 \h </w:instrText>
        </w:r>
        <w:r w:rsidR="000A3DED">
          <w:rPr>
            <w:noProof/>
            <w:webHidden/>
          </w:rPr>
        </w:r>
        <w:r w:rsidR="000A3DED">
          <w:rPr>
            <w:noProof/>
            <w:webHidden/>
          </w:rPr>
          <w:fldChar w:fldCharType="separate"/>
        </w:r>
        <w:r w:rsidR="00033689">
          <w:rPr>
            <w:noProof/>
            <w:webHidden/>
          </w:rPr>
          <w:t>91</w:t>
        </w:r>
        <w:r w:rsidR="000A3DED">
          <w:rPr>
            <w:noProof/>
            <w:webHidden/>
          </w:rPr>
          <w:fldChar w:fldCharType="end"/>
        </w:r>
      </w:hyperlink>
    </w:p>
    <w:p w14:paraId="33D40946" w14:textId="4AB6250C"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r:id="rId22" w:anchor="_Toc13063841" w:history="1">
        <w:r w:rsidR="000A3DED" w:rsidRPr="00BB4581">
          <w:rPr>
            <w:rStyle w:val="Hyperlink"/>
            <w:noProof/>
          </w:rPr>
          <w:t>Figure 8 - Statutory and regulatory requirements to consider an ERS in decision-making</w:t>
        </w:r>
        <w:r w:rsidR="000A3DED">
          <w:rPr>
            <w:noProof/>
            <w:webHidden/>
          </w:rPr>
          <w:tab/>
        </w:r>
        <w:r w:rsidR="000A3DED">
          <w:rPr>
            <w:noProof/>
            <w:webHidden/>
          </w:rPr>
          <w:fldChar w:fldCharType="begin"/>
        </w:r>
        <w:r w:rsidR="000A3DED">
          <w:rPr>
            <w:noProof/>
            <w:webHidden/>
          </w:rPr>
          <w:instrText xml:space="preserve"> PAGEREF _Toc13063841 \h </w:instrText>
        </w:r>
        <w:r w:rsidR="000A3DED">
          <w:rPr>
            <w:noProof/>
            <w:webHidden/>
          </w:rPr>
        </w:r>
        <w:r w:rsidR="000A3DED">
          <w:rPr>
            <w:noProof/>
            <w:webHidden/>
          </w:rPr>
          <w:fldChar w:fldCharType="separate"/>
        </w:r>
        <w:r w:rsidR="00033689">
          <w:rPr>
            <w:noProof/>
            <w:webHidden/>
          </w:rPr>
          <w:t>95</w:t>
        </w:r>
        <w:r w:rsidR="000A3DED">
          <w:rPr>
            <w:noProof/>
            <w:webHidden/>
          </w:rPr>
          <w:fldChar w:fldCharType="end"/>
        </w:r>
      </w:hyperlink>
    </w:p>
    <w:p w14:paraId="687487D0" w14:textId="72A3E3F8"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r:id="rId23" w:anchor="_Toc13063842" w:history="1">
        <w:r w:rsidR="000A3DED" w:rsidRPr="00BB4581">
          <w:rPr>
            <w:rStyle w:val="Hyperlink"/>
            <w:noProof/>
          </w:rPr>
          <w:t>Figure 9 - Scenario - ERS informing licence decisions</w:t>
        </w:r>
        <w:r w:rsidR="000A3DED">
          <w:rPr>
            <w:noProof/>
            <w:webHidden/>
          </w:rPr>
          <w:tab/>
        </w:r>
        <w:r w:rsidR="000A3DED">
          <w:rPr>
            <w:noProof/>
            <w:webHidden/>
          </w:rPr>
          <w:fldChar w:fldCharType="begin"/>
        </w:r>
        <w:r w:rsidR="000A3DED">
          <w:rPr>
            <w:noProof/>
            <w:webHidden/>
          </w:rPr>
          <w:instrText xml:space="preserve"> PAGEREF _Toc13063842 \h </w:instrText>
        </w:r>
        <w:r w:rsidR="000A3DED">
          <w:rPr>
            <w:noProof/>
            <w:webHidden/>
          </w:rPr>
        </w:r>
        <w:r w:rsidR="000A3DED">
          <w:rPr>
            <w:noProof/>
            <w:webHidden/>
          </w:rPr>
          <w:fldChar w:fldCharType="separate"/>
        </w:r>
        <w:r w:rsidR="00033689">
          <w:rPr>
            <w:noProof/>
            <w:webHidden/>
          </w:rPr>
          <w:t>98</w:t>
        </w:r>
        <w:r w:rsidR="000A3DED">
          <w:rPr>
            <w:noProof/>
            <w:webHidden/>
          </w:rPr>
          <w:fldChar w:fldCharType="end"/>
        </w:r>
      </w:hyperlink>
    </w:p>
    <w:p w14:paraId="598B180B" w14:textId="7A2C1DD0"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r:id="rId24" w:anchor="_Toc13063843" w:history="1">
        <w:r w:rsidR="000A3DED" w:rsidRPr="00BB4581">
          <w:rPr>
            <w:rStyle w:val="Hyperlink"/>
            <w:noProof/>
          </w:rPr>
          <w:t>Figure 10 - Ministerial Directi</w:t>
        </w:r>
        <w:r w:rsidR="005601F3">
          <w:rPr>
            <w:rStyle w:val="Hyperlink"/>
            <w:noProof/>
          </w:rPr>
          <w:t>on</w:t>
        </w:r>
        <w:r w:rsidR="000A3DED" w:rsidRPr="00BB4581">
          <w:rPr>
            <w:rStyle w:val="Hyperlink"/>
            <w:noProof/>
          </w:rPr>
          <w:t xml:space="preserve"> No. 19</w:t>
        </w:r>
        <w:r w:rsidR="000A3DED">
          <w:rPr>
            <w:noProof/>
            <w:webHidden/>
          </w:rPr>
          <w:tab/>
        </w:r>
        <w:r w:rsidR="000A3DED">
          <w:rPr>
            <w:noProof/>
            <w:webHidden/>
          </w:rPr>
          <w:fldChar w:fldCharType="begin"/>
        </w:r>
        <w:r w:rsidR="000A3DED">
          <w:rPr>
            <w:noProof/>
            <w:webHidden/>
          </w:rPr>
          <w:instrText xml:space="preserve"> PAGEREF _Toc13063843 \h </w:instrText>
        </w:r>
        <w:r w:rsidR="000A3DED">
          <w:rPr>
            <w:noProof/>
            <w:webHidden/>
          </w:rPr>
        </w:r>
        <w:r w:rsidR="000A3DED">
          <w:rPr>
            <w:noProof/>
            <w:webHidden/>
          </w:rPr>
          <w:fldChar w:fldCharType="separate"/>
        </w:r>
        <w:r w:rsidR="00033689">
          <w:rPr>
            <w:noProof/>
            <w:webHidden/>
          </w:rPr>
          <w:t>102</w:t>
        </w:r>
        <w:r w:rsidR="000A3DED">
          <w:rPr>
            <w:noProof/>
            <w:webHidden/>
          </w:rPr>
          <w:fldChar w:fldCharType="end"/>
        </w:r>
      </w:hyperlink>
    </w:p>
    <w:p w14:paraId="482643E6" w14:textId="62863AE8" w:rsidR="000A3DED" w:rsidRDefault="00057A4F">
      <w:pPr>
        <w:pStyle w:val="TableofFigures"/>
        <w:tabs>
          <w:tab w:val="right" w:leader="dot" w:pos="9016"/>
        </w:tabs>
        <w:rPr>
          <w:rFonts w:asciiTheme="minorHAnsi" w:eastAsiaTheme="minorEastAsia" w:hAnsiTheme="minorHAnsi" w:cstheme="minorBidi"/>
          <w:bCs w:val="0"/>
          <w:noProof/>
          <w:szCs w:val="22"/>
          <w:lang w:eastAsia="en-AU"/>
        </w:rPr>
      </w:pPr>
      <w:hyperlink r:id="rId25" w:anchor="_Toc13063844" w:history="1">
        <w:r w:rsidR="000A3DED" w:rsidRPr="00BB4581">
          <w:rPr>
            <w:rStyle w:val="Hyperlink"/>
            <w:noProof/>
          </w:rPr>
          <w:t>Figure 11 - CES recommendations for a program of work to support future review of the ERS standards</w:t>
        </w:r>
        <w:r w:rsidR="000A3DED">
          <w:rPr>
            <w:noProof/>
            <w:webHidden/>
          </w:rPr>
          <w:tab/>
        </w:r>
        <w:r w:rsidR="000A3DED">
          <w:rPr>
            <w:noProof/>
            <w:webHidden/>
          </w:rPr>
          <w:fldChar w:fldCharType="begin"/>
        </w:r>
        <w:r w:rsidR="000A3DED">
          <w:rPr>
            <w:noProof/>
            <w:webHidden/>
          </w:rPr>
          <w:instrText xml:space="preserve"> PAGEREF _Toc13063844 \h </w:instrText>
        </w:r>
        <w:r w:rsidR="000A3DED">
          <w:rPr>
            <w:noProof/>
            <w:webHidden/>
          </w:rPr>
        </w:r>
        <w:r w:rsidR="000A3DED">
          <w:rPr>
            <w:noProof/>
            <w:webHidden/>
          </w:rPr>
          <w:fldChar w:fldCharType="separate"/>
        </w:r>
        <w:r w:rsidR="00033689">
          <w:rPr>
            <w:noProof/>
            <w:webHidden/>
          </w:rPr>
          <w:t>112</w:t>
        </w:r>
        <w:r w:rsidR="000A3DED">
          <w:rPr>
            <w:noProof/>
            <w:webHidden/>
          </w:rPr>
          <w:fldChar w:fldCharType="end"/>
        </w:r>
      </w:hyperlink>
    </w:p>
    <w:p w14:paraId="3C8D40BB" w14:textId="1613C0DB" w:rsidR="00095921" w:rsidRPr="00243070" w:rsidRDefault="0066196D" w:rsidP="00B47DF5">
      <w:r w:rsidRPr="00243070">
        <w:fldChar w:fldCharType="end"/>
      </w:r>
    </w:p>
    <w:p w14:paraId="606A63D9" w14:textId="77777777" w:rsidR="00C22301" w:rsidRPr="00243070" w:rsidRDefault="00C22301" w:rsidP="00B47DF5"/>
    <w:p w14:paraId="7D202E04" w14:textId="77777777" w:rsidR="00C22301" w:rsidRPr="00243070" w:rsidRDefault="00C22301" w:rsidP="00B47DF5">
      <w:pPr>
        <w:sectPr w:rsidR="00C22301" w:rsidRPr="00243070" w:rsidSect="00FD49DC">
          <w:footerReference w:type="default" r:id="rId26"/>
          <w:pgSz w:w="11906" w:h="16838"/>
          <w:pgMar w:top="1440" w:right="1440" w:bottom="1440" w:left="1440" w:header="708" w:footer="708" w:gutter="0"/>
          <w:cols w:space="708"/>
          <w:docGrid w:linePitch="360"/>
        </w:sectPr>
      </w:pPr>
    </w:p>
    <w:p w14:paraId="50BD32B0" w14:textId="7EF9385E" w:rsidR="4C89A7FC" w:rsidRPr="00243070" w:rsidRDefault="25C15327" w:rsidP="01A1F410">
      <w:pPr>
        <w:pStyle w:val="Heading1"/>
      </w:pPr>
      <w:bookmarkStart w:id="0" w:name="_Toc5737648"/>
      <w:bookmarkStart w:id="1" w:name="_Toc5870710"/>
      <w:bookmarkStart w:id="2" w:name="_Toc5871494"/>
      <w:bookmarkStart w:id="3" w:name="_Toc5871677"/>
      <w:bookmarkStart w:id="4" w:name="_Toc15979602"/>
      <w:r w:rsidRPr="00243070">
        <w:lastRenderedPageBreak/>
        <w:t>Glossary</w:t>
      </w:r>
      <w:bookmarkEnd w:id="0"/>
      <w:bookmarkEnd w:id="1"/>
      <w:bookmarkEnd w:id="2"/>
      <w:bookmarkEnd w:id="3"/>
      <w:bookmarkEnd w:id="4"/>
    </w:p>
    <w:tbl>
      <w:tblPr>
        <w:tblStyle w:val="PlainTable2"/>
        <w:tblW w:w="9356" w:type="dxa"/>
        <w:tblInd w:w="-142" w:type="dxa"/>
        <w:tblLayout w:type="fixed"/>
        <w:tblLook w:val="06A0" w:firstRow="1" w:lastRow="0" w:firstColumn="1" w:lastColumn="0" w:noHBand="1" w:noVBand="1"/>
      </w:tblPr>
      <w:tblGrid>
        <w:gridCol w:w="4678"/>
        <w:gridCol w:w="4678"/>
      </w:tblGrid>
      <w:tr w:rsidR="32443543" w:rsidRPr="00243070" w14:paraId="29289C41" w14:textId="77777777" w:rsidTr="005C318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8" w:type="dxa"/>
            <w:shd w:val="clear" w:color="auto" w:fill="E7E6E6" w:themeFill="background2"/>
            <w:vAlign w:val="center"/>
          </w:tcPr>
          <w:p w14:paraId="4F30DCDD" w14:textId="58ED34BD" w:rsidR="32443543" w:rsidRPr="00243070" w:rsidRDefault="32443543" w:rsidP="00FF7B9E">
            <w:pPr>
              <w:rPr>
                <w:rFonts w:eastAsia="Arial"/>
                <w:b w:val="0"/>
                <w:color w:val="000000" w:themeColor="text1"/>
                <w:sz w:val="18"/>
                <w:szCs w:val="18"/>
              </w:rPr>
            </w:pPr>
            <w:r w:rsidRPr="00243070">
              <w:rPr>
                <w:rFonts w:eastAsia="Arial"/>
                <w:b w:val="0"/>
                <w:color w:val="000000" w:themeColor="text1"/>
                <w:sz w:val="18"/>
                <w:szCs w:val="18"/>
              </w:rPr>
              <w:t>Acronym</w:t>
            </w:r>
          </w:p>
        </w:tc>
        <w:tc>
          <w:tcPr>
            <w:tcW w:w="4678" w:type="dxa"/>
            <w:shd w:val="clear" w:color="auto" w:fill="E7E6E6" w:themeFill="background2"/>
            <w:vAlign w:val="center"/>
          </w:tcPr>
          <w:p w14:paraId="1CAE1990" w14:textId="05BCC279" w:rsidR="32443543" w:rsidRPr="00243070" w:rsidRDefault="32443543" w:rsidP="00FF7B9E">
            <w:pPr>
              <w:cnfStyle w:val="100000000000" w:firstRow="1" w:lastRow="0" w:firstColumn="0" w:lastColumn="0" w:oddVBand="0" w:evenVBand="0" w:oddHBand="0" w:evenHBand="0" w:firstRowFirstColumn="0" w:firstRowLastColumn="0" w:lastRowFirstColumn="0" w:lastRowLastColumn="0"/>
              <w:rPr>
                <w:rFonts w:eastAsia="Arial"/>
                <w:b w:val="0"/>
                <w:sz w:val="18"/>
                <w:szCs w:val="18"/>
              </w:rPr>
            </w:pPr>
            <w:r w:rsidRPr="00243070">
              <w:rPr>
                <w:rFonts w:eastAsia="Arial"/>
                <w:b w:val="0"/>
                <w:sz w:val="18"/>
                <w:szCs w:val="18"/>
              </w:rPr>
              <w:t>Full name</w:t>
            </w:r>
          </w:p>
        </w:tc>
      </w:tr>
      <w:tr w:rsidR="0D1E6790" w:rsidRPr="00243070" w14:paraId="0E928D5C"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9706141" w14:textId="05A5E8EE" w:rsidR="0D1E6790" w:rsidRPr="00243070" w:rsidRDefault="0D1E6790" w:rsidP="00FF7B9E">
            <w:pPr>
              <w:rPr>
                <w:rFonts w:eastAsia="Arial"/>
                <w:b w:val="0"/>
                <w:sz w:val="18"/>
                <w:szCs w:val="18"/>
              </w:rPr>
            </w:pPr>
            <w:r w:rsidRPr="00243070">
              <w:rPr>
                <w:rFonts w:eastAsia="Arial"/>
                <w:b w:val="0"/>
                <w:color w:val="000000" w:themeColor="text1"/>
                <w:sz w:val="18"/>
                <w:szCs w:val="18"/>
              </w:rPr>
              <w:t>ACT</w:t>
            </w:r>
          </w:p>
        </w:tc>
        <w:tc>
          <w:tcPr>
            <w:tcW w:w="4678" w:type="dxa"/>
            <w:vAlign w:val="center"/>
          </w:tcPr>
          <w:p w14:paraId="643CC1E9" w14:textId="05A5E8EE"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Australian Capital Territory</w:t>
            </w:r>
          </w:p>
        </w:tc>
      </w:tr>
      <w:tr w:rsidR="0D1E6790" w:rsidRPr="00243070" w14:paraId="431CF172"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7EC988E" w14:textId="05A5E8EE" w:rsidR="0D1E6790" w:rsidRPr="00243070" w:rsidRDefault="0D1E6790" w:rsidP="00FF7B9E">
            <w:pPr>
              <w:rPr>
                <w:rFonts w:eastAsia="Arial"/>
                <w:b w:val="0"/>
                <w:sz w:val="18"/>
                <w:szCs w:val="18"/>
              </w:rPr>
            </w:pPr>
            <w:r w:rsidRPr="00243070">
              <w:rPr>
                <w:rFonts w:eastAsia="Arial"/>
                <w:b w:val="0"/>
                <w:color w:val="000000" w:themeColor="text1"/>
                <w:sz w:val="18"/>
                <w:szCs w:val="18"/>
              </w:rPr>
              <w:t>ANZ</w:t>
            </w:r>
          </w:p>
        </w:tc>
        <w:tc>
          <w:tcPr>
            <w:tcW w:w="4678" w:type="dxa"/>
            <w:vAlign w:val="center"/>
          </w:tcPr>
          <w:p w14:paraId="39C149DD" w14:textId="05A5E8EE"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Australia New Zealand</w:t>
            </w:r>
          </w:p>
        </w:tc>
      </w:tr>
      <w:tr w:rsidR="0D1E6790" w:rsidRPr="00243070" w14:paraId="50F36813"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7BA36DB" w14:textId="33933BA6" w:rsidR="0D1E6790" w:rsidRPr="00243070" w:rsidRDefault="0D1E6790" w:rsidP="00FF7B9E">
            <w:pPr>
              <w:rPr>
                <w:rFonts w:eastAsia="Arial"/>
                <w:b w:val="0"/>
                <w:sz w:val="18"/>
                <w:szCs w:val="18"/>
              </w:rPr>
            </w:pPr>
            <w:r w:rsidRPr="00243070">
              <w:rPr>
                <w:rFonts w:eastAsia="Arial"/>
                <w:b w:val="0"/>
                <w:color w:val="000000" w:themeColor="text1"/>
                <w:sz w:val="18"/>
                <w:szCs w:val="18"/>
              </w:rPr>
              <w:t>AS/NZS</w:t>
            </w:r>
          </w:p>
        </w:tc>
        <w:tc>
          <w:tcPr>
            <w:tcW w:w="4678" w:type="dxa"/>
            <w:vAlign w:val="center"/>
          </w:tcPr>
          <w:p w14:paraId="57D93D41" w14:textId="33933BA6"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lang w:val="en-US"/>
              </w:rPr>
              <w:t>Australian/New Zealand Standard</w:t>
            </w:r>
          </w:p>
        </w:tc>
      </w:tr>
      <w:tr w:rsidR="0D1E6790" w:rsidRPr="00243070" w14:paraId="4D37E230"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51CE534" w14:textId="33933BA6" w:rsidR="0D1E6790" w:rsidRPr="00243070" w:rsidRDefault="0D1E6790" w:rsidP="00FF7B9E">
            <w:pPr>
              <w:rPr>
                <w:rFonts w:eastAsia="Arial"/>
                <w:b w:val="0"/>
                <w:sz w:val="18"/>
                <w:szCs w:val="18"/>
              </w:rPr>
            </w:pPr>
            <w:r w:rsidRPr="00243070">
              <w:rPr>
                <w:rFonts w:eastAsia="Arial"/>
                <w:b w:val="0"/>
                <w:color w:val="000000" w:themeColor="text1"/>
                <w:sz w:val="18"/>
                <w:szCs w:val="18"/>
              </w:rPr>
              <w:t>dB</w:t>
            </w:r>
          </w:p>
        </w:tc>
        <w:tc>
          <w:tcPr>
            <w:tcW w:w="4678" w:type="dxa"/>
            <w:vAlign w:val="center"/>
          </w:tcPr>
          <w:p w14:paraId="551F2726" w14:textId="2FBDC3BC" w:rsidR="0D1E6790" w:rsidRPr="00243070" w:rsidRDefault="0023255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D</w:t>
            </w:r>
            <w:r w:rsidR="70937026" w:rsidRPr="00243070">
              <w:rPr>
                <w:rFonts w:eastAsia="Arial"/>
                <w:sz w:val="18"/>
                <w:szCs w:val="18"/>
              </w:rPr>
              <w:t>ecibel</w:t>
            </w:r>
          </w:p>
        </w:tc>
      </w:tr>
      <w:tr w:rsidR="0D1E6790" w:rsidRPr="00243070" w14:paraId="07110FAD"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A861A67" w14:textId="33933BA6" w:rsidR="0D1E6790" w:rsidRPr="00243070" w:rsidRDefault="0D1E6790" w:rsidP="00FF7B9E">
            <w:pPr>
              <w:rPr>
                <w:rFonts w:eastAsia="Arial"/>
                <w:b w:val="0"/>
                <w:sz w:val="18"/>
                <w:szCs w:val="18"/>
              </w:rPr>
            </w:pPr>
            <w:r w:rsidRPr="00243070">
              <w:rPr>
                <w:rFonts w:eastAsia="Arial"/>
                <w:b w:val="0"/>
                <w:color w:val="000000" w:themeColor="text1"/>
                <w:sz w:val="18"/>
                <w:szCs w:val="18"/>
              </w:rPr>
              <w:t>°C</w:t>
            </w:r>
          </w:p>
        </w:tc>
        <w:tc>
          <w:tcPr>
            <w:tcW w:w="4678" w:type="dxa"/>
            <w:vAlign w:val="center"/>
          </w:tcPr>
          <w:p w14:paraId="2E1F54D5" w14:textId="00C32945" w:rsidR="0D1E6790" w:rsidRPr="00243070" w:rsidRDefault="0023255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lang w:val="en-US"/>
              </w:rPr>
              <w:t>D</w:t>
            </w:r>
            <w:r w:rsidR="0D1E6790" w:rsidRPr="00243070">
              <w:rPr>
                <w:rFonts w:eastAsia="Arial"/>
                <w:sz w:val="18"/>
                <w:szCs w:val="18"/>
                <w:lang w:val="en-US"/>
              </w:rPr>
              <w:t>egrees Celsius</w:t>
            </w:r>
          </w:p>
        </w:tc>
      </w:tr>
      <w:tr w:rsidR="0D1E6790" w:rsidRPr="00243070" w14:paraId="2FF851AC"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BB05C00" w14:textId="33933BA6" w:rsidR="0D1E6790" w:rsidRPr="00243070" w:rsidRDefault="0D1E6790" w:rsidP="00FF7B9E">
            <w:pPr>
              <w:rPr>
                <w:rFonts w:eastAsia="Arial"/>
                <w:b w:val="0"/>
                <w:sz w:val="18"/>
                <w:szCs w:val="18"/>
              </w:rPr>
            </w:pPr>
            <w:r w:rsidRPr="00243070">
              <w:rPr>
                <w:rFonts w:eastAsia="Arial"/>
                <w:b w:val="0"/>
                <w:color w:val="000000" w:themeColor="text1"/>
                <w:sz w:val="18"/>
                <w:szCs w:val="18"/>
              </w:rPr>
              <w:t>CES</w:t>
            </w:r>
          </w:p>
        </w:tc>
        <w:tc>
          <w:tcPr>
            <w:tcW w:w="4678" w:type="dxa"/>
            <w:vAlign w:val="center"/>
          </w:tcPr>
          <w:p w14:paraId="49219B66" w14:textId="33933BA6"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Chief Environmental Scientist</w:t>
            </w:r>
          </w:p>
        </w:tc>
      </w:tr>
      <w:tr w:rsidR="51CF3B49" w:rsidRPr="00243070" w14:paraId="0CD9C1D8"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036ABF7" w14:textId="34B010C3" w:rsidR="51CF3B49" w:rsidRPr="00243070" w:rsidRDefault="51CF3B49" w:rsidP="00FF7B9E">
            <w:pPr>
              <w:rPr>
                <w:rFonts w:eastAsia="Arial"/>
                <w:b w:val="0"/>
                <w:color w:val="000000" w:themeColor="text1"/>
                <w:sz w:val="18"/>
                <w:szCs w:val="18"/>
              </w:rPr>
            </w:pPr>
            <w:r w:rsidRPr="00243070">
              <w:rPr>
                <w:rFonts w:eastAsia="Arial"/>
                <w:b w:val="0"/>
                <w:color w:val="000000" w:themeColor="text1"/>
                <w:sz w:val="18"/>
                <w:szCs w:val="18"/>
              </w:rPr>
              <w:t>CIS</w:t>
            </w:r>
          </w:p>
        </w:tc>
        <w:tc>
          <w:tcPr>
            <w:tcW w:w="4678" w:type="dxa"/>
            <w:vAlign w:val="center"/>
          </w:tcPr>
          <w:p w14:paraId="30E24CB0" w14:textId="027C4ACD" w:rsidR="51CF3B49" w:rsidRPr="00243070" w:rsidRDefault="00EA2F21"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C</w:t>
            </w:r>
            <w:r w:rsidR="109202CA" w:rsidRPr="00243070">
              <w:rPr>
                <w:rFonts w:eastAsia="Arial"/>
                <w:sz w:val="18"/>
                <w:szCs w:val="18"/>
              </w:rPr>
              <w:t xml:space="preserve">omprehensive </w:t>
            </w:r>
            <w:r w:rsidRPr="00243070">
              <w:rPr>
                <w:rFonts w:eastAsia="Arial"/>
                <w:sz w:val="18"/>
                <w:szCs w:val="18"/>
              </w:rPr>
              <w:t>I</w:t>
            </w:r>
            <w:r w:rsidR="109202CA" w:rsidRPr="00243070">
              <w:rPr>
                <w:rFonts w:eastAsia="Arial"/>
                <w:sz w:val="18"/>
                <w:szCs w:val="18"/>
              </w:rPr>
              <w:t xml:space="preserve">mpact </w:t>
            </w:r>
            <w:r w:rsidRPr="00243070">
              <w:rPr>
                <w:rFonts w:eastAsia="Arial"/>
                <w:sz w:val="18"/>
                <w:szCs w:val="18"/>
              </w:rPr>
              <w:t>S</w:t>
            </w:r>
            <w:r w:rsidR="109202CA" w:rsidRPr="00243070">
              <w:rPr>
                <w:rFonts w:eastAsia="Arial"/>
                <w:sz w:val="18"/>
                <w:szCs w:val="18"/>
              </w:rPr>
              <w:t>tatement</w:t>
            </w:r>
          </w:p>
        </w:tc>
      </w:tr>
      <w:tr w:rsidR="00CE35C9" w:rsidRPr="00243070" w14:paraId="66BE1B9C"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5BB8D6C" w14:textId="0335199E" w:rsidR="00CE35C9" w:rsidRPr="00243070" w:rsidRDefault="00C92AA0" w:rsidP="00CE35C9">
            <w:pPr>
              <w:rPr>
                <w:rFonts w:eastAsia="Arial"/>
                <w:color w:val="000000" w:themeColor="text1"/>
                <w:sz w:val="18"/>
                <w:szCs w:val="18"/>
              </w:rPr>
            </w:pPr>
            <w:r w:rsidRPr="00243070">
              <w:rPr>
                <w:rFonts w:eastAsia="Arial"/>
                <w:b w:val="0"/>
                <w:color w:val="000000" w:themeColor="text1"/>
                <w:sz w:val="18"/>
                <w:szCs w:val="18"/>
              </w:rPr>
              <w:t>C</w:t>
            </w:r>
            <w:r w:rsidR="00CE35C9" w:rsidRPr="00243070">
              <w:rPr>
                <w:rFonts w:eastAsia="Arial"/>
                <w:b w:val="0"/>
                <w:color w:val="000000" w:themeColor="text1"/>
                <w:sz w:val="18"/>
                <w:szCs w:val="18"/>
              </w:rPr>
              <w:t>m</w:t>
            </w:r>
          </w:p>
        </w:tc>
        <w:tc>
          <w:tcPr>
            <w:tcW w:w="4678" w:type="dxa"/>
            <w:vAlign w:val="center"/>
          </w:tcPr>
          <w:p w14:paraId="072D0FA7" w14:textId="14872826" w:rsidR="00CE35C9" w:rsidRPr="00243070" w:rsidRDefault="00E72649" w:rsidP="00CE35C9">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C</w:t>
            </w:r>
            <w:r w:rsidR="00CE35C9" w:rsidRPr="00243070">
              <w:rPr>
                <w:rFonts w:eastAsia="Arial"/>
                <w:sz w:val="18"/>
                <w:szCs w:val="18"/>
              </w:rPr>
              <w:t>entimetre</w:t>
            </w:r>
          </w:p>
        </w:tc>
      </w:tr>
      <w:tr w:rsidR="0D1E6790" w:rsidRPr="00243070" w14:paraId="045F0A72"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CBBCB94" w14:textId="33933BA6" w:rsidR="0D1E6790" w:rsidRPr="00243070" w:rsidRDefault="0D1E6790" w:rsidP="00FF7B9E">
            <w:pPr>
              <w:rPr>
                <w:rFonts w:eastAsia="Arial"/>
                <w:b w:val="0"/>
                <w:sz w:val="18"/>
                <w:szCs w:val="18"/>
              </w:rPr>
            </w:pPr>
            <w:r w:rsidRPr="00243070">
              <w:rPr>
                <w:rFonts w:eastAsia="Arial"/>
                <w:b w:val="0"/>
                <w:color w:val="000000" w:themeColor="text1"/>
                <w:sz w:val="18"/>
                <w:szCs w:val="18"/>
              </w:rPr>
              <w:t>CMA</w:t>
            </w:r>
          </w:p>
        </w:tc>
        <w:tc>
          <w:tcPr>
            <w:tcW w:w="4678" w:type="dxa"/>
            <w:vAlign w:val="center"/>
          </w:tcPr>
          <w:p w14:paraId="397AAA2D" w14:textId="33933BA6"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Catchment Management Authority</w:t>
            </w:r>
          </w:p>
        </w:tc>
      </w:tr>
      <w:tr w:rsidR="0D1E6790" w:rsidRPr="00243070" w14:paraId="4BB3666E"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B4C15B4" w14:textId="0AE4EA5F" w:rsidR="0D1E6790" w:rsidRPr="00E736F0" w:rsidRDefault="0D1E6790" w:rsidP="00FF7B9E">
            <w:pPr>
              <w:rPr>
                <w:rFonts w:eastAsia="Arial"/>
                <w:b w:val="0"/>
                <w:sz w:val="18"/>
                <w:szCs w:val="18"/>
                <w:vertAlign w:val="subscript"/>
              </w:rPr>
            </w:pPr>
            <w:r w:rsidRPr="00243070">
              <w:rPr>
                <w:rFonts w:eastAsia="Arial"/>
                <w:b w:val="0"/>
                <w:sz w:val="18"/>
                <w:szCs w:val="18"/>
              </w:rPr>
              <w:t>CO</w:t>
            </w:r>
          </w:p>
        </w:tc>
        <w:tc>
          <w:tcPr>
            <w:tcW w:w="4678" w:type="dxa"/>
            <w:vAlign w:val="center"/>
          </w:tcPr>
          <w:p w14:paraId="3E75FB0E" w14:textId="69954098" w:rsidR="0D1E6790" w:rsidRPr="00243070" w:rsidRDefault="000B0BD6"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C</w:t>
            </w:r>
            <w:r w:rsidR="0D1E6790" w:rsidRPr="00243070">
              <w:rPr>
                <w:rFonts w:eastAsia="Arial"/>
                <w:sz w:val="18"/>
                <w:szCs w:val="18"/>
              </w:rPr>
              <w:t>arbon monoxide</w:t>
            </w:r>
          </w:p>
        </w:tc>
      </w:tr>
      <w:tr w:rsidR="0D1E6790" w:rsidRPr="00243070" w14:paraId="0F19F160"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BE473D5" w14:textId="33933BA6" w:rsidR="0D1E6790" w:rsidRPr="00243070" w:rsidRDefault="0D1E6790" w:rsidP="00FF7B9E">
            <w:pPr>
              <w:rPr>
                <w:rFonts w:eastAsia="Arial"/>
                <w:b w:val="0"/>
                <w:sz w:val="18"/>
                <w:szCs w:val="18"/>
              </w:rPr>
            </w:pPr>
            <w:r w:rsidRPr="00243070">
              <w:rPr>
                <w:rFonts w:eastAsia="Arial"/>
                <w:b w:val="0"/>
                <w:color w:val="000000" w:themeColor="text1"/>
                <w:sz w:val="18"/>
                <w:szCs w:val="18"/>
              </w:rPr>
              <w:t>CSIRO</w:t>
            </w:r>
          </w:p>
        </w:tc>
        <w:tc>
          <w:tcPr>
            <w:tcW w:w="4678" w:type="dxa"/>
            <w:vAlign w:val="center"/>
          </w:tcPr>
          <w:p w14:paraId="507B5460" w14:textId="33933BA6"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Commonwealth Scientific and Industrial Research Organisation</w:t>
            </w:r>
          </w:p>
        </w:tc>
      </w:tr>
      <w:tr w:rsidR="0D1E6790" w:rsidRPr="00243070" w14:paraId="4F5AC56F"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17D0E8D" w14:textId="33933BA6" w:rsidR="0D1E6790" w:rsidRPr="00243070" w:rsidRDefault="0D1E6790" w:rsidP="00FF7B9E">
            <w:pPr>
              <w:rPr>
                <w:rFonts w:eastAsia="Arial"/>
                <w:b w:val="0"/>
                <w:sz w:val="18"/>
                <w:szCs w:val="18"/>
              </w:rPr>
            </w:pPr>
            <w:r w:rsidRPr="00243070">
              <w:rPr>
                <w:rFonts w:eastAsia="Arial"/>
                <w:b w:val="0"/>
                <w:color w:val="000000" w:themeColor="text1"/>
                <w:sz w:val="18"/>
                <w:szCs w:val="18"/>
              </w:rPr>
              <w:t>DELWP</w:t>
            </w:r>
          </w:p>
        </w:tc>
        <w:tc>
          <w:tcPr>
            <w:tcW w:w="4678" w:type="dxa"/>
            <w:vAlign w:val="center"/>
          </w:tcPr>
          <w:p w14:paraId="2BD07759" w14:textId="679E0014"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Department of Environment, Land, Water and Planning</w:t>
            </w:r>
          </w:p>
        </w:tc>
      </w:tr>
      <w:tr w:rsidR="0D1E6790" w:rsidRPr="00243070" w14:paraId="6BDF1EC8"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B9049E8" w14:textId="33933BA6" w:rsidR="0D1E6790" w:rsidRPr="00243070" w:rsidRDefault="0D1E6790" w:rsidP="00FF7B9E">
            <w:pPr>
              <w:rPr>
                <w:rFonts w:eastAsia="Arial"/>
                <w:b w:val="0"/>
                <w:sz w:val="18"/>
                <w:szCs w:val="18"/>
              </w:rPr>
            </w:pPr>
            <w:r w:rsidRPr="00243070">
              <w:rPr>
                <w:rFonts w:eastAsia="Arial"/>
                <w:b w:val="0"/>
                <w:color w:val="000000" w:themeColor="text1"/>
                <w:sz w:val="18"/>
                <w:szCs w:val="18"/>
              </w:rPr>
              <w:t>EES</w:t>
            </w:r>
          </w:p>
        </w:tc>
        <w:tc>
          <w:tcPr>
            <w:tcW w:w="4678" w:type="dxa"/>
            <w:vAlign w:val="center"/>
          </w:tcPr>
          <w:p w14:paraId="5D7800D5" w14:textId="69BA3D9C" w:rsidR="0D1E6790" w:rsidRPr="00243070" w:rsidRDefault="00A25B8D"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E</w:t>
            </w:r>
            <w:r w:rsidR="0D1E6790" w:rsidRPr="00243070">
              <w:rPr>
                <w:rFonts w:eastAsia="Arial"/>
                <w:sz w:val="18"/>
                <w:szCs w:val="18"/>
              </w:rPr>
              <w:t xml:space="preserve">nvironment </w:t>
            </w:r>
            <w:r w:rsidRPr="00243070">
              <w:rPr>
                <w:rFonts w:eastAsia="Arial"/>
                <w:sz w:val="18"/>
                <w:szCs w:val="18"/>
              </w:rPr>
              <w:t>E</w:t>
            </w:r>
            <w:r w:rsidR="0D1E6790" w:rsidRPr="00243070">
              <w:rPr>
                <w:rFonts w:eastAsia="Arial"/>
                <w:sz w:val="18"/>
                <w:szCs w:val="18"/>
              </w:rPr>
              <w:t xml:space="preserve">ffects </w:t>
            </w:r>
            <w:r w:rsidRPr="00243070">
              <w:rPr>
                <w:rFonts w:eastAsia="Arial"/>
                <w:sz w:val="18"/>
                <w:szCs w:val="18"/>
              </w:rPr>
              <w:t>S</w:t>
            </w:r>
            <w:r w:rsidR="0D1E6790" w:rsidRPr="00243070">
              <w:rPr>
                <w:rFonts w:eastAsia="Arial"/>
                <w:sz w:val="18"/>
                <w:szCs w:val="18"/>
              </w:rPr>
              <w:t>tatement</w:t>
            </w:r>
          </w:p>
        </w:tc>
      </w:tr>
      <w:tr w:rsidR="0D1E6790" w:rsidRPr="00243070" w14:paraId="52E62F45"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D0CA2C8" w14:textId="33933BA6" w:rsidR="0D1E6790" w:rsidRPr="00243070" w:rsidRDefault="0D1E6790" w:rsidP="00FF7B9E">
            <w:pPr>
              <w:rPr>
                <w:rFonts w:eastAsia="Arial"/>
                <w:b w:val="0"/>
                <w:sz w:val="18"/>
                <w:szCs w:val="18"/>
              </w:rPr>
            </w:pPr>
            <w:r w:rsidRPr="00243070">
              <w:rPr>
                <w:rFonts w:eastAsia="Arial"/>
                <w:b w:val="0"/>
                <w:color w:val="000000" w:themeColor="text1"/>
                <w:sz w:val="18"/>
                <w:szCs w:val="18"/>
              </w:rPr>
              <w:t>EIL</w:t>
            </w:r>
          </w:p>
        </w:tc>
        <w:tc>
          <w:tcPr>
            <w:tcW w:w="4678" w:type="dxa"/>
            <w:vAlign w:val="center"/>
          </w:tcPr>
          <w:p w14:paraId="59116DC9" w14:textId="4D84B3CE" w:rsidR="0D1E6790" w:rsidRPr="00243070" w:rsidRDefault="008A6EF9"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E</w:t>
            </w:r>
            <w:r w:rsidR="0D1E6790" w:rsidRPr="00243070">
              <w:rPr>
                <w:rFonts w:eastAsia="Arial"/>
                <w:sz w:val="18"/>
                <w:szCs w:val="18"/>
              </w:rPr>
              <w:t xml:space="preserve">cological </w:t>
            </w:r>
            <w:r>
              <w:rPr>
                <w:rFonts w:eastAsia="Arial"/>
                <w:sz w:val="18"/>
                <w:szCs w:val="18"/>
              </w:rPr>
              <w:t>I</w:t>
            </w:r>
            <w:r w:rsidR="0D1E6790" w:rsidRPr="00243070">
              <w:rPr>
                <w:rFonts w:eastAsia="Arial"/>
                <w:sz w:val="18"/>
                <w:szCs w:val="18"/>
              </w:rPr>
              <w:t xml:space="preserve">nvestigation </w:t>
            </w:r>
            <w:r>
              <w:rPr>
                <w:rFonts w:eastAsia="Arial"/>
                <w:sz w:val="18"/>
                <w:szCs w:val="18"/>
              </w:rPr>
              <w:t>L</w:t>
            </w:r>
            <w:r w:rsidR="0D1E6790" w:rsidRPr="00243070">
              <w:rPr>
                <w:rFonts w:eastAsia="Arial"/>
                <w:sz w:val="18"/>
                <w:szCs w:val="18"/>
              </w:rPr>
              <w:t>evel</w:t>
            </w:r>
          </w:p>
        </w:tc>
      </w:tr>
      <w:tr w:rsidR="0D1E6790" w:rsidRPr="00243070" w14:paraId="0A4CB871"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5D77EA5" w14:textId="33933BA6" w:rsidR="0D1E6790" w:rsidRPr="008B5DD7" w:rsidRDefault="0D1E6790" w:rsidP="00FF7B9E">
            <w:pPr>
              <w:rPr>
                <w:rFonts w:eastAsia="Arial"/>
                <w:b w:val="0"/>
                <w:sz w:val="18"/>
                <w:szCs w:val="18"/>
              </w:rPr>
            </w:pPr>
            <w:r w:rsidRPr="008B5DD7">
              <w:rPr>
                <w:rFonts w:eastAsia="Arial"/>
                <w:b w:val="0"/>
                <w:color w:val="000000" w:themeColor="text1"/>
                <w:sz w:val="18"/>
                <w:szCs w:val="18"/>
              </w:rPr>
              <w:t>EPA</w:t>
            </w:r>
          </w:p>
        </w:tc>
        <w:tc>
          <w:tcPr>
            <w:tcW w:w="4678" w:type="dxa"/>
            <w:vAlign w:val="center"/>
          </w:tcPr>
          <w:p w14:paraId="694ED3E8" w14:textId="7F01004E"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Environment Protection Authority</w:t>
            </w:r>
            <w:r w:rsidR="68D5D5E2" w:rsidRPr="00243070">
              <w:rPr>
                <w:rFonts w:eastAsia="Arial"/>
                <w:sz w:val="18"/>
                <w:szCs w:val="18"/>
              </w:rPr>
              <w:t xml:space="preserve"> (Victoria)</w:t>
            </w:r>
          </w:p>
        </w:tc>
      </w:tr>
      <w:tr w:rsidR="0071649F" w:rsidRPr="00243070" w14:paraId="6A496A2C"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BCA4A92" w14:textId="7A5CA4A5" w:rsidR="0071649F" w:rsidRPr="008B5DD7" w:rsidRDefault="0071649F" w:rsidP="00FF7B9E">
            <w:pPr>
              <w:rPr>
                <w:rFonts w:eastAsia="Arial"/>
                <w:b w:val="0"/>
                <w:color w:val="000000" w:themeColor="text1"/>
                <w:sz w:val="18"/>
                <w:szCs w:val="18"/>
              </w:rPr>
            </w:pPr>
            <w:r w:rsidRPr="008B5DD7">
              <w:rPr>
                <w:rFonts w:eastAsia="Arial"/>
                <w:b w:val="0"/>
                <w:color w:val="000000" w:themeColor="text1"/>
                <w:sz w:val="18"/>
                <w:szCs w:val="18"/>
              </w:rPr>
              <w:t>EP Act</w:t>
            </w:r>
          </w:p>
        </w:tc>
        <w:tc>
          <w:tcPr>
            <w:tcW w:w="4678" w:type="dxa"/>
            <w:vAlign w:val="center"/>
          </w:tcPr>
          <w:p w14:paraId="6A9B7E4E" w14:textId="7FFAF53C" w:rsidR="0071649F" w:rsidRPr="00243070" w:rsidRDefault="0071649F"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Environment Protection Act 2017 (as amended)</w:t>
            </w:r>
          </w:p>
        </w:tc>
      </w:tr>
      <w:tr w:rsidR="00305DCF" w:rsidRPr="00243070" w14:paraId="70C4805B"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087468B" w14:textId="2662213D" w:rsidR="00305DCF" w:rsidRPr="008B5DD7" w:rsidRDefault="00305DCF" w:rsidP="00FF7B9E">
            <w:pPr>
              <w:rPr>
                <w:rFonts w:eastAsia="Arial"/>
                <w:b w:val="0"/>
                <w:color w:val="000000" w:themeColor="text1"/>
                <w:sz w:val="18"/>
                <w:szCs w:val="18"/>
              </w:rPr>
            </w:pPr>
            <w:r w:rsidRPr="008B5DD7">
              <w:rPr>
                <w:rFonts w:eastAsia="Arial"/>
                <w:b w:val="0"/>
                <w:color w:val="000000" w:themeColor="text1"/>
                <w:sz w:val="18"/>
                <w:szCs w:val="18"/>
              </w:rPr>
              <w:t>EP Act 2018</w:t>
            </w:r>
          </w:p>
        </w:tc>
        <w:tc>
          <w:tcPr>
            <w:tcW w:w="4678" w:type="dxa"/>
            <w:vAlign w:val="center"/>
          </w:tcPr>
          <w:p w14:paraId="60A9E509" w14:textId="180D09A4" w:rsidR="00305DCF" w:rsidRDefault="00305DCF"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Environment Protection (Amendment) Act 2018</w:t>
            </w:r>
          </w:p>
        </w:tc>
      </w:tr>
      <w:tr w:rsidR="00AF036C" w:rsidRPr="00243070" w14:paraId="5B0DBFCB"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F9DB095" w14:textId="33DB0CBE" w:rsidR="00AF036C" w:rsidRPr="008B5DD7" w:rsidRDefault="00AF036C" w:rsidP="00FF7B9E">
            <w:pPr>
              <w:rPr>
                <w:rFonts w:eastAsia="Arial"/>
                <w:b w:val="0"/>
                <w:color w:val="000000" w:themeColor="text1"/>
                <w:sz w:val="18"/>
                <w:szCs w:val="18"/>
              </w:rPr>
            </w:pPr>
            <w:r w:rsidRPr="008B5DD7">
              <w:rPr>
                <w:rFonts w:eastAsia="Arial"/>
                <w:b w:val="0"/>
                <w:color w:val="000000" w:themeColor="text1"/>
                <w:sz w:val="18"/>
                <w:szCs w:val="18"/>
              </w:rPr>
              <w:t>EP Act 2017</w:t>
            </w:r>
          </w:p>
        </w:tc>
        <w:tc>
          <w:tcPr>
            <w:tcW w:w="4678" w:type="dxa"/>
            <w:vAlign w:val="center"/>
          </w:tcPr>
          <w:p w14:paraId="1F8C0E4F" w14:textId="4EAB5E5B" w:rsidR="00AF036C" w:rsidRDefault="00AF036C"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Environment Protection Act 2017</w:t>
            </w:r>
          </w:p>
        </w:tc>
      </w:tr>
      <w:tr w:rsidR="00AF036C" w:rsidRPr="00243070" w14:paraId="3024952B"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DDEA58D" w14:textId="3118444D" w:rsidR="00AF036C" w:rsidRPr="008B5DD7" w:rsidRDefault="00AF036C" w:rsidP="00FF7B9E">
            <w:pPr>
              <w:rPr>
                <w:rFonts w:eastAsia="Arial"/>
                <w:b w:val="0"/>
                <w:color w:val="000000" w:themeColor="text1"/>
                <w:sz w:val="18"/>
                <w:szCs w:val="18"/>
              </w:rPr>
            </w:pPr>
            <w:r w:rsidRPr="008B5DD7">
              <w:rPr>
                <w:rFonts w:eastAsia="Arial"/>
                <w:b w:val="0"/>
                <w:color w:val="000000" w:themeColor="text1"/>
                <w:sz w:val="18"/>
                <w:szCs w:val="18"/>
              </w:rPr>
              <w:t>EP Act 1970</w:t>
            </w:r>
          </w:p>
        </w:tc>
        <w:tc>
          <w:tcPr>
            <w:tcW w:w="4678" w:type="dxa"/>
            <w:vAlign w:val="center"/>
          </w:tcPr>
          <w:p w14:paraId="4181EB16" w14:textId="29C6CDAA" w:rsidR="00AF036C" w:rsidRDefault="00AF036C"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Environment Protection Act 1970</w:t>
            </w:r>
          </w:p>
        </w:tc>
      </w:tr>
      <w:tr w:rsidR="00774FA7" w:rsidRPr="00243070" w14:paraId="148FE233"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2394F1B4" w14:textId="56D66670" w:rsidR="00774FA7" w:rsidRPr="008B5DD7" w:rsidRDefault="00774FA7" w:rsidP="00FF7B9E">
            <w:pPr>
              <w:rPr>
                <w:rFonts w:eastAsia="Arial"/>
                <w:b w:val="0"/>
                <w:color w:val="000000" w:themeColor="text1"/>
                <w:sz w:val="18"/>
                <w:szCs w:val="18"/>
              </w:rPr>
            </w:pPr>
            <w:r>
              <w:rPr>
                <w:rFonts w:eastAsia="Arial"/>
                <w:b w:val="0"/>
                <w:color w:val="000000" w:themeColor="text1"/>
                <w:sz w:val="18"/>
                <w:szCs w:val="18"/>
              </w:rPr>
              <w:t>EP Regulations</w:t>
            </w:r>
          </w:p>
        </w:tc>
        <w:tc>
          <w:tcPr>
            <w:tcW w:w="4678" w:type="dxa"/>
            <w:vAlign w:val="center"/>
          </w:tcPr>
          <w:p w14:paraId="240951B2" w14:textId="65A124BC" w:rsidR="00774FA7" w:rsidRDefault="00774FA7"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Proposed Environment Protection Regulations</w:t>
            </w:r>
          </w:p>
        </w:tc>
      </w:tr>
      <w:tr w:rsidR="0D1E6790" w:rsidRPr="00243070" w14:paraId="19CE79D3"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B1FD5BF" w14:textId="33933BA6" w:rsidR="0D1E6790" w:rsidRPr="00243070" w:rsidRDefault="0D1E6790" w:rsidP="00FF7B9E">
            <w:pPr>
              <w:rPr>
                <w:rFonts w:eastAsia="Arial"/>
                <w:b w:val="0"/>
                <w:sz w:val="18"/>
                <w:szCs w:val="18"/>
              </w:rPr>
            </w:pPr>
            <w:r w:rsidRPr="00243070">
              <w:rPr>
                <w:rFonts w:eastAsia="Arial"/>
                <w:b w:val="0"/>
                <w:color w:val="000000" w:themeColor="text1"/>
                <w:sz w:val="18"/>
                <w:szCs w:val="18"/>
              </w:rPr>
              <w:t>ERS</w:t>
            </w:r>
          </w:p>
        </w:tc>
        <w:tc>
          <w:tcPr>
            <w:tcW w:w="4678" w:type="dxa"/>
            <w:vAlign w:val="center"/>
          </w:tcPr>
          <w:p w14:paraId="1A54EF9D" w14:textId="6AA8C7BC" w:rsidR="0D1E6790" w:rsidRPr="00243070" w:rsidRDefault="70937026"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Environment Reference Standard</w:t>
            </w:r>
          </w:p>
        </w:tc>
      </w:tr>
      <w:tr w:rsidR="0D1E6790" w:rsidRPr="00243070" w14:paraId="5D790009"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0686368" w14:textId="1EA1B933" w:rsidR="0D1E6790" w:rsidRPr="00243070" w:rsidRDefault="0D1E6790" w:rsidP="00FF7B9E">
            <w:pPr>
              <w:rPr>
                <w:rFonts w:eastAsia="Arial"/>
                <w:b w:val="0"/>
                <w:sz w:val="18"/>
                <w:szCs w:val="18"/>
              </w:rPr>
            </w:pPr>
            <w:r w:rsidRPr="00243070">
              <w:rPr>
                <w:rFonts w:eastAsia="Arial"/>
                <w:b w:val="0"/>
                <w:color w:val="000000" w:themeColor="text1"/>
                <w:sz w:val="18"/>
                <w:szCs w:val="18"/>
              </w:rPr>
              <w:t>EU</w:t>
            </w:r>
          </w:p>
        </w:tc>
        <w:tc>
          <w:tcPr>
            <w:tcW w:w="4678" w:type="dxa"/>
            <w:vAlign w:val="center"/>
          </w:tcPr>
          <w:p w14:paraId="68CC67DB" w14:textId="1EA1B933"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European Union</w:t>
            </w:r>
          </w:p>
        </w:tc>
      </w:tr>
      <w:tr w:rsidR="007C079A" w:rsidRPr="00243070" w14:paraId="75C48DE6"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7526BEF" w14:textId="039BB803" w:rsidR="007C079A" w:rsidRPr="00243070" w:rsidRDefault="007C079A" w:rsidP="00FF7B9E">
            <w:pPr>
              <w:rPr>
                <w:rFonts w:eastAsia="Arial"/>
                <w:b w:val="0"/>
                <w:color w:val="000000" w:themeColor="text1"/>
                <w:sz w:val="18"/>
                <w:szCs w:val="18"/>
              </w:rPr>
            </w:pPr>
            <w:r w:rsidRPr="00243070">
              <w:rPr>
                <w:rFonts w:eastAsia="Arial"/>
                <w:b w:val="0"/>
                <w:color w:val="000000" w:themeColor="text1"/>
                <w:sz w:val="18"/>
                <w:szCs w:val="18"/>
              </w:rPr>
              <w:t>FAO</w:t>
            </w:r>
          </w:p>
        </w:tc>
        <w:tc>
          <w:tcPr>
            <w:tcW w:w="4678" w:type="dxa"/>
            <w:vAlign w:val="center"/>
          </w:tcPr>
          <w:p w14:paraId="10039DAC" w14:textId="69B1061D" w:rsidR="007C079A" w:rsidRPr="00243070" w:rsidRDefault="007C079A"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Food and Agricultur</w:t>
            </w:r>
            <w:r w:rsidR="00926A70" w:rsidRPr="00243070">
              <w:rPr>
                <w:rFonts w:eastAsia="Arial"/>
                <w:sz w:val="18"/>
                <w:szCs w:val="18"/>
              </w:rPr>
              <w:t>e</w:t>
            </w:r>
            <w:r w:rsidRPr="00243070">
              <w:rPr>
                <w:rFonts w:eastAsia="Arial"/>
                <w:sz w:val="18"/>
                <w:szCs w:val="18"/>
              </w:rPr>
              <w:t xml:space="preserve"> Organization</w:t>
            </w:r>
            <w:r w:rsidR="00926A70" w:rsidRPr="00243070">
              <w:rPr>
                <w:rFonts w:eastAsia="Arial"/>
                <w:sz w:val="18"/>
                <w:szCs w:val="18"/>
              </w:rPr>
              <w:t xml:space="preserve"> of the United Nations</w:t>
            </w:r>
          </w:p>
        </w:tc>
      </w:tr>
      <w:tr w:rsidR="0D1E6790" w:rsidRPr="00243070" w14:paraId="218A50DA"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A365673" w14:textId="1EA1B933" w:rsidR="0D1E6790" w:rsidRPr="00243070" w:rsidRDefault="0D1E6790" w:rsidP="00FF7B9E">
            <w:pPr>
              <w:rPr>
                <w:rFonts w:eastAsia="Arial"/>
                <w:b w:val="0"/>
                <w:sz w:val="18"/>
                <w:szCs w:val="18"/>
              </w:rPr>
            </w:pPr>
            <w:r w:rsidRPr="00243070">
              <w:rPr>
                <w:rFonts w:eastAsia="Arial"/>
                <w:b w:val="0"/>
                <w:color w:val="000000" w:themeColor="text1"/>
                <w:sz w:val="18"/>
                <w:szCs w:val="18"/>
              </w:rPr>
              <w:t>FSANZ</w:t>
            </w:r>
          </w:p>
        </w:tc>
        <w:tc>
          <w:tcPr>
            <w:tcW w:w="4678" w:type="dxa"/>
            <w:vAlign w:val="center"/>
          </w:tcPr>
          <w:p w14:paraId="15D56641" w14:textId="1EA1B933"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Food Safety Australia New Zealand</w:t>
            </w:r>
          </w:p>
        </w:tc>
      </w:tr>
      <w:tr w:rsidR="0D1E6790" w:rsidRPr="00243070" w14:paraId="00066992"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F07B16B" w14:textId="1EA1B933" w:rsidR="0D1E6790" w:rsidRPr="00243070" w:rsidRDefault="0D1E6790" w:rsidP="00FF7B9E">
            <w:pPr>
              <w:rPr>
                <w:rFonts w:eastAsia="Arial"/>
                <w:b w:val="0"/>
                <w:sz w:val="18"/>
                <w:szCs w:val="18"/>
              </w:rPr>
            </w:pPr>
            <w:r w:rsidRPr="00243070">
              <w:rPr>
                <w:rFonts w:eastAsia="Arial"/>
                <w:b w:val="0"/>
                <w:color w:val="000000" w:themeColor="text1"/>
                <w:sz w:val="18"/>
                <w:szCs w:val="18"/>
              </w:rPr>
              <w:t>GED</w:t>
            </w:r>
          </w:p>
        </w:tc>
        <w:tc>
          <w:tcPr>
            <w:tcW w:w="4678" w:type="dxa"/>
            <w:vAlign w:val="center"/>
          </w:tcPr>
          <w:p w14:paraId="36FCB164" w14:textId="23C11D7A" w:rsidR="0D1E6790" w:rsidRPr="00243070" w:rsidRDefault="5E516CCD"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General Environmental Duty</w:t>
            </w:r>
          </w:p>
        </w:tc>
      </w:tr>
      <w:tr w:rsidR="0D1E6790" w:rsidRPr="00243070" w14:paraId="2991CEA4"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3393C6A" w14:textId="1EA1B933" w:rsidR="0D1E6790" w:rsidRPr="00243070" w:rsidRDefault="0D1E6790" w:rsidP="00FF7B9E">
            <w:pPr>
              <w:rPr>
                <w:rFonts w:eastAsia="Arial"/>
                <w:b w:val="0"/>
                <w:sz w:val="18"/>
                <w:szCs w:val="18"/>
              </w:rPr>
            </w:pPr>
            <w:r w:rsidRPr="00243070">
              <w:rPr>
                <w:rFonts w:eastAsia="Arial"/>
                <w:b w:val="0"/>
                <w:color w:val="000000" w:themeColor="text1"/>
                <w:sz w:val="18"/>
                <w:szCs w:val="18"/>
              </w:rPr>
              <w:t>HIL</w:t>
            </w:r>
          </w:p>
        </w:tc>
        <w:tc>
          <w:tcPr>
            <w:tcW w:w="4678" w:type="dxa"/>
            <w:vAlign w:val="center"/>
          </w:tcPr>
          <w:p w14:paraId="231E0D9A" w14:textId="125A5F56" w:rsidR="0D1E6790" w:rsidRPr="00243070" w:rsidRDefault="00AF23B1"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H</w:t>
            </w:r>
            <w:r w:rsidR="0D1E6790" w:rsidRPr="00243070">
              <w:rPr>
                <w:rFonts w:eastAsia="Arial"/>
                <w:sz w:val="18"/>
                <w:szCs w:val="18"/>
              </w:rPr>
              <w:t xml:space="preserve">ealth </w:t>
            </w:r>
            <w:r>
              <w:rPr>
                <w:rFonts w:eastAsia="Arial"/>
                <w:sz w:val="18"/>
                <w:szCs w:val="18"/>
              </w:rPr>
              <w:t>I</w:t>
            </w:r>
            <w:r w:rsidR="0D1E6790" w:rsidRPr="00243070">
              <w:rPr>
                <w:rFonts w:eastAsia="Arial"/>
                <w:sz w:val="18"/>
                <w:szCs w:val="18"/>
              </w:rPr>
              <w:t xml:space="preserve">nvestigation </w:t>
            </w:r>
            <w:r>
              <w:rPr>
                <w:rFonts w:eastAsia="Arial"/>
                <w:sz w:val="18"/>
                <w:szCs w:val="18"/>
              </w:rPr>
              <w:t>L</w:t>
            </w:r>
            <w:r w:rsidR="0D1E6790" w:rsidRPr="00243070">
              <w:rPr>
                <w:rFonts w:eastAsia="Arial"/>
                <w:sz w:val="18"/>
                <w:szCs w:val="18"/>
              </w:rPr>
              <w:t>evel</w:t>
            </w:r>
          </w:p>
        </w:tc>
      </w:tr>
      <w:tr w:rsidR="0058156E" w:rsidRPr="00243070" w14:paraId="0E82DC82"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F1800FD" w14:textId="50620E98" w:rsidR="0058156E" w:rsidRPr="006F46D6" w:rsidRDefault="0058156E" w:rsidP="00FF7B9E">
            <w:pPr>
              <w:rPr>
                <w:rFonts w:eastAsia="Arial"/>
                <w:b w:val="0"/>
                <w:color w:val="000000" w:themeColor="text1"/>
                <w:sz w:val="18"/>
                <w:szCs w:val="18"/>
              </w:rPr>
            </w:pPr>
            <w:r w:rsidRPr="006F46D6">
              <w:rPr>
                <w:rFonts w:eastAsia="Arial"/>
                <w:b w:val="0"/>
                <w:color w:val="000000" w:themeColor="text1"/>
                <w:sz w:val="18"/>
                <w:szCs w:val="18"/>
              </w:rPr>
              <w:t>HSL</w:t>
            </w:r>
          </w:p>
        </w:tc>
        <w:tc>
          <w:tcPr>
            <w:tcW w:w="4678" w:type="dxa"/>
            <w:vAlign w:val="center"/>
          </w:tcPr>
          <w:p w14:paraId="56EAF341" w14:textId="11747BE8" w:rsidR="0058156E" w:rsidRPr="00243070" w:rsidRDefault="0004402D"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Health Screen</w:t>
            </w:r>
            <w:r w:rsidR="005814BE" w:rsidRPr="00243070">
              <w:rPr>
                <w:rFonts w:eastAsia="Arial"/>
                <w:sz w:val="18"/>
                <w:szCs w:val="18"/>
              </w:rPr>
              <w:t>ing Level</w:t>
            </w:r>
          </w:p>
        </w:tc>
      </w:tr>
      <w:tr w:rsidR="0D1E6790" w:rsidRPr="00243070" w14:paraId="638B303F"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BAB3065" w14:textId="1EA1B933" w:rsidR="0D1E6790" w:rsidRPr="00243070" w:rsidRDefault="0D1E6790" w:rsidP="00FF7B9E">
            <w:pPr>
              <w:rPr>
                <w:rFonts w:eastAsia="Arial"/>
                <w:b w:val="0"/>
                <w:sz w:val="18"/>
                <w:szCs w:val="18"/>
              </w:rPr>
            </w:pPr>
            <w:r w:rsidRPr="00243070">
              <w:rPr>
                <w:rFonts w:eastAsia="Arial"/>
                <w:b w:val="0"/>
                <w:color w:val="000000" w:themeColor="text1"/>
                <w:sz w:val="18"/>
                <w:szCs w:val="18"/>
              </w:rPr>
              <w:t>IMP</w:t>
            </w:r>
          </w:p>
        </w:tc>
        <w:tc>
          <w:tcPr>
            <w:tcW w:w="4678" w:type="dxa"/>
            <w:vAlign w:val="center"/>
          </w:tcPr>
          <w:p w14:paraId="0CDAC7F6" w14:textId="32ED5F47" w:rsidR="0D1E6790" w:rsidRPr="00243070" w:rsidRDefault="0072434C"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I</w:t>
            </w:r>
            <w:r w:rsidR="0D1E6790" w:rsidRPr="00243070">
              <w:rPr>
                <w:rFonts w:eastAsia="Arial"/>
                <w:sz w:val="18"/>
                <w:szCs w:val="18"/>
              </w:rPr>
              <w:t xml:space="preserve">mpact </w:t>
            </w:r>
            <w:r>
              <w:rPr>
                <w:rFonts w:eastAsia="Arial"/>
                <w:sz w:val="18"/>
                <w:szCs w:val="18"/>
              </w:rPr>
              <w:t>M</w:t>
            </w:r>
            <w:r w:rsidR="0D1E6790" w:rsidRPr="00243070">
              <w:rPr>
                <w:rFonts w:eastAsia="Arial"/>
                <w:sz w:val="18"/>
                <w:szCs w:val="18"/>
              </w:rPr>
              <w:t xml:space="preserve">anagement </w:t>
            </w:r>
            <w:r>
              <w:rPr>
                <w:rFonts w:eastAsia="Arial"/>
                <w:sz w:val="18"/>
                <w:szCs w:val="18"/>
              </w:rPr>
              <w:t>P</w:t>
            </w:r>
            <w:r w:rsidR="0D1E6790" w:rsidRPr="00243070">
              <w:rPr>
                <w:rFonts w:eastAsia="Arial"/>
                <w:sz w:val="18"/>
                <w:szCs w:val="18"/>
              </w:rPr>
              <w:t>lan</w:t>
            </w:r>
          </w:p>
        </w:tc>
      </w:tr>
      <w:tr w:rsidR="70937026" w:rsidRPr="00243070" w14:paraId="14CF388C"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7261306" w14:textId="3FBD5910" w:rsidR="70937026" w:rsidRPr="00243070" w:rsidRDefault="003955C0" w:rsidP="00FF7B9E">
            <w:pPr>
              <w:rPr>
                <w:rFonts w:eastAsia="Arial"/>
                <w:b w:val="0"/>
                <w:color w:val="000000" w:themeColor="text1"/>
                <w:sz w:val="18"/>
                <w:szCs w:val="18"/>
              </w:rPr>
            </w:pPr>
            <w:r w:rsidRPr="00243070">
              <w:rPr>
                <w:rFonts w:eastAsia="Arial"/>
                <w:b w:val="0"/>
                <w:color w:val="000000" w:themeColor="text1"/>
                <w:sz w:val="18"/>
                <w:szCs w:val="18"/>
              </w:rPr>
              <w:t>K</w:t>
            </w:r>
            <w:r w:rsidR="70937026" w:rsidRPr="00243070">
              <w:rPr>
                <w:rFonts w:eastAsia="Arial"/>
                <w:b w:val="0"/>
                <w:color w:val="000000" w:themeColor="text1"/>
                <w:sz w:val="18"/>
                <w:szCs w:val="18"/>
              </w:rPr>
              <w:t>m</w:t>
            </w:r>
          </w:p>
        </w:tc>
        <w:tc>
          <w:tcPr>
            <w:tcW w:w="4678" w:type="dxa"/>
            <w:vAlign w:val="center"/>
          </w:tcPr>
          <w:p w14:paraId="6D68D3DD" w14:textId="69F7BA00" w:rsidR="70937026" w:rsidRPr="00243070" w:rsidRDefault="00E72649"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K</w:t>
            </w:r>
            <w:r w:rsidR="70937026" w:rsidRPr="00243070">
              <w:rPr>
                <w:rFonts w:eastAsia="Arial"/>
                <w:sz w:val="18"/>
                <w:szCs w:val="18"/>
              </w:rPr>
              <w:t>ilometre</w:t>
            </w:r>
          </w:p>
        </w:tc>
      </w:tr>
      <w:tr w:rsidR="0D1E6790" w:rsidRPr="00243070" w14:paraId="26FC6AC7"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8498384" w14:textId="63ACC4F1" w:rsidR="0D1E6790" w:rsidRPr="00243070" w:rsidRDefault="7585D308" w:rsidP="00FF7B9E">
            <w:pPr>
              <w:rPr>
                <w:rFonts w:eastAsia="Arial"/>
                <w:b w:val="0"/>
                <w:sz w:val="18"/>
                <w:szCs w:val="18"/>
              </w:rPr>
            </w:pPr>
            <w:r w:rsidRPr="00243070">
              <w:rPr>
                <w:rFonts w:eastAsia="Arial"/>
                <w:b w:val="0"/>
                <w:color w:val="000000" w:themeColor="text1"/>
                <w:sz w:val="18"/>
                <w:szCs w:val="18"/>
              </w:rPr>
              <w:t>LOAEL</w:t>
            </w:r>
          </w:p>
        </w:tc>
        <w:tc>
          <w:tcPr>
            <w:tcW w:w="4678" w:type="dxa"/>
            <w:vAlign w:val="center"/>
          </w:tcPr>
          <w:p w14:paraId="4704D12A" w14:textId="42E2FEE5" w:rsidR="0D1E6790" w:rsidRPr="00243070" w:rsidRDefault="000B0BD6"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L</w:t>
            </w:r>
            <w:r w:rsidR="0D1E6790" w:rsidRPr="00243070">
              <w:rPr>
                <w:rFonts w:eastAsia="Arial"/>
                <w:sz w:val="18"/>
                <w:szCs w:val="18"/>
              </w:rPr>
              <w:t>owest</w:t>
            </w:r>
            <w:r w:rsidR="20B6712B" w:rsidRPr="00243070">
              <w:rPr>
                <w:rFonts w:eastAsia="Arial"/>
                <w:sz w:val="18"/>
                <w:szCs w:val="18"/>
              </w:rPr>
              <w:t>-</w:t>
            </w:r>
            <w:r w:rsidR="0D1E6790" w:rsidRPr="00243070">
              <w:rPr>
                <w:rFonts w:eastAsia="Arial"/>
                <w:sz w:val="18"/>
                <w:szCs w:val="18"/>
              </w:rPr>
              <w:t>observed</w:t>
            </w:r>
            <w:r w:rsidR="20B6712B" w:rsidRPr="00243070">
              <w:rPr>
                <w:rFonts w:eastAsia="Arial"/>
                <w:sz w:val="18"/>
                <w:szCs w:val="18"/>
              </w:rPr>
              <w:t>-</w:t>
            </w:r>
            <w:r w:rsidR="0D1E6790" w:rsidRPr="00243070">
              <w:rPr>
                <w:rFonts w:eastAsia="Arial"/>
                <w:sz w:val="18"/>
                <w:szCs w:val="18"/>
              </w:rPr>
              <w:t>adverse</w:t>
            </w:r>
            <w:r w:rsidR="20B6712B" w:rsidRPr="00243070">
              <w:rPr>
                <w:rFonts w:eastAsia="Arial"/>
                <w:sz w:val="18"/>
                <w:szCs w:val="18"/>
              </w:rPr>
              <w:t>-</w:t>
            </w:r>
            <w:r w:rsidR="0D1E6790" w:rsidRPr="00243070">
              <w:rPr>
                <w:rFonts w:eastAsia="Arial"/>
                <w:sz w:val="18"/>
                <w:szCs w:val="18"/>
              </w:rPr>
              <w:t>effect level</w:t>
            </w:r>
          </w:p>
        </w:tc>
      </w:tr>
      <w:tr w:rsidR="005B712C" w:rsidRPr="00243070" w14:paraId="22CC2D48"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E4FD206" w14:textId="0C2071C1" w:rsidR="005B712C" w:rsidRPr="00243070" w:rsidRDefault="005B712C" w:rsidP="00FF7B9E">
            <w:pPr>
              <w:rPr>
                <w:rFonts w:eastAsia="Arial"/>
                <w:b w:val="0"/>
                <w:color w:val="000000" w:themeColor="text1"/>
                <w:sz w:val="18"/>
                <w:szCs w:val="18"/>
              </w:rPr>
            </w:pPr>
            <w:r w:rsidRPr="00243070">
              <w:rPr>
                <w:rFonts w:eastAsia="Arial"/>
                <w:b w:val="0"/>
                <w:color w:val="000000" w:themeColor="text1"/>
                <w:sz w:val="18"/>
                <w:szCs w:val="18"/>
              </w:rPr>
              <w:t>MAC</w:t>
            </w:r>
          </w:p>
        </w:tc>
        <w:tc>
          <w:tcPr>
            <w:tcW w:w="4678" w:type="dxa"/>
            <w:vAlign w:val="center"/>
          </w:tcPr>
          <w:p w14:paraId="37390D9E" w14:textId="0FA522A2" w:rsidR="005B712C" w:rsidRPr="00243070" w:rsidRDefault="00AB17C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Ministerial Advisory Committee</w:t>
            </w:r>
          </w:p>
        </w:tc>
      </w:tr>
      <w:tr w:rsidR="0D1E6790" w:rsidRPr="00243070" w14:paraId="60DDC4F1"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6DD3575" w14:textId="1EA1B933" w:rsidR="0D1E6790" w:rsidRPr="00243070" w:rsidRDefault="0D1E6790" w:rsidP="00FF7B9E">
            <w:pPr>
              <w:rPr>
                <w:rFonts w:eastAsia="Arial"/>
                <w:b w:val="0"/>
                <w:sz w:val="18"/>
                <w:szCs w:val="18"/>
              </w:rPr>
            </w:pPr>
            <w:r w:rsidRPr="00243070">
              <w:rPr>
                <w:rFonts w:eastAsia="Arial"/>
                <w:b w:val="0"/>
                <w:color w:val="000000" w:themeColor="text1"/>
                <w:sz w:val="18"/>
                <w:szCs w:val="18"/>
              </w:rPr>
              <w:t>MAV</w:t>
            </w:r>
          </w:p>
        </w:tc>
        <w:tc>
          <w:tcPr>
            <w:tcW w:w="4678" w:type="dxa"/>
            <w:vAlign w:val="center"/>
          </w:tcPr>
          <w:p w14:paraId="5FD427E5" w14:textId="1EA1B933"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Municipal Association of Victoria</w:t>
            </w:r>
          </w:p>
        </w:tc>
      </w:tr>
      <w:tr w:rsidR="176C21C8" w:rsidRPr="00243070" w14:paraId="1DA6B4E1"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55BDA53" w14:textId="35239F43" w:rsidR="176C21C8" w:rsidRPr="00243070" w:rsidRDefault="176C21C8" w:rsidP="00FF7B9E">
            <w:pPr>
              <w:rPr>
                <w:rFonts w:eastAsia="Arial"/>
                <w:b w:val="0"/>
                <w:color w:val="000000" w:themeColor="text1"/>
                <w:sz w:val="18"/>
                <w:szCs w:val="18"/>
              </w:rPr>
            </w:pPr>
            <w:r w:rsidRPr="00243070">
              <w:rPr>
                <w:rFonts w:eastAsia="Arial"/>
                <w:b w:val="0"/>
                <w:color w:val="000000" w:themeColor="text1"/>
                <w:sz w:val="18"/>
                <w:szCs w:val="18"/>
              </w:rPr>
              <w:t>MER</w:t>
            </w:r>
          </w:p>
        </w:tc>
        <w:tc>
          <w:tcPr>
            <w:tcW w:w="4678" w:type="dxa"/>
            <w:vAlign w:val="center"/>
          </w:tcPr>
          <w:p w14:paraId="0838CBC2" w14:textId="1739B6A9" w:rsidR="176C21C8" w:rsidRPr="00243070" w:rsidRDefault="000B0BD6"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M</w:t>
            </w:r>
            <w:r w:rsidR="5FBECDA1" w:rsidRPr="00243070">
              <w:rPr>
                <w:rFonts w:eastAsia="Arial"/>
                <w:sz w:val="18"/>
                <w:szCs w:val="18"/>
              </w:rPr>
              <w:t>onitoring</w:t>
            </w:r>
            <w:r w:rsidR="176C21C8" w:rsidRPr="00243070">
              <w:rPr>
                <w:rFonts w:eastAsia="Arial"/>
                <w:sz w:val="18"/>
                <w:szCs w:val="18"/>
              </w:rPr>
              <w:t xml:space="preserve">, </w:t>
            </w:r>
            <w:r>
              <w:rPr>
                <w:rFonts w:eastAsia="Arial"/>
                <w:sz w:val="18"/>
                <w:szCs w:val="18"/>
              </w:rPr>
              <w:t>E</w:t>
            </w:r>
            <w:r w:rsidR="176C21C8" w:rsidRPr="00243070">
              <w:rPr>
                <w:rFonts w:eastAsia="Arial"/>
                <w:sz w:val="18"/>
                <w:szCs w:val="18"/>
              </w:rPr>
              <w:t xml:space="preserve">valuation and </w:t>
            </w:r>
            <w:r>
              <w:rPr>
                <w:rFonts w:eastAsia="Arial"/>
                <w:sz w:val="18"/>
                <w:szCs w:val="18"/>
              </w:rPr>
              <w:t>R</w:t>
            </w:r>
            <w:r w:rsidR="176C21C8" w:rsidRPr="00243070">
              <w:rPr>
                <w:rFonts w:eastAsia="Arial"/>
                <w:sz w:val="18"/>
                <w:szCs w:val="18"/>
              </w:rPr>
              <w:t>eporting</w:t>
            </w:r>
          </w:p>
        </w:tc>
      </w:tr>
      <w:tr w:rsidR="0D1E6790" w:rsidRPr="00243070" w14:paraId="1EBBF0B6"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2F5FCB11" w14:textId="1EA1B933" w:rsidR="0D1E6790" w:rsidRPr="00243070" w:rsidRDefault="0D1E6790" w:rsidP="00FF7B9E">
            <w:pPr>
              <w:rPr>
                <w:rFonts w:eastAsia="Arial"/>
                <w:b w:val="0"/>
                <w:sz w:val="18"/>
                <w:szCs w:val="18"/>
              </w:rPr>
            </w:pPr>
            <w:r w:rsidRPr="00243070">
              <w:rPr>
                <w:rFonts w:eastAsia="Arial"/>
                <w:b w:val="0"/>
                <w:sz w:val="18"/>
                <w:szCs w:val="18"/>
              </w:rPr>
              <w:t>mg/L</w:t>
            </w:r>
          </w:p>
        </w:tc>
        <w:tc>
          <w:tcPr>
            <w:tcW w:w="4678" w:type="dxa"/>
            <w:vAlign w:val="center"/>
          </w:tcPr>
          <w:p w14:paraId="0E790571" w14:textId="67DEC6C2" w:rsidR="0D1E6790" w:rsidRPr="00243070" w:rsidRDefault="000B0BD6"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M</w:t>
            </w:r>
            <w:r w:rsidR="0D1E6790" w:rsidRPr="00243070">
              <w:rPr>
                <w:rFonts w:eastAsia="Arial"/>
                <w:sz w:val="18"/>
                <w:szCs w:val="18"/>
              </w:rPr>
              <w:t>illigrams per litre</w:t>
            </w:r>
          </w:p>
        </w:tc>
      </w:tr>
      <w:tr w:rsidR="0D1E6790" w:rsidRPr="00243070" w14:paraId="43882005"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EA145C6" w14:textId="1EA1B933" w:rsidR="0D1E6790" w:rsidRPr="00243070" w:rsidRDefault="0D1E6790" w:rsidP="00FF7B9E">
            <w:pPr>
              <w:rPr>
                <w:rFonts w:eastAsia="Arial"/>
                <w:b w:val="0"/>
                <w:sz w:val="18"/>
                <w:szCs w:val="18"/>
              </w:rPr>
            </w:pPr>
            <w:r w:rsidRPr="00243070">
              <w:rPr>
                <w:rFonts w:eastAsia="Arial"/>
                <w:b w:val="0"/>
                <w:color w:val="000000" w:themeColor="text1"/>
                <w:sz w:val="18"/>
                <w:szCs w:val="18"/>
              </w:rPr>
              <w:t>ML</w:t>
            </w:r>
          </w:p>
        </w:tc>
        <w:tc>
          <w:tcPr>
            <w:tcW w:w="4678" w:type="dxa"/>
            <w:vAlign w:val="center"/>
          </w:tcPr>
          <w:p w14:paraId="362AA84E" w14:textId="4B15A5CA" w:rsidR="0D1E6790" w:rsidRPr="00243070" w:rsidRDefault="000B0BD6"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M</w:t>
            </w:r>
            <w:r w:rsidR="0D1E6790" w:rsidRPr="00243070">
              <w:rPr>
                <w:rFonts w:eastAsia="Arial"/>
                <w:sz w:val="18"/>
                <w:szCs w:val="18"/>
              </w:rPr>
              <w:t xml:space="preserve">aximum </w:t>
            </w:r>
            <w:r>
              <w:rPr>
                <w:rFonts w:eastAsia="Arial"/>
                <w:sz w:val="18"/>
                <w:szCs w:val="18"/>
              </w:rPr>
              <w:t>L</w:t>
            </w:r>
            <w:r w:rsidR="0D1E6790" w:rsidRPr="00243070">
              <w:rPr>
                <w:rFonts w:eastAsia="Arial"/>
                <w:sz w:val="18"/>
                <w:szCs w:val="18"/>
              </w:rPr>
              <w:t>evel</w:t>
            </w:r>
          </w:p>
        </w:tc>
      </w:tr>
      <w:tr w:rsidR="0D1E6790" w:rsidRPr="00243070" w14:paraId="77E50FD2"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3AE7A03" w14:textId="59229ECA" w:rsidR="0D1E6790" w:rsidRPr="00243070" w:rsidRDefault="0D1E6790" w:rsidP="00FF7B9E">
            <w:pPr>
              <w:rPr>
                <w:rFonts w:eastAsia="Arial"/>
                <w:b w:val="0"/>
                <w:sz w:val="18"/>
                <w:szCs w:val="18"/>
              </w:rPr>
            </w:pPr>
            <w:r w:rsidRPr="00243070">
              <w:rPr>
                <w:rFonts w:eastAsia="Arial"/>
                <w:b w:val="0"/>
                <w:color w:val="000000" w:themeColor="text1"/>
                <w:sz w:val="18"/>
                <w:szCs w:val="18"/>
              </w:rPr>
              <w:t>MTPF</w:t>
            </w:r>
            <w:r w:rsidR="00852B32">
              <w:rPr>
                <w:rFonts w:eastAsia="Arial"/>
                <w:b w:val="0"/>
                <w:color w:val="000000" w:themeColor="text1"/>
                <w:sz w:val="18"/>
                <w:szCs w:val="18"/>
              </w:rPr>
              <w:t xml:space="preserve"> Act</w:t>
            </w:r>
          </w:p>
        </w:tc>
        <w:tc>
          <w:tcPr>
            <w:tcW w:w="4678" w:type="dxa"/>
            <w:vAlign w:val="center"/>
          </w:tcPr>
          <w:p w14:paraId="3E724935" w14:textId="6A4B52E3"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 xml:space="preserve">Major Transport Projects Facilitation </w:t>
            </w:r>
            <w:r w:rsidR="000B0BD6">
              <w:rPr>
                <w:rFonts w:eastAsia="Arial"/>
                <w:sz w:val="18"/>
                <w:szCs w:val="18"/>
              </w:rPr>
              <w:t>Act 2009</w:t>
            </w:r>
          </w:p>
        </w:tc>
      </w:tr>
      <w:tr w:rsidR="0D1E6790" w:rsidRPr="00243070" w14:paraId="540FD6F2"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40BF78B" w14:textId="1EA1B933" w:rsidR="0D1E6790" w:rsidRPr="00243070" w:rsidRDefault="0D1E6790" w:rsidP="00FF7B9E">
            <w:pPr>
              <w:rPr>
                <w:rFonts w:eastAsia="Arial"/>
                <w:b w:val="0"/>
                <w:sz w:val="18"/>
                <w:szCs w:val="18"/>
              </w:rPr>
            </w:pPr>
            <w:r w:rsidRPr="00243070">
              <w:rPr>
                <w:rFonts w:eastAsia="Arial"/>
                <w:b w:val="0"/>
                <w:color w:val="000000" w:themeColor="text1"/>
                <w:sz w:val="18"/>
                <w:szCs w:val="18"/>
              </w:rPr>
              <w:t>NEPC</w:t>
            </w:r>
          </w:p>
        </w:tc>
        <w:tc>
          <w:tcPr>
            <w:tcW w:w="4678" w:type="dxa"/>
            <w:vAlign w:val="center"/>
          </w:tcPr>
          <w:p w14:paraId="1AD3AD92" w14:textId="1EA1B933"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National Environment Protection Council</w:t>
            </w:r>
          </w:p>
        </w:tc>
      </w:tr>
      <w:tr w:rsidR="0D1E6790" w:rsidRPr="00243070" w14:paraId="30C4F301"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CBD9073" w14:textId="1EA1B933" w:rsidR="0D1E6790" w:rsidRPr="00243070" w:rsidRDefault="0D1E6790" w:rsidP="00FF7B9E">
            <w:pPr>
              <w:rPr>
                <w:rFonts w:eastAsia="Arial"/>
                <w:b w:val="0"/>
                <w:sz w:val="18"/>
                <w:szCs w:val="18"/>
              </w:rPr>
            </w:pPr>
            <w:r w:rsidRPr="00243070">
              <w:rPr>
                <w:rFonts w:eastAsia="Arial"/>
                <w:b w:val="0"/>
                <w:color w:val="000000" w:themeColor="text1"/>
                <w:sz w:val="18"/>
                <w:szCs w:val="18"/>
              </w:rPr>
              <w:t>NEPM</w:t>
            </w:r>
          </w:p>
        </w:tc>
        <w:tc>
          <w:tcPr>
            <w:tcW w:w="4678" w:type="dxa"/>
            <w:vAlign w:val="center"/>
          </w:tcPr>
          <w:p w14:paraId="04102677" w14:textId="1EA1B933"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National Environment Protection Measure</w:t>
            </w:r>
          </w:p>
        </w:tc>
      </w:tr>
      <w:tr w:rsidR="00557155" w:rsidRPr="00243070" w14:paraId="65351A06"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F7256F6" w14:textId="4766DDB1" w:rsidR="00557155" w:rsidRPr="00243070" w:rsidRDefault="00557155" w:rsidP="00FF7B9E">
            <w:pPr>
              <w:rPr>
                <w:rFonts w:eastAsia="Arial"/>
                <w:b w:val="0"/>
                <w:color w:val="000000" w:themeColor="text1"/>
                <w:sz w:val="18"/>
                <w:szCs w:val="18"/>
              </w:rPr>
            </w:pPr>
            <w:r w:rsidRPr="00243070">
              <w:rPr>
                <w:rFonts w:eastAsia="Arial"/>
                <w:b w:val="0"/>
                <w:color w:val="000000" w:themeColor="text1"/>
                <w:sz w:val="18"/>
                <w:szCs w:val="18"/>
              </w:rPr>
              <w:t>NEPM (AAQ)</w:t>
            </w:r>
          </w:p>
        </w:tc>
        <w:tc>
          <w:tcPr>
            <w:tcW w:w="4678" w:type="dxa"/>
            <w:vAlign w:val="center"/>
          </w:tcPr>
          <w:p w14:paraId="407F0D7C" w14:textId="18FB0637" w:rsidR="00557155" w:rsidRPr="00243070" w:rsidRDefault="00557155"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National Environment Protection (Ambient Air Quality) Measure</w:t>
            </w:r>
          </w:p>
        </w:tc>
      </w:tr>
      <w:tr w:rsidR="00557155" w:rsidRPr="00243070" w14:paraId="06403C9F"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9536585" w14:textId="3446BA02" w:rsidR="00557155" w:rsidRPr="00243070" w:rsidRDefault="00557155" w:rsidP="00FF7B9E">
            <w:pPr>
              <w:rPr>
                <w:rFonts w:eastAsia="Arial"/>
                <w:b w:val="0"/>
                <w:color w:val="000000" w:themeColor="text1"/>
                <w:sz w:val="18"/>
                <w:szCs w:val="18"/>
              </w:rPr>
            </w:pPr>
            <w:r w:rsidRPr="00243070">
              <w:rPr>
                <w:rFonts w:eastAsia="Arial"/>
                <w:b w:val="0"/>
                <w:color w:val="000000" w:themeColor="text1"/>
                <w:sz w:val="18"/>
                <w:szCs w:val="18"/>
              </w:rPr>
              <w:t>NEPM (ASC)</w:t>
            </w:r>
          </w:p>
        </w:tc>
        <w:tc>
          <w:tcPr>
            <w:tcW w:w="4678" w:type="dxa"/>
            <w:vAlign w:val="center"/>
          </w:tcPr>
          <w:p w14:paraId="0F6A90C3" w14:textId="04CD72B2" w:rsidR="00557155" w:rsidRPr="00243070" w:rsidRDefault="00557155"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National Environment Protection (Assessment of Site Contamination) Measure</w:t>
            </w:r>
          </w:p>
        </w:tc>
      </w:tr>
      <w:tr w:rsidR="0D1E6790" w:rsidRPr="00243070" w14:paraId="45C00F1C"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3E702A1" w14:textId="1EA1B933" w:rsidR="0D1E6790" w:rsidRPr="00243070" w:rsidRDefault="0D1E6790" w:rsidP="00FF7B9E">
            <w:pPr>
              <w:rPr>
                <w:rFonts w:eastAsia="Arial"/>
                <w:b w:val="0"/>
                <w:sz w:val="18"/>
                <w:szCs w:val="18"/>
              </w:rPr>
            </w:pPr>
            <w:r w:rsidRPr="00243070">
              <w:rPr>
                <w:rFonts w:eastAsia="Arial"/>
                <w:b w:val="0"/>
                <w:color w:val="000000" w:themeColor="text1"/>
                <w:sz w:val="18"/>
                <w:szCs w:val="18"/>
              </w:rPr>
              <w:t>NERG</w:t>
            </w:r>
          </w:p>
        </w:tc>
        <w:tc>
          <w:tcPr>
            <w:tcW w:w="4678" w:type="dxa"/>
            <w:vAlign w:val="center"/>
          </w:tcPr>
          <w:p w14:paraId="17292B62" w14:textId="1EA1B933"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Noise External Reference Group</w:t>
            </w:r>
          </w:p>
        </w:tc>
      </w:tr>
      <w:tr w:rsidR="0D1E6790" w:rsidRPr="00243070" w14:paraId="14ED7284"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0C95999" w14:textId="1EA1B933" w:rsidR="0D1E6790" w:rsidRPr="00243070" w:rsidRDefault="0D1E6790" w:rsidP="00FF7B9E">
            <w:pPr>
              <w:rPr>
                <w:rFonts w:eastAsia="Arial"/>
                <w:b w:val="0"/>
                <w:sz w:val="18"/>
                <w:szCs w:val="18"/>
              </w:rPr>
            </w:pPr>
            <w:r w:rsidRPr="00243070">
              <w:rPr>
                <w:rFonts w:eastAsia="Arial"/>
                <w:b w:val="0"/>
                <w:color w:val="000000" w:themeColor="text1"/>
                <w:sz w:val="18"/>
                <w:szCs w:val="18"/>
              </w:rPr>
              <w:t>NIRV</w:t>
            </w:r>
          </w:p>
        </w:tc>
        <w:tc>
          <w:tcPr>
            <w:tcW w:w="4678" w:type="dxa"/>
            <w:vAlign w:val="center"/>
          </w:tcPr>
          <w:p w14:paraId="61418F6E" w14:textId="1EA1B933"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Noise from Industry in Regional Victoria</w:t>
            </w:r>
          </w:p>
        </w:tc>
      </w:tr>
      <w:tr w:rsidR="0D1E6790" w:rsidRPr="00243070" w14:paraId="38D0629B"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A88639C" w14:textId="1EA1B933" w:rsidR="0D1E6790" w:rsidRPr="00243070" w:rsidRDefault="0D1E6790" w:rsidP="00FF7B9E">
            <w:pPr>
              <w:rPr>
                <w:rFonts w:eastAsia="Arial"/>
                <w:b w:val="0"/>
                <w:sz w:val="18"/>
                <w:szCs w:val="18"/>
              </w:rPr>
            </w:pPr>
            <w:r w:rsidRPr="00243070">
              <w:rPr>
                <w:rFonts w:eastAsia="Arial"/>
                <w:b w:val="0"/>
                <w:sz w:val="18"/>
                <w:szCs w:val="18"/>
              </w:rPr>
              <w:t>NO</w:t>
            </w:r>
            <w:r w:rsidRPr="00243070">
              <w:rPr>
                <w:rFonts w:eastAsia="Arial"/>
                <w:b w:val="0"/>
                <w:sz w:val="18"/>
                <w:szCs w:val="18"/>
                <w:vertAlign w:val="subscript"/>
              </w:rPr>
              <w:t>2</w:t>
            </w:r>
          </w:p>
        </w:tc>
        <w:tc>
          <w:tcPr>
            <w:tcW w:w="4678" w:type="dxa"/>
            <w:vAlign w:val="center"/>
          </w:tcPr>
          <w:p w14:paraId="3808BEBA" w14:textId="19BAC168" w:rsidR="0D1E6790" w:rsidRPr="00243070" w:rsidRDefault="008B5DD7"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N</w:t>
            </w:r>
            <w:r w:rsidR="0D1E6790" w:rsidRPr="00243070">
              <w:rPr>
                <w:rFonts w:eastAsia="Arial"/>
                <w:sz w:val="18"/>
                <w:szCs w:val="18"/>
              </w:rPr>
              <w:t>itrogen dioxide</w:t>
            </w:r>
          </w:p>
        </w:tc>
      </w:tr>
      <w:tr w:rsidR="0D1E6790" w:rsidRPr="00243070" w14:paraId="61636EB7"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2BDB0B7" w14:textId="1EA1B933" w:rsidR="0D1E6790" w:rsidRPr="00243070" w:rsidRDefault="0D1E6790" w:rsidP="00FF7B9E">
            <w:pPr>
              <w:rPr>
                <w:rFonts w:eastAsia="Arial"/>
                <w:b w:val="0"/>
                <w:sz w:val="18"/>
                <w:szCs w:val="18"/>
              </w:rPr>
            </w:pPr>
            <w:r w:rsidRPr="00243070">
              <w:rPr>
                <w:rFonts w:eastAsia="Arial"/>
                <w:b w:val="0"/>
                <w:sz w:val="18"/>
                <w:szCs w:val="18"/>
              </w:rPr>
              <w:lastRenderedPageBreak/>
              <w:t>NOEL</w:t>
            </w:r>
          </w:p>
        </w:tc>
        <w:tc>
          <w:tcPr>
            <w:tcW w:w="4678" w:type="dxa"/>
            <w:vAlign w:val="center"/>
          </w:tcPr>
          <w:p w14:paraId="4CF3B896" w14:textId="24B43E6A" w:rsidR="0D1E6790" w:rsidRPr="00243070" w:rsidRDefault="008B5DD7"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N</w:t>
            </w:r>
            <w:r w:rsidR="4C8CFD82" w:rsidRPr="00243070">
              <w:rPr>
                <w:rFonts w:eastAsia="Arial"/>
                <w:sz w:val="18"/>
                <w:szCs w:val="18"/>
              </w:rPr>
              <w:t>o</w:t>
            </w:r>
            <w:r w:rsidR="3730DD08" w:rsidRPr="00243070">
              <w:rPr>
                <w:rFonts w:eastAsia="Arial"/>
                <w:sz w:val="18"/>
                <w:szCs w:val="18"/>
              </w:rPr>
              <w:t>-</w:t>
            </w:r>
            <w:r w:rsidR="0D1E6790" w:rsidRPr="00243070">
              <w:rPr>
                <w:rFonts w:eastAsia="Arial"/>
                <w:sz w:val="18"/>
                <w:szCs w:val="18"/>
              </w:rPr>
              <w:t>observed</w:t>
            </w:r>
            <w:r w:rsidR="3730DD08" w:rsidRPr="00243070">
              <w:rPr>
                <w:rFonts w:eastAsia="Arial"/>
                <w:sz w:val="18"/>
                <w:szCs w:val="18"/>
              </w:rPr>
              <w:t>-</w:t>
            </w:r>
            <w:r w:rsidR="0D1E6790" w:rsidRPr="00243070">
              <w:rPr>
                <w:rFonts w:eastAsia="Arial"/>
                <w:sz w:val="18"/>
                <w:szCs w:val="18"/>
              </w:rPr>
              <w:t>effect level</w:t>
            </w:r>
          </w:p>
        </w:tc>
      </w:tr>
      <w:tr w:rsidR="00774FA7" w:rsidRPr="00243070" w14:paraId="65E2A438"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3C825E6" w14:textId="23734C6A" w:rsidR="00774FA7" w:rsidRPr="00243070" w:rsidRDefault="00774FA7" w:rsidP="00FF7B9E">
            <w:pPr>
              <w:rPr>
                <w:rFonts w:eastAsia="Arial"/>
                <w:b w:val="0"/>
                <w:sz w:val="18"/>
                <w:szCs w:val="18"/>
              </w:rPr>
            </w:pPr>
            <w:r>
              <w:rPr>
                <w:rFonts w:eastAsia="Arial"/>
                <w:b w:val="0"/>
                <w:sz w:val="18"/>
                <w:szCs w:val="18"/>
              </w:rPr>
              <w:t>Noise Protocol</w:t>
            </w:r>
          </w:p>
        </w:tc>
        <w:tc>
          <w:tcPr>
            <w:tcW w:w="4678" w:type="dxa"/>
            <w:vAlign w:val="center"/>
          </w:tcPr>
          <w:p w14:paraId="0062B5BC" w14:textId="5CD66148" w:rsidR="00774FA7" w:rsidRDefault="00774FA7"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Proposed Noise Limit and Assessment Protocol for the control of noise from commercial, industrial and trade premises and entertainment venues</w:t>
            </w:r>
          </w:p>
        </w:tc>
      </w:tr>
      <w:tr w:rsidR="0D1E6790" w:rsidRPr="00243070" w14:paraId="17F99BB4"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42A1C46" w14:textId="4C8F0BEB" w:rsidR="0D1E6790" w:rsidRPr="00243070" w:rsidRDefault="0D1E6790" w:rsidP="00FF7B9E">
            <w:pPr>
              <w:rPr>
                <w:rFonts w:eastAsia="Arial"/>
                <w:b w:val="0"/>
                <w:sz w:val="18"/>
                <w:szCs w:val="18"/>
              </w:rPr>
            </w:pPr>
            <w:r w:rsidRPr="00243070">
              <w:rPr>
                <w:rFonts w:eastAsia="Arial"/>
                <w:b w:val="0"/>
                <w:color w:val="000000" w:themeColor="text1"/>
                <w:sz w:val="18"/>
                <w:szCs w:val="18"/>
              </w:rPr>
              <w:t>NSW</w:t>
            </w:r>
          </w:p>
        </w:tc>
        <w:tc>
          <w:tcPr>
            <w:tcW w:w="4678" w:type="dxa"/>
            <w:vAlign w:val="center"/>
          </w:tcPr>
          <w:p w14:paraId="3D3249EF" w14:textId="4C8F0BEB"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New South Wales</w:t>
            </w:r>
          </w:p>
        </w:tc>
      </w:tr>
      <w:tr w:rsidR="0D1E6790" w:rsidRPr="00243070" w14:paraId="5B326C97"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010E832" w14:textId="4C8F0BEB" w:rsidR="0D1E6790" w:rsidRPr="00243070" w:rsidRDefault="0D1E6790" w:rsidP="00FF7B9E">
            <w:pPr>
              <w:rPr>
                <w:rFonts w:eastAsia="Arial"/>
                <w:b w:val="0"/>
                <w:sz w:val="18"/>
                <w:szCs w:val="18"/>
              </w:rPr>
            </w:pPr>
            <w:r w:rsidRPr="00243070">
              <w:rPr>
                <w:rFonts w:eastAsia="Arial"/>
                <w:b w:val="0"/>
                <w:color w:val="000000" w:themeColor="text1"/>
                <w:sz w:val="18"/>
                <w:szCs w:val="18"/>
              </w:rPr>
              <w:t>NT</w:t>
            </w:r>
          </w:p>
        </w:tc>
        <w:tc>
          <w:tcPr>
            <w:tcW w:w="4678" w:type="dxa"/>
            <w:vAlign w:val="center"/>
          </w:tcPr>
          <w:p w14:paraId="31CBCDDA" w14:textId="4C8F0BEB"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Northern Territory</w:t>
            </w:r>
          </w:p>
        </w:tc>
      </w:tr>
      <w:tr w:rsidR="0D1E6790" w:rsidRPr="00243070" w14:paraId="65607343"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8A4076B" w14:textId="4C8F0BEB" w:rsidR="0D1E6790" w:rsidRPr="00243070" w:rsidRDefault="0D1E6790" w:rsidP="00FF7B9E">
            <w:pPr>
              <w:rPr>
                <w:rFonts w:eastAsia="Arial"/>
                <w:b w:val="0"/>
                <w:sz w:val="18"/>
                <w:szCs w:val="18"/>
              </w:rPr>
            </w:pPr>
            <w:r w:rsidRPr="00243070">
              <w:rPr>
                <w:rFonts w:eastAsia="Arial"/>
                <w:b w:val="0"/>
                <w:color w:val="000000" w:themeColor="text1"/>
                <w:sz w:val="18"/>
                <w:szCs w:val="18"/>
              </w:rPr>
              <w:t>NZ DOC</w:t>
            </w:r>
          </w:p>
        </w:tc>
        <w:tc>
          <w:tcPr>
            <w:tcW w:w="4678" w:type="dxa"/>
            <w:vAlign w:val="center"/>
          </w:tcPr>
          <w:p w14:paraId="60E68907" w14:textId="4C8F0BEB"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New Zealand Department of Conservation</w:t>
            </w:r>
          </w:p>
        </w:tc>
      </w:tr>
      <w:tr w:rsidR="0D1E6790" w:rsidRPr="00243070" w14:paraId="761016FD"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DA5173C" w14:textId="2BFD120A" w:rsidR="0D1E6790" w:rsidRPr="00243070" w:rsidRDefault="0D1E6790" w:rsidP="00FF7B9E">
            <w:pPr>
              <w:rPr>
                <w:rFonts w:eastAsia="Arial"/>
                <w:b w:val="0"/>
                <w:sz w:val="18"/>
                <w:szCs w:val="18"/>
              </w:rPr>
            </w:pPr>
            <w:r w:rsidRPr="00243070">
              <w:rPr>
                <w:rFonts w:eastAsia="Arial"/>
                <w:b w:val="0"/>
                <w:sz w:val="18"/>
                <w:szCs w:val="18"/>
              </w:rPr>
              <w:t>O</w:t>
            </w:r>
            <w:r w:rsidR="00753A74" w:rsidRPr="00753A74">
              <w:rPr>
                <w:rFonts w:eastAsia="Arial"/>
                <w:b w:val="0"/>
                <w:sz w:val="18"/>
                <w:szCs w:val="18"/>
                <w:vertAlign w:val="subscript"/>
              </w:rPr>
              <w:t>3</w:t>
            </w:r>
          </w:p>
        </w:tc>
        <w:tc>
          <w:tcPr>
            <w:tcW w:w="4678" w:type="dxa"/>
            <w:vAlign w:val="center"/>
          </w:tcPr>
          <w:p w14:paraId="7E15BBEF" w14:textId="5816C4F4" w:rsidR="0D1E6790" w:rsidRPr="00243070" w:rsidRDefault="00E27E23"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O</w:t>
            </w:r>
            <w:r w:rsidR="70937026" w:rsidRPr="00243070">
              <w:rPr>
                <w:rFonts w:eastAsia="Arial"/>
                <w:sz w:val="18"/>
                <w:szCs w:val="18"/>
              </w:rPr>
              <w:t>zone</w:t>
            </w:r>
          </w:p>
        </w:tc>
      </w:tr>
      <w:tr w:rsidR="003C6682" w:rsidRPr="00243070" w14:paraId="621899D7"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FF910A5" w14:textId="775EFF0B" w:rsidR="003C6682" w:rsidRPr="00243070" w:rsidRDefault="003C6682" w:rsidP="00FF7B9E">
            <w:pPr>
              <w:rPr>
                <w:rFonts w:eastAsia="Arial"/>
                <w:b w:val="0"/>
                <w:sz w:val="18"/>
                <w:szCs w:val="18"/>
              </w:rPr>
            </w:pPr>
            <w:r w:rsidRPr="00243070">
              <w:rPr>
                <w:rFonts w:eastAsia="Arial"/>
                <w:b w:val="0"/>
                <w:sz w:val="18"/>
                <w:szCs w:val="18"/>
              </w:rPr>
              <w:t>OMLI</w:t>
            </w:r>
          </w:p>
        </w:tc>
        <w:tc>
          <w:tcPr>
            <w:tcW w:w="4678" w:type="dxa"/>
            <w:vAlign w:val="center"/>
          </w:tcPr>
          <w:p w14:paraId="61004309" w14:textId="7BA58AA8" w:rsidR="003C6682" w:rsidRPr="00243070" w:rsidRDefault="00182BC8"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 xml:space="preserve">Obligations </w:t>
            </w:r>
            <w:r w:rsidR="000E3B9E">
              <w:rPr>
                <w:rFonts w:eastAsia="Arial"/>
                <w:sz w:val="18"/>
                <w:szCs w:val="18"/>
              </w:rPr>
              <w:t>of</w:t>
            </w:r>
            <w:r w:rsidRPr="00243070">
              <w:rPr>
                <w:rFonts w:eastAsia="Arial"/>
                <w:sz w:val="18"/>
                <w:szCs w:val="18"/>
              </w:rPr>
              <w:t xml:space="preserve"> Managers of Land </w:t>
            </w:r>
            <w:r w:rsidR="00CB54B3">
              <w:rPr>
                <w:rFonts w:eastAsia="Arial"/>
                <w:sz w:val="18"/>
                <w:szCs w:val="18"/>
              </w:rPr>
              <w:t>or</w:t>
            </w:r>
            <w:r w:rsidRPr="00243070">
              <w:rPr>
                <w:rFonts w:eastAsia="Arial"/>
                <w:sz w:val="18"/>
                <w:szCs w:val="18"/>
              </w:rPr>
              <w:t xml:space="preserve"> Infrastructure</w:t>
            </w:r>
          </w:p>
        </w:tc>
      </w:tr>
      <w:tr w:rsidR="0D1E6790" w:rsidRPr="00243070" w14:paraId="72481A6E"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58BB40B" w14:textId="4C8F0BEB" w:rsidR="0D1E6790" w:rsidRPr="00243070" w:rsidRDefault="0D1E6790" w:rsidP="00FF7B9E">
            <w:pPr>
              <w:rPr>
                <w:rFonts w:eastAsia="Arial"/>
                <w:b w:val="0"/>
                <w:sz w:val="18"/>
                <w:szCs w:val="18"/>
              </w:rPr>
            </w:pPr>
            <w:r w:rsidRPr="00243070">
              <w:rPr>
                <w:rFonts w:eastAsia="Arial"/>
                <w:b w:val="0"/>
                <w:sz w:val="18"/>
                <w:szCs w:val="18"/>
              </w:rPr>
              <w:t>OPMF</w:t>
            </w:r>
          </w:p>
        </w:tc>
        <w:tc>
          <w:tcPr>
            <w:tcW w:w="4678" w:type="dxa"/>
            <w:vAlign w:val="center"/>
          </w:tcPr>
          <w:p w14:paraId="784E9C76" w14:textId="4C8F0BEB"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Organisational Performance Management Framework</w:t>
            </w:r>
          </w:p>
        </w:tc>
      </w:tr>
      <w:tr w:rsidR="003345EE" w:rsidRPr="00243070" w14:paraId="2DC10ED7"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7CB3B52" w14:textId="15BE5F11" w:rsidR="003345EE" w:rsidRPr="00243070" w:rsidRDefault="003345EE" w:rsidP="003345EE">
            <w:pPr>
              <w:rPr>
                <w:rFonts w:eastAsia="Arial"/>
                <w:sz w:val="18"/>
                <w:szCs w:val="18"/>
              </w:rPr>
            </w:pPr>
            <w:r w:rsidRPr="00243070">
              <w:rPr>
                <w:rFonts w:eastAsia="Arial"/>
                <w:b w:val="0"/>
                <w:color w:val="000000" w:themeColor="text1"/>
                <w:sz w:val="18"/>
                <w:szCs w:val="18"/>
              </w:rPr>
              <w:t>P&amp;E</w:t>
            </w:r>
            <w:r w:rsidR="00753A74">
              <w:rPr>
                <w:rFonts w:eastAsia="Arial"/>
                <w:b w:val="0"/>
                <w:color w:val="000000" w:themeColor="text1"/>
                <w:sz w:val="18"/>
                <w:szCs w:val="18"/>
              </w:rPr>
              <w:t xml:space="preserve"> Act</w:t>
            </w:r>
          </w:p>
        </w:tc>
        <w:tc>
          <w:tcPr>
            <w:tcW w:w="4678" w:type="dxa"/>
            <w:vAlign w:val="center"/>
          </w:tcPr>
          <w:p w14:paraId="2AAF9A59" w14:textId="7D0A5C52" w:rsidR="003345EE" w:rsidRPr="00243070" w:rsidRDefault="003345EE" w:rsidP="003345E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 xml:space="preserve">Planning and Environment </w:t>
            </w:r>
            <w:r w:rsidR="000B27A6">
              <w:rPr>
                <w:rFonts w:eastAsia="Arial"/>
                <w:sz w:val="18"/>
                <w:szCs w:val="18"/>
              </w:rPr>
              <w:t>Act 1987</w:t>
            </w:r>
          </w:p>
        </w:tc>
      </w:tr>
      <w:tr w:rsidR="0D1E6790" w:rsidRPr="00243070" w14:paraId="27E0E701"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CB7D16F" w14:textId="4C8F0BEB" w:rsidR="0D1E6790" w:rsidRPr="00243070" w:rsidRDefault="0D1E6790" w:rsidP="00FF7B9E">
            <w:pPr>
              <w:rPr>
                <w:rFonts w:eastAsia="Arial"/>
                <w:b w:val="0"/>
                <w:sz w:val="18"/>
                <w:szCs w:val="18"/>
              </w:rPr>
            </w:pPr>
            <w:r w:rsidRPr="00243070">
              <w:rPr>
                <w:rFonts w:eastAsia="Arial"/>
                <w:b w:val="0"/>
                <w:color w:val="000000" w:themeColor="text1"/>
                <w:sz w:val="18"/>
                <w:szCs w:val="18"/>
              </w:rPr>
              <w:t>PM</w:t>
            </w:r>
          </w:p>
        </w:tc>
        <w:tc>
          <w:tcPr>
            <w:tcW w:w="4678" w:type="dxa"/>
            <w:vAlign w:val="center"/>
          </w:tcPr>
          <w:p w14:paraId="48D027FF" w14:textId="277E1982" w:rsidR="0D1E6790" w:rsidRPr="00243070" w:rsidRDefault="008B5DD7"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P</w:t>
            </w:r>
            <w:r w:rsidR="0D1E6790" w:rsidRPr="00243070">
              <w:rPr>
                <w:rFonts w:eastAsia="Arial"/>
                <w:sz w:val="18"/>
                <w:szCs w:val="18"/>
              </w:rPr>
              <w:t>articulate matter</w:t>
            </w:r>
          </w:p>
        </w:tc>
      </w:tr>
      <w:tr w:rsidR="0D1E6790" w:rsidRPr="00243070" w14:paraId="23010F22"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952B385" w14:textId="4C8F0BEB" w:rsidR="0D1E6790" w:rsidRPr="00243070" w:rsidRDefault="0D1E6790" w:rsidP="00FF7B9E">
            <w:pPr>
              <w:rPr>
                <w:rFonts w:eastAsia="Arial"/>
                <w:b w:val="0"/>
                <w:sz w:val="18"/>
                <w:szCs w:val="18"/>
              </w:rPr>
            </w:pPr>
            <w:r w:rsidRPr="00243070">
              <w:rPr>
                <w:rFonts w:eastAsia="Arial"/>
                <w:b w:val="0"/>
                <w:sz w:val="18"/>
                <w:szCs w:val="18"/>
              </w:rPr>
              <w:t>PM</w:t>
            </w:r>
            <w:r w:rsidRPr="00243070">
              <w:rPr>
                <w:rFonts w:eastAsia="Arial"/>
                <w:b w:val="0"/>
                <w:sz w:val="18"/>
                <w:szCs w:val="18"/>
                <w:vertAlign w:val="subscript"/>
              </w:rPr>
              <w:t>2.5</w:t>
            </w:r>
          </w:p>
        </w:tc>
        <w:tc>
          <w:tcPr>
            <w:tcW w:w="4678" w:type="dxa"/>
            <w:vAlign w:val="center"/>
          </w:tcPr>
          <w:p w14:paraId="2AB89E26" w14:textId="3C03D01F" w:rsidR="0D1E6790" w:rsidRPr="00243070" w:rsidRDefault="008B5DD7"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P</w:t>
            </w:r>
            <w:r w:rsidR="0D1E6790" w:rsidRPr="00243070">
              <w:rPr>
                <w:rFonts w:eastAsia="Arial"/>
                <w:sz w:val="18"/>
                <w:szCs w:val="18"/>
              </w:rPr>
              <w:t>articulate matter less than 2.5 micrometres</w:t>
            </w:r>
          </w:p>
        </w:tc>
      </w:tr>
      <w:tr w:rsidR="0D1E6790" w:rsidRPr="00243070" w14:paraId="7A0A4387"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B6B1477" w14:textId="4C8F0BEB" w:rsidR="0D1E6790" w:rsidRPr="00243070" w:rsidRDefault="0D1E6790" w:rsidP="00FF7B9E">
            <w:pPr>
              <w:rPr>
                <w:rFonts w:eastAsia="Arial"/>
                <w:b w:val="0"/>
                <w:sz w:val="18"/>
                <w:szCs w:val="18"/>
              </w:rPr>
            </w:pPr>
            <w:r w:rsidRPr="00243070">
              <w:rPr>
                <w:rFonts w:eastAsia="Arial"/>
                <w:b w:val="0"/>
                <w:sz w:val="18"/>
                <w:szCs w:val="18"/>
              </w:rPr>
              <w:t>PM</w:t>
            </w:r>
            <w:r w:rsidRPr="00243070">
              <w:rPr>
                <w:rFonts w:eastAsia="Arial"/>
                <w:b w:val="0"/>
                <w:sz w:val="18"/>
                <w:szCs w:val="18"/>
                <w:vertAlign w:val="subscript"/>
              </w:rPr>
              <w:t>10</w:t>
            </w:r>
          </w:p>
        </w:tc>
        <w:tc>
          <w:tcPr>
            <w:tcW w:w="4678" w:type="dxa"/>
            <w:vAlign w:val="center"/>
          </w:tcPr>
          <w:p w14:paraId="56B01F66" w14:textId="02956EDA" w:rsidR="0D1E6790" w:rsidRPr="00243070" w:rsidRDefault="008B5DD7"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P</w:t>
            </w:r>
            <w:r w:rsidR="0D1E6790" w:rsidRPr="00243070">
              <w:rPr>
                <w:rFonts w:eastAsia="Arial"/>
                <w:sz w:val="18"/>
                <w:szCs w:val="18"/>
              </w:rPr>
              <w:t>articulate matter less than 10 micrometres</w:t>
            </w:r>
          </w:p>
        </w:tc>
      </w:tr>
      <w:tr w:rsidR="0D1E6790" w:rsidRPr="00243070" w14:paraId="3621D090"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7ED984E" w14:textId="4C8F0BEB" w:rsidR="0D1E6790" w:rsidRPr="00243070" w:rsidRDefault="0D1E6790" w:rsidP="00FF7B9E">
            <w:pPr>
              <w:rPr>
                <w:rFonts w:eastAsia="Arial"/>
                <w:b w:val="0"/>
                <w:sz w:val="18"/>
                <w:szCs w:val="18"/>
              </w:rPr>
            </w:pPr>
            <w:r w:rsidRPr="00243070">
              <w:rPr>
                <w:rFonts w:eastAsia="Arial"/>
                <w:b w:val="0"/>
                <w:color w:val="000000" w:themeColor="text1"/>
                <w:sz w:val="18"/>
                <w:szCs w:val="18"/>
              </w:rPr>
              <w:t>QLD</w:t>
            </w:r>
          </w:p>
        </w:tc>
        <w:tc>
          <w:tcPr>
            <w:tcW w:w="4678" w:type="dxa"/>
            <w:vAlign w:val="center"/>
          </w:tcPr>
          <w:p w14:paraId="76973E5B" w14:textId="4C8F0BEB"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Queensland</w:t>
            </w:r>
          </w:p>
        </w:tc>
      </w:tr>
      <w:tr w:rsidR="48D52582" w:rsidRPr="00243070" w14:paraId="6A7EBA30"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2576BE46" w14:textId="7401AD25" w:rsidR="48D52582" w:rsidRPr="00243070" w:rsidRDefault="70937026" w:rsidP="00FF7B9E">
            <w:pPr>
              <w:rPr>
                <w:rFonts w:eastAsia="Arial"/>
                <w:b w:val="0"/>
                <w:color w:val="000000" w:themeColor="text1"/>
                <w:sz w:val="18"/>
                <w:szCs w:val="18"/>
              </w:rPr>
            </w:pPr>
            <w:r w:rsidRPr="00243070">
              <w:rPr>
                <w:rFonts w:eastAsia="Arial"/>
                <w:b w:val="0"/>
                <w:color w:val="000000" w:themeColor="text1"/>
                <w:sz w:val="18"/>
                <w:szCs w:val="18"/>
              </w:rPr>
              <w:t>RA</w:t>
            </w:r>
          </w:p>
        </w:tc>
        <w:tc>
          <w:tcPr>
            <w:tcW w:w="4678" w:type="dxa"/>
            <w:vAlign w:val="center"/>
          </w:tcPr>
          <w:p w14:paraId="202EC96C" w14:textId="72C49369" w:rsidR="48D52582" w:rsidRPr="00243070" w:rsidRDefault="70937026"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Responsible Authority</w:t>
            </w:r>
          </w:p>
        </w:tc>
      </w:tr>
      <w:tr w:rsidR="250B7605" w:rsidRPr="00243070" w14:paraId="10CD792F"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2FD06E5D" w14:textId="01B59661" w:rsidR="250B7605" w:rsidRPr="00243070" w:rsidRDefault="250B7605" w:rsidP="00FF7B9E">
            <w:pPr>
              <w:rPr>
                <w:rFonts w:eastAsia="Arial"/>
                <w:b w:val="0"/>
                <w:color w:val="000000" w:themeColor="text1"/>
                <w:sz w:val="18"/>
                <w:szCs w:val="18"/>
              </w:rPr>
            </w:pPr>
            <w:r w:rsidRPr="00243070">
              <w:rPr>
                <w:rFonts w:eastAsia="Arial"/>
                <w:b w:val="0"/>
                <w:color w:val="000000" w:themeColor="text1"/>
                <w:sz w:val="18"/>
                <w:szCs w:val="18"/>
              </w:rPr>
              <w:t>RIS</w:t>
            </w:r>
          </w:p>
        </w:tc>
        <w:tc>
          <w:tcPr>
            <w:tcW w:w="4678" w:type="dxa"/>
            <w:vAlign w:val="center"/>
          </w:tcPr>
          <w:p w14:paraId="7F3EF24D" w14:textId="01AED6A0" w:rsidR="250B7605" w:rsidRPr="00243070" w:rsidRDefault="48D52582"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Regulatory Impact Statement</w:t>
            </w:r>
          </w:p>
        </w:tc>
      </w:tr>
      <w:tr w:rsidR="0D1E6790" w:rsidRPr="00243070" w14:paraId="19315C46"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44BAE42" w14:textId="4C8F0BEB" w:rsidR="0D1E6790" w:rsidRPr="00243070" w:rsidRDefault="0D1E6790" w:rsidP="00FF7B9E">
            <w:pPr>
              <w:rPr>
                <w:rFonts w:eastAsia="Arial"/>
                <w:b w:val="0"/>
                <w:sz w:val="18"/>
                <w:szCs w:val="18"/>
              </w:rPr>
            </w:pPr>
            <w:r w:rsidRPr="00243070">
              <w:rPr>
                <w:rFonts w:eastAsia="Arial"/>
                <w:b w:val="0"/>
                <w:color w:val="000000" w:themeColor="text1"/>
                <w:sz w:val="18"/>
                <w:szCs w:val="18"/>
              </w:rPr>
              <w:t>SA</w:t>
            </w:r>
          </w:p>
        </w:tc>
        <w:tc>
          <w:tcPr>
            <w:tcW w:w="4678" w:type="dxa"/>
            <w:vAlign w:val="center"/>
          </w:tcPr>
          <w:p w14:paraId="78A729B8" w14:textId="4C8F0BEB"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South Australia</w:t>
            </w:r>
          </w:p>
        </w:tc>
      </w:tr>
      <w:tr w:rsidR="00FE279E" w:rsidRPr="00243070" w14:paraId="0DE67E65"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D58394D" w14:textId="271B1C48" w:rsidR="00FE279E" w:rsidRPr="00243070" w:rsidRDefault="00FE279E" w:rsidP="00FE279E">
            <w:pPr>
              <w:rPr>
                <w:rFonts w:eastAsia="Arial"/>
                <w:b w:val="0"/>
                <w:color w:val="000000" w:themeColor="text1"/>
                <w:sz w:val="18"/>
                <w:szCs w:val="18"/>
              </w:rPr>
            </w:pPr>
            <w:r w:rsidRPr="00243070">
              <w:rPr>
                <w:rFonts w:eastAsia="Arial"/>
                <w:b w:val="0"/>
                <w:color w:val="000000" w:themeColor="text1"/>
                <w:sz w:val="18"/>
                <w:szCs w:val="18"/>
              </w:rPr>
              <w:t>SAP</w:t>
            </w:r>
          </w:p>
        </w:tc>
        <w:tc>
          <w:tcPr>
            <w:tcW w:w="4678" w:type="dxa"/>
            <w:vAlign w:val="center"/>
          </w:tcPr>
          <w:p w14:paraId="28AB8339" w14:textId="5618BBC3" w:rsidR="00FE279E" w:rsidRPr="00243070" w:rsidRDefault="00FE279E" w:rsidP="00FE27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Science Advisory Panel</w:t>
            </w:r>
          </w:p>
        </w:tc>
      </w:tr>
      <w:tr w:rsidR="009D1B8E" w:rsidRPr="00243070" w14:paraId="69D02789"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A5F12E2" w14:textId="6FD8F6B9" w:rsidR="009D1B8E" w:rsidRPr="00243070" w:rsidRDefault="009D1B8E" w:rsidP="009D1B8E">
            <w:pPr>
              <w:rPr>
                <w:rFonts w:eastAsia="Arial"/>
                <w:b w:val="0"/>
                <w:color w:val="000000" w:themeColor="text1"/>
                <w:sz w:val="18"/>
                <w:szCs w:val="18"/>
              </w:rPr>
            </w:pPr>
            <w:r w:rsidRPr="00243070">
              <w:rPr>
                <w:rFonts w:eastAsia="Arial"/>
                <w:b w:val="0"/>
                <w:color w:val="000000" w:themeColor="text1"/>
                <w:sz w:val="18"/>
                <w:szCs w:val="18"/>
              </w:rPr>
              <w:t>SEPP</w:t>
            </w:r>
          </w:p>
        </w:tc>
        <w:tc>
          <w:tcPr>
            <w:tcW w:w="4678" w:type="dxa"/>
            <w:vAlign w:val="center"/>
          </w:tcPr>
          <w:p w14:paraId="23A0004E" w14:textId="717E0C2B" w:rsidR="009D1B8E" w:rsidRPr="00243070" w:rsidRDefault="009D1B8E" w:rsidP="009D1B8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State Environment Protection Policy</w:t>
            </w:r>
          </w:p>
        </w:tc>
      </w:tr>
      <w:tr w:rsidR="009D1B8E" w:rsidRPr="00243070" w14:paraId="2A937FD0"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D37E109" w14:textId="71607EC5" w:rsidR="009D1B8E" w:rsidRPr="00243070" w:rsidRDefault="009D1B8E" w:rsidP="009D1B8E">
            <w:pPr>
              <w:rPr>
                <w:rFonts w:eastAsia="Arial"/>
                <w:b w:val="0"/>
                <w:sz w:val="18"/>
                <w:szCs w:val="18"/>
              </w:rPr>
            </w:pPr>
            <w:r w:rsidRPr="00243070">
              <w:rPr>
                <w:rFonts w:eastAsia="Arial"/>
                <w:b w:val="0"/>
                <w:sz w:val="18"/>
                <w:szCs w:val="18"/>
              </w:rPr>
              <w:t>SEPP (AAQ)</w:t>
            </w:r>
          </w:p>
        </w:tc>
        <w:tc>
          <w:tcPr>
            <w:tcW w:w="4678" w:type="dxa"/>
            <w:vAlign w:val="center"/>
          </w:tcPr>
          <w:p w14:paraId="14BD4883" w14:textId="1DEC4375" w:rsidR="009D1B8E" w:rsidRPr="00243070" w:rsidRDefault="009D1B8E" w:rsidP="009D1B8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State Environment Protection Policy (Ambient Air Quality)</w:t>
            </w:r>
          </w:p>
        </w:tc>
      </w:tr>
      <w:tr w:rsidR="009D1B8E" w:rsidRPr="00243070" w14:paraId="3393088C"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456DA19" w14:textId="0BE492FC" w:rsidR="009D1B8E" w:rsidRPr="00243070" w:rsidRDefault="009D1B8E" w:rsidP="009D1B8E">
            <w:pPr>
              <w:rPr>
                <w:rFonts w:eastAsia="Arial"/>
                <w:b w:val="0"/>
                <w:sz w:val="18"/>
                <w:szCs w:val="18"/>
              </w:rPr>
            </w:pPr>
            <w:r w:rsidRPr="00243070">
              <w:rPr>
                <w:rFonts w:eastAsia="Arial"/>
                <w:b w:val="0"/>
                <w:color w:val="000000" w:themeColor="text1"/>
                <w:sz w:val="18"/>
                <w:szCs w:val="18"/>
              </w:rPr>
              <w:t>SEPP (AQM)</w:t>
            </w:r>
          </w:p>
        </w:tc>
        <w:tc>
          <w:tcPr>
            <w:tcW w:w="4678" w:type="dxa"/>
            <w:vAlign w:val="center"/>
          </w:tcPr>
          <w:p w14:paraId="5B10120E" w14:textId="5AE778DB" w:rsidR="009D1B8E" w:rsidRPr="00243070" w:rsidRDefault="009D1B8E" w:rsidP="009D1B8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State Environment Protection Policy (Air Quality Management)</w:t>
            </w:r>
          </w:p>
        </w:tc>
      </w:tr>
      <w:tr w:rsidR="009D1B8E" w:rsidRPr="00243070" w14:paraId="0051F1EA"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3DA23CE" w14:textId="62B3EBAA" w:rsidR="009D1B8E" w:rsidRPr="00243070" w:rsidRDefault="009D1B8E" w:rsidP="009D1B8E">
            <w:pPr>
              <w:rPr>
                <w:rFonts w:eastAsia="Arial"/>
                <w:b w:val="0"/>
                <w:sz w:val="18"/>
                <w:szCs w:val="18"/>
              </w:rPr>
            </w:pPr>
            <w:r w:rsidRPr="00243070">
              <w:rPr>
                <w:rFonts w:eastAsia="Arial"/>
                <w:b w:val="0"/>
                <w:color w:val="000000" w:themeColor="text1"/>
                <w:sz w:val="18"/>
                <w:szCs w:val="18"/>
              </w:rPr>
              <w:t>SEPP (N-1)</w:t>
            </w:r>
          </w:p>
        </w:tc>
        <w:tc>
          <w:tcPr>
            <w:tcW w:w="4678" w:type="dxa"/>
            <w:vAlign w:val="center"/>
          </w:tcPr>
          <w:p w14:paraId="35C1F38A" w14:textId="2B64C28F" w:rsidR="009D1B8E" w:rsidRPr="00243070" w:rsidRDefault="009D1B8E" w:rsidP="009D1B8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State Environment Protection Policy (Control of Noise from Commerce, Industry and Trade)</w:t>
            </w:r>
          </w:p>
        </w:tc>
      </w:tr>
      <w:tr w:rsidR="009D1B8E" w:rsidRPr="00243070" w14:paraId="0594428F"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24C83228" w14:textId="5388ADB5" w:rsidR="009D1B8E" w:rsidRPr="00243070" w:rsidRDefault="009D1B8E" w:rsidP="009D1B8E">
            <w:pPr>
              <w:rPr>
                <w:rFonts w:eastAsia="Arial"/>
                <w:b w:val="0"/>
                <w:sz w:val="18"/>
                <w:szCs w:val="18"/>
              </w:rPr>
            </w:pPr>
            <w:r w:rsidRPr="00243070">
              <w:rPr>
                <w:rFonts w:eastAsia="Arial"/>
                <w:b w:val="0"/>
                <w:color w:val="000000" w:themeColor="text1"/>
                <w:sz w:val="18"/>
                <w:szCs w:val="18"/>
              </w:rPr>
              <w:t>SEPP (N-2)</w:t>
            </w:r>
          </w:p>
        </w:tc>
        <w:tc>
          <w:tcPr>
            <w:tcW w:w="4678" w:type="dxa"/>
            <w:vAlign w:val="center"/>
          </w:tcPr>
          <w:p w14:paraId="3BE3433D" w14:textId="3D7CD6B7" w:rsidR="009D1B8E" w:rsidRPr="00243070" w:rsidRDefault="009D1B8E" w:rsidP="009D1B8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State Environment Protection Policy (Control of Music Noise from Public Premises)</w:t>
            </w:r>
          </w:p>
        </w:tc>
      </w:tr>
      <w:tr w:rsidR="009D1B8E" w:rsidRPr="00243070" w14:paraId="7CDD429A"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883FE79" w14:textId="4DCA0805" w:rsidR="009D1B8E" w:rsidRPr="00243070" w:rsidRDefault="009D1B8E" w:rsidP="009D1B8E">
            <w:pPr>
              <w:rPr>
                <w:rFonts w:eastAsia="Arial"/>
                <w:b w:val="0"/>
                <w:sz w:val="18"/>
                <w:szCs w:val="18"/>
              </w:rPr>
            </w:pPr>
            <w:r w:rsidRPr="00243070">
              <w:rPr>
                <w:rFonts w:eastAsia="Arial"/>
                <w:b w:val="0"/>
                <w:color w:val="000000" w:themeColor="text1"/>
                <w:sz w:val="18"/>
                <w:szCs w:val="18"/>
              </w:rPr>
              <w:t>SEPP (PMCL)</w:t>
            </w:r>
          </w:p>
        </w:tc>
        <w:tc>
          <w:tcPr>
            <w:tcW w:w="4678" w:type="dxa"/>
            <w:vAlign w:val="center"/>
          </w:tcPr>
          <w:p w14:paraId="640E3464" w14:textId="5AA29775" w:rsidR="009D1B8E" w:rsidRPr="00243070" w:rsidRDefault="009D1B8E" w:rsidP="009D1B8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State Environment Protection Policy (Prevention and Management of Contamination of Land)</w:t>
            </w:r>
          </w:p>
        </w:tc>
      </w:tr>
      <w:tr w:rsidR="009D1B8E" w:rsidRPr="00243070" w14:paraId="2FD705DB"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1F86FF8" w14:textId="66D15791" w:rsidR="009D1B8E" w:rsidRPr="00243070" w:rsidRDefault="009D1B8E" w:rsidP="009D1B8E">
            <w:pPr>
              <w:rPr>
                <w:rFonts w:eastAsia="Arial"/>
                <w:b w:val="0"/>
                <w:sz w:val="18"/>
                <w:szCs w:val="18"/>
              </w:rPr>
            </w:pPr>
            <w:r w:rsidRPr="00243070">
              <w:rPr>
                <w:rFonts w:eastAsia="Arial"/>
                <w:b w:val="0"/>
                <w:color w:val="000000" w:themeColor="text1"/>
                <w:sz w:val="18"/>
                <w:szCs w:val="18"/>
              </w:rPr>
              <w:t>SEPP (Waters)</w:t>
            </w:r>
          </w:p>
        </w:tc>
        <w:tc>
          <w:tcPr>
            <w:tcW w:w="4678" w:type="dxa"/>
            <w:vAlign w:val="center"/>
          </w:tcPr>
          <w:p w14:paraId="14880BF5" w14:textId="0819494B" w:rsidR="009D1B8E" w:rsidRPr="00243070" w:rsidRDefault="009D1B8E" w:rsidP="009D1B8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State Environment Protection Policy (Waters)</w:t>
            </w:r>
          </w:p>
        </w:tc>
      </w:tr>
      <w:tr w:rsidR="00C73123" w:rsidRPr="00243070" w14:paraId="3ED1DD75"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109CFFC" w14:textId="2F917C0F" w:rsidR="00C73123" w:rsidRPr="00243070" w:rsidRDefault="00C73123" w:rsidP="00730933">
            <w:pPr>
              <w:rPr>
                <w:rFonts w:eastAsia="Arial"/>
                <w:b w:val="0"/>
                <w:color w:val="000000" w:themeColor="text1"/>
                <w:sz w:val="18"/>
                <w:szCs w:val="18"/>
              </w:rPr>
            </w:pPr>
            <w:r w:rsidRPr="00243070">
              <w:rPr>
                <w:rFonts w:eastAsia="Arial"/>
                <w:b w:val="0"/>
                <w:color w:val="000000" w:themeColor="text1"/>
                <w:sz w:val="18"/>
                <w:szCs w:val="18"/>
              </w:rPr>
              <w:t>SEPP (WoV)</w:t>
            </w:r>
          </w:p>
        </w:tc>
        <w:tc>
          <w:tcPr>
            <w:tcW w:w="4678" w:type="dxa"/>
            <w:vAlign w:val="center"/>
          </w:tcPr>
          <w:p w14:paraId="307CCD04" w14:textId="41E52136" w:rsidR="00C73123" w:rsidRPr="00243070" w:rsidRDefault="00FB3B03" w:rsidP="00730933">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State Environment Protection Policy (Waters of Victoria)</w:t>
            </w:r>
          </w:p>
        </w:tc>
      </w:tr>
      <w:tr w:rsidR="00730933" w:rsidRPr="00243070" w14:paraId="0738AB5C"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745C225" w14:textId="540F4390" w:rsidR="00730933" w:rsidRPr="00243070" w:rsidRDefault="00730933" w:rsidP="00730933">
            <w:pPr>
              <w:rPr>
                <w:rFonts w:eastAsia="Arial"/>
                <w:b w:val="0"/>
                <w:sz w:val="18"/>
                <w:szCs w:val="18"/>
              </w:rPr>
            </w:pPr>
            <w:r w:rsidRPr="00243070">
              <w:rPr>
                <w:rFonts w:eastAsia="Arial"/>
                <w:b w:val="0"/>
                <w:color w:val="000000" w:themeColor="text1"/>
                <w:sz w:val="18"/>
                <w:szCs w:val="18"/>
              </w:rPr>
              <w:t>SLA</w:t>
            </w:r>
          </w:p>
        </w:tc>
        <w:tc>
          <w:tcPr>
            <w:tcW w:w="4678" w:type="dxa"/>
            <w:vAlign w:val="center"/>
          </w:tcPr>
          <w:p w14:paraId="20F7DC8D" w14:textId="771C9351" w:rsidR="00730933" w:rsidRPr="00243070" w:rsidRDefault="00730933" w:rsidP="00730933">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Subordinate Legislation Act</w:t>
            </w:r>
            <w:r w:rsidR="00BD3732">
              <w:rPr>
                <w:rFonts w:eastAsia="Arial"/>
                <w:sz w:val="18"/>
                <w:szCs w:val="18"/>
              </w:rPr>
              <w:t xml:space="preserve"> 1994</w:t>
            </w:r>
          </w:p>
        </w:tc>
      </w:tr>
      <w:tr w:rsidR="00730933" w:rsidRPr="00243070" w14:paraId="70CB9038"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7421AB4" w14:textId="6FF47DA5" w:rsidR="00730933" w:rsidRPr="00243070" w:rsidRDefault="00730933" w:rsidP="00730933">
            <w:pPr>
              <w:rPr>
                <w:rFonts w:eastAsia="Arial"/>
                <w:b w:val="0"/>
                <w:sz w:val="18"/>
                <w:szCs w:val="18"/>
              </w:rPr>
            </w:pPr>
            <w:r w:rsidRPr="00243070">
              <w:rPr>
                <w:rFonts w:eastAsia="Arial"/>
                <w:b w:val="0"/>
                <w:sz w:val="18"/>
                <w:szCs w:val="18"/>
              </w:rPr>
              <w:t>SO</w:t>
            </w:r>
            <w:r w:rsidRPr="00243070">
              <w:rPr>
                <w:rFonts w:eastAsia="Arial"/>
                <w:b w:val="0"/>
                <w:sz w:val="18"/>
                <w:szCs w:val="18"/>
                <w:vertAlign w:val="subscript"/>
              </w:rPr>
              <w:t>2</w:t>
            </w:r>
          </w:p>
        </w:tc>
        <w:tc>
          <w:tcPr>
            <w:tcW w:w="4678" w:type="dxa"/>
            <w:vAlign w:val="center"/>
          </w:tcPr>
          <w:p w14:paraId="674F7FFC" w14:textId="5D0DC9E4" w:rsidR="00730933" w:rsidRPr="00243070" w:rsidRDefault="008B5DD7" w:rsidP="00730933">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S</w:t>
            </w:r>
            <w:r w:rsidR="00730933" w:rsidRPr="00243070">
              <w:rPr>
                <w:rFonts w:eastAsia="Arial"/>
                <w:sz w:val="18"/>
                <w:szCs w:val="18"/>
              </w:rPr>
              <w:t>ulfur dioxide</w:t>
            </w:r>
          </w:p>
        </w:tc>
      </w:tr>
      <w:tr w:rsidR="00730933" w:rsidRPr="00243070" w14:paraId="7F3D059C"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0ADDCCA" w14:textId="5EF1EF72" w:rsidR="00730933" w:rsidRPr="00243070" w:rsidRDefault="00730933" w:rsidP="00730933">
            <w:pPr>
              <w:rPr>
                <w:rFonts w:eastAsia="Arial"/>
                <w:b w:val="0"/>
                <w:sz w:val="18"/>
                <w:szCs w:val="18"/>
              </w:rPr>
            </w:pPr>
            <w:r w:rsidRPr="00243070">
              <w:rPr>
                <w:rFonts w:eastAsia="Arial"/>
                <w:b w:val="0"/>
                <w:color w:val="000000" w:themeColor="text1"/>
                <w:sz w:val="18"/>
                <w:szCs w:val="18"/>
              </w:rPr>
              <w:t>SSD</w:t>
            </w:r>
          </w:p>
        </w:tc>
        <w:tc>
          <w:tcPr>
            <w:tcW w:w="4678" w:type="dxa"/>
            <w:vAlign w:val="center"/>
          </w:tcPr>
          <w:p w14:paraId="0707168C" w14:textId="3726319A" w:rsidR="00730933" w:rsidRPr="00243070" w:rsidRDefault="008B5DD7" w:rsidP="00730933">
            <w:pPr>
              <w:ind w:left="2160" w:hanging="2160"/>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S</w:t>
            </w:r>
            <w:r w:rsidR="00730933" w:rsidRPr="00243070">
              <w:rPr>
                <w:rFonts w:eastAsia="Arial"/>
                <w:sz w:val="18"/>
                <w:szCs w:val="18"/>
              </w:rPr>
              <w:t xml:space="preserve">pecies </w:t>
            </w:r>
            <w:r>
              <w:rPr>
                <w:rFonts w:eastAsia="Arial"/>
                <w:sz w:val="18"/>
                <w:szCs w:val="18"/>
              </w:rPr>
              <w:t>S</w:t>
            </w:r>
            <w:r w:rsidR="00730933" w:rsidRPr="00243070">
              <w:rPr>
                <w:rFonts w:eastAsia="Arial"/>
                <w:sz w:val="18"/>
                <w:szCs w:val="18"/>
              </w:rPr>
              <w:t xml:space="preserve">ensitive </w:t>
            </w:r>
            <w:r>
              <w:rPr>
                <w:rFonts w:eastAsia="Arial"/>
                <w:sz w:val="18"/>
                <w:szCs w:val="18"/>
              </w:rPr>
              <w:t>D</w:t>
            </w:r>
            <w:r w:rsidR="00730933" w:rsidRPr="00243070">
              <w:rPr>
                <w:rFonts w:eastAsia="Arial"/>
                <w:sz w:val="18"/>
                <w:szCs w:val="18"/>
              </w:rPr>
              <w:t>istribution</w:t>
            </w:r>
          </w:p>
        </w:tc>
      </w:tr>
      <w:tr w:rsidR="002D0BDC" w:rsidRPr="00243070" w14:paraId="34B2278E"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4F387F1" w14:textId="7324265A" w:rsidR="002D0BDC" w:rsidRPr="00243070" w:rsidRDefault="002D0BDC" w:rsidP="002D0BDC">
            <w:pPr>
              <w:rPr>
                <w:rFonts w:eastAsia="Arial"/>
                <w:sz w:val="18"/>
                <w:szCs w:val="18"/>
              </w:rPr>
            </w:pPr>
            <w:r w:rsidRPr="00243070">
              <w:rPr>
                <w:rFonts w:eastAsia="Arial"/>
                <w:b w:val="0"/>
                <w:color w:val="000000" w:themeColor="text1"/>
                <w:sz w:val="18"/>
                <w:szCs w:val="18"/>
              </w:rPr>
              <w:t>TDS</w:t>
            </w:r>
          </w:p>
        </w:tc>
        <w:tc>
          <w:tcPr>
            <w:tcW w:w="4678" w:type="dxa"/>
            <w:vAlign w:val="center"/>
          </w:tcPr>
          <w:p w14:paraId="5DB2F01B" w14:textId="75586055" w:rsidR="002D0BDC" w:rsidRPr="00243070" w:rsidRDefault="004769CE" w:rsidP="002D0BDC">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T</w:t>
            </w:r>
            <w:r w:rsidR="002D0BDC" w:rsidRPr="00243070">
              <w:rPr>
                <w:rFonts w:eastAsia="Arial"/>
                <w:sz w:val="18"/>
                <w:szCs w:val="18"/>
              </w:rPr>
              <w:t xml:space="preserve">otal </w:t>
            </w:r>
            <w:r>
              <w:rPr>
                <w:rFonts w:eastAsia="Arial"/>
                <w:sz w:val="18"/>
                <w:szCs w:val="18"/>
              </w:rPr>
              <w:t>D</w:t>
            </w:r>
            <w:r w:rsidR="002D0BDC" w:rsidRPr="00243070">
              <w:rPr>
                <w:rFonts w:eastAsia="Arial"/>
                <w:sz w:val="18"/>
                <w:szCs w:val="18"/>
              </w:rPr>
              <w:t xml:space="preserve">issolved </w:t>
            </w:r>
            <w:r>
              <w:rPr>
                <w:rFonts w:eastAsia="Arial"/>
                <w:sz w:val="18"/>
                <w:szCs w:val="18"/>
              </w:rPr>
              <w:t>S</w:t>
            </w:r>
            <w:r w:rsidR="002D0BDC" w:rsidRPr="00243070">
              <w:rPr>
                <w:rFonts w:eastAsia="Arial"/>
                <w:sz w:val="18"/>
                <w:szCs w:val="18"/>
              </w:rPr>
              <w:t>olids</w:t>
            </w:r>
          </w:p>
        </w:tc>
      </w:tr>
      <w:tr w:rsidR="0D1E6790" w:rsidRPr="00243070" w14:paraId="1EA7B079"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2E77A778" w14:textId="57B89635" w:rsidR="0D1E6790" w:rsidRPr="00243070" w:rsidRDefault="0D1E6790" w:rsidP="00FF7B9E">
            <w:pPr>
              <w:rPr>
                <w:rFonts w:eastAsia="Arial"/>
                <w:b w:val="0"/>
                <w:sz w:val="18"/>
                <w:szCs w:val="18"/>
              </w:rPr>
            </w:pPr>
            <w:r w:rsidRPr="00243070">
              <w:rPr>
                <w:rFonts w:eastAsia="Arial"/>
                <w:b w:val="0"/>
                <w:color w:val="000000" w:themeColor="text1"/>
                <w:sz w:val="18"/>
                <w:szCs w:val="18"/>
              </w:rPr>
              <w:t>µg</w:t>
            </w:r>
          </w:p>
        </w:tc>
        <w:tc>
          <w:tcPr>
            <w:tcW w:w="4678" w:type="dxa"/>
            <w:vAlign w:val="center"/>
          </w:tcPr>
          <w:p w14:paraId="36886921" w14:textId="571969A1" w:rsidR="0D1E6790" w:rsidRPr="00243070" w:rsidRDefault="00953CC2"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M</w:t>
            </w:r>
            <w:r w:rsidR="0D1E6790" w:rsidRPr="00243070">
              <w:rPr>
                <w:rFonts w:eastAsia="Arial"/>
                <w:sz w:val="18"/>
                <w:szCs w:val="18"/>
              </w:rPr>
              <w:t>icrogram</w:t>
            </w:r>
          </w:p>
        </w:tc>
      </w:tr>
      <w:tr w:rsidR="0D1E6790" w:rsidRPr="00243070" w14:paraId="2B3A76D3"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5F36E8B" w14:textId="57B89635" w:rsidR="0D1E6790" w:rsidRPr="00243070" w:rsidRDefault="0D1E6790" w:rsidP="00FF7B9E">
            <w:pPr>
              <w:rPr>
                <w:rFonts w:eastAsia="Arial"/>
                <w:b w:val="0"/>
                <w:sz w:val="18"/>
                <w:szCs w:val="18"/>
              </w:rPr>
            </w:pPr>
            <w:r w:rsidRPr="00243070">
              <w:rPr>
                <w:rFonts w:eastAsia="Arial"/>
                <w:b w:val="0"/>
                <w:sz w:val="18"/>
                <w:szCs w:val="18"/>
                <w:lang w:val="en-US"/>
              </w:rPr>
              <w:t>µg/L</w:t>
            </w:r>
          </w:p>
        </w:tc>
        <w:tc>
          <w:tcPr>
            <w:tcW w:w="4678" w:type="dxa"/>
            <w:vAlign w:val="center"/>
          </w:tcPr>
          <w:p w14:paraId="1C66DF69" w14:textId="585C1C0A" w:rsidR="0D1E6790" w:rsidRPr="00243070" w:rsidRDefault="008B5DD7"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lang w:val="en-US"/>
              </w:rPr>
              <w:t>M</w:t>
            </w:r>
            <w:r w:rsidR="0D1E6790" w:rsidRPr="00243070">
              <w:rPr>
                <w:rFonts w:eastAsia="Arial"/>
                <w:sz w:val="18"/>
                <w:szCs w:val="18"/>
                <w:lang w:val="en-US"/>
              </w:rPr>
              <w:t>icrogram per litre</w:t>
            </w:r>
          </w:p>
        </w:tc>
      </w:tr>
      <w:tr w:rsidR="0D1E6790" w:rsidRPr="00243070" w14:paraId="48681452"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2784A97" w14:textId="57B89635" w:rsidR="0D1E6790" w:rsidRPr="00243070" w:rsidRDefault="0D1E6790" w:rsidP="00FF7B9E">
            <w:pPr>
              <w:rPr>
                <w:rFonts w:eastAsia="Arial"/>
                <w:b w:val="0"/>
                <w:sz w:val="18"/>
                <w:szCs w:val="18"/>
              </w:rPr>
            </w:pPr>
            <w:r w:rsidRPr="00243070">
              <w:rPr>
                <w:rFonts w:eastAsia="Arial"/>
                <w:b w:val="0"/>
                <w:sz w:val="18"/>
                <w:szCs w:val="18"/>
              </w:rPr>
              <w:t>µg/m</w:t>
            </w:r>
            <w:r w:rsidRPr="00243070">
              <w:rPr>
                <w:rFonts w:eastAsia="Arial"/>
                <w:b w:val="0"/>
                <w:sz w:val="18"/>
                <w:szCs w:val="18"/>
                <w:vertAlign w:val="superscript"/>
              </w:rPr>
              <w:t>3</w:t>
            </w:r>
          </w:p>
        </w:tc>
        <w:tc>
          <w:tcPr>
            <w:tcW w:w="4678" w:type="dxa"/>
            <w:vAlign w:val="center"/>
          </w:tcPr>
          <w:p w14:paraId="2FA8186A" w14:textId="791C436C" w:rsidR="0D1E6790" w:rsidRPr="00243070" w:rsidRDefault="008B5DD7"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M</w:t>
            </w:r>
            <w:r w:rsidR="0D1E6790" w:rsidRPr="00243070">
              <w:rPr>
                <w:rFonts w:eastAsia="Arial"/>
                <w:sz w:val="18"/>
                <w:szCs w:val="18"/>
              </w:rPr>
              <w:t>icrogram per cubic metre</w:t>
            </w:r>
          </w:p>
        </w:tc>
      </w:tr>
      <w:tr w:rsidR="0D1E6790" w:rsidRPr="00243070" w14:paraId="64BAE4A0"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E68B3D3" w14:textId="05A5E8EE" w:rsidR="0D1E6790" w:rsidRPr="00243070" w:rsidRDefault="0D1E6790" w:rsidP="00FF7B9E">
            <w:pPr>
              <w:rPr>
                <w:rFonts w:eastAsia="Arial"/>
                <w:b w:val="0"/>
                <w:sz w:val="18"/>
                <w:szCs w:val="18"/>
              </w:rPr>
            </w:pPr>
            <w:r w:rsidRPr="00243070">
              <w:rPr>
                <w:rFonts w:eastAsia="Arial"/>
                <w:b w:val="0"/>
                <w:color w:val="000000" w:themeColor="text1"/>
                <w:sz w:val="18"/>
                <w:szCs w:val="18"/>
              </w:rPr>
              <w:t>µm</w:t>
            </w:r>
          </w:p>
        </w:tc>
        <w:tc>
          <w:tcPr>
            <w:tcW w:w="4678" w:type="dxa"/>
            <w:vAlign w:val="center"/>
          </w:tcPr>
          <w:p w14:paraId="11A36EE3" w14:textId="4B481AA3" w:rsidR="0D1E6790" w:rsidRPr="00243070" w:rsidRDefault="00101F53"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M</w:t>
            </w:r>
            <w:r w:rsidR="0D1E6790" w:rsidRPr="00243070">
              <w:rPr>
                <w:rFonts w:eastAsia="Arial"/>
                <w:sz w:val="18"/>
                <w:szCs w:val="18"/>
              </w:rPr>
              <w:t>icrometre</w:t>
            </w:r>
          </w:p>
        </w:tc>
      </w:tr>
      <w:tr w:rsidR="0D1E6790" w:rsidRPr="00243070" w14:paraId="6DA6B174"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C3F3908" w14:textId="05A5E8EE" w:rsidR="0D1E6790" w:rsidRPr="00243070" w:rsidRDefault="0D1E6790" w:rsidP="00FF7B9E">
            <w:pPr>
              <w:rPr>
                <w:rFonts w:eastAsia="Arial"/>
                <w:b w:val="0"/>
                <w:sz w:val="18"/>
                <w:szCs w:val="18"/>
              </w:rPr>
            </w:pPr>
            <w:r w:rsidRPr="00243070">
              <w:rPr>
                <w:rFonts w:eastAsia="Arial"/>
                <w:b w:val="0"/>
                <w:color w:val="000000" w:themeColor="text1"/>
                <w:sz w:val="18"/>
                <w:szCs w:val="18"/>
              </w:rPr>
              <w:t>µS/cm</w:t>
            </w:r>
          </w:p>
        </w:tc>
        <w:tc>
          <w:tcPr>
            <w:tcW w:w="4678" w:type="dxa"/>
            <w:vAlign w:val="center"/>
          </w:tcPr>
          <w:p w14:paraId="2E0E5E75" w14:textId="3920220B" w:rsidR="0D1E6790" w:rsidRPr="00243070" w:rsidRDefault="008B5DD7"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lang w:val="en-US"/>
              </w:rPr>
              <w:t>M</w:t>
            </w:r>
            <w:r w:rsidR="0D1E6790" w:rsidRPr="00243070">
              <w:rPr>
                <w:rFonts w:eastAsia="Arial"/>
                <w:sz w:val="18"/>
                <w:szCs w:val="18"/>
                <w:lang w:val="en-US"/>
              </w:rPr>
              <w:t>icrosiemens per centimetre</w:t>
            </w:r>
          </w:p>
        </w:tc>
      </w:tr>
      <w:tr w:rsidR="00E235F2" w:rsidRPr="00243070" w14:paraId="4AA629A4"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FE24460" w14:textId="6223F975" w:rsidR="00E235F2" w:rsidRPr="00243070" w:rsidRDefault="00E235F2" w:rsidP="00FF7B9E">
            <w:pPr>
              <w:rPr>
                <w:rFonts w:eastAsia="Arial"/>
                <w:b w:val="0"/>
                <w:color w:val="000000" w:themeColor="text1"/>
                <w:sz w:val="18"/>
                <w:szCs w:val="18"/>
              </w:rPr>
            </w:pPr>
            <w:r w:rsidRPr="00243070">
              <w:rPr>
                <w:rFonts w:eastAsia="Arial"/>
                <w:b w:val="0"/>
                <w:color w:val="000000" w:themeColor="text1"/>
                <w:sz w:val="18"/>
                <w:szCs w:val="18"/>
              </w:rPr>
              <w:t>VAGO</w:t>
            </w:r>
          </w:p>
        </w:tc>
        <w:tc>
          <w:tcPr>
            <w:tcW w:w="4678" w:type="dxa"/>
            <w:vAlign w:val="center"/>
          </w:tcPr>
          <w:p w14:paraId="4665CE3F" w14:textId="6A43C9E6" w:rsidR="00E235F2" w:rsidRPr="00243070" w:rsidRDefault="00E235F2" w:rsidP="00FF7B9E">
            <w:pPr>
              <w:cnfStyle w:val="000000000000" w:firstRow="0" w:lastRow="0" w:firstColumn="0" w:lastColumn="0" w:oddVBand="0" w:evenVBand="0" w:oddHBand="0" w:evenHBand="0" w:firstRowFirstColumn="0" w:firstRowLastColumn="0" w:lastRowFirstColumn="0" w:lastRowLastColumn="0"/>
              <w:rPr>
                <w:rFonts w:eastAsia="Arial"/>
                <w:color w:val="000000" w:themeColor="text1"/>
                <w:sz w:val="18"/>
                <w:szCs w:val="18"/>
              </w:rPr>
            </w:pPr>
            <w:r w:rsidRPr="00243070">
              <w:rPr>
                <w:rFonts w:eastAsia="Arial"/>
                <w:color w:val="000000" w:themeColor="text1"/>
                <w:sz w:val="18"/>
                <w:szCs w:val="18"/>
              </w:rPr>
              <w:t>Victorian Auditor-General’s Office</w:t>
            </w:r>
          </w:p>
        </w:tc>
      </w:tr>
      <w:tr w:rsidR="0D1E6790" w:rsidRPr="00243070" w14:paraId="58BD237A"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291BF07" w14:textId="0FA9BA64" w:rsidR="0D1E6790" w:rsidRPr="00243070" w:rsidRDefault="00E235F2" w:rsidP="00FF7B9E">
            <w:pPr>
              <w:rPr>
                <w:rFonts w:eastAsia="Arial"/>
                <w:b w:val="0"/>
                <w:sz w:val="18"/>
                <w:szCs w:val="18"/>
              </w:rPr>
            </w:pPr>
            <w:r w:rsidRPr="00243070">
              <w:rPr>
                <w:rFonts w:eastAsia="Arial"/>
                <w:b w:val="0"/>
                <w:color w:val="000000" w:themeColor="text1"/>
                <w:sz w:val="18"/>
                <w:szCs w:val="18"/>
              </w:rPr>
              <w:t>VCAT</w:t>
            </w:r>
          </w:p>
        </w:tc>
        <w:tc>
          <w:tcPr>
            <w:tcW w:w="4678" w:type="dxa"/>
            <w:vAlign w:val="center"/>
          </w:tcPr>
          <w:p w14:paraId="098A7869" w14:textId="7CA8B3D5"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color w:val="000000" w:themeColor="text1"/>
                <w:sz w:val="18"/>
                <w:szCs w:val="18"/>
              </w:rPr>
              <w:t>Victorian Civil and Administrati</w:t>
            </w:r>
            <w:r w:rsidR="00207C37">
              <w:rPr>
                <w:rFonts w:eastAsia="Arial"/>
                <w:color w:val="000000" w:themeColor="text1"/>
                <w:sz w:val="18"/>
                <w:szCs w:val="18"/>
              </w:rPr>
              <w:t>ve</w:t>
            </w:r>
            <w:r w:rsidRPr="00243070">
              <w:rPr>
                <w:rFonts w:eastAsia="Arial"/>
                <w:color w:val="000000" w:themeColor="text1"/>
                <w:sz w:val="18"/>
                <w:szCs w:val="18"/>
              </w:rPr>
              <w:t xml:space="preserve"> Tribunal</w:t>
            </w:r>
          </w:p>
        </w:tc>
      </w:tr>
      <w:tr w:rsidR="76297945" w:rsidRPr="00243070" w14:paraId="693AD9DD"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79BD867" w14:textId="787D0EE6" w:rsidR="76297945" w:rsidRPr="00243070" w:rsidRDefault="76297945" w:rsidP="00FF7B9E">
            <w:pPr>
              <w:rPr>
                <w:rFonts w:eastAsia="Arial"/>
                <w:b w:val="0"/>
                <w:color w:val="000000" w:themeColor="text1"/>
                <w:sz w:val="18"/>
                <w:szCs w:val="18"/>
              </w:rPr>
            </w:pPr>
            <w:r w:rsidRPr="00243070">
              <w:rPr>
                <w:rFonts w:eastAsia="Arial"/>
                <w:b w:val="0"/>
                <w:color w:val="000000" w:themeColor="text1"/>
                <w:sz w:val="18"/>
                <w:szCs w:val="18"/>
              </w:rPr>
              <w:t>VGR</w:t>
            </w:r>
          </w:p>
        </w:tc>
        <w:tc>
          <w:tcPr>
            <w:tcW w:w="4678" w:type="dxa"/>
            <w:vAlign w:val="center"/>
          </w:tcPr>
          <w:p w14:paraId="7E4A806D" w14:textId="5B8F034E" w:rsidR="76297945" w:rsidRPr="00243070" w:rsidRDefault="7270B705" w:rsidP="00FF7B9E">
            <w:pPr>
              <w:cnfStyle w:val="000000000000" w:firstRow="0" w:lastRow="0" w:firstColumn="0" w:lastColumn="0" w:oddVBand="0" w:evenVBand="0" w:oddHBand="0" w:evenHBand="0" w:firstRowFirstColumn="0" w:firstRowLastColumn="0" w:lastRowFirstColumn="0" w:lastRowLastColumn="0"/>
              <w:rPr>
                <w:rFonts w:eastAsia="Arial"/>
                <w:color w:val="000000" w:themeColor="text1"/>
                <w:sz w:val="18"/>
                <w:szCs w:val="18"/>
              </w:rPr>
            </w:pPr>
            <w:r w:rsidRPr="00243070">
              <w:rPr>
                <w:rFonts w:eastAsia="Arial"/>
                <w:color w:val="000000" w:themeColor="text1"/>
                <w:sz w:val="18"/>
                <w:szCs w:val="18"/>
              </w:rPr>
              <w:t>Victorian Guide to Regulation</w:t>
            </w:r>
          </w:p>
        </w:tc>
      </w:tr>
      <w:tr w:rsidR="0D1E6790" w:rsidRPr="00243070" w14:paraId="0436BE39"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70A41E5" w14:textId="05A5E8EE" w:rsidR="0D1E6790" w:rsidRPr="00243070" w:rsidRDefault="0D1E6790" w:rsidP="00FF7B9E">
            <w:pPr>
              <w:rPr>
                <w:rFonts w:eastAsia="Arial"/>
                <w:b w:val="0"/>
                <w:sz w:val="18"/>
                <w:szCs w:val="18"/>
              </w:rPr>
            </w:pPr>
            <w:r w:rsidRPr="00243070">
              <w:rPr>
                <w:rFonts w:eastAsia="Arial"/>
                <w:b w:val="0"/>
                <w:color w:val="000000" w:themeColor="text1"/>
                <w:sz w:val="18"/>
                <w:szCs w:val="18"/>
              </w:rPr>
              <w:t>WA</w:t>
            </w:r>
          </w:p>
        </w:tc>
        <w:tc>
          <w:tcPr>
            <w:tcW w:w="4678" w:type="dxa"/>
            <w:vAlign w:val="center"/>
          </w:tcPr>
          <w:p w14:paraId="771237F8" w14:textId="05A5E8EE"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Western Australia</w:t>
            </w:r>
          </w:p>
        </w:tc>
      </w:tr>
      <w:tr w:rsidR="0D1E6790" w:rsidRPr="00243070" w14:paraId="75EC5B85"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0D28D94" w14:textId="05A5E8EE" w:rsidR="0D1E6790" w:rsidRPr="00243070" w:rsidRDefault="0D1E6790" w:rsidP="00FF7B9E">
            <w:pPr>
              <w:rPr>
                <w:rFonts w:eastAsia="Arial"/>
                <w:b w:val="0"/>
                <w:sz w:val="18"/>
                <w:szCs w:val="18"/>
              </w:rPr>
            </w:pPr>
            <w:r w:rsidRPr="00243070">
              <w:rPr>
                <w:rFonts w:eastAsia="Arial"/>
                <w:b w:val="0"/>
                <w:color w:val="000000" w:themeColor="text1"/>
                <w:sz w:val="18"/>
                <w:szCs w:val="18"/>
              </w:rPr>
              <w:t>WHO</w:t>
            </w:r>
          </w:p>
        </w:tc>
        <w:tc>
          <w:tcPr>
            <w:tcW w:w="4678" w:type="dxa"/>
            <w:vAlign w:val="center"/>
          </w:tcPr>
          <w:p w14:paraId="2F3007AE" w14:textId="05A5E8EE" w:rsidR="0D1E6790" w:rsidRPr="00243070" w:rsidRDefault="0D1E679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World Health Organization</w:t>
            </w:r>
          </w:p>
        </w:tc>
      </w:tr>
      <w:tr w:rsidR="1DF2BD18" w:rsidRPr="00243070" w14:paraId="0679782D" w14:textId="77777777" w:rsidTr="005C3188">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34D14A2" w14:textId="3D6C5C87" w:rsidR="1DF2BD18" w:rsidRPr="00243070" w:rsidRDefault="1DF2BD18" w:rsidP="00FF7B9E">
            <w:pPr>
              <w:rPr>
                <w:rFonts w:eastAsia="Arial"/>
                <w:b w:val="0"/>
                <w:color w:val="000000" w:themeColor="text1"/>
                <w:sz w:val="18"/>
                <w:szCs w:val="18"/>
              </w:rPr>
            </w:pPr>
            <w:r w:rsidRPr="00243070">
              <w:rPr>
                <w:rFonts w:eastAsia="Arial"/>
                <w:b w:val="0"/>
                <w:color w:val="000000" w:themeColor="text1"/>
                <w:sz w:val="18"/>
                <w:szCs w:val="18"/>
              </w:rPr>
              <w:t>WMP</w:t>
            </w:r>
          </w:p>
        </w:tc>
        <w:tc>
          <w:tcPr>
            <w:tcW w:w="4678" w:type="dxa"/>
            <w:vAlign w:val="center"/>
          </w:tcPr>
          <w:p w14:paraId="0A519DB9" w14:textId="4D1F81EB" w:rsidR="1DF2BD18" w:rsidRPr="00243070" w:rsidRDefault="56B58250" w:rsidP="00FF7B9E">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Waste</w:t>
            </w:r>
            <w:r w:rsidR="1DF2BD18" w:rsidRPr="00243070">
              <w:rPr>
                <w:rFonts w:eastAsia="Arial"/>
                <w:sz w:val="18"/>
                <w:szCs w:val="18"/>
              </w:rPr>
              <w:t xml:space="preserve"> Management P</w:t>
            </w:r>
            <w:r w:rsidR="001028F9">
              <w:rPr>
                <w:rFonts w:eastAsia="Arial"/>
                <w:sz w:val="18"/>
                <w:szCs w:val="18"/>
              </w:rPr>
              <w:t>olicy</w:t>
            </w:r>
          </w:p>
        </w:tc>
      </w:tr>
    </w:tbl>
    <w:p w14:paraId="6CC68E6D" w14:textId="169BFB1B" w:rsidR="00042E06" w:rsidRPr="00243070" w:rsidRDefault="00042E06" w:rsidP="4C89A7FC">
      <w:pPr>
        <w:rPr>
          <w:rFonts w:eastAsia="Arial"/>
          <w:b/>
          <w:sz w:val="18"/>
          <w:szCs w:val="18"/>
        </w:rPr>
      </w:pPr>
    </w:p>
    <w:p w14:paraId="0F698B48" w14:textId="6363EF6D" w:rsidR="004B336D" w:rsidRPr="00243070" w:rsidRDefault="25C15327" w:rsidP="004B336D">
      <w:r w:rsidRPr="00243070">
        <w:br w:type="page"/>
      </w:r>
      <w:bookmarkStart w:id="5" w:name="_Toc4773587"/>
      <w:r w:rsidR="004B336D" w:rsidRPr="00243070">
        <w:lastRenderedPageBreak/>
        <w:t xml:space="preserve">This is the impact assessment for the proposed Environment Reference Standard (ERS), made in accordance with section 95(1) of the </w:t>
      </w:r>
      <w:r w:rsidR="004B336D" w:rsidRPr="00243070">
        <w:rPr>
          <w:i/>
          <w:iCs/>
        </w:rPr>
        <w:t>Environment Protection Act 2017</w:t>
      </w:r>
      <w:r w:rsidR="004B336D" w:rsidRPr="00243070">
        <w:t>,</w:t>
      </w:r>
      <w:r w:rsidR="004B336D" w:rsidRPr="00243070">
        <w:rPr>
          <w:i/>
          <w:iCs/>
        </w:rPr>
        <w:t xml:space="preserve"> </w:t>
      </w:r>
      <w:r w:rsidR="004B336D" w:rsidRPr="00243070">
        <w:t xml:space="preserve">as amended by the </w:t>
      </w:r>
      <w:r w:rsidR="004B336D" w:rsidRPr="00243070">
        <w:rPr>
          <w:i/>
          <w:iCs/>
        </w:rPr>
        <w:t>Environment Protection Amendment Act 2018</w:t>
      </w:r>
      <w:r w:rsidR="004B336D" w:rsidRPr="00243070">
        <w:t xml:space="preserve">. The impact assessment is prepared in accordance with the </w:t>
      </w:r>
      <w:r w:rsidR="004B336D" w:rsidRPr="00243070">
        <w:rPr>
          <w:i/>
        </w:rPr>
        <w:t>Subordinate Legislation Act 1994</w:t>
      </w:r>
      <w:r w:rsidR="004B336D" w:rsidRPr="00243070">
        <w:t xml:space="preserve"> and the </w:t>
      </w:r>
      <w:r w:rsidR="004B336D" w:rsidRPr="00243070">
        <w:rPr>
          <w:i/>
        </w:rPr>
        <w:t>Victorian Guide to Regulation</w:t>
      </w:r>
      <w:r w:rsidR="004B336D" w:rsidRPr="00243070">
        <w:t>, as applicable.</w:t>
      </w:r>
    </w:p>
    <w:p w14:paraId="4BED0AC4" w14:textId="6CCF31BB" w:rsidR="004B336D" w:rsidRPr="00243070" w:rsidRDefault="00341FAC" w:rsidP="004B336D">
      <w:pPr>
        <w:rPr>
          <w:rFonts w:eastAsia="Arial"/>
          <w:b/>
          <w:sz w:val="18"/>
          <w:szCs w:val="18"/>
        </w:rPr>
      </w:pPr>
      <w:r w:rsidRPr="00243070">
        <w:br w:type="page"/>
      </w:r>
    </w:p>
    <w:p w14:paraId="5FC2E861" w14:textId="77777777" w:rsidR="004B336D" w:rsidRPr="00243070" w:rsidRDefault="004B336D" w:rsidP="004B336D">
      <w:pPr>
        <w:pStyle w:val="Heading1"/>
      </w:pPr>
      <w:bookmarkStart w:id="6" w:name="_Toc15979603"/>
      <w:r w:rsidRPr="00243070">
        <w:lastRenderedPageBreak/>
        <w:t>Note on terminology</w:t>
      </w:r>
      <w:bookmarkEnd w:id="6"/>
    </w:p>
    <w:p w14:paraId="5359AFA6" w14:textId="77777777" w:rsidR="004B336D" w:rsidRPr="00243070" w:rsidRDefault="004B336D" w:rsidP="004B336D">
      <w:r w:rsidRPr="00243070">
        <w:t>The impact assessment uses the following terminology:</w:t>
      </w:r>
    </w:p>
    <w:p w14:paraId="32B4480D" w14:textId="77777777" w:rsidR="004B336D" w:rsidRPr="00243070" w:rsidRDefault="004B336D" w:rsidP="004B336D">
      <w:pPr>
        <w:pStyle w:val="ListParagraph"/>
        <w:numPr>
          <w:ilvl w:val="0"/>
          <w:numId w:val="50"/>
        </w:numPr>
      </w:pPr>
      <w:r w:rsidRPr="00243070">
        <w:t xml:space="preserve">References to the </w:t>
      </w:r>
      <w:r w:rsidRPr="00243070">
        <w:rPr>
          <w:b/>
          <w:i/>
        </w:rPr>
        <w:t>Environment Reference Standard (or ERS)</w:t>
      </w:r>
      <w:r w:rsidRPr="00243070">
        <w:t xml:space="preserve"> are references to the subordinate legislative instrument described in section 93 of the </w:t>
      </w:r>
      <w:r w:rsidRPr="00243070">
        <w:rPr>
          <w:i/>
        </w:rPr>
        <w:t>Environment Protection Act 2017</w:t>
      </w:r>
      <w:r w:rsidRPr="00243070">
        <w:t xml:space="preserve"> (as amended). The Environment Reference Standard is a single instrument containing a consolidated set of standards.</w:t>
      </w:r>
    </w:p>
    <w:p w14:paraId="493CDEE8" w14:textId="77777777" w:rsidR="004B336D" w:rsidRPr="00243070" w:rsidRDefault="004B336D" w:rsidP="004B336D">
      <w:pPr>
        <w:pStyle w:val="ListParagraph"/>
        <w:numPr>
          <w:ilvl w:val="0"/>
          <w:numId w:val="50"/>
        </w:numPr>
      </w:pPr>
      <w:r w:rsidRPr="00243070">
        <w:t xml:space="preserve">References to the </w:t>
      </w:r>
      <w:r w:rsidRPr="00243070">
        <w:rPr>
          <w:b/>
          <w:i/>
        </w:rPr>
        <w:t>ERS standards</w:t>
      </w:r>
      <w:r w:rsidRPr="00243070">
        <w:t xml:space="preserve">, or simply to </w:t>
      </w:r>
      <w:r w:rsidRPr="00243070">
        <w:rPr>
          <w:b/>
          <w:i/>
        </w:rPr>
        <w:t>the standards</w:t>
      </w:r>
      <w:r w:rsidRPr="00243070">
        <w:t>, are general references to the environmental values, indicators and objectives for elements of the environment, and areas of Victoria, that are contained within the ERS. References to the standards may also refer to the standards contained in current Victorian statutory policies, which are known as State Environment Protection Policies (SEPPs). The impact assessment uses this term generally. Depending on the context, it may refer to all the standards within the ERS or a SEPP, or it may refer to a particular set of standards, for example, the standards for the air environment.</w:t>
      </w:r>
    </w:p>
    <w:p w14:paraId="3F404F5C" w14:textId="77777777" w:rsidR="004B336D" w:rsidRPr="00243070" w:rsidRDefault="004B336D" w:rsidP="004B336D">
      <w:r w:rsidRPr="00243070">
        <w:t xml:space="preserve">The terms environmental value, indicator, and objective used in the ERS to describe ERS standards correspond to the terms beneficial use, environmental indicator and environmental quality objective as used in SEPPs – as shown in Table 1. The meaning of the corresponding terms is the same, with the terminology used in the ERS updated to align with more contemporary usage. </w:t>
      </w:r>
    </w:p>
    <w:p w14:paraId="21315789" w14:textId="77777777" w:rsidR="004B336D" w:rsidRPr="00243070" w:rsidRDefault="004B336D" w:rsidP="004B336D">
      <w:r w:rsidRPr="00243070">
        <w:t>To avoid confusion that may be caused by switching between two sets of terms when describing the standards in the proposed ERS and the standards in current SEPPs, the impact assessment will refer only to the new terms: environmental values, indicators and objectives. For ease of reading, the impact assessment will generally use these terms even when referring to the standards in the context of the current SEPPs.</w:t>
      </w:r>
    </w:p>
    <w:p w14:paraId="7CF7F7CF" w14:textId="77777777" w:rsidR="004B336D" w:rsidRPr="00243070" w:rsidRDefault="004B336D" w:rsidP="004B336D">
      <w:pPr>
        <w:pStyle w:val="Caption"/>
        <w:keepNext/>
      </w:pPr>
      <w:bookmarkStart w:id="7" w:name="_Toc13063812"/>
      <w:r w:rsidRPr="00243070">
        <w:t xml:space="preserve">Table </w:t>
      </w:r>
      <w:r w:rsidRPr="00243070">
        <w:rPr>
          <w:noProof/>
        </w:rPr>
        <w:fldChar w:fldCharType="begin"/>
      </w:r>
      <w:r w:rsidRPr="00243070">
        <w:rPr>
          <w:noProof/>
        </w:rPr>
        <w:instrText xml:space="preserve"> SEQ Table \* ARABIC </w:instrText>
      </w:r>
      <w:r w:rsidRPr="00243070">
        <w:rPr>
          <w:noProof/>
        </w:rPr>
        <w:fldChar w:fldCharType="separate"/>
      </w:r>
      <w:r w:rsidRPr="00243070">
        <w:rPr>
          <w:noProof/>
        </w:rPr>
        <w:t>1</w:t>
      </w:r>
      <w:r w:rsidRPr="00243070">
        <w:rPr>
          <w:noProof/>
        </w:rPr>
        <w:fldChar w:fldCharType="end"/>
      </w:r>
      <w:r w:rsidRPr="00243070">
        <w:t xml:space="preserve"> - ERS and SEPP terminology</w:t>
      </w:r>
      <w:bookmarkEnd w:id="7"/>
    </w:p>
    <w:tbl>
      <w:tblPr>
        <w:tblStyle w:val="PlainTable2"/>
        <w:tblW w:w="9072" w:type="dxa"/>
        <w:tblInd w:w="-5" w:type="dxa"/>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6A0" w:firstRow="1" w:lastRow="0" w:firstColumn="1" w:lastColumn="0" w:noHBand="1" w:noVBand="1"/>
      </w:tblPr>
      <w:tblGrid>
        <w:gridCol w:w="1139"/>
        <w:gridCol w:w="2552"/>
        <w:gridCol w:w="2693"/>
        <w:gridCol w:w="2688"/>
      </w:tblGrid>
      <w:tr w:rsidR="004B336D" w:rsidRPr="00243070" w14:paraId="6789078F" w14:textId="77777777" w:rsidTr="00790B3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9" w:type="dxa"/>
            <w:shd w:val="clear" w:color="auto" w:fill="E7E6E6" w:themeFill="background2"/>
            <w:vAlign w:val="center"/>
          </w:tcPr>
          <w:p w14:paraId="4FEAC69F" w14:textId="77777777" w:rsidR="004B336D" w:rsidRPr="00243070" w:rsidRDefault="004B336D" w:rsidP="00790B3A">
            <w:pPr>
              <w:rPr>
                <w:rFonts w:eastAsia="Arial"/>
                <w:b w:val="0"/>
                <w:color w:val="000000" w:themeColor="text1"/>
                <w:sz w:val="18"/>
                <w:szCs w:val="18"/>
              </w:rPr>
            </w:pPr>
            <w:r w:rsidRPr="00243070">
              <w:rPr>
                <w:rFonts w:eastAsia="Arial"/>
                <w:b w:val="0"/>
                <w:color w:val="000000" w:themeColor="text1"/>
                <w:sz w:val="18"/>
                <w:szCs w:val="18"/>
              </w:rPr>
              <w:t>Instrument</w:t>
            </w:r>
          </w:p>
        </w:tc>
        <w:tc>
          <w:tcPr>
            <w:tcW w:w="2552" w:type="dxa"/>
            <w:shd w:val="clear" w:color="auto" w:fill="E7E6E6" w:themeFill="background2"/>
            <w:vAlign w:val="center"/>
          </w:tcPr>
          <w:p w14:paraId="7CD29681" w14:textId="77777777" w:rsidR="004B336D" w:rsidRPr="00243070" w:rsidRDefault="004B336D" w:rsidP="00790B3A">
            <w:pPr>
              <w:cnfStyle w:val="100000000000" w:firstRow="1" w:lastRow="0" w:firstColumn="0" w:lastColumn="0" w:oddVBand="0" w:evenVBand="0" w:oddHBand="0" w:evenHBand="0" w:firstRowFirstColumn="0" w:firstRowLastColumn="0" w:lastRowFirstColumn="0" w:lastRowLastColumn="0"/>
              <w:rPr>
                <w:rFonts w:eastAsia="Arial"/>
                <w:b w:val="0"/>
                <w:bCs/>
                <w:sz w:val="18"/>
                <w:szCs w:val="18"/>
              </w:rPr>
            </w:pPr>
            <w:r w:rsidRPr="00243070">
              <w:rPr>
                <w:rFonts w:eastAsia="Arial"/>
                <w:b w:val="0"/>
                <w:sz w:val="18"/>
                <w:szCs w:val="18"/>
              </w:rPr>
              <w:t>Term for a use, attribute or function of the environment</w:t>
            </w:r>
          </w:p>
        </w:tc>
        <w:tc>
          <w:tcPr>
            <w:tcW w:w="2693" w:type="dxa"/>
            <w:shd w:val="clear" w:color="auto" w:fill="E7E6E6" w:themeFill="background2"/>
            <w:vAlign w:val="center"/>
          </w:tcPr>
          <w:p w14:paraId="35E4BD6A" w14:textId="77777777" w:rsidR="004B336D" w:rsidRPr="00243070" w:rsidRDefault="004B336D" w:rsidP="00790B3A">
            <w:pPr>
              <w:cnfStyle w:val="100000000000" w:firstRow="1" w:lastRow="0" w:firstColumn="0" w:lastColumn="0" w:oddVBand="0" w:evenVBand="0" w:oddHBand="0" w:evenHBand="0" w:firstRowFirstColumn="0" w:firstRowLastColumn="0" w:lastRowFirstColumn="0" w:lastRowLastColumn="0"/>
              <w:rPr>
                <w:rFonts w:eastAsia="Arial"/>
                <w:b w:val="0"/>
                <w:bCs/>
                <w:sz w:val="18"/>
                <w:szCs w:val="18"/>
              </w:rPr>
            </w:pPr>
            <w:r w:rsidRPr="00243070">
              <w:rPr>
                <w:rFonts w:eastAsia="Arial"/>
                <w:b w:val="0"/>
                <w:bCs/>
                <w:sz w:val="18"/>
                <w:szCs w:val="18"/>
              </w:rPr>
              <w:t>Term for the quality or substance used as a metric to assess the use, attribute or function</w:t>
            </w:r>
          </w:p>
        </w:tc>
        <w:tc>
          <w:tcPr>
            <w:tcW w:w="2688" w:type="dxa"/>
            <w:shd w:val="clear" w:color="auto" w:fill="E7E6E6" w:themeFill="background2"/>
            <w:vAlign w:val="center"/>
          </w:tcPr>
          <w:p w14:paraId="23434A60" w14:textId="77777777" w:rsidR="004B336D" w:rsidRPr="00243070" w:rsidRDefault="004B336D" w:rsidP="00790B3A">
            <w:pPr>
              <w:cnfStyle w:val="100000000000" w:firstRow="1" w:lastRow="0" w:firstColumn="0" w:lastColumn="0" w:oddVBand="0" w:evenVBand="0" w:oddHBand="0" w:evenHBand="0" w:firstRowFirstColumn="0" w:firstRowLastColumn="0" w:lastRowFirstColumn="0" w:lastRowLastColumn="0"/>
              <w:rPr>
                <w:rFonts w:eastAsia="Arial"/>
                <w:b w:val="0"/>
                <w:sz w:val="18"/>
                <w:szCs w:val="18"/>
              </w:rPr>
            </w:pPr>
            <w:r w:rsidRPr="00243070">
              <w:rPr>
                <w:rFonts w:eastAsia="Arial"/>
                <w:b w:val="0"/>
                <w:sz w:val="18"/>
                <w:szCs w:val="18"/>
              </w:rPr>
              <w:t>Term for the character, level, concentration or amount of an indicator used to assess the use, attribute or function</w:t>
            </w:r>
          </w:p>
        </w:tc>
      </w:tr>
      <w:tr w:rsidR="004B336D" w:rsidRPr="00243070" w14:paraId="5DCF0655" w14:textId="77777777" w:rsidTr="00790B3A">
        <w:trPr>
          <w:trHeight w:val="283"/>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0EF3EC1E" w14:textId="77777777" w:rsidR="004B336D" w:rsidRPr="00243070" w:rsidRDefault="004B336D" w:rsidP="00790B3A">
            <w:pPr>
              <w:rPr>
                <w:rFonts w:eastAsia="Arial"/>
                <w:b w:val="0"/>
                <w:sz w:val="18"/>
                <w:szCs w:val="18"/>
              </w:rPr>
            </w:pPr>
            <w:r w:rsidRPr="00243070">
              <w:rPr>
                <w:rFonts w:eastAsia="Arial"/>
                <w:b w:val="0"/>
                <w:color w:val="000000" w:themeColor="text1"/>
                <w:sz w:val="18"/>
                <w:szCs w:val="18"/>
              </w:rPr>
              <w:t>ERS</w:t>
            </w:r>
          </w:p>
        </w:tc>
        <w:tc>
          <w:tcPr>
            <w:tcW w:w="2552" w:type="dxa"/>
            <w:vAlign w:val="center"/>
          </w:tcPr>
          <w:p w14:paraId="3EB5F558" w14:textId="77777777" w:rsidR="004B336D" w:rsidRPr="00243070" w:rsidRDefault="004B336D" w:rsidP="00790B3A">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Environmental value</w:t>
            </w:r>
          </w:p>
        </w:tc>
        <w:tc>
          <w:tcPr>
            <w:tcW w:w="2693" w:type="dxa"/>
            <w:vAlign w:val="center"/>
          </w:tcPr>
          <w:p w14:paraId="6591FE84" w14:textId="77777777" w:rsidR="004B336D" w:rsidRPr="00243070" w:rsidRDefault="004B336D" w:rsidP="00790B3A">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Indicator</w:t>
            </w:r>
          </w:p>
        </w:tc>
        <w:tc>
          <w:tcPr>
            <w:tcW w:w="2688" w:type="dxa"/>
            <w:vAlign w:val="center"/>
          </w:tcPr>
          <w:p w14:paraId="2CDE0E15" w14:textId="77777777" w:rsidR="004B336D" w:rsidRPr="00243070" w:rsidRDefault="004B336D" w:rsidP="00790B3A">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Objective</w:t>
            </w:r>
          </w:p>
        </w:tc>
      </w:tr>
      <w:tr w:rsidR="004B336D" w:rsidRPr="00243070" w14:paraId="38B62A00" w14:textId="77777777" w:rsidTr="00790B3A">
        <w:trPr>
          <w:trHeight w:val="283"/>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6A32C863" w14:textId="77777777" w:rsidR="004B336D" w:rsidRPr="00243070" w:rsidRDefault="004B336D" w:rsidP="00790B3A">
            <w:pPr>
              <w:rPr>
                <w:rFonts w:eastAsia="Arial"/>
                <w:b w:val="0"/>
                <w:sz w:val="18"/>
                <w:szCs w:val="18"/>
              </w:rPr>
            </w:pPr>
            <w:r w:rsidRPr="00243070">
              <w:rPr>
                <w:rFonts w:eastAsia="Arial"/>
                <w:b w:val="0"/>
                <w:color w:val="000000" w:themeColor="text1"/>
                <w:sz w:val="18"/>
                <w:szCs w:val="18"/>
              </w:rPr>
              <w:t>SEPPs</w:t>
            </w:r>
          </w:p>
        </w:tc>
        <w:tc>
          <w:tcPr>
            <w:tcW w:w="2552" w:type="dxa"/>
            <w:vAlign w:val="center"/>
          </w:tcPr>
          <w:p w14:paraId="393E722E" w14:textId="77777777" w:rsidR="004B336D" w:rsidRPr="00243070" w:rsidRDefault="004B336D" w:rsidP="00790B3A">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Beneficial use</w:t>
            </w:r>
          </w:p>
        </w:tc>
        <w:tc>
          <w:tcPr>
            <w:tcW w:w="2693" w:type="dxa"/>
            <w:vAlign w:val="center"/>
          </w:tcPr>
          <w:p w14:paraId="2BAF1DFD" w14:textId="77777777" w:rsidR="004B336D" w:rsidRPr="00243070" w:rsidRDefault="004B336D" w:rsidP="00790B3A">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Environmental indicator</w:t>
            </w:r>
          </w:p>
        </w:tc>
        <w:tc>
          <w:tcPr>
            <w:tcW w:w="2688" w:type="dxa"/>
            <w:vAlign w:val="center"/>
          </w:tcPr>
          <w:p w14:paraId="781E2D20" w14:textId="77777777" w:rsidR="004B336D" w:rsidRPr="00243070" w:rsidRDefault="004B336D" w:rsidP="00790B3A">
            <w:pPr>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Environmental quality objective</w:t>
            </w:r>
          </w:p>
        </w:tc>
      </w:tr>
    </w:tbl>
    <w:p w14:paraId="3F7601C4" w14:textId="77777777" w:rsidR="004B336D" w:rsidRPr="00243070" w:rsidRDefault="004B336D" w:rsidP="004B336D"/>
    <w:p w14:paraId="39B0C232" w14:textId="2D2E85C9" w:rsidR="004B336D" w:rsidRDefault="004B336D" w:rsidP="004B336D">
      <w:r w:rsidRPr="00243070">
        <w:t>The meanings of the terms environmental value, indicator and objective are explained further in Chapter 2.</w:t>
      </w:r>
      <w:r>
        <w:br w:type="page"/>
      </w:r>
    </w:p>
    <w:p w14:paraId="296A95F5" w14:textId="77777777" w:rsidR="0035707D" w:rsidRPr="00243070" w:rsidRDefault="0035707D" w:rsidP="0035707D">
      <w:pPr>
        <w:pStyle w:val="Heading1"/>
      </w:pPr>
      <w:bookmarkStart w:id="8" w:name="_Toc5737649"/>
      <w:bookmarkStart w:id="9" w:name="_Toc5870711"/>
      <w:bookmarkStart w:id="10" w:name="_Toc5871495"/>
      <w:bookmarkStart w:id="11" w:name="_Toc5871678"/>
      <w:bookmarkStart w:id="12" w:name="_Toc15979604"/>
      <w:r w:rsidRPr="00243070">
        <w:lastRenderedPageBreak/>
        <w:t>Executive summary</w:t>
      </w:r>
      <w:bookmarkEnd w:id="8"/>
      <w:bookmarkEnd w:id="9"/>
      <w:bookmarkEnd w:id="10"/>
      <w:bookmarkEnd w:id="11"/>
      <w:bookmarkEnd w:id="12"/>
    </w:p>
    <w:p w14:paraId="4177565A" w14:textId="77777777" w:rsidR="00394DCC" w:rsidRPr="00D10633" w:rsidRDefault="00394DCC" w:rsidP="00394DCC">
      <w:pPr>
        <w:pStyle w:val="Heading2"/>
      </w:pPr>
      <w:bookmarkStart w:id="13" w:name="_Toc13059483"/>
      <w:bookmarkStart w:id="14" w:name="_Toc13063713"/>
      <w:bookmarkStart w:id="15" w:name="_Toc15979605"/>
      <w:r w:rsidRPr="00D10633">
        <w:t>Introduction</w:t>
      </w:r>
      <w:bookmarkEnd w:id="13"/>
      <w:bookmarkEnd w:id="14"/>
      <w:bookmarkEnd w:id="15"/>
    </w:p>
    <w:p w14:paraId="1A389270" w14:textId="5B2B15C8" w:rsidR="00394DCC" w:rsidRPr="00D10633" w:rsidRDefault="00394DCC" w:rsidP="00394DCC">
      <w:r w:rsidRPr="00D10633">
        <w:t xml:space="preserve">In 2016, the independent Inquiry into the Environment Protection Authority (EPA) found that comprehensive reform of Victoria’s approach to environment protection was required and recommended a comprehensive overhaul of the </w:t>
      </w:r>
      <w:r w:rsidRPr="00D10633">
        <w:rPr>
          <w:i/>
        </w:rPr>
        <w:t>Environment Protection Act 1970</w:t>
      </w:r>
      <w:r w:rsidRPr="00D10633">
        <w:t xml:space="preserve">. </w:t>
      </w:r>
      <w:bookmarkStart w:id="16" w:name="_Hlk12285892"/>
      <w:r w:rsidRPr="00D10633">
        <w:t xml:space="preserve">One of the EPA Inquiry’s </w:t>
      </w:r>
      <w:r w:rsidR="00F57D42">
        <w:t xml:space="preserve">further recommendations </w:t>
      </w:r>
      <w:r w:rsidRPr="00D10633">
        <w:t>was that the existing environment protection statutory policy framework – consisting of State Environment Protection Policies (SEPPs) and Waste Management P</w:t>
      </w:r>
      <w:r w:rsidR="00DB7A7D">
        <w:t>olicies</w:t>
      </w:r>
      <w:r w:rsidRPr="00D10633">
        <w:t xml:space="preserve"> (WMPs) – be deconstructed into separate fit-for-purpose instruments and the creation of a new standalone instrument for environmental standards, which would allow them to be more easily updated.  </w:t>
      </w:r>
      <w:bookmarkEnd w:id="16"/>
    </w:p>
    <w:p w14:paraId="0756A111" w14:textId="13C8C81C" w:rsidR="00394DCC" w:rsidRPr="00D10633" w:rsidRDefault="00394DCC" w:rsidP="00394DCC">
      <w:r w:rsidRPr="00D10633">
        <w:t xml:space="preserve">The government supported most of the EPA Inquiry’s recommendations. In 2017-18 the government implemented its response through two phases of legislative reform. The </w:t>
      </w:r>
      <w:r w:rsidRPr="00D10633">
        <w:rPr>
          <w:i/>
        </w:rPr>
        <w:t>Environment Protection Act 2017</w:t>
      </w:r>
      <w:r w:rsidRPr="00D10633">
        <w:t xml:space="preserve"> modernises the EPA’s corporate governance and strengthens its status as a science-based regulator. </w:t>
      </w:r>
      <w:r w:rsidRPr="00D10633">
        <w:rPr>
          <w:i/>
        </w:rPr>
        <w:t>The Environment Protection Amendment Act 2018</w:t>
      </w:r>
      <w:r w:rsidRPr="00D10633">
        <w:t xml:space="preserve"> introduces a new legislative framework for environment protection in Victoria. It amends the </w:t>
      </w:r>
      <w:r w:rsidRPr="00D10633">
        <w:rPr>
          <w:i/>
        </w:rPr>
        <w:t>Environment Protection Act 2017</w:t>
      </w:r>
      <w:r w:rsidRPr="00D10633">
        <w:t xml:space="preserve"> and repeals the </w:t>
      </w:r>
      <w:r w:rsidRPr="00D10633">
        <w:rPr>
          <w:i/>
        </w:rPr>
        <w:t>Environment Protection Act 1970</w:t>
      </w:r>
      <w:r w:rsidRPr="00D10633">
        <w:t xml:space="preserve">. It is intended that the </w:t>
      </w:r>
      <w:r w:rsidRPr="00D10633">
        <w:rPr>
          <w:i/>
        </w:rPr>
        <w:t>Environment Protection Act 2017</w:t>
      </w:r>
      <w:r w:rsidRPr="00D10633">
        <w:t xml:space="preserve"> (as amended by the </w:t>
      </w:r>
      <w:r w:rsidRPr="00D10633">
        <w:rPr>
          <w:i/>
        </w:rPr>
        <w:t xml:space="preserve">Environment Protection </w:t>
      </w:r>
      <w:r w:rsidR="007D7068">
        <w:rPr>
          <w:i/>
        </w:rPr>
        <w:t xml:space="preserve">Amendment </w:t>
      </w:r>
      <w:r w:rsidRPr="00D10633">
        <w:rPr>
          <w:i/>
        </w:rPr>
        <w:t>Act 2018</w:t>
      </w:r>
      <w:r w:rsidRPr="00D10633">
        <w:t>) will come into full effect from 1 July 2020. Hereafter it will be referred to as the EP Act.</w:t>
      </w:r>
    </w:p>
    <w:p w14:paraId="216DBC81" w14:textId="77777777" w:rsidR="00394DCC" w:rsidRPr="00D10633" w:rsidRDefault="00394DCC" w:rsidP="00394DCC">
      <w:r w:rsidRPr="00D10633">
        <w:t xml:space="preserve">The EP Act includes provision for a new stand-alone subordinate instrument called an Environment Reference Standard (ERS). The purpose of the ERS is to set out the environmental standards that the environment protection legislative framework, broadly speaking, seeks to achieve or maintain. </w:t>
      </w:r>
    </w:p>
    <w:p w14:paraId="09E5649A" w14:textId="77777777" w:rsidR="00394DCC" w:rsidRPr="00D10633" w:rsidRDefault="00394DCC" w:rsidP="002F5D1F">
      <w:pPr>
        <w:pStyle w:val="Heading3"/>
      </w:pPr>
      <w:bookmarkStart w:id="17" w:name="_Toc13059484"/>
      <w:bookmarkStart w:id="18" w:name="_Toc13063714"/>
      <w:bookmarkStart w:id="19" w:name="_Toc15979606"/>
      <w:r w:rsidRPr="00D10633">
        <w:t>Elements of an Environment Reference Standard</w:t>
      </w:r>
      <w:bookmarkEnd w:id="17"/>
      <w:bookmarkEnd w:id="18"/>
      <w:bookmarkEnd w:id="19"/>
    </w:p>
    <w:p w14:paraId="40512337" w14:textId="77777777" w:rsidR="00394DCC" w:rsidRPr="00D10633" w:rsidRDefault="00394DCC" w:rsidP="00394DCC">
      <w:r w:rsidRPr="00D10633">
        <w:t>The EP Act allows that an ERS may be made on the recommendation of the Minister. It states that an ERS is used to assess and report on environmental conditions - and must identify environmental values that specify the environmental condition and uses of the environment to be achieved or maintained - in the whole or any part of Victoria.</w:t>
      </w:r>
      <w:r w:rsidRPr="00D10633">
        <w:rPr>
          <w:rStyle w:val="FootnoteReference"/>
        </w:rPr>
        <w:footnoteReference w:id="2"/>
      </w:r>
      <w:r w:rsidRPr="00D10633">
        <w:t xml:space="preserve"> An ERS is therefore an environmental benchmark. It describes certain valued attributes of Victoria’s environment that are sought be achieved or maintained, and the conditions that support, or are used to assess, those attributes.</w:t>
      </w:r>
    </w:p>
    <w:p w14:paraId="03C0C276" w14:textId="77777777" w:rsidR="00394DCC" w:rsidRPr="00D10633" w:rsidRDefault="00394DCC" w:rsidP="00394DCC">
      <w:r w:rsidRPr="00D10633">
        <w:t xml:space="preserve">The essential elements of an ERS are described in section 93 of the EP Act. </w:t>
      </w:r>
    </w:p>
    <w:p w14:paraId="14F0D54D" w14:textId="77777777" w:rsidR="00394DCC" w:rsidRPr="00D10633" w:rsidRDefault="00394DCC" w:rsidP="00394DCC">
      <w:r w:rsidRPr="00D10633">
        <w:t xml:space="preserve">An ERS must identify </w:t>
      </w:r>
      <w:r w:rsidRPr="00D10633">
        <w:rPr>
          <w:b/>
        </w:rPr>
        <w:t>environmental values</w:t>
      </w:r>
      <w:r w:rsidRPr="00D10633">
        <w:t xml:space="preserve">. The EP Act defines an environmental value as “a use, an attribute or a function of the environment.” Environmental values express qualities associated with the environment that the Victorian community values and wants to achieve or maintain. </w:t>
      </w:r>
    </w:p>
    <w:p w14:paraId="7633B9CB" w14:textId="77777777" w:rsidR="00394DCC" w:rsidRPr="00D10633" w:rsidRDefault="00394DCC" w:rsidP="00394DCC">
      <w:r w:rsidRPr="00D10633">
        <w:t xml:space="preserve">An ERS must state the </w:t>
      </w:r>
      <w:r w:rsidRPr="00D10633">
        <w:rPr>
          <w:b/>
        </w:rPr>
        <w:t>area(s) of Victoria to which it relates</w:t>
      </w:r>
      <w:r w:rsidRPr="00D10633">
        <w:t xml:space="preserve">. It may apply to the whole or part of Victoria, and its environmental values may also apply to the whole or part of the state. </w:t>
      </w:r>
      <w:r w:rsidRPr="00D10633">
        <w:lastRenderedPageBreak/>
        <w:t>An ERS must also specify the elements of the environment to which it relates. Elements of the environment may include, but are not limited to, air, land, noise and water (inland water, groundwater and marine) environments. The ERS must clearly define which environmental values apply for each area and element of the environment.</w:t>
      </w:r>
    </w:p>
    <w:p w14:paraId="396BA43F" w14:textId="77777777" w:rsidR="00394DCC" w:rsidRPr="00D10633" w:rsidRDefault="00394DCC" w:rsidP="00394DCC">
      <w:r w:rsidRPr="00D10633">
        <w:t xml:space="preserve">An ERS also specifies the </w:t>
      </w:r>
      <w:r w:rsidRPr="00D10633">
        <w:rPr>
          <w:b/>
        </w:rPr>
        <w:t>indicators</w:t>
      </w:r>
      <w:r w:rsidRPr="00D10633">
        <w:t xml:space="preserve"> and </w:t>
      </w:r>
      <w:r w:rsidRPr="00D10633">
        <w:rPr>
          <w:b/>
        </w:rPr>
        <w:t>objectives</w:t>
      </w:r>
      <w:r w:rsidRPr="00D10633">
        <w:t xml:space="preserve"> to be used to assess whether environmental values are being achieved, maintained, or may be threatened, in a specified area:</w:t>
      </w:r>
    </w:p>
    <w:p w14:paraId="7188D655" w14:textId="77777777" w:rsidR="00394DCC" w:rsidRPr="00D10633" w:rsidRDefault="00394DCC" w:rsidP="00394DCC">
      <w:pPr>
        <w:pStyle w:val="ListParagraph"/>
        <w:numPr>
          <w:ilvl w:val="0"/>
          <w:numId w:val="38"/>
        </w:numPr>
        <w:rPr>
          <w:szCs w:val="22"/>
        </w:rPr>
      </w:pPr>
      <w:r w:rsidRPr="00D10633">
        <w:rPr>
          <w:szCs w:val="22"/>
        </w:rPr>
        <w:t xml:space="preserve">An </w:t>
      </w:r>
      <w:r w:rsidRPr="00D10633">
        <w:rPr>
          <w:b/>
          <w:szCs w:val="22"/>
        </w:rPr>
        <w:t>indicator</w:t>
      </w:r>
      <w:r w:rsidRPr="00D10633">
        <w:rPr>
          <w:szCs w:val="22"/>
        </w:rPr>
        <w:t xml:space="preserve"> is a quality or substance that has been selected as a metric to assess an environmental value. </w:t>
      </w:r>
    </w:p>
    <w:p w14:paraId="299365BA" w14:textId="77777777" w:rsidR="00394DCC" w:rsidRPr="00D10633" w:rsidRDefault="00394DCC" w:rsidP="00394DCC">
      <w:pPr>
        <w:pStyle w:val="ListParagraph"/>
        <w:numPr>
          <w:ilvl w:val="0"/>
          <w:numId w:val="38"/>
        </w:numPr>
        <w:rPr>
          <w:szCs w:val="22"/>
        </w:rPr>
      </w:pPr>
      <w:r w:rsidRPr="00D10633">
        <w:rPr>
          <w:szCs w:val="22"/>
        </w:rPr>
        <w:t xml:space="preserve">An </w:t>
      </w:r>
      <w:r w:rsidRPr="00D10633">
        <w:rPr>
          <w:b/>
          <w:szCs w:val="22"/>
        </w:rPr>
        <w:t>objective</w:t>
      </w:r>
      <w:r w:rsidRPr="00D10633">
        <w:rPr>
          <w:szCs w:val="22"/>
        </w:rPr>
        <w:t xml:space="preserve"> is the character, level, concentration or amount of an indicator that is used to assess an environmental value in an area. Objectives may be quantitative or qualitative. Objectives may describe conditions that achieve or maintain an environmental value, or they may describe conditions where an environmental value may be threatened, and where further assessment may be required.  </w:t>
      </w:r>
    </w:p>
    <w:p w14:paraId="16B26B50" w14:textId="77777777" w:rsidR="00394DCC" w:rsidRPr="00D10633" w:rsidRDefault="00394DCC" w:rsidP="002F5D1F">
      <w:pPr>
        <w:pStyle w:val="Heading3"/>
      </w:pPr>
      <w:bookmarkStart w:id="20" w:name="_Toc13059485"/>
      <w:bookmarkStart w:id="21" w:name="_Toc13063715"/>
      <w:bookmarkStart w:id="22" w:name="_Toc15979607"/>
      <w:r w:rsidRPr="00D10633">
        <w:t>Preparation of an impact assessment</w:t>
      </w:r>
      <w:bookmarkEnd w:id="20"/>
      <w:bookmarkEnd w:id="21"/>
      <w:bookmarkEnd w:id="22"/>
    </w:p>
    <w:p w14:paraId="55CB8E43" w14:textId="08471005" w:rsidR="00394DCC" w:rsidRPr="00D10633" w:rsidRDefault="00394DCC" w:rsidP="00394DCC">
      <w:r w:rsidRPr="00D10633">
        <w:t xml:space="preserve">Section 95(1) of the EP Act requires that an impact assessment for the proposed ERS is prepared. The impact assessment must accord with applicable requirements of the </w:t>
      </w:r>
      <w:r w:rsidRPr="00D10633">
        <w:rPr>
          <w:i/>
        </w:rPr>
        <w:t>Subordinate Legislation Act 1994</w:t>
      </w:r>
      <w:r w:rsidRPr="00D10633">
        <w:t xml:space="preserve"> (SLA) and the </w:t>
      </w:r>
      <w:r w:rsidRPr="00D10633">
        <w:rPr>
          <w:i/>
        </w:rPr>
        <w:t>Victorian Guide to Regulation</w:t>
      </w:r>
      <w:r w:rsidRPr="00D10633">
        <w:t xml:space="preserve"> (VGR). Independent advice from the Commissioner for Better Regulation as to the adequacy of the impact assessment and must also be obtained and considered. The Commissioner for Better Regulation has considered the impact assessment and the Commissioner’s letter is included at </w:t>
      </w:r>
      <w:r w:rsidRPr="00D10633">
        <w:rPr>
          <w:u w:val="single"/>
        </w:rPr>
        <w:t>Appendix A</w:t>
      </w:r>
      <w:r w:rsidRPr="00D10633">
        <w:t xml:space="preserve">.        </w:t>
      </w:r>
    </w:p>
    <w:p w14:paraId="7D1D9500" w14:textId="77777777" w:rsidR="00394DCC" w:rsidRPr="00D10633" w:rsidRDefault="00394DCC" w:rsidP="00394DCC">
      <w:r w:rsidRPr="00D10633">
        <w:t xml:space="preserve">Section 12D of the SLA requires that the Minister must ensure that a human rights certificate is prepared respect of the proposed ERS. The Minister has prepared a draft human rights certificate, which finds that in the Minister’s opinion the proposed ERS does not limit any human right set out in the Victorian Charter of Human Rights and Responsibilities. The draft human rights certificate is included at </w:t>
      </w:r>
      <w:r w:rsidRPr="00D10633">
        <w:rPr>
          <w:u w:val="single"/>
        </w:rPr>
        <w:t>Appendix B</w:t>
      </w:r>
      <w:r w:rsidRPr="00D10633">
        <w:t xml:space="preserve">.       </w:t>
      </w:r>
    </w:p>
    <w:p w14:paraId="72EA1A15" w14:textId="77777777" w:rsidR="00394DCC" w:rsidRPr="00D10633" w:rsidRDefault="00394DCC" w:rsidP="00394DCC">
      <w:r w:rsidRPr="00D10633">
        <w:t xml:space="preserve">Section 95(2) of the EP Act requires that when determining whether to recommend whether an ERS should be made, the Minister must take the principles of environment protection contained in Part 2.3 of the EP Act into account. An outline of how the principles of environment protection relate to the ERS is provided at </w:t>
      </w:r>
      <w:r w:rsidRPr="00D10633">
        <w:rPr>
          <w:u w:val="single"/>
        </w:rPr>
        <w:t>Appendix C</w:t>
      </w:r>
      <w:r w:rsidRPr="00D10633">
        <w:t>.</w:t>
      </w:r>
    </w:p>
    <w:p w14:paraId="19F785DA" w14:textId="77777777" w:rsidR="00394DCC" w:rsidRPr="00D10633" w:rsidRDefault="00394DCC" w:rsidP="00394DCC">
      <w:r w:rsidRPr="00D10633">
        <w:t xml:space="preserve">The </w:t>
      </w:r>
      <w:r w:rsidRPr="00D10633">
        <w:rPr>
          <w:i/>
        </w:rPr>
        <w:t>Climate Change Act 2017</w:t>
      </w:r>
      <w:r w:rsidRPr="00D10633">
        <w:t xml:space="preserve"> requires that the Minister must have regard to climate change in making the decision to recommend that an ERS be made, amended, or revoked. An outline of how climate change is relevant to the decision to recommend making the ERS is provided at </w:t>
      </w:r>
      <w:r w:rsidRPr="00D10633">
        <w:rPr>
          <w:u w:val="single"/>
        </w:rPr>
        <w:t>Appendix D</w:t>
      </w:r>
      <w:r w:rsidRPr="00D10633">
        <w:t>.</w:t>
      </w:r>
    </w:p>
    <w:p w14:paraId="47D6B72A" w14:textId="77777777" w:rsidR="00394DCC" w:rsidRPr="00D10633" w:rsidRDefault="00394DCC" w:rsidP="002F5D1F">
      <w:pPr>
        <w:pStyle w:val="Heading3"/>
      </w:pPr>
      <w:bookmarkStart w:id="23" w:name="_Toc13059486"/>
      <w:bookmarkStart w:id="24" w:name="_Toc13063716"/>
      <w:bookmarkStart w:id="25" w:name="_Toc15979608"/>
      <w:r w:rsidRPr="00D10633">
        <w:t>Review and update of an ERS</w:t>
      </w:r>
      <w:bookmarkEnd w:id="23"/>
      <w:bookmarkEnd w:id="24"/>
      <w:bookmarkEnd w:id="25"/>
    </w:p>
    <w:p w14:paraId="133D9E3A" w14:textId="77777777" w:rsidR="00394DCC" w:rsidRPr="00D10633" w:rsidRDefault="00394DCC" w:rsidP="00394DCC">
      <w:r w:rsidRPr="00D10633">
        <w:t xml:space="preserve">It is intended that creating a stand-alone instrument for environmental standards will simplify the process for their review, enabling them to be kept up to date more easily. </w:t>
      </w:r>
    </w:p>
    <w:p w14:paraId="3DEBD3FD" w14:textId="68CA9E9C" w:rsidR="00394DCC" w:rsidRDefault="00394DCC" w:rsidP="00394DCC">
      <w:r w:rsidRPr="00D10633">
        <w:t xml:space="preserve">The EP Act requires that an ERS must be reviewed within a 10-year review period, however this is a maximum limit. Reviews or updates of an ERS, or to particular standards, may be undertaken at more frequent periods, or on an </w:t>
      </w:r>
      <w:r w:rsidRPr="00D10633">
        <w:rPr>
          <w:i/>
        </w:rPr>
        <w:t>ad hoc</w:t>
      </w:r>
      <w:r w:rsidRPr="00D10633">
        <w:t xml:space="preserve"> basis.</w:t>
      </w:r>
    </w:p>
    <w:p w14:paraId="4033C0CE" w14:textId="1C787B86" w:rsidR="004F02BE" w:rsidRDefault="004F02BE" w:rsidP="00394DCC"/>
    <w:p w14:paraId="5527919B" w14:textId="77777777" w:rsidR="004F02BE" w:rsidRPr="00D10633" w:rsidRDefault="004F02BE" w:rsidP="00394DCC"/>
    <w:p w14:paraId="1B305E3D" w14:textId="77777777" w:rsidR="00394DCC" w:rsidRPr="00D10633" w:rsidRDefault="00394DCC" w:rsidP="002F5D1F">
      <w:pPr>
        <w:pStyle w:val="Heading2"/>
      </w:pPr>
      <w:bookmarkStart w:id="26" w:name="_Toc13059487"/>
      <w:bookmarkStart w:id="27" w:name="_Toc13063717"/>
      <w:bookmarkStart w:id="28" w:name="_Toc15979609"/>
      <w:r w:rsidRPr="00D10633">
        <w:lastRenderedPageBreak/>
        <w:t>Assessing the impact of the ERS</w:t>
      </w:r>
      <w:bookmarkEnd w:id="26"/>
      <w:bookmarkEnd w:id="27"/>
      <w:bookmarkEnd w:id="28"/>
    </w:p>
    <w:p w14:paraId="299C0F05" w14:textId="413FE881" w:rsidR="00394DCC" w:rsidRPr="00D10633" w:rsidRDefault="00394DCC" w:rsidP="00394DCC">
      <w:r w:rsidRPr="00D10633">
        <w:t>Th</w:t>
      </w:r>
      <w:r w:rsidR="000B678E">
        <w:t>is</w:t>
      </w:r>
      <w:r w:rsidRPr="00D10633">
        <w:t xml:space="preserve"> impact assessment seeks to describe the impacts that can be attributed to the proposed ERS</w:t>
      </w:r>
      <w:r w:rsidR="009C3291">
        <w:rPr>
          <w:rStyle w:val="FootnoteReference"/>
        </w:rPr>
        <w:footnoteReference w:id="3"/>
      </w:r>
      <w:r w:rsidRPr="00D10633">
        <w:t xml:space="preserve"> in the context of the environment protection framework. To do this, the impacts of the ERS are compared to a base case. The base case used in this impact assessment is the anticipated future state from 1 July 2020 where the EP Act takes full effect, along with the proposed </w:t>
      </w:r>
      <w:r w:rsidR="0063164F">
        <w:t>Environment Protection Regulations (</w:t>
      </w:r>
      <w:r w:rsidRPr="00D10633">
        <w:t>EP Regulations</w:t>
      </w:r>
      <w:r w:rsidR="0063164F">
        <w:t>)</w:t>
      </w:r>
      <w:r w:rsidRPr="00D10633">
        <w:t xml:space="preserve">. The impact of the ERS is the incremental impact on circumstances or outcomes that is anticipated from the introduction of the ERS, compared to the base case. </w:t>
      </w:r>
    </w:p>
    <w:p w14:paraId="62F909E2" w14:textId="77777777" w:rsidR="00394DCC" w:rsidRPr="00D10633" w:rsidRDefault="00394DCC" w:rsidP="002F5D1F">
      <w:pPr>
        <w:pStyle w:val="Heading3"/>
      </w:pPr>
      <w:bookmarkStart w:id="29" w:name="_Toc13059488"/>
      <w:bookmarkStart w:id="30" w:name="_Toc13063718"/>
      <w:bookmarkStart w:id="31" w:name="_Toc15979610"/>
      <w:r w:rsidRPr="00D10633">
        <w:t>ERS problem statement</w:t>
      </w:r>
      <w:bookmarkEnd w:id="29"/>
      <w:bookmarkEnd w:id="30"/>
      <w:bookmarkEnd w:id="31"/>
    </w:p>
    <w:p w14:paraId="06FCFF7E" w14:textId="77777777" w:rsidR="00394DCC" w:rsidRPr="00D10633" w:rsidRDefault="00394DCC" w:rsidP="00394DCC">
      <w:r w:rsidRPr="00D10633">
        <w:t>The ERS addresses the key problem relating to information about the state of the environment; that a lack of clear and authoritative scientific standards for reporting and decision-making increases the level of uncertainty and inconsistency, while decreasing transparency, effective communication and coordination.</w:t>
      </w:r>
    </w:p>
    <w:p w14:paraId="32E236D4" w14:textId="77777777" w:rsidR="00394DCC" w:rsidRPr="00D10633" w:rsidRDefault="00394DCC" w:rsidP="00394DCC">
      <w:r w:rsidRPr="00D10633">
        <w:t>Decisions affecting the environment need to be made by regulators, organisations and individuals. Without an ERS in Victoria, these actors would need to make decisions informed by other standards. It is likely that these actors would look to previous standards or to standards in other jurisdictions or set by international bodies. However, other standards are not always consistent with each other and may not be appropriate in the Victorian context.</w:t>
      </w:r>
    </w:p>
    <w:p w14:paraId="2B5E2361" w14:textId="77777777" w:rsidR="00394DCC" w:rsidRPr="00D10633" w:rsidRDefault="00394DCC" w:rsidP="00394DCC">
      <w:r w:rsidRPr="00D10633">
        <w:t>If other standards were to be used ad hoc, this would increase uncertainty and inconsistency in the way standards are used, and potentially decrease transparency about regulatory decisions. This decreases the confidence in decision-making and increases the risk that inappropriate decisions are made.</w:t>
      </w:r>
    </w:p>
    <w:p w14:paraId="55801B33" w14:textId="77777777" w:rsidR="00394DCC" w:rsidRPr="00D10633" w:rsidRDefault="00394DCC" w:rsidP="00394DCC">
      <w:r w:rsidRPr="00D10633">
        <w:t>In addition, the complexity of the environment and the subjectivity with which it is valued can make it difficult to effectively communicate about the environment and coordinate action. In the absence of the ERS it would be more difficult to communicate and coordinate action regarding the environment in a consistent way between regulators, organisations and individuals.</w:t>
      </w:r>
    </w:p>
    <w:p w14:paraId="2EA06100" w14:textId="77777777" w:rsidR="00394DCC" w:rsidRPr="00D10633" w:rsidRDefault="00394DCC" w:rsidP="00B37ABC">
      <w:pPr>
        <w:pStyle w:val="Heading3"/>
      </w:pPr>
      <w:bookmarkStart w:id="32" w:name="_Toc13059489"/>
      <w:bookmarkStart w:id="33" w:name="_Toc13063719"/>
      <w:bookmarkStart w:id="34" w:name="_Toc15979611"/>
      <w:r w:rsidRPr="00D10633">
        <w:t>Purpose and objectives</w:t>
      </w:r>
      <w:bookmarkEnd w:id="32"/>
      <w:bookmarkEnd w:id="33"/>
      <w:bookmarkEnd w:id="34"/>
    </w:p>
    <w:p w14:paraId="59B5FEF0" w14:textId="77777777" w:rsidR="00394DCC" w:rsidRPr="00D10633" w:rsidRDefault="00394DCC" w:rsidP="00394DCC">
      <w:r w:rsidRPr="00D10633">
        <w:t>Section 2 of the proposed ERS sets out its purpose:</w:t>
      </w:r>
    </w:p>
    <w:p w14:paraId="36021108" w14:textId="77777777" w:rsidR="00394DCC" w:rsidRPr="00D10633" w:rsidRDefault="00394DCC" w:rsidP="00394DCC">
      <w:pPr>
        <w:pStyle w:val="ListParagraph"/>
        <w:numPr>
          <w:ilvl w:val="0"/>
          <w:numId w:val="51"/>
        </w:numPr>
        <w:ind w:right="662"/>
      </w:pPr>
      <w:r w:rsidRPr="00D10633">
        <w:t>“The purpose of this ERS is to support the protection of human health and the environment from pollution and waste by providing a benchmark to assess and report on environmental conditions in the whole or any part of Victoria.</w:t>
      </w:r>
    </w:p>
    <w:p w14:paraId="08544391" w14:textId="77777777" w:rsidR="00394DCC" w:rsidRPr="00D10633" w:rsidRDefault="00394DCC" w:rsidP="00394DCC">
      <w:pPr>
        <w:pStyle w:val="ListParagraph"/>
        <w:numPr>
          <w:ilvl w:val="0"/>
          <w:numId w:val="51"/>
        </w:numPr>
        <w:ind w:right="662"/>
      </w:pPr>
      <w:r w:rsidRPr="00D10633">
        <w:t>This ERS seeks to achieve this purpose by</w:t>
      </w:r>
      <w:r w:rsidRPr="00D10633">
        <w:rPr>
          <w:szCs w:val="22"/>
        </w:rPr>
        <w:t>—:</w:t>
      </w:r>
      <w:r w:rsidRPr="00D10633">
        <w:t xml:space="preserve"> </w:t>
      </w:r>
    </w:p>
    <w:p w14:paraId="23B0B51E" w14:textId="77777777" w:rsidR="00394DCC" w:rsidRPr="00D10633" w:rsidRDefault="00394DCC" w:rsidP="00394DCC">
      <w:pPr>
        <w:pStyle w:val="ListParagraph"/>
        <w:numPr>
          <w:ilvl w:val="1"/>
          <w:numId w:val="51"/>
        </w:numPr>
        <w:ind w:right="662"/>
      </w:pPr>
      <w:r w:rsidRPr="00D10633">
        <w:t>identifying environmental values that specify the environmental condition to be achieved or maintained in the whole or any part of Victoria; and</w:t>
      </w:r>
    </w:p>
    <w:p w14:paraId="4D211684" w14:textId="77777777" w:rsidR="00394DCC" w:rsidRPr="00D10633" w:rsidRDefault="00394DCC" w:rsidP="00394DCC">
      <w:pPr>
        <w:pStyle w:val="ListParagraph"/>
        <w:numPr>
          <w:ilvl w:val="1"/>
          <w:numId w:val="51"/>
        </w:numPr>
        <w:ind w:right="662"/>
      </w:pPr>
      <w:r w:rsidRPr="00D10633">
        <w:t>specifying indicators and objectives to be used to measure, determine or assess whether those environmental values are being achieved, maintained or threatened</w:t>
      </w:r>
      <w:r w:rsidRPr="00D10633">
        <w:rPr>
          <w:iCs/>
        </w:rPr>
        <w:t>.”</w:t>
      </w:r>
    </w:p>
    <w:p w14:paraId="09699EE6" w14:textId="77777777" w:rsidR="00394DCC" w:rsidRPr="00D10633" w:rsidRDefault="00394DCC" w:rsidP="00394DCC">
      <w:r w:rsidRPr="00D10633">
        <w:lastRenderedPageBreak/>
        <w:t>The objectives of the proposed ERS (as described in this impact assessment) are:</w:t>
      </w:r>
    </w:p>
    <w:p w14:paraId="340181F9" w14:textId="77777777" w:rsidR="00394DCC" w:rsidRPr="00D10633" w:rsidRDefault="00394DCC" w:rsidP="00394DCC">
      <w:pPr>
        <w:pStyle w:val="ListParagraph"/>
        <w:numPr>
          <w:ilvl w:val="0"/>
          <w:numId w:val="42"/>
        </w:numPr>
      </w:pPr>
      <w:r w:rsidRPr="00D10633">
        <w:t xml:space="preserve">To promote a shared understanding of environmental value; </w:t>
      </w:r>
    </w:p>
    <w:p w14:paraId="38E3EB93" w14:textId="77777777" w:rsidR="00394DCC" w:rsidRPr="00D10633" w:rsidRDefault="00394DCC" w:rsidP="00394DCC">
      <w:pPr>
        <w:pStyle w:val="ListParagraph"/>
        <w:numPr>
          <w:ilvl w:val="0"/>
          <w:numId w:val="42"/>
        </w:numPr>
      </w:pPr>
      <w:r w:rsidRPr="00D10633">
        <w:t>To improve assessment and reporting on environmental conditions;</w:t>
      </w:r>
    </w:p>
    <w:p w14:paraId="1AD13022" w14:textId="77777777" w:rsidR="00394DCC" w:rsidRPr="00D10633" w:rsidRDefault="00394DCC" w:rsidP="00394DCC">
      <w:pPr>
        <w:pStyle w:val="ListParagraph"/>
        <w:numPr>
          <w:ilvl w:val="0"/>
          <w:numId w:val="42"/>
        </w:numPr>
      </w:pPr>
      <w:r w:rsidRPr="00D10633">
        <w:t xml:space="preserve">To ensure that relevant environmental regulatory decisions are informed by appropriate, consistent scientific reference information. </w:t>
      </w:r>
    </w:p>
    <w:p w14:paraId="66305800" w14:textId="77777777" w:rsidR="00394DCC" w:rsidRPr="00D10633" w:rsidRDefault="00394DCC" w:rsidP="00B37ABC">
      <w:pPr>
        <w:pStyle w:val="Heading2"/>
      </w:pPr>
      <w:bookmarkStart w:id="35" w:name="_Toc13059490"/>
      <w:bookmarkStart w:id="36" w:name="_Toc13063720"/>
      <w:bookmarkStart w:id="37" w:name="_Toc15979612"/>
      <w:r w:rsidRPr="00D10633">
        <w:t>The proposed ERS standards and methods used to prepare the standards</w:t>
      </w:r>
      <w:bookmarkEnd w:id="35"/>
      <w:bookmarkEnd w:id="36"/>
      <w:bookmarkEnd w:id="37"/>
    </w:p>
    <w:p w14:paraId="67ACD50F" w14:textId="77777777" w:rsidR="00394DCC" w:rsidRPr="00D10633" w:rsidRDefault="00394DCC" w:rsidP="00394DCC">
      <w:r w:rsidRPr="00D10633">
        <w:t xml:space="preserve"> The proposed ERS is a single, stand-alone legislative instrument. It contains environmental values, indicators and objectives for four ‘elements of the environment’: air, land, noise and water. For each element of the environment, the ERS specifies the area or areas of Victoria that the particular standards apply.</w:t>
      </w:r>
    </w:p>
    <w:p w14:paraId="6C769137" w14:textId="77777777" w:rsidR="00394DCC" w:rsidRPr="00D10633" w:rsidRDefault="00394DCC" w:rsidP="00394DCC">
      <w:r w:rsidRPr="00D10633">
        <w:t>During 2018-19, the EPA and the Department of Environment, Land, Water and Planning (DELWP) undertook an assessment process to identify and propose standards for inclusion in the ERS. Due to the short timeframe to prepare the proposed ERS, and the range of periods since existing environmental standards were last reviewed, it was determined that the proposed ERS would adopt relevant standards from current statutory policies, or new standards identified through current reviews, where these were sufficiently developed.</w:t>
      </w:r>
    </w:p>
    <w:p w14:paraId="1BADD2FC" w14:textId="77777777" w:rsidR="00394DCC" w:rsidRPr="00D10633" w:rsidRDefault="00394DCC" w:rsidP="00394DCC">
      <w:r w:rsidRPr="00D10633">
        <w:t>To inform the development of the proposed ERS prior to its release for the formal public consultation period, EPA and DELWP undertook significant preliminary stakeholder consultation and engagement between August 2018 and July 2019.</w:t>
      </w:r>
    </w:p>
    <w:p w14:paraId="7683C584" w14:textId="77777777" w:rsidR="00394DCC" w:rsidRPr="00D10633" w:rsidRDefault="00394DCC" w:rsidP="00394DCC">
      <w:r w:rsidRPr="00D10633">
        <w:t xml:space="preserve">To provide further scientific assessment of the standards included in the proposed ERS, in February 2019, DELWP and the EPA formally requested Victoria’s Chief Environmental Scientist (CES), Dr. Andrea Hinwood, to undertake an assessment of the underpinnings of the standards. The CES found that, overall, the processes used to select environmental values, indicators and objectives were appropriate, and the processes to develop indicators and objectives were comprehensive. The CES also considers that most standards are underpinned by scientific evidence that is objectives, peer-reviewed and based on national and international best practice. The CES made a range of findings and recommendations, including recommendations concerning future review of the standards – these are reproduced at </w:t>
      </w:r>
      <w:r w:rsidRPr="00D10633">
        <w:rPr>
          <w:u w:val="single"/>
        </w:rPr>
        <w:t>Appendix E</w:t>
      </w:r>
      <w:r w:rsidRPr="00D10633">
        <w:t>.</w:t>
      </w:r>
    </w:p>
    <w:p w14:paraId="383D4D18" w14:textId="77777777" w:rsidR="00394DCC" w:rsidRPr="00D10633" w:rsidRDefault="00394DCC" w:rsidP="00B37ABC">
      <w:pPr>
        <w:pStyle w:val="Heading3"/>
      </w:pPr>
      <w:bookmarkStart w:id="38" w:name="_Toc13059491"/>
      <w:bookmarkStart w:id="39" w:name="_Toc13063721"/>
      <w:bookmarkStart w:id="40" w:name="_Toc15979613"/>
      <w:r w:rsidRPr="00D10633">
        <w:t>ERS standards for air</w:t>
      </w:r>
      <w:bookmarkEnd w:id="38"/>
      <w:bookmarkEnd w:id="39"/>
      <w:bookmarkEnd w:id="40"/>
    </w:p>
    <w:p w14:paraId="22C35A2D" w14:textId="77777777" w:rsidR="00394DCC" w:rsidRPr="00D10633" w:rsidRDefault="00394DCC" w:rsidP="00394DCC">
      <w:r w:rsidRPr="00D10633">
        <w:t>The proposed ERS adopts all the environmental values from the SEPP (Ambient Air Quality) - SEPP (AAQ) – with slight changes to wording, but not to meaning. The proposed ERS also includes the additional environmental value for climate systems that is included in SEPP (Air Quality Management) – SEPP (AQM). The SEPP (AAQ) environmental values were originally developed through a consultative process for an earlier Victorian policy known as SEPP (The Air Environment) 1981, while the climate systems environmental value was introduced when SEPP (AQM) was revised in 2001.</w:t>
      </w:r>
    </w:p>
    <w:p w14:paraId="3B673CA0" w14:textId="77777777" w:rsidR="00394DCC" w:rsidRPr="00D10633" w:rsidRDefault="00394DCC" w:rsidP="00394DCC">
      <w:r w:rsidRPr="00D10633">
        <w:t>The proposed ERS also adopts all the indicators and objectives from SEPP (AAQ) without change. These standards implement the standards of the National Environment Protection Measure (Ambient Air Quality) - NEPM (AAQ) - with some modifications. The rationale for adopting the SEPP (AAQ) standards without change is because they are the most relevant standards at the present time, based on current evidence.</w:t>
      </w:r>
    </w:p>
    <w:p w14:paraId="028D9C85" w14:textId="77777777" w:rsidR="00394DCC" w:rsidRPr="00D10633" w:rsidRDefault="00394DCC" w:rsidP="00394DCC">
      <w:r w:rsidRPr="00D10633">
        <w:lastRenderedPageBreak/>
        <w:t>In addition, the proposed ERS also includes a qualitative objective for odour, which is newly proposed for the ERS. Odour is proposed for inclusion as it allows the ERS to present a fuller description of the characteristics of the ambient air environment that are considered to achieve or maintain the environmental values.</w:t>
      </w:r>
    </w:p>
    <w:p w14:paraId="0DBA5E5B" w14:textId="3178031E" w:rsidR="00394DCC" w:rsidRPr="00D10633" w:rsidRDefault="00394DCC" w:rsidP="00394DCC">
      <w:r w:rsidRPr="00D10633">
        <w:t xml:space="preserve">The proposed ERS indicators and objectives for the air environment, and the instrument in which they were first introduced, are presented in </w:t>
      </w:r>
      <w:r w:rsidR="005675BE">
        <w:t>T</w:t>
      </w:r>
      <w:r w:rsidRPr="00D10633">
        <w:t xml:space="preserve">able </w:t>
      </w:r>
      <w:r w:rsidR="000816F3">
        <w:t>2</w:t>
      </w:r>
      <w:r w:rsidRPr="00D10633">
        <w:t xml:space="preserve">.  </w:t>
      </w:r>
    </w:p>
    <w:p w14:paraId="41C279D7" w14:textId="4DF13664" w:rsidR="00394DCC" w:rsidRPr="00D10633" w:rsidRDefault="00394DCC" w:rsidP="00394DCC">
      <w:pPr>
        <w:pStyle w:val="Caption"/>
        <w:keepNext/>
      </w:pPr>
      <w:bookmarkStart w:id="41" w:name="_Toc13063813"/>
      <w:r w:rsidRPr="00D10633">
        <w:t xml:space="preserve">Table </w:t>
      </w:r>
      <w:r w:rsidR="002F5686">
        <w:rPr>
          <w:noProof/>
        </w:rPr>
        <w:fldChar w:fldCharType="begin"/>
      </w:r>
      <w:r w:rsidR="002F5686">
        <w:rPr>
          <w:noProof/>
        </w:rPr>
        <w:instrText xml:space="preserve"> SEQ Table \* ARABIC </w:instrText>
      </w:r>
      <w:r w:rsidR="002F5686">
        <w:rPr>
          <w:noProof/>
        </w:rPr>
        <w:fldChar w:fldCharType="separate"/>
      </w:r>
      <w:r w:rsidR="006B6E79">
        <w:rPr>
          <w:noProof/>
        </w:rPr>
        <w:t>2</w:t>
      </w:r>
      <w:r w:rsidR="002F5686">
        <w:rPr>
          <w:noProof/>
        </w:rPr>
        <w:fldChar w:fldCharType="end"/>
      </w:r>
      <w:r w:rsidRPr="00D10633">
        <w:t>- proposed ERS air indicators and objectives</w:t>
      </w:r>
      <w:bookmarkEnd w:id="41"/>
    </w:p>
    <w:tbl>
      <w:tblPr>
        <w:tblStyle w:val="TableGrid"/>
        <w:tblW w:w="9209" w:type="dxa"/>
        <w:tblLook w:val="04A0" w:firstRow="1" w:lastRow="0" w:firstColumn="1" w:lastColumn="0" w:noHBand="0" w:noVBand="1"/>
      </w:tblPr>
      <w:tblGrid>
        <w:gridCol w:w="2185"/>
        <w:gridCol w:w="1195"/>
        <w:gridCol w:w="2336"/>
        <w:gridCol w:w="1337"/>
        <w:gridCol w:w="2156"/>
      </w:tblGrid>
      <w:tr w:rsidR="00394DCC" w:rsidRPr="00D10633" w14:paraId="7FE4B856" w14:textId="77777777" w:rsidTr="00790B3A">
        <w:trPr>
          <w:trHeight w:val="340"/>
        </w:trPr>
        <w:tc>
          <w:tcPr>
            <w:tcW w:w="2185" w:type="dxa"/>
            <w:shd w:val="clear" w:color="auto" w:fill="E7E6E6" w:themeFill="background2"/>
            <w:vAlign w:val="center"/>
          </w:tcPr>
          <w:p w14:paraId="5CC90119" w14:textId="77777777" w:rsidR="00394DCC" w:rsidRPr="00D10633" w:rsidRDefault="00394DCC" w:rsidP="00790B3A">
            <w:pPr>
              <w:rPr>
                <w:rFonts w:eastAsia="Arial"/>
                <w:b/>
                <w:color w:val="000000" w:themeColor="text1"/>
                <w:sz w:val="18"/>
                <w:szCs w:val="18"/>
              </w:rPr>
            </w:pPr>
            <w:r w:rsidRPr="00D10633">
              <w:rPr>
                <w:rFonts w:eastAsia="Arial"/>
                <w:b/>
                <w:color w:val="000000" w:themeColor="text1"/>
                <w:sz w:val="18"/>
                <w:szCs w:val="18"/>
              </w:rPr>
              <w:t>Indicator</w:t>
            </w:r>
          </w:p>
        </w:tc>
        <w:tc>
          <w:tcPr>
            <w:tcW w:w="1195" w:type="dxa"/>
            <w:shd w:val="clear" w:color="auto" w:fill="E7E6E6" w:themeFill="background2"/>
            <w:vAlign w:val="center"/>
          </w:tcPr>
          <w:p w14:paraId="263C0DAD" w14:textId="77777777" w:rsidR="00394DCC" w:rsidRPr="00D10633" w:rsidRDefault="00394DCC" w:rsidP="00790B3A">
            <w:pPr>
              <w:rPr>
                <w:rFonts w:eastAsia="Arial"/>
                <w:b/>
                <w:color w:val="000000" w:themeColor="text1"/>
                <w:sz w:val="18"/>
                <w:szCs w:val="18"/>
              </w:rPr>
            </w:pPr>
            <w:r w:rsidRPr="00D10633">
              <w:rPr>
                <w:rFonts w:eastAsia="Arial"/>
                <w:b/>
                <w:color w:val="000000" w:themeColor="text1"/>
                <w:sz w:val="18"/>
                <w:szCs w:val="18"/>
              </w:rPr>
              <w:t>Objective</w:t>
            </w:r>
          </w:p>
        </w:tc>
        <w:tc>
          <w:tcPr>
            <w:tcW w:w="2336" w:type="dxa"/>
            <w:shd w:val="clear" w:color="auto" w:fill="E7E6E6" w:themeFill="background2"/>
            <w:vAlign w:val="center"/>
          </w:tcPr>
          <w:p w14:paraId="68E56768" w14:textId="77777777" w:rsidR="00394DCC" w:rsidRPr="00D10633" w:rsidRDefault="00394DCC" w:rsidP="00790B3A">
            <w:pPr>
              <w:rPr>
                <w:rFonts w:eastAsia="Arial"/>
                <w:b/>
                <w:color w:val="000000" w:themeColor="text1"/>
                <w:sz w:val="18"/>
                <w:szCs w:val="18"/>
              </w:rPr>
            </w:pPr>
            <w:r w:rsidRPr="00D10633">
              <w:rPr>
                <w:rFonts w:eastAsia="Arial"/>
                <w:b/>
                <w:color w:val="000000" w:themeColor="text1"/>
                <w:sz w:val="18"/>
                <w:szCs w:val="18"/>
              </w:rPr>
              <w:t>Averaging period</w:t>
            </w:r>
          </w:p>
        </w:tc>
        <w:tc>
          <w:tcPr>
            <w:tcW w:w="1337" w:type="dxa"/>
            <w:shd w:val="clear" w:color="auto" w:fill="E7E6E6" w:themeFill="background2"/>
            <w:vAlign w:val="center"/>
          </w:tcPr>
          <w:p w14:paraId="43BCFE83" w14:textId="77777777" w:rsidR="00394DCC" w:rsidRPr="00D10633" w:rsidRDefault="00394DCC" w:rsidP="00790B3A">
            <w:pPr>
              <w:rPr>
                <w:rFonts w:eastAsia="Arial"/>
                <w:b/>
                <w:color w:val="000000" w:themeColor="text1"/>
                <w:sz w:val="18"/>
                <w:szCs w:val="18"/>
              </w:rPr>
            </w:pPr>
            <w:r w:rsidRPr="00D10633">
              <w:rPr>
                <w:rFonts w:eastAsia="Arial"/>
                <w:b/>
                <w:color w:val="000000" w:themeColor="text1"/>
                <w:sz w:val="18"/>
                <w:szCs w:val="18"/>
              </w:rPr>
              <w:t>Max. exceedances</w:t>
            </w:r>
          </w:p>
        </w:tc>
        <w:tc>
          <w:tcPr>
            <w:tcW w:w="2156" w:type="dxa"/>
            <w:shd w:val="clear" w:color="auto" w:fill="E7E6E6" w:themeFill="background2"/>
          </w:tcPr>
          <w:p w14:paraId="447CB97D" w14:textId="77777777" w:rsidR="00394DCC" w:rsidRPr="00D10633" w:rsidRDefault="00394DCC" w:rsidP="00790B3A">
            <w:pPr>
              <w:rPr>
                <w:rFonts w:eastAsia="Arial"/>
                <w:b/>
                <w:color w:val="000000" w:themeColor="text1"/>
                <w:sz w:val="18"/>
                <w:szCs w:val="18"/>
              </w:rPr>
            </w:pPr>
            <w:r w:rsidRPr="00D10633">
              <w:rPr>
                <w:rFonts w:eastAsia="Arial"/>
                <w:b/>
                <w:color w:val="000000" w:themeColor="text1"/>
                <w:sz w:val="18"/>
                <w:szCs w:val="18"/>
              </w:rPr>
              <w:t>First introduced</w:t>
            </w:r>
          </w:p>
        </w:tc>
      </w:tr>
      <w:tr w:rsidR="00394DCC" w:rsidRPr="00D10633" w14:paraId="3F003AF3" w14:textId="77777777" w:rsidTr="00790B3A">
        <w:trPr>
          <w:trHeight w:val="340"/>
        </w:trPr>
        <w:tc>
          <w:tcPr>
            <w:tcW w:w="2185" w:type="dxa"/>
            <w:shd w:val="clear" w:color="auto" w:fill="auto"/>
            <w:vAlign w:val="center"/>
          </w:tcPr>
          <w:p w14:paraId="0480C9D6" w14:textId="77777777" w:rsidR="00394DCC" w:rsidRPr="00D10633" w:rsidRDefault="00394DCC" w:rsidP="00790B3A">
            <w:pPr>
              <w:spacing w:line="259" w:lineRule="auto"/>
              <w:rPr>
                <w:sz w:val="18"/>
                <w:szCs w:val="18"/>
              </w:rPr>
            </w:pPr>
            <w:r w:rsidRPr="00D10633">
              <w:rPr>
                <w:sz w:val="18"/>
                <w:szCs w:val="18"/>
              </w:rPr>
              <w:t>Carbon monoxide (max. concentration)</w:t>
            </w:r>
          </w:p>
        </w:tc>
        <w:tc>
          <w:tcPr>
            <w:tcW w:w="1195" w:type="dxa"/>
            <w:shd w:val="clear" w:color="auto" w:fill="auto"/>
            <w:vAlign w:val="center"/>
          </w:tcPr>
          <w:p w14:paraId="5BCBBD54" w14:textId="4BC778BA" w:rsidR="00394DCC" w:rsidRPr="00D10633" w:rsidRDefault="00394DCC" w:rsidP="00790B3A">
            <w:pPr>
              <w:rPr>
                <w:sz w:val="18"/>
                <w:szCs w:val="18"/>
              </w:rPr>
            </w:pPr>
            <w:r w:rsidRPr="00D10633">
              <w:rPr>
                <w:sz w:val="18"/>
                <w:szCs w:val="18"/>
              </w:rPr>
              <w:t>9.0 ppm</w:t>
            </w:r>
          </w:p>
        </w:tc>
        <w:tc>
          <w:tcPr>
            <w:tcW w:w="2336" w:type="dxa"/>
            <w:shd w:val="clear" w:color="auto" w:fill="auto"/>
            <w:vAlign w:val="center"/>
          </w:tcPr>
          <w:p w14:paraId="322B2E43" w14:textId="77777777" w:rsidR="00394DCC" w:rsidRPr="00D10633" w:rsidRDefault="00394DCC" w:rsidP="00790B3A">
            <w:pPr>
              <w:spacing w:line="259" w:lineRule="auto"/>
              <w:rPr>
                <w:sz w:val="18"/>
                <w:szCs w:val="18"/>
              </w:rPr>
            </w:pPr>
            <w:r w:rsidRPr="00D10633">
              <w:rPr>
                <w:sz w:val="18"/>
                <w:szCs w:val="18"/>
              </w:rPr>
              <w:t>8 hours</w:t>
            </w:r>
          </w:p>
        </w:tc>
        <w:tc>
          <w:tcPr>
            <w:tcW w:w="1337" w:type="dxa"/>
            <w:shd w:val="clear" w:color="auto" w:fill="auto"/>
            <w:vAlign w:val="center"/>
          </w:tcPr>
          <w:p w14:paraId="3D9A85A6" w14:textId="77777777" w:rsidR="00394DCC" w:rsidRPr="00D10633" w:rsidRDefault="00394DCC" w:rsidP="00790B3A">
            <w:pPr>
              <w:spacing w:line="259" w:lineRule="auto"/>
              <w:rPr>
                <w:sz w:val="18"/>
                <w:szCs w:val="18"/>
              </w:rPr>
            </w:pPr>
            <w:r w:rsidRPr="00D10633">
              <w:rPr>
                <w:sz w:val="18"/>
                <w:szCs w:val="18"/>
              </w:rPr>
              <w:t>1 day a year</w:t>
            </w:r>
          </w:p>
        </w:tc>
        <w:tc>
          <w:tcPr>
            <w:tcW w:w="2156" w:type="dxa"/>
            <w:shd w:val="clear" w:color="auto" w:fill="auto"/>
          </w:tcPr>
          <w:p w14:paraId="6C060BD1"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NEPM (AAQ) 1998</w:t>
            </w:r>
          </w:p>
        </w:tc>
      </w:tr>
      <w:tr w:rsidR="00394DCC" w:rsidRPr="00D10633" w14:paraId="7F52D9A7" w14:textId="77777777" w:rsidTr="00790B3A">
        <w:trPr>
          <w:trHeight w:val="340"/>
        </w:trPr>
        <w:tc>
          <w:tcPr>
            <w:tcW w:w="2185" w:type="dxa"/>
            <w:vMerge w:val="restart"/>
            <w:shd w:val="clear" w:color="auto" w:fill="auto"/>
            <w:vAlign w:val="center"/>
          </w:tcPr>
          <w:p w14:paraId="06E25705" w14:textId="77777777" w:rsidR="00394DCC" w:rsidRPr="00D10633" w:rsidRDefault="00394DCC" w:rsidP="00790B3A">
            <w:pPr>
              <w:spacing w:line="259" w:lineRule="auto"/>
              <w:rPr>
                <w:sz w:val="18"/>
                <w:szCs w:val="18"/>
              </w:rPr>
            </w:pPr>
            <w:r w:rsidRPr="00D10633">
              <w:rPr>
                <w:sz w:val="18"/>
                <w:szCs w:val="18"/>
              </w:rPr>
              <w:t>Nitrogen dioxide (max. concentration)</w:t>
            </w:r>
          </w:p>
        </w:tc>
        <w:tc>
          <w:tcPr>
            <w:tcW w:w="1195" w:type="dxa"/>
            <w:shd w:val="clear" w:color="auto" w:fill="auto"/>
            <w:vAlign w:val="center"/>
          </w:tcPr>
          <w:p w14:paraId="34310D05" w14:textId="77777777" w:rsidR="00394DCC" w:rsidRPr="00D10633" w:rsidRDefault="00394DCC" w:rsidP="00790B3A">
            <w:pPr>
              <w:rPr>
                <w:sz w:val="18"/>
                <w:szCs w:val="18"/>
              </w:rPr>
            </w:pPr>
            <w:r w:rsidRPr="00D10633">
              <w:rPr>
                <w:sz w:val="18"/>
                <w:szCs w:val="18"/>
              </w:rPr>
              <w:t>0.12 ppm</w:t>
            </w:r>
          </w:p>
        </w:tc>
        <w:tc>
          <w:tcPr>
            <w:tcW w:w="2336" w:type="dxa"/>
            <w:shd w:val="clear" w:color="auto" w:fill="auto"/>
            <w:vAlign w:val="center"/>
          </w:tcPr>
          <w:p w14:paraId="58CD471E" w14:textId="77777777" w:rsidR="00394DCC" w:rsidRPr="00D10633" w:rsidRDefault="00394DCC" w:rsidP="00790B3A">
            <w:pPr>
              <w:spacing w:line="259" w:lineRule="auto"/>
              <w:rPr>
                <w:sz w:val="18"/>
                <w:szCs w:val="18"/>
              </w:rPr>
            </w:pPr>
            <w:r w:rsidRPr="00D10633">
              <w:rPr>
                <w:sz w:val="18"/>
                <w:szCs w:val="18"/>
              </w:rPr>
              <w:t>1 hour</w:t>
            </w:r>
          </w:p>
        </w:tc>
        <w:tc>
          <w:tcPr>
            <w:tcW w:w="1337" w:type="dxa"/>
            <w:shd w:val="clear" w:color="auto" w:fill="auto"/>
            <w:vAlign w:val="center"/>
          </w:tcPr>
          <w:p w14:paraId="562E1C9E" w14:textId="77777777" w:rsidR="00394DCC" w:rsidRPr="00D10633" w:rsidRDefault="00394DCC" w:rsidP="00790B3A">
            <w:pPr>
              <w:spacing w:line="259" w:lineRule="auto"/>
              <w:rPr>
                <w:sz w:val="18"/>
                <w:szCs w:val="18"/>
              </w:rPr>
            </w:pPr>
            <w:r w:rsidRPr="00D10633">
              <w:rPr>
                <w:sz w:val="18"/>
                <w:szCs w:val="18"/>
              </w:rPr>
              <w:t>1 day a year</w:t>
            </w:r>
          </w:p>
        </w:tc>
        <w:tc>
          <w:tcPr>
            <w:tcW w:w="2156" w:type="dxa"/>
            <w:shd w:val="clear" w:color="auto" w:fill="auto"/>
          </w:tcPr>
          <w:p w14:paraId="420CC79E"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NEPM (AAQ) 1998</w:t>
            </w:r>
          </w:p>
        </w:tc>
      </w:tr>
      <w:tr w:rsidR="00394DCC" w:rsidRPr="00D10633" w14:paraId="5B1626BC" w14:textId="77777777" w:rsidTr="00790B3A">
        <w:trPr>
          <w:trHeight w:val="340"/>
        </w:trPr>
        <w:tc>
          <w:tcPr>
            <w:tcW w:w="2185" w:type="dxa"/>
            <w:vMerge/>
            <w:shd w:val="clear" w:color="auto" w:fill="auto"/>
            <w:vAlign w:val="center"/>
          </w:tcPr>
          <w:p w14:paraId="2874D308" w14:textId="77777777" w:rsidR="00394DCC" w:rsidRPr="00D10633" w:rsidRDefault="00394DCC" w:rsidP="00790B3A">
            <w:pPr>
              <w:spacing w:line="259" w:lineRule="auto"/>
              <w:rPr>
                <w:sz w:val="18"/>
                <w:szCs w:val="18"/>
              </w:rPr>
            </w:pPr>
          </w:p>
        </w:tc>
        <w:tc>
          <w:tcPr>
            <w:tcW w:w="1195" w:type="dxa"/>
            <w:shd w:val="clear" w:color="auto" w:fill="auto"/>
            <w:vAlign w:val="center"/>
          </w:tcPr>
          <w:p w14:paraId="24D09B05" w14:textId="77777777" w:rsidR="00394DCC" w:rsidRPr="00D10633" w:rsidRDefault="00394DCC" w:rsidP="00790B3A">
            <w:pPr>
              <w:rPr>
                <w:sz w:val="18"/>
                <w:szCs w:val="18"/>
              </w:rPr>
            </w:pPr>
            <w:r w:rsidRPr="00D10633">
              <w:rPr>
                <w:sz w:val="18"/>
                <w:szCs w:val="18"/>
              </w:rPr>
              <w:t>0.03 ppm</w:t>
            </w:r>
          </w:p>
        </w:tc>
        <w:tc>
          <w:tcPr>
            <w:tcW w:w="2336" w:type="dxa"/>
            <w:shd w:val="clear" w:color="auto" w:fill="auto"/>
            <w:vAlign w:val="center"/>
          </w:tcPr>
          <w:p w14:paraId="71D7E2BC" w14:textId="77777777" w:rsidR="00394DCC" w:rsidRPr="00D10633" w:rsidRDefault="00394DCC" w:rsidP="00790B3A">
            <w:pPr>
              <w:spacing w:line="259" w:lineRule="auto"/>
              <w:rPr>
                <w:sz w:val="18"/>
                <w:szCs w:val="18"/>
              </w:rPr>
            </w:pPr>
            <w:r w:rsidRPr="00D10633">
              <w:rPr>
                <w:sz w:val="18"/>
                <w:szCs w:val="18"/>
              </w:rPr>
              <w:t>1 year</w:t>
            </w:r>
          </w:p>
        </w:tc>
        <w:tc>
          <w:tcPr>
            <w:tcW w:w="1337" w:type="dxa"/>
            <w:shd w:val="clear" w:color="auto" w:fill="auto"/>
            <w:vAlign w:val="center"/>
          </w:tcPr>
          <w:p w14:paraId="022230ED" w14:textId="77777777" w:rsidR="00394DCC" w:rsidRPr="00D10633" w:rsidRDefault="00394DCC" w:rsidP="00790B3A">
            <w:pPr>
              <w:spacing w:line="259" w:lineRule="auto"/>
              <w:rPr>
                <w:sz w:val="18"/>
                <w:szCs w:val="18"/>
              </w:rPr>
            </w:pPr>
            <w:r w:rsidRPr="00D10633">
              <w:rPr>
                <w:sz w:val="18"/>
                <w:szCs w:val="18"/>
              </w:rPr>
              <w:t>None</w:t>
            </w:r>
          </w:p>
        </w:tc>
        <w:tc>
          <w:tcPr>
            <w:tcW w:w="2156" w:type="dxa"/>
            <w:shd w:val="clear" w:color="auto" w:fill="auto"/>
          </w:tcPr>
          <w:p w14:paraId="74BB937D"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NEPM (AAQ) 1998</w:t>
            </w:r>
          </w:p>
        </w:tc>
      </w:tr>
      <w:tr w:rsidR="00394DCC" w:rsidRPr="00D10633" w14:paraId="312AC142" w14:textId="77777777" w:rsidTr="00790B3A">
        <w:trPr>
          <w:trHeight w:val="340"/>
        </w:trPr>
        <w:tc>
          <w:tcPr>
            <w:tcW w:w="2185" w:type="dxa"/>
            <w:vMerge w:val="restart"/>
            <w:shd w:val="clear" w:color="auto" w:fill="auto"/>
            <w:vAlign w:val="center"/>
          </w:tcPr>
          <w:p w14:paraId="7BD8E2AB" w14:textId="77777777" w:rsidR="00394DCC" w:rsidRPr="00D10633" w:rsidRDefault="00394DCC" w:rsidP="00790B3A">
            <w:pPr>
              <w:spacing w:line="259" w:lineRule="auto"/>
              <w:rPr>
                <w:sz w:val="18"/>
                <w:szCs w:val="18"/>
              </w:rPr>
            </w:pPr>
            <w:r w:rsidRPr="00D10633">
              <w:rPr>
                <w:sz w:val="18"/>
                <w:szCs w:val="18"/>
              </w:rPr>
              <w:t>Photochemical oxidants (as ozone) (max. concentration)</w:t>
            </w:r>
          </w:p>
        </w:tc>
        <w:tc>
          <w:tcPr>
            <w:tcW w:w="1195" w:type="dxa"/>
            <w:shd w:val="clear" w:color="auto" w:fill="auto"/>
            <w:vAlign w:val="center"/>
          </w:tcPr>
          <w:p w14:paraId="4A7CBB4C" w14:textId="77777777" w:rsidR="00394DCC" w:rsidRPr="00D10633" w:rsidRDefault="00394DCC" w:rsidP="00790B3A">
            <w:pPr>
              <w:rPr>
                <w:sz w:val="18"/>
                <w:szCs w:val="18"/>
              </w:rPr>
            </w:pPr>
            <w:r w:rsidRPr="00D10633">
              <w:rPr>
                <w:sz w:val="18"/>
                <w:szCs w:val="18"/>
              </w:rPr>
              <w:t>0.10 ppm</w:t>
            </w:r>
          </w:p>
        </w:tc>
        <w:tc>
          <w:tcPr>
            <w:tcW w:w="2336" w:type="dxa"/>
            <w:shd w:val="clear" w:color="auto" w:fill="auto"/>
            <w:vAlign w:val="center"/>
          </w:tcPr>
          <w:p w14:paraId="2E2A3225" w14:textId="77777777" w:rsidR="00394DCC" w:rsidRPr="00D10633" w:rsidRDefault="00394DCC" w:rsidP="00790B3A">
            <w:pPr>
              <w:spacing w:line="259" w:lineRule="auto"/>
              <w:rPr>
                <w:sz w:val="18"/>
                <w:szCs w:val="18"/>
              </w:rPr>
            </w:pPr>
            <w:r w:rsidRPr="00D10633">
              <w:rPr>
                <w:sz w:val="18"/>
                <w:szCs w:val="18"/>
              </w:rPr>
              <w:t>1 hour</w:t>
            </w:r>
          </w:p>
        </w:tc>
        <w:tc>
          <w:tcPr>
            <w:tcW w:w="1337" w:type="dxa"/>
            <w:shd w:val="clear" w:color="auto" w:fill="auto"/>
            <w:vAlign w:val="center"/>
          </w:tcPr>
          <w:p w14:paraId="23D27F9F" w14:textId="77777777" w:rsidR="00394DCC" w:rsidRPr="00D10633" w:rsidRDefault="00394DCC" w:rsidP="00790B3A">
            <w:pPr>
              <w:spacing w:line="259" w:lineRule="auto"/>
              <w:rPr>
                <w:sz w:val="18"/>
                <w:szCs w:val="18"/>
              </w:rPr>
            </w:pPr>
            <w:r w:rsidRPr="00D10633">
              <w:rPr>
                <w:sz w:val="18"/>
                <w:szCs w:val="18"/>
              </w:rPr>
              <w:t>1 day a year</w:t>
            </w:r>
          </w:p>
        </w:tc>
        <w:tc>
          <w:tcPr>
            <w:tcW w:w="2156" w:type="dxa"/>
            <w:shd w:val="clear" w:color="auto" w:fill="auto"/>
          </w:tcPr>
          <w:p w14:paraId="5D76C9DB"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NEPM (AAQ) 1998</w:t>
            </w:r>
          </w:p>
        </w:tc>
      </w:tr>
      <w:tr w:rsidR="00394DCC" w:rsidRPr="00D10633" w14:paraId="30D26EDA" w14:textId="77777777" w:rsidTr="00790B3A">
        <w:trPr>
          <w:trHeight w:val="340"/>
        </w:trPr>
        <w:tc>
          <w:tcPr>
            <w:tcW w:w="2185" w:type="dxa"/>
            <w:vMerge/>
            <w:shd w:val="clear" w:color="auto" w:fill="auto"/>
            <w:vAlign w:val="center"/>
          </w:tcPr>
          <w:p w14:paraId="5044CDA1" w14:textId="77777777" w:rsidR="00394DCC" w:rsidRPr="00D10633" w:rsidRDefault="00394DCC" w:rsidP="00790B3A">
            <w:pPr>
              <w:spacing w:line="259" w:lineRule="auto"/>
              <w:rPr>
                <w:sz w:val="18"/>
                <w:szCs w:val="18"/>
              </w:rPr>
            </w:pPr>
          </w:p>
        </w:tc>
        <w:tc>
          <w:tcPr>
            <w:tcW w:w="1195" w:type="dxa"/>
            <w:shd w:val="clear" w:color="auto" w:fill="auto"/>
            <w:vAlign w:val="center"/>
          </w:tcPr>
          <w:p w14:paraId="7A916C5B" w14:textId="77777777" w:rsidR="00394DCC" w:rsidRPr="00D10633" w:rsidRDefault="00394DCC" w:rsidP="00790B3A">
            <w:pPr>
              <w:rPr>
                <w:sz w:val="18"/>
                <w:szCs w:val="18"/>
              </w:rPr>
            </w:pPr>
            <w:r w:rsidRPr="00D10633">
              <w:rPr>
                <w:sz w:val="18"/>
                <w:szCs w:val="18"/>
              </w:rPr>
              <w:t>0.08 ppm</w:t>
            </w:r>
          </w:p>
        </w:tc>
        <w:tc>
          <w:tcPr>
            <w:tcW w:w="2336" w:type="dxa"/>
            <w:shd w:val="clear" w:color="auto" w:fill="auto"/>
            <w:vAlign w:val="center"/>
          </w:tcPr>
          <w:p w14:paraId="37F6DB37" w14:textId="77777777" w:rsidR="00394DCC" w:rsidRPr="00D10633" w:rsidRDefault="00394DCC" w:rsidP="00790B3A">
            <w:pPr>
              <w:spacing w:line="259" w:lineRule="auto"/>
              <w:rPr>
                <w:sz w:val="18"/>
                <w:szCs w:val="18"/>
              </w:rPr>
            </w:pPr>
            <w:r w:rsidRPr="00D10633">
              <w:rPr>
                <w:sz w:val="18"/>
                <w:szCs w:val="18"/>
              </w:rPr>
              <w:t>4 hours</w:t>
            </w:r>
          </w:p>
        </w:tc>
        <w:tc>
          <w:tcPr>
            <w:tcW w:w="1337" w:type="dxa"/>
            <w:shd w:val="clear" w:color="auto" w:fill="auto"/>
            <w:vAlign w:val="center"/>
          </w:tcPr>
          <w:p w14:paraId="1444A613" w14:textId="77777777" w:rsidR="00394DCC" w:rsidRPr="00D10633" w:rsidRDefault="00394DCC" w:rsidP="00790B3A">
            <w:pPr>
              <w:spacing w:line="259" w:lineRule="auto"/>
              <w:rPr>
                <w:sz w:val="18"/>
                <w:szCs w:val="18"/>
              </w:rPr>
            </w:pPr>
            <w:r w:rsidRPr="00D10633">
              <w:rPr>
                <w:sz w:val="18"/>
                <w:szCs w:val="18"/>
              </w:rPr>
              <w:t>1 day a year</w:t>
            </w:r>
          </w:p>
        </w:tc>
        <w:tc>
          <w:tcPr>
            <w:tcW w:w="2156" w:type="dxa"/>
            <w:shd w:val="clear" w:color="auto" w:fill="auto"/>
          </w:tcPr>
          <w:p w14:paraId="28A3D942"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NEPM (AAQ) 1998</w:t>
            </w:r>
          </w:p>
        </w:tc>
      </w:tr>
      <w:tr w:rsidR="00394DCC" w:rsidRPr="00D10633" w14:paraId="135CC464" w14:textId="77777777" w:rsidTr="00790B3A">
        <w:trPr>
          <w:trHeight w:val="340"/>
        </w:trPr>
        <w:tc>
          <w:tcPr>
            <w:tcW w:w="2185" w:type="dxa"/>
            <w:vMerge w:val="restart"/>
            <w:shd w:val="clear" w:color="auto" w:fill="auto"/>
            <w:vAlign w:val="center"/>
          </w:tcPr>
          <w:p w14:paraId="13F36BAD" w14:textId="77777777" w:rsidR="00394DCC" w:rsidRPr="00D10633" w:rsidRDefault="00394DCC" w:rsidP="00790B3A">
            <w:pPr>
              <w:spacing w:line="259" w:lineRule="auto"/>
              <w:rPr>
                <w:sz w:val="18"/>
                <w:szCs w:val="18"/>
              </w:rPr>
            </w:pPr>
            <w:r w:rsidRPr="00D10633">
              <w:rPr>
                <w:sz w:val="18"/>
                <w:szCs w:val="18"/>
              </w:rPr>
              <w:t>Sulphur dioxide (max. concentration)</w:t>
            </w:r>
          </w:p>
        </w:tc>
        <w:tc>
          <w:tcPr>
            <w:tcW w:w="1195" w:type="dxa"/>
            <w:shd w:val="clear" w:color="auto" w:fill="auto"/>
            <w:vAlign w:val="center"/>
          </w:tcPr>
          <w:p w14:paraId="7C769473" w14:textId="77777777" w:rsidR="00394DCC" w:rsidRPr="00D10633" w:rsidRDefault="00394DCC" w:rsidP="00790B3A">
            <w:pPr>
              <w:rPr>
                <w:sz w:val="18"/>
                <w:szCs w:val="18"/>
              </w:rPr>
            </w:pPr>
            <w:r w:rsidRPr="00D10633">
              <w:rPr>
                <w:sz w:val="18"/>
                <w:szCs w:val="18"/>
              </w:rPr>
              <w:t>0.20 ppm</w:t>
            </w:r>
          </w:p>
        </w:tc>
        <w:tc>
          <w:tcPr>
            <w:tcW w:w="2336" w:type="dxa"/>
            <w:shd w:val="clear" w:color="auto" w:fill="auto"/>
            <w:vAlign w:val="center"/>
          </w:tcPr>
          <w:p w14:paraId="6C2A005A" w14:textId="77777777" w:rsidR="00394DCC" w:rsidRPr="00D10633" w:rsidRDefault="00394DCC" w:rsidP="00790B3A">
            <w:pPr>
              <w:spacing w:line="259" w:lineRule="auto"/>
              <w:rPr>
                <w:sz w:val="18"/>
                <w:szCs w:val="18"/>
              </w:rPr>
            </w:pPr>
            <w:r w:rsidRPr="00D10633">
              <w:rPr>
                <w:sz w:val="18"/>
                <w:szCs w:val="18"/>
              </w:rPr>
              <w:t>1 hour</w:t>
            </w:r>
          </w:p>
        </w:tc>
        <w:tc>
          <w:tcPr>
            <w:tcW w:w="1337" w:type="dxa"/>
            <w:shd w:val="clear" w:color="auto" w:fill="auto"/>
            <w:vAlign w:val="center"/>
          </w:tcPr>
          <w:p w14:paraId="225C7136" w14:textId="77777777" w:rsidR="00394DCC" w:rsidRPr="00D10633" w:rsidRDefault="00394DCC" w:rsidP="00790B3A">
            <w:pPr>
              <w:spacing w:line="259" w:lineRule="auto"/>
              <w:rPr>
                <w:sz w:val="18"/>
                <w:szCs w:val="18"/>
              </w:rPr>
            </w:pPr>
            <w:r w:rsidRPr="00D10633">
              <w:rPr>
                <w:sz w:val="18"/>
                <w:szCs w:val="18"/>
              </w:rPr>
              <w:t>1 day a year</w:t>
            </w:r>
          </w:p>
        </w:tc>
        <w:tc>
          <w:tcPr>
            <w:tcW w:w="2156" w:type="dxa"/>
            <w:shd w:val="clear" w:color="auto" w:fill="auto"/>
          </w:tcPr>
          <w:p w14:paraId="4F6FE97A"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NEPM (AAQ) 1998</w:t>
            </w:r>
          </w:p>
        </w:tc>
      </w:tr>
      <w:tr w:rsidR="00394DCC" w:rsidRPr="00D10633" w14:paraId="3A476F6D" w14:textId="77777777" w:rsidTr="00790B3A">
        <w:trPr>
          <w:trHeight w:val="340"/>
        </w:trPr>
        <w:tc>
          <w:tcPr>
            <w:tcW w:w="2185" w:type="dxa"/>
            <w:vMerge/>
            <w:shd w:val="clear" w:color="auto" w:fill="auto"/>
            <w:vAlign w:val="center"/>
          </w:tcPr>
          <w:p w14:paraId="68E6E659" w14:textId="77777777" w:rsidR="00394DCC" w:rsidRPr="00D10633" w:rsidRDefault="00394DCC" w:rsidP="00790B3A">
            <w:pPr>
              <w:spacing w:line="259" w:lineRule="auto"/>
              <w:rPr>
                <w:sz w:val="18"/>
                <w:szCs w:val="18"/>
              </w:rPr>
            </w:pPr>
          </w:p>
        </w:tc>
        <w:tc>
          <w:tcPr>
            <w:tcW w:w="1195" w:type="dxa"/>
            <w:shd w:val="clear" w:color="auto" w:fill="auto"/>
            <w:vAlign w:val="center"/>
          </w:tcPr>
          <w:p w14:paraId="7D1FE31B" w14:textId="77777777" w:rsidR="00394DCC" w:rsidRPr="00D10633" w:rsidRDefault="00394DCC" w:rsidP="00790B3A">
            <w:pPr>
              <w:rPr>
                <w:sz w:val="18"/>
                <w:szCs w:val="18"/>
              </w:rPr>
            </w:pPr>
            <w:r w:rsidRPr="00D10633">
              <w:rPr>
                <w:sz w:val="18"/>
                <w:szCs w:val="18"/>
              </w:rPr>
              <w:t>0.08 ppm</w:t>
            </w:r>
          </w:p>
        </w:tc>
        <w:tc>
          <w:tcPr>
            <w:tcW w:w="2336" w:type="dxa"/>
            <w:shd w:val="clear" w:color="auto" w:fill="auto"/>
            <w:vAlign w:val="center"/>
          </w:tcPr>
          <w:p w14:paraId="4B588FE6" w14:textId="77777777" w:rsidR="00394DCC" w:rsidRPr="00D10633" w:rsidRDefault="00394DCC" w:rsidP="00790B3A">
            <w:pPr>
              <w:spacing w:line="259" w:lineRule="auto"/>
              <w:rPr>
                <w:sz w:val="18"/>
                <w:szCs w:val="18"/>
              </w:rPr>
            </w:pPr>
            <w:r w:rsidRPr="00D10633">
              <w:rPr>
                <w:sz w:val="18"/>
                <w:szCs w:val="18"/>
              </w:rPr>
              <w:t>1 day</w:t>
            </w:r>
          </w:p>
        </w:tc>
        <w:tc>
          <w:tcPr>
            <w:tcW w:w="1337" w:type="dxa"/>
            <w:shd w:val="clear" w:color="auto" w:fill="auto"/>
            <w:vAlign w:val="center"/>
          </w:tcPr>
          <w:p w14:paraId="1F954598" w14:textId="77777777" w:rsidR="00394DCC" w:rsidRPr="00D10633" w:rsidRDefault="00394DCC" w:rsidP="00790B3A">
            <w:pPr>
              <w:spacing w:line="259" w:lineRule="auto"/>
              <w:rPr>
                <w:sz w:val="18"/>
                <w:szCs w:val="18"/>
              </w:rPr>
            </w:pPr>
            <w:r w:rsidRPr="00D10633">
              <w:rPr>
                <w:sz w:val="18"/>
                <w:szCs w:val="18"/>
              </w:rPr>
              <w:t>1 day a year</w:t>
            </w:r>
          </w:p>
        </w:tc>
        <w:tc>
          <w:tcPr>
            <w:tcW w:w="2156" w:type="dxa"/>
            <w:shd w:val="clear" w:color="auto" w:fill="auto"/>
          </w:tcPr>
          <w:p w14:paraId="3C9BA64B"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NEPM (AAQ) 1998</w:t>
            </w:r>
          </w:p>
        </w:tc>
      </w:tr>
      <w:tr w:rsidR="00394DCC" w:rsidRPr="00D10633" w14:paraId="448B5CB6" w14:textId="77777777" w:rsidTr="00790B3A">
        <w:trPr>
          <w:trHeight w:val="340"/>
        </w:trPr>
        <w:tc>
          <w:tcPr>
            <w:tcW w:w="2185" w:type="dxa"/>
            <w:vMerge/>
            <w:shd w:val="clear" w:color="auto" w:fill="auto"/>
            <w:vAlign w:val="center"/>
          </w:tcPr>
          <w:p w14:paraId="618A7CD1" w14:textId="77777777" w:rsidR="00394DCC" w:rsidRPr="00D10633" w:rsidRDefault="00394DCC" w:rsidP="00790B3A">
            <w:pPr>
              <w:spacing w:line="259" w:lineRule="auto"/>
              <w:rPr>
                <w:sz w:val="18"/>
                <w:szCs w:val="18"/>
              </w:rPr>
            </w:pPr>
          </w:p>
        </w:tc>
        <w:tc>
          <w:tcPr>
            <w:tcW w:w="1195" w:type="dxa"/>
            <w:shd w:val="clear" w:color="auto" w:fill="auto"/>
            <w:vAlign w:val="center"/>
          </w:tcPr>
          <w:p w14:paraId="18E33E10" w14:textId="77777777" w:rsidR="00394DCC" w:rsidRPr="00D10633" w:rsidRDefault="00394DCC" w:rsidP="00790B3A">
            <w:pPr>
              <w:rPr>
                <w:sz w:val="18"/>
                <w:szCs w:val="18"/>
              </w:rPr>
            </w:pPr>
            <w:r w:rsidRPr="00D10633">
              <w:rPr>
                <w:sz w:val="18"/>
                <w:szCs w:val="18"/>
              </w:rPr>
              <w:t>0.02 ppm</w:t>
            </w:r>
          </w:p>
        </w:tc>
        <w:tc>
          <w:tcPr>
            <w:tcW w:w="2336" w:type="dxa"/>
            <w:shd w:val="clear" w:color="auto" w:fill="auto"/>
            <w:vAlign w:val="center"/>
          </w:tcPr>
          <w:p w14:paraId="60D0A103" w14:textId="77777777" w:rsidR="00394DCC" w:rsidRPr="00D10633" w:rsidRDefault="00394DCC" w:rsidP="00790B3A">
            <w:pPr>
              <w:spacing w:line="259" w:lineRule="auto"/>
              <w:rPr>
                <w:sz w:val="18"/>
                <w:szCs w:val="18"/>
              </w:rPr>
            </w:pPr>
            <w:r w:rsidRPr="00D10633">
              <w:rPr>
                <w:sz w:val="18"/>
                <w:szCs w:val="18"/>
              </w:rPr>
              <w:t>1 year</w:t>
            </w:r>
          </w:p>
        </w:tc>
        <w:tc>
          <w:tcPr>
            <w:tcW w:w="1337" w:type="dxa"/>
            <w:shd w:val="clear" w:color="auto" w:fill="auto"/>
            <w:vAlign w:val="center"/>
          </w:tcPr>
          <w:p w14:paraId="3EBDC895" w14:textId="77777777" w:rsidR="00394DCC" w:rsidRPr="00D10633" w:rsidRDefault="00394DCC" w:rsidP="00790B3A">
            <w:pPr>
              <w:spacing w:line="259" w:lineRule="auto"/>
              <w:rPr>
                <w:sz w:val="18"/>
                <w:szCs w:val="18"/>
              </w:rPr>
            </w:pPr>
            <w:r w:rsidRPr="00D10633">
              <w:rPr>
                <w:sz w:val="18"/>
                <w:szCs w:val="18"/>
              </w:rPr>
              <w:t>None</w:t>
            </w:r>
          </w:p>
        </w:tc>
        <w:tc>
          <w:tcPr>
            <w:tcW w:w="2156" w:type="dxa"/>
            <w:shd w:val="clear" w:color="auto" w:fill="auto"/>
          </w:tcPr>
          <w:p w14:paraId="11C4C377"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NEPM (AAQ) 1998</w:t>
            </w:r>
          </w:p>
        </w:tc>
      </w:tr>
      <w:tr w:rsidR="00394DCC" w:rsidRPr="00D10633" w14:paraId="54FD6ABE" w14:textId="77777777" w:rsidTr="00790B3A">
        <w:trPr>
          <w:trHeight w:val="340"/>
        </w:trPr>
        <w:tc>
          <w:tcPr>
            <w:tcW w:w="2185" w:type="dxa"/>
            <w:shd w:val="clear" w:color="auto" w:fill="auto"/>
            <w:vAlign w:val="center"/>
          </w:tcPr>
          <w:p w14:paraId="3170799A" w14:textId="77777777" w:rsidR="00394DCC" w:rsidRPr="00D10633" w:rsidRDefault="00394DCC" w:rsidP="00790B3A">
            <w:pPr>
              <w:spacing w:line="259" w:lineRule="auto"/>
              <w:rPr>
                <w:sz w:val="18"/>
                <w:szCs w:val="18"/>
              </w:rPr>
            </w:pPr>
            <w:r w:rsidRPr="00D10633">
              <w:rPr>
                <w:sz w:val="18"/>
                <w:szCs w:val="18"/>
              </w:rPr>
              <w:t>Lead (max. concentration)</w:t>
            </w:r>
          </w:p>
        </w:tc>
        <w:tc>
          <w:tcPr>
            <w:tcW w:w="1195" w:type="dxa"/>
            <w:shd w:val="clear" w:color="auto" w:fill="auto"/>
            <w:vAlign w:val="center"/>
          </w:tcPr>
          <w:p w14:paraId="42F5C75C" w14:textId="77777777" w:rsidR="00394DCC" w:rsidRPr="00D10633" w:rsidRDefault="00394DCC" w:rsidP="00790B3A">
            <w:pPr>
              <w:rPr>
                <w:sz w:val="18"/>
                <w:szCs w:val="18"/>
              </w:rPr>
            </w:pPr>
            <w:r w:rsidRPr="00D10633">
              <w:rPr>
                <w:sz w:val="18"/>
                <w:szCs w:val="18"/>
              </w:rPr>
              <w:t>0.50 µg/m</w:t>
            </w:r>
            <w:r w:rsidRPr="00D10633">
              <w:rPr>
                <w:sz w:val="18"/>
                <w:szCs w:val="18"/>
                <w:vertAlign w:val="superscript"/>
              </w:rPr>
              <w:t>3</w:t>
            </w:r>
          </w:p>
        </w:tc>
        <w:tc>
          <w:tcPr>
            <w:tcW w:w="2336" w:type="dxa"/>
            <w:shd w:val="clear" w:color="auto" w:fill="auto"/>
            <w:vAlign w:val="center"/>
          </w:tcPr>
          <w:p w14:paraId="69EDFA06" w14:textId="77777777" w:rsidR="00394DCC" w:rsidRPr="00D10633" w:rsidRDefault="00394DCC" w:rsidP="00790B3A">
            <w:pPr>
              <w:spacing w:line="259" w:lineRule="auto"/>
              <w:rPr>
                <w:sz w:val="18"/>
                <w:szCs w:val="18"/>
              </w:rPr>
            </w:pPr>
            <w:r w:rsidRPr="00D10633">
              <w:rPr>
                <w:sz w:val="18"/>
                <w:szCs w:val="18"/>
              </w:rPr>
              <w:t>1 year</w:t>
            </w:r>
          </w:p>
        </w:tc>
        <w:tc>
          <w:tcPr>
            <w:tcW w:w="1337" w:type="dxa"/>
            <w:shd w:val="clear" w:color="auto" w:fill="auto"/>
            <w:vAlign w:val="center"/>
          </w:tcPr>
          <w:p w14:paraId="699D9DB5" w14:textId="77777777" w:rsidR="00394DCC" w:rsidRPr="00D10633" w:rsidRDefault="00394DCC" w:rsidP="00790B3A">
            <w:pPr>
              <w:spacing w:line="259" w:lineRule="auto"/>
              <w:rPr>
                <w:sz w:val="18"/>
                <w:szCs w:val="18"/>
              </w:rPr>
            </w:pPr>
            <w:r w:rsidRPr="00D10633">
              <w:rPr>
                <w:sz w:val="18"/>
                <w:szCs w:val="18"/>
              </w:rPr>
              <w:t>None</w:t>
            </w:r>
          </w:p>
        </w:tc>
        <w:tc>
          <w:tcPr>
            <w:tcW w:w="2156" w:type="dxa"/>
            <w:shd w:val="clear" w:color="auto" w:fill="auto"/>
          </w:tcPr>
          <w:p w14:paraId="5EB80750"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NEPM (AAQ) 1998</w:t>
            </w:r>
          </w:p>
        </w:tc>
      </w:tr>
      <w:tr w:rsidR="00394DCC" w:rsidRPr="00D10633" w14:paraId="04B3B9E8" w14:textId="77777777" w:rsidTr="00790B3A">
        <w:trPr>
          <w:trHeight w:val="340"/>
        </w:trPr>
        <w:tc>
          <w:tcPr>
            <w:tcW w:w="2185" w:type="dxa"/>
            <w:vMerge w:val="restart"/>
            <w:shd w:val="clear" w:color="auto" w:fill="auto"/>
            <w:vAlign w:val="center"/>
          </w:tcPr>
          <w:p w14:paraId="18F4DD55" w14:textId="77777777" w:rsidR="00394DCC" w:rsidRPr="00D10633" w:rsidRDefault="00394DCC" w:rsidP="00790B3A">
            <w:pPr>
              <w:spacing w:line="259" w:lineRule="auto"/>
              <w:rPr>
                <w:sz w:val="18"/>
                <w:szCs w:val="18"/>
              </w:rPr>
            </w:pPr>
            <w:r w:rsidRPr="00D10633">
              <w:rPr>
                <w:sz w:val="18"/>
                <w:szCs w:val="18"/>
              </w:rPr>
              <w:t>Particulate matter as PM</w:t>
            </w:r>
            <w:r w:rsidRPr="00D10633">
              <w:rPr>
                <w:sz w:val="18"/>
                <w:szCs w:val="18"/>
                <w:vertAlign w:val="subscript"/>
              </w:rPr>
              <w:t xml:space="preserve">10 </w:t>
            </w:r>
            <w:r w:rsidRPr="00D10633">
              <w:rPr>
                <w:sz w:val="18"/>
                <w:szCs w:val="18"/>
              </w:rPr>
              <w:t>(max. concentration)</w:t>
            </w:r>
          </w:p>
        </w:tc>
        <w:tc>
          <w:tcPr>
            <w:tcW w:w="1195" w:type="dxa"/>
            <w:shd w:val="clear" w:color="auto" w:fill="auto"/>
            <w:vAlign w:val="center"/>
          </w:tcPr>
          <w:p w14:paraId="04DBC559" w14:textId="77777777" w:rsidR="00394DCC" w:rsidRPr="00D10633" w:rsidRDefault="00394DCC" w:rsidP="00790B3A">
            <w:pPr>
              <w:rPr>
                <w:sz w:val="18"/>
                <w:szCs w:val="18"/>
              </w:rPr>
            </w:pPr>
            <w:r w:rsidRPr="00D10633">
              <w:rPr>
                <w:sz w:val="18"/>
                <w:szCs w:val="18"/>
              </w:rPr>
              <w:t>50 µg/m</w:t>
            </w:r>
            <w:r w:rsidRPr="00D10633">
              <w:rPr>
                <w:sz w:val="18"/>
                <w:szCs w:val="18"/>
                <w:vertAlign w:val="superscript"/>
              </w:rPr>
              <w:t>3</w:t>
            </w:r>
          </w:p>
        </w:tc>
        <w:tc>
          <w:tcPr>
            <w:tcW w:w="2336" w:type="dxa"/>
            <w:shd w:val="clear" w:color="auto" w:fill="auto"/>
            <w:vAlign w:val="center"/>
          </w:tcPr>
          <w:p w14:paraId="7E2E9509" w14:textId="77777777" w:rsidR="00394DCC" w:rsidRPr="00D10633" w:rsidRDefault="00394DCC" w:rsidP="00790B3A">
            <w:pPr>
              <w:spacing w:line="259" w:lineRule="auto"/>
              <w:rPr>
                <w:sz w:val="18"/>
                <w:szCs w:val="18"/>
              </w:rPr>
            </w:pPr>
            <w:r w:rsidRPr="00D10633">
              <w:rPr>
                <w:sz w:val="18"/>
                <w:szCs w:val="18"/>
              </w:rPr>
              <w:t>1 day</w:t>
            </w:r>
          </w:p>
        </w:tc>
        <w:tc>
          <w:tcPr>
            <w:tcW w:w="1337" w:type="dxa"/>
            <w:shd w:val="clear" w:color="auto" w:fill="auto"/>
            <w:vAlign w:val="center"/>
          </w:tcPr>
          <w:p w14:paraId="5C1872D4" w14:textId="77777777" w:rsidR="00394DCC" w:rsidRPr="00D10633" w:rsidRDefault="00394DCC" w:rsidP="00790B3A">
            <w:pPr>
              <w:spacing w:line="259" w:lineRule="auto"/>
              <w:rPr>
                <w:sz w:val="18"/>
                <w:szCs w:val="18"/>
              </w:rPr>
            </w:pPr>
            <w:r w:rsidRPr="00D10633">
              <w:rPr>
                <w:sz w:val="18"/>
                <w:szCs w:val="18"/>
              </w:rPr>
              <w:t>None</w:t>
            </w:r>
          </w:p>
        </w:tc>
        <w:tc>
          <w:tcPr>
            <w:tcW w:w="2156" w:type="dxa"/>
            <w:shd w:val="clear" w:color="auto" w:fill="auto"/>
          </w:tcPr>
          <w:p w14:paraId="30FA12E5"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NEPM (AAQ) Variation 2015</w:t>
            </w:r>
          </w:p>
        </w:tc>
      </w:tr>
      <w:tr w:rsidR="00394DCC" w:rsidRPr="00D10633" w14:paraId="46C20A5D" w14:textId="77777777" w:rsidTr="00790B3A">
        <w:trPr>
          <w:trHeight w:val="340"/>
        </w:trPr>
        <w:tc>
          <w:tcPr>
            <w:tcW w:w="2185" w:type="dxa"/>
            <w:vMerge/>
            <w:shd w:val="clear" w:color="auto" w:fill="auto"/>
            <w:vAlign w:val="center"/>
          </w:tcPr>
          <w:p w14:paraId="7DEF9D2B" w14:textId="77777777" w:rsidR="00394DCC" w:rsidRPr="00D10633" w:rsidRDefault="00394DCC" w:rsidP="00790B3A">
            <w:pPr>
              <w:spacing w:line="259" w:lineRule="auto"/>
              <w:rPr>
                <w:sz w:val="18"/>
                <w:szCs w:val="18"/>
              </w:rPr>
            </w:pPr>
          </w:p>
        </w:tc>
        <w:tc>
          <w:tcPr>
            <w:tcW w:w="1195" w:type="dxa"/>
            <w:shd w:val="clear" w:color="auto" w:fill="auto"/>
            <w:vAlign w:val="center"/>
          </w:tcPr>
          <w:p w14:paraId="6C6D7B0C" w14:textId="77777777" w:rsidR="00394DCC" w:rsidRPr="00D10633" w:rsidRDefault="00394DCC" w:rsidP="00790B3A">
            <w:pPr>
              <w:rPr>
                <w:sz w:val="18"/>
                <w:szCs w:val="18"/>
              </w:rPr>
            </w:pPr>
            <w:r w:rsidRPr="00D10633">
              <w:rPr>
                <w:sz w:val="18"/>
                <w:szCs w:val="18"/>
              </w:rPr>
              <w:t>20 µg/m</w:t>
            </w:r>
            <w:r w:rsidRPr="00D10633">
              <w:rPr>
                <w:sz w:val="18"/>
                <w:szCs w:val="18"/>
                <w:vertAlign w:val="superscript"/>
              </w:rPr>
              <w:t>3</w:t>
            </w:r>
          </w:p>
        </w:tc>
        <w:tc>
          <w:tcPr>
            <w:tcW w:w="2336" w:type="dxa"/>
            <w:shd w:val="clear" w:color="auto" w:fill="auto"/>
            <w:vAlign w:val="center"/>
          </w:tcPr>
          <w:p w14:paraId="3F166216" w14:textId="77777777" w:rsidR="00394DCC" w:rsidRPr="00D10633" w:rsidRDefault="00394DCC" w:rsidP="00790B3A">
            <w:pPr>
              <w:spacing w:line="259" w:lineRule="auto"/>
              <w:rPr>
                <w:sz w:val="18"/>
                <w:szCs w:val="18"/>
              </w:rPr>
            </w:pPr>
            <w:r w:rsidRPr="00D10633">
              <w:rPr>
                <w:sz w:val="18"/>
                <w:szCs w:val="18"/>
              </w:rPr>
              <w:t>1 year</w:t>
            </w:r>
          </w:p>
        </w:tc>
        <w:tc>
          <w:tcPr>
            <w:tcW w:w="1337" w:type="dxa"/>
            <w:shd w:val="clear" w:color="auto" w:fill="auto"/>
            <w:vAlign w:val="center"/>
          </w:tcPr>
          <w:p w14:paraId="58BDC107" w14:textId="77777777" w:rsidR="00394DCC" w:rsidRPr="00D10633" w:rsidRDefault="00394DCC" w:rsidP="00790B3A">
            <w:pPr>
              <w:spacing w:line="259" w:lineRule="auto"/>
              <w:rPr>
                <w:sz w:val="18"/>
                <w:szCs w:val="18"/>
              </w:rPr>
            </w:pPr>
            <w:r w:rsidRPr="00D10633">
              <w:rPr>
                <w:sz w:val="18"/>
                <w:szCs w:val="18"/>
              </w:rPr>
              <w:t>None</w:t>
            </w:r>
          </w:p>
        </w:tc>
        <w:tc>
          <w:tcPr>
            <w:tcW w:w="2156" w:type="dxa"/>
            <w:shd w:val="clear" w:color="auto" w:fill="auto"/>
          </w:tcPr>
          <w:p w14:paraId="02A31DFC"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SEPP (AAQ) Variation 2016</w:t>
            </w:r>
          </w:p>
        </w:tc>
      </w:tr>
      <w:tr w:rsidR="00394DCC" w:rsidRPr="00D10633" w14:paraId="4BF9C46E" w14:textId="77777777" w:rsidTr="00790B3A">
        <w:trPr>
          <w:trHeight w:val="340"/>
        </w:trPr>
        <w:tc>
          <w:tcPr>
            <w:tcW w:w="2185" w:type="dxa"/>
            <w:vMerge w:val="restart"/>
            <w:shd w:val="clear" w:color="auto" w:fill="auto"/>
            <w:vAlign w:val="center"/>
          </w:tcPr>
          <w:p w14:paraId="1D146602" w14:textId="77777777" w:rsidR="00394DCC" w:rsidRPr="00D10633" w:rsidRDefault="00394DCC" w:rsidP="00790B3A">
            <w:pPr>
              <w:spacing w:line="259" w:lineRule="auto"/>
              <w:rPr>
                <w:sz w:val="18"/>
                <w:szCs w:val="18"/>
              </w:rPr>
            </w:pPr>
            <w:r w:rsidRPr="00D10633">
              <w:rPr>
                <w:sz w:val="18"/>
                <w:szCs w:val="18"/>
              </w:rPr>
              <w:t>Particulate matter as PM</w:t>
            </w:r>
            <w:r w:rsidRPr="00D10633">
              <w:rPr>
                <w:sz w:val="18"/>
                <w:szCs w:val="18"/>
                <w:vertAlign w:val="subscript"/>
              </w:rPr>
              <w:t xml:space="preserve">2.5 </w:t>
            </w:r>
            <w:r w:rsidRPr="00D10633">
              <w:rPr>
                <w:sz w:val="18"/>
                <w:szCs w:val="18"/>
              </w:rPr>
              <w:t>(max. concentration)</w:t>
            </w:r>
          </w:p>
        </w:tc>
        <w:tc>
          <w:tcPr>
            <w:tcW w:w="1195" w:type="dxa"/>
            <w:shd w:val="clear" w:color="auto" w:fill="auto"/>
            <w:vAlign w:val="center"/>
          </w:tcPr>
          <w:p w14:paraId="329A2B80" w14:textId="77777777" w:rsidR="00394DCC" w:rsidRPr="00D10633" w:rsidRDefault="00394DCC" w:rsidP="00790B3A">
            <w:pPr>
              <w:rPr>
                <w:sz w:val="18"/>
                <w:szCs w:val="18"/>
              </w:rPr>
            </w:pPr>
            <w:r w:rsidRPr="00D10633">
              <w:rPr>
                <w:sz w:val="18"/>
                <w:szCs w:val="18"/>
              </w:rPr>
              <w:t>25 µg/m</w:t>
            </w:r>
            <w:r w:rsidRPr="00D10633">
              <w:rPr>
                <w:sz w:val="18"/>
                <w:szCs w:val="18"/>
                <w:vertAlign w:val="superscript"/>
              </w:rPr>
              <w:t>3</w:t>
            </w:r>
          </w:p>
        </w:tc>
        <w:tc>
          <w:tcPr>
            <w:tcW w:w="2336" w:type="dxa"/>
            <w:shd w:val="clear" w:color="auto" w:fill="auto"/>
            <w:vAlign w:val="center"/>
          </w:tcPr>
          <w:p w14:paraId="5F839FFF" w14:textId="77777777" w:rsidR="00394DCC" w:rsidRPr="00D10633" w:rsidRDefault="00394DCC" w:rsidP="00790B3A">
            <w:pPr>
              <w:spacing w:line="259" w:lineRule="auto"/>
              <w:rPr>
                <w:sz w:val="18"/>
                <w:szCs w:val="18"/>
              </w:rPr>
            </w:pPr>
            <w:r w:rsidRPr="00D10633">
              <w:rPr>
                <w:sz w:val="18"/>
                <w:szCs w:val="18"/>
              </w:rPr>
              <w:t>1 day</w:t>
            </w:r>
          </w:p>
        </w:tc>
        <w:tc>
          <w:tcPr>
            <w:tcW w:w="1337" w:type="dxa"/>
            <w:shd w:val="clear" w:color="auto" w:fill="auto"/>
            <w:vAlign w:val="center"/>
          </w:tcPr>
          <w:p w14:paraId="579DD2F3" w14:textId="77777777" w:rsidR="00394DCC" w:rsidRPr="00D10633" w:rsidRDefault="00394DCC" w:rsidP="00790B3A">
            <w:pPr>
              <w:spacing w:line="259" w:lineRule="auto"/>
              <w:rPr>
                <w:sz w:val="18"/>
                <w:szCs w:val="18"/>
              </w:rPr>
            </w:pPr>
            <w:r w:rsidRPr="00D10633">
              <w:rPr>
                <w:sz w:val="18"/>
                <w:szCs w:val="18"/>
              </w:rPr>
              <w:t>None</w:t>
            </w:r>
          </w:p>
        </w:tc>
        <w:tc>
          <w:tcPr>
            <w:tcW w:w="2156" w:type="dxa"/>
            <w:shd w:val="clear" w:color="auto" w:fill="auto"/>
          </w:tcPr>
          <w:p w14:paraId="5CB2A1E5"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NEPM (AAQ) Variation 2015</w:t>
            </w:r>
          </w:p>
        </w:tc>
      </w:tr>
      <w:tr w:rsidR="00394DCC" w:rsidRPr="00D10633" w14:paraId="539B6B91" w14:textId="77777777" w:rsidTr="00790B3A">
        <w:trPr>
          <w:trHeight w:val="340"/>
        </w:trPr>
        <w:tc>
          <w:tcPr>
            <w:tcW w:w="2185" w:type="dxa"/>
            <w:vMerge/>
            <w:shd w:val="clear" w:color="auto" w:fill="auto"/>
            <w:vAlign w:val="center"/>
          </w:tcPr>
          <w:p w14:paraId="47F17B90" w14:textId="77777777" w:rsidR="00394DCC" w:rsidRPr="00D10633" w:rsidRDefault="00394DCC" w:rsidP="00790B3A">
            <w:pPr>
              <w:spacing w:line="259" w:lineRule="auto"/>
              <w:rPr>
                <w:sz w:val="18"/>
                <w:szCs w:val="18"/>
              </w:rPr>
            </w:pPr>
          </w:p>
        </w:tc>
        <w:tc>
          <w:tcPr>
            <w:tcW w:w="1195" w:type="dxa"/>
            <w:shd w:val="clear" w:color="auto" w:fill="auto"/>
            <w:vAlign w:val="center"/>
          </w:tcPr>
          <w:p w14:paraId="161E27B8" w14:textId="77777777" w:rsidR="00394DCC" w:rsidRPr="00D10633" w:rsidRDefault="00394DCC" w:rsidP="00790B3A">
            <w:pPr>
              <w:rPr>
                <w:sz w:val="18"/>
                <w:szCs w:val="18"/>
              </w:rPr>
            </w:pPr>
            <w:r w:rsidRPr="00D10633">
              <w:rPr>
                <w:sz w:val="18"/>
                <w:szCs w:val="18"/>
              </w:rPr>
              <w:t>8 µg/m</w:t>
            </w:r>
            <w:r w:rsidRPr="00D10633">
              <w:rPr>
                <w:sz w:val="18"/>
                <w:szCs w:val="18"/>
                <w:vertAlign w:val="superscript"/>
              </w:rPr>
              <w:t>3</w:t>
            </w:r>
          </w:p>
        </w:tc>
        <w:tc>
          <w:tcPr>
            <w:tcW w:w="2336" w:type="dxa"/>
            <w:shd w:val="clear" w:color="auto" w:fill="auto"/>
            <w:vAlign w:val="center"/>
          </w:tcPr>
          <w:p w14:paraId="1DE6809B" w14:textId="77777777" w:rsidR="00394DCC" w:rsidRPr="00D10633" w:rsidRDefault="00394DCC" w:rsidP="00790B3A">
            <w:pPr>
              <w:spacing w:line="259" w:lineRule="auto"/>
              <w:rPr>
                <w:sz w:val="18"/>
                <w:szCs w:val="18"/>
              </w:rPr>
            </w:pPr>
            <w:r w:rsidRPr="00D10633">
              <w:rPr>
                <w:sz w:val="18"/>
                <w:szCs w:val="18"/>
              </w:rPr>
              <w:t>1 year</w:t>
            </w:r>
          </w:p>
        </w:tc>
        <w:tc>
          <w:tcPr>
            <w:tcW w:w="1337" w:type="dxa"/>
            <w:shd w:val="clear" w:color="auto" w:fill="auto"/>
            <w:vAlign w:val="center"/>
          </w:tcPr>
          <w:p w14:paraId="2EE08E14" w14:textId="77777777" w:rsidR="00394DCC" w:rsidRPr="00D10633" w:rsidRDefault="00394DCC" w:rsidP="00790B3A">
            <w:pPr>
              <w:spacing w:line="259" w:lineRule="auto"/>
              <w:rPr>
                <w:sz w:val="18"/>
                <w:szCs w:val="18"/>
              </w:rPr>
            </w:pPr>
            <w:r w:rsidRPr="00D10633">
              <w:rPr>
                <w:sz w:val="18"/>
                <w:szCs w:val="18"/>
              </w:rPr>
              <w:t>None</w:t>
            </w:r>
          </w:p>
        </w:tc>
        <w:tc>
          <w:tcPr>
            <w:tcW w:w="2156" w:type="dxa"/>
            <w:shd w:val="clear" w:color="auto" w:fill="auto"/>
          </w:tcPr>
          <w:p w14:paraId="77B771F3"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NEPM (AAQ) Variation 2015</w:t>
            </w:r>
          </w:p>
        </w:tc>
      </w:tr>
      <w:tr w:rsidR="00394DCC" w:rsidRPr="00D10633" w14:paraId="4C194AB3" w14:textId="77777777" w:rsidTr="00790B3A">
        <w:trPr>
          <w:trHeight w:val="340"/>
        </w:trPr>
        <w:tc>
          <w:tcPr>
            <w:tcW w:w="2185" w:type="dxa"/>
            <w:shd w:val="clear" w:color="auto" w:fill="auto"/>
            <w:vAlign w:val="center"/>
          </w:tcPr>
          <w:p w14:paraId="0C7A6FEC"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Visibility-reducing particles</w:t>
            </w:r>
          </w:p>
        </w:tc>
        <w:tc>
          <w:tcPr>
            <w:tcW w:w="1195" w:type="dxa"/>
            <w:shd w:val="clear" w:color="auto" w:fill="auto"/>
            <w:vAlign w:val="center"/>
          </w:tcPr>
          <w:p w14:paraId="502466D5"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20 km</w:t>
            </w:r>
          </w:p>
        </w:tc>
        <w:tc>
          <w:tcPr>
            <w:tcW w:w="2336" w:type="dxa"/>
            <w:shd w:val="clear" w:color="auto" w:fill="auto"/>
            <w:vAlign w:val="center"/>
          </w:tcPr>
          <w:p w14:paraId="1F89D8C4"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1 hour</w:t>
            </w:r>
          </w:p>
        </w:tc>
        <w:tc>
          <w:tcPr>
            <w:tcW w:w="1337" w:type="dxa"/>
            <w:shd w:val="clear" w:color="auto" w:fill="auto"/>
            <w:vAlign w:val="center"/>
          </w:tcPr>
          <w:p w14:paraId="064D9373"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3 days a year</w:t>
            </w:r>
          </w:p>
        </w:tc>
        <w:tc>
          <w:tcPr>
            <w:tcW w:w="2156" w:type="dxa"/>
            <w:shd w:val="clear" w:color="auto" w:fill="auto"/>
          </w:tcPr>
          <w:p w14:paraId="691E57C0"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SEPP (AAQ) 1999</w:t>
            </w:r>
          </w:p>
        </w:tc>
      </w:tr>
      <w:tr w:rsidR="00394DCC" w:rsidRPr="00D10633" w14:paraId="0166EF42" w14:textId="77777777" w:rsidTr="00790B3A">
        <w:trPr>
          <w:trHeight w:val="340"/>
        </w:trPr>
        <w:tc>
          <w:tcPr>
            <w:tcW w:w="2185" w:type="dxa"/>
            <w:shd w:val="clear" w:color="auto" w:fill="auto"/>
            <w:vAlign w:val="center"/>
          </w:tcPr>
          <w:p w14:paraId="015388BA" w14:textId="77777777" w:rsidR="00394DCC" w:rsidRPr="00D10633" w:rsidRDefault="00394DCC" w:rsidP="00790B3A">
            <w:pPr>
              <w:rPr>
                <w:sz w:val="18"/>
                <w:szCs w:val="18"/>
              </w:rPr>
            </w:pPr>
            <w:r w:rsidRPr="00D10633">
              <w:rPr>
                <w:sz w:val="18"/>
                <w:szCs w:val="18"/>
              </w:rPr>
              <w:t>Qualitative</w:t>
            </w:r>
          </w:p>
        </w:tc>
        <w:tc>
          <w:tcPr>
            <w:tcW w:w="1195" w:type="dxa"/>
            <w:shd w:val="clear" w:color="auto" w:fill="auto"/>
          </w:tcPr>
          <w:p w14:paraId="7CB0F6EC" w14:textId="77777777" w:rsidR="00394DCC" w:rsidRPr="00D10633" w:rsidRDefault="00394DCC" w:rsidP="00790B3A">
            <w:pPr>
              <w:rPr>
                <w:sz w:val="18"/>
                <w:szCs w:val="18"/>
              </w:rPr>
            </w:pPr>
            <w:r w:rsidRPr="00D10633">
              <w:rPr>
                <w:sz w:val="18"/>
                <w:szCs w:val="18"/>
              </w:rPr>
              <w:t>N/A</w:t>
            </w:r>
          </w:p>
        </w:tc>
        <w:tc>
          <w:tcPr>
            <w:tcW w:w="2336" w:type="dxa"/>
            <w:shd w:val="clear" w:color="auto" w:fill="auto"/>
          </w:tcPr>
          <w:p w14:paraId="2BFDB426" w14:textId="77777777" w:rsidR="00394DCC" w:rsidRPr="00D10633" w:rsidRDefault="00394DCC" w:rsidP="00790B3A">
            <w:pPr>
              <w:rPr>
                <w:sz w:val="18"/>
                <w:szCs w:val="18"/>
              </w:rPr>
            </w:pPr>
            <w:r w:rsidRPr="00D10633">
              <w:rPr>
                <w:sz w:val="18"/>
                <w:szCs w:val="18"/>
              </w:rPr>
              <w:t>An air environment that is free from offensive odours from commercial, industrial, trade and domestic activities</w:t>
            </w:r>
          </w:p>
        </w:tc>
        <w:tc>
          <w:tcPr>
            <w:tcW w:w="1337" w:type="dxa"/>
            <w:shd w:val="clear" w:color="auto" w:fill="auto"/>
          </w:tcPr>
          <w:p w14:paraId="3EF4D0EC" w14:textId="77777777" w:rsidR="00394DCC" w:rsidRPr="00D10633" w:rsidRDefault="00394DCC" w:rsidP="00790B3A">
            <w:pPr>
              <w:rPr>
                <w:sz w:val="18"/>
                <w:szCs w:val="18"/>
              </w:rPr>
            </w:pPr>
            <w:r w:rsidRPr="00D10633">
              <w:rPr>
                <w:sz w:val="18"/>
                <w:szCs w:val="18"/>
              </w:rPr>
              <w:t>N/A</w:t>
            </w:r>
          </w:p>
        </w:tc>
        <w:tc>
          <w:tcPr>
            <w:tcW w:w="2156" w:type="dxa"/>
            <w:shd w:val="clear" w:color="auto" w:fill="auto"/>
          </w:tcPr>
          <w:p w14:paraId="50FFD3A3"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Newly-proposed</w:t>
            </w:r>
          </w:p>
        </w:tc>
      </w:tr>
    </w:tbl>
    <w:p w14:paraId="64F55EB0" w14:textId="77777777" w:rsidR="00394DCC" w:rsidRPr="00D10633" w:rsidRDefault="00394DCC" w:rsidP="00394DCC"/>
    <w:p w14:paraId="343E6A1E" w14:textId="77777777" w:rsidR="00394DCC" w:rsidRPr="00D10633" w:rsidRDefault="00394DCC" w:rsidP="00394DCC">
      <w:r w:rsidRPr="00D10633">
        <w:t xml:space="preserve">Victoria is currently leading a national review of the NEPM (AAQ) standards for sulfur dioxide, nitrogen dioxide and ozone with a view to update the standards to reflect contemporary scientific evidence for these pollutants. The National Environment Protection Council (NEPC) have published a notice of intention to vary NEPM (AAQ) and it is anticipated that NEPM (AAQ) will be updated in 2020. The Victorian government will consider further changes to the ERS once the NEPM is updated. </w:t>
      </w:r>
    </w:p>
    <w:p w14:paraId="5979E095" w14:textId="77777777" w:rsidR="00394DCC" w:rsidRPr="00D10633" w:rsidRDefault="00394DCC" w:rsidP="00B37ABC">
      <w:pPr>
        <w:pStyle w:val="Heading3"/>
      </w:pPr>
      <w:bookmarkStart w:id="42" w:name="_Toc13059492"/>
      <w:bookmarkStart w:id="43" w:name="_Toc13063722"/>
      <w:bookmarkStart w:id="44" w:name="_Toc15979614"/>
      <w:r w:rsidRPr="00D10633">
        <w:t>ERS standards for land</w:t>
      </w:r>
      <w:bookmarkEnd w:id="42"/>
      <w:bookmarkEnd w:id="43"/>
      <w:bookmarkEnd w:id="44"/>
    </w:p>
    <w:p w14:paraId="33A98C3F" w14:textId="77777777" w:rsidR="00394DCC" w:rsidRPr="00D10633" w:rsidRDefault="00394DCC" w:rsidP="00394DCC">
      <w:pPr>
        <w:pStyle w:val="ListParagraph"/>
        <w:spacing w:after="120"/>
        <w:ind w:left="0"/>
      </w:pPr>
      <w:r w:rsidRPr="00D10633">
        <w:t xml:space="preserve">The environmental values in the proposed ERS are adopted from SEPP (Prevention and Management of Contamination of Land) - SEPP (PMCL) - which has included these environmental values since it was introduced in 2002. </w:t>
      </w:r>
    </w:p>
    <w:p w14:paraId="0A7617BE" w14:textId="77777777" w:rsidR="00394DCC" w:rsidRPr="00D10633" w:rsidRDefault="00394DCC" w:rsidP="00394DCC">
      <w:r w:rsidRPr="00D10633">
        <w:t xml:space="preserve">The proposed land use categories, indicators and objectives for land are also based on the indicators and objectives contained within the SEPP (PMCL). The wording of the indicators in the proposed ERS has been updated from SEPP (PMCL) to aid clarity, but it does not </w:t>
      </w:r>
      <w:r w:rsidRPr="00D10633">
        <w:lastRenderedPageBreak/>
        <w:t xml:space="preserve">change their meaning. Minor changes have also been made to objectives – mainly to aid clarity and to align the objectives as presented in the ERS with the provisions of the EP Act. </w:t>
      </w:r>
    </w:p>
    <w:p w14:paraId="6F79991B" w14:textId="3F882F6B" w:rsidR="00394DCC" w:rsidRPr="00D10633" w:rsidRDefault="00394DCC" w:rsidP="00394DCC">
      <w:r w:rsidRPr="00D10633">
        <w:t xml:space="preserve">As with SEPP (PMCL), the proposed ERS indicators and objectives are related to, and refer to, the standards of the NEPM Assessment of Site Contamination - NEPM (ASC) - or to standards derived using the methodologies it prescribes. Likewise, it also refers to standards in the Food Standards Australia New Zealand, Food Standards Code (Food Standards Code). Some standards are described qualitatively as the application of the standards for the land environment may depend on site-specific or subjective characteristics or uses, for example aesthetic considerations. The environmental values, indicators ad objectives for the land environment are presented in </w:t>
      </w:r>
      <w:r w:rsidR="000816F3">
        <w:t>T</w:t>
      </w:r>
      <w:r w:rsidRPr="00D10633">
        <w:t xml:space="preserve">able </w:t>
      </w:r>
      <w:r w:rsidR="000816F3">
        <w:t>3</w:t>
      </w:r>
      <w:r w:rsidRPr="00D10633">
        <w:t>.</w:t>
      </w:r>
    </w:p>
    <w:p w14:paraId="26F38CC8" w14:textId="53F744F4" w:rsidR="00394DCC" w:rsidRPr="00D10633" w:rsidRDefault="00394DCC" w:rsidP="00394DCC">
      <w:pPr>
        <w:pStyle w:val="Caption"/>
        <w:keepNext/>
      </w:pPr>
      <w:bookmarkStart w:id="45" w:name="_Toc13063814"/>
      <w:r w:rsidRPr="00D10633">
        <w:t xml:space="preserve">Table </w:t>
      </w:r>
      <w:r w:rsidR="002F5686">
        <w:rPr>
          <w:noProof/>
        </w:rPr>
        <w:fldChar w:fldCharType="begin"/>
      </w:r>
      <w:r w:rsidR="002F5686">
        <w:rPr>
          <w:noProof/>
        </w:rPr>
        <w:instrText xml:space="preserve"> SEQ Table \* ARABIC </w:instrText>
      </w:r>
      <w:r w:rsidR="002F5686">
        <w:rPr>
          <w:noProof/>
        </w:rPr>
        <w:fldChar w:fldCharType="separate"/>
      </w:r>
      <w:r w:rsidR="006B6E79">
        <w:rPr>
          <w:noProof/>
        </w:rPr>
        <w:t>3</w:t>
      </w:r>
      <w:r w:rsidR="002F5686">
        <w:rPr>
          <w:noProof/>
        </w:rPr>
        <w:fldChar w:fldCharType="end"/>
      </w:r>
      <w:r w:rsidRPr="00D10633">
        <w:t>- proposed standards for the land environment</w:t>
      </w:r>
      <w:bookmarkEnd w:id="45"/>
    </w:p>
    <w:tbl>
      <w:tblPr>
        <w:tblW w:w="9090" w:type="dxa"/>
        <w:tblInd w:w="-2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1719"/>
        <w:gridCol w:w="2694"/>
        <w:gridCol w:w="4677"/>
      </w:tblGrid>
      <w:tr w:rsidR="00394DCC" w:rsidRPr="00D10633" w14:paraId="628C21B8" w14:textId="77777777" w:rsidTr="00790B3A">
        <w:trPr>
          <w:trHeight w:val="340"/>
        </w:trPr>
        <w:tc>
          <w:tcPr>
            <w:tcW w:w="1719" w:type="dxa"/>
            <w:shd w:val="clear" w:color="auto" w:fill="E7E6E6" w:themeFill="background2"/>
            <w:vAlign w:val="center"/>
          </w:tcPr>
          <w:p w14:paraId="686CA4C1" w14:textId="77777777" w:rsidR="00394DCC" w:rsidRPr="00D10633" w:rsidRDefault="00394DCC" w:rsidP="00790B3A">
            <w:pPr>
              <w:spacing w:after="0" w:line="240" w:lineRule="auto"/>
              <w:rPr>
                <w:rFonts w:eastAsia="Arial"/>
                <w:color w:val="000000" w:themeColor="text1"/>
                <w:sz w:val="18"/>
                <w:szCs w:val="18"/>
              </w:rPr>
            </w:pPr>
            <w:r w:rsidRPr="00D10633">
              <w:rPr>
                <w:rFonts w:eastAsia="Arial"/>
                <w:color w:val="000000" w:themeColor="text1"/>
                <w:sz w:val="18"/>
                <w:szCs w:val="18"/>
              </w:rPr>
              <w:t>Environmental value</w:t>
            </w:r>
          </w:p>
        </w:tc>
        <w:tc>
          <w:tcPr>
            <w:tcW w:w="2694" w:type="dxa"/>
            <w:shd w:val="clear" w:color="auto" w:fill="E7E6E6" w:themeFill="background2"/>
            <w:vAlign w:val="center"/>
          </w:tcPr>
          <w:p w14:paraId="2AF9609F" w14:textId="77777777" w:rsidR="00394DCC" w:rsidRPr="00D10633" w:rsidRDefault="00394DCC" w:rsidP="00790B3A">
            <w:pPr>
              <w:spacing w:after="0" w:line="240" w:lineRule="auto"/>
              <w:rPr>
                <w:rFonts w:eastAsia="Arial"/>
                <w:color w:val="000000" w:themeColor="text1"/>
                <w:sz w:val="18"/>
                <w:szCs w:val="18"/>
              </w:rPr>
            </w:pPr>
            <w:r w:rsidRPr="00D10633">
              <w:rPr>
                <w:rFonts w:eastAsia="Arial"/>
                <w:color w:val="000000" w:themeColor="text1"/>
                <w:sz w:val="18"/>
                <w:szCs w:val="18"/>
              </w:rPr>
              <w:t>Indicators</w:t>
            </w:r>
          </w:p>
        </w:tc>
        <w:tc>
          <w:tcPr>
            <w:tcW w:w="4677" w:type="dxa"/>
            <w:shd w:val="clear" w:color="auto" w:fill="E7E6E6" w:themeFill="background2"/>
            <w:vAlign w:val="center"/>
          </w:tcPr>
          <w:p w14:paraId="3BFC8BCE" w14:textId="77777777" w:rsidR="00394DCC" w:rsidRPr="00D10633" w:rsidRDefault="00394DCC" w:rsidP="00790B3A">
            <w:pPr>
              <w:spacing w:after="0" w:line="240" w:lineRule="auto"/>
              <w:rPr>
                <w:rFonts w:eastAsia="Arial"/>
                <w:color w:val="000000" w:themeColor="text1"/>
                <w:sz w:val="18"/>
                <w:szCs w:val="18"/>
              </w:rPr>
            </w:pPr>
            <w:r w:rsidRPr="00D10633">
              <w:rPr>
                <w:rFonts w:eastAsia="Arial"/>
                <w:color w:val="000000" w:themeColor="text1"/>
                <w:sz w:val="18"/>
                <w:szCs w:val="18"/>
              </w:rPr>
              <w:t>Objectives</w:t>
            </w:r>
          </w:p>
        </w:tc>
      </w:tr>
      <w:tr w:rsidR="00394DCC" w:rsidRPr="00D10633" w14:paraId="48953817" w14:textId="77777777" w:rsidTr="00790B3A">
        <w:tc>
          <w:tcPr>
            <w:tcW w:w="1719" w:type="dxa"/>
          </w:tcPr>
          <w:p w14:paraId="34F67F6A" w14:textId="77777777" w:rsidR="00394DCC" w:rsidRPr="00D10633" w:rsidRDefault="00394DCC" w:rsidP="00790B3A">
            <w:pPr>
              <w:spacing w:before="60" w:after="60"/>
              <w:ind w:left="57" w:right="57"/>
              <w:rPr>
                <w:sz w:val="18"/>
                <w:szCs w:val="18"/>
              </w:rPr>
            </w:pPr>
            <w:r w:rsidRPr="00D10633">
              <w:rPr>
                <w:sz w:val="18"/>
                <w:szCs w:val="18"/>
              </w:rPr>
              <w:t>Maintenance of ecosystems</w:t>
            </w:r>
          </w:p>
          <w:p w14:paraId="6F82CABD" w14:textId="77777777" w:rsidR="00394DCC" w:rsidRPr="00D10633" w:rsidRDefault="00394DCC" w:rsidP="00790B3A">
            <w:pPr>
              <w:spacing w:before="60" w:after="60"/>
              <w:ind w:left="57" w:right="57"/>
              <w:rPr>
                <w:sz w:val="18"/>
                <w:szCs w:val="18"/>
              </w:rPr>
            </w:pPr>
          </w:p>
        </w:tc>
        <w:tc>
          <w:tcPr>
            <w:tcW w:w="2694" w:type="dxa"/>
          </w:tcPr>
          <w:p w14:paraId="07A8AE92" w14:textId="77777777" w:rsidR="00394DCC" w:rsidRPr="00D10633" w:rsidRDefault="00394DCC" w:rsidP="00790B3A">
            <w:pPr>
              <w:pStyle w:val="CommentText"/>
              <w:spacing w:before="60" w:after="60"/>
              <w:ind w:left="57" w:right="57"/>
              <w:rPr>
                <w:sz w:val="18"/>
                <w:szCs w:val="18"/>
              </w:rPr>
            </w:pPr>
            <w:r w:rsidRPr="00D10633">
              <w:rPr>
                <w:sz w:val="18"/>
                <w:szCs w:val="18"/>
              </w:rPr>
              <w:t>Inorganic and organic contaminants listed in Appendix A of Schedule B2 of the NEPM (ASC) and any other contaminants present at the site as determined by the current use or site history assessed in accordance with the NEPM (ASC).</w:t>
            </w:r>
          </w:p>
        </w:tc>
        <w:tc>
          <w:tcPr>
            <w:tcW w:w="4677" w:type="dxa"/>
          </w:tcPr>
          <w:p w14:paraId="6D3DDEE5" w14:textId="77777777" w:rsidR="00394DCC" w:rsidRPr="00D10633" w:rsidRDefault="00394DCC" w:rsidP="00790B3A">
            <w:pPr>
              <w:spacing w:before="60" w:after="60"/>
              <w:ind w:left="57" w:right="57"/>
              <w:rPr>
                <w:sz w:val="18"/>
                <w:szCs w:val="18"/>
              </w:rPr>
            </w:pPr>
            <w:r w:rsidRPr="00D10633">
              <w:rPr>
                <w:sz w:val="18"/>
                <w:szCs w:val="18"/>
              </w:rPr>
              <w:t>The objective for each indicator is the ecological investigation or screening level in the NEPM(ASC) for each indicator, unless—</w:t>
            </w:r>
          </w:p>
          <w:p w14:paraId="799CD872" w14:textId="77777777" w:rsidR="00394DCC" w:rsidRPr="00D10633" w:rsidRDefault="00394DCC" w:rsidP="00790B3A">
            <w:pPr>
              <w:pStyle w:val="ListParagraph"/>
              <w:spacing w:before="60" w:after="60"/>
              <w:ind w:left="463" w:right="57" w:hanging="426"/>
              <w:rPr>
                <w:sz w:val="18"/>
                <w:szCs w:val="18"/>
              </w:rPr>
            </w:pPr>
            <w:r w:rsidRPr="00D10633">
              <w:rPr>
                <w:sz w:val="18"/>
                <w:szCs w:val="18"/>
              </w:rPr>
              <w:t xml:space="preserve">(a) there is no such investigation or screening Level; or </w:t>
            </w:r>
          </w:p>
          <w:p w14:paraId="112884EE" w14:textId="77777777" w:rsidR="00394DCC" w:rsidRPr="00D10633" w:rsidRDefault="00394DCC" w:rsidP="00790B3A">
            <w:pPr>
              <w:pStyle w:val="ListParagraph"/>
              <w:spacing w:before="60" w:after="60"/>
              <w:ind w:left="463" w:right="57" w:hanging="426"/>
              <w:rPr>
                <w:sz w:val="18"/>
                <w:szCs w:val="18"/>
              </w:rPr>
            </w:pPr>
            <w:r w:rsidRPr="00D10633">
              <w:rPr>
                <w:sz w:val="18"/>
                <w:szCs w:val="18"/>
              </w:rPr>
              <w:t xml:space="preserve">(b) due to site specific characteristics the more appropriate objective is:   </w:t>
            </w:r>
          </w:p>
          <w:p w14:paraId="5A804725" w14:textId="77777777" w:rsidR="00394DCC" w:rsidRPr="00D10633" w:rsidRDefault="00394DCC" w:rsidP="00790B3A">
            <w:pPr>
              <w:pStyle w:val="ListParagraph"/>
              <w:tabs>
                <w:tab w:val="left" w:pos="459"/>
              </w:tabs>
              <w:spacing w:before="60" w:after="60" w:line="240" w:lineRule="auto"/>
              <w:ind w:left="679" w:right="57"/>
              <w:rPr>
                <w:sz w:val="18"/>
                <w:szCs w:val="18"/>
              </w:rPr>
            </w:pPr>
            <w:r w:rsidRPr="00D10633">
              <w:rPr>
                <w:sz w:val="18"/>
                <w:szCs w:val="18"/>
              </w:rPr>
              <w:t>(i) the level derived using the risk assessment methodology described in the NEPM(ASC); or</w:t>
            </w:r>
          </w:p>
          <w:p w14:paraId="0636487C" w14:textId="77777777" w:rsidR="00394DCC" w:rsidRPr="00D10633" w:rsidRDefault="00394DCC" w:rsidP="00790B3A">
            <w:pPr>
              <w:pStyle w:val="ListParagraph"/>
              <w:tabs>
                <w:tab w:val="left" w:pos="459"/>
              </w:tabs>
              <w:spacing w:before="60" w:after="60" w:line="240" w:lineRule="auto"/>
              <w:ind w:left="679" w:right="57"/>
              <w:rPr>
                <w:sz w:val="18"/>
                <w:szCs w:val="18"/>
              </w:rPr>
            </w:pPr>
            <w:r w:rsidRPr="00D10633">
              <w:rPr>
                <w:sz w:val="18"/>
                <w:szCs w:val="18"/>
              </w:rPr>
              <w:t>(ii) the background level determined in accordance with section 36 of the Act,</w:t>
            </w:r>
          </w:p>
          <w:p w14:paraId="6B87820E" w14:textId="77777777" w:rsidR="00394DCC" w:rsidRPr="00D10633" w:rsidRDefault="00394DCC" w:rsidP="00790B3A">
            <w:pPr>
              <w:pStyle w:val="ListParagraph"/>
              <w:tabs>
                <w:tab w:val="left" w:pos="459"/>
              </w:tabs>
              <w:spacing w:before="60" w:after="60" w:line="240" w:lineRule="auto"/>
              <w:ind w:left="57" w:right="57" w:hanging="20"/>
              <w:rPr>
                <w:sz w:val="18"/>
                <w:szCs w:val="18"/>
              </w:rPr>
            </w:pPr>
            <w:r w:rsidRPr="00D10633">
              <w:rPr>
                <w:sz w:val="18"/>
                <w:szCs w:val="18"/>
              </w:rPr>
              <w:t>in which case the objective for the indicator is (i) or (ii) as applicable.</w:t>
            </w:r>
          </w:p>
        </w:tc>
      </w:tr>
      <w:tr w:rsidR="00394DCC" w:rsidRPr="00D10633" w14:paraId="2AB0DD2F" w14:textId="77777777" w:rsidTr="00790B3A">
        <w:tc>
          <w:tcPr>
            <w:tcW w:w="1719" w:type="dxa"/>
          </w:tcPr>
          <w:p w14:paraId="1F959E81" w14:textId="77777777" w:rsidR="00394DCC" w:rsidRPr="00D10633" w:rsidRDefault="00394DCC" w:rsidP="00790B3A">
            <w:pPr>
              <w:spacing w:before="60" w:after="60"/>
              <w:ind w:left="57" w:right="57"/>
              <w:rPr>
                <w:sz w:val="18"/>
                <w:szCs w:val="18"/>
                <w:vertAlign w:val="superscript"/>
              </w:rPr>
            </w:pPr>
            <w:r w:rsidRPr="00D10633">
              <w:rPr>
                <w:sz w:val="18"/>
                <w:szCs w:val="18"/>
              </w:rPr>
              <w:t>Human health</w:t>
            </w:r>
          </w:p>
          <w:p w14:paraId="49EE6DAA" w14:textId="77777777" w:rsidR="00394DCC" w:rsidRPr="00D10633" w:rsidRDefault="00394DCC" w:rsidP="00790B3A">
            <w:pPr>
              <w:spacing w:before="60" w:after="60"/>
              <w:ind w:left="57" w:right="57"/>
              <w:rPr>
                <w:sz w:val="18"/>
                <w:szCs w:val="18"/>
              </w:rPr>
            </w:pPr>
          </w:p>
        </w:tc>
        <w:tc>
          <w:tcPr>
            <w:tcW w:w="2694" w:type="dxa"/>
          </w:tcPr>
          <w:p w14:paraId="5AF1F271" w14:textId="77777777" w:rsidR="00394DCC" w:rsidRPr="00D10633" w:rsidRDefault="00394DCC" w:rsidP="00790B3A">
            <w:pPr>
              <w:pStyle w:val="CommentText"/>
              <w:spacing w:before="60" w:after="60"/>
              <w:ind w:left="57" w:right="57"/>
              <w:rPr>
                <w:sz w:val="18"/>
                <w:szCs w:val="18"/>
              </w:rPr>
            </w:pPr>
            <w:r w:rsidRPr="00D10633">
              <w:rPr>
                <w:sz w:val="18"/>
                <w:szCs w:val="18"/>
              </w:rPr>
              <w:t>Inorganic and organic contaminants listed in Appendix A of Schedule B2 of the NEPM (ASC) and any other contaminants present at the site as determined by the current use or site history assessed in accordance with the NEPM (ASC).</w:t>
            </w:r>
          </w:p>
        </w:tc>
        <w:tc>
          <w:tcPr>
            <w:tcW w:w="4677" w:type="dxa"/>
          </w:tcPr>
          <w:p w14:paraId="0EEEB12B" w14:textId="77777777" w:rsidR="00394DCC" w:rsidRPr="00D10633" w:rsidRDefault="00394DCC" w:rsidP="00790B3A">
            <w:pPr>
              <w:spacing w:before="60" w:after="60"/>
              <w:ind w:left="179" w:right="57"/>
              <w:rPr>
                <w:sz w:val="18"/>
                <w:szCs w:val="18"/>
              </w:rPr>
            </w:pPr>
            <w:r w:rsidRPr="00D10633">
              <w:rPr>
                <w:sz w:val="18"/>
                <w:szCs w:val="18"/>
              </w:rPr>
              <w:t>The objective for each indicator is the health investigation or screening level in the NEPM(ASC) for each indicator, unless—</w:t>
            </w:r>
            <w:r w:rsidRPr="00D10633" w:rsidDel="007864E7">
              <w:rPr>
                <w:sz w:val="18"/>
                <w:szCs w:val="18"/>
              </w:rPr>
              <w:t xml:space="preserve"> </w:t>
            </w:r>
          </w:p>
          <w:p w14:paraId="760F8979" w14:textId="77777777" w:rsidR="00394DCC" w:rsidRPr="00D10633" w:rsidRDefault="00394DCC" w:rsidP="00790B3A">
            <w:pPr>
              <w:pStyle w:val="ListParagraph"/>
              <w:spacing w:before="60" w:after="60"/>
              <w:ind w:left="179" w:right="57"/>
              <w:rPr>
                <w:sz w:val="18"/>
                <w:szCs w:val="18"/>
              </w:rPr>
            </w:pPr>
            <w:r w:rsidRPr="00D10633">
              <w:rPr>
                <w:sz w:val="18"/>
                <w:szCs w:val="18"/>
              </w:rPr>
              <w:t xml:space="preserve">(a) there is no such investigation or screening level; or </w:t>
            </w:r>
          </w:p>
          <w:p w14:paraId="4D19D267" w14:textId="77777777" w:rsidR="00394DCC" w:rsidRPr="00D10633" w:rsidRDefault="00394DCC" w:rsidP="00790B3A">
            <w:pPr>
              <w:pStyle w:val="ListParagraph"/>
              <w:spacing w:before="60" w:after="60"/>
              <w:ind w:left="179" w:right="57"/>
              <w:rPr>
                <w:sz w:val="18"/>
                <w:szCs w:val="18"/>
              </w:rPr>
            </w:pPr>
            <w:r w:rsidRPr="00D10633">
              <w:rPr>
                <w:sz w:val="18"/>
                <w:szCs w:val="18"/>
              </w:rPr>
              <w:t xml:space="preserve">(b) due to site specific characteristics the more appropriate objective is:   </w:t>
            </w:r>
          </w:p>
          <w:p w14:paraId="72A9A589" w14:textId="77777777" w:rsidR="00394DCC" w:rsidRPr="00D10633" w:rsidRDefault="00394DCC" w:rsidP="00394DCC">
            <w:pPr>
              <w:pStyle w:val="ListParagraph"/>
              <w:numPr>
                <w:ilvl w:val="3"/>
                <w:numId w:val="37"/>
              </w:numPr>
              <w:tabs>
                <w:tab w:val="left" w:pos="459"/>
              </w:tabs>
              <w:spacing w:before="60" w:after="60" w:line="240" w:lineRule="auto"/>
              <w:ind w:left="463" w:right="57" w:hanging="2417"/>
              <w:rPr>
                <w:sz w:val="18"/>
                <w:szCs w:val="18"/>
              </w:rPr>
            </w:pPr>
            <w:r w:rsidRPr="00D10633">
              <w:rPr>
                <w:sz w:val="18"/>
                <w:szCs w:val="18"/>
              </w:rPr>
              <w:t>(i) the level derived using the risk assessment methodology described in the NEPM(ASC); or</w:t>
            </w:r>
          </w:p>
          <w:p w14:paraId="71407D17" w14:textId="77777777" w:rsidR="00394DCC" w:rsidRPr="00D10633" w:rsidRDefault="00394DCC" w:rsidP="00394DCC">
            <w:pPr>
              <w:pStyle w:val="ListParagraph"/>
              <w:numPr>
                <w:ilvl w:val="3"/>
                <w:numId w:val="37"/>
              </w:numPr>
              <w:tabs>
                <w:tab w:val="left" w:pos="459"/>
              </w:tabs>
              <w:spacing w:before="60" w:after="60" w:line="240" w:lineRule="auto"/>
              <w:ind w:left="746" w:right="57" w:hanging="283"/>
              <w:rPr>
                <w:sz w:val="18"/>
                <w:szCs w:val="18"/>
              </w:rPr>
            </w:pPr>
            <w:r w:rsidRPr="00D10633">
              <w:rPr>
                <w:sz w:val="18"/>
                <w:szCs w:val="18"/>
              </w:rPr>
              <w:t>the background level determined in accordance with section 36 of the Act,</w:t>
            </w:r>
          </w:p>
          <w:p w14:paraId="520BD32A" w14:textId="77777777" w:rsidR="00394DCC" w:rsidRPr="00D10633" w:rsidRDefault="00394DCC" w:rsidP="00790B3A">
            <w:pPr>
              <w:tabs>
                <w:tab w:val="left" w:pos="459"/>
              </w:tabs>
              <w:spacing w:before="60" w:after="60" w:line="240" w:lineRule="auto"/>
              <w:ind w:left="57" w:right="57" w:hanging="3"/>
              <w:rPr>
                <w:sz w:val="18"/>
                <w:szCs w:val="18"/>
              </w:rPr>
            </w:pPr>
            <w:r w:rsidRPr="00D10633">
              <w:rPr>
                <w:sz w:val="18"/>
                <w:szCs w:val="18"/>
              </w:rPr>
              <w:t>in which case the objective for the indicator is (i) or (ii) as applicable.</w:t>
            </w:r>
          </w:p>
        </w:tc>
      </w:tr>
      <w:tr w:rsidR="00394DCC" w:rsidRPr="00D10633" w14:paraId="45FCDAD1" w14:textId="77777777" w:rsidTr="00790B3A">
        <w:tc>
          <w:tcPr>
            <w:tcW w:w="1719" w:type="dxa"/>
          </w:tcPr>
          <w:p w14:paraId="5E220F44" w14:textId="77777777" w:rsidR="00394DCC" w:rsidRPr="00D10633" w:rsidRDefault="00394DCC" w:rsidP="00790B3A">
            <w:pPr>
              <w:spacing w:before="60" w:after="60"/>
              <w:ind w:left="57" w:right="57"/>
              <w:rPr>
                <w:sz w:val="18"/>
                <w:szCs w:val="18"/>
              </w:rPr>
            </w:pPr>
            <w:r w:rsidRPr="00D10633">
              <w:rPr>
                <w:sz w:val="18"/>
                <w:szCs w:val="18"/>
              </w:rPr>
              <w:t>Buildings &amp; structures</w:t>
            </w:r>
          </w:p>
          <w:p w14:paraId="5BB09093" w14:textId="77777777" w:rsidR="00394DCC" w:rsidRPr="00D10633" w:rsidRDefault="00394DCC" w:rsidP="00790B3A">
            <w:pPr>
              <w:spacing w:before="60" w:after="60"/>
              <w:ind w:left="57" w:right="57"/>
              <w:rPr>
                <w:sz w:val="18"/>
                <w:szCs w:val="18"/>
              </w:rPr>
            </w:pPr>
          </w:p>
        </w:tc>
        <w:tc>
          <w:tcPr>
            <w:tcW w:w="2694" w:type="dxa"/>
          </w:tcPr>
          <w:p w14:paraId="1FA72E52" w14:textId="77777777" w:rsidR="00394DCC" w:rsidRPr="00D10633" w:rsidRDefault="00394DCC" w:rsidP="00790B3A">
            <w:pPr>
              <w:spacing w:before="60" w:after="60"/>
              <w:ind w:left="57" w:right="57"/>
              <w:rPr>
                <w:sz w:val="18"/>
                <w:szCs w:val="18"/>
              </w:rPr>
            </w:pPr>
            <w:r w:rsidRPr="00D10633">
              <w:rPr>
                <w:sz w:val="18"/>
                <w:szCs w:val="18"/>
              </w:rPr>
              <w:t>pH, sulfate, chloride, redox potential, salinity or any chemical substance or waste that may have a detrimental impact on the structural integrity of buildings or other structures.</w:t>
            </w:r>
          </w:p>
        </w:tc>
        <w:tc>
          <w:tcPr>
            <w:tcW w:w="4677" w:type="dxa"/>
          </w:tcPr>
          <w:p w14:paraId="6BA8CE3D" w14:textId="77777777" w:rsidR="00394DCC" w:rsidRPr="00D10633" w:rsidRDefault="00394DCC" w:rsidP="00790B3A">
            <w:pPr>
              <w:tabs>
                <w:tab w:val="left" w:pos="459"/>
              </w:tabs>
              <w:spacing w:before="60" w:after="60"/>
              <w:ind w:left="57" w:right="57"/>
              <w:rPr>
                <w:sz w:val="18"/>
                <w:szCs w:val="18"/>
              </w:rPr>
            </w:pPr>
            <w:r w:rsidRPr="00D10633">
              <w:rPr>
                <w:sz w:val="18"/>
                <w:szCs w:val="18"/>
              </w:rPr>
              <w:t>Land that is not corrosive to or otherwise adversely affecting the integrity of structures or building materials.</w:t>
            </w:r>
          </w:p>
        </w:tc>
      </w:tr>
      <w:tr w:rsidR="00394DCC" w:rsidRPr="00D10633" w14:paraId="35B7B03B" w14:textId="77777777" w:rsidTr="00790B3A">
        <w:tc>
          <w:tcPr>
            <w:tcW w:w="1719" w:type="dxa"/>
          </w:tcPr>
          <w:p w14:paraId="10636A0E" w14:textId="77777777" w:rsidR="00394DCC" w:rsidRPr="00D10633" w:rsidRDefault="00394DCC" w:rsidP="00790B3A">
            <w:pPr>
              <w:spacing w:before="60" w:after="60"/>
              <w:ind w:left="57" w:right="57"/>
              <w:rPr>
                <w:sz w:val="18"/>
                <w:szCs w:val="18"/>
              </w:rPr>
            </w:pPr>
            <w:r w:rsidRPr="00D10633">
              <w:rPr>
                <w:sz w:val="18"/>
                <w:szCs w:val="18"/>
              </w:rPr>
              <w:t>Aesthetics</w:t>
            </w:r>
          </w:p>
          <w:p w14:paraId="50E864AA" w14:textId="77777777" w:rsidR="00394DCC" w:rsidRPr="00D10633" w:rsidRDefault="00394DCC" w:rsidP="00790B3A">
            <w:pPr>
              <w:spacing w:before="60" w:after="60"/>
              <w:ind w:left="57" w:right="57"/>
              <w:rPr>
                <w:sz w:val="18"/>
                <w:szCs w:val="18"/>
              </w:rPr>
            </w:pPr>
          </w:p>
        </w:tc>
        <w:tc>
          <w:tcPr>
            <w:tcW w:w="2694" w:type="dxa"/>
          </w:tcPr>
          <w:p w14:paraId="7E6AB5D4" w14:textId="77777777" w:rsidR="00394DCC" w:rsidRPr="00D10633" w:rsidRDefault="00394DCC" w:rsidP="00790B3A">
            <w:pPr>
              <w:pStyle w:val="CommentText"/>
              <w:spacing w:before="60" w:after="60"/>
              <w:ind w:left="57" w:right="57"/>
              <w:rPr>
                <w:sz w:val="18"/>
                <w:szCs w:val="18"/>
              </w:rPr>
            </w:pPr>
            <w:r w:rsidRPr="00D10633">
              <w:rPr>
                <w:sz w:val="18"/>
                <w:szCs w:val="18"/>
              </w:rPr>
              <w:t>Any chemical substance or waste that may be offensive to the senses.</w:t>
            </w:r>
          </w:p>
        </w:tc>
        <w:tc>
          <w:tcPr>
            <w:tcW w:w="4677" w:type="dxa"/>
          </w:tcPr>
          <w:p w14:paraId="5ECE91AE" w14:textId="77777777" w:rsidR="00394DCC" w:rsidRPr="00D10633" w:rsidRDefault="00394DCC" w:rsidP="00790B3A">
            <w:pPr>
              <w:tabs>
                <w:tab w:val="left" w:pos="459"/>
              </w:tabs>
              <w:spacing w:before="60" w:after="60"/>
              <w:ind w:left="57" w:right="57"/>
              <w:rPr>
                <w:sz w:val="18"/>
                <w:szCs w:val="18"/>
              </w:rPr>
            </w:pPr>
            <w:r w:rsidRPr="00D10633">
              <w:rPr>
                <w:sz w:val="18"/>
                <w:szCs w:val="18"/>
              </w:rPr>
              <w:t>Land that is not offensive to the senses of human beings.</w:t>
            </w:r>
          </w:p>
        </w:tc>
      </w:tr>
      <w:tr w:rsidR="00394DCC" w:rsidRPr="00D10633" w14:paraId="4CAAD13C" w14:textId="77777777" w:rsidTr="00790B3A">
        <w:tc>
          <w:tcPr>
            <w:tcW w:w="1719" w:type="dxa"/>
          </w:tcPr>
          <w:p w14:paraId="62F0901D" w14:textId="77777777" w:rsidR="00394DCC" w:rsidRPr="00D10633" w:rsidRDefault="00394DCC" w:rsidP="00790B3A">
            <w:pPr>
              <w:spacing w:before="60" w:after="60"/>
              <w:ind w:left="57" w:right="57"/>
              <w:rPr>
                <w:sz w:val="18"/>
                <w:szCs w:val="18"/>
              </w:rPr>
            </w:pPr>
            <w:r w:rsidRPr="00D10633">
              <w:rPr>
                <w:sz w:val="18"/>
                <w:szCs w:val="18"/>
              </w:rPr>
              <w:t>Production of food and flora and fibre</w:t>
            </w:r>
          </w:p>
        </w:tc>
        <w:tc>
          <w:tcPr>
            <w:tcW w:w="2694" w:type="dxa"/>
          </w:tcPr>
          <w:p w14:paraId="41D589B8" w14:textId="77777777" w:rsidR="00394DCC" w:rsidRPr="00D10633" w:rsidRDefault="00394DCC" w:rsidP="00790B3A">
            <w:pPr>
              <w:spacing w:before="60" w:after="60"/>
              <w:ind w:left="57" w:right="57"/>
              <w:rPr>
                <w:sz w:val="18"/>
                <w:szCs w:val="18"/>
              </w:rPr>
            </w:pPr>
            <w:r w:rsidRPr="00D10633">
              <w:rPr>
                <w:sz w:val="18"/>
                <w:szCs w:val="18"/>
              </w:rPr>
              <w:t xml:space="preserve">Inorganic and organic contaminants listed in Appendix A of Schedule B2 of the NEPM (ASC) and any other contaminants present at the site as determined by </w:t>
            </w:r>
            <w:r w:rsidRPr="00D10633">
              <w:rPr>
                <w:sz w:val="18"/>
                <w:szCs w:val="18"/>
              </w:rPr>
              <w:lastRenderedPageBreak/>
              <w:t>the site history assessed in accordance with the NEPM (ASC).</w:t>
            </w:r>
          </w:p>
        </w:tc>
        <w:tc>
          <w:tcPr>
            <w:tcW w:w="4677" w:type="dxa"/>
          </w:tcPr>
          <w:p w14:paraId="381121E0" w14:textId="77777777" w:rsidR="00394DCC" w:rsidRPr="00D10633" w:rsidRDefault="00394DCC" w:rsidP="00790B3A">
            <w:pPr>
              <w:tabs>
                <w:tab w:val="left" w:pos="459"/>
              </w:tabs>
              <w:spacing w:before="60" w:after="60"/>
              <w:ind w:left="57" w:right="57"/>
              <w:rPr>
                <w:sz w:val="18"/>
                <w:szCs w:val="18"/>
              </w:rPr>
            </w:pPr>
            <w:r w:rsidRPr="00D10633">
              <w:rPr>
                <w:sz w:val="18"/>
                <w:szCs w:val="18"/>
              </w:rPr>
              <w:lastRenderedPageBreak/>
              <w:t>The levels specified in the Food Standards Code detected in any food, flora or fibre produced at the site.</w:t>
            </w:r>
          </w:p>
          <w:p w14:paraId="044D538A" w14:textId="77777777" w:rsidR="00394DCC" w:rsidRPr="00D10633" w:rsidRDefault="00394DCC" w:rsidP="00790B3A">
            <w:pPr>
              <w:tabs>
                <w:tab w:val="left" w:pos="459"/>
              </w:tabs>
              <w:spacing w:before="60" w:after="60"/>
              <w:ind w:left="57" w:right="57"/>
              <w:rPr>
                <w:sz w:val="18"/>
                <w:szCs w:val="18"/>
              </w:rPr>
            </w:pPr>
            <w:r w:rsidRPr="00D10633">
              <w:rPr>
                <w:sz w:val="18"/>
                <w:szCs w:val="18"/>
              </w:rPr>
              <w:t>Levels that do not adversely affect produce quality or yield.</w:t>
            </w:r>
          </w:p>
          <w:p w14:paraId="258A7B59" w14:textId="77777777" w:rsidR="00394DCC" w:rsidRPr="00D10633" w:rsidRDefault="00394DCC" w:rsidP="00790B3A">
            <w:pPr>
              <w:tabs>
                <w:tab w:val="left" w:pos="459"/>
              </w:tabs>
              <w:spacing w:before="60" w:after="60" w:line="240" w:lineRule="auto"/>
              <w:ind w:left="57" w:right="57"/>
              <w:rPr>
                <w:sz w:val="18"/>
                <w:szCs w:val="18"/>
              </w:rPr>
            </w:pPr>
          </w:p>
        </w:tc>
      </w:tr>
    </w:tbl>
    <w:p w14:paraId="5029C4B6" w14:textId="77777777" w:rsidR="00394DCC" w:rsidRPr="00D10633" w:rsidRDefault="00394DCC" w:rsidP="00394DCC">
      <w:r w:rsidRPr="00D10633">
        <w:lastRenderedPageBreak/>
        <w:t xml:space="preserve"> </w:t>
      </w:r>
    </w:p>
    <w:p w14:paraId="6D6C52C1" w14:textId="77777777" w:rsidR="00394DCC" w:rsidRPr="00D10633" w:rsidRDefault="00394DCC" w:rsidP="00B37ABC">
      <w:pPr>
        <w:pStyle w:val="Heading3"/>
      </w:pPr>
      <w:bookmarkStart w:id="46" w:name="_Toc13059493"/>
      <w:bookmarkStart w:id="47" w:name="_Toc13063723"/>
      <w:bookmarkStart w:id="48" w:name="_Toc15979615"/>
      <w:r w:rsidRPr="00D10633">
        <w:t>ERS standards for noise</w:t>
      </w:r>
      <w:bookmarkEnd w:id="46"/>
      <w:bookmarkEnd w:id="47"/>
      <w:bookmarkEnd w:id="48"/>
    </w:p>
    <w:p w14:paraId="6FAFB1BE" w14:textId="77777777" w:rsidR="00394DCC" w:rsidRPr="00D10633" w:rsidRDefault="00394DCC" w:rsidP="00394DCC">
      <w:r w:rsidRPr="00D10633">
        <w:t>The proposed ERS adopts the three environmental values contained within the SEPP (Control of Noise from Industry, Commerce and Trade - SEPP (N-1) and SEPP (Control of Music Noise from Public Premises (N-2)), plus two additional environmental values that were identified through a 2014-18 review of these SEPPs. The proposed environmental values for noise are:</w:t>
      </w:r>
    </w:p>
    <w:p w14:paraId="4242BB23" w14:textId="77777777" w:rsidR="00394DCC" w:rsidRPr="00D10633" w:rsidRDefault="00394DCC" w:rsidP="00D06D5A">
      <w:pPr>
        <w:pStyle w:val="ListParagraph"/>
        <w:numPr>
          <w:ilvl w:val="0"/>
          <w:numId w:val="74"/>
        </w:numPr>
      </w:pPr>
      <w:r w:rsidRPr="00D10633">
        <w:t>Sleep during the night;</w:t>
      </w:r>
    </w:p>
    <w:p w14:paraId="151203F6" w14:textId="77777777" w:rsidR="00394DCC" w:rsidRPr="00D10633" w:rsidRDefault="00394DCC" w:rsidP="00D06D5A">
      <w:pPr>
        <w:pStyle w:val="ListParagraph"/>
        <w:numPr>
          <w:ilvl w:val="0"/>
          <w:numId w:val="74"/>
        </w:numPr>
      </w:pPr>
      <w:r w:rsidRPr="00D10633">
        <w:t>Domestic and recreational activities</w:t>
      </w:r>
    </w:p>
    <w:p w14:paraId="6F2EAA76" w14:textId="77777777" w:rsidR="00394DCC" w:rsidRPr="00D10633" w:rsidRDefault="00394DCC" w:rsidP="00D06D5A">
      <w:pPr>
        <w:pStyle w:val="ListParagraph"/>
        <w:numPr>
          <w:ilvl w:val="0"/>
          <w:numId w:val="74"/>
        </w:numPr>
      </w:pPr>
      <w:r w:rsidRPr="00D10633">
        <w:t>Normal conversation</w:t>
      </w:r>
    </w:p>
    <w:p w14:paraId="6C4E769D" w14:textId="77777777" w:rsidR="00394DCC" w:rsidRPr="00D10633" w:rsidRDefault="00394DCC" w:rsidP="00D06D5A">
      <w:pPr>
        <w:pStyle w:val="ListParagraph"/>
        <w:numPr>
          <w:ilvl w:val="0"/>
          <w:numId w:val="74"/>
        </w:numPr>
      </w:pPr>
      <w:r w:rsidRPr="00D10633">
        <w:t>Child learning and development;</w:t>
      </w:r>
    </w:p>
    <w:p w14:paraId="192947B8" w14:textId="77777777" w:rsidR="00394DCC" w:rsidRPr="00D10633" w:rsidRDefault="00394DCC" w:rsidP="00D06D5A">
      <w:pPr>
        <w:pStyle w:val="ListParagraph"/>
        <w:numPr>
          <w:ilvl w:val="0"/>
          <w:numId w:val="74"/>
        </w:numPr>
      </w:pPr>
      <w:r w:rsidRPr="00D10633">
        <w:t>Human tranquillity and enjoyment in natural areas</w:t>
      </w:r>
    </w:p>
    <w:p w14:paraId="5FB119DC" w14:textId="77777777" w:rsidR="00394DCC" w:rsidRPr="00D10633" w:rsidRDefault="00394DCC" w:rsidP="00394DCC">
      <w:r w:rsidRPr="00D10633">
        <w:t>The proposed ERS also includes new indicators and objectives, which in contrast to the noise SEPPs, provide a means of characterising the environmental values with respect to the ambient acoustic environment. The proposed ERS relates the indicators and objectives to areas of Victoria through the use of five land use categories, which are comprised of land use planning zones with similar characteristics.</w:t>
      </w:r>
    </w:p>
    <w:p w14:paraId="2839F9B8" w14:textId="445654B5" w:rsidR="00394DCC" w:rsidRPr="00D10633" w:rsidRDefault="00394DCC" w:rsidP="00394DCC">
      <w:r w:rsidRPr="00D10633">
        <w:t xml:space="preserve">The proposed indicators and objectives for each land use category are presented in </w:t>
      </w:r>
      <w:r w:rsidR="005F5C8F">
        <w:t>T</w:t>
      </w:r>
      <w:r w:rsidRPr="00D10633">
        <w:t xml:space="preserve">able </w:t>
      </w:r>
      <w:r w:rsidR="005F5C8F">
        <w:t>4</w:t>
      </w:r>
      <w:r w:rsidRPr="00D10633">
        <w:t xml:space="preserve">. They have been developed by the EPA to in accordance with current scientific knowledge of the noise levels that characterise the maintenance of the environmental values, and above which there is an increased risk of impact to human health. They are consistent with the scientific basis that underpins the noise SEPPs and the proposed EP Regulations. </w:t>
      </w:r>
    </w:p>
    <w:p w14:paraId="532DD7CB" w14:textId="235BC464" w:rsidR="00394DCC" w:rsidRPr="00D10633" w:rsidRDefault="00394DCC" w:rsidP="00394DCC">
      <w:pPr>
        <w:pStyle w:val="Caption"/>
        <w:keepNext/>
      </w:pPr>
      <w:bookmarkStart w:id="49" w:name="_Toc13063815"/>
      <w:r w:rsidRPr="00D10633">
        <w:t xml:space="preserve">Table </w:t>
      </w:r>
      <w:r w:rsidRPr="00D10633">
        <w:rPr>
          <w:noProof/>
        </w:rPr>
        <w:fldChar w:fldCharType="begin"/>
      </w:r>
      <w:r w:rsidRPr="00D10633">
        <w:rPr>
          <w:noProof/>
        </w:rPr>
        <w:instrText xml:space="preserve"> SEQ Table \* ARABIC </w:instrText>
      </w:r>
      <w:r w:rsidRPr="00D10633">
        <w:rPr>
          <w:noProof/>
        </w:rPr>
        <w:fldChar w:fldCharType="separate"/>
      </w:r>
      <w:r w:rsidR="006B6E79">
        <w:rPr>
          <w:noProof/>
        </w:rPr>
        <w:t>4</w:t>
      </w:r>
      <w:r w:rsidRPr="00D10633">
        <w:rPr>
          <w:noProof/>
        </w:rPr>
        <w:fldChar w:fldCharType="end"/>
      </w:r>
      <w:r w:rsidRPr="00D10633">
        <w:t xml:space="preserve"> - proposed indicators and objectives for the acoustic environment</w:t>
      </w:r>
      <w:bookmarkEnd w:id="49"/>
    </w:p>
    <w:tbl>
      <w:tblPr>
        <w:tblStyle w:val="TableGrid"/>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90"/>
        <w:gridCol w:w="3510"/>
        <w:gridCol w:w="3616"/>
      </w:tblGrid>
      <w:tr w:rsidR="00394DCC" w:rsidRPr="00D10633" w14:paraId="0907EADD" w14:textId="77777777" w:rsidTr="00790B3A">
        <w:trPr>
          <w:trHeight w:val="340"/>
        </w:trPr>
        <w:tc>
          <w:tcPr>
            <w:tcW w:w="18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vAlign w:val="center"/>
            <w:hideMark/>
          </w:tcPr>
          <w:p w14:paraId="20BC5952"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Land Use Category</w:t>
            </w:r>
          </w:p>
        </w:tc>
        <w:tc>
          <w:tcPr>
            <w:tcW w:w="35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vAlign w:val="center"/>
            <w:hideMark/>
          </w:tcPr>
          <w:p w14:paraId="74BB58B5"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Indicator</w:t>
            </w:r>
          </w:p>
        </w:tc>
        <w:tc>
          <w:tcPr>
            <w:tcW w:w="36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vAlign w:val="center"/>
            <w:hideMark/>
          </w:tcPr>
          <w:p w14:paraId="52470141" w14:textId="77777777" w:rsidR="00394DCC" w:rsidRPr="00D10633" w:rsidRDefault="00394DCC" w:rsidP="00790B3A">
            <w:pPr>
              <w:rPr>
                <w:rFonts w:eastAsia="Arial"/>
                <w:color w:val="000000" w:themeColor="text1"/>
                <w:sz w:val="18"/>
                <w:szCs w:val="18"/>
              </w:rPr>
            </w:pPr>
            <w:r w:rsidRPr="00D10633">
              <w:rPr>
                <w:rFonts w:eastAsia="Arial"/>
                <w:color w:val="000000" w:themeColor="text1"/>
                <w:sz w:val="18"/>
                <w:szCs w:val="18"/>
              </w:rPr>
              <w:t>Objective</w:t>
            </w:r>
          </w:p>
        </w:tc>
      </w:tr>
      <w:tr w:rsidR="00394DCC" w:rsidRPr="00D10633" w14:paraId="6A1EF3AC" w14:textId="77777777" w:rsidTr="00790B3A">
        <w:trPr>
          <w:trHeight w:val="690"/>
        </w:trPr>
        <w:tc>
          <w:tcPr>
            <w:tcW w:w="18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FC9E85F" w14:textId="77777777" w:rsidR="00394DCC" w:rsidRPr="00D10633" w:rsidRDefault="00394DCC" w:rsidP="00790B3A">
            <w:pPr>
              <w:spacing w:before="60" w:afterLines="60" w:after="144"/>
              <w:rPr>
                <w:sz w:val="18"/>
                <w:szCs w:val="18"/>
              </w:rPr>
            </w:pPr>
            <w:r w:rsidRPr="00D10633">
              <w:rPr>
                <w:sz w:val="18"/>
                <w:szCs w:val="18"/>
              </w:rPr>
              <w:t>Category I</w:t>
            </w:r>
          </w:p>
        </w:tc>
        <w:tc>
          <w:tcPr>
            <w:tcW w:w="35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FE42DF2"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 xml:space="preserve">Outdoor </w:t>
            </w:r>
            <w:r w:rsidRPr="00D10633">
              <w:rPr>
                <w:rFonts w:eastAsia="Times New Roman"/>
                <w:color w:val="000000" w:themeColor="text1"/>
                <w:sz w:val="18"/>
                <w:szCs w:val="18"/>
                <w:lang w:eastAsia="en-AU"/>
              </w:rPr>
              <w:t>L</w:t>
            </w:r>
            <w:r w:rsidRPr="00D10633">
              <w:rPr>
                <w:rFonts w:eastAsia="Times New Roman"/>
                <w:color w:val="000000" w:themeColor="text1"/>
                <w:sz w:val="18"/>
                <w:szCs w:val="18"/>
                <w:vertAlign w:val="subscript"/>
                <w:lang w:eastAsia="en-AU"/>
              </w:rPr>
              <w:t>Aeq</w:t>
            </w:r>
            <w:r w:rsidRPr="00D10633">
              <w:rPr>
                <w:sz w:val="18"/>
                <w:szCs w:val="18"/>
              </w:rPr>
              <w:t>,8h</w:t>
            </w:r>
            <w:r w:rsidRPr="00D10633">
              <w:rPr>
                <w:rFonts w:eastAsia="Arial"/>
                <w:color w:val="000000" w:themeColor="text1"/>
                <w:sz w:val="18"/>
                <w:szCs w:val="18"/>
              </w:rPr>
              <w:t xml:space="preserve"> from 10 p.m. to 6 a.m.​ </w:t>
            </w:r>
          </w:p>
          <w:p w14:paraId="7FC387E8"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 xml:space="preserve">Outdoor </w:t>
            </w:r>
            <w:r w:rsidRPr="00D10633">
              <w:rPr>
                <w:rFonts w:eastAsia="Times New Roman"/>
                <w:color w:val="000000" w:themeColor="text1"/>
                <w:sz w:val="18"/>
                <w:szCs w:val="18"/>
                <w:lang w:eastAsia="en-AU"/>
              </w:rPr>
              <w:t>L</w:t>
            </w:r>
            <w:r w:rsidRPr="00D10633">
              <w:rPr>
                <w:rFonts w:eastAsia="Times New Roman"/>
                <w:color w:val="000000" w:themeColor="text1"/>
                <w:sz w:val="18"/>
                <w:szCs w:val="18"/>
                <w:vertAlign w:val="subscript"/>
                <w:lang w:eastAsia="en-AU"/>
              </w:rPr>
              <w:t>Aeq</w:t>
            </w:r>
            <w:r w:rsidRPr="00D10633">
              <w:rPr>
                <w:sz w:val="18"/>
                <w:szCs w:val="18"/>
              </w:rPr>
              <w:t>,16h</w:t>
            </w:r>
            <w:r w:rsidRPr="00D10633">
              <w:rPr>
                <w:rFonts w:eastAsia="Arial"/>
                <w:color w:val="000000" w:themeColor="text1"/>
                <w:sz w:val="18"/>
                <w:szCs w:val="18"/>
              </w:rPr>
              <w:t xml:space="preserve"> from 6 a.m. to 10 p.m.</w:t>
            </w:r>
          </w:p>
        </w:tc>
        <w:tc>
          <w:tcPr>
            <w:tcW w:w="36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B41DE2C"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55 dB​ (A)</w:t>
            </w:r>
          </w:p>
          <w:p w14:paraId="78F50071"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60 dB​ (A)</w:t>
            </w:r>
          </w:p>
        </w:tc>
      </w:tr>
      <w:tr w:rsidR="00394DCC" w:rsidRPr="00D10633" w14:paraId="32970485" w14:textId="77777777" w:rsidTr="00790B3A">
        <w:trPr>
          <w:trHeight w:val="690"/>
        </w:trPr>
        <w:tc>
          <w:tcPr>
            <w:tcW w:w="18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076FACE" w14:textId="77777777" w:rsidR="00394DCC" w:rsidRPr="00D10633" w:rsidRDefault="00394DCC" w:rsidP="00790B3A">
            <w:pPr>
              <w:spacing w:before="60" w:afterLines="60" w:after="144"/>
              <w:rPr>
                <w:sz w:val="18"/>
                <w:szCs w:val="18"/>
              </w:rPr>
            </w:pPr>
            <w:r w:rsidRPr="00D10633">
              <w:rPr>
                <w:sz w:val="18"/>
                <w:szCs w:val="18"/>
              </w:rPr>
              <w:t>Category II</w:t>
            </w:r>
          </w:p>
        </w:tc>
        <w:tc>
          <w:tcPr>
            <w:tcW w:w="35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F808B33"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 xml:space="preserve">Outdoor </w:t>
            </w:r>
            <w:r w:rsidRPr="00D10633">
              <w:rPr>
                <w:rFonts w:eastAsia="Times New Roman"/>
                <w:color w:val="000000" w:themeColor="text1"/>
                <w:sz w:val="18"/>
                <w:szCs w:val="18"/>
                <w:lang w:eastAsia="en-AU"/>
              </w:rPr>
              <w:t>L</w:t>
            </w:r>
            <w:r w:rsidRPr="00D10633">
              <w:rPr>
                <w:rFonts w:eastAsia="Times New Roman"/>
                <w:color w:val="000000" w:themeColor="text1"/>
                <w:sz w:val="18"/>
                <w:szCs w:val="18"/>
                <w:vertAlign w:val="subscript"/>
                <w:lang w:eastAsia="en-AU"/>
              </w:rPr>
              <w:t>Aeq</w:t>
            </w:r>
            <w:r w:rsidRPr="00D10633">
              <w:rPr>
                <w:sz w:val="18"/>
                <w:szCs w:val="18"/>
              </w:rPr>
              <w:t>,8h</w:t>
            </w:r>
            <w:r w:rsidRPr="00D10633">
              <w:rPr>
                <w:rFonts w:eastAsia="Arial"/>
                <w:color w:val="000000" w:themeColor="text1"/>
                <w:sz w:val="18"/>
                <w:szCs w:val="18"/>
              </w:rPr>
              <w:t xml:space="preserve"> from 10 p.m. to 6 a.m.​ </w:t>
            </w:r>
          </w:p>
          <w:p w14:paraId="7168FF9D"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 xml:space="preserve">Outdoor </w:t>
            </w:r>
            <w:r w:rsidRPr="00D10633">
              <w:rPr>
                <w:rFonts w:eastAsia="Times New Roman"/>
                <w:color w:val="000000" w:themeColor="text1"/>
                <w:sz w:val="18"/>
                <w:szCs w:val="18"/>
                <w:lang w:eastAsia="en-AU"/>
              </w:rPr>
              <w:t>L</w:t>
            </w:r>
            <w:r w:rsidRPr="00D10633">
              <w:rPr>
                <w:rFonts w:eastAsia="Times New Roman"/>
                <w:color w:val="000000" w:themeColor="text1"/>
                <w:sz w:val="18"/>
                <w:szCs w:val="18"/>
                <w:vertAlign w:val="subscript"/>
                <w:lang w:eastAsia="en-AU"/>
              </w:rPr>
              <w:t>Aeq</w:t>
            </w:r>
            <w:r w:rsidRPr="00D10633">
              <w:rPr>
                <w:sz w:val="18"/>
                <w:szCs w:val="18"/>
              </w:rPr>
              <w:t>,16h</w:t>
            </w:r>
            <w:r w:rsidRPr="00D10633">
              <w:rPr>
                <w:rFonts w:eastAsia="Arial"/>
                <w:color w:val="000000" w:themeColor="text1"/>
                <w:sz w:val="18"/>
                <w:szCs w:val="18"/>
              </w:rPr>
              <w:t xml:space="preserve"> from 6 a.m. to 10 p.m. </w:t>
            </w:r>
          </w:p>
        </w:tc>
        <w:tc>
          <w:tcPr>
            <w:tcW w:w="36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4230CF0"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50 dB​ (A)</w:t>
            </w:r>
          </w:p>
          <w:p w14:paraId="2FB44A66"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55 dB​ (A)</w:t>
            </w:r>
          </w:p>
        </w:tc>
      </w:tr>
      <w:tr w:rsidR="00394DCC" w:rsidRPr="00D10633" w14:paraId="701DE8D6" w14:textId="77777777" w:rsidTr="00790B3A">
        <w:trPr>
          <w:trHeight w:val="690"/>
        </w:trPr>
        <w:tc>
          <w:tcPr>
            <w:tcW w:w="18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6953782" w14:textId="77777777" w:rsidR="00394DCC" w:rsidRPr="00D10633" w:rsidRDefault="00394DCC" w:rsidP="00790B3A">
            <w:pPr>
              <w:spacing w:before="60" w:afterLines="60" w:after="144"/>
              <w:rPr>
                <w:sz w:val="18"/>
                <w:szCs w:val="18"/>
              </w:rPr>
            </w:pPr>
            <w:r w:rsidRPr="00D10633">
              <w:rPr>
                <w:sz w:val="18"/>
                <w:szCs w:val="18"/>
              </w:rPr>
              <w:t>Category III</w:t>
            </w:r>
          </w:p>
        </w:tc>
        <w:tc>
          <w:tcPr>
            <w:tcW w:w="35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57F643A"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 xml:space="preserve">Outdoor </w:t>
            </w:r>
            <w:r w:rsidRPr="00D10633">
              <w:rPr>
                <w:rFonts w:eastAsia="Times New Roman"/>
                <w:color w:val="000000" w:themeColor="text1"/>
                <w:sz w:val="18"/>
                <w:szCs w:val="18"/>
                <w:lang w:eastAsia="en-AU"/>
              </w:rPr>
              <w:t>L</w:t>
            </w:r>
            <w:r w:rsidRPr="00D10633">
              <w:rPr>
                <w:rFonts w:eastAsia="Times New Roman"/>
                <w:color w:val="000000" w:themeColor="text1"/>
                <w:sz w:val="18"/>
                <w:szCs w:val="18"/>
                <w:vertAlign w:val="subscript"/>
                <w:lang w:eastAsia="en-AU"/>
              </w:rPr>
              <w:t>Aeq</w:t>
            </w:r>
            <w:r w:rsidRPr="00D10633">
              <w:rPr>
                <w:sz w:val="18"/>
                <w:szCs w:val="18"/>
              </w:rPr>
              <w:t>,8h</w:t>
            </w:r>
            <w:r w:rsidRPr="00D10633">
              <w:rPr>
                <w:rFonts w:eastAsia="Arial"/>
                <w:color w:val="000000" w:themeColor="text1"/>
                <w:sz w:val="18"/>
                <w:szCs w:val="18"/>
              </w:rPr>
              <w:t xml:space="preserve"> from 10 p.m. to 6 a.m.​ </w:t>
            </w:r>
          </w:p>
          <w:p w14:paraId="0334AB10"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 xml:space="preserve">Outdoor </w:t>
            </w:r>
            <w:r w:rsidRPr="00D10633">
              <w:rPr>
                <w:rFonts w:eastAsia="Times New Roman"/>
                <w:color w:val="000000" w:themeColor="text1"/>
                <w:sz w:val="18"/>
                <w:szCs w:val="18"/>
                <w:lang w:eastAsia="en-AU"/>
              </w:rPr>
              <w:t>L</w:t>
            </w:r>
            <w:r w:rsidRPr="00D10633">
              <w:rPr>
                <w:rFonts w:eastAsia="Times New Roman"/>
                <w:color w:val="000000" w:themeColor="text1"/>
                <w:sz w:val="18"/>
                <w:szCs w:val="18"/>
                <w:vertAlign w:val="subscript"/>
                <w:lang w:eastAsia="en-AU"/>
              </w:rPr>
              <w:t>Aeq</w:t>
            </w:r>
            <w:r w:rsidRPr="00D10633">
              <w:rPr>
                <w:sz w:val="18"/>
                <w:szCs w:val="18"/>
              </w:rPr>
              <w:t>,16h</w:t>
            </w:r>
            <w:r w:rsidRPr="00D10633">
              <w:rPr>
                <w:rFonts w:eastAsia="Arial"/>
                <w:color w:val="000000" w:themeColor="text1"/>
                <w:sz w:val="18"/>
                <w:szCs w:val="18"/>
              </w:rPr>
              <w:t xml:space="preserve"> from 6 a.m. to 10 p.m.</w:t>
            </w:r>
          </w:p>
        </w:tc>
        <w:tc>
          <w:tcPr>
            <w:tcW w:w="36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6933BD0"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40 dB​ (A)</w:t>
            </w:r>
          </w:p>
          <w:p w14:paraId="296A5A7B"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50 dB​ (A)</w:t>
            </w:r>
          </w:p>
        </w:tc>
      </w:tr>
      <w:tr w:rsidR="00394DCC" w:rsidRPr="00D10633" w14:paraId="000BE99F" w14:textId="77777777" w:rsidTr="00790B3A">
        <w:trPr>
          <w:trHeight w:val="690"/>
        </w:trPr>
        <w:tc>
          <w:tcPr>
            <w:tcW w:w="18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67A56DF" w14:textId="77777777" w:rsidR="00394DCC" w:rsidRPr="00D10633" w:rsidRDefault="00394DCC" w:rsidP="00790B3A">
            <w:pPr>
              <w:spacing w:before="60" w:afterLines="60" w:after="144"/>
              <w:rPr>
                <w:sz w:val="18"/>
                <w:szCs w:val="18"/>
              </w:rPr>
            </w:pPr>
            <w:r w:rsidRPr="00D10633">
              <w:rPr>
                <w:sz w:val="18"/>
                <w:szCs w:val="18"/>
              </w:rPr>
              <w:t>Category IV</w:t>
            </w:r>
          </w:p>
        </w:tc>
        <w:tc>
          <w:tcPr>
            <w:tcW w:w="35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E639009"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 xml:space="preserve">Outdoor </w:t>
            </w:r>
            <w:r w:rsidRPr="00D10633">
              <w:rPr>
                <w:rFonts w:eastAsia="Times New Roman"/>
                <w:color w:val="000000" w:themeColor="text1"/>
                <w:sz w:val="18"/>
                <w:szCs w:val="18"/>
                <w:lang w:eastAsia="en-AU"/>
              </w:rPr>
              <w:t>L</w:t>
            </w:r>
            <w:r w:rsidRPr="00D10633">
              <w:rPr>
                <w:rFonts w:eastAsia="Times New Roman"/>
                <w:color w:val="000000" w:themeColor="text1"/>
                <w:sz w:val="18"/>
                <w:szCs w:val="18"/>
                <w:vertAlign w:val="subscript"/>
                <w:lang w:eastAsia="en-AU"/>
              </w:rPr>
              <w:t>Aeq</w:t>
            </w:r>
            <w:r w:rsidRPr="00D10633">
              <w:rPr>
                <w:sz w:val="18"/>
                <w:szCs w:val="18"/>
              </w:rPr>
              <w:t>,8h</w:t>
            </w:r>
            <w:r w:rsidRPr="00D10633">
              <w:rPr>
                <w:rFonts w:eastAsia="Arial"/>
                <w:color w:val="000000" w:themeColor="text1"/>
                <w:sz w:val="18"/>
                <w:szCs w:val="18"/>
              </w:rPr>
              <w:t xml:space="preserve"> from 10 p.m. to 6 a.m.​ </w:t>
            </w:r>
          </w:p>
          <w:p w14:paraId="2C99A01B"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 xml:space="preserve">Outdoor </w:t>
            </w:r>
            <w:r w:rsidRPr="00D10633">
              <w:rPr>
                <w:rFonts w:eastAsia="Times New Roman"/>
                <w:color w:val="000000" w:themeColor="text1"/>
                <w:sz w:val="18"/>
                <w:szCs w:val="18"/>
                <w:lang w:eastAsia="en-AU"/>
              </w:rPr>
              <w:t>L</w:t>
            </w:r>
            <w:r w:rsidRPr="00D10633">
              <w:rPr>
                <w:rFonts w:eastAsia="Times New Roman"/>
                <w:color w:val="000000" w:themeColor="text1"/>
                <w:sz w:val="18"/>
                <w:szCs w:val="18"/>
                <w:vertAlign w:val="subscript"/>
                <w:lang w:eastAsia="en-AU"/>
              </w:rPr>
              <w:t>Aeq</w:t>
            </w:r>
            <w:r w:rsidRPr="00D10633">
              <w:rPr>
                <w:sz w:val="18"/>
                <w:szCs w:val="18"/>
              </w:rPr>
              <w:t>,16h</w:t>
            </w:r>
            <w:r w:rsidRPr="00D10633">
              <w:rPr>
                <w:rFonts w:eastAsia="Arial"/>
                <w:color w:val="000000" w:themeColor="text1"/>
                <w:sz w:val="18"/>
                <w:szCs w:val="18"/>
              </w:rPr>
              <w:t xml:space="preserve"> from 6 a.m. to 10 p.m. </w:t>
            </w:r>
          </w:p>
        </w:tc>
        <w:tc>
          <w:tcPr>
            <w:tcW w:w="36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CA008CC"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35 dB​ (A)</w:t>
            </w:r>
          </w:p>
          <w:p w14:paraId="427E3D8C" w14:textId="77777777" w:rsidR="00394DCC" w:rsidRPr="00D10633" w:rsidRDefault="00394DCC" w:rsidP="00790B3A">
            <w:pPr>
              <w:spacing w:before="60" w:after="60"/>
              <w:rPr>
                <w:rFonts w:eastAsia="Arial"/>
                <w:color w:val="000000" w:themeColor="text1"/>
                <w:sz w:val="18"/>
                <w:szCs w:val="18"/>
              </w:rPr>
            </w:pPr>
            <w:r w:rsidRPr="00D10633">
              <w:rPr>
                <w:rFonts w:eastAsia="Arial"/>
                <w:color w:val="000000" w:themeColor="text1"/>
                <w:sz w:val="18"/>
                <w:szCs w:val="18"/>
              </w:rPr>
              <w:t>40 dB​ (A)</w:t>
            </w:r>
          </w:p>
        </w:tc>
      </w:tr>
      <w:tr w:rsidR="00394DCC" w:rsidRPr="00D10633" w14:paraId="66BB2468" w14:textId="77777777" w:rsidTr="00790B3A">
        <w:trPr>
          <w:trHeight w:val="680"/>
        </w:trPr>
        <w:tc>
          <w:tcPr>
            <w:tcW w:w="18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40E305B" w14:textId="77777777" w:rsidR="00394DCC" w:rsidRPr="00D10633" w:rsidRDefault="00394DCC" w:rsidP="00790B3A">
            <w:pPr>
              <w:spacing w:before="60" w:after="60"/>
              <w:rPr>
                <w:sz w:val="18"/>
                <w:szCs w:val="18"/>
              </w:rPr>
            </w:pPr>
            <w:r w:rsidRPr="00D10633">
              <w:rPr>
                <w:sz w:val="18"/>
                <w:szCs w:val="18"/>
              </w:rPr>
              <w:t>Category V</w:t>
            </w:r>
          </w:p>
        </w:tc>
        <w:tc>
          <w:tcPr>
            <w:tcW w:w="35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F620AB9" w14:textId="77777777" w:rsidR="00394DCC" w:rsidRPr="00D10633" w:rsidRDefault="00394DCC" w:rsidP="00790B3A">
            <w:pPr>
              <w:spacing w:before="60" w:after="60"/>
              <w:rPr>
                <w:sz w:val="18"/>
                <w:szCs w:val="18"/>
              </w:rPr>
            </w:pPr>
            <w:r w:rsidRPr="00D10633">
              <w:rPr>
                <w:sz w:val="18"/>
                <w:szCs w:val="18"/>
              </w:rPr>
              <w:t>Qualitative</w:t>
            </w:r>
          </w:p>
        </w:tc>
        <w:tc>
          <w:tcPr>
            <w:tcW w:w="36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F421F64" w14:textId="77777777" w:rsidR="00394DCC" w:rsidRPr="00D10633" w:rsidRDefault="00394DCC" w:rsidP="00790B3A">
            <w:pPr>
              <w:spacing w:before="60" w:after="60"/>
              <w:rPr>
                <w:sz w:val="18"/>
                <w:szCs w:val="18"/>
              </w:rPr>
            </w:pPr>
            <w:r w:rsidRPr="00D10633">
              <w:rPr>
                <w:sz w:val="18"/>
                <w:szCs w:val="18"/>
              </w:rPr>
              <w:t>An acoustic quality that is conducive to human tranquillity and enjoyment having regard to the ambient natural soundscape.</w:t>
            </w:r>
          </w:p>
        </w:tc>
      </w:tr>
    </w:tbl>
    <w:p w14:paraId="347084E5" w14:textId="77777777" w:rsidR="00394DCC" w:rsidRPr="00D10633" w:rsidRDefault="00394DCC" w:rsidP="00394DCC"/>
    <w:p w14:paraId="5BA71A3C" w14:textId="77777777" w:rsidR="00394DCC" w:rsidRPr="00D10633" w:rsidRDefault="00394DCC" w:rsidP="00B37ABC">
      <w:pPr>
        <w:pStyle w:val="Heading3"/>
      </w:pPr>
      <w:bookmarkStart w:id="50" w:name="_Toc13059494"/>
      <w:bookmarkStart w:id="51" w:name="_Toc13063724"/>
      <w:bookmarkStart w:id="52" w:name="_Toc15979616"/>
      <w:r w:rsidRPr="00D10633">
        <w:t>ERS standards for water</w:t>
      </w:r>
      <w:bookmarkEnd w:id="50"/>
      <w:bookmarkEnd w:id="51"/>
      <w:bookmarkEnd w:id="52"/>
    </w:p>
    <w:p w14:paraId="34A64FDB" w14:textId="77777777" w:rsidR="00394DCC" w:rsidRPr="00D10633" w:rsidRDefault="00394DCC" w:rsidP="00394DCC">
      <w:r w:rsidRPr="00D10633">
        <w:t xml:space="preserve">The proposed ERS derives the environmental values, segments, indicators and objectives surface waters and groundwater from SEPP (Waters), with only minor changes. SEPP (Waters) was introduced in October 2018 following a thorough review, which involved </w:t>
      </w:r>
      <w:r w:rsidRPr="00D10633">
        <w:lastRenderedPageBreak/>
        <w:t>extensive consultation and engagement with stakeholders, and a detailed review of environmental values, segments, indicators and objectives, which was overseen by an independent expert Science Advisory Panel (SAP). The ERS does not include other aspects of SEPP (Waters), such as rules and obligations, and measures for the management of risks, as these are outside the scope of an ERS. Where applicable, these obligations are addressed through the General Environmental Duty (supplemented with guidelines), with higher order risks (for example, waste discharge from vessels, clean-up of non-aqueous phase liquid, waste discharge to aquifer, etc), addressed through provisions of the proposed EP Regulations.</w:t>
      </w:r>
    </w:p>
    <w:p w14:paraId="6B525926" w14:textId="77777777" w:rsidR="00394DCC" w:rsidRPr="00D10633" w:rsidRDefault="00394DCC" w:rsidP="00394DCC">
      <w:r w:rsidRPr="00D10633">
        <w:t xml:space="preserve">The proposed ERS adopts 13 of the 14 environmental values from SEPP (Waters). It is proposed that the SEPP (Waters) environmental value for cultural and spiritual values is not included in the ERS as it is considered that in achieving or maintaining the objectives for other environmental values (for example water dependent ecosystems and species, water-based recreation, and traditional owner cultural values) would also be maintained. </w:t>
      </w:r>
    </w:p>
    <w:p w14:paraId="513309C7" w14:textId="77777777" w:rsidR="00394DCC" w:rsidRPr="00D10633" w:rsidRDefault="00394DCC" w:rsidP="00394DCC">
      <w:r w:rsidRPr="00D10633">
        <w:t>The proposed ERS applies environmental values to segments consistent with SEPP (Waters). It does not include the SEPP (Waters) exclusions to environmental values in certain locations because these relate, in SEPP (Waters), to a framework of obligations for managing surface waters, including placing restrictions on some activities, which is not the intended purpose of an ERS. However, like SEPP (Waters), the proposed ERS does not apply environmental values to surface waters in artificial assets, or where an environmental value cannot be achieved due to the background water quality level.</w:t>
      </w:r>
    </w:p>
    <w:p w14:paraId="2E0B049D" w14:textId="77777777" w:rsidR="00394DCC" w:rsidRPr="00D10633" w:rsidRDefault="00394DCC" w:rsidP="00394DCC">
      <w:r w:rsidRPr="00D10633">
        <w:t>The proposed ERS adopts almost all the indicators and objectives from SEPP (Waters), noting however, that:</w:t>
      </w:r>
    </w:p>
    <w:p w14:paraId="77BCD565" w14:textId="77777777" w:rsidR="00394DCC" w:rsidRPr="00D10633" w:rsidRDefault="00394DCC" w:rsidP="00D06D5A">
      <w:pPr>
        <w:pStyle w:val="ListParagraph"/>
        <w:numPr>
          <w:ilvl w:val="0"/>
          <w:numId w:val="75"/>
        </w:numPr>
      </w:pPr>
      <w:r w:rsidRPr="00D10633">
        <w:t>While the proposed ERS retains pollutant load targets (renamed as marine pollutant load objectives), it does not include the SEPP (Waters) target dates for attaining the targets/objectives, as these are out of scope for the ERS; and</w:t>
      </w:r>
    </w:p>
    <w:p w14:paraId="794DF60E" w14:textId="58401731" w:rsidR="00394DCC" w:rsidRPr="00D10633" w:rsidRDefault="00394DCC" w:rsidP="00D06D5A">
      <w:pPr>
        <w:pStyle w:val="ListParagraph"/>
        <w:numPr>
          <w:ilvl w:val="0"/>
          <w:numId w:val="75"/>
        </w:numPr>
      </w:pPr>
      <w:r w:rsidRPr="00D10633">
        <w:t xml:space="preserve">All the proposed ERS indicators and objectives for the environmental value of potable mineral water supply refer to indicators and guideline values specified in the Australian Drinking Water Guidelines, and it does not refer to values specified in the Food Standards Code. The change is proposed to make these standards consistent with other indicators and objectives for water supply and consumption in the ERS. </w:t>
      </w:r>
    </w:p>
    <w:p w14:paraId="3EE57544" w14:textId="77777777" w:rsidR="00394DCC" w:rsidRPr="00D10633" w:rsidRDefault="00394DCC" w:rsidP="00B37ABC">
      <w:pPr>
        <w:pStyle w:val="Heading2"/>
      </w:pPr>
      <w:bookmarkStart w:id="53" w:name="_Toc13059495"/>
      <w:bookmarkStart w:id="54" w:name="_Toc13063725"/>
      <w:bookmarkStart w:id="55" w:name="_Toc15979617"/>
      <w:r w:rsidRPr="00D10633">
        <w:t>Intended operation and impact</w:t>
      </w:r>
      <w:bookmarkEnd w:id="53"/>
      <w:bookmarkEnd w:id="54"/>
      <w:bookmarkEnd w:id="55"/>
    </w:p>
    <w:p w14:paraId="03D0870D" w14:textId="1E4C0D91" w:rsidR="00394DCC" w:rsidRPr="00D10633" w:rsidRDefault="00394DCC" w:rsidP="00394DCC">
      <w:r w:rsidRPr="00D10633">
        <w:t xml:space="preserve">Corresponding to the </w:t>
      </w:r>
      <w:r w:rsidR="00240B36">
        <w:t xml:space="preserve">three </w:t>
      </w:r>
      <w:r w:rsidRPr="00D10633">
        <w:t>ERS objectives identified above, the impact assessment describes three ways in which the ERS is intended to operate. The impact assessment assesses the impact of the ERS for each of these.</w:t>
      </w:r>
    </w:p>
    <w:p w14:paraId="71D9ACED" w14:textId="77777777" w:rsidR="00394DCC" w:rsidRPr="00D10633" w:rsidRDefault="00394DCC" w:rsidP="00B37ABC">
      <w:pPr>
        <w:pStyle w:val="Heading3"/>
      </w:pPr>
      <w:bookmarkStart w:id="56" w:name="_Toc13059496"/>
      <w:bookmarkStart w:id="57" w:name="_Toc13063726"/>
      <w:bookmarkStart w:id="58" w:name="_Toc15979618"/>
      <w:r w:rsidRPr="00D10633">
        <w:t>1. To communicate effectively about environmental issues</w:t>
      </w:r>
      <w:bookmarkEnd w:id="56"/>
      <w:bookmarkEnd w:id="57"/>
      <w:bookmarkEnd w:id="58"/>
    </w:p>
    <w:p w14:paraId="46CBEA92" w14:textId="77777777" w:rsidR="00394DCC" w:rsidRPr="00D10633" w:rsidRDefault="00394DCC" w:rsidP="00394DCC">
      <w:r w:rsidRPr="00D10633">
        <w:t>The most general way in which the ERS can be used are to promote a shared understanding between government, community and other stakeholders about what is valued in the environment. This shared understanding provides a foundation for effective communication about important environmental issues by, and between, different stakeholders.</w:t>
      </w:r>
    </w:p>
    <w:p w14:paraId="17F2C13A" w14:textId="77777777" w:rsidR="00394DCC" w:rsidRPr="00D10633" w:rsidRDefault="00394DCC" w:rsidP="00394DCC">
      <w:r w:rsidRPr="00D10633">
        <w:t>As a legislative instrument of the EP Act, the ERS represents a public declaration about the desired state of the environment, which can be harnessed by the EPA and other government organisations in their engagement with individuals, communities, business and industry, regulators and other parts of government.</w:t>
      </w:r>
    </w:p>
    <w:p w14:paraId="56EB8DE8" w14:textId="77777777" w:rsidR="00394DCC" w:rsidRPr="00D10633" w:rsidRDefault="00394DCC" w:rsidP="00394DCC">
      <w:r w:rsidRPr="00D10633">
        <w:lastRenderedPageBreak/>
        <w:t xml:space="preserve">The ERS provides a source of information that may assist communities to engage more meaningfully in environmental debates, which is an important principle of environmental justice. Similarly, it may assist communities in their efforts to draw attention to particular issues of environmental and public health concern. By reference to the ERS, communities can demonstrate where an environmental value may be threatened. This can help the community to raise awareness about the issue, to facilitate public debate, and to advocate for change. </w:t>
      </w:r>
    </w:p>
    <w:p w14:paraId="25AFF432" w14:textId="77777777" w:rsidR="00394DCC" w:rsidRPr="00D10633" w:rsidRDefault="00394DCC" w:rsidP="00394DCC">
      <w:r w:rsidRPr="00D10633">
        <w:t>For business and industry, the ERS provides a broad means of demonstrating – to the community and consumers – that the organisation understands environmental value and undertakes good practice environmental management.</w:t>
      </w:r>
    </w:p>
    <w:p w14:paraId="6A37DFC1" w14:textId="77777777" w:rsidR="00394DCC" w:rsidRPr="00D10633" w:rsidRDefault="00394DCC" w:rsidP="00B37ABC">
      <w:pPr>
        <w:pStyle w:val="Heading4"/>
      </w:pPr>
      <w:r w:rsidRPr="00D10633">
        <w:t>Impact</w:t>
      </w:r>
    </w:p>
    <w:p w14:paraId="7C8FD4CA" w14:textId="77777777" w:rsidR="00394DCC" w:rsidRPr="00D10633" w:rsidRDefault="00394DCC" w:rsidP="00394DCC">
      <w:r w:rsidRPr="00D10633">
        <w:t xml:space="preserve">The impact of the ERS as a means of promoting a shared understanding of, and of communicating about environmental issues depends on the extent to which it comes to be utilised for these purposes. It will certainly be used as a tool by the EPA to communicate with communities and government, including other regulators. To this extent it will provide a benefit to the EPA. Without the ERS, the environment protection framework will not have an extant set of Victorian Government-endorsed standards that can be employed for this function. And while there are many sources of environmental information available, there are no other readily-available and consolidated standards that could perform the same function to the same extent. </w:t>
      </w:r>
    </w:p>
    <w:p w14:paraId="34E335E1" w14:textId="77777777" w:rsidR="00394DCC" w:rsidRPr="00D10633" w:rsidRDefault="00394DCC" w:rsidP="00394DCC">
      <w:r w:rsidRPr="00D10633">
        <w:t>The ERS may provide a moderate benefit to communities, local government and other government entities wishing to draw attention to an environmental issue, again to the extent that it is utilised for this purpose. Without the ERS, communities and others would need to invest time and effort to locate and refer to other studies, reports, and sources of information to provide a referential basis for awareness-raising efforts. And while some sources may be scientifically robust, others may be unreliable, biased, or not suitable to be applied in the local area. No alternative environmental reference would have the authority that is possessed by the ERS due to its status as a legislative instrument. Use of the ERS enables stakeholders to focus more energy on the issue of concern and avoids search costs associated with debating and defining the characteristics of particular environmental issues.</w:t>
      </w:r>
    </w:p>
    <w:p w14:paraId="0B96D32E" w14:textId="77777777" w:rsidR="00394DCC" w:rsidRPr="00D10633" w:rsidRDefault="00394DCC" w:rsidP="00394DCC">
      <w:r w:rsidRPr="00D10633">
        <w:t xml:space="preserve">The ERS may provide a moderate marketing benefit to business and industry where it is able to use the ERS to better demonstrate its environmental credentials to environmentally-focussed consumers. </w:t>
      </w:r>
    </w:p>
    <w:p w14:paraId="34304867" w14:textId="77777777" w:rsidR="00394DCC" w:rsidRPr="00D10633" w:rsidRDefault="00394DCC" w:rsidP="00B37ABC">
      <w:pPr>
        <w:pStyle w:val="Heading3"/>
      </w:pPr>
      <w:bookmarkStart w:id="59" w:name="_Toc13059497"/>
      <w:bookmarkStart w:id="60" w:name="_Toc13063727"/>
      <w:bookmarkStart w:id="61" w:name="_Toc15979619"/>
      <w:r w:rsidRPr="00D10633">
        <w:t>2. To assess and report on environmental conditions</w:t>
      </w:r>
      <w:bookmarkEnd w:id="59"/>
      <w:bookmarkEnd w:id="60"/>
      <w:bookmarkEnd w:id="61"/>
    </w:p>
    <w:p w14:paraId="3B567634" w14:textId="77777777" w:rsidR="00394DCC" w:rsidRPr="00D10633" w:rsidRDefault="00394DCC" w:rsidP="00394DCC">
      <w:r w:rsidRPr="00D10633">
        <w:t>The ERS is intended to be a benchmark that can be used to produce information about whether valued aspects of air, land, acoustic and water environments are being achieved or maintained, or may be threatened. It is intended that this information, assessed and reported at appropriate time-scales, will support high quality policy advice and well-informed environmental management activities. It is also intended that this information will be made accessible to the public, and communicated clearly, through digital media and other sources, so that the public can make well-informed decisions about their use and enjoyment of the environment. The ERS meets a community expectation that these functions are informed by clear, reliable, relevant scientific benchmarks.</w:t>
      </w:r>
    </w:p>
    <w:p w14:paraId="7F017A1C" w14:textId="77777777" w:rsidR="00394DCC" w:rsidRPr="00D10633" w:rsidRDefault="00394DCC" w:rsidP="00394DCC">
      <w:r w:rsidRPr="00D10633">
        <w:t xml:space="preserve">The ERS does not specify that it must be used for any particular assessment and reporting function. However, it is anticipated that the ERS will underpin a range of environmental condition assessment and reporting activities undertaken by the EPA, DELWP, partner </w:t>
      </w:r>
      <w:r w:rsidRPr="00D10633">
        <w:lastRenderedPageBreak/>
        <w:t xml:space="preserve">government agencies, and other entities such as the Commissioner for Environmental Sustainability. Foremost among these are activities that refer to SEPPs standards currently. </w:t>
      </w:r>
    </w:p>
    <w:p w14:paraId="76B6807A" w14:textId="77777777" w:rsidR="00394DCC" w:rsidRPr="00D10633" w:rsidRDefault="00394DCC" w:rsidP="00B37ABC">
      <w:pPr>
        <w:pStyle w:val="Heading4"/>
      </w:pPr>
      <w:r w:rsidRPr="00D10633">
        <w:t>Impact</w:t>
      </w:r>
    </w:p>
    <w:p w14:paraId="526BAF59" w14:textId="77777777" w:rsidR="00394DCC" w:rsidRPr="00D10633" w:rsidRDefault="00394DCC" w:rsidP="00394DCC">
      <w:r w:rsidRPr="00D10633">
        <w:t>The ERS provides a clear, authoritative and accessible benchmark against which environmental conditions may be assessed and reported. The key benefits of an ERS for assessment and reporting are:</w:t>
      </w:r>
    </w:p>
    <w:p w14:paraId="0832B9E2" w14:textId="77777777" w:rsidR="00394DCC" w:rsidRPr="00D10633" w:rsidRDefault="00394DCC" w:rsidP="00394DCC">
      <w:r w:rsidRPr="00D10633">
        <w:rPr>
          <w:b/>
        </w:rPr>
        <w:t>Efficiency</w:t>
      </w:r>
      <w:r w:rsidRPr="00D10633">
        <w:t xml:space="preserve"> – The ERS are a robust set of ready-made standards that can be adopted, and quickly and easily applied, for assessment and reporting function where comparison of environmental conditions to environmental values is relevant. This avoids the need for new standards to be developed, or alternative standards to be located, for each new, relevant activity. Without an ERS, considerable time and resources may be required to develop or decide on alternative standards. </w:t>
      </w:r>
    </w:p>
    <w:p w14:paraId="1D11D0B2" w14:textId="77777777" w:rsidR="00394DCC" w:rsidRPr="00D10633" w:rsidRDefault="00394DCC" w:rsidP="00394DCC">
      <w:r w:rsidRPr="00D10633">
        <w:rPr>
          <w:b/>
        </w:rPr>
        <w:t>Consistency</w:t>
      </w:r>
      <w:r w:rsidRPr="00D10633">
        <w:t xml:space="preserve"> - The ERS standards will continue to apply (until they are updated), and for as long as the ERS is in effect. For assessment and reporting functions that utilise the ERS, the standards provide a constant reference for reporting over time. Without an ERS to provide an authoritative, stable reference, such consistency is less likely to be achieved. </w:t>
      </w:r>
    </w:p>
    <w:p w14:paraId="4F7FFBFA" w14:textId="77777777" w:rsidR="00394DCC" w:rsidRPr="00D10633" w:rsidRDefault="00394DCC" w:rsidP="00394DCC">
      <w:r w:rsidRPr="00D10633">
        <w:rPr>
          <w:b/>
        </w:rPr>
        <w:t>Transparency</w:t>
      </w:r>
      <w:r w:rsidRPr="00D10633">
        <w:t xml:space="preserve"> – The ERS is a reference that is available to all Victorians. It makes clear the environmental conditions that are considered to achieve, maintain, or pose a potential threat to, environmental values. This allows everyone to be informed of the standards against which relevant assessment and reporting activities will be based. Without an ERS, the basis for assessment and reporting is likely to be more difficult for Victorians to ascertain.</w:t>
      </w:r>
    </w:p>
    <w:p w14:paraId="7BF29250" w14:textId="77777777" w:rsidR="00394DCC" w:rsidRPr="00D10633" w:rsidRDefault="00394DCC" w:rsidP="00394DCC">
      <w:r w:rsidRPr="00D10633">
        <w:t xml:space="preserve">There are no additional assessment and reporting costs attributable to the ERS - the ERS itself does not introduce any new assessment and reporting activities, nor will its introduction necessarily result in new activities being undertaken. There could be resourcing costs for government if it chose to undertake new reporting dedicated to communicating the state of the environment in relation to ERS standards, if this reporting was additional to all existing reporting activities. However, this should not be attributed to the ERS, as such a decision is not a direct consequence of its introduction. </w:t>
      </w:r>
    </w:p>
    <w:p w14:paraId="23E407DE" w14:textId="77777777" w:rsidR="00394DCC" w:rsidRPr="00D10633" w:rsidRDefault="00394DCC" w:rsidP="00394DCC">
      <w:r w:rsidRPr="00D10633">
        <w:t xml:space="preserve">Due to the efficiency with which the ERS may be adopted, described above, there may be a reduced overall cost to assessment and reporting activities. </w:t>
      </w:r>
    </w:p>
    <w:p w14:paraId="7E0E8C69" w14:textId="77777777" w:rsidR="00394DCC" w:rsidRPr="00D10633" w:rsidRDefault="00394DCC" w:rsidP="00B37ABC">
      <w:pPr>
        <w:pStyle w:val="Heading3"/>
      </w:pPr>
      <w:bookmarkStart w:id="62" w:name="_Toc13059498"/>
      <w:bookmarkStart w:id="63" w:name="_Toc13063728"/>
      <w:bookmarkStart w:id="64" w:name="_Toc15979620"/>
      <w:r w:rsidRPr="00D10633">
        <w:t>3. To inform the provision of environment protection advice and decision making</w:t>
      </w:r>
      <w:bookmarkEnd w:id="62"/>
      <w:bookmarkEnd w:id="63"/>
      <w:bookmarkEnd w:id="64"/>
    </w:p>
    <w:p w14:paraId="0F2DA444" w14:textId="77777777" w:rsidR="00394DCC" w:rsidRPr="00D10633" w:rsidRDefault="00394DCC" w:rsidP="00394DCC">
      <w:r w:rsidRPr="00D10633">
        <w:t>The ERS provides information about the environmental conditions needed to support an environmental value, and the conditions where an environmental value may be threatened. Through reference to the ERS, the potential effects of an activity on environmental values are brought in to focus, which allows them to be more carefully considered in providing environment protection advice or recommendations, and in making decisions. Use of the ERS in this way supports clear, transparent and consistent advisory and decision-making functions, which benefits everyone – the regulator, the regulated, and the wider community. The ERS is not a compliance standard. There is no direct requirement for a duty holder to protect, uphold, meet or achieve the standards it describes. It simply provides an authoritative, scientifically-informed benchmark that may be factored into decisions where consideration of such a benchmark may be important, relevant or helpful.</w:t>
      </w:r>
    </w:p>
    <w:p w14:paraId="65036B97" w14:textId="77777777" w:rsidR="00394DCC" w:rsidRPr="00D10633" w:rsidRDefault="00394DCC" w:rsidP="00394DCC">
      <w:r w:rsidRPr="00D10633">
        <w:lastRenderedPageBreak/>
        <w:t>There are statutory requirements for an ERS to be considered when making various decisions:</w:t>
      </w:r>
    </w:p>
    <w:p w14:paraId="4F43641C" w14:textId="77777777" w:rsidR="00394DCC" w:rsidRPr="00D10633" w:rsidRDefault="00394DCC" w:rsidP="00D06D5A">
      <w:pPr>
        <w:pStyle w:val="ListParagraph"/>
        <w:numPr>
          <w:ilvl w:val="0"/>
          <w:numId w:val="76"/>
        </w:numPr>
      </w:pPr>
      <w:r w:rsidRPr="00D10633">
        <w:t>By the Minister for the Environment, when deciding whether to make a Regulation under the EP Act, or a compliance code, or when deciding whether to declare an issue to be an issue on environmental concern;</w:t>
      </w:r>
    </w:p>
    <w:p w14:paraId="6764615C" w14:textId="77777777" w:rsidR="00394DCC" w:rsidRPr="00D10633" w:rsidRDefault="00394DCC" w:rsidP="00D06D5A">
      <w:pPr>
        <w:pStyle w:val="ListParagraph"/>
        <w:numPr>
          <w:ilvl w:val="0"/>
          <w:numId w:val="76"/>
        </w:numPr>
      </w:pPr>
      <w:r w:rsidRPr="00D10633">
        <w:t>By the EPA when determining whether to issue a development licence, operating licence or pilot project licence under the EP Act. The proposed EP Regulations also require an ERS to be considered by the EPA or a council in relation to issuing a permit or permit exemption for certain prescribed activities;</w:t>
      </w:r>
    </w:p>
    <w:p w14:paraId="10F7E270" w14:textId="77777777" w:rsidR="00394DCC" w:rsidRPr="00D10633" w:rsidRDefault="00394DCC" w:rsidP="00D06D5A">
      <w:pPr>
        <w:pStyle w:val="ListParagraph"/>
        <w:numPr>
          <w:ilvl w:val="0"/>
          <w:numId w:val="76"/>
        </w:numPr>
      </w:pPr>
      <w:r w:rsidRPr="00D10633">
        <w:t>By environmental auditors when carrying out their functions;</w:t>
      </w:r>
    </w:p>
    <w:p w14:paraId="10B69844" w14:textId="77777777" w:rsidR="00394DCC" w:rsidRPr="00D10633" w:rsidRDefault="00394DCC" w:rsidP="00D06D5A">
      <w:pPr>
        <w:pStyle w:val="ListParagraph"/>
        <w:numPr>
          <w:ilvl w:val="0"/>
          <w:numId w:val="76"/>
        </w:numPr>
      </w:pPr>
      <w:r w:rsidRPr="00D10633">
        <w:t>By the Victorian Civil and Administrative Tribunal (VCAT) when reviewing certain decisions under the EP Act and other acts; and</w:t>
      </w:r>
    </w:p>
    <w:p w14:paraId="47FC174F" w14:textId="77777777" w:rsidR="00394DCC" w:rsidRPr="00D10633" w:rsidRDefault="00394DCC" w:rsidP="00D06D5A">
      <w:pPr>
        <w:pStyle w:val="ListParagraph"/>
        <w:numPr>
          <w:ilvl w:val="0"/>
          <w:numId w:val="76"/>
        </w:numPr>
      </w:pPr>
      <w:r w:rsidRPr="00D10633">
        <w:t xml:space="preserve">By project proponents preparing an impact management plan or a comprehensive impact statement under the </w:t>
      </w:r>
      <w:r w:rsidRPr="00D10633">
        <w:rPr>
          <w:i/>
        </w:rPr>
        <w:t>Major Transport Projects Facilitation Act 2009</w:t>
      </w:r>
    </w:p>
    <w:p w14:paraId="6805C019" w14:textId="3DE04368" w:rsidR="00394DCC" w:rsidRDefault="00394DCC" w:rsidP="00B37ABC">
      <w:pPr>
        <w:spacing w:after="0" w:line="240" w:lineRule="auto"/>
        <w:rPr>
          <w:szCs w:val="22"/>
        </w:rPr>
      </w:pPr>
      <w:r w:rsidRPr="00D10633">
        <w:t>The ERS may also be con</w:t>
      </w:r>
      <w:r w:rsidRPr="00D10633">
        <w:rPr>
          <w:szCs w:val="22"/>
        </w:rPr>
        <w:t xml:space="preserve">sidered by the Responsible Authority when considering an application for a planning permit under the </w:t>
      </w:r>
      <w:r w:rsidRPr="00D10633">
        <w:rPr>
          <w:i/>
          <w:szCs w:val="22"/>
        </w:rPr>
        <w:t>Planning and Environment Act 1987</w:t>
      </w:r>
      <w:r w:rsidRPr="00D10633">
        <w:rPr>
          <w:szCs w:val="22"/>
        </w:rPr>
        <w:t>. In addition, the ERS is intended to be used routinely to support the EPA’s advisory and functions.</w:t>
      </w:r>
    </w:p>
    <w:p w14:paraId="5F86CBF0" w14:textId="77777777" w:rsidR="00B37ABC" w:rsidRPr="00B37ABC" w:rsidRDefault="00B37ABC" w:rsidP="00B37ABC">
      <w:pPr>
        <w:spacing w:after="0" w:line="240" w:lineRule="auto"/>
        <w:rPr>
          <w:szCs w:val="22"/>
        </w:rPr>
      </w:pPr>
    </w:p>
    <w:p w14:paraId="3FA75B52" w14:textId="77777777" w:rsidR="00394DCC" w:rsidRPr="00D10633" w:rsidRDefault="00394DCC" w:rsidP="00B37ABC">
      <w:pPr>
        <w:pStyle w:val="Heading4"/>
      </w:pPr>
      <w:r w:rsidRPr="00D10633">
        <w:t>Impact</w:t>
      </w:r>
    </w:p>
    <w:p w14:paraId="12672345" w14:textId="77777777" w:rsidR="00394DCC" w:rsidRPr="00D10633" w:rsidRDefault="00394DCC" w:rsidP="00394DCC">
      <w:r w:rsidRPr="00D10633">
        <w:t xml:space="preserve">The ERS does not impose any additional direct regulatory requirement on a decision. The differences in indirect regulatory burden of decisions that have been informed by consideration of the ERS, compared to the base case, will depend on the alternative scientific reference information that might be employed. This will vary depending on the context of the decision-making situation and the aspect of the environment that is being considered, and it may result in either an increased or reduced indirect burden, compared to the base case. On average, across the range of regulatory decisions, the impact on a regulated party of decisions made with reference to the ERS, compared to decisions made under the base case is roughly equivalent, with little net impact. </w:t>
      </w:r>
    </w:p>
    <w:p w14:paraId="19C0D6AD" w14:textId="77777777" w:rsidR="00394DCC" w:rsidRPr="00D10633" w:rsidRDefault="00394DCC" w:rsidP="00394DCC">
      <w:r w:rsidRPr="00D10633">
        <w:t>One of the key benefits of an ERS is its authority. The ERS is a legislative instrument, which elevates the status of the standards it contains. The authority of the ERS supports several interrelated benefits:</w:t>
      </w:r>
    </w:p>
    <w:p w14:paraId="15F85EB3" w14:textId="77777777" w:rsidR="00394DCC" w:rsidRPr="00D10633" w:rsidRDefault="00394DCC" w:rsidP="00394DCC">
      <w:r w:rsidRPr="00D10633">
        <w:rPr>
          <w:b/>
        </w:rPr>
        <w:t>Clarity</w:t>
      </w:r>
      <w:r w:rsidRPr="00D10633">
        <w:t xml:space="preserve"> – The introduction of an ERS provides certainty about the standards that will or should be referenced when seeking to understand the desired environmental state. The ERS sets out the standards transparently, which allows all stakeholders to know equally what the standards are, and to have confidence that they are the standards that will be used to inform relevant advice and decisions. Without an ERS, the standards that might be referenced to characterise the desired state of the environment are less certain.</w:t>
      </w:r>
    </w:p>
    <w:p w14:paraId="7455C72D" w14:textId="77777777" w:rsidR="00394DCC" w:rsidRPr="00D10633" w:rsidRDefault="00394DCC" w:rsidP="00394DCC">
      <w:r w:rsidRPr="00D10633">
        <w:rPr>
          <w:b/>
        </w:rPr>
        <w:t>Consistency</w:t>
      </w:r>
      <w:r w:rsidRPr="00D10633">
        <w:t xml:space="preserve"> – The ERS provides a stable set of benchmarks that will be applied consistently over time. This improves the consistency of advice provided and is an input that supports more regular, predictable decision-making. Without an ERS, there may be greater variability in decision-making and less stability, which may reduce stakeholder confidence in the fairness and transparency of decision-making processes.</w:t>
      </w:r>
    </w:p>
    <w:p w14:paraId="19C6F47F" w14:textId="77777777" w:rsidR="00394DCC" w:rsidRPr="00D10633" w:rsidRDefault="00394DCC" w:rsidP="00394DCC">
      <w:r w:rsidRPr="00D10633">
        <w:rPr>
          <w:b/>
        </w:rPr>
        <w:t>Quality</w:t>
      </w:r>
      <w:r w:rsidRPr="00D10633">
        <w:t xml:space="preserve"> – The ERS ensures that decisions are informed by an appropriate, scientifically-derived set of standards that are relevant to local conditions. Without an ERS, there can be less confidence that relevant standards will always be considered. In fact, it is likely that some parties to a dispute may seek to propose inappropriate benchmarks.  </w:t>
      </w:r>
    </w:p>
    <w:p w14:paraId="009E7C64" w14:textId="77777777" w:rsidR="00394DCC" w:rsidRPr="00D10633" w:rsidRDefault="00394DCC" w:rsidP="00394DCC">
      <w:r w:rsidRPr="00D10633">
        <w:rPr>
          <w:b/>
        </w:rPr>
        <w:lastRenderedPageBreak/>
        <w:t>Efficiency</w:t>
      </w:r>
      <w:r w:rsidRPr="00D10633">
        <w:t xml:space="preserve"> – Reference to the ERS is quick and simple. In general, it requires relatively little commitment in terms of time, labour, research and analysis, or expense. Without an ERS there may be considerable costs involved with researching, interpreting and debating the standards that should be referenced for each new situation.</w:t>
      </w:r>
    </w:p>
    <w:p w14:paraId="5B16AA0B" w14:textId="77777777" w:rsidR="00394DCC" w:rsidRPr="00D10633" w:rsidRDefault="00394DCC" w:rsidP="00394DCC">
      <w:r w:rsidRPr="00D10633">
        <w:rPr>
          <w:b/>
        </w:rPr>
        <w:t>Confidence</w:t>
      </w:r>
      <w:r w:rsidRPr="00D10633">
        <w:t xml:space="preserve"> – The legislative status of the ERS, and the methods used to develop the ERS standards, tends to promote public confidence in the instrument. In turn, this instils confidence that decisions informed by the ERS have been informed by reference to appropriate standards. This makes a modest yet important contribution to the public’s overall confidence in the appropriateness and effectiveness of the environment protection framework. Public confidence is an intangible asset. Greater confidence and trust in decision-making processes may contribute to an increase in overall public behaviour that is consistent with, and willingness of the public generally to act in ways that are consistent with, the purposes and objectives of the framework. Without an ERS, no other alternative standards are likely to instil comparable confidence, which may contribute to comparatively fewer actions that are consistent with the framework. </w:t>
      </w:r>
    </w:p>
    <w:p w14:paraId="0F865E2A" w14:textId="77777777" w:rsidR="00394DCC" w:rsidRPr="00D10633" w:rsidRDefault="00394DCC" w:rsidP="00B37ABC">
      <w:pPr>
        <w:pStyle w:val="Heading2"/>
      </w:pPr>
      <w:bookmarkStart w:id="65" w:name="_Toc13059499"/>
      <w:bookmarkStart w:id="66" w:name="_Toc13063729"/>
      <w:bookmarkStart w:id="67" w:name="_Toc15979621"/>
      <w:r w:rsidRPr="00D10633">
        <w:t>Monitoring, evaluation and reporting (MER) requirements</w:t>
      </w:r>
      <w:bookmarkEnd w:id="65"/>
      <w:bookmarkEnd w:id="66"/>
      <w:bookmarkEnd w:id="67"/>
    </w:p>
    <w:p w14:paraId="30D71AFE" w14:textId="77777777" w:rsidR="00394DCC" w:rsidRPr="00D10633" w:rsidRDefault="00394DCC" w:rsidP="00B37ABC">
      <w:pPr>
        <w:pStyle w:val="Heading3"/>
      </w:pPr>
      <w:bookmarkStart w:id="68" w:name="_Toc13059500"/>
      <w:bookmarkStart w:id="69" w:name="_Toc13063730"/>
      <w:bookmarkStart w:id="70" w:name="_Toc15979622"/>
      <w:r w:rsidRPr="00D10633">
        <w:t>MER to evaluate the performance of the ERS</w:t>
      </w:r>
      <w:bookmarkEnd w:id="68"/>
      <w:bookmarkEnd w:id="69"/>
      <w:bookmarkEnd w:id="70"/>
    </w:p>
    <w:p w14:paraId="473362C8" w14:textId="44DCA4AB" w:rsidR="00394DCC" w:rsidRPr="00D10633" w:rsidRDefault="00394DCC" w:rsidP="00394DCC">
      <w:pPr>
        <w:rPr>
          <w:szCs w:val="22"/>
        </w:rPr>
      </w:pPr>
      <w:r w:rsidRPr="00D10633">
        <w:t>MER will evaluate the performance of the ERS in relation to its stated objectives. The ERS objectives will be evaluated through the assessment of a set of key evaluation questions</w:t>
      </w:r>
      <w:r w:rsidR="00A35D34">
        <w:t xml:space="preserve"> and </w:t>
      </w:r>
      <w:r w:rsidR="00770C5B">
        <w:t xml:space="preserve">a </w:t>
      </w:r>
      <w:r w:rsidRPr="00D10633">
        <w:t>set of quantitative and qualitative indicators will be developed to evaluate the</w:t>
      </w:r>
      <w:r w:rsidR="00770C5B">
        <w:t>se</w:t>
      </w:r>
      <w:r w:rsidRPr="00D10633">
        <w:t xml:space="preserve"> questions. The indicators will be grounded in the EPA’s organisational performance </w:t>
      </w:r>
      <w:r w:rsidRPr="00D10633">
        <w:rPr>
          <w:szCs w:val="22"/>
        </w:rPr>
        <w:t>management framework and data will be collected through performance information data sources connected to that framework.</w:t>
      </w:r>
    </w:p>
    <w:p w14:paraId="19616AB3" w14:textId="77777777" w:rsidR="00394DCC" w:rsidRPr="00D10633" w:rsidRDefault="00394DCC" w:rsidP="00394DCC">
      <w:pPr>
        <w:spacing w:after="0"/>
        <w:rPr>
          <w:szCs w:val="22"/>
        </w:rPr>
      </w:pPr>
      <w:r w:rsidRPr="00D10633">
        <w:rPr>
          <w:szCs w:val="22"/>
        </w:rPr>
        <w:t xml:space="preserve">The EPA will be primarily responsible for MER of the ERS, including data collection and analysis. </w:t>
      </w:r>
    </w:p>
    <w:p w14:paraId="494718EA" w14:textId="77777777" w:rsidR="00394DCC" w:rsidRPr="00D10633" w:rsidRDefault="00394DCC" w:rsidP="00394DCC">
      <w:pPr>
        <w:spacing w:after="0"/>
        <w:rPr>
          <w:szCs w:val="22"/>
        </w:rPr>
      </w:pPr>
    </w:p>
    <w:p w14:paraId="47939236" w14:textId="77777777" w:rsidR="00394DCC" w:rsidRPr="00D10633" w:rsidRDefault="00394DCC" w:rsidP="00B37ABC">
      <w:pPr>
        <w:pStyle w:val="Heading3"/>
      </w:pPr>
      <w:bookmarkStart w:id="71" w:name="_Toc13059501"/>
      <w:bookmarkStart w:id="72" w:name="_Toc13063731"/>
      <w:bookmarkStart w:id="73" w:name="_Toc15979623"/>
      <w:r w:rsidRPr="00D10633">
        <w:t>MER for continuous improvement of the ERS standards</w:t>
      </w:r>
      <w:bookmarkEnd w:id="71"/>
      <w:bookmarkEnd w:id="72"/>
      <w:bookmarkEnd w:id="73"/>
    </w:p>
    <w:p w14:paraId="035D0D38" w14:textId="77777777" w:rsidR="00394DCC" w:rsidRPr="00D10633" w:rsidRDefault="00394DCC" w:rsidP="00394DCC">
      <w:pPr>
        <w:rPr>
          <w:szCs w:val="22"/>
          <w:lang w:val="en-US" w:eastAsia="en-AU"/>
        </w:rPr>
      </w:pPr>
      <w:r w:rsidRPr="00D10633">
        <w:rPr>
          <w:szCs w:val="22"/>
          <w:lang w:val="en-US" w:eastAsia="en-AU"/>
        </w:rPr>
        <w:t xml:space="preserve">Monitoring and evaluation will be undertaken to understand the appropriateness of ERS standards and inform their continual improvement. The MER activities will be embedded into EPA’s overarching Environmental Monitoring and Assessment Framework.  </w:t>
      </w:r>
    </w:p>
    <w:p w14:paraId="23D0CA87" w14:textId="77777777" w:rsidR="00394DCC" w:rsidRPr="00D10633" w:rsidRDefault="00394DCC" w:rsidP="00B37ABC">
      <w:pPr>
        <w:pStyle w:val="Heading3"/>
        <w:rPr>
          <w:lang w:val="en-US" w:eastAsia="en-AU"/>
        </w:rPr>
      </w:pPr>
      <w:bookmarkStart w:id="74" w:name="_Toc13059502"/>
      <w:bookmarkStart w:id="75" w:name="_Toc13063732"/>
      <w:bookmarkStart w:id="76" w:name="_Toc15979624"/>
      <w:r w:rsidRPr="00D10633">
        <w:rPr>
          <w:lang w:val="en-US" w:eastAsia="en-AU"/>
        </w:rPr>
        <w:t>Future Review of the ERS standards</w:t>
      </w:r>
      <w:bookmarkEnd w:id="74"/>
      <w:bookmarkEnd w:id="75"/>
      <w:bookmarkEnd w:id="76"/>
    </w:p>
    <w:p w14:paraId="1BF664D4" w14:textId="0534A5A6" w:rsidR="00394DCC" w:rsidRPr="00D10633" w:rsidRDefault="00394DCC" w:rsidP="00394DCC">
      <w:pPr>
        <w:rPr>
          <w:lang w:val="en-US" w:eastAsia="en-AU"/>
        </w:rPr>
      </w:pPr>
      <w:r w:rsidRPr="00D10633">
        <w:rPr>
          <w:lang w:val="en-US" w:eastAsia="en-AU"/>
        </w:rPr>
        <w:t xml:space="preserve">The EPA will publish a MER plan </w:t>
      </w:r>
      <w:r w:rsidR="00922EF9">
        <w:rPr>
          <w:lang w:val="en-US" w:eastAsia="en-AU"/>
        </w:rPr>
        <w:t xml:space="preserve">for the ERS </w:t>
      </w:r>
      <w:r w:rsidRPr="00D10633">
        <w:rPr>
          <w:lang w:val="en-US" w:eastAsia="en-AU"/>
        </w:rPr>
        <w:t>in 2021. The plan will describe the EPA’s proposed approach to evaluating the performance of the ERS</w:t>
      </w:r>
      <w:r>
        <w:rPr>
          <w:lang w:val="en-US" w:eastAsia="en-AU"/>
        </w:rPr>
        <w:t xml:space="preserve"> and will also describe </w:t>
      </w:r>
      <w:r w:rsidR="00922EF9">
        <w:rPr>
          <w:lang w:val="en-US" w:eastAsia="en-AU"/>
        </w:rPr>
        <w:t>its</w:t>
      </w:r>
      <w:r w:rsidRPr="00D10633">
        <w:rPr>
          <w:lang w:val="en-US" w:eastAsia="en-AU"/>
        </w:rPr>
        <w:t xml:space="preserve"> approach to future review of the ERS standards. Th</w:t>
      </w:r>
      <w:r>
        <w:rPr>
          <w:lang w:val="en-US" w:eastAsia="en-AU"/>
        </w:rPr>
        <w:t>e plan</w:t>
      </w:r>
      <w:r w:rsidRPr="00D10633">
        <w:rPr>
          <w:lang w:val="en-US" w:eastAsia="en-AU"/>
        </w:rPr>
        <w:t xml:space="preserve"> will reflect consideration of the recommendations and </w:t>
      </w:r>
      <w:r>
        <w:rPr>
          <w:lang w:val="en-US" w:eastAsia="en-AU"/>
        </w:rPr>
        <w:t xml:space="preserve">the </w:t>
      </w:r>
      <w:r w:rsidRPr="00D10633">
        <w:rPr>
          <w:lang w:val="en-US" w:eastAsia="en-AU"/>
        </w:rPr>
        <w:t xml:space="preserve">proposed </w:t>
      </w:r>
      <w:r w:rsidR="00186054">
        <w:rPr>
          <w:lang w:val="en-US" w:eastAsia="en-AU"/>
        </w:rPr>
        <w:t xml:space="preserve">review process </w:t>
      </w:r>
      <w:r w:rsidRPr="00D10633">
        <w:rPr>
          <w:lang w:val="en-US" w:eastAsia="en-AU"/>
        </w:rPr>
        <w:t xml:space="preserve">suggested by the CES (refer to </w:t>
      </w:r>
      <w:r w:rsidRPr="00D10633">
        <w:rPr>
          <w:u w:val="single"/>
          <w:lang w:val="en-US" w:eastAsia="en-AU"/>
        </w:rPr>
        <w:t>Appendix E</w:t>
      </w:r>
      <w:r w:rsidRPr="00D10633">
        <w:rPr>
          <w:lang w:val="en-US" w:eastAsia="en-AU"/>
        </w:rPr>
        <w:t>), and these will be incorporated into the plan as appropriate, consistent with EPA’s assessment of priorities in 2021.</w:t>
      </w:r>
    </w:p>
    <w:p w14:paraId="4F0B5CDB" w14:textId="4E286DE2" w:rsidR="0035707D" w:rsidRPr="006B6E79" w:rsidRDefault="00394DCC" w:rsidP="0035707D">
      <w:pPr>
        <w:rPr>
          <w:lang w:val="en-US" w:eastAsia="en-AU"/>
        </w:rPr>
      </w:pPr>
      <w:r w:rsidRPr="00D10633">
        <w:rPr>
          <w:lang w:val="en-US" w:eastAsia="en-AU"/>
        </w:rPr>
        <w:t>The plan will include an indicative timeline for future review of priority ERS standards and supporting guidance.</w:t>
      </w:r>
    </w:p>
    <w:p w14:paraId="581A9F2B" w14:textId="77777777" w:rsidR="0035707D" w:rsidRPr="00243070" w:rsidRDefault="0035707D" w:rsidP="0035707D"/>
    <w:p w14:paraId="00B3F455" w14:textId="77777777" w:rsidR="000833B1" w:rsidRPr="00243070" w:rsidRDefault="000833B1">
      <w:r w:rsidRPr="00243070">
        <w:br w:type="page"/>
      </w:r>
    </w:p>
    <w:p w14:paraId="723FF219" w14:textId="77777777" w:rsidR="00F90B0D" w:rsidRPr="00243070" w:rsidRDefault="00F90B0D" w:rsidP="00341FAC">
      <w:pPr>
        <w:jc w:val="both"/>
        <w:sectPr w:rsidR="00F90B0D" w:rsidRPr="00243070" w:rsidSect="00FD49DC">
          <w:pgSz w:w="11906" w:h="16838"/>
          <w:pgMar w:top="1440" w:right="1440" w:bottom="1440" w:left="1440" w:header="708" w:footer="708" w:gutter="0"/>
          <w:cols w:space="708"/>
          <w:docGrid w:linePitch="360"/>
        </w:sectPr>
      </w:pPr>
    </w:p>
    <w:p w14:paraId="7F6B96CD" w14:textId="77777777" w:rsidR="00BB7E19" w:rsidRPr="00243070" w:rsidRDefault="00BB7E19" w:rsidP="00BB7E19">
      <w:pPr>
        <w:pStyle w:val="Heading1"/>
      </w:pPr>
      <w:bookmarkStart w:id="77" w:name="_Toc15979625"/>
      <w:r w:rsidRPr="00243070">
        <w:lastRenderedPageBreak/>
        <w:t>Chapter 1 - Background</w:t>
      </w:r>
      <w:bookmarkEnd w:id="77"/>
    </w:p>
    <w:p w14:paraId="5D853254" w14:textId="77777777" w:rsidR="006F5238" w:rsidRPr="00243070" w:rsidRDefault="004C686C" w:rsidP="001E7173">
      <w:pPr>
        <w:pStyle w:val="Heading2"/>
      </w:pPr>
      <w:bookmarkStart w:id="78" w:name="_Toc15979626"/>
      <w:bookmarkEnd w:id="5"/>
      <w:r w:rsidRPr="00243070">
        <w:t xml:space="preserve">Reform of </w:t>
      </w:r>
      <w:r w:rsidR="00763C1D" w:rsidRPr="00243070">
        <w:t xml:space="preserve">Victoria’s </w:t>
      </w:r>
      <w:r w:rsidRPr="00243070">
        <w:t>environment protection</w:t>
      </w:r>
      <w:r w:rsidR="00763C1D" w:rsidRPr="00243070">
        <w:t xml:space="preserve"> legislative framework</w:t>
      </w:r>
      <w:bookmarkEnd w:id="78"/>
    </w:p>
    <w:p w14:paraId="59E8BB06" w14:textId="77777777" w:rsidR="00C06C58" w:rsidRPr="00243070" w:rsidRDefault="00184F62" w:rsidP="001E7173">
      <w:r w:rsidRPr="00243070">
        <w:t>In 201</w:t>
      </w:r>
      <w:r w:rsidR="00ED04DD" w:rsidRPr="00243070">
        <w:t>5,</w:t>
      </w:r>
      <w:r w:rsidRPr="00243070">
        <w:t xml:space="preserve"> the </w:t>
      </w:r>
      <w:r w:rsidR="00267DD1" w:rsidRPr="00243070">
        <w:t xml:space="preserve">Victorian Government </w:t>
      </w:r>
      <w:r w:rsidR="00667FAC" w:rsidRPr="00243070">
        <w:t>established</w:t>
      </w:r>
      <w:r w:rsidR="00C45775" w:rsidRPr="00243070">
        <w:t xml:space="preserve"> </w:t>
      </w:r>
      <w:r w:rsidR="00267DD1" w:rsidRPr="00243070">
        <w:t xml:space="preserve">a Ministerial Advisory Committee </w:t>
      </w:r>
      <w:r w:rsidR="00BB7E19" w:rsidRPr="00243070">
        <w:t xml:space="preserve">(MAC) </w:t>
      </w:r>
      <w:r w:rsidR="00267DD1" w:rsidRPr="00243070">
        <w:t xml:space="preserve">to </w:t>
      </w:r>
      <w:r w:rsidR="00CE1FAD" w:rsidRPr="00243070">
        <w:t xml:space="preserve">undertake an </w:t>
      </w:r>
      <w:r w:rsidR="00735892" w:rsidRPr="00243070">
        <w:t>i</w:t>
      </w:r>
      <w:r w:rsidR="00F5078E" w:rsidRPr="00243070">
        <w:t>ndependent Inquiry into the Environment Protection Authority</w:t>
      </w:r>
      <w:r w:rsidR="00C45775" w:rsidRPr="00243070">
        <w:t xml:space="preserve"> (the EPA Inquiry)</w:t>
      </w:r>
      <w:r w:rsidR="002F2FF3" w:rsidRPr="00243070">
        <w:t>.</w:t>
      </w:r>
      <w:r w:rsidR="00037A17" w:rsidRPr="00243070">
        <w:t xml:space="preserve"> </w:t>
      </w:r>
      <w:r w:rsidR="00BB7E19" w:rsidRPr="00243070">
        <w:t>The MAC</w:t>
      </w:r>
      <w:r w:rsidR="00AB6DE0" w:rsidRPr="00243070">
        <w:t xml:space="preserve"> </w:t>
      </w:r>
      <w:r w:rsidR="009011BA" w:rsidRPr="00243070">
        <w:t xml:space="preserve">was asked </w:t>
      </w:r>
      <w:r w:rsidR="004B4B22" w:rsidRPr="00243070">
        <w:t xml:space="preserve">to </w:t>
      </w:r>
      <w:r w:rsidR="00FC5D18" w:rsidRPr="00243070">
        <w:t xml:space="preserve">consider a set of issues </w:t>
      </w:r>
      <w:r w:rsidR="007E2F57" w:rsidRPr="00243070">
        <w:t>including:</w:t>
      </w:r>
      <w:r w:rsidR="007C5B22" w:rsidRPr="00243070">
        <w:t xml:space="preserve"> the </w:t>
      </w:r>
      <w:r w:rsidR="005905E9" w:rsidRPr="00243070">
        <w:t xml:space="preserve">scope of </w:t>
      </w:r>
      <w:r w:rsidR="007C5B22" w:rsidRPr="00243070">
        <w:t>EPA’s role in publi</w:t>
      </w:r>
      <w:r w:rsidR="00C06C58" w:rsidRPr="00243070">
        <w:t>c</w:t>
      </w:r>
      <w:r w:rsidR="007C5B22" w:rsidRPr="00243070">
        <w:t xml:space="preserve"> health</w:t>
      </w:r>
      <w:r w:rsidR="00D3755D" w:rsidRPr="00243070">
        <w:t xml:space="preserve">, </w:t>
      </w:r>
      <w:r w:rsidR="009011BA" w:rsidRPr="00243070">
        <w:t>environment protection</w:t>
      </w:r>
      <w:r w:rsidR="00D3755D" w:rsidRPr="00243070">
        <w:t xml:space="preserve"> and environmental justice</w:t>
      </w:r>
      <w:r w:rsidR="007E2F57" w:rsidRPr="00243070">
        <w:t>;</w:t>
      </w:r>
      <w:r w:rsidR="00DB298E" w:rsidRPr="00243070">
        <w:t xml:space="preserve"> the appropriateness of it</w:t>
      </w:r>
      <w:r w:rsidR="003A4BA8" w:rsidRPr="00243070">
        <w:t>s</w:t>
      </w:r>
      <w:r w:rsidR="00DB298E" w:rsidRPr="00243070">
        <w:t xml:space="preserve"> g</w:t>
      </w:r>
      <w:r w:rsidR="002737BA" w:rsidRPr="00243070">
        <w:t>o</w:t>
      </w:r>
      <w:r w:rsidR="00DB298E" w:rsidRPr="00243070">
        <w:t>vernance and fun</w:t>
      </w:r>
      <w:r w:rsidR="002737BA" w:rsidRPr="00243070">
        <w:t>d</w:t>
      </w:r>
      <w:r w:rsidR="00DB298E" w:rsidRPr="00243070">
        <w:t>ing arrangements, and the scope and adequacy</w:t>
      </w:r>
      <w:r w:rsidR="002737BA" w:rsidRPr="00243070">
        <w:t xml:space="preserve"> of its statutory powers</w:t>
      </w:r>
      <w:r w:rsidR="00C06C58" w:rsidRPr="00243070">
        <w:t>.</w:t>
      </w:r>
      <w:r w:rsidR="00C06C58" w:rsidRPr="00243070">
        <w:rPr>
          <w:rStyle w:val="FootnoteReference"/>
        </w:rPr>
        <w:footnoteReference w:id="4"/>
      </w:r>
    </w:p>
    <w:p w14:paraId="505BAE58" w14:textId="77777777" w:rsidR="008C1B0E" w:rsidRPr="00243070" w:rsidRDefault="00662A76" w:rsidP="001E7173">
      <w:r w:rsidRPr="00243070">
        <w:t>The EPA Inquiry</w:t>
      </w:r>
      <w:r w:rsidR="00764CF0" w:rsidRPr="00243070">
        <w:t xml:space="preserve"> found that </w:t>
      </w:r>
      <w:r w:rsidR="004928DF" w:rsidRPr="00243070">
        <w:t>comprehensive</w:t>
      </w:r>
      <w:r w:rsidR="00874BDB" w:rsidRPr="00243070">
        <w:t xml:space="preserve"> </w:t>
      </w:r>
      <w:r w:rsidR="00C13AB5" w:rsidRPr="00243070">
        <w:t xml:space="preserve">reform of Victoria’s approach to environment protection was </w:t>
      </w:r>
      <w:r w:rsidR="005A76F7" w:rsidRPr="00243070">
        <w:t xml:space="preserve">required. </w:t>
      </w:r>
      <w:r w:rsidR="00D9691D" w:rsidRPr="00243070">
        <w:t>The final report of the EPA Inquiry</w:t>
      </w:r>
      <w:r w:rsidR="17FB2355" w:rsidRPr="00243070">
        <w:t>,</w:t>
      </w:r>
      <w:r w:rsidR="00D9691D" w:rsidRPr="00243070">
        <w:rPr>
          <w:rStyle w:val="FootnoteReference"/>
        </w:rPr>
        <w:footnoteReference w:id="5"/>
      </w:r>
      <w:r w:rsidR="00D9691D" w:rsidRPr="00243070">
        <w:t xml:space="preserve"> which was provided to government in 2016</w:t>
      </w:r>
      <w:r w:rsidR="00866FA9" w:rsidRPr="00243070">
        <w:t xml:space="preserve">, </w:t>
      </w:r>
      <w:r w:rsidR="005A76F7" w:rsidRPr="00243070">
        <w:t xml:space="preserve">recommended </w:t>
      </w:r>
      <w:r w:rsidR="00B67CB2" w:rsidRPr="00243070">
        <w:t xml:space="preserve">fundamental changes to </w:t>
      </w:r>
      <w:r w:rsidR="001249ED" w:rsidRPr="00243070">
        <w:t xml:space="preserve">modernise </w:t>
      </w:r>
      <w:r w:rsidR="00AE3A3D" w:rsidRPr="00243070">
        <w:t>the environment protection legislative framework</w:t>
      </w:r>
      <w:r w:rsidR="00747D8B" w:rsidRPr="00243070">
        <w:t xml:space="preserve"> and enable the EPA to address </w:t>
      </w:r>
      <w:r w:rsidR="005F034C" w:rsidRPr="00243070">
        <w:t>current and future environmental challenges.</w:t>
      </w:r>
      <w:r w:rsidR="00FE6A5A" w:rsidRPr="00243070">
        <w:t xml:space="preserve"> </w:t>
      </w:r>
      <w:r w:rsidR="00BB7E19" w:rsidRPr="00243070">
        <w:t xml:space="preserve">Its first recommendation – Recommendation 5.1 – was that government undertake a comprehensive overhaul of the </w:t>
      </w:r>
      <w:r w:rsidR="00BB7E19" w:rsidRPr="00243070">
        <w:rPr>
          <w:i/>
        </w:rPr>
        <w:t xml:space="preserve">Environment Protection Act 1970 </w:t>
      </w:r>
      <w:r w:rsidR="00BB7E19" w:rsidRPr="00243070">
        <w:t xml:space="preserve">(EP Act 1970). </w:t>
      </w:r>
    </w:p>
    <w:p w14:paraId="683C45A6" w14:textId="77777777" w:rsidR="00BB7E19" w:rsidRPr="00243070" w:rsidRDefault="00BB7E19" w:rsidP="00BB7E19">
      <w:r w:rsidRPr="00243070">
        <w:t xml:space="preserve">The government supported the recommendation and implemented this and other EPA Inquiry recommendations through two phases of legislative reform during 2017-18: </w:t>
      </w:r>
    </w:p>
    <w:p w14:paraId="6B48EFC8" w14:textId="637F0999" w:rsidR="00BB7E19" w:rsidRPr="00243070" w:rsidRDefault="00BB7E19" w:rsidP="00BB7E19">
      <w:r w:rsidRPr="00243070">
        <w:t xml:space="preserve">The </w:t>
      </w:r>
      <w:r w:rsidRPr="00243070">
        <w:rPr>
          <w:b/>
          <w:i/>
        </w:rPr>
        <w:t>Environment Protection Act 2017</w:t>
      </w:r>
      <w:r w:rsidRPr="00243070">
        <w:t xml:space="preserve"> (EP Act 2017)</w:t>
      </w:r>
      <w:r w:rsidR="00A25F64" w:rsidRPr="00243070">
        <w:rPr>
          <w:rStyle w:val="FootnoteReference"/>
        </w:rPr>
        <w:footnoteReference w:id="6"/>
      </w:r>
      <w:r w:rsidRPr="00243070">
        <w:t xml:space="preserve"> modernises the EPA’s corporate governance and strengthens its status as a science-based regulator. It creates a new objective of the EPA to protect human health and the environment by reducing the harmful effects of pollution and waste. </w:t>
      </w:r>
    </w:p>
    <w:p w14:paraId="6823BCDF" w14:textId="2AE9D00D" w:rsidR="00BB7E19" w:rsidRPr="00243070" w:rsidRDefault="00BB7E19" w:rsidP="00BB7E19">
      <w:r w:rsidRPr="00243070">
        <w:t xml:space="preserve">The </w:t>
      </w:r>
      <w:r w:rsidRPr="00243070">
        <w:rPr>
          <w:b/>
          <w:i/>
        </w:rPr>
        <w:t>Environment Protection Amendment Act 2018</w:t>
      </w:r>
      <w:r w:rsidRPr="00243070">
        <w:t xml:space="preserve"> (EP Act 2018)</w:t>
      </w:r>
      <w:r w:rsidR="00A25F64" w:rsidRPr="00243070">
        <w:rPr>
          <w:rStyle w:val="FootnoteReference"/>
        </w:rPr>
        <w:footnoteReference w:id="7"/>
      </w:r>
      <w:r w:rsidRPr="00243070">
        <w:t xml:space="preserve"> amends the EP Act 2017 and repeals the EP Act 1970. It is intended that from 1 July 2020 most provisions of the EP Act 2018 will take legal effect (as amendments to the EP Act 2017) and the EP Act 1970 will cease to have legal effect. </w:t>
      </w:r>
    </w:p>
    <w:p w14:paraId="3E11A289" w14:textId="77777777" w:rsidR="00BB7E19" w:rsidRPr="00243070" w:rsidRDefault="00BB7E19" w:rsidP="00BB7E19">
      <w:r w:rsidRPr="00243070">
        <w:t>The EP Act 2018 introduces a new legislative framework for environmental protection in Victoria. It includes a new approach to environmental issues, focusing on preventing waste and pollution impacts rather than managing those impacts after they have occurred. The legislation will enhance the protection of Victoria’s environment and human health through a more proportionate, risk-based environment protection framework that includes: </w:t>
      </w:r>
    </w:p>
    <w:p w14:paraId="45952E59" w14:textId="77777777" w:rsidR="00D056BD" w:rsidRPr="00243070" w:rsidRDefault="00BB7E19" w:rsidP="008D090A">
      <w:pPr>
        <w:pStyle w:val="ListParagraph"/>
        <w:numPr>
          <w:ilvl w:val="0"/>
          <w:numId w:val="1"/>
        </w:numPr>
      </w:pPr>
      <w:r w:rsidRPr="00243070">
        <w:t>a preventative approach through a General Environmental Duty;</w:t>
      </w:r>
      <w:r w:rsidR="00D056BD" w:rsidRPr="00243070">
        <w:t> </w:t>
      </w:r>
    </w:p>
    <w:p w14:paraId="071FD83D" w14:textId="77777777" w:rsidR="00D056BD" w:rsidRPr="00243070" w:rsidRDefault="37004C3B" w:rsidP="008D090A">
      <w:pPr>
        <w:pStyle w:val="ListParagraph"/>
        <w:numPr>
          <w:ilvl w:val="0"/>
          <w:numId w:val="1"/>
        </w:numPr>
      </w:pPr>
      <w:r w:rsidRPr="00243070">
        <w:t>a</w:t>
      </w:r>
      <w:r w:rsidR="1333DE40" w:rsidRPr="00243070">
        <w:t xml:space="preserve"> tiered system of EPA permissions to support risk-based and proportionate regulatory oversight</w:t>
      </w:r>
      <w:r w:rsidR="00BB7E19" w:rsidRPr="00243070">
        <w:t>;</w:t>
      </w:r>
      <w:r w:rsidR="1333DE40" w:rsidRPr="00243070">
        <w:t> </w:t>
      </w:r>
    </w:p>
    <w:p w14:paraId="6BB74FB5" w14:textId="77777777" w:rsidR="00D056BD" w:rsidRPr="00243070" w:rsidRDefault="37004C3B" w:rsidP="008D090A">
      <w:pPr>
        <w:pStyle w:val="ListParagraph"/>
        <w:numPr>
          <w:ilvl w:val="0"/>
          <w:numId w:val="1"/>
        </w:numPr>
      </w:pPr>
      <w:r w:rsidRPr="00243070">
        <w:t>significant</w:t>
      </w:r>
      <w:r w:rsidR="00D056BD" w:rsidRPr="00243070">
        <w:t xml:space="preserve"> reforms to contaminated land and waste management</w:t>
      </w:r>
      <w:r w:rsidR="00BB7E19" w:rsidRPr="00243070">
        <w:t>;</w:t>
      </w:r>
      <w:r w:rsidR="00D056BD" w:rsidRPr="00243070">
        <w:t> </w:t>
      </w:r>
    </w:p>
    <w:p w14:paraId="7279D1C1" w14:textId="77777777" w:rsidR="00D056BD" w:rsidRPr="00243070" w:rsidRDefault="24BA1BAA" w:rsidP="008D090A">
      <w:pPr>
        <w:pStyle w:val="ListParagraph"/>
        <w:numPr>
          <w:ilvl w:val="0"/>
          <w:numId w:val="1"/>
        </w:numPr>
      </w:pPr>
      <w:r w:rsidRPr="00243070">
        <w:t>increased</w:t>
      </w:r>
      <w:r w:rsidR="00D056BD" w:rsidRPr="00243070">
        <w:t xml:space="preserve"> maximum penalties</w:t>
      </w:r>
      <w:r w:rsidR="00BB7E19" w:rsidRPr="00243070">
        <w:t>;</w:t>
      </w:r>
      <w:r w:rsidR="00D056BD" w:rsidRPr="00243070">
        <w:t> </w:t>
      </w:r>
    </w:p>
    <w:p w14:paraId="4670D4D2" w14:textId="77777777" w:rsidR="00D056BD" w:rsidRPr="00243070" w:rsidRDefault="24BA1BAA" w:rsidP="008D090A">
      <w:pPr>
        <w:pStyle w:val="ListParagraph"/>
        <w:numPr>
          <w:ilvl w:val="0"/>
          <w:numId w:val="1"/>
        </w:numPr>
      </w:pPr>
      <w:r w:rsidRPr="00243070">
        <w:t>requirements</w:t>
      </w:r>
      <w:r w:rsidR="00D056BD" w:rsidRPr="00243070">
        <w:t xml:space="preserve"> for more environmental information to be publicly available</w:t>
      </w:r>
      <w:r w:rsidR="00BB7E19" w:rsidRPr="00243070">
        <w:t>; and</w:t>
      </w:r>
      <w:r w:rsidR="00D056BD" w:rsidRPr="00243070">
        <w:t> </w:t>
      </w:r>
    </w:p>
    <w:p w14:paraId="71A151EE" w14:textId="77777777" w:rsidR="00D056BD" w:rsidRPr="00243070" w:rsidRDefault="24BA1BAA" w:rsidP="008D090A">
      <w:pPr>
        <w:pStyle w:val="ListParagraph"/>
        <w:numPr>
          <w:ilvl w:val="0"/>
          <w:numId w:val="1"/>
        </w:numPr>
      </w:pPr>
      <w:r w:rsidRPr="00243070">
        <w:lastRenderedPageBreak/>
        <w:t>modernising</w:t>
      </w:r>
      <w:r w:rsidR="00D056BD" w:rsidRPr="00243070">
        <w:t xml:space="preserve"> and strengthening EPA’s compliance and enforcement powers. </w:t>
      </w:r>
    </w:p>
    <w:p w14:paraId="54D108E7" w14:textId="536EB3D9" w:rsidR="00BB7E19" w:rsidRPr="00243070" w:rsidRDefault="00BB7E19" w:rsidP="00BB7E19">
      <w:r w:rsidRPr="00243070">
        <w:t xml:space="preserve">It is intended that from 1 July 2020 there will be a single Act in effect – the EP Act 2017 (as amended by the provisions of the EP Act 2018). Hereafter this </w:t>
      </w:r>
      <w:r w:rsidR="00946594" w:rsidRPr="00243070">
        <w:t xml:space="preserve">single </w:t>
      </w:r>
      <w:r w:rsidRPr="00243070">
        <w:t>Act will be referred to as the EP Act.</w:t>
      </w:r>
    </w:p>
    <w:p w14:paraId="724F600E" w14:textId="77777777" w:rsidR="00BB7E19" w:rsidRPr="00243070" w:rsidRDefault="00BB7E19" w:rsidP="00BB7E19">
      <w:pPr>
        <w:pStyle w:val="Heading3"/>
      </w:pPr>
      <w:bookmarkStart w:id="79" w:name="_Toc15979627"/>
      <w:r w:rsidRPr="00243070">
        <w:t>Environment protection subordinate legislative reform</w:t>
      </w:r>
      <w:bookmarkEnd w:id="79"/>
    </w:p>
    <w:p w14:paraId="6A24E6A1" w14:textId="693D4E2C" w:rsidR="00BB7E19" w:rsidRPr="00243070" w:rsidRDefault="00BB7E19" w:rsidP="00BB7E19">
      <w:r w:rsidRPr="00243070">
        <w:t>The EPA Inquiry also found that the EP Act 1970 statutory policy framework - consisting of State Environment Protection Policies (SEPPs) and Waste Management P</w:t>
      </w:r>
      <w:r w:rsidR="008A2802">
        <w:t>olicies</w:t>
      </w:r>
      <w:r w:rsidRPr="00243070">
        <w:t xml:space="preserve"> (WMPs)</w:t>
      </w:r>
      <w:r w:rsidRPr="00243070">
        <w:rPr>
          <w:rStyle w:val="FootnoteReference"/>
        </w:rPr>
        <w:footnoteReference w:id="8"/>
      </w:r>
      <w:r w:rsidRPr="00243070">
        <w:t xml:space="preserve"> – was overly complex, difficult to understand and to update, which unnecessarily limits Victoria’s ability to respond to environmental challenges. </w:t>
      </w:r>
    </w:p>
    <w:p w14:paraId="24B09DE9" w14:textId="7EB9A41C" w:rsidR="008D78A1" w:rsidRPr="00243070" w:rsidRDefault="006C775D" w:rsidP="001E7173">
      <w:r w:rsidRPr="00243070">
        <w:t xml:space="preserve">A key element </w:t>
      </w:r>
      <w:r w:rsidR="00CA6C50" w:rsidRPr="00243070">
        <w:t xml:space="preserve">of </w:t>
      </w:r>
      <w:r w:rsidRPr="00243070">
        <w:t xml:space="preserve">most SEPPs are </w:t>
      </w:r>
      <w:r w:rsidR="00CA6C50" w:rsidRPr="00243070">
        <w:t xml:space="preserve">environmental standards, which set out the </w:t>
      </w:r>
      <w:r w:rsidR="007E4539" w:rsidRPr="00243070">
        <w:t>beneficial uses of the environment</w:t>
      </w:r>
      <w:r w:rsidR="00E2128E" w:rsidRPr="00243070">
        <w:t xml:space="preserve"> that the SEPP </w:t>
      </w:r>
      <w:r w:rsidR="00BF71DB" w:rsidRPr="00243070">
        <w:t>seeks to protect</w:t>
      </w:r>
      <w:r w:rsidR="005441E7" w:rsidRPr="00243070">
        <w:t>, and the environmental conditions needed to protect</w:t>
      </w:r>
      <w:r w:rsidR="005A20BE" w:rsidRPr="00243070">
        <w:t xml:space="preserve"> beneficial uses – </w:t>
      </w:r>
      <w:r w:rsidR="00BB7E19" w:rsidRPr="00243070">
        <w:t xml:space="preserve">as described in </w:t>
      </w:r>
      <w:r w:rsidR="00BE3393" w:rsidRPr="00243070">
        <w:t>Figure 1</w:t>
      </w:r>
      <w:r w:rsidR="005A20BE" w:rsidRPr="00243070">
        <w:t>.</w:t>
      </w:r>
      <w:r w:rsidR="00BF66FC" w:rsidRPr="00243070">
        <w:t xml:space="preserve"> T</w:t>
      </w:r>
      <w:r w:rsidR="008D78A1" w:rsidRPr="00243070">
        <w:t>he EPA Inquiry observed that environmental standards “need to be framed and in a format that is capable of being kept up-to-date and that can be clearly communicated and understood by industry, practitioners and key decision makers. They also need to be interpreted to the community – to build confidence in the system.”</w:t>
      </w:r>
      <w:r w:rsidR="00BA06F8" w:rsidRPr="00243070">
        <w:rPr>
          <w:rStyle w:val="FootnoteReference"/>
        </w:rPr>
        <w:footnoteReference w:id="9"/>
      </w:r>
    </w:p>
    <w:p w14:paraId="26A6AAF2" w14:textId="77777777" w:rsidR="008D78A1" w:rsidRPr="00243070" w:rsidRDefault="008D78A1" w:rsidP="001E7173">
      <w:r w:rsidRPr="00243070">
        <w:t>The EPA Inquiry recommended deconstructing the SEPPs and WMPs and splitting their component parts into separate fit-for-purpose instruments. It proposed creating a new standalone instrument for environment</w:t>
      </w:r>
      <w:r w:rsidR="003F2205" w:rsidRPr="00243070">
        <w:t>al</w:t>
      </w:r>
      <w:r w:rsidRPr="00243070">
        <w:t xml:space="preserve"> standards, separate from other aspects of the statutory policies. The EPA Inquiry recommendation 15.1 was to:</w:t>
      </w:r>
    </w:p>
    <w:p w14:paraId="62F8BB56" w14:textId="77777777" w:rsidR="5C7B3237" w:rsidRPr="00243070" w:rsidRDefault="5C7B3237">
      <w:r w:rsidRPr="00243070">
        <w:t>Replace state environment protection policies and waste management policies with a simplified approach to standard setting that allows for timely review and updating of standalone elements, including:</w:t>
      </w:r>
    </w:p>
    <w:p w14:paraId="7B37BFA2" w14:textId="77777777" w:rsidR="009B3771" w:rsidRPr="00243070" w:rsidRDefault="63E8007C" w:rsidP="008D090A">
      <w:pPr>
        <w:pStyle w:val="ListParagraph"/>
        <w:numPr>
          <w:ilvl w:val="0"/>
          <w:numId w:val="3"/>
        </w:numPr>
      </w:pPr>
      <w:r w:rsidRPr="00243070">
        <w:t>overarching</w:t>
      </w:r>
      <w:r w:rsidR="008D78A1" w:rsidRPr="00243070">
        <w:t xml:space="preserve"> policy settings to be established by the Department of Environment, Land, Water and Planning</w:t>
      </w:r>
      <w:r w:rsidR="00BB7E19" w:rsidRPr="00243070">
        <w:t>; and</w:t>
      </w:r>
    </w:p>
    <w:p w14:paraId="24BFB18C" w14:textId="77777777" w:rsidR="008D78A1" w:rsidRPr="00243070" w:rsidRDefault="63E8007C" w:rsidP="008D090A">
      <w:pPr>
        <w:pStyle w:val="ListParagraph"/>
        <w:numPr>
          <w:ilvl w:val="0"/>
          <w:numId w:val="3"/>
        </w:numPr>
      </w:pPr>
      <w:r w:rsidRPr="00243070">
        <w:t>technical</w:t>
      </w:r>
      <w:r w:rsidR="008D78A1" w:rsidRPr="00243070">
        <w:t xml:space="preserve"> standards to be determined by EPA.</w:t>
      </w:r>
    </w:p>
    <w:p w14:paraId="690B1FE6" w14:textId="77777777" w:rsidR="00484EC1" w:rsidRPr="00243070" w:rsidRDefault="008D78A1" w:rsidP="001E7173">
      <w:r w:rsidRPr="00243070">
        <w:t>The government supported recommendation 15.1</w:t>
      </w:r>
      <w:r w:rsidR="00DC0D68" w:rsidRPr="00243070">
        <w:t>.</w:t>
      </w:r>
      <w:r w:rsidRPr="00243070">
        <w:t xml:space="preserve"> It committed to consider models to set outcomes-based standards through the </w:t>
      </w:r>
      <w:r w:rsidR="00024036" w:rsidRPr="00243070">
        <w:t xml:space="preserve">legislative reform process. </w:t>
      </w:r>
    </w:p>
    <w:p w14:paraId="6AD3A4CD" w14:textId="77777777" w:rsidR="008D78A1" w:rsidRPr="00243070" w:rsidRDefault="008D78A1" w:rsidP="001E7173">
      <w:r w:rsidRPr="00243070">
        <w:t>The EP Act’s provision for an ERS delivers on the government’s commitment</w:t>
      </w:r>
      <w:r w:rsidR="00BB7E19" w:rsidRPr="00243070">
        <w:t xml:space="preserve"> to create a simplified approach to standard setting. The ERS is a stand-alone subordinate legislative instrument setting out the environmental standards that the environment protection legislative framework, broadly speaking, seeks to achieve or maintain. </w:t>
      </w:r>
    </w:p>
    <w:p w14:paraId="54663C0A" w14:textId="382118FF" w:rsidR="00BB7E19" w:rsidRPr="00243070" w:rsidRDefault="00BB7E19" w:rsidP="00BB7E19">
      <w:r w:rsidRPr="00243070">
        <w:t xml:space="preserve">Other aspects and functions of SEPPs, such as the definition of roles, responsibilities and compliance obligations, are dealt with separately by the new environment protection legislative framework. Risks are addressed </w:t>
      </w:r>
      <w:r w:rsidR="00E46252" w:rsidRPr="00243070">
        <w:t xml:space="preserve">primarily </w:t>
      </w:r>
      <w:r w:rsidRPr="00243070">
        <w:t xml:space="preserve">through the operation of the General Environmental Duty and other duties. Residual risk management and control is exercised through other subordinate legislative instruments such as Regulations, Obligations </w:t>
      </w:r>
      <w:r w:rsidR="00FC465F">
        <w:t>of</w:t>
      </w:r>
      <w:r w:rsidRPr="00243070">
        <w:t xml:space="preserve"> Managers of Land </w:t>
      </w:r>
      <w:r w:rsidR="00FC465F">
        <w:t xml:space="preserve">or </w:t>
      </w:r>
      <w:r w:rsidRPr="00243070">
        <w:t>Infrastructure (OMLIs) and Guidance.</w:t>
      </w:r>
    </w:p>
    <w:p w14:paraId="711A374D" w14:textId="1DED4824" w:rsidR="00BB7E19" w:rsidRPr="00243070" w:rsidRDefault="00BB7E19" w:rsidP="00BB7E19">
      <w:r w:rsidRPr="00243070">
        <w:t xml:space="preserve">The ERS, and the standards it contains, must be understood in the context of its intended operation within the new environment protection framework. While an ERS corresponds to </w:t>
      </w:r>
      <w:r w:rsidRPr="00243070">
        <w:lastRenderedPageBreak/>
        <w:t xml:space="preserve">the standard-setting part of SEPPs, it does not simply transpose the functions of the SEPPs standards. And while the </w:t>
      </w:r>
      <w:r w:rsidR="00AE2E9D" w:rsidRPr="00243070">
        <w:t>proposed</w:t>
      </w:r>
      <w:r w:rsidRPr="00243070">
        <w:t xml:space="preserve"> ERS proposed to take effect on 1 July 2020 mostly adopts the standards from most current SEPPs, this is because these are considered to be the most relevant, fit-for-purpose standards available for the new instrument. Within the new environment protection </w:t>
      </w:r>
      <w:r w:rsidR="00EE1E5A" w:rsidRPr="00243070">
        <w:t>framework,</w:t>
      </w:r>
      <w:r w:rsidRPr="00243070">
        <w:t xml:space="preserve"> the primary role of ERS standards will be to provide a benchmark or reference statement of desired environmental outcomes, rather than a statutory policy commitment to protect environmental standards through direct compliance obligations. This will be described in the impact assessment. </w:t>
      </w:r>
    </w:p>
    <w:p w14:paraId="15C885DA" w14:textId="77777777" w:rsidR="00BB7E19" w:rsidRPr="00243070" w:rsidRDefault="00BB7E19" w:rsidP="00BB7E19">
      <w:r w:rsidRPr="00243070">
        <w:rPr>
          <w:noProof/>
          <w:lang w:eastAsia="en-AU"/>
        </w:rPr>
        <mc:AlternateContent>
          <mc:Choice Requires="wps">
            <w:drawing>
              <wp:anchor distT="45720" distB="45720" distL="114300" distR="114300" simplePos="0" relativeHeight="251658249" behindDoc="0" locked="0" layoutInCell="1" allowOverlap="1" wp14:anchorId="68E8CF4D" wp14:editId="74293434">
                <wp:simplePos x="0" y="0"/>
                <wp:positionH relativeFrom="margin">
                  <wp:align>right</wp:align>
                </wp:positionH>
                <wp:positionV relativeFrom="paragraph">
                  <wp:posOffset>309880</wp:posOffset>
                </wp:positionV>
                <wp:extent cx="5708650" cy="4591050"/>
                <wp:effectExtent l="0" t="0" r="254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45910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B0302AC" w14:textId="77777777" w:rsidR="00790B3A" w:rsidRPr="00003CF0" w:rsidRDefault="00790B3A" w:rsidP="00BB7E19">
                            <w:pPr>
                              <w:rPr>
                                <w:b/>
                              </w:rPr>
                            </w:pPr>
                            <w:r w:rsidRPr="00003CF0">
                              <w:rPr>
                                <w:b/>
                              </w:rPr>
                              <w:t xml:space="preserve">State Environment Protection Policies </w:t>
                            </w:r>
                          </w:p>
                          <w:p w14:paraId="1D8A61AB" w14:textId="53B18FC3" w:rsidR="00790B3A" w:rsidRPr="00003CF0" w:rsidRDefault="00790B3A" w:rsidP="00BB7E19">
                            <w:pPr>
                              <w:rPr>
                                <w:sz w:val="20"/>
                              </w:rPr>
                            </w:pPr>
                            <w:r w:rsidRPr="00003CF0">
                              <w:rPr>
                                <w:sz w:val="20"/>
                              </w:rPr>
                              <w:t xml:space="preserve">SEPPs are a central piece of the environment protection statutory policy framework to which the extant </w:t>
                            </w:r>
                            <w:r w:rsidRPr="00003CF0">
                              <w:rPr>
                                <w:i/>
                                <w:sz w:val="20"/>
                              </w:rPr>
                              <w:t>Environment Protection Act 1970</w:t>
                            </w:r>
                            <w:r w:rsidRPr="00003CF0">
                              <w:rPr>
                                <w:sz w:val="20"/>
                              </w:rPr>
                              <w:t xml:space="preserve"> gives effect. They will continue to have force until 1 July 2020, with some SEPP clauses retained for a further two years to aid transition to the new environment protection framework.</w:t>
                            </w:r>
                          </w:p>
                          <w:p w14:paraId="60D1A726" w14:textId="6309103B" w:rsidR="00790B3A" w:rsidRPr="00003CF0" w:rsidRDefault="00790B3A" w:rsidP="00BB7E19">
                            <w:pPr>
                              <w:rPr>
                                <w:sz w:val="20"/>
                              </w:rPr>
                            </w:pPr>
                            <w:r w:rsidRPr="00003CF0">
                              <w:rPr>
                                <w:sz w:val="20"/>
                              </w:rPr>
                              <w:t xml:space="preserve">SEPPs set out a framework for protecting and improving the quality of aspects of Victoria’s environment. SEPPs generally set out environmental standards that the policy seeks to protect. These identify beneficial uses of the environment that are sought to be protected, and in most cases set environmental quality objectives and indicators, which identify the environmental conditions </w:t>
                            </w:r>
                            <w:r>
                              <w:rPr>
                                <w:sz w:val="20"/>
                              </w:rPr>
                              <w:t xml:space="preserve">to be used to assess whether </w:t>
                            </w:r>
                            <w:r w:rsidRPr="00003CF0">
                              <w:rPr>
                                <w:sz w:val="20"/>
                              </w:rPr>
                              <w:t xml:space="preserve">the environmental quality </w:t>
                            </w:r>
                            <w:r>
                              <w:rPr>
                                <w:sz w:val="20"/>
                              </w:rPr>
                              <w:t xml:space="preserve">protects </w:t>
                            </w:r>
                            <w:r w:rsidRPr="00003CF0">
                              <w:rPr>
                                <w:sz w:val="20"/>
                              </w:rPr>
                              <w:t xml:space="preserve">beneficial uses. </w:t>
                            </w:r>
                          </w:p>
                          <w:p w14:paraId="66064853" w14:textId="77777777" w:rsidR="00790B3A" w:rsidRPr="00003CF0" w:rsidRDefault="00790B3A" w:rsidP="00BB7E19">
                            <w:pPr>
                              <w:rPr>
                                <w:sz w:val="20"/>
                              </w:rPr>
                            </w:pPr>
                            <w:r w:rsidRPr="00003CF0">
                              <w:rPr>
                                <w:sz w:val="20"/>
                              </w:rPr>
                              <w:t xml:space="preserve">SEPPs also set out arrangements for protecting beneficial uses, for example by defining roles and responsibilities, rules for decision makers, and compliance obligations on industry and others. </w:t>
                            </w:r>
                          </w:p>
                          <w:p w14:paraId="1A118B18" w14:textId="77777777" w:rsidR="00790B3A" w:rsidRPr="00003CF0" w:rsidRDefault="00790B3A" w:rsidP="00BB7E19">
                            <w:pPr>
                              <w:rPr>
                                <w:sz w:val="20"/>
                              </w:rPr>
                            </w:pPr>
                            <w:r w:rsidRPr="00003CF0">
                              <w:rPr>
                                <w:sz w:val="20"/>
                              </w:rPr>
                              <w:t>In some cases, SEPPs give effect to National Environment Protection Measures intended to deliver these outcomes.</w:t>
                            </w:r>
                          </w:p>
                          <w:p w14:paraId="2E11E39F" w14:textId="77777777" w:rsidR="00790B3A" w:rsidRPr="00003CF0" w:rsidRDefault="00790B3A" w:rsidP="00BB7E19">
                            <w:pPr>
                              <w:rPr>
                                <w:sz w:val="20"/>
                              </w:rPr>
                            </w:pPr>
                            <w:r w:rsidRPr="00003CF0">
                              <w:rPr>
                                <w:sz w:val="20"/>
                              </w:rPr>
                              <w:t>There are six SEPPs currently in effect in Victoria:</w:t>
                            </w:r>
                          </w:p>
                          <w:p w14:paraId="7F5624AC" w14:textId="77777777" w:rsidR="00790B3A" w:rsidRPr="00003CF0" w:rsidRDefault="00790B3A" w:rsidP="008D090A">
                            <w:pPr>
                              <w:pStyle w:val="ListParagraph"/>
                              <w:numPr>
                                <w:ilvl w:val="0"/>
                                <w:numId w:val="2"/>
                              </w:numPr>
                              <w:rPr>
                                <w:sz w:val="20"/>
                              </w:rPr>
                            </w:pPr>
                            <w:r w:rsidRPr="00003CF0">
                              <w:rPr>
                                <w:sz w:val="20"/>
                              </w:rPr>
                              <w:t>SEPP (Ambient Air Quality)</w:t>
                            </w:r>
                          </w:p>
                          <w:p w14:paraId="26C9D97D" w14:textId="77777777" w:rsidR="00790B3A" w:rsidRPr="00003CF0" w:rsidRDefault="00790B3A" w:rsidP="008D090A">
                            <w:pPr>
                              <w:pStyle w:val="ListParagraph"/>
                              <w:numPr>
                                <w:ilvl w:val="0"/>
                                <w:numId w:val="2"/>
                              </w:numPr>
                              <w:rPr>
                                <w:sz w:val="20"/>
                              </w:rPr>
                            </w:pPr>
                            <w:r w:rsidRPr="00003CF0">
                              <w:rPr>
                                <w:sz w:val="20"/>
                              </w:rPr>
                              <w:t>SEPP (Air Quality Management)</w:t>
                            </w:r>
                          </w:p>
                          <w:p w14:paraId="28A965C1" w14:textId="77777777" w:rsidR="00790B3A" w:rsidRPr="00003CF0" w:rsidRDefault="00790B3A" w:rsidP="008D090A">
                            <w:pPr>
                              <w:pStyle w:val="ListParagraph"/>
                              <w:numPr>
                                <w:ilvl w:val="0"/>
                                <w:numId w:val="2"/>
                              </w:numPr>
                              <w:rPr>
                                <w:sz w:val="20"/>
                              </w:rPr>
                            </w:pPr>
                            <w:r w:rsidRPr="00003CF0">
                              <w:rPr>
                                <w:sz w:val="20"/>
                              </w:rPr>
                              <w:t>SEPP (Prevention and Management of Contamination of Land)</w:t>
                            </w:r>
                          </w:p>
                          <w:p w14:paraId="05B172AF" w14:textId="77777777" w:rsidR="00790B3A" w:rsidRPr="00003CF0" w:rsidRDefault="00790B3A" w:rsidP="008D090A">
                            <w:pPr>
                              <w:pStyle w:val="ListParagraph"/>
                              <w:numPr>
                                <w:ilvl w:val="0"/>
                                <w:numId w:val="2"/>
                              </w:numPr>
                              <w:rPr>
                                <w:sz w:val="20"/>
                              </w:rPr>
                            </w:pPr>
                            <w:r w:rsidRPr="00003CF0">
                              <w:rPr>
                                <w:sz w:val="20"/>
                              </w:rPr>
                              <w:t>SEPP (Control of noise from commerce, industry and trade)</w:t>
                            </w:r>
                          </w:p>
                          <w:p w14:paraId="038967B0" w14:textId="77777777" w:rsidR="00790B3A" w:rsidRPr="00003CF0" w:rsidRDefault="00790B3A" w:rsidP="008D090A">
                            <w:pPr>
                              <w:pStyle w:val="ListParagraph"/>
                              <w:numPr>
                                <w:ilvl w:val="0"/>
                                <w:numId w:val="2"/>
                              </w:numPr>
                              <w:rPr>
                                <w:sz w:val="20"/>
                              </w:rPr>
                            </w:pPr>
                            <w:r w:rsidRPr="00003CF0">
                              <w:rPr>
                                <w:sz w:val="20"/>
                              </w:rPr>
                              <w:t>SEPP (Control of music noise from public premises)</w:t>
                            </w:r>
                          </w:p>
                          <w:p w14:paraId="495B82AF" w14:textId="77777777" w:rsidR="00790B3A" w:rsidRPr="00003CF0" w:rsidRDefault="00790B3A" w:rsidP="008D090A">
                            <w:pPr>
                              <w:pStyle w:val="ListParagraph"/>
                              <w:numPr>
                                <w:ilvl w:val="0"/>
                                <w:numId w:val="2"/>
                              </w:numPr>
                              <w:rPr>
                                <w:sz w:val="20"/>
                              </w:rPr>
                            </w:pPr>
                            <w:r w:rsidRPr="00003CF0">
                              <w:rPr>
                                <w:sz w:val="20"/>
                              </w:rPr>
                              <w:t xml:space="preserve">SEPP (Waters) </w:t>
                            </w:r>
                          </w:p>
                          <w:p w14:paraId="56B152CF" w14:textId="42BE2EBE" w:rsidR="00790B3A" w:rsidRPr="00003CF0" w:rsidRDefault="00790B3A" w:rsidP="00BB7E19">
                            <w:pPr>
                              <w:rPr>
                                <w:sz w:val="20"/>
                              </w:rPr>
                            </w:pPr>
                            <w:r w:rsidRPr="00003CF0">
                              <w:rPr>
                                <w:sz w:val="20"/>
                              </w:rPr>
                              <w:t xml:space="preserve">SEPPs with standards that are relevant to the </w:t>
                            </w:r>
                            <w:r>
                              <w:rPr>
                                <w:sz w:val="20"/>
                              </w:rPr>
                              <w:t>proposed</w:t>
                            </w:r>
                            <w:r w:rsidRPr="00003CF0">
                              <w:rPr>
                                <w:sz w:val="20"/>
                              </w:rPr>
                              <w:t xml:space="preserve"> ERS are further described in Chapter </w:t>
                            </w:r>
                            <w:r w:rsidRPr="00363F77">
                              <w:rPr>
                                <w:sz w:val="20"/>
                              </w:rPr>
                              <w:t>4.</w:t>
                            </w:r>
                          </w:p>
                          <w:p w14:paraId="6BC2A3DE" w14:textId="77777777" w:rsidR="00790B3A" w:rsidRPr="00003CF0" w:rsidRDefault="00790B3A" w:rsidP="00BB7E19"/>
                          <w:p w14:paraId="25155F3B" w14:textId="77777777" w:rsidR="00790B3A" w:rsidRPr="00003CF0" w:rsidRDefault="00790B3A" w:rsidP="00BB7E19"/>
                          <w:p w14:paraId="3FF31D58" w14:textId="77777777" w:rsidR="00790B3A" w:rsidRPr="00003CF0" w:rsidRDefault="00790B3A" w:rsidP="00BB7E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8CF4D" id="_x0000_t202" coordsize="21600,21600" o:spt="202" path="m,l,21600r21600,l21600,xe">
                <v:stroke joinstyle="miter"/>
                <v:path gradientshapeok="t" o:connecttype="rect"/>
              </v:shapetype>
              <v:shape id="Text Box 2" o:spid="_x0000_s1026" type="#_x0000_t202" style="position:absolute;margin-left:398.3pt;margin-top:24.4pt;width:449.5pt;height:361.5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" fillcolor="white [3201]" strokecolor="#4472c4 [3204]" strokeweight="1pt">
                <v:textbox>
                  <w:txbxContent>
                    <w:p w14:paraId="5B0302AC" w14:textId="77777777" w:rsidR="00790B3A" w:rsidRPr="00003CF0" w:rsidRDefault="00790B3A" w:rsidP="00BB7E19">
                      <w:pPr>
                        <w:rPr>
                          <w:b/>
                        </w:rPr>
                      </w:pPr>
                      <w:r w:rsidRPr="00003CF0">
                        <w:rPr>
                          <w:b/>
                        </w:rPr>
                        <w:t xml:space="preserve">State Environment Protection Policies </w:t>
                      </w:r>
                    </w:p>
                    <w:p w14:paraId="1D8A61AB" w14:textId="53B18FC3" w:rsidR="00790B3A" w:rsidRPr="00003CF0" w:rsidRDefault="00790B3A" w:rsidP="00BB7E19">
                      <w:pPr>
                        <w:rPr>
                          <w:sz w:val="20"/>
                        </w:rPr>
                      </w:pPr>
                      <w:r w:rsidRPr="00003CF0">
                        <w:rPr>
                          <w:sz w:val="20"/>
                        </w:rPr>
                        <w:t xml:space="preserve">SEPPs are a central piece of the environment protection statutory policy framework to which the extant </w:t>
                      </w:r>
                      <w:r w:rsidRPr="00003CF0">
                        <w:rPr>
                          <w:i/>
                          <w:sz w:val="20"/>
                        </w:rPr>
                        <w:t>Environment Protection Act 1970</w:t>
                      </w:r>
                      <w:r w:rsidRPr="00003CF0">
                        <w:rPr>
                          <w:sz w:val="20"/>
                        </w:rPr>
                        <w:t xml:space="preserve"> gives effect. They will continue to have force until 1 July 2020, with some SEPP clauses retained for a further two years to aid transition to the new environment protection framework.</w:t>
                      </w:r>
                    </w:p>
                    <w:p w14:paraId="60D1A726" w14:textId="6309103B" w:rsidR="00790B3A" w:rsidRPr="00003CF0" w:rsidRDefault="00790B3A" w:rsidP="00BB7E19">
                      <w:pPr>
                        <w:rPr>
                          <w:sz w:val="20"/>
                        </w:rPr>
                      </w:pPr>
                      <w:r w:rsidRPr="00003CF0">
                        <w:rPr>
                          <w:sz w:val="20"/>
                        </w:rPr>
                        <w:t xml:space="preserve">SEPPs set out a framework for protecting and improving the quality of aspects of Victoria’s environment. SEPPs generally set out environmental standards that the policy seeks to protect. These identify beneficial uses of the environment that are sought to be protected, and in most cases set environmental quality objectives and indicators, which identify the environmental conditions </w:t>
                      </w:r>
                      <w:r>
                        <w:rPr>
                          <w:sz w:val="20"/>
                        </w:rPr>
                        <w:t xml:space="preserve">to be used to assess whether </w:t>
                      </w:r>
                      <w:r w:rsidRPr="00003CF0">
                        <w:rPr>
                          <w:sz w:val="20"/>
                        </w:rPr>
                        <w:t xml:space="preserve">the environmental quality </w:t>
                      </w:r>
                      <w:r>
                        <w:rPr>
                          <w:sz w:val="20"/>
                        </w:rPr>
                        <w:t xml:space="preserve">protects </w:t>
                      </w:r>
                      <w:r w:rsidRPr="00003CF0">
                        <w:rPr>
                          <w:sz w:val="20"/>
                        </w:rPr>
                        <w:t xml:space="preserve">beneficial uses. </w:t>
                      </w:r>
                    </w:p>
                    <w:p w14:paraId="66064853" w14:textId="77777777" w:rsidR="00790B3A" w:rsidRPr="00003CF0" w:rsidRDefault="00790B3A" w:rsidP="00BB7E19">
                      <w:pPr>
                        <w:rPr>
                          <w:sz w:val="20"/>
                        </w:rPr>
                      </w:pPr>
                      <w:r w:rsidRPr="00003CF0">
                        <w:rPr>
                          <w:sz w:val="20"/>
                        </w:rPr>
                        <w:t xml:space="preserve">SEPPs also set out arrangements for protecting beneficial uses, for example by defining roles and responsibilities, rules for decision makers, and compliance obligations on industry and others. </w:t>
                      </w:r>
                    </w:p>
                    <w:p w14:paraId="1A118B18" w14:textId="77777777" w:rsidR="00790B3A" w:rsidRPr="00003CF0" w:rsidRDefault="00790B3A" w:rsidP="00BB7E19">
                      <w:pPr>
                        <w:rPr>
                          <w:sz w:val="20"/>
                        </w:rPr>
                      </w:pPr>
                      <w:r w:rsidRPr="00003CF0">
                        <w:rPr>
                          <w:sz w:val="20"/>
                        </w:rPr>
                        <w:t>In some cases, SEPPs give effect to National Environment Protection Measures intended to deliver these outcomes.</w:t>
                      </w:r>
                    </w:p>
                    <w:p w14:paraId="2E11E39F" w14:textId="77777777" w:rsidR="00790B3A" w:rsidRPr="00003CF0" w:rsidRDefault="00790B3A" w:rsidP="00BB7E19">
                      <w:pPr>
                        <w:rPr>
                          <w:sz w:val="20"/>
                        </w:rPr>
                      </w:pPr>
                      <w:r w:rsidRPr="00003CF0">
                        <w:rPr>
                          <w:sz w:val="20"/>
                        </w:rPr>
                        <w:t>There are six SEPPs currently in effect in Victoria:</w:t>
                      </w:r>
                    </w:p>
                    <w:p w14:paraId="7F5624AC" w14:textId="77777777" w:rsidR="00790B3A" w:rsidRPr="00003CF0" w:rsidRDefault="00790B3A" w:rsidP="008D090A">
                      <w:pPr>
                        <w:pStyle w:val="ListParagraph"/>
                        <w:numPr>
                          <w:ilvl w:val="0"/>
                          <w:numId w:val="2"/>
                        </w:numPr>
                        <w:rPr>
                          <w:sz w:val="20"/>
                        </w:rPr>
                      </w:pPr>
                      <w:r w:rsidRPr="00003CF0">
                        <w:rPr>
                          <w:sz w:val="20"/>
                        </w:rPr>
                        <w:t>SEPP (Ambient Air Quality)</w:t>
                      </w:r>
                    </w:p>
                    <w:p w14:paraId="26C9D97D" w14:textId="77777777" w:rsidR="00790B3A" w:rsidRPr="00003CF0" w:rsidRDefault="00790B3A" w:rsidP="008D090A">
                      <w:pPr>
                        <w:pStyle w:val="ListParagraph"/>
                        <w:numPr>
                          <w:ilvl w:val="0"/>
                          <w:numId w:val="2"/>
                        </w:numPr>
                        <w:rPr>
                          <w:sz w:val="20"/>
                        </w:rPr>
                      </w:pPr>
                      <w:r w:rsidRPr="00003CF0">
                        <w:rPr>
                          <w:sz w:val="20"/>
                        </w:rPr>
                        <w:t>SEPP (Air Quality Management)</w:t>
                      </w:r>
                    </w:p>
                    <w:p w14:paraId="28A965C1" w14:textId="77777777" w:rsidR="00790B3A" w:rsidRPr="00003CF0" w:rsidRDefault="00790B3A" w:rsidP="008D090A">
                      <w:pPr>
                        <w:pStyle w:val="ListParagraph"/>
                        <w:numPr>
                          <w:ilvl w:val="0"/>
                          <w:numId w:val="2"/>
                        </w:numPr>
                        <w:rPr>
                          <w:sz w:val="20"/>
                        </w:rPr>
                      </w:pPr>
                      <w:r w:rsidRPr="00003CF0">
                        <w:rPr>
                          <w:sz w:val="20"/>
                        </w:rPr>
                        <w:t>SEPP (Prevention and Management of Contamination of Land)</w:t>
                      </w:r>
                    </w:p>
                    <w:p w14:paraId="05B172AF" w14:textId="77777777" w:rsidR="00790B3A" w:rsidRPr="00003CF0" w:rsidRDefault="00790B3A" w:rsidP="008D090A">
                      <w:pPr>
                        <w:pStyle w:val="ListParagraph"/>
                        <w:numPr>
                          <w:ilvl w:val="0"/>
                          <w:numId w:val="2"/>
                        </w:numPr>
                        <w:rPr>
                          <w:sz w:val="20"/>
                        </w:rPr>
                      </w:pPr>
                      <w:r w:rsidRPr="00003CF0">
                        <w:rPr>
                          <w:sz w:val="20"/>
                        </w:rPr>
                        <w:t>SEPP (Control of noise from commerce, industry and trade)</w:t>
                      </w:r>
                    </w:p>
                    <w:p w14:paraId="038967B0" w14:textId="77777777" w:rsidR="00790B3A" w:rsidRPr="00003CF0" w:rsidRDefault="00790B3A" w:rsidP="008D090A">
                      <w:pPr>
                        <w:pStyle w:val="ListParagraph"/>
                        <w:numPr>
                          <w:ilvl w:val="0"/>
                          <w:numId w:val="2"/>
                        </w:numPr>
                        <w:rPr>
                          <w:sz w:val="20"/>
                        </w:rPr>
                      </w:pPr>
                      <w:r w:rsidRPr="00003CF0">
                        <w:rPr>
                          <w:sz w:val="20"/>
                        </w:rPr>
                        <w:t>SEPP (Control of music noise from public premises)</w:t>
                      </w:r>
                    </w:p>
                    <w:p w14:paraId="495B82AF" w14:textId="77777777" w:rsidR="00790B3A" w:rsidRPr="00003CF0" w:rsidRDefault="00790B3A" w:rsidP="008D090A">
                      <w:pPr>
                        <w:pStyle w:val="ListParagraph"/>
                        <w:numPr>
                          <w:ilvl w:val="0"/>
                          <w:numId w:val="2"/>
                        </w:numPr>
                        <w:rPr>
                          <w:sz w:val="20"/>
                        </w:rPr>
                      </w:pPr>
                      <w:r w:rsidRPr="00003CF0">
                        <w:rPr>
                          <w:sz w:val="20"/>
                        </w:rPr>
                        <w:t xml:space="preserve">SEPP (Waters) </w:t>
                      </w:r>
                    </w:p>
                    <w:p w14:paraId="56B152CF" w14:textId="42BE2EBE" w:rsidR="00790B3A" w:rsidRPr="00003CF0" w:rsidRDefault="00790B3A" w:rsidP="00BB7E19">
                      <w:pPr>
                        <w:rPr>
                          <w:sz w:val="20"/>
                        </w:rPr>
                      </w:pPr>
                      <w:r w:rsidRPr="00003CF0">
                        <w:rPr>
                          <w:sz w:val="20"/>
                        </w:rPr>
                        <w:t xml:space="preserve">SEPPs with standards that are relevant to the </w:t>
                      </w:r>
                      <w:r>
                        <w:rPr>
                          <w:sz w:val="20"/>
                        </w:rPr>
                        <w:t>proposed</w:t>
                      </w:r>
                      <w:r w:rsidRPr="00003CF0">
                        <w:rPr>
                          <w:sz w:val="20"/>
                        </w:rPr>
                        <w:t xml:space="preserve"> ERS are further described in Chapter </w:t>
                      </w:r>
                      <w:r w:rsidRPr="00363F77">
                        <w:rPr>
                          <w:sz w:val="20"/>
                        </w:rPr>
                        <w:t>4.</w:t>
                      </w:r>
                    </w:p>
                    <w:p w14:paraId="6BC2A3DE" w14:textId="77777777" w:rsidR="00790B3A" w:rsidRPr="00003CF0" w:rsidRDefault="00790B3A" w:rsidP="00BB7E19"/>
                    <w:p w14:paraId="25155F3B" w14:textId="77777777" w:rsidR="00790B3A" w:rsidRPr="00003CF0" w:rsidRDefault="00790B3A" w:rsidP="00BB7E19"/>
                    <w:p w14:paraId="3FF31D58" w14:textId="77777777" w:rsidR="00790B3A" w:rsidRPr="00003CF0" w:rsidRDefault="00790B3A" w:rsidP="00BB7E19"/>
                  </w:txbxContent>
                </v:textbox>
                <w10:wrap type="square" anchorx="margin"/>
              </v:shape>
            </w:pict>
          </mc:Fallback>
        </mc:AlternateContent>
      </w:r>
      <w:r w:rsidRPr="00243070">
        <w:rPr>
          <w:noProof/>
          <w:lang w:eastAsia="en-AU"/>
        </w:rPr>
        <mc:AlternateContent>
          <mc:Choice Requires="wps">
            <w:drawing>
              <wp:anchor distT="0" distB="0" distL="114300" distR="114300" simplePos="0" relativeHeight="251658250" behindDoc="0" locked="0" layoutInCell="1" allowOverlap="1" wp14:anchorId="46FAA5D3" wp14:editId="18B85B08">
                <wp:simplePos x="0" y="0"/>
                <wp:positionH relativeFrom="margin">
                  <wp:align>left</wp:align>
                </wp:positionH>
                <wp:positionV relativeFrom="paragraph">
                  <wp:posOffset>17780</wp:posOffset>
                </wp:positionV>
                <wp:extent cx="3829050" cy="635"/>
                <wp:effectExtent l="0" t="0" r="0" b="8255"/>
                <wp:wrapSquare wrapText="bothSides"/>
                <wp:docPr id="6" name="Text Box 6"/>
                <wp:cNvGraphicFramePr/>
                <a:graphic xmlns:a="http://schemas.openxmlformats.org/drawingml/2006/main">
                  <a:graphicData uri="http://schemas.microsoft.com/office/word/2010/wordprocessingShape">
                    <wps:wsp>
                      <wps:cNvSpPr txBox="1"/>
                      <wps:spPr>
                        <a:xfrm>
                          <a:off x="0" y="0"/>
                          <a:ext cx="3829050" cy="635"/>
                        </a:xfrm>
                        <a:prstGeom prst="rect">
                          <a:avLst/>
                        </a:prstGeom>
                        <a:solidFill>
                          <a:prstClr val="white"/>
                        </a:solidFill>
                        <a:ln>
                          <a:noFill/>
                        </a:ln>
                      </wps:spPr>
                      <wps:txbx>
                        <w:txbxContent>
                          <w:p w14:paraId="276FB34B" w14:textId="2F851911" w:rsidR="00790B3A" w:rsidRPr="004376F6" w:rsidRDefault="00790B3A" w:rsidP="00BB7E19">
                            <w:pPr>
                              <w:pStyle w:val="Caption"/>
                              <w:rPr>
                                <w:noProof/>
                              </w:rPr>
                            </w:pPr>
                            <w:bookmarkStart w:id="80" w:name="_Toc130638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State Environment Protection Policies</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FAA5D3" id="Text Box 6" o:spid="_x0000_s1027" type="#_x0000_t202" style="position:absolute;margin-left:0;margin-top:1.4pt;width:301.5pt;height:.05pt;z-index:25165825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" stroked="f">
                <v:textbox style="mso-fit-shape-to-text:t" inset="0,0,0,0">
                  <w:txbxContent>
                    <w:p w14:paraId="276FB34B" w14:textId="2F851911" w:rsidR="00790B3A" w:rsidRPr="004376F6" w:rsidRDefault="00790B3A" w:rsidP="00BB7E19">
                      <w:pPr>
                        <w:pStyle w:val="Caption"/>
                        <w:rPr>
                          <w:noProof/>
                        </w:rPr>
                      </w:pPr>
                      <w:bookmarkStart w:id="81" w:name="_Toc130638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State Environment Protection Policies</w:t>
                      </w:r>
                      <w:bookmarkEnd w:id="81"/>
                    </w:p>
                  </w:txbxContent>
                </v:textbox>
                <w10:wrap type="square" anchorx="margin"/>
              </v:shape>
            </w:pict>
          </mc:Fallback>
        </mc:AlternateContent>
      </w:r>
    </w:p>
    <w:p w14:paraId="48C3BFDB" w14:textId="77777777" w:rsidR="00BB7E19" w:rsidRPr="00243070" w:rsidRDefault="00BB7E19" w:rsidP="00BB7E19"/>
    <w:p w14:paraId="5E7B272F" w14:textId="77777777" w:rsidR="003B4B82" w:rsidRPr="00243070" w:rsidRDefault="003B4B82" w:rsidP="00BB7E19">
      <w:pPr>
        <w:rPr>
          <w:rFonts w:eastAsiaTheme="majorEastAsia"/>
          <w:bCs w:val="0"/>
          <w:spacing w:val="-10"/>
          <w:kern w:val="28"/>
          <w:sz w:val="56"/>
          <w:szCs w:val="56"/>
        </w:rPr>
        <w:sectPr w:rsidR="003B4B82" w:rsidRPr="00243070" w:rsidSect="00FD49DC">
          <w:pgSz w:w="11906" w:h="16838"/>
          <w:pgMar w:top="1440" w:right="1440" w:bottom="1440" w:left="1440" w:header="708" w:footer="708" w:gutter="0"/>
          <w:cols w:space="708"/>
          <w:docGrid w:linePitch="360"/>
        </w:sectPr>
      </w:pPr>
    </w:p>
    <w:p w14:paraId="570FF78C" w14:textId="6D862CC0" w:rsidR="009D08E9" w:rsidRPr="00243070" w:rsidRDefault="009D08E9" w:rsidP="009D08E9">
      <w:pPr>
        <w:pStyle w:val="Heading1"/>
      </w:pPr>
      <w:bookmarkStart w:id="81" w:name="_Toc15979628"/>
      <w:r w:rsidRPr="00243070">
        <w:lastRenderedPageBreak/>
        <w:t xml:space="preserve">Chapter </w:t>
      </w:r>
      <w:r w:rsidR="00CF7895" w:rsidRPr="00243070">
        <w:t>2</w:t>
      </w:r>
      <w:r w:rsidRPr="00243070">
        <w:t xml:space="preserve"> – Requirements and making of an ERS</w:t>
      </w:r>
      <w:bookmarkEnd w:id="81"/>
    </w:p>
    <w:p w14:paraId="1A988A88" w14:textId="5A114658" w:rsidR="009D08E9" w:rsidRPr="00243070" w:rsidRDefault="009D08E9" w:rsidP="009D08E9">
      <w:r w:rsidRPr="00243070">
        <w:t>An ERS is a subordinate legislative instrument of the EP Act, which may be made on the recommendation of the Minister. The EP Act declares that an ERS is used to assess and report on environmental conditions - and must identify environmental values that specify the environmental condition and uses of the environment to be achieved or maintained - in the whole or any part of Victoria.</w:t>
      </w:r>
      <w:r w:rsidRPr="00243070">
        <w:rPr>
          <w:rStyle w:val="FootnoteReference"/>
        </w:rPr>
        <w:footnoteReference w:id="10"/>
      </w:r>
      <w:r w:rsidR="00C8347F">
        <w:t xml:space="preserve"> </w:t>
      </w:r>
      <w:r w:rsidR="00C8347F">
        <w:rPr>
          <w:rStyle w:val="FootnoteReference"/>
        </w:rPr>
        <w:footnoteReference w:id="11"/>
      </w:r>
      <w:r w:rsidRPr="00243070">
        <w:t xml:space="preserve"> An ERS is therefore an environmental benchmark. It describes </w:t>
      </w:r>
      <w:r w:rsidR="003F0B75" w:rsidRPr="00243070">
        <w:t xml:space="preserve">certain </w:t>
      </w:r>
      <w:r w:rsidRPr="00243070">
        <w:t>valued attributes of Victoria’s environment that are sought be achieved or maintained, and the conditions that support</w:t>
      </w:r>
      <w:r w:rsidR="001C1A80" w:rsidRPr="00243070">
        <w:t>, or are used to assess,</w:t>
      </w:r>
      <w:r w:rsidRPr="00243070">
        <w:t xml:space="preserve"> those attributes. </w:t>
      </w:r>
    </w:p>
    <w:p w14:paraId="6907409F" w14:textId="77777777" w:rsidR="009D08E9" w:rsidRPr="00243070" w:rsidRDefault="009D08E9" w:rsidP="009D08E9">
      <w:pPr>
        <w:pStyle w:val="Heading2"/>
      </w:pPr>
      <w:bookmarkStart w:id="82" w:name="_Toc15979629"/>
      <w:r w:rsidRPr="00243070">
        <w:t>Required elements of an ERS</w:t>
      </w:r>
      <w:bookmarkEnd w:id="82"/>
    </w:p>
    <w:p w14:paraId="5646FCF6" w14:textId="77777777" w:rsidR="009D08E9" w:rsidRPr="00243070" w:rsidRDefault="009D08E9" w:rsidP="009D08E9">
      <w:r w:rsidRPr="00243070">
        <w:t xml:space="preserve">The essential elements of an ERS are described in section 93 of the EP Act. </w:t>
      </w:r>
    </w:p>
    <w:p w14:paraId="7C63441A" w14:textId="77777777" w:rsidR="009D08E9" w:rsidRPr="00243070" w:rsidRDefault="009D08E9" w:rsidP="009D08E9">
      <w:r w:rsidRPr="00243070">
        <w:t xml:space="preserve">An ERS must identify </w:t>
      </w:r>
      <w:r w:rsidRPr="00243070">
        <w:rPr>
          <w:b/>
        </w:rPr>
        <w:t>environmental values</w:t>
      </w:r>
      <w:r w:rsidRPr="00243070">
        <w:t>. The EP Act defines an environmental value as “a use, an attribute or a function of the environment.”</w:t>
      </w:r>
      <w:r w:rsidRPr="00243070">
        <w:rPr>
          <w:rStyle w:val="FootnoteReference"/>
        </w:rPr>
        <w:footnoteReference w:id="12"/>
      </w:r>
      <w:r w:rsidRPr="00243070">
        <w:t xml:space="preserve"> Environmental values express qualities associated with the environment that the Victorian community values and wants to achieve or maintain. They may be qualities possessed by the environment, or outcomes or activities that are important for human health, or cultural or economic well-being. Examples of environmental values include water quality that supports water dependent ecosystems and species, or an acoustic environment that supports sleep during the night.</w:t>
      </w:r>
    </w:p>
    <w:p w14:paraId="07389861" w14:textId="77777777" w:rsidR="009D08E9" w:rsidRPr="00243070" w:rsidRDefault="009D08E9" w:rsidP="009D08E9">
      <w:r w:rsidRPr="00243070">
        <w:t xml:space="preserve">An ERS must state the </w:t>
      </w:r>
      <w:r w:rsidRPr="00C873E2">
        <w:rPr>
          <w:b/>
        </w:rPr>
        <w:t>area(s) of Victoria to which it relates</w:t>
      </w:r>
      <w:r w:rsidRPr="00243070">
        <w:t>. It may apply to the whole or part of Victoria, and its environmental values may also apply to the whole or part of the state. An ERS must also specify the elements of the environment to which it relates. Elements of the environment may include, but are not limited to, air, land, noise and water (inland water, groundwater and marine) environments – the EP Act does not further define the meaning of elements of the environment. The ERS must clearly define which environmental values apply for each area and element of the environment.</w:t>
      </w:r>
    </w:p>
    <w:p w14:paraId="213A6954" w14:textId="3FCD1BC4" w:rsidR="009D08E9" w:rsidRPr="00243070" w:rsidRDefault="00A55A1C" w:rsidP="009D08E9">
      <w:r>
        <w:t>An</w:t>
      </w:r>
      <w:r w:rsidR="009D08E9" w:rsidRPr="00243070">
        <w:t xml:space="preserve"> ERS also specif</w:t>
      </w:r>
      <w:r w:rsidR="000500C0">
        <w:t>ies</w:t>
      </w:r>
      <w:r w:rsidR="009D08E9" w:rsidRPr="00243070">
        <w:t xml:space="preserve"> the </w:t>
      </w:r>
      <w:r w:rsidR="009D08E9" w:rsidRPr="00F40D29">
        <w:rPr>
          <w:b/>
        </w:rPr>
        <w:t>indicators</w:t>
      </w:r>
      <w:r w:rsidR="009D08E9" w:rsidRPr="00243070">
        <w:t xml:space="preserve"> and </w:t>
      </w:r>
      <w:r w:rsidR="009D08E9" w:rsidRPr="00F40D29">
        <w:rPr>
          <w:b/>
        </w:rPr>
        <w:t>objectives</w:t>
      </w:r>
      <w:r w:rsidR="009D08E9" w:rsidRPr="00243070">
        <w:t xml:space="preserve"> to be used to</w:t>
      </w:r>
      <w:r w:rsidR="00B16EF4" w:rsidRPr="00243070">
        <w:t xml:space="preserve"> </w:t>
      </w:r>
      <w:r w:rsidR="00480BBF" w:rsidRPr="00243070">
        <w:t xml:space="preserve">assess </w:t>
      </w:r>
      <w:r w:rsidR="009D08E9" w:rsidRPr="00243070">
        <w:t>whether environmental values are being achieved</w:t>
      </w:r>
      <w:r w:rsidR="00480BBF" w:rsidRPr="00243070">
        <w:t>,</w:t>
      </w:r>
      <w:r w:rsidR="009D08E9" w:rsidRPr="00243070">
        <w:t xml:space="preserve"> maintained</w:t>
      </w:r>
      <w:r w:rsidR="00805A62" w:rsidRPr="00243070">
        <w:t>,</w:t>
      </w:r>
      <w:r w:rsidR="00480BBF" w:rsidRPr="00243070">
        <w:t xml:space="preserve"> or </w:t>
      </w:r>
      <w:r w:rsidR="00805A62" w:rsidRPr="00243070">
        <w:t>may be</w:t>
      </w:r>
      <w:r w:rsidR="000C5A77" w:rsidRPr="00243070">
        <w:t xml:space="preserve"> </w:t>
      </w:r>
      <w:r w:rsidR="00480BBF" w:rsidRPr="00243070">
        <w:t>threatened</w:t>
      </w:r>
      <w:r w:rsidR="00805A62" w:rsidRPr="00243070">
        <w:t>,</w:t>
      </w:r>
      <w:r w:rsidR="000948E9" w:rsidRPr="00243070">
        <w:t xml:space="preserve"> in a </w:t>
      </w:r>
      <w:r w:rsidR="00124FAF" w:rsidRPr="00243070">
        <w:t>specified area</w:t>
      </w:r>
      <w:r w:rsidR="009D08E9" w:rsidRPr="00243070">
        <w:t>:</w:t>
      </w:r>
    </w:p>
    <w:p w14:paraId="58E775CF" w14:textId="7549D2E4" w:rsidR="009D08E9" w:rsidRPr="00243070" w:rsidRDefault="009D08E9" w:rsidP="00B73CF3">
      <w:pPr>
        <w:pStyle w:val="ListParagraph"/>
        <w:numPr>
          <w:ilvl w:val="0"/>
          <w:numId w:val="38"/>
        </w:numPr>
      </w:pPr>
      <w:r w:rsidRPr="00243070">
        <w:t xml:space="preserve">An </w:t>
      </w:r>
      <w:r w:rsidRPr="00243070">
        <w:rPr>
          <w:b/>
        </w:rPr>
        <w:t>indicator</w:t>
      </w:r>
      <w:r w:rsidRPr="00243070">
        <w:t xml:space="preserve"> is a quality or substance that has been selected as a metric </w:t>
      </w:r>
      <w:r w:rsidR="007C2BFA" w:rsidRPr="00243070">
        <w:t>to</w:t>
      </w:r>
      <w:r w:rsidRPr="00243070">
        <w:t xml:space="preserve"> </w:t>
      </w:r>
      <w:r w:rsidR="00083647" w:rsidRPr="00243070">
        <w:t xml:space="preserve">assess </w:t>
      </w:r>
      <w:r w:rsidRPr="00243070">
        <w:t xml:space="preserve">an environmental value. For example, “total phosphorus” may be used as an </w:t>
      </w:r>
      <w:r w:rsidRPr="00243070">
        <w:lastRenderedPageBreak/>
        <w:t>indicator for water quality, or “equivalent continuous sound pressure level” may be used as an indicator for noise.</w:t>
      </w:r>
    </w:p>
    <w:p w14:paraId="429F6C2D" w14:textId="59D59851" w:rsidR="009D08E9" w:rsidRPr="00243070" w:rsidRDefault="009D08E9" w:rsidP="00B73CF3">
      <w:pPr>
        <w:pStyle w:val="ListParagraph"/>
        <w:numPr>
          <w:ilvl w:val="0"/>
          <w:numId w:val="38"/>
        </w:numPr>
      </w:pPr>
      <w:r w:rsidRPr="00243070">
        <w:t xml:space="preserve">An </w:t>
      </w:r>
      <w:r w:rsidRPr="00243070">
        <w:rPr>
          <w:b/>
        </w:rPr>
        <w:t>objective</w:t>
      </w:r>
      <w:r w:rsidRPr="00243070">
        <w:t xml:space="preserve"> is the character, level, concentration or amount of an indicator that is </w:t>
      </w:r>
      <w:r w:rsidR="00D81326" w:rsidRPr="00243070">
        <w:t>used to assess</w:t>
      </w:r>
      <w:r w:rsidRPr="00243070">
        <w:t xml:space="preserve"> an environmental value in an area, for example, a concentration of “</w:t>
      </w:r>
      <w:r w:rsidRPr="00243070">
        <w:rPr>
          <w:rFonts w:eastAsia="Arial"/>
        </w:rPr>
        <w:t>≤35</w:t>
      </w:r>
      <w:r w:rsidRPr="00243070">
        <w:t xml:space="preserve"> micrograms per litre” is an objective for the indicator “total phosphorus”, which is one indicator of the conditions that support the environmental value of “water dependent ecosystems and species” in certain rivers and streams. Objectives may be quantitative, as just described, or qualitative, describing more subjective characteristics</w:t>
      </w:r>
      <w:r w:rsidR="007303D1" w:rsidRPr="00243070">
        <w:t xml:space="preserve">. Objectives may </w:t>
      </w:r>
      <w:r w:rsidR="00240BAC" w:rsidRPr="00243070">
        <w:t>describe conditions that achi</w:t>
      </w:r>
      <w:r w:rsidR="004B1176" w:rsidRPr="00243070">
        <w:t>e</w:t>
      </w:r>
      <w:r w:rsidR="00240BAC" w:rsidRPr="00243070">
        <w:t xml:space="preserve">ve or maintain an environmental value, or they </w:t>
      </w:r>
      <w:r w:rsidR="008A1164" w:rsidRPr="00243070">
        <w:t xml:space="preserve">may describe conditions where an </w:t>
      </w:r>
      <w:r w:rsidR="004B1176" w:rsidRPr="00243070">
        <w:t xml:space="preserve">environmental value </w:t>
      </w:r>
      <w:r w:rsidR="00002178" w:rsidRPr="00243070">
        <w:t xml:space="preserve">may be </w:t>
      </w:r>
      <w:r w:rsidR="004B1176" w:rsidRPr="00243070">
        <w:t>threatened</w:t>
      </w:r>
      <w:r w:rsidR="00002178" w:rsidRPr="00243070">
        <w:t>, and where further assessment may be required</w:t>
      </w:r>
      <w:r w:rsidR="004B1176" w:rsidRPr="00243070">
        <w:t>.</w:t>
      </w:r>
      <w:r w:rsidR="00240BAC" w:rsidRPr="00243070">
        <w:t xml:space="preserve"> </w:t>
      </w:r>
      <w:r w:rsidRPr="00243070">
        <w:t xml:space="preserve"> </w:t>
      </w:r>
    </w:p>
    <w:p w14:paraId="7905DC5A" w14:textId="648B0641" w:rsidR="002D5DA6" w:rsidRPr="00243070" w:rsidRDefault="00314CF7" w:rsidP="001E7173">
      <w:r w:rsidRPr="00243070">
        <w:t>Section 9</w:t>
      </w:r>
      <w:r w:rsidR="004C715B" w:rsidRPr="00243070">
        <w:t>3(4)</w:t>
      </w:r>
      <w:r w:rsidR="00476B43" w:rsidRPr="00243070">
        <w:t xml:space="preserve"> </w:t>
      </w:r>
      <w:r w:rsidR="003A4E42" w:rsidRPr="00243070">
        <w:t xml:space="preserve">identifies </w:t>
      </w:r>
      <w:r w:rsidR="00B43BFF" w:rsidRPr="00243070">
        <w:t>four</w:t>
      </w:r>
      <w:r w:rsidR="003A4E42" w:rsidRPr="00243070">
        <w:t xml:space="preserve"> </w:t>
      </w:r>
      <w:r w:rsidR="00B43BFF" w:rsidRPr="00243070">
        <w:t xml:space="preserve">general </w:t>
      </w:r>
      <w:r w:rsidR="003A4E42" w:rsidRPr="00243070">
        <w:t xml:space="preserve">types of indicators </w:t>
      </w:r>
      <w:r w:rsidR="002B58AA" w:rsidRPr="00243070">
        <w:t>or</w:t>
      </w:r>
      <w:r w:rsidR="003A4E42" w:rsidRPr="00243070">
        <w:t xml:space="preserve"> objectives </w:t>
      </w:r>
      <w:r w:rsidR="00B43BFF" w:rsidRPr="00243070">
        <w:t xml:space="preserve">that an ERS may specify. </w:t>
      </w:r>
      <w:r w:rsidR="005E4698" w:rsidRPr="00243070">
        <w:t>The Explanatory Memorand</w:t>
      </w:r>
      <w:r w:rsidR="00ED2AFD" w:rsidRPr="00243070">
        <w:t>um</w:t>
      </w:r>
      <w:r w:rsidR="009257CC" w:rsidRPr="00243070">
        <w:t xml:space="preserve"> for the </w:t>
      </w:r>
      <w:r w:rsidR="009257CC" w:rsidRPr="00243070">
        <w:rPr>
          <w:i/>
        </w:rPr>
        <w:t xml:space="preserve">Environment Protection Amendment </w:t>
      </w:r>
      <w:r w:rsidR="00ED2AFD" w:rsidRPr="00243070">
        <w:rPr>
          <w:i/>
        </w:rPr>
        <w:t>Bill</w:t>
      </w:r>
      <w:r w:rsidR="009257CC" w:rsidRPr="00243070">
        <w:rPr>
          <w:i/>
        </w:rPr>
        <w:t xml:space="preserve"> 2018</w:t>
      </w:r>
      <w:r w:rsidR="009257CC" w:rsidRPr="00243070">
        <w:t xml:space="preserve"> provides an outline </w:t>
      </w:r>
      <w:r w:rsidR="001E7B3C" w:rsidRPr="00243070">
        <w:t>of the meaning of these indicators, and is reproduced below:</w:t>
      </w:r>
    </w:p>
    <w:p w14:paraId="70E35903" w14:textId="77777777" w:rsidR="00E61D7C" w:rsidRPr="00243070" w:rsidRDefault="001E7B3C" w:rsidP="00B73CF3">
      <w:pPr>
        <w:pStyle w:val="ListParagraph"/>
        <w:numPr>
          <w:ilvl w:val="0"/>
          <w:numId w:val="39"/>
        </w:numPr>
      </w:pPr>
      <w:r w:rsidRPr="00243070">
        <w:rPr>
          <w:b/>
        </w:rPr>
        <w:t>ambient environmental quality pollutant measures</w:t>
      </w:r>
      <w:r w:rsidRPr="00243070">
        <w:t>—i.e. the general or desirable concentration or limit of a</w:t>
      </w:r>
      <w:r w:rsidR="00E90249" w:rsidRPr="00243070">
        <w:t xml:space="preserve"> </w:t>
      </w:r>
      <w:r w:rsidRPr="00243070">
        <w:t>pollutant in the environment, for example the desirable</w:t>
      </w:r>
      <w:r w:rsidR="00E90249" w:rsidRPr="00243070">
        <w:t xml:space="preserve"> </w:t>
      </w:r>
      <w:r w:rsidRPr="00243070">
        <w:t>maximum level of noise to provide for uninterrupted</w:t>
      </w:r>
      <w:r w:rsidR="00E90249" w:rsidRPr="00243070">
        <w:t xml:space="preserve"> </w:t>
      </w:r>
      <w:r w:rsidRPr="00243070">
        <w:t xml:space="preserve">sleep or the maximum level of </w:t>
      </w:r>
      <w:r w:rsidRPr="00243070">
        <w:rPr>
          <w:i/>
        </w:rPr>
        <w:t>E. coli</w:t>
      </w:r>
      <w:r w:rsidRPr="00243070">
        <w:t xml:space="preserve"> in water to ensure</w:t>
      </w:r>
      <w:r w:rsidR="00E61D7C" w:rsidRPr="00243070">
        <w:t xml:space="preserve"> </w:t>
      </w:r>
      <w:r w:rsidRPr="00243070">
        <w:t>it is safe for swimming;</w:t>
      </w:r>
    </w:p>
    <w:p w14:paraId="5CDAACB8" w14:textId="77777777" w:rsidR="001E7B3C" w:rsidRPr="00243070" w:rsidRDefault="001E7B3C" w:rsidP="00B73CF3">
      <w:pPr>
        <w:pStyle w:val="ListParagraph"/>
        <w:numPr>
          <w:ilvl w:val="0"/>
          <w:numId w:val="39"/>
        </w:numPr>
      </w:pPr>
      <w:r w:rsidRPr="00243070">
        <w:rPr>
          <w:b/>
        </w:rPr>
        <w:t>ambient environmental quality ecological measures</w:t>
      </w:r>
      <w:r w:rsidRPr="00243070">
        <w:t>—i.e. the general concentration of selected biota</w:t>
      </w:r>
      <w:r w:rsidR="00776D39" w:rsidRPr="00243070">
        <w:t xml:space="preserve"> </w:t>
      </w:r>
      <w:r w:rsidRPr="00243070">
        <w:t>(which are indicative of ecosystem health) in the</w:t>
      </w:r>
      <w:r w:rsidR="00776D39" w:rsidRPr="00243070">
        <w:t xml:space="preserve"> </w:t>
      </w:r>
      <w:r w:rsidRPr="00243070">
        <w:t>environment;</w:t>
      </w:r>
    </w:p>
    <w:p w14:paraId="4C20E696" w14:textId="77777777" w:rsidR="001E7B3C" w:rsidRPr="00243070" w:rsidRDefault="001E7B3C" w:rsidP="00B73CF3">
      <w:pPr>
        <w:pStyle w:val="ListParagraph"/>
        <w:numPr>
          <w:ilvl w:val="0"/>
          <w:numId w:val="39"/>
        </w:numPr>
      </w:pPr>
      <w:r w:rsidRPr="00243070">
        <w:rPr>
          <w:b/>
        </w:rPr>
        <w:t>measures of human health or the health of other</w:t>
      </w:r>
      <w:r w:rsidR="00776D39" w:rsidRPr="00243070">
        <w:rPr>
          <w:b/>
        </w:rPr>
        <w:t xml:space="preserve"> </w:t>
      </w:r>
      <w:r w:rsidRPr="00243070">
        <w:rPr>
          <w:b/>
        </w:rPr>
        <w:t>species</w:t>
      </w:r>
      <w:r w:rsidRPr="00243070">
        <w:t>—for example, the concentration of lead in</w:t>
      </w:r>
      <w:r w:rsidR="00776D39" w:rsidRPr="00243070">
        <w:t xml:space="preserve"> </w:t>
      </w:r>
      <w:r w:rsidRPr="00243070">
        <w:t>blood; and/or</w:t>
      </w:r>
    </w:p>
    <w:p w14:paraId="253AD6DF" w14:textId="77777777" w:rsidR="0039145E" w:rsidRPr="00243070" w:rsidRDefault="001E7B3C" w:rsidP="00B73CF3">
      <w:pPr>
        <w:pStyle w:val="ListParagraph"/>
        <w:numPr>
          <w:ilvl w:val="0"/>
          <w:numId w:val="39"/>
        </w:numPr>
      </w:pPr>
      <w:r w:rsidRPr="00243070">
        <w:rPr>
          <w:b/>
        </w:rPr>
        <w:t>targets for emissions of pollutants</w:t>
      </w:r>
      <w:r w:rsidRPr="00243070">
        <w:t>—i.e. the desired</w:t>
      </w:r>
      <w:r w:rsidR="00776D39" w:rsidRPr="00243070">
        <w:t xml:space="preserve"> </w:t>
      </w:r>
      <w:r w:rsidRPr="00243070">
        <w:t>maximum volume of emissions of a certain pollutant</w:t>
      </w:r>
      <w:r w:rsidR="00776D39" w:rsidRPr="00243070">
        <w:t xml:space="preserve"> </w:t>
      </w:r>
      <w:r w:rsidRPr="00243070">
        <w:t>into a defined area over a defined period of time, for</w:t>
      </w:r>
      <w:r w:rsidR="00776D39" w:rsidRPr="00243070">
        <w:t xml:space="preserve"> </w:t>
      </w:r>
      <w:r w:rsidRPr="00243070">
        <w:t>example, tonnes of nitrogen to Port Phillip Bay in a</w:t>
      </w:r>
      <w:r w:rsidR="00776D39" w:rsidRPr="00243070">
        <w:t xml:space="preserve"> </w:t>
      </w:r>
      <w:r w:rsidRPr="00243070">
        <w:t>year, or tonnes of carbon dioxide to the Victorian</w:t>
      </w:r>
      <w:r w:rsidR="002D5DA6" w:rsidRPr="00243070">
        <w:t xml:space="preserve"> </w:t>
      </w:r>
      <w:r w:rsidRPr="00243070">
        <w:t>air-shed in a year.</w:t>
      </w:r>
      <w:r w:rsidR="00A06F2B" w:rsidRPr="00243070">
        <w:rPr>
          <w:rStyle w:val="FootnoteReference"/>
        </w:rPr>
        <w:footnoteReference w:id="13"/>
      </w:r>
    </w:p>
    <w:p w14:paraId="61B38571" w14:textId="00A14216" w:rsidR="00EB04F7" w:rsidRPr="00243070" w:rsidRDefault="00EB04F7" w:rsidP="009D08E9">
      <w:r w:rsidRPr="00243070">
        <w:t xml:space="preserve">The four types of </w:t>
      </w:r>
      <w:r w:rsidR="002B58AA" w:rsidRPr="00243070">
        <w:t xml:space="preserve">indicators or objectives do not represent an exhaustive list of </w:t>
      </w:r>
      <w:r w:rsidR="008C1BE6" w:rsidRPr="00243070">
        <w:t xml:space="preserve">indicators or objectives that may be included </w:t>
      </w:r>
      <w:r w:rsidR="00B579D7" w:rsidRPr="00243070">
        <w:t>in an ERS.</w:t>
      </w:r>
    </w:p>
    <w:p w14:paraId="30D2C729" w14:textId="46811947" w:rsidR="00091153" w:rsidRPr="00243070" w:rsidRDefault="004F6B92" w:rsidP="009D08E9">
      <w:r w:rsidRPr="00243070">
        <w:t>An</w:t>
      </w:r>
      <w:r w:rsidR="00420277" w:rsidRPr="00243070">
        <w:t xml:space="preserve"> ERS is intended to </w:t>
      </w:r>
      <w:r w:rsidR="002D1543" w:rsidRPr="00243070">
        <w:t xml:space="preserve">provide a benefit by providing clarity about </w:t>
      </w:r>
      <w:r w:rsidR="006656F5" w:rsidRPr="00243070">
        <w:t xml:space="preserve">the characterisation </w:t>
      </w:r>
      <w:r w:rsidR="00B65D2B" w:rsidRPr="00243070">
        <w:t xml:space="preserve">or evaluation </w:t>
      </w:r>
      <w:r w:rsidR="006656F5" w:rsidRPr="00243070">
        <w:t>of certain environmental values</w:t>
      </w:r>
      <w:r w:rsidR="00F44DE5" w:rsidRPr="00243070">
        <w:t xml:space="preserve">, which </w:t>
      </w:r>
      <w:r w:rsidR="00A0504A" w:rsidRPr="00243070">
        <w:t>can underpin a range of uses</w:t>
      </w:r>
      <w:r w:rsidR="0040724B" w:rsidRPr="00243070">
        <w:t xml:space="preserve">, as will be </w:t>
      </w:r>
      <w:r w:rsidR="0028364E" w:rsidRPr="00243070">
        <w:t xml:space="preserve">described in this impact assessment. </w:t>
      </w:r>
      <w:r w:rsidR="00BA2E6A" w:rsidRPr="00243070">
        <w:t>However, a</w:t>
      </w:r>
      <w:r w:rsidR="0028364E" w:rsidRPr="00243070">
        <w:t xml:space="preserve">n ERS should not be interpreted </w:t>
      </w:r>
      <w:r w:rsidR="00DF0AF2" w:rsidRPr="00243070">
        <w:t xml:space="preserve">as </w:t>
      </w:r>
      <w:r w:rsidR="00E94B70" w:rsidRPr="00243070">
        <w:t xml:space="preserve">placing limits on what are </w:t>
      </w:r>
      <w:r w:rsidR="00285BBD" w:rsidRPr="00243070">
        <w:t xml:space="preserve">regarded as </w:t>
      </w:r>
      <w:r w:rsidR="00E94B70" w:rsidRPr="00243070">
        <w:t>valued aspects of the environment</w:t>
      </w:r>
      <w:r w:rsidR="00981A9D" w:rsidRPr="00243070">
        <w:t>, or desired environmental outcomes</w:t>
      </w:r>
      <w:r w:rsidR="00031376" w:rsidRPr="00243070">
        <w:t>. An ERS is neither an exhaustive list</w:t>
      </w:r>
      <w:r w:rsidR="00C54647" w:rsidRPr="00243070">
        <w:t xml:space="preserve"> of environmental values, indicators or objectives</w:t>
      </w:r>
      <w:r w:rsidR="00F52AAB" w:rsidRPr="00243070">
        <w:t xml:space="preserve">, nor </w:t>
      </w:r>
      <w:r w:rsidR="002A7F62" w:rsidRPr="00243070">
        <w:t>should</w:t>
      </w:r>
      <w:r w:rsidR="00F52AAB" w:rsidRPr="00243070">
        <w:t xml:space="preserve"> </w:t>
      </w:r>
      <w:r w:rsidR="002A7F62" w:rsidRPr="00243070">
        <w:t xml:space="preserve">important </w:t>
      </w:r>
      <w:r w:rsidR="00F52AAB" w:rsidRPr="00243070">
        <w:t xml:space="preserve">aspects of the environment </w:t>
      </w:r>
      <w:r w:rsidR="00EA12B5" w:rsidRPr="00243070">
        <w:t xml:space="preserve">that are </w:t>
      </w:r>
      <w:r w:rsidR="00F52AAB" w:rsidRPr="00243070">
        <w:t>not</w:t>
      </w:r>
      <w:r w:rsidR="002A7F62" w:rsidRPr="00243070">
        <w:t xml:space="preserve"> treated in an ERS </w:t>
      </w:r>
      <w:r w:rsidR="0026780A" w:rsidRPr="00243070">
        <w:t xml:space="preserve">be </w:t>
      </w:r>
      <w:r w:rsidR="009B6BBE" w:rsidRPr="00243070">
        <w:t xml:space="preserve">regarded as of </w:t>
      </w:r>
      <w:r w:rsidR="007A0095" w:rsidRPr="00243070">
        <w:t xml:space="preserve">lesser </w:t>
      </w:r>
      <w:r w:rsidR="0026780A" w:rsidRPr="00243070">
        <w:t xml:space="preserve">value. </w:t>
      </w:r>
      <w:r w:rsidR="00FD6B50" w:rsidRPr="00243070">
        <w:t xml:space="preserve">An ERS simply provides a robust basis for </w:t>
      </w:r>
      <w:r w:rsidR="001B687D" w:rsidRPr="00243070">
        <w:t>assessment</w:t>
      </w:r>
      <w:r w:rsidR="00AF4D90" w:rsidRPr="00243070">
        <w:t xml:space="preserve"> of environmental values that are </w:t>
      </w:r>
      <w:r w:rsidR="007A57EA" w:rsidRPr="00243070">
        <w:t xml:space="preserve">within </w:t>
      </w:r>
      <w:r w:rsidR="00AF4D90" w:rsidRPr="00243070">
        <w:t xml:space="preserve">its </w:t>
      </w:r>
      <w:r w:rsidR="00465904" w:rsidRPr="00243070">
        <w:t xml:space="preserve">chosen </w:t>
      </w:r>
      <w:r w:rsidR="00723BFE" w:rsidRPr="00243070">
        <w:t>scope.</w:t>
      </w:r>
    </w:p>
    <w:p w14:paraId="459B8FF4" w14:textId="77777777" w:rsidR="009D08E9" w:rsidRPr="00243070" w:rsidRDefault="009D08E9" w:rsidP="009D08E9">
      <w:pPr>
        <w:pStyle w:val="Heading2"/>
      </w:pPr>
      <w:bookmarkStart w:id="83" w:name="_Toc15979630"/>
      <w:r w:rsidRPr="00243070">
        <w:t>Making an ERS</w:t>
      </w:r>
      <w:bookmarkEnd w:id="83"/>
    </w:p>
    <w:p w14:paraId="7BEE5010" w14:textId="77777777" w:rsidR="009D08E9" w:rsidRPr="00243070" w:rsidRDefault="009D08E9" w:rsidP="009D08E9">
      <w:pPr>
        <w:pStyle w:val="Heading3"/>
      </w:pPr>
      <w:bookmarkStart w:id="84" w:name="_Toc15979631"/>
      <w:r w:rsidRPr="00243070">
        <w:t>Preparation of an impact assessment</w:t>
      </w:r>
      <w:bookmarkEnd w:id="84"/>
    </w:p>
    <w:p w14:paraId="00828082" w14:textId="65415B97" w:rsidR="009D08E9" w:rsidRPr="00243070" w:rsidRDefault="009D08E9" w:rsidP="009D08E9">
      <w:r w:rsidRPr="00243070">
        <w:lastRenderedPageBreak/>
        <w:t xml:space="preserve">Section 95(1) of the EP Act requires that, before recommending the making of an ERS, the Minister must ensure that an impact assessment for the </w:t>
      </w:r>
      <w:r w:rsidR="00AE2E9D" w:rsidRPr="00243070">
        <w:t>proposed</w:t>
      </w:r>
      <w:r w:rsidRPr="00243070">
        <w:t xml:space="preserve"> ERS is prepared, which must contain:</w:t>
      </w:r>
    </w:p>
    <w:p w14:paraId="2988B719" w14:textId="77777777" w:rsidR="009D08E9" w:rsidRPr="00243070" w:rsidRDefault="009D08E9" w:rsidP="008D090A">
      <w:pPr>
        <w:pStyle w:val="ListParagraph"/>
        <w:numPr>
          <w:ilvl w:val="0"/>
          <w:numId w:val="4"/>
        </w:numPr>
      </w:pPr>
      <w:r w:rsidRPr="00243070">
        <w:t xml:space="preserve">the objectives and purposes of the standard; </w:t>
      </w:r>
    </w:p>
    <w:p w14:paraId="7CE4F293" w14:textId="77777777" w:rsidR="009D08E9" w:rsidRPr="00243070" w:rsidRDefault="009D08E9" w:rsidP="008D090A">
      <w:pPr>
        <w:pStyle w:val="ListParagraph"/>
        <w:numPr>
          <w:ilvl w:val="0"/>
          <w:numId w:val="4"/>
        </w:numPr>
      </w:pPr>
      <w:r w:rsidRPr="00243070">
        <w:t xml:space="preserve">a description of the methods used to prepare the standard; </w:t>
      </w:r>
    </w:p>
    <w:p w14:paraId="763AFB74" w14:textId="77777777" w:rsidR="009D08E9" w:rsidRPr="00243070" w:rsidRDefault="009D08E9" w:rsidP="008D090A">
      <w:pPr>
        <w:pStyle w:val="ListParagraph"/>
        <w:numPr>
          <w:ilvl w:val="0"/>
          <w:numId w:val="4"/>
        </w:numPr>
      </w:pPr>
      <w:r w:rsidRPr="00243070">
        <w:t xml:space="preserve">any indicators and objectives for measuring whether environmental values are being achieved or maintained, other than those specified in the standard, that were considered during the preparation of the standard; </w:t>
      </w:r>
    </w:p>
    <w:p w14:paraId="4FCD9816" w14:textId="77777777" w:rsidR="00C63815" w:rsidRPr="00243070" w:rsidRDefault="002075D4" w:rsidP="008D090A">
      <w:pPr>
        <w:pStyle w:val="ListParagraph"/>
        <w:numPr>
          <w:ilvl w:val="0"/>
          <w:numId w:val="4"/>
        </w:numPr>
      </w:pPr>
      <w:r w:rsidRPr="00243070">
        <w:t>a description of the monitoring,</w:t>
      </w:r>
      <w:r w:rsidR="00BA7091" w:rsidRPr="00243070">
        <w:t xml:space="preserve"> </w:t>
      </w:r>
      <w:r w:rsidRPr="00243070">
        <w:t>evaluation and reporting requirements</w:t>
      </w:r>
      <w:r w:rsidR="00C63815" w:rsidRPr="00243070">
        <w:t xml:space="preserve"> </w:t>
      </w:r>
      <w:r w:rsidRPr="00243070">
        <w:t xml:space="preserve">of the standard; and </w:t>
      </w:r>
    </w:p>
    <w:p w14:paraId="1D506314" w14:textId="77777777" w:rsidR="00AC641B" w:rsidRPr="00243070" w:rsidRDefault="002075D4" w:rsidP="008D090A">
      <w:pPr>
        <w:pStyle w:val="ListParagraph"/>
        <w:numPr>
          <w:ilvl w:val="0"/>
          <w:numId w:val="4"/>
        </w:numPr>
      </w:pPr>
      <w:r w:rsidRPr="00243070">
        <w:t>a description of the intended</w:t>
      </w:r>
      <w:r w:rsidR="00C63815" w:rsidRPr="00243070">
        <w:t xml:space="preserve"> operation and impact of the standard</w:t>
      </w:r>
      <w:r w:rsidR="689E27E6" w:rsidRPr="00243070">
        <w:t>.</w:t>
      </w:r>
    </w:p>
    <w:p w14:paraId="2FF5BD00" w14:textId="06A900E5" w:rsidR="009D08E9" w:rsidRPr="00243070" w:rsidRDefault="009D08E9" w:rsidP="009D08E9">
      <w:r w:rsidRPr="00243070">
        <w:t xml:space="preserve">For draft subordinate legislative instruments, the </w:t>
      </w:r>
      <w:r w:rsidRPr="00243070">
        <w:rPr>
          <w:i/>
        </w:rPr>
        <w:t>Subordinate Legislation Act 1994</w:t>
      </w:r>
      <w:r w:rsidRPr="00243070">
        <w:t xml:space="preserve"> (SLA)</w:t>
      </w:r>
      <w:r w:rsidR="000377F5" w:rsidRPr="00243070">
        <w:rPr>
          <w:rStyle w:val="FootnoteReference"/>
        </w:rPr>
        <w:footnoteReference w:id="14"/>
      </w:r>
      <w:r w:rsidRPr="00243070">
        <w:t xml:space="preserve"> generally requires the preparation of a Regulatory Impact Statement (RIS), which has specified content as set out in the SLA. For an ERS, an impact assessment is prepared instead, with the content just described. The key differences between an impact assessment and a RIS are that an impact assessment does not consider feasible options other than an ERS for achieving the objectives of the instrument; nor does an impact assessment undertake an assessment of the economic costs and benefits of an ERS (or of other feasible options). The analysis in an impact assessment is focussed on describing and explaining the ERS</w:t>
      </w:r>
      <w:r w:rsidR="009806EF" w:rsidRPr="00243070">
        <w:t xml:space="preserve"> only</w:t>
      </w:r>
      <w:r w:rsidR="0021799C" w:rsidRPr="00243070">
        <w:t>, and</w:t>
      </w:r>
      <w:r w:rsidRPr="00243070">
        <w:t xml:space="preserve"> is tailored to descriptive and scientific or technical nature of the instrument. </w:t>
      </w:r>
    </w:p>
    <w:p w14:paraId="01606E76" w14:textId="463F3AB0" w:rsidR="009D08E9" w:rsidRPr="00243070" w:rsidRDefault="009D08E9" w:rsidP="009D08E9">
      <w:r w:rsidRPr="00243070">
        <w:t xml:space="preserve">In general, other SLA requirements for legislative instruments do apply to an impact assessment. Notably, this means that an impact assessment must accord with the requirements of the </w:t>
      </w:r>
      <w:r w:rsidRPr="00243070">
        <w:rPr>
          <w:i/>
        </w:rPr>
        <w:t>Victorian Guide to Regulation</w:t>
      </w:r>
      <w:r w:rsidRPr="00243070">
        <w:t xml:space="preserve"> (VGR),</w:t>
      </w:r>
      <w:r w:rsidR="008A67CD" w:rsidRPr="00243070">
        <w:rPr>
          <w:rStyle w:val="FootnoteReference"/>
        </w:rPr>
        <w:footnoteReference w:id="15"/>
      </w:r>
      <w:r w:rsidRPr="00243070">
        <w:t xml:space="preserve"> to the extent that it is applicable. Also, independent advice from the Commissioner for Better Regulation as to the adequacy of the impact assessment </w:t>
      </w:r>
      <w:r w:rsidR="00FC3D3A" w:rsidRPr="00243070">
        <w:t>and</w:t>
      </w:r>
      <w:r w:rsidRPr="00243070">
        <w:t xml:space="preserve"> must also be obtained and considered. </w:t>
      </w:r>
    </w:p>
    <w:p w14:paraId="4C9DF8F4" w14:textId="77777777" w:rsidR="00A469F6" w:rsidRPr="00243070" w:rsidRDefault="51E43767" w:rsidP="009D08E9">
      <w:r w:rsidRPr="00243070">
        <w:t xml:space="preserve">Advice on the </w:t>
      </w:r>
      <w:r w:rsidR="00B222B2" w:rsidRPr="00243070">
        <w:t xml:space="preserve">adequacy of the </w:t>
      </w:r>
      <w:r w:rsidRPr="00243070">
        <w:t>impact assessment from the Commissioner for Better Regulation has been obtained and considered</w:t>
      </w:r>
      <w:r w:rsidR="00A469F6" w:rsidRPr="00243070">
        <w:t>.</w:t>
      </w:r>
    </w:p>
    <w:p w14:paraId="79F2F5BE" w14:textId="77777777" w:rsidR="00FA4131" w:rsidRDefault="005C4009" w:rsidP="009D08E9">
      <w:r w:rsidRPr="00243070">
        <w:t>T</w:t>
      </w:r>
      <w:r w:rsidR="51E43767" w:rsidRPr="00243070">
        <w:t>he Commissioner’s letter is included a</w:t>
      </w:r>
      <w:r w:rsidR="00906ECE" w:rsidRPr="00243070">
        <w:t>t</w:t>
      </w:r>
      <w:r w:rsidR="51E43767" w:rsidRPr="00243070">
        <w:t xml:space="preserve"> </w:t>
      </w:r>
      <w:r w:rsidR="51E43767" w:rsidRPr="00243070">
        <w:rPr>
          <w:u w:val="single"/>
        </w:rPr>
        <w:t xml:space="preserve">Appendix </w:t>
      </w:r>
      <w:r w:rsidR="00A731A1" w:rsidRPr="00243070">
        <w:rPr>
          <w:u w:val="single"/>
        </w:rPr>
        <w:t>A</w:t>
      </w:r>
      <w:r w:rsidR="51E43767" w:rsidRPr="00243070">
        <w:t xml:space="preserve">. </w:t>
      </w:r>
    </w:p>
    <w:p w14:paraId="55937833" w14:textId="77777777" w:rsidR="00BF2522" w:rsidRDefault="00FA4131" w:rsidP="005409D6">
      <w:pPr>
        <w:pStyle w:val="Heading3"/>
      </w:pPr>
      <w:bookmarkStart w:id="85" w:name="_Toc15979632"/>
      <w:r>
        <w:t>Draft Human Rights Cer</w:t>
      </w:r>
      <w:r w:rsidR="00BF2522">
        <w:t>tificate</w:t>
      </w:r>
      <w:bookmarkEnd w:id="85"/>
    </w:p>
    <w:p w14:paraId="66772EFC" w14:textId="22BD420A" w:rsidR="008042F9" w:rsidRDefault="00DC785F" w:rsidP="009D08E9">
      <w:r>
        <w:t>S</w:t>
      </w:r>
      <w:r w:rsidR="00267DF7">
        <w:t xml:space="preserve">ection 12D of the SLA </w:t>
      </w:r>
      <w:r w:rsidR="001C1AFD">
        <w:t xml:space="preserve">requires that </w:t>
      </w:r>
      <w:r w:rsidR="00B45DA8">
        <w:t xml:space="preserve">the Minister must ensure that </w:t>
      </w:r>
      <w:r w:rsidR="001C1AFD">
        <w:t xml:space="preserve">a human rights </w:t>
      </w:r>
      <w:r w:rsidR="00A0664A">
        <w:t>certificate i</w:t>
      </w:r>
      <w:r w:rsidR="00B45DA8">
        <w:t>s</w:t>
      </w:r>
      <w:r w:rsidR="00A0664A">
        <w:t xml:space="preserve"> </w:t>
      </w:r>
      <w:r w:rsidR="004179DF">
        <w:t xml:space="preserve">prepared </w:t>
      </w:r>
      <w:r w:rsidR="00A0664A">
        <w:t>respect of the proposed E</w:t>
      </w:r>
      <w:r w:rsidR="00B45DA8">
        <w:t>RS</w:t>
      </w:r>
      <w:r w:rsidR="00A0664A">
        <w:t>. The Minister has prepared a draft human rights certificate, which finds that</w:t>
      </w:r>
      <w:r w:rsidR="008B0BA9">
        <w:t xml:space="preserve"> in the Minister’s opinion the proposed ERS does not limit</w:t>
      </w:r>
      <w:r w:rsidR="008042F9">
        <w:t xml:space="preserve"> any human right set out in the Victorian Charter of Human Rights and Responsibilities.</w:t>
      </w:r>
    </w:p>
    <w:p w14:paraId="6B7A66F4" w14:textId="6AD2F861" w:rsidR="009D08E9" w:rsidRPr="00243070" w:rsidRDefault="004179DF" w:rsidP="009D08E9">
      <w:r>
        <w:t xml:space="preserve">The draft human rights certificate </w:t>
      </w:r>
      <w:r w:rsidR="005409D6">
        <w:t xml:space="preserve">is included at </w:t>
      </w:r>
      <w:r w:rsidR="005409D6" w:rsidRPr="005409D6">
        <w:rPr>
          <w:u w:val="single"/>
        </w:rPr>
        <w:t>Appendix B</w:t>
      </w:r>
      <w:r w:rsidR="005409D6">
        <w:t>.</w:t>
      </w:r>
      <w:r w:rsidR="51E43767" w:rsidRPr="00243070">
        <w:t xml:space="preserve">       </w:t>
      </w:r>
    </w:p>
    <w:p w14:paraId="51CC806C" w14:textId="073BCE14" w:rsidR="009D08E9" w:rsidRPr="00243070" w:rsidRDefault="009D08E9" w:rsidP="009D08E9">
      <w:pPr>
        <w:pStyle w:val="Heading3"/>
      </w:pPr>
      <w:bookmarkStart w:id="86" w:name="_Toc15979633"/>
      <w:r w:rsidRPr="00243070">
        <w:t>The Principles of Environment Protection</w:t>
      </w:r>
      <w:bookmarkEnd w:id="86"/>
    </w:p>
    <w:p w14:paraId="5D216FEC" w14:textId="009F6106" w:rsidR="006A7187" w:rsidRPr="00243070" w:rsidRDefault="00E918BA" w:rsidP="00E918BA">
      <w:r w:rsidRPr="00243070">
        <w:t xml:space="preserve">Section 95(2) of the EP Act requires that when determining whether to recommend whether an ERS should be made, the Minister must take the principles of environment protection contained in Part 2.3 of the EP Act into account. </w:t>
      </w:r>
    </w:p>
    <w:p w14:paraId="1C5D8F0A" w14:textId="07038CE2" w:rsidR="00E918BA" w:rsidRPr="00243070" w:rsidRDefault="005C4009" w:rsidP="00E918BA">
      <w:r w:rsidRPr="00243070">
        <w:lastRenderedPageBreak/>
        <w:t xml:space="preserve">An outline of how the </w:t>
      </w:r>
      <w:r w:rsidR="00F259DB" w:rsidRPr="00243070">
        <w:t xml:space="preserve">principles of environment protection relate to the ERS is provided at </w:t>
      </w:r>
      <w:r w:rsidR="006A7187" w:rsidRPr="00243070">
        <w:rPr>
          <w:u w:val="single"/>
        </w:rPr>
        <w:t>Appendix</w:t>
      </w:r>
      <w:r w:rsidR="00F259DB" w:rsidRPr="00243070">
        <w:rPr>
          <w:u w:val="single"/>
        </w:rPr>
        <w:t xml:space="preserve"> </w:t>
      </w:r>
      <w:r w:rsidR="005409D6">
        <w:rPr>
          <w:u w:val="single"/>
        </w:rPr>
        <w:t>C</w:t>
      </w:r>
      <w:r w:rsidR="00F259DB" w:rsidRPr="00243070">
        <w:t>.</w:t>
      </w:r>
    </w:p>
    <w:p w14:paraId="3F69E4BC" w14:textId="77777777" w:rsidR="009D08E9" w:rsidRPr="00243070" w:rsidRDefault="009D08E9" w:rsidP="009D08E9">
      <w:pPr>
        <w:pStyle w:val="Heading3"/>
      </w:pPr>
      <w:bookmarkStart w:id="87" w:name="_Toc15979634"/>
      <w:r w:rsidRPr="00243070">
        <w:t>Consideration of Climate Change</w:t>
      </w:r>
      <w:bookmarkEnd w:id="87"/>
    </w:p>
    <w:p w14:paraId="5347E9F6" w14:textId="77777777" w:rsidR="00E52ACA" w:rsidRPr="00243070" w:rsidRDefault="00FB4D9D" w:rsidP="00E71347">
      <w:pPr>
        <w:rPr>
          <w:bCs w:val="0"/>
          <w:szCs w:val="22"/>
        </w:rPr>
      </w:pPr>
      <w:r w:rsidRPr="00243070">
        <w:rPr>
          <w:szCs w:val="22"/>
        </w:rPr>
        <w:t>The</w:t>
      </w:r>
      <w:r w:rsidRPr="00243070">
        <w:rPr>
          <w:i/>
          <w:szCs w:val="22"/>
        </w:rPr>
        <w:t xml:space="preserve"> Climate Change Act </w:t>
      </w:r>
      <w:r w:rsidRPr="00243070">
        <w:rPr>
          <w:szCs w:val="22"/>
        </w:rPr>
        <w:t>201</w:t>
      </w:r>
      <w:r w:rsidR="00E95808" w:rsidRPr="00243070">
        <w:rPr>
          <w:szCs w:val="22"/>
        </w:rPr>
        <w:t xml:space="preserve">7 requires that the Minister must have regard to climate change in making the decision </w:t>
      </w:r>
      <w:r w:rsidR="00E95808" w:rsidRPr="00243070">
        <w:rPr>
          <w:bCs w:val="0"/>
          <w:szCs w:val="22"/>
        </w:rPr>
        <w:t>to recommend that an ERS be made, amended, or revoked</w:t>
      </w:r>
      <w:r w:rsidR="000A699A" w:rsidRPr="00243070">
        <w:rPr>
          <w:bCs w:val="0"/>
          <w:szCs w:val="22"/>
        </w:rPr>
        <w:t>.</w:t>
      </w:r>
      <w:r w:rsidR="00BF139B" w:rsidRPr="00243070">
        <w:rPr>
          <w:rStyle w:val="FootnoteReference"/>
          <w:i/>
          <w:szCs w:val="22"/>
        </w:rPr>
        <w:footnoteReference w:id="16"/>
      </w:r>
      <w:r w:rsidR="00F66211" w:rsidRPr="00243070">
        <w:rPr>
          <w:bCs w:val="0"/>
          <w:szCs w:val="22"/>
        </w:rPr>
        <w:t xml:space="preserve"> The Minister must have regard to </w:t>
      </w:r>
      <w:r w:rsidR="008D45DC" w:rsidRPr="00243070">
        <w:rPr>
          <w:bCs w:val="0"/>
          <w:szCs w:val="22"/>
        </w:rPr>
        <w:t xml:space="preserve">both the </w:t>
      </w:r>
      <w:r w:rsidRPr="00243070">
        <w:rPr>
          <w:bCs w:val="0"/>
          <w:szCs w:val="22"/>
        </w:rPr>
        <w:t>potential impacts of climate change</w:t>
      </w:r>
      <w:r w:rsidR="0003110D" w:rsidRPr="00243070">
        <w:rPr>
          <w:bCs w:val="0"/>
          <w:szCs w:val="22"/>
        </w:rPr>
        <w:t xml:space="preserve"> </w:t>
      </w:r>
      <w:r w:rsidRPr="00243070">
        <w:rPr>
          <w:bCs w:val="0"/>
          <w:szCs w:val="22"/>
        </w:rPr>
        <w:t xml:space="preserve">relevant to the </w:t>
      </w:r>
      <w:r w:rsidR="008D45DC" w:rsidRPr="00243070">
        <w:rPr>
          <w:bCs w:val="0"/>
          <w:szCs w:val="22"/>
        </w:rPr>
        <w:t>decision</w:t>
      </w:r>
      <w:r w:rsidR="00440713" w:rsidRPr="00243070">
        <w:rPr>
          <w:bCs w:val="0"/>
          <w:szCs w:val="22"/>
        </w:rPr>
        <w:t>,</w:t>
      </w:r>
      <w:r w:rsidRPr="00243070">
        <w:rPr>
          <w:bCs w:val="0"/>
          <w:szCs w:val="22"/>
        </w:rPr>
        <w:t xml:space="preserve"> and</w:t>
      </w:r>
      <w:r w:rsidR="00440713" w:rsidRPr="00243070">
        <w:rPr>
          <w:bCs w:val="0"/>
          <w:szCs w:val="22"/>
        </w:rPr>
        <w:t xml:space="preserve"> </w:t>
      </w:r>
      <w:r w:rsidRPr="00243070">
        <w:rPr>
          <w:bCs w:val="0"/>
          <w:szCs w:val="22"/>
        </w:rPr>
        <w:t xml:space="preserve">the potential contribution to the </w:t>
      </w:r>
      <w:r w:rsidR="00B11912" w:rsidRPr="00243070">
        <w:rPr>
          <w:bCs w:val="0"/>
          <w:szCs w:val="22"/>
        </w:rPr>
        <w:t>s</w:t>
      </w:r>
      <w:r w:rsidRPr="00243070">
        <w:rPr>
          <w:bCs w:val="0"/>
          <w:szCs w:val="22"/>
        </w:rPr>
        <w:t>tate's</w:t>
      </w:r>
      <w:r w:rsidR="0003110D" w:rsidRPr="00243070">
        <w:rPr>
          <w:bCs w:val="0"/>
          <w:szCs w:val="22"/>
        </w:rPr>
        <w:t xml:space="preserve"> </w:t>
      </w:r>
      <w:r w:rsidRPr="00243070">
        <w:rPr>
          <w:bCs w:val="0"/>
          <w:szCs w:val="22"/>
        </w:rPr>
        <w:t xml:space="preserve">greenhouse gas emissions of the </w:t>
      </w:r>
      <w:r w:rsidR="005A4280" w:rsidRPr="00243070">
        <w:rPr>
          <w:bCs w:val="0"/>
          <w:szCs w:val="22"/>
        </w:rPr>
        <w:t>decision</w:t>
      </w:r>
      <w:r w:rsidR="00440713" w:rsidRPr="00243070">
        <w:rPr>
          <w:bCs w:val="0"/>
          <w:szCs w:val="22"/>
        </w:rPr>
        <w:t>.</w:t>
      </w:r>
      <w:r w:rsidR="00E71347" w:rsidRPr="00243070">
        <w:rPr>
          <w:bCs w:val="0"/>
          <w:szCs w:val="22"/>
        </w:rPr>
        <w:t xml:space="preserve"> </w:t>
      </w:r>
    </w:p>
    <w:p w14:paraId="359DB2BE" w14:textId="335F3BBB" w:rsidR="00181BC9" w:rsidRPr="00243070" w:rsidRDefault="00771381" w:rsidP="00FE2F09">
      <w:r w:rsidRPr="00243070">
        <w:t xml:space="preserve">An outline of how </w:t>
      </w:r>
      <w:r w:rsidR="00E80AC6" w:rsidRPr="00243070">
        <w:t xml:space="preserve">climate change is relevant to the </w:t>
      </w:r>
      <w:r w:rsidR="00015336" w:rsidRPr="00243070">
        <w:t>decision to recommend making the ERS</w:t>
      </w:r>
      <w:r w:rsidRPr="00243070">
        <w:t xml:space="preserve"> is provided at </w:t>
      </w:r>
      <w:r w:rsidRPr="00243070">
        <w:rPr>
          <w:u w:val="single"/>
        </w:rPr>
        <w:t xml:space="preserve">Appendix </w:t>
      </w:r>
      <w:r w:rsidR="005409D6">
        <w:rPr>
          <w:u w:val="single"/>
        </w:rPr>
        <w:t>D</w:t>
      </w:r>
      <w:r w:rsidR="00E71347" w:rsidRPr="00243070">
        <w:t>.</w:t>
      </w:r>
    </w:p>
    <w:p w14:paraId="0C98926B" w14:textId="77777777" w:rsidR="000F74CF" w:rsidRPr="00243070" w:rsidRDefault="000F74CF" w:rsidP="00FB4D9D">
      <w:pPr>
        <w:autoSpaceDE w:val="0"/>
        <w:autoSpaceDN w:val="0"/>
        <w:adjustRightInd w:val="0"/>
        <w:spacing w:after="0" w:line="240" w:lineRule="auto"/>
        <w:rPr>
          <w:rFonts w:ascii="Times New Roman" w:hAnsi="Times New Roman" w:cs="Times New Roman"/>
          <w:bCs w:val="0"/>
          <w:sz w:val="24"/>
          <w:szCs w:val="24"/>
        </w:rPr>
      </w:pPr>
    </w:p>
    <w:p w14:paraId="36BE467D" w14:textId="77777777" w:rsidR="009D08E9" w:rsidRPr="00243070" w:rsidRDefault="009D08E9" w:rsidP="009D08E9">
      <w:pPr>
        <w:pStyle w:val="Heading2"/>
      </w:pPr>
      <w:bookmarkStart w:id="88" w:name="_Toc15979635"/>
      <w:r w:rsidRPr="00243070">
        <w:t>Review and update of an ERS</w:t>
      </w:r>
      <w:bookmarkEnd w:id="88"/>
    </w:p>
    <w:p w14:paraId="3CA302CD" w14:textId="359208FE" w:rsidR="009D08E9" w:rsidRPr="00243070" w:rsidRDefault="009D08E9" w:rsidP="009D08E9">
      <w:r w:rsidRPr="00243070">
        <w:t>It is intended that creating a stand-alone instrument for environmental standards will simpl</w:t>
      </w:r>
      <w:r w:rsidR="00EC29EB" w:rsidRPr="00243070">
        <w:t>if</w:t>
      </w:r>
      <w:r w:rsidRPr="00243070">
        <w:t xml:space="preserve">y the process for their review, enabling them to be kept up to date more easily. </w:t>
      </w:r>
    </w:p>
    <w:p w14:paraId="54AF40B2" w14:textId="77777777" w:rsidR="009D08E9" w:rsidRPr="00243070" w:rsidRDefault="009D08E9" w:rsidP="009D08E9">
      <w:r w:rsidRPr="00243070">
        <w:t>The EP Act requires that an ERS must be reviewed within a 10-year review period. Before this period expires the Minister must publish a notice of review of the ERS and invite public comments and submissions. After considering comments and submissions, the Minister must decide whether to:</w:t>
      </w:r>
    </w:p>
    <w:p w14:paraId="6251DEC7" w14:textId="77777777" w:rsidR="009D08E9" w:rsidRPr="00243070" w:rsidRDefault="009D08E9" w:rsidP="008D090A">
      <w:pPr>
        <w:pStyle w:val="ListParagraph"/>
        <w:numPr>
          <w:ilvl w:val="0"/>
          <w:numId w:val="6"/>
        </w:numPr>
      </w:pPr>
      <w:r w:rsidRPr="00243070">
        <w:t xml:space="preserve">retain the ERS without amendment; </w:t>
      </w:r>
    </w:p>
    <w:p w14:paraId="79DC6AA1" w14:textId="77777777" w:rsidR="009D08E9" w:rsidRPr="00243070" w:rsidRDefault="009D08E9" w:rsidP="008D090A">
      <w:pPr>
        <w:pStyle w:val="ListParagraph"/>
        <w:numPr>
          <w:ilvl w:val="0"/>
          <w:numId w:val="6"/>
        </w:numPr>
      </w:pPr>
      <w:r w:rsidRPr="00243070">
        <w:t xml:space="preserve">retain the ERS with amendments; </w:t>
      </w:r>
    </w:p>
    <w:p w14:paraId="17F3A9BD" w14:textId="77777777" w:rsidR="009D08E9" w:rsidRPr="00243070" w:rsidRDefault="009D08E9" w:rsidP="008D090A">
      <w:pPr>
        <w:pStyle w:val="ListParagraph"/>
        <w:numPr>
          <w:ilvl w:val="0"/>
          <w:numId w:val="6"/>
        </w:numPr>
      </w:pPr>
      <w:r w:rsidRPr="00243070">
        <w:t>replace the ERS; or</w:t>
      </w:r>
    </w:p>
    <w:p w14:paraId="79C365E3" w14:textId="6F565FAD" w:rsidR="009D08E9" w:rsidRPr="00243070" w:rsidRDefault="009D08E9" w:rsidP="008D090A">
      <w:pPr>
        <w:pStyle w:val="ListParagraph"/>
        <w:numPr>
          <w:ilvl w:val="0"/>
          <w:numId w:val="6"/>
        </w:numPr>
      </w:pPr>
      <w:r w:rsidRPr="00243070">
        <w:t xml:space="preserve">revoke the ERS.  </w:t>
      </w:r>
    </w:p>
    <w:p w14:paraId="5828B870" w14:textId="77777777" w:rsidR="009D08E9" w:rsidRPr="00243070" w:rsidRDefault="009D08E9" w:rsidP="009D08E9">
      <w:r w:rsidRPr="00243070">
        <w:t xml:space="preserve">The 10-year review period is a maximum limit. Reviews or updates of an ERS, or to particular standards, may be undertaken at more frequent periods, or on an </w:t>
      </w:r>
      <w:r w:rsidRPr="00243070">
        <w:rPr>
          <w:i/>
        </w:rPr>
        <w:t>ad hoc</w:t>
      </w:r>
      <w:r w:rsidRPr="00243070">
        <w:t xml:space="preserve"> basis.</w:t>
      </w:r>
    </w:p>
    <w:p w14:paraId="2D388E02" w14:textId="77777777" w:rsidR="009D08E9" w:rsidRPr="00243070" w:rsidRDefault="009D08E9" w:rsidP="009D08E9">
      <w:r w:rsidRPr="00243070">
        <w:t>An impact assessment must be prepared if the Minister decides to replace the ERS. However, if the Minister considers that a proposed change to an ERS would not impose a significant impact on a sector of the public, the Minister may grant an exemption from the requirement to undertake an impact assessment.</w:t>
      </w:r>
    </w:p>
    <w:p w14:paraId="6DACBD16" w14:textId="77777777" w:rsidR="009D08E9" w:rsidRPr="00243070" w:rsidRDefault="009D08E9" w:rsidP="009D08E9">
      <w:pPr>
        <w:pStyle w:val="Heading3"/>
      </w:pPr>
      <w:bookmarkStart w:id="89" w:name="_Toc15979636"/>
      <w:r w:rsidRPr="00243070">
        <w:t>Incorporation of existing matters into an ERS</w:t>
      </w:r>
      <w:bookmarkEnd w:id="89"/>
    </w:p>
    <w:p w14:paraId="16DEF772" w14:textId="447B3E2A" w:rsidR="009D08E9" w:rsidRPr="00243070" w:rsidRDefault="009D08E9" w:rsidP="009D08E9">
      <w:r w:rsidRPr="00243070">
        <w:t>Section 96 of the EP Act allows that an ERS adopt any matter from existing codes, standards or other sources, either with or without modification</w:t>
      </w:r>
      <w:r w:rsidR="008B62E7" w:rsidRPr="00243070">
        <w:t xml:space="preserve"> – the EP Act seeks not to limit the scope of matters </w:t>
      </w:r>
      <w:r w:rsidR="00CA03F3" w:rsidRPr="00243070">
        <w:t>that may be brought into an ERS</w:t>
      </w:r>
      <w:r w:rsidRPr="00243070">
        <w:t xml:space="preserve">. An ERS may adopt a matter from another source that is in force </w:t>
      </w:r>
      <w:r w:rsidR="00BF47EE" w:rsidRPr="00243070">
        <w:t>currently or</w:t>
      </w:r>
      <w:r w:rsidRPr="00243070">
        <w:t xml:space="preserve"> refer to a matter that may change from time to time.</w:t>
      </w:r>
      <w:r w:rsidR="000560C9" w:rsidRPr="00243070">
        <w:t xml:space="preserve"> Th</w:t>
      </w:r>
      <w:r w:rsidR="0037129F" w:rsidRPr="00243070">
        <w:t xml:space="preserve">rough this mechanism, an </w:t>
      </w:r>
      <w:r w:rsidR="000560C9" w:rsidRPr="00243070">
        <w:t xml:space="preserve">ERS </w:t>
      </w:r>
      <w:r w:rsidR="000130F0" w:rsidRPr="00243070">
        <w:t>can</w:t>
      </w:r>
      <w:r w:rsidR="000560C9" w:rsidRPr="00243070">
        <w:t xml:space="preserve"> </w:t>
      </w:r>
      <w:r w:rsidR="001B3546" w:rsidRPr="00243070">
        <w:t xml:space="preserve">mirror changes to </w:t>
      </w:r>
      <w:r w:rsidR="00BC05BE" w:rsidRPr="00243070">
        <w:t xml:space="preserve">external </w:t>
      </w:r>
      <w:r w:rsidR="008F4C84" w:rsidRPr="00243070">
        <w:t xml:space="preserve">standards </w:t>
      </w:r>
      <w:r w:rsidR="001B3546" w:rsidRPr="00243070">
        <w:t xml:space="preserve">as they are </w:t>
      </w:r>
      <w:r w:rsidR="00046701" w:rsidRPr="00243070">
        <w:t xml:space="preserve">periodically </w:t>
      </w:r>
      <w:r w:rsidR="00BC05BE" w:rsidRPr="00243070">
        <w:t>updated</w:t>
      </w:r>
      <w:r w:rsidR="00FE030C" w:rsidRPr="00243070">
        <w:t xml:space="preserve"> by </w:t>
      </w:r>
      <w:r w:rsidR="000130F0" w:rsidRPr="00243070">
        <w:t xml:space="preserve">the </w:t>
      </w:r>
      <w:r w:rsidR="00F8689D" w:rsidRPr="00243070">
        <w:t>authorities</w:t>
      </w:r>
      <w:r w:rsidR="00FE030C" w:rsidRPr="00243070">
        <w:t xml:space="preserve"> </w:t>
      </w:r>
      <w:r w:rsidR="00A31E30" w:rsidRPr="00243070">
        <w:t>with</w:t>
      </w:r>
      <w:r w:rsidR="00FE030C" w:rsidRPr="00243070">
        <w:t xml:space="preserve"> responsib</w:t>
      </w:r>
      <w:r w:rsidR="00A31E30" w:rsidRPr="00243070">
        <w:t>ility</w:t>
      </w:r>
      <w:r w:rsidR="00FE030C" w:rsidRPr="00243070">
        <w:t xml:space="preserve"> for those </w:t>
      </w:r>
      <w:r w:rsidR="00C5027B" w:rsidRPr="00243070">
        <w:t>standards</w:t>
      </w:r>
      <w:r w:rsidR="008B62E7" w:rsidRPr="00243070">
        <w:t>.</w:t>
      </w:r>
      <w:r w:rsidR="00825902" w:rsidRPr="00243070">
        <w:t xml:space="preserve"> </w:t>
      </w:r>
      <w:r w:rsidR="0037129F" w:rsidRPr="00243070">
        <w:t>T</w:t>
      </w:r>
      <w:r w:rsidR="009271ED" w:rsidRPr="00243070">
        <w:t xml:space="preserve">his </w:t>
      </w:r>
      <w:r w:rsidR="00FF2450" w:rsidRPr="00243070">
        <w:t xml:space="preserve">provides an efficient means for an ERS </w:t>
      </w:r>
      <w:r w:rsidR="00480BB0" w:rsidRPr="00243070">
        <w:t xml:space="preserve">to keep pace with advances to scientific knowledge. </w:t>
      </w:r>
    </w:p>
    <w:p w14:paraId="3984E58E" w14:textId="635E49C5" w:rsidR="009D08E9" w:rsidRPr="00243070" w:rsidRDefault="00AA581E" w:rsidP="009D08E9">
      <w:r w:rsidRPr="00243070">
        <w:t xml:space="preserve">One </w:t>
      </w:r>
      <w:r w:rsidR="00CA03F3" w:rsidRPr="00243070">
        <w:t>pote</w:t>
      </w:r>
      <w:r w:rsidR="006A68EE" w:rsidRPr="00243070">
        <w:t>n</w:t>
      </w:r>
      <w:r w:rsidR="00CA03F3" w:rsidRPr="00243070">
        <w:t xml:space="preserve">tially important </w:t>
      </w:r>
      <w:r w:rsidR="00B95811" w:rsidRPr="00243070">
        <w:t xml:space="preserve">source of external standards </w:t>
      </w:r>
      <w:r w:rsidR="00960DCE" w:rsidRPr="00243070">
        <w:t>is</w:t>
      </w:r>
      <w:r w:rsidR="00B95811" w:rsidRPr="00243070">
        <w:t xml:space="preserve"> National Environment Protection Measures (NEPMs), </w:t>
      </w:r>
      <w:r w:rsidR="00B91421" w:rsidRPr="00243070">
        <w:t xml:space="preserve">which are </w:t>
      </w:r>
      <w:r w:rsidRPr="00243070">
        <w:t>legislative instrument</w:t>
      </w:r>
      <w:r w:rsidR="00B91421" w:rsidRPr="00243070">
        <w:t>s</w:t>
      </w:r>
      <w:r w:rsidRPr="00243070">
        <w:t xml:space="preserve"> that describe national objectives designed to assist in protecting or managing </w:t>
      </w:r>
      <w:r w:rsidRPr="00243070">
        <w:rPr>
          <w:rStyle w:val="normaltextrun1"/>
        </w:rPr>
        <w:t xml:space="preserve">particular aspects of the environment – </w:t>
      </w:r>
      <w:r w:rsidR="00B91421" w:rsidRPr="00243070">
        <w:rPr>
          <w:rStyle w:val="normaltextrun1"/>
        </w:rPr>
        <w:t>as</w:t>
      </w:r>
      <w:r w:rsidRPr="00243070">
        <w:rPr>
          <w:rStyle w:val="normaltextrun1"/>
        </w:rPr>
        <w:t xml:space="preserve"> described in Figure 3.</w:t>
      </w:r>
      <w:r w:rsidR="00B91421" w:rsidRPr="00243070">
        <w:rPr>
          <w:rStyle w:val="normaltextrun1"/>
        </w:rPr>
        <w:t xml:space="preserve"> </w:t>
      </w:r>
      <w:r w:rsidR="009D08E9" w:rsidRPr="00243070">
        <w:rPr>
          <w:rStyle w:val="normaltextrun1"/>
        </w:rPr>
        <w:t xml:space="preserve">As a member of the National Environment Protection Council (NEPC), </w:t>
      </w:r>
      <w:r w:rsidR="009D08E9" w:rsidRPr="00243070">
        <w:rPr>
          <w:rStyle w:val="normaltextrun1"/>
        </w:rPr>
        <w:lastRenderedPageBreak/>
        <w:t>Victoria takes part in the development of NEPMs and decides whether and how a NEPM will be implemented in Victoria</w:t>
      </w:r>
      <w:r w:rsidR="006A68EE" w:rsidRPr="00243070">
        <w:rPr>
          <w:rStyle w:val="normaltextrun1"/>
        </w:rPr>
        <w:t>, which may be partly through incorporation into an ERS</w:t>
      </w:r>
      <w:r w:rsidR="009D08E9" w:rsidRPr="00243070">
        <w:rPr>
          <w:rStyle w:val="normaltextrun1"/>
        </w:rPr>
        <w:t xml:space="preserve">. </w:t>
      </w:r>
      <w:r w:rsidR="00E703EF" w:rsidRPr="00243070">
        <w:rPr>
          <w:rStyle w:val="normaltextrun1"/>
        </w:rPr>
        <w:t>T</w:t>
      </w:r>
      <w:r w:rsidR="00E703EF" w:rsidRPr="00243070">
        <w:t xml:space="preserve">he EP Act specifically allows </w:t>
      </w:r>
      <w:r w:rsidR="00F729EE" w:rsidRPr="00243070">
        <w:t xml:space="preserve">an ERS to incorporate </w:t>
      </w:r>
      <w:r w:rsidR="00E703EF" w:rsidRPr="00243070">
        <w:t>the whole or any part of a NEPM</w:t>
      </w:r>
      <w:r w:rsidR="00F729EE" w:rsidRPr="00243070">
        <w:t>.</w:t>
      </w:r>
    </w:p>
    <w:p w14:paraId="3340E502" w14:textId="17A78DD1" w:rsidR="00E21FE9" w:rsidRPr="00243070" w:rsidRDefault="000F22B9" w:rsidP="009D08E9">
      <w:r w:rsidRPr="00243070">
        <w:t xml:space="preserve">The proposed ERS </w:t>
      </w:r>
      <w:r w:rsidR="0040198A" w:rsidRPr="00243070">
        <w:t xml:space="preserve">includes a range of </w:t>
      </w:r>
      <w:r w:rsidR="0065395E" w:rsidRPr="00243070">
        <w:t xml:space="preserve">incorporated matters. These are set out in a </w:t>
      </w:r>
      <w:r w:rsidR="00EF2E3B" w:rsidRPr="00243070">
        <w:t xml:space="preserve">“Table of </w:t>
      </w:r>
      <w:r w:rsidR="00E21FE9" w:rsidRPr="00243070">
        <w:t>A</w:t>
      </w:r>
      <w:r w:rsidR="006C0FF4" w:rsidRPr="00243070">
        <w:t>pplied, Adopted or Incorporated Matter</w:t>
      </w:r>
      <w:r w:rsidR="002B34AE" w:rsidRPr="00243070">
        <w:t>”</w:t>
      </w:r>
      <w:r w:rsidR="006C0FF4" w:rsidRPr="00243070">
        <w:t xml:space="preserve"> at the end of the </w:t>
      </w:r>
      <w:r w:rsidR="00077965" w:rsidRPr="00243070">
        <w:t>ERS.</w:t>
      </w:r>
      <w:r w:rsidR="00E21FE9" w:rsidRPr="00243070">
        <w:t xml:space="preserve"> </w:t>
      </w:r>
    </w:p>
    <w:p w14:paraId="6A1E6E30" w14:textId="6AA5EC94" w:rsidR="00AE184D" w:rsidRPr="00243070" w:rsidRDefault="00261E0F" w:rsidP="009D08E9">
      <w:r w:rsidRPr="00243070">
        <w:rPr>
          <w:noProof/>
          <w:lang w:eastAsia="en-AU"/>
        </w:rPr>
        <mc:AlternateContent>
          <mc:Choice Requires="wps">
            <w:drawing>
              <wp:anchor distT="45720" distB="45720" distL="114300" distR="114300" simplePos="0" relativeHeight="251658260" behindDoc="0" locked="0" layoutInCell="1" allowOverlap="1" wp14:anchorId="56B39E2B" wp14:editId="7A71CACB">
                <wp:simplePos x="0" y="0"/>
                <wp:positionH relativeFrom="margin">
                  <wp:align>left</wp:align>
                </wp:positionH>
                <wp:positionV relativeFrom="paragraph">
                  <wp:posOffset>318770</wp:posOffset>
                </wp:positionV>
                <wp:extent cx="5710555" cy="4787265"/>
                <wp:effectExtent l="0" t="0" r="23495" b="133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47872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4970491" w14:textId="77777777" w:rsidR="00790B3A" w:rsidRPr="00EE33CC" w:rsidRDefault="00790B3A" w:rsidP="00AE184D">
                            <w:pPr>
                              <w:rPr>
                                <w:b/>
                                <w:lang w:val="en-US" w:eastAsia="en-AU"/>
                              </w:rPr>
                            </w:pPr>
                            <w:r w:rsidRPr="00EE33CC">
                              <w:rPr>
                                <w:b/>
                                <w:lang w:val="en-US" w:eastAsia="en-AU"/>
                              </w:rPr>
                              <w:t>National Environment Protection Measures</w:t>
                            </w:r>
                          </w:p>
                          <w:p w14:paraId="6097353F" w14:textId="77777777" w:rsidR="00790B3A" w:rsidRPr="00EE33CC" w:rsidRDefault="00790B3A" w:rsidP="00AE184D">
                            <w:pPr>
                              <w:rPr>
                                <w:sz w:val="20"/>
                              </w:rPr>
                            </w:pPr>
                            <w:r w:rsidRPr="00EE33CC">
                              <w:rPr>
                                <w:sz w:val="20"/>
                              </w:rPr>
                              <w:t>Victoria is a member of the NEPC, along with other state and territory governments and the Commonwealth. A primary function of the NEPC is to make NEPMs, which are legislative instruments that describe national objectives designed to assist in protecting or managing particular aspects of the environment. While environment protection law is generally regarded as a state power under the Commonwealth Constitution, NEPMs enable aspects of the environment to be protected or managed in a consistent way across Australian jurisdictions.</w:t>
                            </w:r>
                          </w:p>
                          <w:p w14:paraId="23E2946B" w14:textId="77777777" w:rsidR="00790B3A" w:rsidRPr="00EE33CC" w:rsidRDefault="00790B3A" w:rsidP="00AE184D">
                            <w:pPr>
                              <w:rPr>
                                <w:sz w:val="20"/>
                              </w:rPr>
                            </w:pPr>
                            <w:r w:rsidRPr="00EE33CC">
                              <w:rPr>
                                <w:sz w:val="20"/>
                              </w:rPr>
                              <w:t>NEPMs are made by NEPC Ministers and are implemented separately by each jurisdiction. It is up to each jurisdiction to determine which NEPMs are implemented, and how they are implemented.</w:t>
                            </w:r>
                            <w:r>
                              <w:rPr>
                                <w:sz w:val="20"/>
                              </w:rPr>
                              <w:t xml:space="preserve"> To date, Victoria has implemented NEPMs through SEPPs and WMPs. </w:t>
                            </w:r>
                          </w:p>
                          <w:p w14:paraId="4664A13E" w14:textId="77777777" w:rsidR="00790B3A" w:rsidRPr="00EE33CC" w:rsidRDefault="00790B3A" w:rsidP="00AE184D">
                            <w:pPr>
                              <w:rPr>
                                <w:sz w:val="20"/>
                              </w:rPr>
                            </w:pPr>
                            <w:r w:rsidRPr="00EE33CC">
                              <w:rPr>
                                <w:sz w:val="20"/>
                              </w:rPr>
                              <w:t>There are seven current NEPMs:</w:t>
                            </w:r>
                          </w:p>
                          <w:p w14:paraId="1D8A8F3B" w14:textId="77777777" w:rsidR="00790B3A" w:rsidRPr="00EE33CC" w:rsidRDefault="00790B3A" w:rsidP="00301767">
                            <w:pPr>
                              <w:pStyle w:val="ListParagraph"/>
                              <w:numPr>
                                <w:ilvl w:val="0"/>
                                <w:numId w:val="14"/>
                              </w:numPr>
                              <w:rPr>
                                <w:sz w:val="20"/>
                              </w:rPr>
                            </w:pPr>
                            <w:r w:rsidRPr="00EE33CC">
                              <w:rPr>
                                <w:sz w:val="20"/>
                              </w:rPr>
                              <w:t>Air Toxics;</w:t>
                            </w:r>
                          </w:p>
                          <w:p w14:paraId="67A59DC0" w14:textId="77777777" w:rsidR="00790B3A" w:rsidRPr="00EE33CC" w:rsidRDefault="00790B3A" w:rsidP="00301767">
                            <w:pPr>
                              <w:pStyle w:val="ListParagraph"/>
                              <w:numPr>
                                <w:ilvl w:val="0"/>
                                <w:numId w:val="14"/>
                              </w:numPr>
                              <w:rPr>
                                <w:sz w:val="20"/>
                              </w:rPr>
                            </w:pPr>
                            <w:r w:rsidRPr="00EE33CC">
                              <w:rPr>
                                <w:sz w:val="20"/>
                              </w:rPr>
                              <w:t>Ambient Air Quality;</w:t>
                            </w:r>
                          </w:p>
                          <w:p w14:paraId="57A1CE5A" w14:textId="77777777" w:rsidR="00790B3A" w:rsidRPr="00EE33CC" w:rsidRDefault="00790B3A" w:rsidP="00301767">
                            <w:pPr>
                              <w:pStyle w:val="ListParagraph"/>
                              <w:numPr>
                                <w:ilvl w:val="0"/>
                                <w:numId w:val="14"/>
                              </w:numPr>
                              <w:rPr>
                                <w:sz w:val="20"/>
                              </w:rPr>
                            </w:pPr>
                            <w:r w:rsidRPr="00EE33CC">
                              <w:rPr>
                                <w:sz w:val="20"/>
                              </w:rPr>
                              <w:t>Assessment of Site Contamination;</w:t>
                            </w:r>
                          </w:p>
                          <w:p w14:paraId="75763958" w14:textId="77777777" w:rsidR="00790B3A" w:rsidRPr="00EE33CC" w:rsidRDefault="00790B3A" w:rsidP="00301767">
                            <w:pPr>
                              <w:pStyle w:val="ListParagraph"/>
                              <w:numPr>
                                <w:ilvl w:val="0"/>
                                <w:numId w:val="14"/>
                              </w:numPr>
                              <w:rPr>
                                <w:sz w:val="20"/>
                              </w:rPr>
                            </w:pPr>
                            <w:r w:rsidRPr="00EE33CC">
                              <w:rPr>
                                <w:sz w:val="20"/>
                              </w:rPr>
                              <w:t>Diesel Vehicle Emissions;</w:t>
                            </w:r>
                          </w:p>
                          <w:p w14:paraId="5382DF53" w14:textId="77777777" w:rsidR="00790B3A" w:rsidRPr="00EE33CC" w:rsidRDefault="00790B3A" w:rsidP="00301767">
                            <w:pPr>
                              <w:pStyle w:val="ListParagraph"/>
                              <w:numPr>
                                <w:ilvl w:val="0"/>
                                <w:numId w:val="14"/>
                              </w:numPr>
                              <w:rPr>
                                <w:sz w:val="20"/>
                              </w:rPr>
                            </w:pPr>
                            <w:r w:rsidRPr="00EE33CC">
                              <w:rPr>
                                <w:sz w:val="20"/>
                              </w:rPr>
                              <w:t>Movement of Controlled Waste;</w:t>
                            </w:r>
                          </w:p>
                          <w:p w14:paraId="5EBE64D1" w14:textId="77777777" w:rsidR="00790B3A" w:rsidRPr="00EE33CC" w:rsidRDefault="00790B3A" w:rsidP="00301767">
                            <w:pPr>
                              <w:pStyle w:val="ListParagraph"/>
                              <w:numPr>
                                <w:ilvl w:val="0"/>
                                <w:numId w:val="14"/>
                              </w:numPr>
                              <w:rPr>
                                <w:sz w:val="20"/>
                              </w:rPr>
                            </w:pPr>
                            <w:r w:rsidRPr="00EE33CC">
                              <w:rPr>
                                <w:sz w:val="20"/>
                              </w:rPr>
                              <w:t>National Pollutant Inventory; and</w:t>
                            </w:r>
                          </w:p>
                          <w:p w14:paraId="492E94D2" w14:textId="77777777" w:rsidR="00790B3A" w:rsidRPr="00EE33CC" w:rsidRDefault="00790B3A" w:rsidP="00301767">
                            <w:pPr>
                              <w:pStyle w:val="ListParagraph"/>
                              <w:numPr>
                                <w:ilvl w:val="0"/>
                                <w:numId w:val="14"/>
                              </w:numPr>
                              <w:rPr>
                                <w:sz w:val="20"/>
                              </w:rPr>
                            </w:pPr>
                            <w:r w:rsidRPr="00EE33CC">
                              <w:rPr>
                                <w:sz w:val="20"/>
                              </w:rPr>
                              <w:t>Used Packaging.</w:t>
                            </w:r>
                          </w:p>
                          <w:p w14:paraId="1B100F89" w14:textId="77777777" w:rsidR="00790B3A" w:rsidRPr="003F5BDC" w:rsidRDefault="00790B3A" w:rsidP="00AE184D">
                            <w:pPr>
                              <w:rPr>
                                <w:sz w:val="20"/>
                              </w:rPr>
                            </w:pPr>
                            <w:r w:rsidRPr="003F5BDC">
                              <w:rPr>
                                <w:sz w:val="20"/>
                              </w:rPr>
                              <w:t xml:space="preserve">Refer to the NEPC </w:t>
                            </w:r>
                            <w:r w:rsidRPr="003F5BDC">
                              <w:rPr>
                                <w:sz w:val="20"/>
                                <w:szCs w:val="20"/>
                              </w:rPr>
                              <w:t xml:space="preserve">website - </w:t>
                            </w:r>
                            <w:hyperlink r:id="rId27" w:history="1">
                              <w:r w:rsidRPr="003F5BDC">
                                <w:rPr>
                                  <w:rStyle w:val="Hyperlink"/>
                                  <w:sz w:val="20"/>
                                  <w:szCs w:val="20"/>
                                </w:rPr>
                                <w:t>www.nepc.gov.au</w:t>
                              </w:r>
                            </w:hyperlink>
                            <w:r w:rsidRPr="003F5BDC">
                              <w:rPr>
                                <w:sz w:val="20"/>
                                <w:szCs w:val="20"/>
                              </w:rPr>
                              <w:t xml:space="preserve"> - for further information</w:t>
                            </w:r>
                            <w:r w:rsidRPr="003F5BDC">
                              <w:rPr>
                                <w:sz w:val="20"/>
                              </w:rPr>
                              <w:t>.</w:t>
                            </w:r>
                          </w:p>
                          <w:p w14:paraId="5230CD0A" w14:textId="677A8066" w:rsidR="00790B3A" w:rsidRPr="00EE33CC" w:rsidRDefault="00790B3A" w:rsidP="00AE184D">
                            <w:pPr>
                              <w:rPr>
                                <w:sz w:val="20"/>
                              </w:rPr>
                            </w:pPr>
                            <w:r w:rsidRPr="003F5BDC">
                              <w:rPr>
                                <w:sz w:val="20"/>
                              </w:rPr>
                              <w:t>Some proposed standards in the draft ERS relate to standards contained in the NEPMs for Ambient Air Quality and Assessment of Site Contamination. The proposed ERS directly incorporates certain standards from the NEPM for the Assessment of Site Contamination, which means they would update automatically as the NEPM is updated. The proposed ERS derives (but does not incorporate in the legal sense) certain standards from the NEPM for Ambient Air Quality – these will not update automatically. This is described in Chapter 4.</w:t>
                            </w:r>
                            <w:r w:rsidRPr="00EE33CC">
                              <w:rPr>
                                <w:sz w:val="20"/>
                              </w:rPr>
                              <w:t xml:space="preserve"> </w:t>
                            </w:r>
                          </w:p>
                          <w:p w14:paraId="3536E368" w14:textId="200529B2" w:rsidR="00790B3A" w:rsidRPr="00EE33CC" w:rsidRDefault="00790B3A" w:rsidP="00AE184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39E2B" id="_x0000_s1028" type="#_x0000_t202" style="position:absolute;margin-left:0;margin-top:25.1pt;width:449.65pt;height:376.95pt;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" fillcolor="white [3201]" strokecolor="#4472c4 [3204]" strokeweight="1pt">
                <v:textbox>
                  <w:txbxContent>
                    <w:p w14:paraId="74970491" w14:textId="77777777" w:rsidR="00790B3A" w:rsidRPr="00EE33CC" w:rsidRDefault="00790B3A" w:rsidP="00AE184D">
                      <w:pPr>
                        <w:rPr>
                          <w:b/>
                          <w:lang w:val="en-US" w:eastAsia="en-AU"/>
                        </w:rPr>
                      </w:pPr>
                      <w:r w:rsidRPr="00EE33CC">
                        <w:rPr>
                          <w:b/>
                          <w:lang w:val="en-US" w:eastAsia="en-AU"/>
                        </w:rPr>
                        <w:t>National Environment Protection Measures</w:t>
                      </w:r>
                    </w:p>
                    <w:p w14:paraId="6097353F" w14:textId="77777777" w:rsidR="00790B3A" w:rsidRPr="00EE33CC" w:rsidRDefault="00790B3A" w:rsidP="00AE184D">
                      <w:pPr>
                        <w:rPr>
                          <w:sz w:val="20"/>
                        </w:rPr>
                      </w:pPr>
                      <w:r w:rsidRPr="00EE33CC">
                        <w:rPr>
                          <w:sz w:val="20"/>
                        </w:rPr>
                        <w:t>Victoria is a member of the NEPC, along with other state and territory governments and the Commonwealth. A primary function of the NEPC is to make NEPMs, which are legislative instruments that describe national objectives designed to assist in protecting or managing particular aspects of the environment. While environment protection law is generally regarded as a state power under the Commonwealth Constitution, NEPMs enable aspects of the environment to be protected or managed in a consistent way across Australian jurisdictions.</w:t>
                      </w:r>
                    </w:p>
                    <w:p w14:paraId="23E2946B" w14:textId="77777777" w:rsidR="00790B3A" w:rsidRPr="00EE33CC" w:rsidRDefault="00790B3A" w:rsidP="00AE184D">
                      <w:pPr>
                        <w:rPr>
                          <w:sz w:val="20"/>
                        </w:rPr>
                      </w:pPr>
                      <w:r w:rsidRPr="00EE33CC">
                        <w:rPr>
                          <w:sz w:val="20"/>
                        </w:rPr>
                        <w:t>NEPMs are made by NEPC Ministers and are implemented separately by each jurisdiction. It is up to each jurisdiction to determine which NEPMs are implemented, and how they are implemented.</w:t>
                      </w:r>
                      <w:r>
                        <w:rPr>
                          <w:sz w:val="20"/>
                        </w:rPr>
                        <w:t xml:space="preserve"> To date, Victoria has implemented NEPMs through SEPPs and WMPs. </w:t>
                      </w:r>
                    </w:p>
                    <w:p w14:paraId="4664A13E" w14:textId="77777777" w:rsidR="00790B3A" w:rsidRPr="00EE33CC" w:rsidRDefault="00790B3A" w:rsidP="00AE184D">
                      <w:pPr>
                        <w:rPr>
                          <w:sz w:val="20"/>
                        </w:rPr>
                      </w:pPr>
                      <w:r w:rsidRPr="00EE33CC">
                        <w:rPr>
                          <w:sz w:val="20"/>
                        </w:rPr>
                        <w:t>There are seven current NEPMs:</w:t>
                      </w:r>
                    </w:p>
                    <w:p w14:paraId="1D8A8F3B" w14:textId="77777777" w:rsidR="00790B3A" w:rsidRPr="00EE33CC" w:rsidRDefault="00790B3A" w:rsidP="00301767">
                      <w:pPr>
                        <w:pStyle w:val="ListParagraph"/>
                        <w:numPr>
                          <w:ilvl w:val="0"/>
                          <w:numId w:val="14"/>
                        </w:numPr>
                        <w:rPr>
                          <w:sz w:val="20"/>
                        </w:rPr>
                      </w:pPr>
                      <w:r w:rsidRPr="00EE33CC">
                        <w:rPr>
                          <w:sz w:val="20"/>
                        </w:rPr>
                        <w:t>Air Toxics;</w:t>
                      </w:r>
                    </w:p>
                    <w:p w14:paraId="67A59DC0" w14:textId="77777777" w:rsidR="00790B3A" w:rsidRPr="00EE33CC" w:rsidRDefault="00790B3A" w:rsidP="00301767">
                      <w:pPr>
                        <w:pStyle w:val="ListParagraph"/>
                        <w:numPr>
                          <w:ilvl w:val="0"/>
                          <w:numId w:val="14"/>
                        </w:numPr>
                        <w:rPr>
                          <w:sz w:val="20"/>
                        </w:rPr>
                      </w:pPr>
                      <w:r w:rsidRPr="00EE33CC">
                        <w:rPr>
                          <w:sz w:val="20"/>
                        </w:rPr>
                        <w:t>Ambient Air Quality;</w:t>
                      </w:r>
                    </w:p>
                    <w:p w14:paraId="57A1CE5A" w14:textId="77777777" w:rsidR="00790B3A" w:rsidRPr="00EE33CC" w:rsidRDefault="00790B3A" w:rsidP="00301767">
                      <w:pPr>
                        <w:pStyle w:val="ListParagraph"/>
                        <w:numPr>
                          <w:ilvl w:val="0"/>
                          <w:numId w:val="14"/>
                        </w:numPr>
                        <w:rPr>
                          <w:sz w:val="20"/>
                        </w:rPr>
                      </w:pPr>
                      <w:r w:rsidRPr="00EE33CC">
                        <w:rPr>
                          <w:sz w:val="20"/>
                        </w:rPr>
                        <w:t>Assessment of Site Contamination;</w:t>
                      </w:r>
                    </w:p>
                    <w:p w14:paraId="75763958" w14:textId="77777777" w:rsidR="00790B3A" w:rsidRPr="00EE33CC" w:rsidRDefault="00790B3A" w:rsidP="00301767">
                      <w:pPr>
                        <w:pStyle w:val="ListParagraph"/>
                        <w:numPr>
                          <w:ilvl w:val="0"/>
                          <w:numId w:val="14"/>
                        </w:numPr>
                        <w:rPr>
                          <w:sz w:val="20"/>
                        </w:rPr>
                      </w:pPr>
                      <w:r w:rsidRPr="00EE33CC">
                        <w:rPr>
                          <w:sz w:val="20"/>
                        </w:rPr>
                        <w:t>Diesel Vehicle Emissions;</w:t>
                      </w:r>
                    </w:p>
                    <w:p w14:paraId="5382DF53" w14:textId="77777777" w:rsidR="00790B3A" w:rsidRPr="00EE33CC" w:rsidRDefault="00790B3A" w:rsidP="00301767">
                      <w:pPr>
                        <w:pStyle w:val="ListParagraph"/>
                        <w:numPr>
                          <w:ilvl w:val="0"/>
                          <w:numId w:val="14"/>
                        </w:numPr>
                        <w:rPr>
                          <w:sz w:val="20"/>
                        </w:rPr>
                      </w:pPr>
                      <w:r w:rsidRPr="00EE33CC">
                        <w:rPr>
                          <w:sz w:val="20"/>
                        </w:rPr>
                        <w:t>Movement of Controlled Waste;</w:t>
                      </w:r>
                    </w:p>
                    <w:p w14:paraId="5EBE64D1" w14:textId="77777777" w:rsidR="00790B3A" w:rsidRPr="00EE33CC" w:rsidRDefault="00790B3A" w:rsidP="00301767">
                      <w:pPr>
                        <w:pStyle w:val="ListParagraph"/>
                        <w:numPr>
                          <w:ilvl w:val="0"/>
                          <w:numId w:val="14"/>
                        </w:numPr>
                        <w:rPr>
                          <w:sz w:val="20"/>
                        </w:rPr>
                      </w:pPr>
                      <w:r w:rsidRPr="00EE33CC">
                        <w:rPr>
                          <w:sz w:val="20"/>
                        </w:rPr>
                        <w:t>National Pollutant Inventory; and</w:t>
                      </w:r>
                    </w:p>
                    <w:p w14:paraId="492E94D2" w14:textId="77777777" w:rsidR="00790B3A" w:rsidRPr="00EE33CC" w:rsidRDefault="00790B3A" w:rsidP="00301767">
                      <w:pPr>
                        <w:pStyle w:val="ListParagraph"/>
                        <w:numPr>
                          <w:ilvl w:val="0"/>
                          <w:numId w:val="14"/>
                        </w:numPr>
                        <w:rPr>
                          <w:sz w:val="20"/>
                        </w:rPr>
                      </w:pPr>
                      <w:r w:rsidRPr="00EE33CC">
                        <w:rPr>
                          <w:sz w:val="20"/>
                        </w:rPr>
                        <w:t>Used Packaging.</w:t>
                      </w:r>
                    </w:p>
                    <w:p w14:paraId="1B100F89" w14:textId="77777777" w:rsidR="00790B3A" w:rsidRPr="003F5BDC" w:rsidRDefault="00790B3A" w:rsidP="00AE184D">
                      <w:pPr>
                        <w:rPr>
                          <w:sz w:val="20"/>
                        </w:rPr>
                      </w:pPr>
                      <w:r w:rsidRPr="003F5BDC">
                        <w:rPr>
                          <w:sz w:val="20"/>
                        </w:rPr>
                        <w:t xml:space="preserve">Refer to the NEPC </w:t>
                      </w:r>
                      <w:r w:rsidRPr="003F5BDC">
                        <w:rPr>
                          <w:sz w:val="20"/>
                          <w:szCs w:val="20"/>
                        </w:rPr>
                        <w:t xml:space="preserve">website - </w:t>
                      </w:r>
                      <w:hyperlink r:id="rId28" w:history="1">
                        <w:r w:rsidRPr="003F5BDC">
                          <w:rPr>
                            <w:rStyle w:val="Hyperlink"/>
                            <w:sz w:val="20"/>
                            <w:szCs w:val="20"/>
                          </w:rPr>
                          <w:t>www.nepc.gov.au</w:t>
                        </w:r>
                      </w:hyperlink>
                      <w:r w:rsidRPr="003F5BDC">
                        <w:rPr>
                          <w:sz w:val="20"/>
                          <w:szCs w:val="20"/>
                        </w:rPr>
                        <w:t xml:space="preserve"> - for further information</w:t>
                      </w:r>
                      <w:r w:rsidRPr="003F5BDC">
                        <w:rPr>
                          <w:sz w:val="20"/>
                        </w:rPr>
                        <w:t>.</w:t>
                      </w:r>
                    </w:p>
                    <w:p w14:paraId="5230CD0A" w14:textId="677A8066" w:rsidR="00790B3A" w:rsidRPr="00EE33CC" w:rsidRDefault="00790B3A" w:rsidP="00AE184D">
                      <w:pPr>
                        <w:rPr>
                          <w:sz w:val="20"/>
                        </w:rPr>
                      </w:pPr>
                      <w:r w:rsidRPr="003F5BDC">
                        <w:rPr>
                          <w:sz w:val="20"/>
                        </w:rPr>
                        <w:t>Some proposed standards in the draft ERS relate to standards contained in the NEPMs for Ambient Air Quality and Assessment of Site Contamination. The proposed ERS directly incorporates certain standards from the NEPM for the Assessment of Site Contamination, which means they would update automatically as the NEPM is updated. The proposed ERS derives (but does not incorporate in the legal sense) certain standards from the NEPM for Ambient Air Quality – these will not update automatically. This is described in Chapter 4.</w:t>
                      </w:r>
                      <w:r w:rsidRPr="00EE33CC">
                        <w:rPr>
                          <w:sz w:val="20"/>
                        </w:rPr>
                        <w:t xml:space="preserve"> </w:t>
                      </w:r>
                    </w:p>
                    <w:p w14:paraId="3536E368" w14:textId="200529B2" w:rsidR="00790B3A" w:rsidRPr="00EE33CC" w:rsidRDefault="00790B3A" w:rsidP="00AE184D">
                      <w:pPr>
                        <w:rPr>
                          <w:sz w:val="20"/>
                        </w:rPr>
                      </w:pPr>
                    </w:p>
                  </w:txbxContent>
                </v:textbox>
                <w10:wrap type="square" anchorx="margin"/>
              </v:shape>
            </w:pict>
          </mc:Fallback>
        </mc:AlternateContent>
      </w:r>
      <w:r w:rsidR="00AE184D" w:rsidRPr="00243070">
        <w:rPr>
          <w:noProof/>
          <w:lang w:eastAsia="en-AU"/>
        </w:rPr>
        <mc:AlternateContent>
          <mc:Choice Requires="wps">
            <w:drawing>
              <wp:anchor distT="0" distB="0" distL="114300" distR="114300" simplePos="0" relativeHeight="251658251" behindDoc="0" locked="0" layoutInCell="1" allowOverlap="1" wp14:anchorId="0E75E725" wp14:editId="36A8239C">
                <wp:simplePos x="0" y="0"/>
                <wp:positionH relativeFrom="margin">
                  <wp:posOffset>-23750</wp:posOffset>
                </wp:positionH>
                <wp:positionV relativeFrom="paragraph">
                  <wp:posOffset>22613</wp:posOffset>
                </wp:positionV>
                <wp:extent cx="5895975" cy="635"/>
                <wp:effectExtent l="0" t="0" r="9525" b="8255"/>
                <wp:wrapSquare wrapText="bothSides"/>
                <wp:docPr id="28" name="Text Box 28"/>
                <wp:cNvGraphicFramePr/>
                <a:graphic xmlns:a="http://schemas.openxmlformats.org/drawingml/2006/main">
                  <a:graphicData uri="http://schemas.microsoft.com/office/word/2010/wordprocessingShape">
                    <wps:wsp>
                      <wps:cNvSpPr txBox="1"/>
                      <wps:spPr>
                        <a:xfrm>
                          <a:off x="0" y="0"/>
                          <a:ext cx="5895975" cy="635"/>
                        </a:xfrm>
                        <a:prstGeom prst="rect">
                          <a:avLst/>
                        </a:prstGeom>
                        <a:solidFill>
                          <a:prstClr val="white"/>
                        </a:solidFill>
                        <a:ln>
                          <a:noFill/>
                        </a:ln>
                      </wps:spPr>
                      <wps:txbx>
                        <w:txbxContent>
                          <w:p w14:paraId="4EA900BA" w14:textId="74D6A61D" w:rsidR="00790B3A" w:rsidRPr="00BD5052" w:rsidRDefault="00790B3A" w:rsidP="00E236F0">
                            <w:pPr>
                              <w:pStyle w:val="Caption"/>
                              <w:rPr>
                                <w:noProof/>
                                <w:szCs w:val="28"/>
                              </w:rPr>
                            </w:pPr>
                            <w:bookmarkStart w:id="90" w:name="_Toc13063835"/>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 National Environment Protection Measures</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75E725" id="Text Box 28" o:spid="_x0000_s1029" type="#_x0000_t202" style="position:absolute;margin-left:-1.85pt;margin-top:1.8pt;width:464.25pt;height:.05pt;z-index:25165825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" stroked="f">
                <v:textbox style="mso-fit-shape-to-text:t" inset="0,0,0,0">
                  <w:txbxContent>
                    <w:p w14:paraId="4EA900BA" w14:textId="74D6A61D" w:rsidR="00790B3A" w:rsidRPr="00BD5052" w:rsidRDefault="00790B3A" w:rsidP="00E236F0">
                      <w:pPr>
                        <w:pStyle w:val="Caption"/>
                        <w:rPr>
                          <w:noProof/>
                          <w:szCs w:val="28"/>
                        </w:rPr>
                      </w:pPr>
                      <w:bookmarkStart w:id="92" w:name="_Toc13063835"/>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 National Environment Protection Measures</w:t>
                      </w:r>
                      <w:bookmarkEnd w:id="92"/>
                    </w:p>
                  </w:txbxContent>
                </v:textbox>
                <w10:wrap type="square" anchorx="margin"/>
              </v:shape>
            </w:pict>
          </mc:Fallback>
        </mc:AlternateContent>
      </w:r>
    </w:p>
    <w:p w14:paraId="3A673ECB" w14:textId="0DDFBE27" w:rsidR="009D08E9" w:rsidRPr="00243070" w:rsidRDefault="009D08E9" w:rsidP="009D08E9">
      <w:pPr>
        <w:pStyle w:val="Heading2"/>
      </w:pPr>
      <w:bookmarkStart w:id="91" w:name="_Toc15979637"/>
      <w:r w:rsidRPr="00243070">
        <w:t>This Impact Assessment</w:t>
      </w:r>
      <w:bookmarkEnd w:id="91"/>
    </w:p>
    <w:p w14:paraId="25E0D328" w14:textId="65186B09" w:rsidR="009D08E9" w:rsidRPr="00243070" w:rsidRDefault="13765BF8" w:rsidP="009D08E9">
      <w:r w:rsidRPr="00243070">
        <w:t>In accordance with section 95(1) of the EP Act, this impact assessment will describe the ERS, as follows:</w:t>
      </w:r>
    </w:p>
    <w:p w14:paraId="56C15F45" w14:textId="74D6DB0D" w:rsidR="0009063B" w:rsidRPr="00243070" w:rsidRDefault="0009063B" w:rsidP="0009063B">
      <w:r w:rsidRPr="00243070">
        <w:rPr>
          <w:b/>
        </w:rPr>
        <w:t>Chapter 3</w:t>
      </w:r>
      <w:r w:rsidRPr="00243070">
        <w:t xml:space="preserve"> describes the </w:t>
      </w:r>
      <w:r w:rsidRPr="00243070">
        <w:rPr>
          <w:b/>
          <w:i/>
        </w:rPr>
        <w:t>purpose and objectives</w:t>
      </w:r>
      <w:r w:rsidRPr="00243070">
        <w:t xml:space="preserve"> of the </w:t>
      </w:r>
      <w:r w:rsidR="005A618F">
        <w:t xml:space="preserve">proposed </w:t>
      </w:r>
      <w:r w:rsidRPr="00243070">
        <w:t xml:space="preserve">ERS. It presents the problem to which the </w:t>
      </w:r>
      <w:r w:rsidR="005A618F">
        <w:t xml:space="preserve">proposed </w:t>
      </w:r>
      <w:r w:rsidRPr="00243070">
        <w:t xml:space="preserve">ERS responds, describes the ERS purpose statement, identifies three ERS objectives, and describes the base case scenario that is used to assess the impacts of the </w:t>
      </w:r>
      <w:r w:rsidR="005A618F">
        <w:t xml:space="preserve">proposed </w:t>
      </w:r>
      <w:r w:rsidRPr="00243070">
        <w:t>ERS.</w:t>
      </w:r>
    </w:p>
    <w:p w14:paraId="5370C6F0" w14:textId="73489061" w:rsidR="0009063B" w:rsidRPr="00243070" w:rsidRDefault="0009063B" w:rsidP="0009063B">
      <w:r w:rsidRPr="00243070">
        <w:rPr>
          <w:b/>
        </w:rPr>
        <w:t>Chapter 4</w:t>
      </w:r>
      <w:r w:rsidRPr="00243070">
        <w:t xml:space="preserve"> describes the </w:t>
      </w:r>
      <w:r w:rsidR="00BE1A4D" w:rsidRPr="00243070">
        <w:rPr>
          <w:b/>
          <w:i/>
        </w:rPr>
        <w:t>proposed</w:t>
      </w:r>
      <w:r w:rsidRPr="00243070">
        <w:rPr>
          <w:b/>
          <w:i/>
        </w:rPr>
        <w:t xml:space="preserve"> ERS standards and methods of preparation</w:t>
      </w:r>
      <w:r w:rsidRPr="00243070">
        <w:t xml:space="preserve">. It describes the process undertaken during 2018-19 to identify which standards should be included in the </w:t>
      </w:r>
      <w:r w:rsidR="00BE1A4D" w:rsidRPr="00243070">
        <w:t>proposed</w:t>
      </w:r>
      <w:r w:rsidRPr="00243070">
        <w:t xml:space="preserve"> ERS. The process included stakeholder consultation and an assessment of the </w:t>
      </w:r>
      <w:r w:rsidR="00BE1A4D" w:rsidRPr="00243070">
        <w:t>proposed</w:t>
      </w:r>
      <w:r w:rsidRPr="00243070">
        <w:t xml:space="preserve"> standards by Victoria’s Chief Environmental Scientist (CES). It </w:t>
      </w:r>
      <w:r w:rsidRPr="00243070">
        <w:lastRenderedPageBreak/>
        <w:t xml:space="preserve">then describes the standards contained in the </w:t>
      </w:r>
      <w:r w:rsidR="00BE1A4D" w:rsidRPr="00243070">
        <w:t>proposed</w:t>
      </w:r>
      <w:r w:rsidRPr="00243070">
        <w:t xml:space="preserve"> ERS, which includes standards for air, land, noise and water environments. It also describes the methods used to develop these standards. Where relevant, the chapter also considers other indicators and objectives that were considered during development of the standards.</w:t>
      </w:r>
    </w:p>
    <w:p w14:paraId="288CBC1B" w14:textId="37B11237" w:rsidR="0009063B" w:rsidRPr="00243070" w:rsidRDefault="0009063B" w:rsidP="0009063B">
      <w:r w:rsidRPr="00243070">
        <w:rPr>
          <w:b/>
        </w:rPr>
        <w:t>Chapter 5</w:t>
      </w:r>
      <w:r w:rsidRPr="00243070">
        <w:t xml:space="preserve"> describes the </w:t>
      </w:r>
      <w:r w:rsidRPr="00243070">
        <w:rPr>
          <w:b/>
          <w:i/>
        </w:rPr>
        <w:t>intended operation and impact</w:t>
      </w:r>
      <w:r w:rsidRPr="00243070">
        <w:t xml:space="preserve"> of the ERS. The chapter identifies three categories of intended operation of the ERS, which correspond to the three ERS objectives identified in chapter </w:t>
      </w:r>
      <w:r w:rsidR="00BB0E88" w:rsidRPr="00243070">
        <w:t>3</w:t>
      </w:r>
      <w:r w:rsidRPr="00243070">
        <w:t xml:space="preserve">. The chapter considers the impact of the ERS, compared to the base case, for each of these categories. </w:t>
      </w:r>
    </w:p>
    <w:p w14:paraId="69F8D66D" w14:textId="4ACEB7B6" w:rsidR="009D08E9" w:rsidRPr="00243070" w:rsidRDefault="0009063B" w:rsidP="009D08E9">
      <w:r w:rsidRPr="00243070">
        <w:rPr>
          <w:b/>
        </w:rPr>
        <w:t>Chapter 6</w:t>
      </w:r>
      <w:r w:rsidRPr="00243070">
        <w:t xml:space="preserve"> describes the </w:t>
      </w:r>
      <w:r w:rsidRPr="00243070">
        <w:rPr>
          <w:b/>
          <w:i/>
        </w:rPr>
        <w:t>monitoring, evaluation and reporting requirements</w:t>
      </w:r>
      <w:r w:rsidRPr="00243070">
        <w:t xml:space="preserve"> of the standard. It describes the approach that will be undertaken to assess the performance of the ERS with regard to its objectives and intended operation. It describes also the approach that will be undertaken to ensure continuous improvement of the standards.  </w:t>
      </w:r>
    </w:p>
    <w:p w14:paraId="0A46FC6D" w14:textId="77777777" w:rsidR="009D08E9" w:rsidRPr="00243070" w:rsidRDefault="009D08E9" w:rsidP="009D08E9"/>
    <w:p w14:paraId="604E997E" w14:textId="77777777" w:rsidR="009D08E9" w:rsidRPr="00243070" w:rsidRDefault="009D08E9" w:rsidP="009D08E9"/>
    <w:p w14:paraId="41478CA5" w14:textId="09985511" w:rsidR="009F4410" w:rsidRPr="00243070" w:rsidRDefault="009F4410" w:rsidP="001E7173">
      <w:pPr>
        <w:rPr>
          <w:rFonts w:eastAsiaTheme="majorEastAsia"/>
          <w:spacing w:val="-10"/>
          <w:kern w:val="28"/>
          <w:sz w:val="56"/>
          <w:szCs w:val="56"/>
        </w:rPr>
      </w:pPr>
    </w:p>
    <w:p w14:paraId="32198894" w14:textId="77777777" w:rsidR="006721F8" w:rsidRPr="00243070" w:rsidRDefault="006721F8" w:rsidP="001E7173">
      <w:pPr>
        <w:sectPr w:rsidR="006721F8" w:rsidRPr="00243070" w:rsidSect="00FD49DC">
          <w:pgSz w:w="11906" w:h="16838"/>
          <w:pgMar w:top="1440" w:right="1440" w:bottom="1440" w:left="1440" w:header="708" w:footer="708" w:gutter="0"/>
          <w:cols w:space="708"/>
          <w:docGrid w:linePitch="360"/>
        </w:sectPr>
      </w:pPr>
    </w:p>
    <w:p w14:paraId="1412305B" w14:textId="71294DF1" w:rsidR="009F4410" w:rsidRPr="00243070" w:rsidRDefault="006721F8" w:rsidP="001E7173">
      <w:pPr>
        <w:pStyle w:val="Heading1"/>
      </w:pPr>
      <w:bookmarkStart w:id="92" w:name="_Toc4773598"/>
      <w:bookmarkStart w:id="93" w:name="_Toc5737661"/>
      <w:bookmarkStart w:id="94" w:name="_Toc5870723"/>
      <w:bookmarkStart w:id="95" w:name="_Toc5871507"/>
      <w:bookmarkStart w:id="96" w:name="_Toc5871690"/>
      <w:bookmarkStart w:id="97" w:name="_Toc15979638"/>
      <w:r w:rsidRPr="00243070">
        <w:lastRenderedPageBreak/>
        <w:t xml:space="preserve">Chapter </w:t>
      </w:r>
      <w:r w:rsidR="00B93A34" w:rsidRPr="00243070">
        <w:t>3</w:t>
      </w:r>
      <w:r w:rsidRPr="00243070">
        <w:t xml:space="preserve"> - </w:t>
      </w:r>
      <w:r w:rsidR="009F4410" w:rsidRPr="00243070">
        <w:t>Purpose and objectives</w:t>
      </w:r>
      <w:bookmarkEnd w:id="92"/>
      <w:bookmarkEnd w:id="93"/>
      <w:bookmarkEnd w:id="94"/>
      <w:bookmarkEnd w:id="95"/>
      <w:bookmarkEnd w:id="96"/>
      <w:bookmarkEnd w:id="97"/>
    </w:p>
    <w:p w14:paraId="18D5CD48" w14:textId="77777777" w:rsidR="009F4410" w:rsidRPr="00243070" w:rsidRDefault="009F4410" w:rsidP="001E7173">
      <w:pPr>
        <w:pStyle w:val="Heading2"/>
      </w:pPr>
      <w:bookmarkStart w:id="98" w:name="_Toc4773599"/>
      <w:bookmarkStart w:id="99" w:name="_Toc5737662"/>
      <w:bookmarkStart w:id="100" w:name="_Toc5870724"/>
      <w:bookmarkStart w:id="101" w:name="_Toc5871508"/>
      <w:bookmarkStart w:id="102" w:name="_Toc5871691"/>
      <w:bookmarkStart w:id="103" w:name="_Toc15979639"/>
      <w:r w:rsidRPr="00243070">
        <w:t>Problem definition</w:t>
      </w:r>
      <w:bookmarkEnd w:id="98"/>
      <w:bookmarkEnd w:id="99"/>
      <w:bookmarkEnd w:id="100"/>
      <w:bookmarkEnd w:id="101"/>
      <w:bookmarkEnd w:id="102"/>
      <w:bookmarkEnd w:id="103"/>
    </w:p>
    <w:p w14:paraId="5D30FBCD" w14:textId="77777777" w:rsidR="009F4410" w:rsidRPr="00243070" w:rsidRDefault="009F4410" w:rsidP="001E7173">
      <w:pPr>
        <w:pStyle w:val="Heading3"/>
      </w:pPr>
      <w:bookmarkStart w:id="104" w:name="_Toc4773600"/>
      <w:bookmarkStart w:id="105" w:name="_Toc5737663"/>
      <w:bookmarkStart w:id="106" w:name="_Toc5870725"/>
      <w:bookmarkStart w:id="107" w:name="_Toc5871509"/>
      <w:bookmarkStart w:id="108" w:name="_Toc5871692"/>
      <w:bookmarkStart w:id="109" w:name="_Toc15979640"/>
      <w:r w:rsidRPr="00243070">
        <w:t>Overarching problem</w:t>
      </w:r>
      <w:bookmarkEnd w:id="104"/>
      <w:bookmarkEnd w:id="105"/>
      <w:bookmarkEnd w:id="106"/>
      <w:bookmarkEnd w:id="107"/>
      <w:bookmarkEnd w:id="108"/>
      <w:bookmarkEnd w:id="109"/>
    </w:p>
    <w:p w14:paraId="3B38CD9A" w14:textId="45EF0BA2" w:rsidR="009F4410" w:rsidRPr="00243070" w:rsidRDefault="009F4410" w:rsidP="001E7173">
      <w:r w:rsidRPr="00243070">
        <w:t xml:space="preserve">The overarching problem to which the environment protection legislative framework responds is the risk of harms to human health and the environment caused by pollution and waste. The EP Act seeks to prevent harm from arising through a duties-based framework, including the General Environmental Duty </w:t>
      </w:r>
      <w:r w:rsidR="5E516CCD" w:rsidRPr="00243070">
        <w:t xml:space="preserve">(GED) </w:t>
      </w:r>
      <w:r w:rsidRPr="00243070">
        <w:t xml:space="preserve">and other duties and obligations, that is focussed on the elimination, minimisation or management of risk. Legislative instruments such as the </w:t>
      </w:r>
      <w:r w:rsidR="00976D38" w:rsidRPr="00243070">
        <w:t>proposed</w:t>
      </w:r>
      <w:r w:rsidR="008B6248" w:rsidRPr="00243070">
        <w:t xml:space="preserve"> </w:t>
      </w:r>
      <w:r w:rsidRPr="00243070">
        <w:t>Environment Protection Regulations</w:t>
      </w:r>
      <w:r w:rsidR="006E2309" w:rsidRPr="00243070">
        <w:t xml:space="preserve"> </w:t>
      </w:r>
      <w:r w:rsidR="001348C1" w:rsidRPr="00243070">
        <w:t>(EP Regulations)</w:t>
      </w:r>
      <w:r w:rsidR="008169AD" w:rsidRPr="00243070">
        <w:rPr>
          <w:rStyle w:val="FootnoteReference"/>
        </w:rPr>
        <w:footnoteReference w:id="17"/>
      </w:r>
      <w:r w:rsidR="001348C1" w:rsidRPr="00243070">
        <w:t xml:space="preserve"> </w:t>
      </w:r>
      <w:r w:rsidRPr="00243070">
        <w:t xml:space="preserve">seek to provide more prescriptive controls and specificity where it is considered necessary to address risks that are not sufficiently controlled through the EP Act – refer to the </w:t>
      </w:r>
      <w:r w:rsidR="65D7DC50" w:rsidRPr="00243070">
        <w:t>RIS</w:t>
      </w:r>
      <w:r w:rsidRPr="00243070">
        <w:t xml:space="preserve"> </w:t>
      </w:r>
      <w:r w:rsidR="00732746" w:rsidRPr="00243070">
        <w:t xml:space="preserve">for the </w:t>
      </w:r>
      <w:r w:rsidR="00976D38" w:rsidRPr="00243070">
        <w:t>proposed</w:t>
      </w:r>
      <w:r w:rsidR="009C0235" w:rsidRPr="00243070">
        <w:t xml:space="preserve"> EP Regulations </w:t>
      </w:r>
      <w:r w:rsidRPr="00243070">
        <w:t xml:space="preserve">for a detailed consideration of </w:t>
      </w:r>
      <w:r w:rsidR="00E23091" w:rsidRPr="00243070">
        <w:t>these residual risks</w:t>
      </w:r>
      <w:r w:rsidRPr="00243070">
        <w:t>.</w:t>
      </w:r>
      <w:r w:rsidR="009F0748" w:rsidRPr="00243070">
        <w:rPr>
          <w:rStyle w:val="FootnoteReference"/>
        </w:rPr>
        <w:footnoteReference w:id="18"/>
      </w:r>
      <w:r w:rsidRPr="00243070">
        <w:t xml:space="preserve"> </w:t>
      </w:r>
    </w:p>
    <w:p w14:paraId="28221B0B" w14:textId="32B3210B" w:rsidR="00320088" w:rsidRPr="00243070" w:rsidRDefault="00320088" w:rsidP="00EC222F">
      <w:pPr>
        <w:pStyle w:val="Heading3"/>
      </w:pPr>
      <w:bookmarkStart w:id="110" w:name="_Toc5737667"/>
      <w:bookmarkStart w:id="111" w:name="_Toc5870729"/>
      <w:bookmarkStart w:id="112" w:name="_Toc5871513"/>
      <w:bookmarkStart w:id="113" w:name="_Toc5871696"/>
      <w:bookmarkStart w:id="114" w:name="_Toc15979641"/>
      <w:bookmarkStart w:id="115" w:name="_Toc4773601"/>
      <w:bookmarkStart w:id="116" w:name="_Toc5737664"/>
      <w:bookmarkStart w:id="117" w:name="_Toc5870726"/>
      <w:bookmarkStart w:id="118" w:name="_Toc5871510"/>
      <w:bookmarkStart w:id="119" w:name="_Toc5871693"/>
      <w:r w:rsidRPr="00243070">
        <w:t>Assessing the impact of the ERS – the base case</w:t>
      </w:r>
      <w:bookmarkEnd w:id="110"/>
      <w:bookmarkEnd w:id="111"/>
      <w:bookmarkEnd w:id="112"/>
      <w:bookmarkEnd w:id="113"/>
      <w:bookmarkEnd w:id="114"/>
    </w:p>
    <w:p w14:paraId="3F743ECD" w14:textId="27E80F7D" w:rsidR="00320088" w:rsidRPr="00243070" w:rsidRDefault="00320088" w:rsidP="00320088">
      <w:r w:rsidRPr="00243070">
        <w:t xml:space="preserve">The impact assessment seeks to describe the impacts, both benefits and costs, that can be attributed to the introduction and use of the </w:t>
      </w:r>
      <w:r w:rsidR="000B7E20" w:rsidRPr="00243070">
        <w:t>proposed</w:t>
      </w:r>
      <w:r w:rsidRPr="00243070">
        <w:t xml:space="preserve"> ERS.</w:t>
      </w:r>
      <w:r w:rsidR="00F64786">
        <w:rPr>
          <w:rStyle w:val="FootnoteReference"/>
        </w:rPr>
        <w:footnoteReference w:id="19"/>
      </w:r>
      <w:r w:rsidRPr="00243070">
        <w:t xml:space="preserve"> To do this, the impacts of the ERS must be compared to an alternative scenario where an ERS is not introduced. This alternative scenario is known as the base case.</w:t>
      </w:r>
    </w:p>
    <w:p w14:paraId="79F787CF" w14:textId="3ADE7966" w:rsidR="00320088" w:rsidRPr="00243070" w:rsidRDefault="00320088" w:rsidP="00EC222F">
      <w:r w:rsidRPr="00243070">
        <w:t>The base case to be used in this impact assessment is the anticipated future state from 1 July 2020 where the EP Act, as amended, takes full effect. The proposed EP Regulations, which are being developed concurrently, are also taken to form part of the base case. The base case scenario describes the circumstances and outcomes that are expected to arise if the EP Act and proposed EP Regulations were to take effect without the ERS.</w:t>
      </w:r>
      <w:r w:rsidR="00464DB5" w:rsidRPr="00243070">
        <w:t xml:space="preserve"> </w:t>
      </w:r>
      <w:r w:rsidRPr="00243070">
        <w:t>The impact of the ERS is the incremental impact on circumstances or outcomes that is anticipated from the introduction of the ERS, compared to the base case</w:t>
      </w:r>
      <w:r w:rsidR="00EC222F" w:rsidRPr="00243070">
        <w:t>.</w:t>
      </w:r>
    </w:p>
    <w:p w14:paraId="617DF1F7" w14:textId="159D9790" w:rsidR="00464DB5" w:rsidRPr="00243070" w:rsidRDefault="00C702B0" w:rsidP="00EC222F">
      <w:r w:rsidRPr="00243070">
        <w:t>The base case world i</w:t>
      </w:r>
      <w:r w:rsidR="00D84E70" w:rsidRPr="00243070">
        <w:t>s</w:t>
      </w:r>
      <w:r w:rsidRPr="00243070">
        <w:t xml:space="preserve"> one in which </w:t>
      </w:r>
      <w:r w:rsidR="000820C2" w:rsidRPr="00243070">
        <w:t xml:space="preserve">the activities </w:t>
      </w:r>
      <w:r w:rsidRPr="00243070">
        <w:t xml:space="preserve">that an ERS </w:t>
      </w:r>
      <w:r w:rsidR="000820C2" w:rsidRPr="00243070">
        <w:t>supports</w:t>
      </w:r>
      <w:r w:rsidR="001261F6" w:rsidRPr="00243070">
        <w:t xml:space="preserve"> - </w:t>
      </w:r>
      <w:r w:rsidR="00A3076C" w:rsidRPr="00243070">
        <w:t xml:space="preserve">such as assessment and reporting on environment conditions, and </w:t>
      </w:r>
      <w:r w:rsidR="009C6893" w:rsidRPr="00243070">
        <w:t xml:space="preserve">regulatory decision making - </w:t>
      </w:r>
      <w:r w:rsidR="000820C2" w:rsidRPr="00243070">
        <w:t xml:space="preserve">would </w:t>
      </w:r>
      <w:r w:rsidR="007360F9" w:rsidRPr="00243070">
        <w:t xml:space="preserve">still </w:t>
      </w:r>
      <w:r w:rsidR="009C6893" w:rsidRPr="00243070">
        <w:t>occur</w:t>
      </w:r>
      <w:r w:rsidR="00CA421C" w:rsidRPr="00243070">
        <w:t>. But</w:t>
      </w:r>
      <w:r w:rsidR="009C6893" w:rsidRPr="00243070">
        <w:t xml:space="preserve"> </w:t>
      </w:r>
      <w:r w:rsidR="007360F9" w:rsidRPr="00243070">
        <w:t>without recourse to an ERS</w:t>
      </w:r>
      <w:r w:rsidR="001749A6" w:rsidRPr="00243070">
        <w:t xml:space="preserve">, </w:t>
      </w:r>
      <w:r w:rsidR="007157A1" w:rsidRPr="00243070">
        <w:t xml:space="preserve">reference to a </w:t>
      </w:r>
      <w:r w:rsidR="007E08CE" w:rsidRPr="00243070">
        <w:t xml:space="preserve">range of </w:t>
      </w:r>
      <w:r w:rsidR="001749A6" w:rsidRPr="00243070">
        <w:t xml:space="preserve">alternative </w:t>
      </w:r>
      <w:r w:rsidR="007E08CE" w:rsidRPr="00243070">
        <w:t xml:space="preserve">standards would </w:t>
      </w:r>
      <w:r w:rsidR="007157A1" w:rsidRPr="00243070">
        <w:t>be required.</w:t>
      </w:r>
      <w:r w:rsidR="0041338E" w:rsidRPr="00243070">
        <w:t xml:space="preserve"> </w:t>
      </w:r>
      <w:r w:rsidR="00101A64" w:rsidRPr="00243070">
        <w:t xml:space="preserve">While </w:t>
      </w:r>
      <w:r w:rsidR="00363512" w:rsidRPr="00243070">
        <w:t xml:space="preserve">current </w:t>
      </w:r>
      <w:r w:rsidR="0041338E" w:rsidRPr="00243070">
        <w:t xml:space="preserve">community </w:t>
      </w:r>
      <w:r w:rsidR="00101A64" w:rsidRPr="00243070">
        <w:t>and regulator knowledge of standards</w:t>
      </w:r>
      <w:r w:rsidR="00363512" w:rsidRPr="00243070">
        <w:t xml:space="preserve"> under the current environment protection framework is </w:t>
      </w:r>
      <w:r w:rsidR="00101A64" w:rsidRPr="00243070">
        <w:t>reasonably strong</w:t>
      </w:r>
      <w:r w:rsidR="001544B6" w:rsidRPr="00243070">
        <w:t xml:space="preserve">, </w:t>
      </w:r>
      <w:r w:rsidR="00F70B74" w:rsidRPr="00243070">
        <w:t>in the base case world this knowledge is expected to</w:t>
      </w:r>
      <w:r w:rsidR="00BC46ED">
        <w:t xml:space="preserve"> become more noisy</w:t>
      </w:r>
      <w:r w:rsidR="00F70B74" w:rsidRPr="00243070">
        <w:t xml:space="preserve"> </w:t>
      </w:r>
      <w:r w:rsidR="00945BB2" w:rsidRPr="00243070">
        <w:t>over time</w:t>
      </w:r>
      <w:r w:rsidR="0083389E" w:rsidRPr="00243070">
        <w:t>. Th</w:t>
      </w:r>
      <w:r w:rsidR="002E050E" w:rsidRPr="00243070">
        <w:t>ese consequences of a base case world</w:t>
      </w:r>
      <w:r w:rsidR="00AD228D" w:rsidRPr="00243070">
        <w:t xml:space="preserve"> are described in Chapter 4.</w:t>
      </w:r>
      <w:r w:rsidR="007528AB" w:rsidRPr="00243070">
        <w:t xml:space="preserve"> </w:t>
      </w:r>
    </w:p>
    <w:p w14:paraId="0D345687" w14:textId="0BC0AE9E" w:rsidR="009F4410" w:rsidRPr="00243070" w:rsidRDefault="009F4410" w:rsidP="001E7173">
      <w:pPr>
        <w:pStyle w:val="Heading3"/>
      </w:pPr>
      <w:bookmarkStart w:id="120" w:name="_Toc15979642"/>
      <w:r w:rsidRPr="00243070">
        <w:t>ERS problem statement</w:t>
      </w:r>
      <w:bookmarkEnd w:id="115"/>
      <w:bookmarkEnd w:id="116"/>
      <w:bookmarkEnd w:id="117"/>
      <w:bookmarkEnd w:id="118"/>
      <w:bookmarkEnd w:id="119"/>
      <w:bookmarkEnd w:id="120"/>
    </w:p>
    <w:p w14:paraId="389A2931" w14:textId="556BF030" w:rsidR="006A7DCE" w:rsidRPr="00243070" w:rsidRDefault="006A7DCE" w:rsidP="006A7DCE">
      <w:r w:rsidRPr="00243070">
        <w:t xml:space="preserve">The ERS addresses the key problem relating to information about the state of the environment; that </w:t>
      </w:r>
      <w:r w:rsidR="00282DA3" w:rsidRPr="00243070">
        <w:t xml:space="preserve">a </w:t>
      </w:r>
      <w:r w:rsidRPr="00243070">
        <w:t xml:space="preserve">lack of clear and authoritative scientific standards for reporting and decision-making increases the level of uncertainty and inconsistency, while decreasing transparency, </w:t>
      </w:r>
      <w:r w:rsidR="007F2A20" w:rsidRPr="00243070">
        <w:t xml:space="preserve">effective </w:t>
      </w:r>
      <w:r w:rsidRPr="00243070">
        <w:t>communication and coordination.</w:t>
      </w:r>
    </w:p>
    <w:p w14:paraId="0D2B0CC1" w14:textId="4BEE025E" w:rsidR="006A7DCE" w:rsidRPr="00243070" w:rsidRDefault="006A7DCE" w:rsidP="006A7DCE">
      <w:r w:rsidRPr="00243070">
        <w:lastRenderedPageBreak/>
        <w:t xml:space="preserve">Decisions affecting the environment need to be made by regulators, organisations and individuals. Without an ERS in Victoria, these actors would need to make decisions </w:t>
      </w:r>
      <w:r w:rsidR="000B4B56" w:rsidRPr="00243070">
        <w:t>informed</w:t>
      </w:r>
      <w:r w:rsidRPr="00243070">
        <w:t xml:space="preserve"> </w:t>
      </w:r>
      <w:r w:rsidR="000B4B56" w:rsidRPr="00243070">
        <w:t>by</w:t>
      </w:r>
      <w:r w:rsidRPr="00243070">
        <w:t xml:space="preserve"> other standards. It is likely that these actors would look to previous standards or to standards in other jurisdictions or set by international bodies. However, other standards are not always consistent with each other and may not be appropriate in the Victorian context.</w:t>
      </w:r>
    </w:p>
    <w:p w14:paraId="1AA73F49" w14:textId="77777777" w:rsidR="00447A42" w:rsidRPr="00243070" w:rsidRDefault="006A7DCE" w:rsidP="006A7DCE">
      <w:r w:rsidRPr="00243070">
        <w:t xml:space="preserve">If other standards were to be used </w:t>
      </w:r>
      <w:r w:rsidRPr="00243070">
        <w:rPr>
          <w:i/>
        </w:rPr>
        <w:t>ad hoc</w:t>
      </w:r>
      <w:r w:rsidRPr="00243070">
        <w:t xml:space="preserve">, this would increase uncertainty and inconsistency in the way standards are used, </w:t>
      </w:r>
      <w:r w:rsidR="005B6C48" w:rsidRPr="00243070">
        <w:t>and</w:t>
      </w:r>
      <w:r w:rsidR="5C908027" w:rsidRPr="00243070">
        <w:t xml:space="preserve"> potential</w:t>
      </w:r>
      <w:r w:rsidR="005B6C48" w:rsidRPr="00243070">
        <w:t>ly</w:t>
      </w:r>
      <w:r w:rsidRPr="00243070">
        <w:t xml:space="preserve"> decrease transparency about regulatory decisions. This decreases the confidence in decision</w:t>
      </w:r>
      <w:r w:rsidR="5C908027" w:rsidRPr="00243070">
        <w:t>-</w:t>
      </w:r>
      <w:r w:rsidRPr="00243070">
        <w:t>making and increases the risk that inappropriate decisions are made</w:t>
      </w:r>
      <w:r w:rsidR="00447A42" w:rsidRPr="00243070">
        <w:t>.</w:t>
      </w:r>
    </w:p>
    <w:p w14:paraId="386DCE13" w14:textId="5F6757FC" w:rsidR="006A7DCE" w:rsidRPr="00243070" w:rsidRDefault="006A7DCE" w:rsidP="006A7DCE">
      <w:r w:rsidRPr="00243070">
        <w:t xml:space="preserve">In addition, the complexity of the environment and the subjectivity with which it is valued </w:t>
      </w:r>
      <w:r w:rsidR="00A80838" w:rsidRPr="00243070">
        <w:t>can make it difficult to</w:t>
      </w:r>
      <w:r w:rsidR="004D3B9C" w:rsidRPr="00243070">
        <w:t xml:space="preserve"> effectively communicate</w:t>
      </w:r>
      <w:r w:rsidR="00A80838" w:rsidRPr="00243070">
        <w:t xml:space="preserve"> </w:t>
      </w:r>
      <w:r w:rsidRPr="00243070">
        <w:t xml:space="preserve">about the environment and </w:t>
      </w:r>
      <w:r w:rsidR="004D3B9C" w:rsidRPr="00243070">
        <w:t>coordinate action</w:t>
      </w:r>
      <w:r w:rsidRPr="00243070">
        <w:t xml:space="preserve">. In the absence of the ERS it would be more difficult to communicate and coordinate action regarding the environment in a consistent way between regulators, organisations and individuals. </w:t>
      </w:r>
    </w:p>
    <w:p w14:paraId="67877209" w14:textId="77777777" w:rsidR="006A7DCE" w:rsidRPr="00243070" w:rsidRDefault="006A7DCE" w:rsidP="006A7DCE">
      <w:r w:rsidRPr="00243070">
        <w:t>This then is the case for action for the ERS. As a standalone legislative instrument, it provides a clear and transparent benchmark. It would help inform decisions in a range of prescribed circumstances under the Act, while its versatility allows that it could be used in an open-ended range of situations where access to rigorous environmental reference information may be beneficial.</w:t>
      </w:r>
    </w:p>
    <w:p w14:paraId="239A1E76" w14:textId="2C8A5754" w:rsidR="009F4410" w:rsidRPr="00243070" w:rsidRDefault="009F4410" w:rsidP="001E7173">
      <w:pPr>
        <w:pStyle w:val="Heading2"/>
      </w:pPr>
      <w:bookmarkStart w:id="121" w:name="_Toc4773602"/>
      <w:bookmarkStart w:id="122" w:name="_Toc5737665"/>
      <w:bookmarkStart w:id="123" w:name="_Toc5870727"/>
      <w:bookmarkStart w:id="124" w:name="_Toc5871511"/>
      <w:bookmarkStart w:id="125" w:name="_Toc5871694"/>
      <w:bookmarkStart w:id="126" w:name="_Toc15979643"/>
      <w:r w:rsidRPr="00243070">
        <w:t xml:space="preserve">Purpose of the </w:t>
      </w:r>
      <w:r w:rsidR="000B7E20" w:rsidRPr="00243070">
        <w:t>proposed</w:t>
      </w:r>
      <w:r w:rsidR="00FA11AC" w:rsidRPr="00243070">
        <w:t xml:space="preserve"> </w:t>
      </w:r>
      <w:r w:rsidRPr="00243070">
        <w:t>ERS</w:t>
      </w:r>
      <w:bookmarkEnd w:id="121"/>
      <w:bookmarkEnd w:id="122"/>
      <w:bookmarkEnd w:id="123"/>
      <w:bookmarkEnd w:id="124"/>
      <w:bookmarkEnd w:id="125"/>
      <w:bookmarkEnd w:id="126"/>
    </w:p>
    <w:p w14:paraId="7534F381" w14:textId="34119805" w:rsidR="00D82CCD" w:rsidRPr="00243070" w:rsidRDefault="00CD2F24" w:rsidP="001E7173">
      <w:r w:rsidRPr="00243070">
        <w:t xml:space="preserve">The purpose of the </w:t>
      </w:r>
      <w:r w:rsidR="000B7E20" w:rsidRPr="00243070">
        <w:t>proposed</w:t>
      </w:r>
      <w:r w:rsidR="009F4410" w:rsidRPr="00243070">
        <w:t xml:space="preserve"> ERS </w:t>
      </w:r>
      <w:r w:rsidRPr="00243070">
        <w:t xml:space="preserve">is </w:t>
      </w:r>
      <w:r w:rsidR="00D82CCD" w:rsidRPr="00243070">
        <w:t xml:space="preserve">stated in </w:t>
      </w:r>
      <w:r w:rsidR="003713BA">
        <w:t xml:space="preserve">the proposed ERS </w:t>
      </w:r>
      <w:r w:rsidR="00D82CCD" w:rsidRPr="00243070">
        <w:t>section 2:</w:t>
      </w:r>
    </w:p>
    <w:p w14:paraId="6A8F6C02" w14:textId="70FEB0CD" w:rsidR="009F4410" w:rsidRPr="00243070" w:rsidRDefault="009F4410" w:rsidP="00B73CF3">
      <w:pPr>
        <w:pStyle w:val="ListParagraph"/>
        <w:numPr>
          <w:ilvl w:val="0"/>
          <w:numId w:val="51"/>
        </w:numPr>
        <w:ind w:right="662"/>
        <w:rPr>
          <w:i/>
        </w:rPr>
      </w:pPr>
      <w:r w:rsidRPr="00243070">
        <w:rPr>
          <w:i/>
        </w:rPr>
        <w:t>“</w:t>
      </w:r>
      <w:r w:rsidR="00B01EE2" w:rsidRPr="00243070">
        <w:rPr>
          <w:i/>
        </w:rPr>
        <w:t xml:space="preserve">The purpose of this ERS is to </w:t>
      </w:r>
      <w:r w:rsidRPr="00243070">
        <w:rPr>
          <w:i/>
        </w:rPr>
        <w:t>support the protection of human health and the environment from pollution and waste by</w:t>
      </w:r>
      <w:r w:rsidR="000E694C" w:rsidRPr="00243070">
        <w:rPr>
          <w:i/>
        </w:rPr>
        <w:t xml:space="preserve"> providing a benchmark</w:t>
      </w:r>
      <w:r w:rsidR="00455656" w:rsidRPr="00243070">
        <w:rPr>
          <w:i/>
        </w:rPr>
        <w:t xml:space="preserve"> to assess and report on environmental conditions in the whole or any part of Victoria</w:t>
      </w:r>
      <w:r w:rsidR="003861C2" w:rsidRPr="00243070">
        <w:rPr>
          <w:i/>
        </w:rPr>
        <w:t>.</w:t>
      </w:r>
    </w:p>
    <w:p w14:paraId="664CEA86" w14:textId="70E276D3" w:rsidR="003668F3" w:rsidRPr="00243070" w:rsidRDefault="005259EF" w:rsidP="00B73CF3">
      <w:pPr>
        <w:pStyle w:val="ListParagraph"/>
        <w:numPr>
          <w:ilvl w:val="0"/>
          <w:numId w:val="51"/>
        </w:numPr>
        <w:ind w:right="662"/>
        <w:rPr>
          <w:i/>
        </w:rPr>
      </w:pPr>
      <w:r w:rsidRPr="00243070">
        <w:rPr>
          <w:i/>
        </w:rPr>
        <w:t>This E</w:t>
      </w:r>
      <w:r w:rsidR="0041796C" w:rsidRPr="00243070">
        <w:rPr>
          <w:i/>
        </w:rPr>
        <w:t>RS</w:t>
      </w:r>
      <w:r w:rsidRPr="00243070">
        <w:rPr>
          <w:i/>
        </w:rPr>
        <w:t xml:space="preserve"> seeks to achieve this purpose by</w:t>
      </w:r>
      <w:r w:rsidR="003668F3" w:rsidRPr="00243070">
        <w:rPr>
          <w:szCs w:val="22"/>
        </w:rPr>
        <w:t>—:</w:t>
      </w:r>
      <w:r w:rsidRPr="00243070">
        <w:rPr>
          <w:i/>
        </w:rPr>
        <w:t xml:space="preserve"> </w:t>
      </w:r>
    </w:p>
    <w:p w14:paraId="05A80942" w14:textId="77777777" w:rsidR="0041796C" w:rsidRPr="00243070" w:rsidRDefault="009F4410" w:rsidP="00B73CF3">
      <w:pPr>
        <w:pStyle w:val="ListParagraph"/>
        <w:numPr>
          <w:ilvl w:val="1"/>
          <w:numId w:val="51"/>
        </w:numPr>
        <w:ind w:right="662"/>
        <w:rPr>
          <w:i/>
        </w:rPr>
      </w:pPr>
      <w:r w:rsidRPr="00243070">
        <w:rPr>
          <w:i/>
        </w:rPr>
        <w:t>identifying environmental values that specify the environmental condition to be achieved or maintained in the whole or any part of Victoria; and</w:t>
      </w:r>
    </w:p>
    <w:p w14:paraId="055235ED" w14:textId="035503C5" w:rsidR="009F4410" w:rsidRPr="00243070" w:rsidRDefault="009F4410" w:rsidP="00B73CF3">
      <w:pPr>
        <w:pStyle w:val="ListParagraph"/>
        <w:numPr>
          <w:ilvl w:val="1"/>
          <w:numId w:val="51"/>
        </w:numPr>
        <w:ind w:right="662"/>
        <w:rPr>
          <w:i/>
        </w:rPr>
      </w:pPr>
      <w:r w:rsidRPr="00243070">
        <w:rPr>
          <w:i/>
        </w:rPr>
        <w:t>specifying indicators and objectives to be used to measure</w:t>
      </w:r>
      <w:r w:rsidR="00AC15CD" w:rsidRPr="00243070">
        <w:rPr>
          <w:i/>
        </w:rPr>
        <w:t>, determine or assess</w:t>
      </w:r>
      <w:r w:rsidRPr="00243070">
        <w:rPr>
          <w:i/>
        </w:rPr>
        <w:t xml:space="preserve"> whether those environmental values are being achieved</w:t>
      </w:r>
      <w:r w:rsidR="00593A8B" w:rsidRPr="00243070">
        <w:rPr>
          <w:i/>
        </w:rPr>
        <w:t>, maintained or threatened</w:t>
      </w:r>
      <w:r w:rsidR="70937026" w:rsidRPr="00243070">
        <w:rPr>
          <w:i/>
          <w:iCs/>
        </w:rPr>
        <w:t>.”</w:t>
      </w:r>
    </w:p>
    <w:p w14:paraId="3D919908" w14:textId="63FAF7A6" w:rsidR="525B808C" w:rsidRPr="00243070" w:rsidRDefault="525B808C" w:rsidP="525B808C">
      <w:pPr>
        <w:spacing w:after="0"/>
        <w:ind w:left="360" w:hanging="360"/>
        <w:rPr>
          <w:i/>
          <w:iCs/>
        </w:rPr>
      </w:pPr>
    </w:p>
    <w:p w14:paraId="3DEB85D6" w14:textId="6473C06F" w:rsidR="009F4410" w:rsidRPr="00243070" w:rsidRDefault="009F4410" w:rsidP="001E7173">
      <w:r w:rsidRPr="00243070">
        <w:t>All Victorians place value on certain uses, attributes or functions of the environment (environmental values), whether it be the maintenance of air quality that supports human health and wellbeing, or an acoustic environment that is conducive to normal domestic and recreational activities. While Victorians have diverse interests and priorities, and use the environment in different ways, there are a core set of environmental values that could be considered essential or are otherwise widely held by the community. The ERS identifies, brings together and describes these environmental values in a clear, accessible way. They express the</w:t>
      </w:r>
      <w:r w:rsidR="00C16B70" w:rsidRPr="00243070">
        <w:t xml:space="preserve"> community’s</w:t>
      </w:r>
      <w:r w:rsidRPr="00243070">
        <w:t xml:space="preserve"> desired state of the environment - the overall environmental outcomes we aim to achieve or maintain. </w:t>
      </w:r>
    </w:p>
    <w:p w14:paraId="657544D6" w14:textId="4B735315" w:rsidR="00E7684B" w:rsidRPr="00243070" w:rsidRDefault="009F4410" w:rsidP="001E7173">
      <w:r w:rsidRPr="00243070">
        <w:t>The ERS also provides the means for assessing whether these values are being achieved</w:t>
      </w:r>
      <w:r w:rsidR="00835005" w:rsidRPr="00243070">
        <w:t>,</w:t>
      </w:r>
      <w:r w:rsidRPr="00243070">
        <w:t xml:space="preserve"> maintained</w:t>
      </w:r>
      <w:r w:rsidR="00241312" w:rsidRPr="00243070">
        <w:t xml:space="preserve"> or threatened</w:t>
      </w:r>
      <w:r w:rsidRPr="00243070">
        <w:t xml:space="preserve">. Indicators identify what will be </w:t>
      </w:r>
      <w:r w:rsidR="0020788F" w:rsidRPr="00243070">
        <w:t>used to assess the environmental value</w:t>
      </w:r>
      <w:r w:rsidRPr="00243070">
        <w:t xml:space="preserve">, while objectives describe the </w:t>
      </w:r>
      <w:r w:rsidR="00525D44" w:rsidRPr="00243070">
        <w:t xml:space="preserve">environmental </w:t>
      </w:r>
      <w:r w:rsidR="007D2288" w:rsidRPr="00243070">
        <w:t>conditions</w:t>
      </w:r>
      <w:r w:rsidR="00525D44" w:rsidRPr="00243070">
        <w:t xml:space="preserve"> </w:t>
      </w:r>
      <w:r w:rsidR="00DF3F55" w:rsidRPr="00243070">
        <w:t xml:space="preserve">that indicate </w:t>
      </w:r>
      <w:r w:rsidR="00C55BB7" w:rsidRPr="00243070">
        <w:t xml:space="preserve">whether </w:t>
      </w:r>
      <w:r w:rsidR="00CC2197" w:rsidRPr="00243070">
        <w:t>the</w:t>
      </w:r>
      <w:r w:rsidR="00DF3F55" w:rsidRPr="00243070">
        <w:t xml:space="preserve"> value may be </w:t>
      </w:r>
      <w:r w:rsidR="002F42C3" w:rsidRPr="00243070">
        <w:t>achieved, maintained or threatened in a given location.</w:t>
      </w:r>
      <w:r w:rsidRPr="00243070">
        <w:t xml:space="preserve"> There are many potential </w:t>
      </w:r>
      <w:r w:rsidRPr="00243070">
        <w:lastRenderedPageBreak/>
        <w:t>references or sources of scientific information from which standards could be derived that describe the</w:t>
      </w:r>
      <w:r w:rsidR="00CC2197" w:rsidRPr="00243070">
        <w:t>se</w:t>
      </w:r>
      <w:r w:rsidRPr="00243070">
        <w:t xml:space="preserve"> conditions. These include specific local or regional scientific studies, national and international standards. The ERS draws on current scientific knowledge to define the indicators and objectives that are appropriate and relevant for characterising the environmental values of Victorian environments. By defining indicators and objectives in the ERS, they become authoritative standards, which enables them to be employed as a benchmark in support of the objectives of the ERS.</w:t>
      </w:r>
    </w:p>
    <w:p w14:paraId="5F16F5F0" w14:textId="58A03BCE" w:rsidR="009F4410" w:rsidRPr="00243070" w:rsidRDefault="009F4410" w:rsidP="001E7173">
      <w:pPr>
        <w:pStyle w:val="Heading2"/>
      </w:pPr>
      <w:bookmarkStart w:id="127" w:name="_Toc4773603"/>
      <w:bookmarkStart w:id="128" w:name="_Toc5737666"/>
      <w:bookmarkStart w:id="129" w:name="_Toc5870728"/>
      <w:bookmarkStart w:id="130" w:name="_Toc5871512"/>
      <w:bookmarkStart w:id="131" w:name="_Toc5871695"/>
      <w:bookmarkStart w:id="132" w:name="_Toc15979644"/>
      <w:r w:rsidRPr="00243070">
        <w:t xml:space="preserve">Objectives of the </w:t>
      </w:r>
      <w:r w:rsidR="000B7E20" w:rsidRPr="00243070">
        <w:t>proposed</w:t>
      </w:r>
      <w:r w:rsidR="006116B3" w:rsidRPr="00243070">
        <w:t xml:space="preserve"> </w:t>
      </w:r>
      <w:r w:rsidRPr="00243070">
        <w:t>ERS</w:t>
      </w:r>
      <w:bookmarkEnd w:id="127"/>
      <w:bookmarkEnd w:id="128"/>
      <w:bookmarkEnd w:id="129"/>
      <w:bookmarkEnd w:id="130"/>
      <w:bookmarkEnd w:id="131"/>
      <w:bookmarkEnd w:id="132"/>
    </w:p>
    <w:p w14:paraId="0EE5E25D" w14:textId="41C5B03A" w:rsidR="009F4410" w:rsidRPr="00243070" w:rsidRDefault="009F4410" w:rsidP="001E7173">
      <w:r w:rsidRPr="00243070">
        <w:t xml:space="preserve">The objectives of the </w:t>
      </w:r>
      <w:r w:rsidR="000B7E20" w:rsidRPr="00243070">
        <w:t>proposed</w:t>
      </w:r>
      <w:r w:rsidR="006116B3" w:rsidRPr="00243070">
        <w:t xml:space="preserve"> </w:t>
      </w:r>
      <w:r w:rsidRPr="00243070">
        <w:t>ERS are:</w:t>
      </w:r>
    </w:p>
    <w:p w14:paraId="2429CC06" w14:textId="58118668" w:rsidR="009F4410" w:rsidRPr="00243070" w:rsidRDefault="009F4410" w:rsidP="00B73CF3">
      <w:pPr>
        <w:pStyle w:val="ListParagraph"/>
        <w:numPr>
          <w:ilvl w:val="0"/>
          <w:numId w:val="42"/>
        </w:numPr>
      </w:pPr>
      <w:r w:rsidRPr="00243070">
        <w:rPr>
          <w:b/>
        </w:rPr>
        <w:t xml:space="preserve">To promote a shared understanding of </w:t>
      </w:r>
      <w:r w:rsidR="00CA4B3F" w:rsidRPr="00243070">
        <w:rPr>
          <w:b/>
        </w:rPr>
        <w:t>environmental value</w:t>
      </w:r>
      <w:r w:rsidR="00DE7F2E" w:rsidRPr="00243070">
        <w:rPr>
          <w:b/>
        </w:rPr>
        <w:t>.</w:t>
      </w:r>
      <w:r w:rsidRPr="00243070">
        <w:t xml:space="preserve"> The ERS provides a clear statement of the aspects of the environment that the community values, and a measurable, scientific definition of the environmental conditions that </w:t>
      </w:r>
      <w:r w:rsidR="00C36C74" w:rsidRPr="00243070">
        <w:t xml:space="preserve">reveal the </w:t>
      </w:r>
      <w:r w:rsidR="00DB772F" w:rsidRPr="00243070">
        <w:t>presence of</w:t>
      </w:r>
      <w:r w:rsidR="00783EAF" w:rsidRPr="00243070">
        <w:t xml:space="preserve"> these values</w:t>
      </w:r>
      <w:r w:rsidR="00DB772F" w:rsidRPr="00243070">
        <w:t xml:space="preserve">, or a </w:t>
      </w:r>
      <w:r w:rsidR="00F075AE" w:rsidRPr="00243070">
        <w:t xml:space="preserve">potential </w:t>
      </w:r>
      <w:r w:rsidR="00DB772F" w:rsidRPr="00243070">
        <w:t>threat to</w:t>
      </w:r>
      <w:r w:rsidR="00783EAF" w:rsidRPr="00243070">
        <w:t xml:space="preserve"> these values</w:t>
      </w:r>
      <w:r w:rsidR="00DB772F" w:rsidRPr="00243070">
        <w:t>,</w:t>
      </w:r>
      <w:r w:rsidRPr="00243070">
        <w:t xml:space="preserve"> in a given context. The ERS brings a degree of conceptual order to highly complex and dynamic environmental systems, which enables desired environmental outcomes to be easily understood </w:t>
      </w:r>
      <w:r w:rsidR="001C4BC0" w:rsidRPr="00243070">
        <w:t xml:space="preserve">by, and </w:t>
      </w:r>
      <w:r w:rsidR="00B26492" w:rsidRPr="00243070">
        <w:t xml:space="preserve">communicated </w:t>
      </w:r>
      <w:r w:rsidR="001C4BC0" w:rsidRPr="00243070">
        <w:t>between,</w:t>
      </w:r>
      <w:r w:rsidR="00A743C6" w:rsidRPr="00243070">
        <w:t xml:space="preserve"> </w:t>
      </w:r>
      <w:r w:rsidR="00201425" w:rsidRPr="00243070">
        <w:t xml:space="preserve">government, </w:t>
      </w:r>
      <w:r w:rsidR="00F261E4" w:rsidRPr="00243070">
        <w:t>the community and other stakeholders</w:t>
      </w:r>
      <w:r w:rsidRPr="00243070">
        <w:t xml:space="preserve">. </w:t>
      </w:r>
      <w:r w:rsidR="004A0A93" w:rsidRPr="00243070">
        <w:t xml:space="preserve">Use of the </w:t>
      </w:r>
      <w:r w:rsidR="009F5E8A" w:rsidRPr="00243070">
        <w:t xml:space="preserve">ERS encourages a </w:t>
      </w:r>
      <w:r w:rsidR="00FB3950" w:rsidRPr="00243070">
        <w:t xml:space="preserve">mutually </w:t>
      </w:r>
      <w:r w:rsidR="009F5E8A" w:rsidRPr="00243070">
        <w:t xml:space="preserve">shared </w:t>
      </w:r>
      <w:r w:rsidR="00FB3950" w:rsidRPr="00243070">
        <w:t>understa</w:t>
      </w:r>
      <w:r w:rsidR="001C4BC0" w:rsidRPr="00243070">
        <w:t xml:space="preserve">nding of </w:t>
      </w:r>
      <w:r w:rsidR="002E353D" w:rsidRPr="00243070">
        <w:t>environment</w:t>
      </w:r>
      <w:r w:rsidR="00135906" w:rsidRPr="00243070">
        <w:t>al</w:t>
      </w:r>
      <w:r w:rsidR="002E353D" w:rsidRPr="00243070">
        <w:t xml:space="preserve"> value by </w:t>
      </w:r>
      <w:r w:rsidR="0072376C" w:rsidRPr="00243070">
        <w:t>a range of parties</w:t>
      </w:r>
      <w:r w:rsidR="00DC3888" w:rsidRPr="00243070">
        <w:t>.</w:t>
      </w:r>
    </w:p>
    <w:p w14:paraId="7284CB88" w14:textId="08C44559" w:rsidR="009F4410" w:rsidRPr="00243070" w:rsidRDefault="009F4410" w:rsidP="00B73CF3">
      <w:pPr>
        <w:pStyle w:val="ListParagraph"/>
        <w:numPr>
          <w:ilvl w:val="0"/>
          <w:numId w:val="42"/>
        </w:numPr>
      </w:pPr>
      <w:r w:rsidRPr="00243070">
        <w:rPr>
          <w:b/>
        </w:rPr>
        <w:t xml:space="preserve">To </w:t>
      </w:r>
      <w:r w:rsidR="00D437A3" w:rsidRPr="00243070">
        <w:rPr>
          <w:b/>
        </w:rPr>
        <w:t>improve</w:t>
      </w:r>
      <w:r w:rsidRPr="00243070">
        <w:rPr>
          <w:b/>
        </w:rPr>
        <w:t xml:space="preserve"> assessment and reporting on environmental conditions</w:t>
      </w:r>
      <w:r w:rsidRPr="00243070">
        <w:t xml:space="preserve">. The ERS provides a benchmark for comparing desired outcomes to the actual state of the environment. It offers a meaningful, comprehensible way of understanding the current condition of the environment and of assessing actual and potential </w:t>
      </w:r>
      <w:r w:rsidR="00B668D2" w:rsidRPr="00243070">
        <w:t>threats</w:t>
      </w:r>
      <w:r w:rsidRPr="00243070">
        <w:t xml:space="preserve"> to environmental values</w:t>
      </w:r>
      <w:r w:rsidR="00B044E2" w:rsidRPr="00243070">
        <w:t>. Reporting against appropriate benchmarks imp</w:t>
      </w:r>
      <w:r w:rsidR="0094426D" w:rsidRPr="00243070">
        <w:t>r</w:t>
      </w:r>
      <w:r w:rsidR="00B044E2" w:rsidRPr="00243070">
        <w:t xml:space="preserve">oves transparency about the </w:t>
      </w:r>
      <w:r w:rsidR="0058754A" w:rsidRPr="00243070">
        <w:t xml:space="preserve">state of the environment and supports </w:t>
      </w:r>
      <w:r w:rsidR="00D77C19" w:rsidRPr="00243070">
        <w:t>better</w:t>
      </w:r>
      <w:r w:rsidR="00370053" w:rsidRPr="00243070">
        <w:t>-inf</w:t>
      </w:r>
      <w:r w:rsidR="00FC5B20" w:rsidRPr="00243070">
        <w:t>ormed</w:t>
      </w:r>
      <w:r w:rsidR="00370053" w:rsidRPr="00243070">
        <w:t xml:space="preserve"> </w:t>
      </w:r>
      <w:r w:rsidR="0058754A" w:rsidRPr="00243070">
        <w:t xml:space="preserve">environmental management </w:t>
      </w:r>
      <w:r w:rsidR="00C0076F" w:rsidRPr="00243070">
        <w:t>activities</w:t>
      </w:r>
      <w:r w:rsidR="00481701" w:rsidRPr="00243070">
        <w:t xml:space="preserve">. </w:t>
      </w:r>
      <w:r w:rsidRPr="00243070">
        <w:t xml:space="preserve">Provision of reliable information to the community about environmental conditions and </w:t>
      </w:r>
      <w:r w:rsidR="00B668D2" w:rsidRPr="00243070">
        <w:t>threats</w:t>
      </w:r>
      <w:r w:rsidRPr="00243070">
        <w:t xml:space="preserve"> </w:t>
      </w:r>
      <w:r w:rsidR="00D902D7" w:rsidRPr="00243070">
        <w:t xml:space="preserve">also </w:t>
      </w:r>
      <w:r w:rsidRPr="00243070">
        <w:t xml:space="preserve">empowers the community to make well-informed </w:t>
      </w:r>
      <w:r w:rsidR="00D902D7" w:rsidRPr="00243070">
        <w:t xml:space="preserve">private </w:t>
      </w:r>
      <w:r w:rsidRPr="00243070">
        <w:t xml:space="preserve">decisions about how they interact with the environment, for example, whether to go swimming. The ERS ensures, and provides the public with assurance, that the provision of environmental information is underpinned by robust science.  </w:t>
      </w:r>
      <w:r w:rsidRPr="00243070">
        <w:rPr>
          <w:b/>
        </w:rPr>
        <w:t xml:space="preserve"> </w:t>
      </w:r>
    </w:p>
    <w:p w14:paraId="6B8119F0" w14:textId="6A2467D6" w:rsidR="009F4410" w:rsidRPr="00243070" w:rsidRDefault="009F4410" w:rsidP="00B73CF3">
      <w:pPr>
        <w:pStyle w:val="ListParagraph"/>
        <w:numPr>
          <w:ilvl w:val="0"/>
          <w:numId w:val="42"/>
        </w:numPr>
      </w:pPr>
      <w:r w:rsidRPr="00243070">
        <w:rPr>
          <w:b/>
        </w:rPr>
        <w:t xml:space="preserve">To ensure that relevant environmental </w:t>
      </w:r>
      <w:r w:rsidR="0007035A" w:rsidRPr="00243070">
        <w:rPr>
          <w:b/>
        </w:rPr>
        <w:t xml:space="preserve">regulatory </w:t>
      </w:r>
      <w:r w:rsidRPr="00243070">
        <w:rPr>
          <w:b/>
        </w:rPr>
        <w:t>decisions are informed by appropriate, consistent scientific reference information.</w:t>
      </w:r>
      <w:r w:rsidRPr="00243070">
        <w:t xml:space="preserve"> The ERS describes the conditions that support an environmental value or </w:t>
      </w:r>
      <w:r w:rsidR="00A26A30" w:rsidRPr="00243070">
        <w:t xml:space="preserve">that may </w:t>
      </w:r>
      <w:r w:rsidRPr="00243070">
        <w:t>p</w:t>
      </w:r>
      <w:r w:rsidR="003E2116" w:rsidRPr="00243070">
        <w:t>lace that value under threat</w:t>
      </w:r>
      <w:r w:rsidRPr="00243070">
        <w:t xml:space="preserve">. It is an authoritative reference that can be used to inform assessment of the potential impacts </w:t>
      </w:r>
      <w:r w:rsidR="008B04DD" w:rsidRPr="00243070">
        <w:t xml:space="preserve">or threats posed by </w:t>
      </w:r>
      <w:r w:rsidRPr="00243070">
        <w:t xml:space="preserve">an activity, when providing </w:t>
      </w:r>
      <w:r w:rsidR="006A123E" w:rsidRPr="00243070">
        <w:t xml:space="preserve">regulatory </w:t>
      </w:r>
      <w:r w:rsidRPr="00243070">
        <w:t xml:space="preserve">advice or making </w:t>
      </w:r>
      <w:r w:rsidR="006A123E" w:rsidRPr="00243070">
        <w:t xml:space="preserve">regulatory </w:t>
      </w:r>
      <w:r w:rsidRPr="00243070">
        <w:t>decisions. The EP Act specifies a range of situations where the ERS either must or may be taken into account, but its use is by no means limited to these situations. The ERS provides support for high-quality, consistent advisory and decision-making functions.</w:t>
      </w:r>
    </w:p>
    <w:p w14:paraId="319DCB79" w14:textId="1F406BFD" w:rsidR="001E7173" w:rsidRPr="00243070" w:rsidRDefault="009F4410" w:rsidP="001E7173">
      <w:pPr>
        <w:sectPr w:rsidR="001E7173" w:rsidRPr="00243070" w:rsidSect="00FD49DC">
          <w:pgSz w:w="11906" w:h="16838"/>
          <w:pgMar w:top="1440" w:right="1440" w:bottom="1440" w:left="1440" w:header="708" w:footer="708" w:gutter="0"/>
          <w:cols w:space="708"/>
          <w:docGrid w:linePitch="360"/>
        </w:sectPr>
      </w:pPr>
      <w:r w:rsidRPr="00243070">
        <w:t>.</w:t>
      </w:r>
    </w:p>
    <w:p w14:paraId="3FB8E4CA" w14:textId="7456D2C9" w:rsidR="001E7173" w:rsidRPr="00243070" w:rsidRDefault="001E7173" w:rsidP="001E7173">
      <w:pPr>
        <w:pStyle w:val="Heading1"/>
      </w:pPr>
      <w:bookmarkStart w:id="133" w:name="_Toc4773605"/>
      <w:bookmarkStart w:id="134" w:name="_Toc5737668"/>
      <w:bookmarkStart w:id="135" w:name="_Toc5870730"/>
      <w:bookmarkStart w:id="136" w:name="_Toc5871514"/>
      <w:bookmarkStart w:id="137" w:name="_Toc5871697"/>
      <w:bookmarkStart w:id="138" w:name="_Toc15979645"/>
      <w:r w:rsidRPr="00243070">
        <w:lastRenderedPageBreak/>
        <w:t xml:space="preserve">Chapter </w:t>
      </w:r>
      <w:r w:rsidR="00B93A34" w:rsidRPr="00243070">
        <w:t>4</w:t>
      </w:r>
      <w:r w:rsidRPr="00243070">
        <w:t xml:space="preserve"> – </w:t>
      </w:r>
      <w:r w:rsidR="000B7E20" w:rsidRPr="00243070">
        <w:t>proposed</w:t>
      </w:r>
      <w:r w:rsidRPr="00243070">
        <w:t xml:space="preserve"> ERS standards and methods </w:t>
      </w:r>
      <w:r w:rsidR="002370E8" w:rsidRPr="00243070">
        <w:t xml:space="preserve">used to prepare the </w:t>
      </w:r>
      <w:r w:rsidR="00D66006" w:rsidRPr="00243070">
        <w:t>standards</w:t>
      </w:r>
      <w:bookmarkEnd w:id="133"/>
      <w:bookmarkEnd w:id="134"/>
      <w:bookmarkEnd w:id="135"/>
      <w:bookmarkEnd w:id="136"/>
      <w:bookmarkEnd w:id="137"/>
      <w:bookmarkEnd w:id="138"/>
    </w:p>
    <w:p w14:paraId="332DEBE1" w14:textId="77777777" w:rsidR="001E7173" w:rsidRPr="00243070" w:rsidRDefault="001E7173" w:rsidP="001E7173">
      <w:pPr>
        <w:pStyle w:val="Heading2"/>
        <w:rPr>
          <w:rFonts w:ascii="Segoe UI Light" w:hAnsi="Segoe UI Light" w:cs="Segoe UI Light"/>
        </w:rPr>
      </w:pPr>
      <w:bookmarkStart w:id="139" w:name="_Toc4773606"/>
      <w:bookmarkStart w:id="140" w:name="_Toc5737669"/>
      <w:bookmarkStart w:id="141" w:name="_Toc5870731"/>
      <w:bookmarkStart w:id="142" w:name="_Toc5871515"/>
      <w:bookmarkStart w:id="143" w:name="_Toc5871698"/>
      <w:bookmarkStart w:id="144" w:name="_Toc15979646"/>
      <w:r w:rsidRPr="00243070">
        <w:t>Introduction</w:t>
      </w:r>
      <w:bookmarkEnd w:id="139"/>
      <w:bookmarkEnd w:id="140"/>
      <w:bookmarkEnd w:id="141"/>
      <w:bookmarkEnd w:id="142"/>
      <w:bookmarkEnd w:id="143"/>
      <w:bookmarkEnd w:id="144"/>
    </w:p>
    <w:p w14:paraId="03BEF00F" w14:textId="6B31E3ED" w:rsidR="001E7173" w:rsidRPr="00243070" w:rsidRDefault="001E7173" w:rsidP="001E7173">
      <w:r w:rsidRPr="00243070">
        <w:t xml:space="preserve">This chapter describes the standards that are included in the </w:t>
      </w:r>
      <w:r w:rsidR="000B7E20" w:rsidRPr="00243070">
        <w:t>proposed</w:t>
      </w:r>
      <w:r w:rsidRPr="00243070">
        <w:t xml:space="preserve"> ERS and the methods by which the standards were developed.</w:t>
      </w:r>
    </w:p>
    <w:p w14:paraId="4F0C1058" w14:textId="77777777" w:rsidR="001E7173" w:rsidRPr="00243070" w:rsidRDefault="001E7173" w:rsidP="001E7173">
      <w:pPr>
        <w:pStyle w:val="Heading3"/>
        <w:rPr>
          <w:rFonts w:eastAsia="Times New Roman"/>
          <w:lang w:val="en-US" w:eastAsia="en-AU"/>
        </w:rPr>
      </w:pPr>
      <w:bookmarkStart w:id="145" w:name="_Toc4773607"/>
      <w:bookmarkStart w:id="146" w:name="_Toc5737670"/>
      <w:bookmarkStart w:id="147" w:name="_Toc5870732"/>
      <w:bookmarkStart w:id="148" w:name="_Toc5871516"/>
      <w:bookmarkStart w:id="149" w:name="_Toc5871699"/>
      <w:bookmarkStart w:id="150" w:name="_Toc15979647"/>
      <w:r w:rsidRPr="00243070">
        <w:rPr>
          <w:rFonts w:eastAsia="Times New Roman"/>
          <w:lang w:val="en-US" w:eastAsia="en-AU"/>
        </w:rPr>
        <w:t>Overview</w:t>
      </w:r>
      <w:bookmarkEnd w:id="145"/>
      <w:bookmarkEnd w:id="146"/>
      <w:bookmarkEnd w:id="147"/>
      <w:bookmarkEnd w:id="148"/>
      <w:bookmarkEnd w:id="149"/>
      <w:bookmarkEnd w:id="150"/>
    </w:p>
    <w:p w14:paraId="1CDBCFD8" w14:textId="419B0637" w:rsidR="001E7173" w:rsidRPr="00243070" w:rsidRDefault="001E7173" w:rsidP="001E7173">
      <w:r w:rsidRPr="00243070">
        <w:t xml:space="preserve">The </w:t>
      </w:r>
      <w:r w:rsidR="000B7E20" w:rsidRPr="00243070">
        <w:t>proposed</w:t>
      </w:r>
      <w:r w:rsidRPr="00243070">
        <w:t xml:space="preserve"> ERS is a single, stand-alone legislative instrument. It contains environmental values, indicators and objectives (collectively referred to as ‘standards’) for four ‘elements of the environment’: air, land, noise and water. For each element of the environment, the ERS specifies the area or areas of Victoria that the particular standards apply.</w:t>
      </w:r>
    </w:p>
    <w:p w14:paraId="37C15D12" w14:textId="481B343D" w:rsidR="001E7173" w:rsidRPr="00243070" w:rsidRDefault="001E7173" w:rsidP="001E7173">
      <w:pPr>
        <w:pStyle w:val="Heading3"/>
        <w:rPr>
          <w:rFonts w:eastAsia="Times New Roman"/>
          <w:lang w:val="en-US" w:eastAsia="en-AU"/>
        </w:rPr>
      </w:pPr>
      <w:bookmarkStart w:id="151" w:name="_Toc4773608"/>
      <w:bookmarkStart w:id="152" w:name="_Toc5737671"/>
      <w:bookmarkStart w:id="153" w:name="_Toc5870733"/>
      <w:bookmarkStart w:id="154" w:name="_Toc5871517"/>
      <w:bookmarkStart w:id="155" w:name="_Toc5871700"/>
      <w:bookmarkStart w:id="156" w:name="_Toc15979648"/>
      <w:r w:rsidRPr="00243070">
        <w:rPr>
          <w:rFonts w:eastAsia="Times New Roman"/>
          <w:lang w:val="en-US" w:eastAsia="en-AU"/>
        </w:rPr>
        <w:t xml:space="preserve">Identification of </w:t>
      </w:r>
      <w:r w:rsidR="000B7E20" w:rsidRPr="00243070">
        <w:rPr>
          <w:rFonts w:eastAsia="Times New Roman"/>
          <w:lang w:val="en-US" w:eastAsia="en-AU"/>
        </w:rPr>
        <w:t>proposed</w:t>
      </w:r>
      <w:r w:rsidRPr="00243070">
        <w:rPr>
          <w:rFonts w:eastAsia="Times New Roman"/>
          <w:lang w:val="en-US" w:eastAsia="en-AU"/>
        </w:rPr>
        <w:t xml:space="preserve"> ERS standards</w:t>
      </w:r>
      <w:bookmarkEnd w:id="151"/>
      <w:bookmarkEnd w:id="152"/>
      <w:bookmarkEnd w:id="153"/>
      <w:bookmarkEnd w:id="154"/>
      <w:bookmarkEnd w:id="155"/>
      <w:bookmarkEnd w:id="156"/>
    </w:p>
    <w:p w14:paraId="101C5FF2" w14:textId="7188B97D" w:rsidR="001E7173" w:rsidRPr="00243070" w:rsidRDefault="001E7173" w:rsidP="001E7173">
      <w:r w:rsidRPr="00243070">
        <w:t xml:space="preserve">During 2018-19, </w:t>
      </w:r>
      <w:r w:rsidR="00987163">
        <w:t xml:space="preserve">the </w:t>
      </w:r>
      <w:r w:rsidRPr="00243070">
        <w:t xml:space="preserve">EPA and </w:t>
      </w:r>
      <w:r w:rsidR="009D309D">
        <w:t>the Department of Environment, Land, Water and Planning (DELWP)</w:t>
      </w:r>
      <w:r w:rsidRPr="00243070">
        <w:t xml:space="preserve"> undertook an assessment process to identify and propose standards for inclusion in the ERS. Due to the short timeframe to prepare the </w:t>
      </w:r>
      <w:r w:rsidR="000B7E20" w:rsidRPr="00243070">
        <w:t>proposed</w:t>
      </w:r>
      <w:r w:rsidRPr="00243070">
        <w:t xml:space="preserve"> ERS and other subordinate instruments</w:t>
      </w:r>
      <w:r w:rsidR="4A7090B6" w:rsidRPr="00243070">
        <w:t>,</w:t>
      </w:r>
      <w:r w:rsidRPr="00243070">
        <w:t xml:space="preserve"> it was determined that initiating new public review processes to develop </w:t>
      </w:r>
      <w:r w:rsidR="00B57B10" w:rsidRPr="00243070">
        <w:t xml:space="preserve">wholly </w:t>
      </w:r>
      <w:r w:rsidRPr="00243070">
        <w:t xml:space="preserve">new standards </w:t>
      </w:r>
      <w:r w:rsidR="28534D45" w:rsidRPr="00243070">
        <w:t>-</w:t>
      </w:r>
      <w:r w:rsidRPr="00243070">
        <w:t xml:space="preserve"> including external scientific reviews to develop indicators and objectives - was not feasible. </w:t>
      </w:r>
      <w:r w:rsidR="4A7090B6" w:rsidRPr="00243070">
        <w:t>Furthermore</w:t>
      </w:r>
      <w:r w:rsidRPr="00243070">
        <w:t xml:space="preserve">, for the elements of the environment where the Victorian Government </w:t>
      </w:r>
      <w:r w:rsidR="001B393F" w:rsidRPr="00243070">
        <w:t xml:space="preserve">or the NEPC </w:t>
      </w:r>
      <w:r w:rsidRPr="00243070">
        <w:t xml:space="preserve">had either recently completed a multi-year review (water), or where review was ongoing (noise, and some air standards), setting aside those reviews to initiate new review processes was considered to not be appropriate. It was therefore determined that the </w:t>
      </w:r>
      <w:r w:rsidR="0057473D" w:rsidRPr="00243070">
        <w:t>proposed</w:t>
      </w:r>
      <w:r w:rsidRPr="00243070">
        <w:t xml:space="preserve"> ERS would either adopt relevant standards from current statutory policies, or new standards identified through current reviews, where these were sufficiently developed.</w:t>
      </w:r>
    </w:p>
    <w:p w14:paraId="2B9989AD" w14:textId="4D2B288F" w:rsidR="001E7173" w:rsidRPr="00243070" w:rsidRDefault="001E7173" w:rsidP="001E7173">
      <w:r w:rsidRPr="00243070">
        <w:t xml:space="preserve">As noted in Chapter 1, in the current environment protection framework, environmental values, indicators and objectives are incorporated as part of the six extant SEPPs. These are outlined in </w:t>
      </w:r>
      <w:r w:rsidR="00355786" w:rsidRPr="00243070">
        <w:t>T</w:t>
      </w:r>
      <w:r w:rsidRPr="00243070">
        <w:t xml:space="preserve">able </w:t>
      </w:r>
      <w:r w:rsidR="0089689D">
        <w:t>5</w:t>
      </w:r>
      <w:r w:rsidRPr="00243070">
        <w:t xml:space="preserve"> below. SEPPs will cease to have formal legal status when the new environment protection framework takes full effect from 1 July 2020, though they will continue to contribute to the state of knowledge around environmental standards and environmental management.</w:t>
      </w:r>
    </w:p>
    <w:p w14:paraId="6AD3C05D" w14:textId="3CF035EF" w:rsidR="001E7173" w:rsidRPr="00243070" w:rsidRDefault="001E7173" w:rsidP="001E7173">
      <w:pPr>
        <w:pStyle w:val="Caption"/>
        <w:keepNext/>
      </w:pPr>
      <w:bookmarkStart w:id="157" w:name="_Toc13063816"/>
      <w:bookmarkStart w:id="158" w:name="_Hlk8052468"/>
      <w:r w:rsidRPr="00243070">
        <w:t xml:space="preserve">Table </w:t>
      </w:r>
      <w:r w:rsidR="00221BA3" w:rsidRPr="00243070">
        <w:rPr>
          <w:noProof/>
        </w:rPr>
        <w:fldChar w:fldCharType="begin"/>
      </w:r>
      <w:r w:rsidR="00221BA3" w:rsidRPr="00243070">
        <w:rPr>
          <w:noProof/>
        </w:rPr>
        <w:instrText xml:space="preserve"> SEQ Table \* ARABIC </w:instrText>
      </w:r>
      <w:r w:rsidR="00221BA3" w:rsidRPr="00243070">
        <w:rPr>
          <w:noProof/>
        </w:rPr>
        <w:fldChar w:fldCharType="separate"/>
      </w:r>
      <w:r w:rsidR="005C0A50">
        <w:rPr>
          <w:noProof/>
        </w:rPr>
        <w:t>5</w:t>
      </w:r>
      <w:r w:rsidR="00221BA3" w:rsidRPr="00243070">
        <w:rPr>
          <w:noProof/>
        </w:rPr>
        <w:fldChar w:fldCharType="end"/>
      </w:r>
      <w:r w:rsidRPr="00243070">
        <w:t xml:space="preserve"> </w:t>
      </w:r>
      <w:r w:rsidR="00A3021E" w:rsidRPr="00243070">
        <w:t>-</w:t>
      </w:r>
      <w:r w:rsidRPr="00243070">
        <w:t xml:space="preserve"> SEPP descriptions</w:t>
      </w:r>
      <w:bookmarkEnd w:id="157"/>
    </w:p>
    <w:tbl>
      <w:tblPr>
        <w:tblStyle w:val="TableGrid"/>
        <w:tblW w:w="9356" w:type="dxa"/>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513"/>
      </w:tblGrid>
      <w:tr w:rsidR="001E7173" w:rsidRPr="00243070" w14:paraId="1F8B159E" w14:textId="77777777" w:rsidTr="00F67607">
        <w:trPr>
          <w:trHeight w:val="340"/>
        </w:trPr>
        <w:tc>
          <w:tcPr>
            <w:tcW w:w="1843" w:type="dxa"/>
            <w:shd w:val="clear" w:color="auto" w:fill="E7E6E6" w:themeFill="background2"/>
            <w:vAlign w:val="center"/>
          </w:tcPr>
          <w:bookmarkEnd w:id="158"/>
          <w:p w14:paraId="0569DB17" w14:textId="77777777" w:rsidR="001E7173" w:rsidRPr="00243070" w:rsidRDefault="001E7173" w:rsidP="00615F9E">
            <w:pPr>
              <w:rPr>
                <w:rFonts w:eastAsia="Arial"/>
                <w:color w:val="000000" w:themeColor="text1"/>
                <w:sz w:val="18"/>
                <w:szCs w:val="18"/>
              </w:rPr>
            </w:pPr>
            <w:r w:rsidRPr="00243070">
              <w:rPr>
                <w:rFonts w:eastAsia="Arial"/>
                <w:color w:val="000000" w:themeColor="text1"/>
                <w:sz w:val="18"/>
                <w:szCs w:val="18"/>
              </w:rPr>
              <w:t>SEPP</w:t>
            </w:r>
          </w:p>
        </w:tc>
        <w:tc>
          <w:tcPr>
            <w:tcW w:w="7513" w:type="dxa"/>
            <w:shd w:val="clear" w:color="auto" w:fill="E7E6E6" w:themeFill="background2"/>
            <w:vAlign w:val="center"/>
          </w:tcPr>
          <w:p w14:paraId="4906A8EB" w14:textId="77777777" w:rsidR="001E7173" w:rsidRPr="00243070" w:rsidRDefault="001E7173" w:rsidP="00615F9E">
            <w:pPr>
              <w:rPr>
                <w:rFonts w:eastAsia="Arial"/>
                <w:color w:val="000000" w:themeColor="text1"/>
                <w:sz w:val="18"/>
                <w:szCs w:val="18"/>
              </w:rPr>
            </w:pPr>
            <w:r w:rsidRPr="00243070">
              <w:rPr>
                <w:rFonts w:eastAsia="Arial"/>
                <w:color w:val="000000" w:themeColor="text1"/>
                <w:sz w:val="18"/>
                <w:szCs w:val="18"/>
              </w:rPr>
              <w:t>Description</w:t>
            </w:r>
          </w:p>
        </w:tc>
      </w:tr>
      <w:tr w:rsidR="001E7173" w:rsidRPr="00243070" w14:paraId="3AB5CCBE" w14:textId="77777777" w:rsidTr="00F67607">
        <w:trPr>
          <w:trHeight w:val="283"/>
        </w:trPr>
        <w:tc>
          <w:tcPr>
            <w:tcW w:w="1843" w:type="dxa"/>
            <w:shd w:val="clear" w:color="auto" w:fill="F2F2F2" w:themeFill="background1" w:themeFillShade="F2"/>
          </w:tcPr>
          <w:p w14:paraId="35C9047F" w14:textId="4DBDE141" w:rsidR="001E7173" w:rsidRPr="00243070" w:rsidRDefault="001E7173" w:rsidP="002C0205">
            <w:pPr>
              <w:spacing w:after="120" w:line="259" w:lineRule="auto"/>
              <w:rPr>
                <w:sz w:val="18"/>
                <w:szCs w:val="18"/>
              </w:rPr>
            </w:pPr>
            <w:r w:rsidRPr="00243070">
              <w:rPr>
                <w:sz w:val="18"/>
                <w:szCs w:val="18"/>
              </w:rPr>
              <w:t xml:space="preserve">SEPP </w:t>
            </w:r>
            <w:r w:rsidR="70937026" w:rsidRPr="00243070">
              <w:rPr>
                <w:sz w:val="18"/>
                <w:szCs w:val="18"/>
              </w:rPr>
              <w:t>(</w:t>
            </w:r>
            <w:r w:rsidRPr="00243070">
              <w:rPr>
                <w:sz w:val="18"/>
                <w:szCs w:val="18"/>
              </w:rPr>
              <w:t>Ambient Air Quality</w:t>
            </w:r>
            <w:r w:rsidR="70937026" w:rsidRPr="00243070">
              <w:rPr>
                <w:sz w:val="18"/>
                <w:szCs w:val="18"/>
              </w:rPr>
              <w:t>)</w:t>
            </w:r>
            <w:r w:rsidR="00FA2987" w:rsidRPr="00243070">
              <w:rPr>
                <w:rStyle w:val="FootnoteReference"/>
                <w:sz w:val="18"/>
                <w:szCs w:val="18"/>
              </w:rPr>
              <w:footnoteReference w:id="20"/>
            </w:r>
          </w:p>
          <w:p w14:paraId="7BBE5B84" w14:textId="29BE07C7" w:rsidR="001E7173" w:rsidRPr="00243070" w:rsidRDefault="001E7173" w:rsidP="002C0205">
            <w:pPr>
              <w:spacing w:after="120" w:line="259" w:lineRule="auto"/>
              <w:rPr>
                <w:sz w:val="18"/>
                <w:szCs w:val="18"/>
              </w:rPr>
            </w:pPr>
            <w:r w:rsidRPr="00243070">
              <w:rPr>
                <w:sz w:val="18"/>
                <w:szCs w:val="18"/>
              </w:rPr>
              <w:t xml:space="preserve">SEPP </w:t>
            </w:r>
            <w:r w:rsidR="275552E8" w:rsidRPr="00243070">
              <w:rPr>
                <w:sz w:val="18"/>
                <w:szCs w:val="18"/>
              </w:rPr>
              <w:t>(</w:t>
            </w:r>
            <w:r w:rsidRPr="00243070">
              <w:rPr>
                <w:sz w:val="18"/>
                <w:szCs w:val="18"/>
              </w:rPr>
              <w:t>AAQ</w:t>
            </w:r>
            <w:r w:rsidR="275552E8" w:rsidRPr="00243070">
              <w:rPr>
                <w:sz w:val="18"/>
                <w:szCs w:val="18"/>
              </w:rPr>
              <w:t>)</w:t>
            </w:r>
          </w:p>
          <w:p w14:paraId="50C9DFEC" w14:textId="77777777" w:rsidR="001E7173" w:rsidRPr="00243070" w:rsidRDefault="001E7173" w:rsidP="002C0205">
            <w:pPr>
              <w:spacing w:after="120" w:line="259" w:lineRule="auto"/>
              <w:rPr>
                <w:sz w:val="18"/>
                <w:szCs w:val="18"/>
              </w:rPr>
            </w:pPr>
          </w:p>
        </w:tc>
        <w:tc>
          <w:tcPr>
            <w:tcW w:w="7513" w:type="dxa"/>
            <w:shd w:val="clear" w:color="auto" w:fill="F2F2F2" w:themeFill="background1" w:themeFillShade="F2"/>
          </w:tcPr>
          <w:p w14:paraId="6BA03C12" w14:textId="68595B45" w:rsidR="001E7173" w:rsidRPr="00243070" w:rsidRDefault="70937026" w:rsidP="008D090A">
            <w:pPr>
              <w:pStyle w:val="ListParagraph"/>
              <w:numPr>
                <w:ilvl w:val="0"/>
                <w:numId w:val="10"/>
              </w:numPr>
              <w:spacing w:after="120" w:line="259" w:lineRule="auto"/>
              <w:rPr>
                <w:sz w:val="18"/>
                <w:szCs w:val="18"/>
              </w:rPr>
            </w:pPr>
            <w:r w:rsidRPr="00243070">
              <w:rPr>
                <w:sz w:val="18"/>
                <w:szCs w:val="18"/>
              </w:rPr>
              <w:t>describes</w:t>
            </w:r>
            <w:r w:rsidR="001E7173" w:rsidRPr="00243070">
              <w:rPr>
                <w:sz w:val="18"/>
                <w:szCs w:val="18"/>
              </w:rPr>
              <w:t xml:space="preserve"> air quality standards and monitoring arrangements for common, widespread air pollutants</w:t>
            </w:r>
          </w:p>
          <w:p w14:paraId="7D2D687C" w14:textId="33E71D79" w:rsidR="001E7173" w:rsidRPr="00243070" w:rsidRDefault="70937026" w:rsidP="008D090A">
            <w:pPr>
              <w:pStyle w:val="ListParagraph"/>
              <w:numPr>
                <w:ilvl w:val="0"/>
                <w:numId w:val="10"/>
              </w:numPr>
              <w:spacing w:after="120" w:line="259" w:lineRule="auto"/>
              <w:rPr>
                <w:sz w:val="18"/>
                <w:szCs w:val="18"/>
              </w:rPr>
            </w:pPr>
            <w:r w:rsidRPr="00243070">
              <w:rPr>
                <w:sz w:val="18"/>
                <w:szCs w:val="18"/>
              </w:rPr>
              <w:t>first</w:t>
            </w:r>
            <w:r w:rsidR="001E7173" w:rsidRPr="00243070">
              <w:rPr>
                <w:sz w:val="18"/>
                <w:szCs w:val="18"/>
              </w:rPr>
              <w:t xml:space="preserve"> introduced in 1999, based on the National Environment Protection </w:t>
            </w:r>
            <w:r w:rsidRPr="00243070">
              <w:rPr>
                <w:sz w:val="18"/>
                <w:szCs w:val="18"/>
              </w:rPr>
              <w:t>(</w:t>
            </w:r>
            <w:r w:rsidR="001E7173" w:rsidRPr="00243070">
              <w:rPr>
                <w:sz w:val="18"/>
                <w:szCs w:val="18"/>
              </w:rPr>
              <w:t>Ambient Air Quality</w:t>
            </w:r>
            <w:r w:rsidRPr="00243070">
              <w:rPr>
                <w:sz w:val="18"/>
                <w:szCs w:val="18"/>
              </w:rPr>
              <w:t xml:space="preserve">) Measure </w:t>
            </w:r>
            <w:r w:rsidR="00557155" w:rsidRPr="00243070">
              <w:rPr>
                <w:sz w:val="18"/>
                <w:szCs w:val="18"/>
              </w:rPr>
              <w:t>-</w:t>
            </w:r>
            <w:r w:rsidR="001E7173" w:rsidRPr="00243070">
              <w:rPr>
                <w:sz w:val="18"/>
                <w:szCs w:val="18"/>
              </w:rPr>
              <w:t xml:space="preserve"> </w:t>
            </w:r>
            <w:r w:rsidR="00FA12B0" w:rsidRPr="00243070">
              <w:rPr>
                <w:sz w:val="18"/>
                <w:szCs w:val="18"/>
              </w:rPr>
              <w:t>NEPM</w:t>
            </w:r>
            <w:r w:rsidR="00242614" w:rsidRPr="00243070">
              <w:rPr>
                <w:sz w:val="18"/>
                <w:szCs w:val="18"/>
              </w:rPr>
              <w:t xml:space="preserve"> (</w:t>
            </w:r>
            <w:r w:rsidR="00FA12B0" w:rsidRPr="00243070">
              <w:rPr>
                <w:sz w:val="18"/>
                <w:szCs w:val="18"/>
              </w:rPr>
              <w:t>AAQ</w:t>
            </w:r>
            <w:r w:rsidR="00242614" w:rsidRPr="00243070">
              <w:rPr>
                <w:sz w:val="18"/>
                <w:szCs w:val="18"/>
              </w:rPr>
              <w:t>)</w:t>
            </w:r>
          </w:p>
          <w:p w14:paraId="520E5741" w14:textId="0F968197" w:rsidR="001E7173" w:rsidRPr="00243070" w:rsidRDefault="70937026" w:rsidP="008D090A">
            <w:pPr>
              <w:pStyle w:val="ListParagraph"/>
              <w:numPr>
                <w:ilvl w:val="0"/>
                <w:numId w:val="10"/>
              </w:numPr>
              <w:spacing w:after="120" w:line="259" w:lineRule="auto"/>
              <w:rPr>
                <w:sz w:val="18"/>
                <w:szCs w:val="18"/>
              </w:rPr>
            </w:pPr>
            <w:r w:rsidRPr="00243070">
              <w:rPr>
                <w:sz w:val="18"/>
                <w:szCs w:val="18"/>
              </w:rPr>
              <w:lastRenderedPageBreak/>
              <w:t>following</w:t>
            </w:r>
            <w:r w:rsidR="001E7173" w:rsidRPr="00243070">
              <w:rPr>
                <w:sz w:val="18"/>
                <w:szCs w:val="18"/>
              </w:rPr>
              <w:t xml:space="preserve"> national review of standards for particulate matter, SEPP (AAQ) standards for those indicators were updated in 2016</w:t>
            </w:r>
          </w:p>
          <w:p w14:paraId="0B363C59" w14:textId="746537EA" w:rsidR="001E7173" w:rsidRPr="00243070" w:rsidRDefault="70937026" w:rsidP="008D090A">
            <w:pPr>
              <w:pStyle w:val="ListParagraph"/>
              <w:numPr>
                <w:ilvl w:val="0"/>
                <w:numId w:val="10"/>
              </w:numPr>
              <w:spacing w:after="120" w:line="259" w:lineRule="auto"/>
              <w:rPr>
                <w:sz w:val="18"/>
                <w:szCs w:val="18"/>
              </w:rPr>
            </w:pPr>
            <w:r w:rsidRPr="00243070">
              <w:rPr>
                <w:sz w:val="18"/>
                <w:szCs w:val="18"/>
              </w:rPr>
              <w:t>a</w:t>
            </w:r>
            <w:r w:rsidR="001E7173" w:rsidRPr="00243070">
              <w:rPr>
                <w:sz w:val="18"/>
                <w:szCs w:val="18"/>
              </w:rPr>
              <w:t xml:space="preserve"> national review is ongoing of standards for nitrogen dioxide, sulfur dioxide and ozone. The review is being led by Victoria   </w:t>
            </w:r>
          </w:p>
        </w:tc>
      </w:tr>
      <w:tr w:rsidR="001E7173" w:rsidRPr="00243070" w14:paraId="6A1349F6" w14:textId="77777777" w:rsidTr="00F67607">
        <w:trPr>
          <w:trHeight w:val="283"/>
        </w:trPr>
        <w:tc>
          <w:tcPr>
            <w:tcW w:w="1843" w:type="dxa"/>
            <w:shd w:val="clear" w:color="auto" w:fill="F2F2F2" w:themeFill="background1" w:themeFillShade="F2"/>
          </w:tcPr>
          <w:p w14:paraId="6B7C6784" w14:textId="4C6CC551" w:rsidR="001E7173" w:rsidRPr="00243070" w:rsidRDefault="001E7173" w:rsidP="002C0205">
            <w:pPr>
              <w:spacing w:after="120" w:line="259" w:lineRule="auto"/>
              <w:rPr>
                <w:sz w:val="18"/>
                <w:szCs w:val="18"/>
              </w:rPr>
            </w:pPr>
            <w:r w:rsidRPr="00243070">
              <w:rPr>
                <w:sz w:val="18"/>
                <w:szCs w:val="18"/>
              </w:rPr>
              <w:lastRenderedPageBreak/>
              <w:t xml:space="preserve">SEPP </w:t>
            </w:r>
            <w:r w:rsidR="70937026" w:rsidRPr="00243070">
              <w:rPr>
                <w:sz w:val="18"/>
                <w:szCs w:val="18"/>
              </w:rPr>
              <w:t>(</w:t>
            </w:r>
            <w:r w:rsidRPr="00243070">
              <w:rPr>
                <w:sz w:val="18"/>
                <w:szCs w:val="18"/>
              </w:rPr>
              <w:t>Air Quality Management</w:t>
            </w:r>
            <w:r w:rsidR="70937026" w:rsidRPr="00243070">
              <w:rPr>
                <w:sz w:val="18"/>
                <w:szCs w:val="18"/>
              </w:rPr>
              <w:t>)</w:t>
            </w:r>
            <w:r w:rsidR="003C29B9" w:rsidRPr="00243070">
              <w:rPr>
                <w:rStyle w:val="FootnoteReference"/>
                <w:sz w:val="18"/>
                <w:szCs w:val="18"/>
              </w:rPr>
              <w:footnoteReference w:id="21"/>
            </w:r>
            <w:r w:rsidRPr="00243070">
              <w:rPr>
                <w:sz w:val="18"/>
                <w:szCs w:val="18"/>
              </w:rPr>
              <w:t xml:space="preserve"> </w:t>
            </w:r>
          </w:p>
          <w:p w14:paraId="1E9C32A2" w14:textId="037765B4" w:rsidR="001E7173" w:rsidRPr="00243070" w:rsidRDefault="001E7173" w:rsidP="002C0205">
            <w:pPr>
              <w:spacing w:after="120" w:line="259" w:lineRule="auto"/>
              <w:rPr>
                <w:sz w:val="18"/>
                <w:szCs w:val="18"/>
              </w:rPr>
            </w:pPr>
            <w:r w:rsidRPr="00243070">
              <w:rPr>
                <w:sz w:val="18"/>
                <w:szCs w:val="18"/>
              </w:rPr>
              <w:t xml:space="preserve">SEPP </w:t>
            </w:r>
            <w:r w:rsidR="275552E8" w:rsidRPr="00243070">
              <w:rPr>
                <w:sz w:val="18"/>
                <w:szCs w:val="18"/>
              </w:rPr>
              <w:t>(</w:t>
            </w:r>
            <w:r w:rsidRPr="00243070">
              <w:rPr>
                <w:sz w:val="18"/>
                <w:szCs w:val="18"/>
              </w:rPr>
              <w:t>AQM</w:t>
            </w:r>
            <w:r w:rsidR="275552E8" w:rsidRPr="00243070">
              <w:rPr>
                <w:sz w:val="18"/>
                <w:szCs w:val="18"/>
              </w:rPr>
              <w:t>)</w:t>
            </w:r>
          </w:p>
        </w:tc>
        <w:tc>
          <w:tcPr>
            <w:tcW w:w="7513" w:type="dxa"/>
            <w:shd w:val="clear" w:color="auto" w:fill="F2F2F2" w:themeFill="background1" w:themeFillShade="F2"/>
          </w:tcPr>
          <w:p w14:paraId="694F381B" w14:textId="17CA9136" w:rsidR="001E7173" w:rsidRPr="00243070" w:rsidRDefault="70937026" w:rsidP="008D090A">
            <w:pPr>
              <w:pStyle w:val="ListParagraph"/>
              <w:numPr>
                <w:ilvl w:val="0"/>
                <w:numId w:val="11"/>
              </w:numPr>
              <w:spacing w:after="120" w:line="259" w:lineRule="auto"/>
              <w:rPr>
                <w:sz w:val="18"/>
                <w:szCs w:val="18"/>
              </w:rPr>
            </w:pPr>
            <w:r w:rsidRPr="00243070">
              <w:rPr>
                <w:sz w:val="18"/>
                <w:szCs w:val="18"/>
              </w:rPr>
              <w:t>establishes</w:t>
            </w:r>
            <w:r w:rsidR="001E7173" w:rsidRPr="00243070">
              <w:rPr>
                <w:sz w:val="18"/>
                <w:szCs w:val="18"/>
              </w:rPr>
              <w:t xml:space="preserve"> a framework for managing emissions of air pollutants and achieving air quality objectives</w:t>
            </w:r>
          </w:p>
          <w:p w14:paraId="1F285A0C" w14:textId="55D50C01" w:rsidR="001E7173" w:rsidRPr="00243070" w:rsidRDefault="70937026" w:rsidP="008D090A">
            <w:pPr>
              <w:pStyle w:val="ListParagraph"/>
              <w:numPr>
                <w:ilvl w:val="0"/>
                <w:numId w:val="11"/>
              </w:numPr>
              <w:spacing w:after="120" w:line="259" w:lineRule="auto"/>
              <w:rPr>
                <w:sz w:val="18"/>
                <w:szCs w:val="18"/>
              </w:rPr>
            </w:pPr>
            <w:r w:rsidRPr="00243070">
              <w:rPr>
                <w:sz w:val="18"/>
                <w:szCs w:val="18"/>
              </w:rPr>
              <w:t>in</w:t>
            </w:r>
            <w:r w:rsidR="001E7173" w:rsidRPr="00243070">
              <w:rPr>
                <w:sz w:val="18"/>
                <w:szCs w:val="18"/>
              </w:rPr>
              <w:t xml:space="preserve"> effect since 2001</w:t>
            </w:r>
          </w:p>
        </w:tc>
      </w:tr>
      <w:tr w:rsidR="001E7173" w:rsidRPr="00243070" w14:paraId="448DC13A" w14:textId="77777777" w:rsidTr="00F67607">
        <w:trPr>
          <w:trHeight w:val="283"/>
        </w:trPr>
        <w:tc>
          <w:tcPr>
            <w:tcW w:w="1843" w:type="dxa"/>
            <w:shd w:val="clear" w:color="auto" w:fill="F2F2F2" w:themeFill="background1" w:themeFillShade="F2"/>
          </w:tcPr>
          <w:p w14:paraId="010946C6" w14:textId="4485B64F" w:rsidR="001E7173" w:rsidRPr="00243070" w:rsidRDefault="001E7173" w:rsidP="002C0205">
            <w:pPr>
              <w:spacing w:after="120" w:line="259" w:lineRule="auto"/>
              <w:rPr>
                <w:sz w:val="18"/>
                <w:szCs w:val="18"/>
              </w:rPr>
            </w:pPr>
            <w:r w:rsidRPr="00243070">
              <w:rPr>
                <w:sz w:val="18"/>
                <w:szCs w:val="18"/>
              </w:rPr>
              <w:t xml:space="preserve">SEPP </w:t>
            </w:r>
            <w:r w:rsidR="70937026" w:rsidRPr="00243070">
              <w:rPr>
                <w:sz w:val="18"/>
                <w:szCs w:val="18"/>
              </w:rPr>
              <w:t>(</w:t>
            </w:r>
            <w:r w:rsidRPr="00243070">
              <w:rPr>
                <w:sz w:val="18"/>
                <w:szCs w:val="18"/>
              </w:rPr>
              <w:t>Prevention and Management of Contamination of Land</w:t>
            </w:r>
            <w:r w:rsidR="70937026" w:rsidRPr="00243070">
              <w:rPr>
                <w:sz w:val="18"/>
                <w:szCs w:val="18"/>
              </w:rPr>
              <w:t>)</w:t>
            </w:r>
            <w:r w:rsidR="003462EC" w:rsidRPr="00243070">
              <w:rPr>
                <w:rStyle w:val="FootnoteReference"/>
                <w:sz w:val="18"/>
                <w:szCs w:val="18"/>
              </w:rPr>
              <w:footnoteReference w:id="22"/>
            </w:r>
          </w:p>
          <w:p w14:paraId="5BECDCB0" w14:textId="151C3DA3" w:rsidR="001E7173" w:rsidRPr="00243070" w:rsidRDefault="001E7173" w:rsidP="002C0205">
            <w:pPr>
              <w:spacing w:after="120" w:line="259" w:lineRule="auto"/>
              <w:rPr>
                <w:sz w:val="18"/>
                <w:szCs w:val="18"/>
              </w:rPr>
            </w:pPr>
            <w:r w:rsidRPr="00243070">
              <w:rPr>
                <w:sz w:val="18"/>
                <w:szCs w:val="18"/>
              </w:rPr>
              <w:t xml:space="preserve">SEPP </w:t>
            </w:r>
            <w:r w:rsidR="275552E8" w:rsidRPr="00243070">
              <w:rPr>
                <w:sz w:val="18"/>
                <w:szCs w:val="18"/>
              </w:rPr>
              <w:t>(</w:t>
            </w:r>
            <w:r w:rsidRPr="00243070">
              <w:rPr>
                <w:sz w:val="18"/>
                <w:szCs w:val="18"/>
              </w:rPr>
              <w:t>PMCL</w:t>
            </w:r>
            <w:r w:rsidR="275552E8" w:rsidRPr="00243070">
              <w:rPr>
                <w:sz w:val="18"/>
                <w:szCs w:val="18"/>
              </w:rPr>
              <w:t>)</w:t>
            </w:r>
          </w:p>
        </w:tc>
        <w:tc>
          <w:tcPr>
            <w:tcW w:w="7513" w:type="dxa"/>
            <w:shd w:val="clear" w:color="auto" w:fill="F2F2F2" w:themeFill="background1" w:themeFillShade="F2"/>
          </w:tcPr>
          <w:p w14:paraId="28DB4613" w14:textId="1EA03441" w:rsidR="001E7173" w:rsidRPr="00243070" w:rsidRDefault="70937026" w:rsidP="008D090A">
            <w:pPr>
              <w:pStyle w:val="ListParagraph"/>
              <w:numPr>
                <w:ilvl w:val="0"/>
                <w:numId w:val="12"/>
              </w:numPr>
              <w:spacing w:after="120" w:line="259" w:lineRule="auto"/>
              <w:rPr>
                <w:sz w:val="18"/>
                <w:szCs w:val="18"/>
              </w:rPr>
            </w:pPr>
            <w:r w:rsidRPr="00243070">
              <w:rPr>
                <w:sz w:val="18"/>
                <w:szCs w:val="18"/>
              </w:rPr>
              <w:t>describes</w:t>
            </w:r>
            <w:r w:rsidR="001E7173" w:rsidRPr="00243070">
              <w:rPr>
                <w:sz w:val="18"/>
                <w:szCs w:val="18"/>
              </w:rPr>
              <w:t xml:space="preserve"> measures for the prevention of land contamination, and management of contaminated land</w:t>
            </w:r>
          </w:p>
          <w:p w14:paraId="7F1C08B0" w14:textId="6D102BCD" w:rsidR="001E7173" w:rsidRPr="00243070" w:rsidRDefault="70937026" w:rsidP="008D090A">
            <w:pPr>
              <w:pStyle w:val="ListParagraph"/>
              <w:numPr>
                <w:ilvl w:val="0"/>
                <w:numId w:val="12"/>
              </w:numPr>
              <w:spacing w:after="120" w:line="259" w:lineRule="auto"/>
              <w:rPr>
                <w:sz w:val="18"/>
                <w:szCs w:val="18"/>
              </w:rPr>
            </w:pPr>
            <w:r w:rsidRPr="00243070">
              <w:rPr>
                <w:sz w:val="18"/>
                <w:szCs w:val="18"/>
              </w:rPr>
              <w:t>first</w:t>
            </w:r>
            <w:r w:rsidR="001E7173" w:rsidRPr="00243070">
              <w:rPr>
                <w:sz w:val="18"/>
                <w:szCs w:val="18"/>
              </w:rPr>
              <w:t xml:space="preserve"> introduced in 2002, based primarily on the National Environment Protection (Assessment of Site Contamination) </w:t>
            </w:r>
            <w:r w:rsidRPr="00243070">
              <w:rPr>
                <w:sz w:val="18"/>
                <w:szCs w:val="18"/>
              </w:rPr>
              <w:t xml:space="preserve">Measure </w:t>
            </w:r>
            <w:r w:rsidR="001E7173" w:rsidRPr="00243070">
              <w:rPr>
                <w:sz w:val="18"/>
                <w:szCs w:val="18"/>
              </w:rPr>
              <w:t xml:space="preserve">– </w:t>
            </w:r>
            <w:r w:rsidR="00105312" w:rsidRPr="00243070">
              <w:rPr>
                <w:sz w:val="18"/>
                <w:szCs w:val="18"/>
              </w:rPr>
              <w:t>NEPM</w:t>
            </w:r>
            <w:r w:rsidR="00242614" w:rsidRPr="00243070">
              <w:rPr>
                <w:sz w:val="18"/>
                <w:szCs w:val="18"/>
              </w:rPr>
              <w:t xml:space="preserve"> (</w:t>
            </w:r>
            <w:r w:rsidR="00105312" w:rsidRPr="00243070">
              <w:rPr>
                <w:sz w:val="18"/>
                <w:szCs w:val="18"/>
              </w:rPr>
              <w:t>ASC</w:t>
            </w:r>
            <w:r w:rsidR="00242614" w:rsidRPr="00243070">
              <w:rPr>
                <w:sz w:val="18"/>
                <w:szCs w:val="18"/>
              </w:rPr>
              <w:t>)</w:t>
            </w:r>
          </w:p>
          <w:p w14:paraId="71863435" w14:textId="0E1DF457" w:rsidR="001E7173" w:rsidRPr="00243070" w:rsidRDefault="70937026" w:rsidP="008D090A">
            <w:pPr>
              <w:pStyle w:val="ListParagraph"/>
              <w:numPr>
                <w:ilvl w:val="0"/>
                <w:numId w:val="12"/>
              </w:numPr>
              <w:spacing w:after="120" w:line="259" w:lineRule="auto"/>
              <w:rPr>
                <w:sz w:val="18"/>
                <w:szCs w:val="18"/>
              </w:rPr>
            </w:pPr>
            <w:r w:rsidRPr="00243070">
              <w:rPr>
                <w:sz w:val="18"/>
                <w:szCs w:val="18"/>
              </w:rPr>
              <w:t>following</w:t>
            </w:r>
            <w:r w:rsidR="001E7173" w:rsidRPr="00243070">
              <w:rPr>
                <w:sz w:val="18"/>
                <w:szCs w:val="18"/>
              </w:rPr>
              <w:t xml:space="preserve"> a national review, some standards were updated in 2013</w:t>
            </w:r>
          </w:p>
        </w:tc>
      </w:tr>
      <w:tr w:rsidR="001E7173" w:rsidRPr="00243070" w14:paraId="356889E0" w14:textId="77777777" w:rsidTr="00F67607">
        <w:trPr>
          <w:trHeight w:val="283"/>
        </w:trPr>
        <w:tc>
          <w:tcPr>
            <w:tcW w:w="1843" w:type="dxa"/>
            <w:shd w:val="clear" w:color="auto" w:fill="F2F2F2" w:themeFill="background1" w:themeFillShade="F2"/>
          </w:tcPr>
          <w:p w14:paraId="0D3A9E2C" w14:textId="12285574" w:rsidR="001E7173" w:rsidRPr="00243070" w:rsidRDefault="001E7173" w:rsidP="002C0205">
            <w:pPr>
              <w:spacing w:after="120" w:line="259" w:lineRule="auto"/>
              <w:rPr>
                <w:sz w:val="18"/>
                <w:szCs w:val="18"/>
              </w:rPr>
            </w:pPr>
            <w:r w:rsidRPr="00243070">
              <w:rPr>
                <w:sz w:val="18"/>
                <w:szCs w:val="18"/>
              </w:rPr>
              <w:t xml:space="preserve">SEPP (Control of </w:t>
            </w:r>
            <w:r w:rsidR="70937026" w:rsidRPr="00243070">
              <w:rPr>
                <w:sz w:val="18"/>
                <w:szCs w:val="18"/>
              </w:rPr>
              <w:t>Noise</w:t>
            </w:r>
            <w:r w:rsidRPr="00243070">
              <w:rPr>
                <w:sz w:val="18"/>
                <w:szCs w:val="18"/>
              </w:rPr>
              <w:t xml:space="preserve"> from </w:t>
            </w:r>
            <w:r w:rsidR="70937026" w:rsidRPr="00243070">
              <w:rPr>
                <w:sz w:val="18"/>
                <w:szCs w:val="18"/>
              </w:rPr>
              <w:t>Commerce, Industry</w:t>
            </w:r>
            <w:r w:rsidRPr="00243070">
              <w:rPr>
                <w:sz w:val="18"/>
                <w:szCs w:val="18"/>
              </w:rPr>
              <w:t xml:space="preserve"> and </w:t>
            </w:r>
            <w:r w:rsidR="70937026" w:rsidRPr="00243070">
              <w:rPr>
                <w:sz w:val="18"/>
                <w:szCs w:val="18"/>
              </w:rPr>
              <w:t>Trade</w:t>
            </w:r>
            <w:r w:rsidRPr="00243070">
              <w:rPr>
                <w:sz w:val="18"/>
                <w:szCs w:val="18"/>
              </w:rPr>
              <w:t>)</w:t>
            </w:r>
            <w:r w:rsidR="00B57613" w:rsidRPr="00243070">
              <w:rPr>
                <w:rStyle w:val="FootnoteReference"/>
                <w:sz w:val="18"/>
                <w:szCs w:val="18"/>
              </w:rPr>
              <w:footnoteReference w:id="23"/>
            </w:r>
          </w:p>
          <w:p w14:paraId="1CD2B822" w14:textId="303F9FAD" w:rsidR="001E7173" w:rsidRPr="00243070" w:rsidRDefault="001E7173" w:rsidP="002C0205">
            <w:pPr>
              <w:spacing w:after="120" w:line="259" w:lineRule="auto"/>
              <w:rPr>
                <w:sz w:val="18"/>
                <w:szCs w:val="18"/>
              </w:rPr>
            </w:pPr>
            <w:r w:rsidRPr="00243070">
              <w:rPr>
                <w:sz w:val="18"/>
                <w:szCs w:val="18"/>
              </w:rPr>
              <w:t xml:space="preserve">SEPP </w:t>
            </w:r>
            <w:r w:rsidR="275552E8" w:rsidRPr="00243070">
              <w:rPr>
                <w:sz w:val="18"/>
                <w:szCs w:val="18"/>
              </w:rPr>
              <w:t>(N-1)</w:t>
            </w:r>
          </w:p>
        </w:tc>
        <w:tc>
          <w:tcPr>
            <w:tcW w:w="7513" w:type="dxa"/>
            <w:shd w:val="clear" w:color="auto" w:fill="F2F2F2" w:themeFill="background1" w:themeFillShade="F2"/>
          </w:tcPr>
          <w:p w14:paraId="5AEEA207" w14:textId="6C534FE8" w:rsidR="001E7173" w:rsidRPr="00243070" w:rsidRDefault="70937026" w:rsidP="008D090A">
            <w:pPr>
              <w:pStyle w:val="ListParagraph"/>
              <w:numPr>
                <w:ilvl w:val="0"/>
                <w:numId w:val="12"/>
              </w:numPr>
              <w:spacing w:after="120" w:line="259" w:lineRule="auto"/>
              <w:rPr>
                <w:sz w:val="18"/>
                <w:szCs w:val="18"/>
              </w:rPr>
            </w:pPr>
            <w:r w:rsidRPr="00243070">
              <w:rPr>
                <w:sz w:val="18"/>
                <w:szCs w:val="18"/>
              </w:rPr>
              <w:t>prescribes</w:t>
            </w:r>
            <w:r w:rsidR="001E7173" w:rsidRPr="00243070">
              <w:rPr>
                <w:sz w:val="18"/>
                <w:szCs w:val="18"/>
              </w:rPr>
              <w:t xml:space="preserve"> noise limits for commercial, industrial and trade premises within the Melbourne metropolitan area</w:t>
            </w:r>
          </w:p>
          <w:p w14:paraId="0FCAD0CB" w14:textId="09BE0950" w:rsidR="001E7173" w:rsidRPr="00243070" w:rsidRDefault="70937026" w:rsidP="008D090A">
            <w:pPr>
              <w:pStyle w:val="ListParagraph"/>
              <w:numPr>
                <w:ilvl w:val="0"/>
                <w:numId w:val="12"/>
              </w:numPr>
              <w:spacing w:after="120" w:line="259" w:lineRule="auto"/>
              <w:rPr>
                <w:sz w:val="18"/>
                <w:szCs w:val="18"/>
              </w:rPr>
            </w:pPr>
            <w:r w:rsidRPr="00243070">
              <w:rPr>
                <w:sz w:val="18"/>
                <w:szCs w:val="18"/>
              </w:rPr>
              <w:t>introduced</w:t>
            </w:r>
            <w:r w:rsidR="001E7173" w:rsidRPr="00243070">
              <w:rPr>
                <w:sz w:val="18"/>
                <w:szCs w:val="18"/>
              </w:rPr>
              <w:t xml:space="preserve"> in 1989 and last varied in 200</w:t>
            </w:r>
            <w:r w:rsidR="00A6541E" w:rsidRPr="00243070">
              <w:rPr>
                <w:sz w:val="18"/>
                <w:szCs w:val="18"/>
              </w:rPr>
              <w:t>1</w:t>
            </w:r>
          </w:p>
          <w:p w14:paraId="72B8C4F3" w14:textId="5AF42165" w:rsidR="001E7173" w:rsidRPr="00243070" w:rsidRDefault="70937026" w:rsidP="008D090A">
            <w:pPr>
              <w:pStyle w:val="ListParagraph"/>
              <w:numPr>
                <w:ilvl w:val="0"/>
                <w:numId w:val="12"/>
              </w:numPr>
              <w:spacing w:after="120" w:line="259" w:lineRule="auto"/>
              <w:rPr>
                <w:sz w:val="18"/>
                <w:szCs w:val="18"/>
              </w:rPr>
            </w:pPr>
            <w:r w:rsidRPr="00243070">
              <w:rPr>
                <w:sz w:val="18"/>
                <w:szCs w:val="18"/>
              </w:rPr>
              <w:t>a</w:t>
            </w:r>
            <w:r w:rsidR="001E7173" w:rsidRPr="00243070">
              <w:rPr>
                <w:sz w:val="18"/>
                <w:szCs w:val="18"/>
              </w:rPr>
              <w:t xml:space="preserve"> review of noise SEPPs (SEPP </w:t>
            </w:r>
            <w:r w:rsidRPr="00243070">
              <w:rPr>
                <w:sz w:val="18"/>
                <w:szCs w:val="18"/>
              </w:rPr>
              <w:t>(N-1)</w:t>
            </w:r>
            <w:r w:rsidR="001E7173" w:rsidRPr="00243070">
              <w:rPr>
                <w:sz w:val="18"/>
                <w:szCs w:val="18"/>
              </w:rPr>
              <w:t xml:space="preserve"> and SEPP </w:t>
            </w:r>
            <w:r w:rsidRPr="00243070">
              <w:rPr>
                <w:sz w:val="18"/>
                <w:szCs w:val="18"/>
              </w:rPr>
              <w:t>(N-2))</w:t>
            </w:r>
            <w:r w:rsidR="001E7173" w:rsidRPr="00243070">
              <w:rPr>
                <w:sz w:val="18"/>
                <w:szCs w:val="18"/>
              </w:rPr>
              <w:t xml:space="preserve"> was begun in 2014. </w:t>
            </w:r>
            <w:r w:rsidR="00F95EAA" w:rsidRPr="00243070">
              <w:rPr>
                <w:sz w:val="18"/>
                <w:szCs w:val="18"/>
              </w:rPr>
              <w:t>Relevant</w:t>
            </w:r>
            <w:r w:rsidR="001E7173" w:rsidRPr="00243070">
              <w:rPr>
                <w:sz w:val="18"/>
                <w:szCs w:val="18"/>
              </w:rPr>
              <w:t xml:space="preserve"> work </w:t>
            </w:r>
            <w:r w:rsidR="007C0B46" w:rsidRPr="00243070">
              <w:rPr>
                <w:sz w:val="18"/>
                <w:szCs w:val="18"/>
              </w:rPr>
              <w:t xml:space="preserve">from </w:t>
            </w:r>
            <w:r w:rsidR="001E7173" w:rsidRPr="00243070">
              <w:rPr>
                <w:sz w:val="18"/>
                <w:szCs w:val="18"/>
              </w:rPr>
              <w:t xml:space="preserve">the review will be reflected in the </w:t>
            </w:r>
            <w:r w:rsidR="00227EBF" w:rsidRPr="00243070">
              <w:rPr>
                <w:sz w:val="18"/>
                <w:szCs w:val="18"/>
              </w:rPr>
              <w:t xml:space="preserve">proposed </w:t>
            </w:r>
            <w:r w:rsidR="28DF1D33" w:rsidRPr="00243070">
              <w:rPr>
                <w:sz w:val="18"/>
                <w:szCs w:val="18"/>
              </w:rPr>
              <w:t xml:space="preserve">EP Regulations </w:t>
            </w:r>
            <w:r w:rsidR="07D6F22D" w:rsidRPr="00243070">
              <w:rPr>
                <w:sz w:val="18"/>
                <w:szCs w:val="18"/>
              </w:rPr>
              <w:t xml:space="preserve">and a proposed Noise </w:t>
            </w:r>
            <w:r w:rsidR="33986C81" w:rsidRPr="00243070">
              <w:rPr>
                <w:sz w:val="18"/>
                <w:szCs w:val="18"/>
              </w:rPr>
              <w:t>Protocol, along with</w:t>
            </w:r>
            <w:r w:rsidR="00C92AF0" w:rsidRPr="00243070">
              <w:rPr>
                <w:sz w:val="18"/>
                <w:szCs w:val="18"/>
              </w:rPr>
              <w:t xml:space="preserve"> the </w:t>
            </w:r>
            <w:r w:rsidR="33986C81" w:rsidRPr="00243070">
              <w:rPr>
                <w:sz w:val="18"/>
                <w:szCs w:val="18"/>
              </w:rPr>
              <w:t>ERS</w:t>
            </w:r>
          </w:p>
        </w:tc>
      </w:tr>
      <w:tr w:rsidR="001E7173" w:rsidRPr="00243070" w14:paraId="066B07C9" w14:textId="77777777" w:rsidTr="00F67607">
        <w:trPr>
          <w:trHeight w:val="283"/>
        </w:trPr>
        <w:tc>
          <w:tcPr>
            <w:tcW w:w="1843" w:type="dxa"/>
            <w:shd w:val="clear" w:color="auto" w:fill="F2F2F2" w:themeFill="background1" w:themeFillShade="F2"/>
          </w:tcPr>
          <w:p w14:paraId="067E29ED" w14:textId="101AFA59" w:rsidR="001E7173" w:rsidRPr="00243070" w:rsidRDefault="001E7173" w:rsidP="002C0205">
            <w:pPr>
              <w:spacing w:after="120" w:line="259" w:lineRule="auto"/>
              <w:rPr>
                <w:sz w:val="18"/>
                <w:szCs w:val="18"/>
              </w:rPr>
            </w:pPr>
            <w:r w:rsidRPr="00243070">
              <w:rPr>
                <w:sz w:val="18"/>
                <w:szCs w:val="18"/>
              </w:rPr>
              <w:t xml:space="preserve">SEPP (Control of </w:t>
            </w:r>
            <w:r w:rsidR="70937026" w:rsidRPr="00243070">
              <w:rPr>
                <w:sz w:val="18"/>
                <w:szCs w:val="18"/>
              </w:rPr>
              <w:t>Music Noise</w:t>
            </w:r>
            <w:r w:rsidRPr="00243070">
              <w:rPr>
                <w:sz w:val="18"/>
                <w:szCs w:val="18"/>
              </w:rPr>
              <w:t xml:space="preserve"> from </w:t>
            </w:r>
            <w:r w:rsidR="70937026" w:rsidRPr="00243070">
              <w:rPr>
                <w:sz w:val="18"/>
                <w:szCs w:val="18"/>
              </w:rPr>
              <w:t>Public Premises</w:t>
            </w:r>
            <w:r w:rsidRPr="00243070">
              <w:rPr>
                <w:sz w:val="18"/>
                <w:szCs w:val="18"/>
              </w:rPr>
              <w:t>)</w:t>
            </w:r>
            <w:r w:rsidR="00AA6474" w:rsidRPr="00243070">
              <w:rPr>
                <w:rStyle w:val="FootnoteReference"/>
                <w:sz w:val="18"/>
                <w:szCs w:val="18"/>
              </w:rPr>
              <w:footnoteReference w:id="24"/>
            </w:r>
          </w:p>
          <w:p w14:paraId="311B0A84" w14:textId="44E1DF3A" w:rsidR="001E7173" w:rsidRPr="00243070" w:rsidRDefault="001E7173" w:rsidP="002C0205">
            <w:pPr>
              <w:spacing w:after="120" w:line="259" w:lineRule="auto"/>
              <w:rPr>
                <w:sz w:val="18"/>
                <w:szCs w:val="18"/>
              </w:rPr>
            </w:pPr>
            <w:r w:rsidRPr="00243070">
              <w:rPr>
                <w:sz w:val="18"/>
                <w:szCs w:val="18"/>
              </w:rPr>
              <w:t xml:space="preserve">SEPP </w:t>
            </w:r>
            <w:r w:rsidR="275552E8" w:rsidRPr="00243070">
              <w:rPr>
                <w:sz w:val="18"/>
                <w:szCs w:val="18"/>
              </w:rPr>
              <w:t>(</w:t>
            </w:r>
            <w:r w:rsidR="6A682BD0" w:rsidRPr="00243070">
              <w:rPr>
                <w:sz w:val="18"/>
                <w:szCs w:val="18"/>
              </w:rPr>
              <w:t>N-2)</w:t>
            </w:r>
          </w:p>
        </w:tc>
        <w:tc>
          <w:tcPr>
            <w:tcW w:w="7513" w:type="dxa"/>
            <w:shd w:val="clear" w:color="auto" w:fill="F2F2F2" w:themeFill="background1" w:themeFillShade="F2"/>
          </w:tcPr>
          <w:p w14:paraId="756F443D" w14:textId="0C4A06F4" w:rsidR="001E7173" w:rsidRPr="00243070" w:rsidRDefault="70937026" w:rsidP="008D090A">
            <w:pPr>
              <w:pStyle w:val="ListParagraph"/>
              <w:numPr>
                <w:ilvl w:val="0"/>
                <w:numId w:val="12"/>
              </w:numPr>
              <w:spacing w:after="120" w:line="259" w:lineRule="auto"/>
              <w:rPr>
                <w:sz w:val="18"/>
                <w:szCs w:val="18"/>
              </w:rPr>
            </w:pPr>
            <w:r w:rsidRPr="00243070">
              <w:rPr>
                <w:sz w:val="18"/>
                <w:szCs w:val="18"/>
              </w:rPr>
              <w:t>prescribes</w:t>
            </w:r>
            <w:r w:rsidR="001E7173" w:rsidRPr="00243070">
              <w:rPr>
                <w:sz w:val="18"/>
                <w:szCs w:val="18"/>
              </w:rPr>
              <w:t xml:space="preserve"> noise limits to music from within public premises</w:t>
            </w:r>
          </w:p>
          <w:p w14:paraId="4899D3A4" w14:textId="6764673E" w:rsidR="001E7173" w:rsidRPr="00243070" w:rsidRDefault="70937026" w:rsidP="008D090A">
            <w:pPr>
              <w:pStyle w:val="ListParagraph"/>
              <w:numPr>
                <w:ilvl w:val="0"/>
                <w:numId w:val="12"/>
              </w:numPr>
              <w:spacing w:after="120" w:line="259" w:lineRule="auto"/>
              <w:rPr>
                <w:sz w:val="18"/>
                <w:szCs w:val="18"/>
              </w:rPr>
            </w:pPr>
            <w:r w:rsidRPr="00243070">
              <w:rPr>
                <w:sz w:val="18"/>
                <w:szCs w:val="18"/>
              </w:rPr>
              <w:t>introduced</w:t>
            </w:r>
            <w:r w:rsidR="001E7173" w:rsidRPr="00243070">
              <w:rPr>
                <w:sz w:val="18"/>
                <w:szCs w:val="18"/>
              </w:rPr>
              <w:t xml:space="preserve"> in 1989 and last varied in 1999</w:t>
            </w:r>
          </w:p>
          <w:p w14:paraId="5059219B" w14:textId="050DDFE9" w:rsidR="001E7173" w:rsidRPr="00243070" w:rsidRDefault="70937026" w:rsidP="008D090A">
            <w:pPr>
              <w:pStyle w:val="ListParagraph"/>
              <w:numPr>
                <w:ilvl w:val="0"/>
                <w:numId w:val="12"/>
              </w:numPr>
              <w:spacing w:after="120" w:line="259" w:lineRule="auto"/>
              <w:rPr>
                <w:sz w:val="18"/>
                <w:szCs w:val="18"/>
              </w:rPr>
            </w:pPr>
            <w:r w:rsidRPr="00243070">
              <w:rPr>
                <w:sz w:val="18"/>
                <w:szCs w:val="18"/>
              </w:rPr>
              <w:t>a</w:t>
            </w:r>
            <w:r w:rsidR="001E7173" w:rsidRPr="00243070">
              <w:rPr>
                <w:sz w:val="18"/>
                <w:szCs w:val="18"/>
              </w:rPr>
              <w:t xml:space="preserve"> review of noise SEPPs (SEPP </w:t>
            </w:r>
            <w:r w:rsidRPr="00243070">
              <w:rPr>
                <w:sz w:val="18"/>
                <w:szCs w:val="18"/>
              </w:rPr>
              <w:t>(N-1)</w:t>
            </w:r>
            <w:r w:rsidR="001E7173" w:rsidRPr="00243070">
              <w:rPr>
                <w:sz w:val="18"/>
                <w:szCs w:val="18"/>
              </w:rPr>
              <w:t xml:space="preserve"> and SEPP </w:t>
            </w:r>
            <w:r w:rsidRPr="00243070">
              <w:rPr>
                <w:sz w:val="18"/>
                <w:szCs w:val="18"/>
              </w:rPr>
              <w:t>(N-2))</w:t>
            </w:r>
            <w:r w:rsidR="001E7173" w:rsidRPr="00243070">
              <w:rPr>
                <w:sz w:val="18"/>
                <w:szCs w:val="18"/>
              </w:rPr>
              <w:t xml:space="preserve"> was begun in 2014. </w:t>
            </w:r>
            <w:r w:rsidR="007D6D95" w:rsidRPr="00243070">
              <w:rPr>
                <w:sz w:val="18"/>
                <w:szCs w:val="18"/>
              </w:rPr>
              <w:t xml:space="preserve">Relevant work from the review will be reflected in the </w:t>
            </w:r>
            <w:r w:rsidR="00227EBF" w:rsidRPr="00243070">
              <w:rPr>
                <w:sz w:val="18"/>
                <w:szCs w:val="18"/>
              </w:rPr>
              <w:t xml:space="preserve">proposed </w:t>
            </w:r>
            <w:r w:rsidR="4FAE6005" w:rsidRPr="00243070">
              <w:rPr>
                <w:sz w:val="18"/>
                <w:szCs w:val="18"/>
              </w:rPr>
              <w:t>EP Regulations</w:t>
            </w:r>
            <w:r w:rsidR="007D6D95" w:rsidRPr="00243070">
              <w:rPr>
                <w:sz w:val="18"/>
                <w:szCs w:val="18"/>
              </w:rPr>
              <w:t xml:space="preserve"> and </w:t>
            </w:r>
            <w:r w:rsidR="4FAE6005" w:rsidRPr="00243070">
              <w:rPr>
                <w:sz w:val="18"/>
                <w:szCs w:val="18"/>
              </w:rPr>
              <w:t>a proposed Noise Protocol, along with</w:t>
            </w:r>
            <w:r w:rsidR="007D6D95" w:rsidRPr="00243070">
              <w:rPr>
                <w:sz w:val="18"/>
                <w:szCs w:val="18"/>
              </w:rPr>
              <w:t xml:space="preserve"> the </w:t>
            </w:r>
            <w:r w:rsidR="4FAE6005" w:rsidRPr="00243070">
              <w:rPr>
                <w:sz w:val="18"/>
                <w:szCs w:val="18"/>
              </w:rPr>
              <w:t>ERS</w:t>
            </w:r>
          </w:p>
        </w:tc>
      </w:tr>
      <w:tr w:rsidR="001E7173" w:rsidRPr="00243070" w14:paraId="62F811E1" w14:textId="77777777" w:rsidTr="00F67607">
        <w:trPr>
          <w:trHeight w:val="283"/>
        </w:trPr>
        <w:tc>
          <w:tcPr>
            <w:tcW w:w="1843" w:type="dxa"/>
            <w:shd w:val="clear" w:color="auto" w:fill="F2F2F2" w:themeFill="background1" w:themeFillShade="F2"/>
          </w:tcPr>
          <w:p w14:paraId="531660A4" w14:textId="7BAD85BA" w:rsidR="001E7173" w:rsidRPr="00243070" w:rsidRDefault="001E7173" w:rsidP="002C0205">
            <w:pPr>
              <w:spacing w:after="120" w:line="259" w:lineRule="auto"/>
              <w:rPr>
                <w:sz w:val="18"/>
                <w:szCs w:val="18"/>
              </w:rPr>
            </w:pPr>
            <w:r w:rsidRPr="00243070">
              <w:rPr>
                <w:sz w:val="18"/>
                <w:szCs w:val="18"/>
              </w:rPr>
              <w:t xml:space="preserve">SEPP </w:t>
            </w:r>
            <w:r w:rsidR="6A682BD0" w:rsidRPr="00243070">
              <w:rPr>
                <w:sz w:val="18"/>
                <w:szCs w:val="18"/>
              </w:rPr>
              <w:t>(</w:t>
            </w:r>
            <w:r w:rsidRPr="00243070">
              <w:rPr>
                <w:sz w:val="18"/>
                <w:szCs w:val="18"/>
              </w:rPr>
              <w:t>Waters</w:t>
            </w:r>
            <w:r w:rsidR="6A682BD0" w:rsidRPr="00243070">
              <w:rPr>
                <w:sz w:val="18"/>
                <w:szCs w:val="18"/>
              </w:rPr>
              <w:t>)</w:t>
            </w:r>
            <w:r w:rsidR="00106BFD" w:rsidRPr="00243070">
              <w:rPr>
                <w:rStyle w:val="FootnoteReference"/>
                <w:sz w:val="18"/>
                <w:szCs w:val="18"/>
              </w:rPr>
              <w:footnoteReference w:id="25"/>
            </w:r>
          </w:p>
        </w:tc>
        <w:tc>
          <w:tcPr>
            <w:tcW w:w="7513" w:type="dxa"/>
            <w:shd w:val="clear" w:color="auto" w:fill="F2F2F2" w:themeFill="background1" w:themeFillShade="F2"/>
          </w:tcPr>
          <w:p w14:paraId="1C865D61" w14:textId="35604718" w:rsidR="001E7173" w:rsidRPr="00243070" w:rsidRDefault="70937026" w:rsidP="008D090A">
            <w:pPr>
              <w:pStyle w:val="ListParagraph"/>
              <w:numPr>
                <w:ilvl w:val="0"/>
                <w:numId w:val="13"/>
              </w:numPr>
              <w:spacing w:after="120" w:line="259" w:lineRule="auto"/>
              <w:rPr>
                <w:sz w:val="18"/>
                <w:szCs w:val="18"/>
              </w:rPr>
            </w:pPr>
            <w:r w:rsidRPr="00243070">
              <w:rPr>
                <w:sz w:val="18"/>
                <w:szCs w:val="18"/>
              </w:rPr>
              <w:t>describes</w:t>
            </w:r>
            <w:r w:rsidR="001E7173" w:rsidRPr="00243070">
              <w:rPr>
                <w:sz w:val="18"/>
                <w:szCs w:val="18"/>
              </w:rPr>
              <w:t xml:space="preserve"> standards for the protection of surface waters and groundwaters, and rules and obligations for their protection</w:t>
            </w:r>
          </w:p>
          <w:p w14:paraId="69B917FF" w14:textId="59668F82" w:rsidR="001E7173" w:rsidRPr="00243070" w:rsidRDefault="70937026" w:rsidP="008D090A">
            <w:pPr>
              <w:pStyle w:val="ListParagraph"/>
              <w:numPr>
                <w:ilvl w:val="0"/>
                <w:numId w:val="13"/>
              </w:numPr>
              <w:spacing w:after="120" w:line="259" w:lineRule="auto"/>
              <w:rPr>
                <w:sz w:val="18"/>
                <w:szCs w:val="18"/>
              </w:rPr>
            </w:pPr>
            <w:r w:rsidRPr="00243070">
              <w:rPr>
                <w:sz w:val="18"/>
                <w:szCs w:val="18"/>
              </w:rPr>
              <w:t>introduced</w:t>
            </w:r>
            <w:r w:rsidR="001E7173" w:rsidRPr="00243070">
              <w:rPr>
                <w:sz w:val="18"/>
                <w:szCs w:val="18"/>
              </w:rPr>
              <w:t xml:space="preserve"> in October 2018 following an extensive review</w:t>
            </w:r>
          </w:p>
          <w:p w14:paraId="7CDA6F98" w14:textId="2119BAA6" w:rsidR="001E7173" w:rsidRPr="00243070" w:rsidRDefault="70937026" w:rsidP="008D090A">
            <w:pPr>
              <w:pStyle w:val="ListParagraph"/>
              <w:numPr>
                <w:ilvl w:val="0"/>
                <w:numId w:val="13"/>
              </w:numPr>
              <w:spacing w:after="120" w:line="259" w:lineRule="auto"/>
              <w:rPr>
                <w:sz w:val="18"/>
                <w:szCs w:val="18"/>
              </w:rPr>
            </w:pPr>
            <w:r w:rsidRPr="00243070">
              <w:rPr>
                <w:sz w:val="18"/>
                <w:szCs w:val="18"/>
              </w:rPr>
              <w:t>replaces</w:t>
            </w:r>
            <w:r w:rsidR="001E7173" w:rsidRPr="00243070">
              <w:rPr>
                <w:sz w:val="18"/>
                <w:szCs w:val="18"/>
              </w:rPr>
              <w:t xml:space="preserve"> two previous SEPPs: SEPP (Waters of Victoria), its five regional Schedules, and SEPP (Groundwaters of Victoria)</w:t>
            </w:r>
          </w:p>
        </w:tc>
      </w:tr>
    </w:tbl>
    <w:p w14:paraId="245AA7AF" w14:textId="77777777" w:rsidR="00615F9E" w:rsidRPr="00243070" w:rsidRDefault="00615F9E" w:rsidP="001E7173"/>
    <w:p w14:paraId="6F1F2168" w14:textId="264DEC00" w:rsidR="002B6EF9" w:rsidRPr="00243070" w:rsidRDefault="7F257D35" w:rsidP="001E7173">
      <w:r w:rsidRPr="00243070">
        <w:t xml:space="preserve">EPA assessed the SEPPs and identified standards </w:t>
      </w:r>
      <w:r w:rsidR="00C673E4" w:rsidRPr="00243070">
        <w:t xml:space="preserve">that were </w:t>
      </w:r>
      <w:r w:rsidRPr="00243070">
        <w:t xml:space="preserve">suitable for, and consistent with, the purpose and intended operation of the ERS. </w:t>
      </w:r>
      <w:r w:rsidR="0005208E" w:rsidRPr="00243070">
        <w:t xml:space="preserve">These standards </w:t>
      </w:r>
      <w:r w:rsidR="00C673E4" w:rsidRPr="00243070">
        <w:t>(but not</w:t>
      </w:r>
      <w:r w:rsidRPr="00243070">
        <w:t xml:space="preserve"> non-standards aspects of these SEPPs) were selected to form the basis of standards adopted in the </w:t>
      </w:r>
      <w:r w:rsidR="0057473D" w:rsidRPr="00243070">
        <w:t>proposed</w:t>
      </w:r>
      <w:r w:rsidRPr="00243070">
        <w:t xml:space="preserve"> ERS</w:t>
      </w:r>
      <w:r w:rsidR="000A4C19" w:rsidRPr="00243070">
        <w:t>.</w:t>
      </w:r>
      <w:r w:rsidR="006D5622" w:rsidRPr="00243070">
        <w:t xml:space="preserve"> </w:t>
      </w:r>
      <w:r w:rsidR="00192924" w:rsidRPr="00243070">
        <w:t xml:space="preserve">Generally, most standards from most SEPPs have been included in the </w:t>
      </w:r>
      <w:r w:rsidR="0057473D" w:rsidRPr="00243070">
        <w:t>proposed</w:t>
      </w:r>
      <w:r w:rsidR="00192924" w:rsidRPr="00243070">
        <w:t xml:space="preserve"> ERS, </w:t>
      </w:r>
      <w:r w:rsidR="000931BC" w:rsidRPr="00243070">
        <w:t>noting however that:</w:t>
      </w:r>
      <w:r w:rsidR="002B6EF9" w:rsidRPr="00243070">
        <w:t xml:space="preserve"> </w:t>
      </w:r>
    </w:p>
    <w:p w14:paraId="303D6AF6" w14:textId="0E603118" w:rsidR="001D333E" w:rsidRPr="00243070" w:rsidRDefault="00A921FA" w:rsidP="00B73CF3">
      <w:pPr>
        <w:pStyle w:val="ListParagraph"/>
        <w:numPr>
          <w:ilvl w:val="0"/>
          <w:numId w:val="40"/>
        </w:numPr>
      </w:pPr>
      <w:r w:rsidRPr="00243070">
        <w:t xml:space="preserve">While the proposed </w:t>
      </w:r>
      <w:r w:rsidR="00B63EF4" w:rsidRPr="00243070">
        <w:t xml:space="preserve">ERS </w:t>
      </w:r>
      <w:r w:rsidR="006D5622" w:rsidRPr="00243070">
        <w:t>standards</w:t>
      </w:r>
      <w:r w:rsidR="004A294F" w:rsidRPr="00243070">
        <w:t xml:space="preserve"> for the noise environment were informed by </w:t>
      </w:r>
      <w:r w:rsidR="004A7768" w:rsidRPr="00243070">
        <w:t>current noise SEPPs</w:t>
      </w:r>
      <w:r w:rsidR="46520454" w:rsidRPr="00243070">
        <w:t xml:space="preserve"> and </w:t>
      </w:r>
      <w:r w:rsidR="1513ED12" w:rsidRPr="00243070">
        <w:t>the review of these</w:t>
      </w:r>
      <w:r w:rsidR="28DF1D33" w:rsidRPr="00243070">
        <w:t xml:space="preserve"> SEPPs</w:t>
      </w:r>
      <w:r w:rsidR="46520454" w:rsidRPr="00243070">
        <w:t>, the</w:t>
      </w:r>
      <w:r w:rsidR="00DB22B2" w:rsidRPr="00243070">
        <w:t xml:space="preserve"> </w:t>
      </w:r>
      <w:r w:rsidR="5F2B5358" w:rsidRPr="00243070">
        <w:t xml:space="preserve">proposed ERS standards for </w:t>
      </w:r>
      <w:r w:rsidR="62A14B77" w:rsidRPr="00243070">
        <w:t xml:space="preserve">noise </w:t>
      </w:r>
      <w:r w:rsidR="5F2B5358" w:rsidRPr="00243070">
        <w:t xml:space="preserve">are a substantially new reference tool that applies </w:t>
      </w:r>
      <w:r w:rsidR="62A14B77" w:rsidRPr="00243070">
        <w:t>to assessment of the ambient acoustic environment</w:t>
      </w:r>
      <w:r w:rsidR="00910516" w:rsidRPr="00243070">
        <w:t>, as described in this chapter.</w:t>
      </w:r>
    </w:p>
    <w:p w14:paraId="66F8D27C" w14:textId="7B4C0EA0" w:rsidR="001E7173" w:rsidRPr="00243070" w:rsidRDefault="001E7173" w:rsidP="00B73CF3">
      <w:pPr>
        <w:pStyle w:val="ListParagraph"/>
        <w:numPr>
          <w:ilvl w:val="0"/>
          <w:numId w:val="40"/>
        </w:numPr>
      </w:pPr>
      <w:r w:rsidRPr="00243070">
        <w:lastRenderedPageBreak/>
        <w:t xml:space="preserve">The </w:t>
      </w:r>
      <w:r w:rsidR="004F7CBE" w:rsidRPr="00243070">
        <w:t>standards</w:t>
      </w:r>
      <w:r w:rsidRPr="00243070">
        <w:t xml:space="preserve"> of SEPP (AQM) are intended to limit and manage emissions of air pollutants including toxic or carcinogenic substances. </w:t>
      </w:r>
      <w:r w:rsidR="00CD37A7" w:rsidRPr="00243070">
        <w:t>The</w:t>
      </w:r>
      <w:r w:rsidR="00C0200B" w:rsidRPr="00243070">
        <w:t>se standard</w:t>
      </w:r>
      <w:r w:rsidR="00B71A33" w:rsidRPr="00243070">
        <w:t xml:space="preserve">s are not proposed for inclusion in the ERS as they need review. </w:t>
      </w:r>
      <w:r w:rsidRPr="00243070">
        <w:t xml:space="preserve">The </w:t>
      </w:r>
      <w:r w:rsidR="003E1EC9" w:rsidRPr="00243070">
        <w:t>indicators and objectives</w:t>
      </w:r>
      <w:r w:rsidR="00E9104B" w:rsidRPr="00243070">
        <w:t xml:space="preserve"> (substances and </w:t>
      </w:r>
      <w:r w:rsidRPr="00243070">
        <w:t xml:space="preserve">design </w:t>
      </w:r>
      <w:r w:rsidR="00E9104B" w:rsidRPr="00243070">
        <w:t>criteria)</w:t>
      </w:r>
      <w:r w:rsidR="001717A7" w:rsidRPr="00243070">
        <w:t xml:space="preserve"> in </w:t>
      </w:r>
      <w:r w:rsidRPr="00243070">
        <w:t xml:space="preserve">SEPP (AQM) </w:t>
      </w:r>
      <w:r w:rsidR="00264C70" w:rsidRPr="00243070">
        <w:t xml:space="preserve">are proposed to be </w:t>
      </w:r>
      <w:r w:rsidRPr="00243070">
        <w:t xml:space="preserve">included in alternative instruments, </w:t>
      </w:r>
      <w:r w:rsidR="001C31F9" w:rsidRPr="00243070">
        <w:t xml:space="preserve">including </w:t>
      </w:r>
      <w:r w:rsidR="50BB2DB4" w:rsidRPr="00243070">
        <w:t xml:space="preserve">the proposed EP </w:t>
      </w:r>
      <w:r w:rsidR="6341DAD5" w:rsidRPr="00243070">
        <w:t>Regulations</w:t>
      </w:r>
      <w:r w:rsidR="001C31F9" w:rsidRPr="00243070">
        <w:t xml:space="preserve"> and guidance, </w:t>
      </w:r>
      <w:r w:rsidRPr="00243070">
        <w:t xml:space="preserve">where greater control can be exercised over emissions of </w:t>
      </w:r>
      <w:r w:rsidR="002F685B" w:rsidRPr="00243070">
        <w:t>those</w:t>
      </w:r>
      <w:r w:rsidRPr="00243070">
        <w:t xml:space="preserve"> pollutants.</w:t>
      </w:r>
    </w:p>
    <w:p w14:paraId="55B8B914" w14:textId="73A6A6E0" w:rsidR="00705265" w:rsidRPr="00243070" w:rsidRDefault="00705265" w:rsidP="001E7173">
      <w:r w:rsidRPr="00243070">
        <w:t xml:space="preserve">This chapter will describe the methods used to prepare the </w:t>
      </w:r>
      <w:r w:rsidR="0057473D" w:rsidRPr="00243070">
        <w:t>proposed</w:t>
      </w:r>
      <w:r w:rsidRPr="00243070">
        <w:t xml:space="preserve"> ERS standards by describing the methods used to prepare the standards when they were originally developed. This</w:t>
      </w:r>
      <w:r w:rsidR="47F14225" w:rsidRPr="00243070">
        <w:t xml:space="preserve"> mainly</w:t>
      </w:r>
      <w:r w:rsidRPr="00243070">
        <w:t xml:space="preserve"> entails describing the SEPP standards review processes, or where SEPP standards originate in NEPMs, describing national standards review processes</w:t>
      </w:r>
      <w:r w:rsidR="00C852ED" w:rsidRPr="00243070">
        <w:t>.</w:t>
      </w:r>
      <w:r w:rsidR="004B3881" w:rsidRPr="00243070">
        <w:t xml:space="preserve"> The cha</w:t>
      </w:r>
      <w:r w:rsidR="00E47E65" w:rsidRPr="00243070">
        <w:t xml:space="preserve">pter also </w:t>
      </w:r>
      <w:r w:rsidR="005467F4" w:rsidRPr="00243070">
        <w:t>outlines recommended priorities for future review</w:t>
      </w:r>
      <w:r w:rsidR="004B6F28" w:rsidRPr="00243070">
        <w:t>s</w:t>
      </w:r>
      <w:r w:rsidR="005467F4" w:rsidRPr="00243070">
        <w:t xml:space="preserve"> of</w:t>
      </w:r>
      <w:r w:rsidR="004B6F28" w:rsidRPr="00243070">
        <w:t xml:space="preserve"> ERS standards, as is </w:t>
      </w:r>
      <w:r w:rsidR="00843563" w:rsidRPr="00243070">
        <w:t xml:space="preserve">further </w:t>
      </w:r>
      <w:r w:rsidR="004B6F28" w:rsidRPr="00243070">
        <w:t>described below.</w:t>
      </w:r>
      <w:r w:rsidR="005467F4" w:rsidRPr="00243070">
        <w:t xml:space="preserve"> </w:t>
      </w:r>
    </w:p>
    <w:p w14:paraId="1AC98578" w14:textId="08895854" w:rsidR="001E7173" w:rsidRPr="00243070" w:rsidRDefault="001E7173" w:rsidP="001E7173">
      <w:pPr>
        <w:pStyle w:val="Heading3"/>
        <w:rPr>
          <w:rFonts w:eastAsia="Times New Roman"/>
          <w:lang w:val="en-US" w:eastAsia="en-AU"/>
        </w:rPr>
      </w:pPr>
      <w:bookmarkStart w:id="159" w:name="_Toc4773609"/>
      <w:bookmarkStart w:id="160" w:name="_Toc5737672"/>
      <w:bookmarkStart w:id="161" w:name="_Toc5870734"/>
      <w:bookmarkStart w:id="162" w:name="_Toc5871518"/>
      <w:bookmarkStart w:id="163" w:name="_Toc5871701"/>
      <w:bookmarkStart w:id="164" w:name="_Toc15979649"/>
      <w:r w:rsidRPr="00243070">
        <w:rPr>
          <w:rFonts w:eastAsia="Times New Roman"/>
          <w:lang w:val="en-US" w:eastAsia="en-AU"/>
        </w:rPr>
        <w:t>ERS consultation</w:t>
      </w:r>
      <w:bookmarkEnd w:id="159"/>
      <w:bookmarkEnd w:id="160"/>
      <w:bookmarkEnd w:id="161"/>
      <w:bookmarkEnd w:id="162"/>
      <w:bookmarkEnd w:id="163"/>
      <w:bookmarkEnd w:id="164"/>
    </w:p>
    <w:p w14:paraId="7359368E" w14:textId="05C4F886" w:rsidR="002B116F" w:rsidRPr="00243070" w:rsidRDefault="0D10DE50" w:rsidP="002B116F">
      <w:r w:rsidRPr="00243070">
        <w:t xml:space="preserve">To inform the </w:t>
      </w:r>
      <w:r w:rsidR="00A03E43" w:rsidRPr="00243070">
        <w:t xml:space="preserve">development of the </w:t>
      </w:r>
      <w:r w:rsidR="0057473D" w:rsidRPr="00243070">
        <w:t>proposed</w:t>
      </w:r>
      <w:r w:rsidRPr="00243070">
        <w:t xml:space="preserve"> ERS</w:t>
      </w:r>
      <w:r w:rsidR="00377663" w:rsidRPr="00243070">
        <w:t xml:space="preserve"> prior to </w:t>
      </w:r>
      <w:r w:rsidR="0022317C" w:rsidRPr="00243070">
        <w:t xml:space="preserve">its release for </w:t>
      </w:r>
      <w:r w:rsidR="00377663" w:rsidRPr="00243070">
        <w:t>the formal public consultation period</w:t>
      </w:r>
      <w:r w:rsidRPr="00243070">
        <w:t xml:space="preserve">, EPA and DELWP undertook significant preliminary consultation and engagement </w:t>
      </w:r>
      <w:r w:rsidR="424D17E4" w:rsidRPr="00243070">
        <w:t>between</w:t>
      </w:r>
      <w:r w:rsidR="424D17E4" w:rsidRPr="00243070">
        <w:rPr>
          <w:rFonts w:eastAsia="Arial"/>
        </w:rPr>
        <w:t xml:space="preserve"> </w:t>
      </w:r>
      <w:r w:rsidR="6AF38E44" w:rsidRPr="00243070">
        <w:rPr>
          <w:rFonts w:eastAsia="Arial"/>
        </w:rPr>
        <w:t xml:space="preserve">August 2018 </w:t>
      </w:r>
      <w:r w:rsidR="33875254" w:rsidRPr="00243070">
        <w:rPr>
          <w:rFonts w:eastAsia="Arial"/>
        </w:rPr>
        <w:t>and</w:t>
      </w:r>
      <w:r w:rsidRPr="00243070">
        <w:rPr>
          <w:rFonts w:eastAsia="Arial"/>
        </w:rPr>
        <w:t xml:space="preserve"> July 2019</w:t>
      </w:r>
      <w:r w:rsidRPr="00243070">
        <w:t xml:space="preserve">. </w:t>
      </w:r>
      <w:r w:rsidR="00111114" w:rsidRPr="00243070">
        <w:t>Multiple c</w:t>
      </w:r>
      <w:r w:rsidRPr="00243070">
        <w:t>onsultation</w:t>
      </w:r>
      <w:r w:rsidR="00111114" w:rsidRPr="00243070">
        <w:t xml:space="preserve">s were </w:t>
      </w:r>
      <w:r w:rsidRPr="00243070">
        <w:t xml:space="preserve">undertaken with </w:t>
      </w:r>
      <w:r w:rsidR="0120D576" w:rsidRPr="00243070">
        <w:t>thematic</w:t>
      </w:r>
      <w:r w:rsidRPr="00243070">
        <w:t xml:space="preserve"> working groups </w:t>
      </w:r>
      <w:r w:rsidR="00A853EB" w:rsidRPr="00243070">
        <w:t>for</w:t>
      </w:r>
      <w:r w:rsidR="004D7095" w:rsidRPr="00243070">
        <w:t xml:space="preserve"> </w:t>
      </w:r>
      <w:r w:rsidRPr="00243070">
        <w:t xml:space="preserve">air, </w:t>
      </w:r>
      <w:r w:rsidR="00EE2BA4" w:rsidRPr="00243070">
        <w:t xml:space="preserve">contaminated </w:t>
      </w:r>
      <w:r w:rsidR="04FD6095" w:rsidRPr="00243070">
        <w:t xml:space="preserve">land, </w:t>
      </w:r>
      <w:r w:rsidRPr="00243070">
        <w:t>noise and water stakeholders</w:t>
      </w:r>
      <w:r w:rsidR="00B12512" w:rsidRPr="00243070">
        <w:t xml:space="preserve">. These </w:t>
      </w:r>
      <w:r w:rsidR="00D258C4" w:rsidRPr="00243070">
        <w:t>included</w:t>
      </w:r>
      <w:r w:rsidR="00B12512" w:rsidRPr="00243070">
        <w:t xml:space="preserve"> </w:t>
      </w:r>
      <w:r w:rsidR="004D7095" w:rsidRPr="00243070">
        <w:t xml:space="preserve">representatives from </w:t>
      </w:r>
      <w:r w:rsidR="00715A2D" w:rsidRPr="00243070">
        <w:t xml:space="preserve">peak bodies, industry and environmental </w:t>
      </w:r>
      <w:r w:rsidR="001A0B21" w:rsidRPr="00243070">
        <w:t>g</w:t>
      </w:r>
      <w:r w:rsidR="00715A2D" w:rsidRPr="00243070">
        <w:t>roups</w:t>
      </w:r>
      <w:r w:rsidR="001A0B21" w:rsidRPr="00243070">
        <w:t>, auditors</w:t>
      </w:r>
      <w:r w:rsidR="00712FAA" w:rsidRPr="00243070">
        <w:t xml:space="preserve"> (for the contaminated land working group) and </w:t>
      </w:r>
      <w:r w:rsidR="005C2EA4" w:rsidRPr="00243070">
        <w:t xml:space="preserve">representatives from the Victorian community. Consultation also occurred through </w:t>
      </w:r>
      <w:r w:rsidRPr="00243070">
        <w:t>direct engagement with peak bodies</w:t>
      </w:r>
      <w:r w:rsidR="00F658CA" w:rsidRPr="00243070">
        <w:t xml:space="preserve"> and</w:t>
      </w:r>
      <w:r w:rsidR="464FD6D1" w:rsidRPr="00243070">
        <w:t xml:space="preserve"> subject matter experts</w:t>
      </w:r>
      <w:r w:rsidRPr="00243070">
        <w:t xml:space="preserve">, and with parts of the Victorian Government anticipated to be interested in, or </w:t>
      </w:r>
      <w:r w:rsidR="00CF68A8" w:rsidRPr="00243070">
        <w:t>involved in</w:t>
      </w:r>
      <w:r w:rsidRPr="00243070">
        <w:t xml:space="preserve">, the intended operation of the ERS. </w:t>
      </w:r>
      <w:r w:rsidR="002B116F" w:rsidRPr="00243070">
        <w:t xml:space="preserve">Table </w:t>
      </w:r>
      <w:r w:rsidR="0089689D">
        <w:t>6</w:t>
      </w:r>
      <w:r w:rsidR="002B116F" w:rsidRPr="00243070">
        <w:t xml:space="preserve"> provides an overview of the consultation activities undertaken.</w:t>
      </w:r>
    </w:p>
    <w:p w14:paraId="7860D738" w14:textId="48E3E118" w:rsidR="265320EE" w:rsidRPr="00243070" w:rsidRDefault="0081739B">
      <w:r w:rsidRPr="00243070">
        <w:t xml:space="preserve">Consultation with stakeholders focussed on both the </w:t>
      </w:r>
      <w:r w:rsidR="004D3825" w:rsidRPr="00243070">
        <w:t xml:space="preserve">standards proposed for inclusion in the </w:t>
      </w:r>
      <w:r w:rsidR="00994CD9" w:rsidRPr="00243070">
        <w:t>proposed</w:t>
      </w:r>
      <w:r w:rsidR="004D3825" w:rsidRPr="00243070">
        <w:t xml:space="preserve"> ERS</w:t>
      </w:r>
      <w:r w:rsidRPr="00243070">
        <w:t xml:space="preserve">, and </w:t>
      </w:r>
      <w:r w:rsidR="00F4460D" w:rsidRPr="00243070">
        <w:t xml:space="preserve">the scope of its </w:t>
      </w:r>
      <w:r w:rsidRPr="00243070">
        <w:t xml:space="preserve">intended operation. </w:t>
      </w:r>
      <w:r w:rsidR="002B116F" w:rsidRPr="00243070">
        <w:t>Through th</w:t>
      </w:r>
      <w:r w:rsidR="008935FF" w:rsidRPr="00243070">
        <w:t xml:space="preserve">e </w:t>
      </w:r>
      <w:r w:rsidR="002B116F" w:rsidRPr="00243070">
        <w:t>engagement</w:t>
      </w:r>
      <w:r w:rsidR="265320EE" w:rsidRPr="00243070">
        <w:t xml:space="preserve"> </w:t>
      </w:r>
      <w:r w:rsidR="008935FF" w:rsidRPr="00243070">
        <w:t xml:space="preserve">process </w:t>
      </w:r>
      <w:r w:rsidR="003D1F3E" w:rsidRPr="00243070">
        <w:t xml:space="preserve">the </w:t>
      </w:r>
      <w:r w:rsidR="265320EE" w:rsidRPr="00243070">
        <w:t xml:space="preserve">views </w:t>
      </w:r>
      <w:r w:rsidR="003D1F3E" w:rsidRPr="00243070">
        <w:t xml:space="preserve">of </w:t>
      </w:r>
      <w:r w:rsidR="265320EE" w:rsidRPr="00243070">
        <w:t xml:space="preserve">stakeholders </w:t>
      </w:r>
      <w:r w:rsidR="00D437BA" w:rsidRPr="00243070">
        <w:t xml:space="preserve">were able to inform the </w:t>
      </w:r>
      <w:r w:rsidR="00994CD9" w:rsidRPr="00243070">
        <w:t>proposed</w:t>
      </w:r>
      <w:r w:rsidR="00D437BA" w:rsidRPr="00243070">
        <w:t xml:space="preserve"> ERS from early in its development</w:t>
      </w:r>
      <w:r w:rsidR="00F4460D" w:rsidRPr="00243070">
        <w:t xml:space="preserve">, which has </w:t>
      </w:r>
      <w:r w:rsidR="007A1035" w:rsidRPr="00243070">
        <w:t xml:space="preserve">enabled potential </w:t>
      </w:r>
      <w:r w:rsidR="00876814" w:rsidRPr="00243070">
        <w:t xml:space="preserve">instrument design and implementation </w:t>
      </w:r>
      <w:r w:rsidR="007A1035" w:rsidRPr="00243070">
        <w:t xml:space="preserve">risks to be identified </w:t>
      </w:r>
      <w:r w:rsidR="004E67DC" w:rsidRPr="00243070">
        <w:t xml:space="preserve">early </w:t>
      </w:r>
      <w:r w:rsidR="007A1035" w:rsidRPr="00243070">
        <w:t>and addressed</w:t>
      </w:r>
      <w:r w:rsidR="00876814" w:rsidRPr="00243070">
        <w:t xml:space="preserve">. </w:t>
      </w:r>
      <w:r w:rsidR="001A2CD5" w:rsidRPr="00243070">
        <w:t xml:space="preserve">The process has also </w:t>
      </w:r>
      <w:r w:rsidR="006B66A5" w:rsidRPr="00243070">
        <w:t xml:space="preserve">assisted with the identification and prioritisation of future </w:t>
      </w:r>
      <w:r w:rsidR="00774914" w:rsidRPr="00243070">
        <w:t xml:space="preserve">guidance </w:t>
      </w:r>
      <w:r w:rsidR="003576F9" w:rsidRPr="00243070">
        <w:t xml:space="preserve">requirements to </w:t>
      </w:r>
      <w:r w:rsidR="001A2CD5" w:rsidRPr="00243070">
        <w:t xml:space="preserve">support the </w:t>
      </w:r>
      <w:r w:rsidR="003576F9" w:rsidRPr="00243070">
        <w:t>instrument.</w:t>
      </w:r>
    </w:p>
    <w:p w14:paraId="725A32A1" w14:textId="72972C4C" w:rsidR="00C81B03" w:rsidRPr="00243070" w:rsidRDefault="00885EE9">
      <w:r>
        <w:t xml:space="preserve">Feedback received during consultation was broadly supportive of the concept of an ERS, although there was some concern </w:t>
      </w:r>
      <w:r w:rsidRPr="00C15BDC">
        <w:t xml:space="preserve">that </w:t>
      </w:r>
      <w:r w:rsidR="00C15BDC" w:rsidRPr="00C15BDC">
        <w:t>the nature of the ERS as an expression of desired outcomes</w:t>
      </w:r>
      <w:r w:rsidRPr="00C15BDC">
        <w:t>, rather than an instrument creating</w:t>
      </w:r>
      <w:r>
        <w:t xml:space="preserve"> firm obligations, could limit its benefits. There was general feedback that, given the extent of changes from the current framework to the proposed future framework, there was a need to for further clarity about how the ERS is intended to operate in practice, in particular how it would relate to direct regulatory aspects of the new framework. A related view was that to clarify its functions, the ERS may need to be supplemented by guidance. There was support for the potential benefits or the ERS as a benchmark for assessment and monitoring purposes. </w:t>
      </w:r>
    </w:p>
    <w:p w14:paraId="6D1F7775" w14:textId="29F0E790" w:rsidR="73904CEA" w:rsidRPr="00243070" w:rsidRDefault="00E16FDA" w:rsidP="00603854">
      <w:pPr>
        <w:pStyle w:val="Caption"/>
        <w:keepNext/>
      </w:pPr>
      <w:bookmarkStart w:id="165" w:name="_Toc13063817"/>
      <w:r w:rsidRPr="00243070">
        <w:t xml:space="preserve">Table </w:t>
      </w:r>
      <w:r w:rsidRPr="00243070">
        <w:rPr>
          <w:noProof/>
        </w:rPr>
        <w:fldChar w:fldCharType="begin"/>
      </w:r>
      <w:r w:rsidRPr="00243070">
        <w:rPr>
          <w:noProof/>
        </w:rPr>
        <w:instrText xml:space="preserve"> SEQ Table \* ARABIC </w:instrText>
      </w:r>
      <w:r w:rsidRPr="00243070">
        <w:rPr>
          <w:noProof/>
        </w:rPr>
        <w:fldChar w:fldCharType="separate"/>
      </w:r>
      <w:r w:rsidR="005C0A50">
        <w:rPr>
          <w:noProof/>
        </w:rPr>
        <w:t>6</w:t>
      </w:r>
      <w:r w:rsidRPr="00243070">
        <w:rPr>
          <w:noProof/>
        </w:rPr>
        <w:fldChar w:fldCharType="end"/>
      </w:r>
      <w:r w:rsidRPr="00243070">
        <w:t xml:space="preserve"> - Consultation activities on the ERS</w:t>
      </w:r>
      <w:bookmarkEnd w:id="165"/>
    </w:p>
    <w:tbl>
      <w:tblPr>
        <w:tblStyle w:val="PlainTable2"/>
        <w:tblW w:w="9356" w:type="dxa"/>
        <w:tblInd w:w="-142" w:type="dxa"/>
        <w:tblLayout w:type="fixed"/>
        <w:tblLook w:val="06A0" w:firstRow="1" w:lastRow="0" w:firstColumn="1" w:lastColumn="0" w:noHBand="1" w:noVBand="1"/>
      </w:tblPr>
      <w:tblGrid>
        <w:gridCol w:w="660"/>
        <w:gridCol w:w="8696"/>
      </w:tblGrid>
      <w:tr w:rsidR="00755415" w:rsidRPr="00243070" w14:paraId="74484D59" w14:textId="77777777" w:rsidTr="00C012D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E7E6E6" w:themeFill="background2"/>
            <w:vAlign w:val="center"/>
          </w:tcPr>
          <w:p w14:paraId="366D13E3" w14:textId="4759A880" w:rsidR="00755415" w:rsidRPr="00243070" w:rsidRDefault="00755415" w:rsidP="001A7021">
            <w:pPr>
              <w:rPr>
                <w:rFonts w:eastAsia="Arial"/>
                <w:b w:val="0"/>
                <w:color w:val="000000" w:themeColor="text1"/>
                <w:sz w:val="18"/>
                <w:szCs w:val="18"/>
              </w:rPr>
            </w:pPr>
            <w:r w:rsidRPr="00243070">
              <w:rPr>
                <w:rFonts w:eastAsia="Arial"/>
                <w:b w:val="0"/>
                <w:color w:val="000000" w:themeColor="text1"/>
                <w:sz w:val="18"/>
                <w:szCs w:val="18"/>
              </w:rPr>
              <w:t>No.</w:t>
            </w:r>
          </w:p>
        </w:tc>
        <w:tc>
          <w:tcPr>
            <w:tcW w:w="8696" w:type="dxa"/>
            <w:tcBorders>
              <w:left w:val="single" w:sz="4" w:space="0" w:color="7F7F7F" w:themeColor="text1" w:themeTint="80"/>
            </w:tcBorders>
            <w:shd w:val="clear" w:color="auto" w:fill="E7E6E6" w:themeFill="background2"/>
            <w:vAlign w:val="center"/>
          </w:tcPr>
          <w:p w14:paraId="7CE83BBA" w14:textId="4D0D46C6" w:rsidR="00755415" w:rsidRPr="00243070" w:rsidRDefault="00F17490" w:rsidP="001A7021">
            <w:pPr>
              <w:cnfStyle w:val="100000000000" w:firstRow="1" w:lastRow="0" w:firstColumn="0" w:lastColumn="0" w:oddVBand="0" w:evenVBand="0" w:oddHBand="0" w:evenHBand="0" w:firstRowFirstColumn="0" w:firstRowLastColumn="0" w:lastRowFirstColumn="0" w:lastRowLastColumn="0"/>
              <w:rPr>
                <w:rFonts w:eastAsia="Arial"/>
                <w:b w:val="0"/>
                <w:sz w:val="18"/>
                <w:szCs w:val="18"/>
              </w:rPr>
            </w:pPr>
            <w:r>
              <w:rPr>
                <w:rFonts w:eastAsia="Arial"/>
                <w:b w:val="0"/>
                <w:sz w:val="18"/>
                <w:szCs w:val="18"/>
              </w:rPr>
              <w:t>C</w:t>
            </w:r>
            <w:r w:rsidR="00755415" w:rsidRPr="00243070">
              <w:rPr>
                <w:rFonts w:eastAsia="Arial"/>
                <w:b w:val="0"/>
                <w:sz w:val="18"/>
                <w:szCs w:val="18"/>
              </w:rPr>
              <w:t>onsultation activities</w:t>
            </w:r>
          </w:p>
        </w:tc>
      </w:tr>
      <w:tr w:rsidR="001C7B74" w:rsidRPr="00243070" w14:paraId="12756309" w14:textId="77777777" w:rsidTr="00C012DE">
        <w:trPr>
          <w:trHeight w:val="283"/>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CC3610" w14:textId="3D3B8D04" w:rsidR="001C7B74" w:rsidRPr="00243070" w:rsidRDefault="001C7B74" w:rsidP="001A7C62">
            <w:pPr>
              <w:spacing w:after="120"/>
              <w:rPr>
                <w:rFonts w:eastAsia="Arial"/>
                <w:b w:val="0"/>
                <w:sz w:val="18"/>
                <w:szCs w:val="18"/>
              </w:rPr>
            </w:pPr>
            <w:r w:rsidRPr="00243070">
              <w:rPr>
                <w:rFonts w:eastAsia="Arial"/>
                <w:b w:val="0"/>
                <w:color w:val="000000" w:themeColor="text1"/>
                <w:sz w:val="18"/>
                <w:szCs w:val="18"/>
              </w:rPr>
              <w:t>1.</w:t>
            </w:r>
          </w:p>
        </w:tc>
        <w:tc>
          <w:tcPr>
            <w:tcW w:w="8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324B660" w14:textId="10C6ECEB" w:rsidR="001C7B74" w:rsidRPr="00243070" w:rsidRDefault="003F69AD" w:rsidP="001A7C62">
            <w:pPr>
              <w:spacing w:after="120"/>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sz w:val="18"/>
                <w:szCs w:val="18"/>
              </w:rPr>
              <w:t>Two half-day workshops open to all local governments, organised in partnership with the M</w:t>
            </w:r>
            <w:r w:rsidR="00CE21A2">
              <w:rPr>
                <w:sz w:val="18"/>
                <w:szCs w:val="18"/>
              </w:rPr>
              <w:t>unicipal Association of Victoria (M</w:t>
            </w:r>
            <w:r w:rsidRPr="00243070">
              <w:rPr>
                <w:sz w:val="18"/>
                <w:szCs w:val="18"/>
              </w:rPr>
              <w:t>AV</w:t>
            </w:r>
            <w:r w:rsidR="00CE21A2">
              <w:rPr>
                <w:sz w:val="18"/>
                <w:szCs w:val="18"/>
              </w:rPr>
              <w:t>)</w:t>
            </w:r>
            <w:r w:rsidRPr="00243070">
              <w:rPr>
                <w:sz w:val="18"/>
                <w:szCs w:val="18"/>
              </w:rPr>
              <w:t xml:space="preserve"> to enable more detailed feedback on proposals, particularly those most relevant to local government. Over 70 participants were in attendance.</w:t>
            </w:r>
          </w:p>
        </w:tc>
      </w:tr>
      <w:tr w:rsidR="001C7B74" w:rsidRPr="00243070" w14:paraId="2658570A" w14:textId="77777777" w:rsidTr="00C012DE">
        <w:trPr>
          <w:trHeight w:val="283"/>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6501CC" w14:textId="1E4FE546" w:rsidR="001C7B74" w:rsidRPr="00243070" w:rsidRDefault="001C7B74" w:rsidP="001A7C62">
            <w:pPr>
              <w:spacing w:after="120"/>
              <w:rPr>
                <w:rFonts w:eastAsia="Arial"/>
                <w:b w:val="0"/>
                <w:sz w:val="18"/>
                <w:szCs w:val="18"/>
              </w:rPr>
            </w:pPr>
            <w:r w:rsidRPr="00243070">
              <w:rPr>
                <w:rFonts w:eastAsia="Arial"/>
                <w:b w:val="0"/>
                <w:color w:val="000000" w:themeColor="text1"/>
                <w:sz w:val="18"/>
                <w:szCs w:val="18"/>
              </w:rPr>
              <w:t>2.</w:t>
            </w:r>
          </w:p>
        </w:tc>
        <w:tc>
          <w:tcPr>
            <w:tcW w:w="8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D1D873" w14:textId="77777777" w:rsidR="003F69AD" w:rsidRPr="00243070" w:rsidRDefault="003F69AD" w:rsidP="001A7C62">
            <w:p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43070">
              <w:rPr>
                <w:sz w:val="18"/>
                <w:szCs w:val="18"/>
              </w:rPr>
              <w:t>Thematic stakeholder workshop discussions covering:</w:t>
            </w:r>
          </w:p>
          <w:p w14:paraId="0269B9AE" w14:textId="77777777" w:rsidR="003F69AD" w:rsidRPr="00243070" w:rsidRDefault="003F69AD" w:rsidP="00B73CF3">
            <w:pPr>
              <w:pStyle w:val="ListParagraph"/>
              <w:numPr>
                <w:ilvl w:val="0"/>
                <w:numId w:val="36"/>
              </w:numPr>
              <w:spacing w:after="12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243070">
              <w:rPr>
                <w:rFonts w:eastAsia="Arial"/>
                <w:sz w:val="18"/>
                <w:szCs w:val="18"/>
              </w:rPr>
              <w:t>air</w:t>
            </w:r>
          </w:p>
          <w:p w14:paraId="2D04EC1A" w14:textId="77777777" w:rsidR="003F69AD" w:rsidRPr="00243070" w:rsidRDefault="003F69AD" w:rsidP="00B73CF3">
            <w:pPr>
              <w:pStyle w:val="ListParagraph"/>
              <w:numPr>
                <w:ilvl w:val="0"/>
                <w:numId w:val="36"/>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43070">
              <w:rPr>
                <w:rFonts w:eastAsia="Arial"/>
                <w:sz w:val="18"/>
                <w:szCs w:val="18"/>
              </w:rPr>
              <w:t xml:space="preserve">contaminated land </w:t>
            </w:r>
          </w:p>
          <w:p w14:paraId="30E27B83" w14:textId="77777777" w:rsidR="003F69AD" w:rsidRPr="00243070" w:rsidRDefault="003F69AD" w:rsidP="00B73CF3">
            <w:pPr>
              <w:pStyle w:val="ListParagraph"/>
              <w:numPr>
                <w:ilvl w:val="0"/>
                <w:numId w:val="36"/>
              </w:numPr>
              <w:spacing w:after="12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243070">
              <w:rPr>
                <w:rFonts w:eastAsia="Arial"/>
                <w:sz w:val="18"/>
                <w:szCs w:val="18"/>
              </w:rPr>
              <w:t>noise</w:t>
            </w:r>
          </w:p>
          <w:p w14:paraId="7BA927CE" w14:textId="77777777" w:rsidR="003F69AD" w:rsidRPr="00243070" w:rsidRDefault="003F69AD" w:rsidP="00B73CF3">
            <w:pPr>
              <w:pStyle w:val="ListParagraph"/>
              <w:numPr>
                <w:ilvl w:val="0"/>
                <w:numId w:val="36"/>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43070">
              <w:rPr>
                <w:sz w:val="18"/>
                <w:szCs w:val="18"/>
              </w:rPr>
              <w:lastRenderedPageBreak/>
              <w:t>water</w:t>
            </w:r>
          </w:p>
          <w:p w14:paraId="23C06110" w14:textId="5C9B05AE" w:rsidR="001C7B74" w:rsidRPr="00243070" w:rsidRDefault="003F69AD" w:rsidP="001A7C62">
            <w:pPr>
              <w:spacing w:after="120"/>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sz w:val="18"/>
                <w:szCs w:val="18"/>
              </w:rPr>
              <w:t xml:space="preserve">Workshops were held four times </w:t>
            </w:r>
            <w:r w:rsidR="00D71B85" w:rsidRPr="00243070">
              <w:rPr>
                <w:sz w:val="18"/>
                <w:szCs w:val="18"/>
              </w:rPr>
              <w:t>for each them</w:t>
            </w:r>
            <w:r w:rsidR="006E795B" w:rsidRPr="00243070">
              <w:rPr>
                <w:sz w:val="18"/>
                <w:szCs w:val="18"/>
              </w:rPr>
              <w:t>atic group</w:t>
            </w:r>
            <w:r w:rsidR="00D71B85" w:rsidRPr="00243070">
              <w:rPr>
                <w:sz w:val="18"/>
                <w:szCs w:val="18"/>
              </w:rPr>
              <w:t xml:space="preserve"> </w:t>
            </w:r>
            <w:r w:rsidRPr="00243070">
              <w:rPr>
                <w:sz w:val="18"/>
                <w:szCs w:val="18"/>
              </w:rPr>
              <w:t>between October 2018 and June 2019. Representatives were present from industry, local government, community members and environment groups, water corporations and practitioners. The ERS was also discussed as part of thematic stakeholder working groups established for permissioning and waste.</w:t>
            </w:r>
          </w:p>
        </w:tc>
      </w:tr>
      <w:tr w:rsidR="001C7B74" w:rsidRPr="00243070" w14:paraId="00A52AE6" w14:textId="77777777" w:rsidTr="00C012DE">
        <w:trPr>
          <w:trHeight w:val="283"/>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64C88B" w14:textId="187A70CA" w:rsidR="001C7B74" w:rsidRPr="00243070" w:rsidRDefault="001C7B74" w:rsidP="001A7C62">
            <w:pPr>
              <w:spacing w:after="120"/>
              <w:rPr>
                <w:rFonts w:eastAsia="Arial"/>
                <w:b w:val="0"/>
                <w:color w:val="000000" w:themeColor="text1"/>
                <w:sz w:val="18"/>
                <w:szCs w:val="18"/>
              </w:rPr>
            </w:pPr>
            <w:r w:rsidRPr="00243070">
              <w:rPr>
                <w:rFonts w:eastAsia="Arial"/>
                <w:b w:val="0"/>
                <w:color w:val="000000" w:themeColor="text1"/>
                <w:sz w:val="18"/>
                <w:szCs w:val="18"/>
              </w:rPr>
              <w:lastRenderedPageBreak/>
              <w:t>3.</w:t>
            </w:r>
          </w:p>
        </w:tc>
        <w:tc>
          <w:tcPr>
            <w:tcW w:w="8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C34743D" w14:textId="77777777" w:rsidR="003F69AD" w:rsidRPr="00243070" w:rsidRDefault="003F69AD" w:rsidP="001A7C62">
            <w:p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43070">
              <w:rPr>
                <w:sz w:val="18"/>
                <w:szCs w:val="18"/>
              </w:rPr>
              <w:t>Stakeholder working group discussions with EPA’s:</w:t>
            </w:r>
          </w:p>
          <w:p w14:paraId="035C4AFD" w14:textId="77777777" w:rsidR="003F69AD" w:rsidRPr="00243070" w:rsidRDefault="003F69AD" w:rsidP="00B73CF3">
            <w:pPr>
              <w:pStyle w:val="ListParagraph"/>
              <w:numPr>
                <w:ilvl w:val="0"/>
                <w:numId w:val="36"/>
              </w:numPr>
              <w:spacing w:after="12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243070">
              <w:rPr>
                <w:rFonts w:eastAsia="Arial"/>
                <w:sz w:val="18"/>
                <w:szCs w:val="18"/>
              </w:rPr>
              <w:t>community reference group</w:t>
            </w:r>
          </w:p>
          <w:p w14:paraId="06B58516" w14:textId="77777777" w:rsidR="003F69AD" w:rsidRPr="00243070" w:rsidRDefault="003F69AD" w:rsidP="00B73CF3">
            <w:pPr>
              <w:pStyle w:val="ListParagraph"/>
              <w:numPr>
                <w:ilvl w:val="0"/>
                <w:numId w:val="36"/>
              </w:numPr>
              <w:spacing w:after="12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243070">
              <w:rPr>
                <w:rFonts w:eastAsia="Arial"/>
                <w:sz w:val="18"/>
                <w:szCs w:val="18"/>
              </w:rPr>
              <w:t>strategic advisory group</w:t>
            </w:r>
          </w:p>
          <w:p w14:paraId="7CBF40CE" w14:textId="77777777" w:rsidR="003F69AD" w:rsidRPr="00243070" w:rsidRDefault="003F69AD" w:rsidP="00B73CF3">
            <w:pPr>
              <w:pStyle w:val="ListParagraph"/>
              <w:numPr>
                <w:ilvl w:val="0"/>
                <w:numId w:val="36"/>
              </w:numPr>
              <w:spacing w:after="12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243070">
              <w:rPr>
                <w:rFonts w:eastAsia="Arial"/>
                <w:sz w:val="18"/>
                <w:szCs w:val="18"/>
              </w:rPr>
              <w:t>business reference group</w:t>
            </w:r>
          </w:p>
          <w:p w14:paraId="0C6E5AFC" w14:textId="5026184B" w:rsidR="001C7B74" w:rsidRPr="00243070" w:rsidRDefault="003F69AD" w:rsidP="00B73CF3">
            <w:pPr>
              <w:pStyle w:val="ListParagraph"/>
              <w:numPr>
                <w:ilvl w:val="0"/>
                <w:numId w:val="36"/>
              </w:numPr>
              <w:spacing w:after="120"/>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Arial"/>
                <w:sz w:val="18"/>
                <w:szCs w:val="18"/>
              </w:rPr>
              <w:t>water industry reference group</w:t>
            </w:r>
          </w:p>
        </w:tc>
      </w:tr>
      <w:tr w:rsidR="001C7B74" w:rsidRPr="00243070" w14:paraId="2289297E" w14:textId="77777777" w:rsidTr="00C012DE">
        <w:trPr>
          <w:trHeight w:val="283"/>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D99940" w14:textId="09547B9D" w:rsidR="001C7B74" w:rsidRPr="00243070" w:rsidRDefault="001C7B74" w:rsidP="001A7C62">
            <w:pPr>
              <w:spacing w:after="120"/>
              <w:rPr>
                <w:rFonts w:eastAsia="Arial"/>
                <w:b w:val="0"/>
                <w:color w:val="000000" w:themeColor="text1"/>
                <w:sz w:val="18"/>
                <w:szCs w:val="18"/>
              </w:rPr>
            </w:pPr>
            <w:r w:rsidRPr="00243070">
              <w:rPr>
                <w:rFonts w:eastAsia="Arial"/>
                <w:b w:val="0"/>
                <w:color w:val="000000" w:themeColor="text1"/>
                <w:sz w:val="18"/>
                <w:szCs w:val="18"/>
              </w:rPr>
              <w:t>4.</w:t>
            </w:r>
          </w:p>
        </w:tc>
        <w:tc>
          <w:tcPr>
            <w:tcW w:w="8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5D90B08" w14:textId="22010C4B" w:rsidR="001C7B74" w:rsidRPr="00243070" w:rsidRDefault="003F69AD" w:rsidP="001A7C62">
            <w:pPr>
              <w:spacing w:after="120"/>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sz w:val="18"/>
                <w:szCs w:val="18"/>
              </w:rPr>
              <w:t>Direct feedback received through the EPA engagement mailbox.</w:t>
            </w:r>
          </w:p>
        </w:tc>
      </w:tr>
      <w:tr w:rsidR="001C7B74" w:rsidRPr="00243070" w14:paraId="3FB652FC" w14:textId="77777777" w:rsidTr="00C012DE">
        <w:trPr>
          <w:trHeight w:val="283"/>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CD0ED5" w14:textId="4D76AA5E" w:rsidR="001C7B74" w:rsidRPr="00243070" w:rsidRDefault="001C7B74" w:rsidP="001A7C62">
            <w:pPr>
              <w:spacing w:after="120"/>
              <w:rPr>
                <w:rFonts w:eastAsia="Arial"/>
                <w:b w:val="0"/>
                <w:color w:val="000000" w:themeColor="text1"/>
                <w:sz w:val="18"/>
                <w:szCs w:val="18"/>
              </w:rPr>
            </w:pPr>
            <w:r w:rsidRPr="00243070">
              <w:rPr>
                <w:rFonts w:eastAsia="Arial"/>
                <w:b w:val="0"/>
                <w:color w:val="000000" w:themeColor="text1"/>
                <w:sz w:val="18"/>
                <w:szCs w:val="18"/>
              </w:rPr>
              <w:t>5.</w:t>
            </w:r>
          </w:p>
        </w:tc>
        <w:tc>
          <w:tcPr>
            <w:tcW w:w="8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CBED31F" w14:textId="024035A3" w:rsidR="001C7B74" w:rsidRPr="00243070" w:rsidRDefault="003F69AD" w:rsidP="001A7C62">
            <w:pPr>
              <w:spacing w:after="120"/>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sz w:val="18"/>
                <w:szCs w:val="18"/>
              </w:rPr>
              <w:t>EPA ‘Open House’ series held across the state in November 2018 and February/March 2019, providing an opportunity for face-to-face discussions on the transformation of the EPA, including the ERS.</w:t>
            </w:r>
          </w:p>
        </w:tc>
      </w:tr>
      <w:tr w:rsidR="001C7B74" w:rsidRPr="00243070" w14:paraId="112C8EC6" w14:textId="77777777" w:rsidTr="00C012DE">
        <w:trPr>
          <w:trHeight w:val="283"/>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0AC759" w14:textId="374B46C6" w:rsidR="001C7B74" w:rsidRPr="00243070" w:rsidRDefault="001C7B74" w:rsidP="001A7C62">
            <w:pPr>
              <w:spacing w:after="120"/>
              <w:rPr>
                <w:rFonts w:eastAsia="Arial"/>
                <w:b w:val="0"/>
                <w:color w:val="000000" w:themeColor="text1"/>
                <w:sz w:val="18"/>
                <w:szCs w:val="18"/>
              </w:rPr>
            </w:pPr>
            <w:r w:rsidRPr="00243070">
              <w:rPr>
                <w:rFonts w:eastAsia="Arial"/>
                <w:b w:val="0"/>
                <w:color w:val="000000" w:themeColor="text1"/>
                <w:sz w:val="18"/>
                <w:szCs w:val="18"/>
              </w:rPr>
              <w:t>6.</w:t>
            </w:r>
          </w:p>
        </w:tc>
        <w:tc>
          <w:tcPr>
            <w:tcW w:w="86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8E6E5C" w14:textId="0285DEA0" w:rsidR="001C7B74" w:rsidRPr="00243070" w:rsidRDefault="003F69AD" w:rsidP="001A7C62">
            <w:pPr>
              <w:spacing w:after="120"/>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sz w:val="18"/>
                <w:szCs w:val="18"/>
              </w:rPr>
              <w:t>Engagement with all government departments, and relevant statutory authorities and agencies.</w:t>
            </w:r>
            <w:r w:rsidRPr="00243070" w:rsidDel="00B1117E">
              <w:rPr>
                <w:sz w:val="18"/>
                <w:szCs w:val="18"/>
              </w:rPr>
              <w:t xml:space="preserve">  </w:t>
            </w:r>
          </w:p>
        </w:tc>
      </w:tr>
    </w:tbl>
    <w:p w14:paraId="3025E2DE" w14:textId="77777777" w:rsidR="00AF2C7B" w:rsidRPr="00243070" w:rsidRDefault="00AF2C7B"/>
    <w:p w14:paraId="394D68E1" w14:textId="48E64738" w:rsidR="001E7173" w:rsidRPr="00243070" w:rsidRDefault="001E7173" w:rsidP="00357959">
      <w:pPr>
        <w:pStyle w:val="Heading3"/>
        <w:rPr>
          <w:rFonts w:eastAsia="Times New Roman"/>
          <w:lang w:val="en-US" w:eastAsia="en-AU"/>
        </w:rPr>
      </w:pPr>
      <w:bookmarkStart w:id="166" w:name="_Toc4773610"/>
      <w:bookmarkStart w:id="167" w:name="_Toc5737673"/>
      <w:bookmarkStart w:id="168" w:name="_Toc5870735"/>
      <w:bookmarkStart w:id="169" w:name="_Toc5871519"/>
      <w:bookmarkStart w:id="170" w:name="_Toc5871702"/>
      <w:bookmarkStart w:id="171" w:name="_Toc15979650"/>
      <w:r w:rsidRPr="00243070">
        <w:rPr>
          <w:rFonts w:eastAsia="Times New Roman"/>
          <w:lang w:val="en-US" w:eastAsia="en-AU"/>
        </w:rPr>
        <w:t>ERS standards assessment by the Chief Environmental Scientist</w:t>
      </w:r>
      <w:bookmarkEnd w:id="166"/>
      <w:bookmarkEnd w:id="167"/>
      <w:bookmarkEnd w:id="168"/>
      <w:bookmarkEnd w:id="169"/>
      <w:bookmarkEnd w:id="170"/>
      <w:bookmarkEnd w:id="171"/>
    </w:p>
    <w:p w14:paraId="07E17895" w14:textId="08B87EA1" w:rsidR="00E07786" w:rsidRPr="00243070" w:rsidRDefault="0B5658FF" w:rsidP="418504AE">
      <w:pPr>
        <w:rPr>
          <w:lang w:val="en-US"/>
        </w:rPr>
      </w:pPr>
      <w:bookmarkStart w:id="172" w:name="_Toc4773611"/>
      <w:bookmarkStart w:id="173" w:name="_Toc5737674"/>
      <w:bookmarkStart w:id="174" w:name="_Toc5870736"/>
      <w:bookmarkStart w:id="175" w:name="_Toc5871520"/>
      <w:bookmarkStart w:id="176" w:name="_Toc5871703"/>
      <w:r w:rsidRPr="00243070">
        <w:rPr>
          <w:lang w:val="en-US"/>
        </w:rPr>
        <w:t xml:space="preserve">To provide further </w:t>
      </w:r>
      <w:r w:rsidR="15F4B1A7" w:rsidRPr="00243070">
        <w:rPr>
          <w:lang w:val="en-US"/>
        </w:rPr>
        <w:t xml:space="preserve">scientific </w:t>
      </w:r>
      <w:r w:rsidRPr="00243070">
        <w:rPr>
          <w:lang w:val="en-US"/>
        </w:rPr>
        <w:t xml:space="preserve">assessment of </w:t>
      </w:r>
      <w:r w:rsidR="15F4B1A7" w:rsidRPr="00243070">
        <w:rPr>
          <w:lang w:val="en-US"/>
        </w:rPr>
        <w:t xml:space="preserve">the standards </w:t>
      </w:r>
      <w:r w:rsidR="686DF547" w:rsidRPr="00243070">
        <w:rPr>
          <w:lang w:val="en-US"/>
        </w:rPr>
        <w:t>included in the proposed ERS, in</w:t>
      </w:r>
      <w:r w:rsidR="2FB56032" w:rsidRPr="00243070">
        <w:rPr>
          <w:lang w:val="en-US"/>
        </w:rPr>
        <w:t xml:space="preserve"> February 2019, DELWP </w:t>
      </w:r>
      <w:r w:rsidR="5E874298" w:rsidRPr="00243070">
        <w:rPr>
          <w:lang w:val="en-US"/>
        </w:rPr>
        <w:t xml:space="preserve">and the EPA </w:t>
      </w:r>
      <w:r w:rsidR="2FB56032" w:rsidRPr="00243070">
        <w:rPr>
          <w:lang w:val="en-US"/>
        </w:rPr>
        <w:t>formally requested Victoria’s Chief Environmental Scientist</w:t>
      </w:r>
      <w:r w:rsidR="22419297" w:rsidRPr="00243070">
        <w:rPr>
          <w:lang w:val="en-US"/>
        </w:rPr>
        <w:t xml:space="preserve"> (CES),</w:t>
      </w:r>
      <w:r w:rsidR="2FB56032" w:rsidRPr="00243070">
        <w:rPr>
          <w:lang w:val="en-US"/>
        </w:rPr>
        <w:t xml:space="preserve"> Dr. Andrea Hinwood</w:t>
      </w:r>
      <w:r w:rsidR="63D6F6B4" w:rsidRPr="00243070">
        <w:rPr>
          <w:lang w:val="en-US"/>
        </w:rPr>
        <w:t xml:space="preserve">, to </w:t>
      </w:r>
      <w:r w:rsidR="45C768D6" w:rsidRPr="00243070">
        <w:rPr>
          <w:lang w:val="en-US"/>
        </w:rPr>
        <w:t xml:space="preserve">undertake an assessment of the </w:t>
      </w:r>
      <w:r w:rsidR="2F234EDB" w:rsidRPr="00243070">
        <w:rPr>
          <w:lang w:val="en-US"/>
        </w:rPr>
        <w:t xml:space="preserve">underpinnings of the </w:t>
      </w:r>
      <w:r w:rsidR="7658C094" w:rsidRPr="00243070">
        <w:rPr>
          <w:lang w:val="en-US"/>
        </w:rPr>
        <w:t>standards</w:t>
      </w:r>
      <w:r w:rsidR="418504AE" w:rsidRPr="00243070">
        <w:rPr>
          <w:lang w:val="en-US"/>
        </w:rPr>
        <w:t>.</w:t>
      </w:r>
      <w:r w:rsidR="1D598B3B" w:rsidRPr="00243070">
        <w:rPr>
          <w:lang w:val="en-US"/>
        </w:rPr>
        <w:t xml:space="preserve"> </w:t>
      </w:r>
      <w:r w:rsidR="30B891B8" w:rsidRPr="00243070">
        <w:rPr>
          <w:lang w:val="en-US"/>
        </w:rPr>
        <w:t>The C</w:t>
      </w:r>
      <w:r w:rsidR="000B75EB">
        <w:rPr>
          <w:lang w:val="en-US"/>
        </w:rPr>
        <w:t>ES</w:t>
      </w:r>
      <w:r w:rsidR="30B891B8" w:rsidRPr="00243070">
        <w:rPr>
          <w:lang w:val="en-US"/>
        </w:rPr>
        <w:t xml:space="preserve"> was requested to </w:t>
      </w:r>
      <w:r w:rsidR="418504AE" w:rsidRPr="00243070">
        <w:rPr>
          <w:lang w:val="en-US"/>
        </w:rPr>
        <w:t>make recommendations concerning</w:t>
      </w:r>
      <w:r w:rsidR="22419297" w:rsidRPr="00243070">
        <w:rPr>
          <w:lang w:val="en-US"/>
        </w:rPr>
        <w:t>:</w:t>
      </w:r>
      <w:r w:rsidR="418504AE" w:rsidRPr="00243070">
        <w:rPr>
          <w:rFonts w:eastAsia="Arial"/>
          <w:lang w:val="en-US"/>
        </w:rPr>
        <w:t xml:space="preserve"> </w:t>
      </w:r>
    </w:p>
    <w:p w14:paraId="294B71AD" w14:textId="5D36348E" w:rsidR="00E07786" w:rsidRPr="00243070" w:rsidRDefault="418504AE" w:rsidP="00B73CF3">
      <w:pPr>
        <w:pStyle w:val="ListParagraph"/>
        <w:numPr>
          <w:ilvl w:val="0"/>
          <w:numId w:val="71"/>
        </w:numPr>
        <w:rPr>
          <w:lang w:val="en-US"/>
        </w:rPr>
      </w:pPr>
      <w:r w:rsidRPr="00243070">
        <w:rPr>
          <w:rFonts w:eastAsia="Arial"/>
          <w:lang w:val="en-US"/>
        </w:rPr>
        <w:t xml:space="preserve">the appropriateness of the standards for inclusion in the draft ERS, having regard to the ERS’ intended operation; </w:t>
      </w:r>
    </w:p>
    <w:p w14:paraId="2D92D44F" w14:textId="695836EE" w:rsidR="00E07786" w:rsidRPr="00243070" w:rsidRDefault="418504AE" w:rsidP="00B73CF3">
      <w:pPr>
        <w:pStyle w:val="ListParagraph"/>
        <w:numPr>
          <w:ilvl w:val="0"/>
          <w:numId w:val="71"/>
        </w:numPr>
        <w:rPr>
          <w:lang w:val="en-US"/>
        </w:rPr>
      </w:pPr>
      <w:r w:rsidRPr="00243070">
        <w:rPr>
          <w:rFonts w:eastAsia="Arial"/>
          <w:lang w:val="en-US"/>
        </w:rPr>
        <w:t>issues of concern with regard to the standards or their application; and where appropriate</w:t>
      </w:r>
    </w:p>
    <w:p w14:paraId="1015A479" w14:textId="76C17D35" w:rsidR="00E07786" w:rsidRPr="00243070" w:rsidRDefault="418504AE" w:rsidP="00B73CF3">
      <w:pPr>
        <w:pStyle w:val="ListParagraph"/>
        <w:numPr>
          <w:ilvl w:val="0"/>
          <w:numId w:val="71"/>
        </w:numPr>
        <w:rPr>
          <w:lang w:val="en-US"/>
        </w:rPr>
      </w:pPr>
      <w:r w:rsidRPr="00243070">
        <w:rPr>
          <w:rFonts w:eastAsia="Arial"/>
          <w:lang w:val="en-US"/>
        </w:rPr>
        <w:t>future reviews of the standards</w:t>
      </w:r>
      <w:r w:rsidR="002A6060" w:rsidRPr="00243070">
        <w:rPr>
          <w:rFonts w:eastAsia="Arial"/>
          <w:lang w:val="en-US"/>
        </w:rPr>
        <w:t xml:space="preserve"> (such as prioriti</w:t>
      </w:r>
      <w:r w:rsidR="006D6956">
        <w:rPr>
          <w:rFonts w:eastAsia="Arial"/>
          <w:lang w:val="en-US"/>
        </w:rPr>
        <w:t>s</w:t>
      </w:r>
      <w:r w:rsidR="002A6060" w:rsidRPr="00243070">
        <w:rPr>
          <w:rFonts w:eastAsia="Arial"/>
          <w:lang w:val="en-US"/>
        </w:rPr>
        <w:t>ing and phasing standards for review including key consideration</w:t>
      </w:r>
      <w:r w:rsidR="00BC46ED">
        <w:rPr>
          <w:rFonts w:eastAsia="Arial"/>
          <w:lang w:val="en-US"/>
        </w:rPr>
        <w:t>s when undertaking future reviews</w:t>
      </w:r>
      <w:r w:rsidR="002A6060" w:rsidRPr="00243070">
        <w:rPr>
          <w:rFonts w:eastAsia="Arial"/>
          <w:lang w:val="en-US"/>
        </w:rPr>
        <w:t>)</w:t>
      </w:r>
      <w:r w:rsidRPr="00243070">
        <w:rPr>
          <w:rFonts w:eastAsia="Arial"/>
          <w:lang w:val="en-US"/>
        </w:rPr>
        <w:t>.</w:t>
      </w:r>
    </w:p>
    <w:p w14:paraId="3371C23F" w14:textId="3BAF6258" w:rsidR="009055CB" w:rsidRDefault="418504AE" w:rsidP="0E8C5F10">
      <w:pPr>
        <w:rPr>
          <w:lang w:val="en-US"/>
        </w:rPr>
      </w:pPr>
      <w:r w:rsidRPr="00243070">
        <w:rPr>
          <w:lang w:val="en-US"/>
        </w:rPr>
        <w:t xml:space="preserve">The CES has undertaken </w:t>
      </w:r>
      <w:r w:rsidR="15787FC1" w:rsidRPr="00243070">
        <w:rPr>
          <w:lang w:val="en-US"/>
        </w:rPr>
        <w:t>this</w:t>
      </w:r>
      <w:r w:rsidRPr="00243070">
        <w:rPr>
          <w:lang w:val="en-US"/>
        </w:rPr>
        <w:t xml:space="preserve"> </w:t>
      </w:r>
      <w:r w:rsidR="2A5F8339" w:rsidRPr="00243070">
        <w:rPr>
          <w:lang w:val="en-US"/>
        </w:rPr>
        <w:t xml:space="preserve">assessment </w:t>
      </w:r>
      <w:r w:rsidR="0B5658FF" w:rsidRPr="00243070">
        <w:rPr>
          <w:rStyle w:val="FootnoteReference"/>
          <w:lang w:val="en-US"/>
        </w:rPr>
        <w:footnoteReference w:id="26"/>
      </w:r>
      <w:r w:rsidR="2A5F8339" w:rsidRPr="00243070">
        <w:rPr>
          <w:lang w:val="en-US"/>
        </w:rPr>
        <w:t xml:space="preserve"> and found that, overall, the processes used to select environmental values, indicators and objectives were appropriate, and the processes to develop indicators and objectives were comprehensive. </w:t>
      </w:r>
      <w:r w:rsidR="002A6060" w:rsidRPr="00243070">
        <w:rPr>
          <w:lang w:val="en-US"/>
        </w:rPr>
        <w:t>The CES also considers that most standards are underpinned by scientific evidence that is objectives, peer-reviewed and based on national and international best practice.</w:t>
      </w:r>
      <w:r w:rsidR="005929D2">
        <w:rPr>
          <w:lang w:val="en-US"/>
        </w:rPr>
        <w:t xml:space="preserve"> </w:t>
      </w:r>
      <w:r w:rsidR="2A5F8339" w:rsidRPr="00243070">
        <w:rPr>
          <w:lang w:val="en-US"/>
        </w:rPr>
        <w:t xml:space="preserve">The CES made a range of findings </w:t>
      </w:r>
      <w:r w:rsidR="00AE3406">
        <w:rPr>
          <w:lang w:val="en-US"/>
        </w:rPr>
        <w:t>and</w:t>
      </w:r>
      <w:r w:rsidR="2A5F8339" w:rsidRPr="00243070">
        <w:rPr>
          <w:lang w:val="en-US"/>
        </w:rPr>
        <w:t xml:space="preserve"> recommendations. </w:t>
      </w:r>
      <w:r w:rsidR="005115B6">
        <w:rPr>
          <w:lang w:val="en-US"/>
        </w:rPr>
        <w:t xml:space="preserve">The findings and recommendations of the CES </w:t>
      </w:r>
      <w:r w:rsidR="005E6571" w:rsidRPr="00243070">
        <w:rPr>
          <w:lang w:val="en-US"/>
        </w:rPr>
        <w:t xml:space="preserve">concerning </w:t>
      </w:r>
      <w:r w:rsidR="002D6BDB">
        <w:rPr>
          <w:lang w:val="en-US"/>
        </w:rPr>
        <w:t xml:space="preserve">particular </w:t>
      </w:r>
      <w:r w:rsidR="005E6571" w:rsidRPr="00243070">
        <w:rPr>
          <w:lang w:val="en-US"/>
        </w:rPr>
        <w:t xml:space="preserve">standards </w:t>
      </w:r>
      <w:r w:rsidR="00AE3406">
        <w:rPr>
          <w:lang w:val="en-US"/>
        </w:rPr>
        <w:t xml:space="preserve">are </w:t>
      </w:r>
      <w:r w:rsidR="00E449F7">
        <w:rPr>
          <w:lang w:val="en-US"/>
        </w:rPr>
        <w:t>described in this chapter</w:t>
      </w:r>
      <w:r w:rsidR="00F60E48">
        <w:rPr>
          <w:lang w:val="en-US"/>
        </w:rPr>
        <w:t xml:space="preserve">. The </w:t>
      </w:r>
      <w:r w:rsidR="00E7554D">
        <w:rPr>
          <w:lang w:val="en-US"/>
        </w:rPr>
        <w:t xml:space="preserve">CES’ recommendations and proposed process </w:t>
      </w:r>
      <w:r w:rsidR="00934079">
        <w:rPr>
          <w:lang w:val="en-US"/>
        </w:rPr>
        <w:t xml:space="preserve">for a program of work to support future review </w:t>
      </w:r>
      <w:r w:rsidR="00CE5B12">
        <w:rPr>
          <w:lang w:val="en-US"/>
        </w:rPr>
        <w:t xml:space="preserve">of the ERS standards </w:t>
      </w:r>
      <w:r w:rsidR="00EB192D">
        <w:rPr>
          <w:lang w:val="en-US"/>
        </w:rPr>
        <w:t xml:space="preserve">are considered </w:t>
      </w:r>
      <w:r w:rsidR="004E7B9B">
        <w:rPr>
          <w:lang w:val="en-US"/>
        </w:rPr>
        <w:t>in chapter 6.</w:t>
      </w:r>
      <w:r w:rsidR="2A5F8339" w:rsidRPr="00243070">
        <w:rPr>
          <w:lang w:val="en-US"/>
        </w:rPr>
        <w:t xml:space="preserve"> </w:t>
      </w:r>
    </w:p>
    <w:p w14:paraId="183405E9" w14:textId="663344C0" w:rsidR="0E8C5F10" w:rsidRPr="00243070" w:rsidRDefault="2A5F8339" w:rsidP="0E8C5F10">
      <w:pPr>
        <w:rPr>
          <w:lang w:val="en-US"/>
        </w:rPr>
      </w:pPr>
      <w:r w:rsidRPr="00243070">
        <w:rPr>
          <w:lang w:val="en-US"/>
        </w:rPr>
        <w:t xml:space="preserve">The </w:t>
      </w:r>
      <w:r w:rsidR="65CB8F0C" w:rsidRPr="00243070">
        <w:rPr>
          <w:lang w:val="en-US"/>
        </w:rPr>
        <w:t xml:space="preserve">CES’ </w:t>
      </w:r>
      <w:r w:rsidR="00273234">
        <w:rPr>
          <w:lang w:val="en-US"/>
        </w:rPr>
        <w:t xml:space="preserve">assessment is </w:t>
      </w:r>
      <w:r w:rsidR="007544DA">
        <w:rPr>
          <w:lang w:val="en-US"/>
        </w:rPr>
        <w:t xml:space="preserve">reproduced </w:t>
      </w:r>
      <w:r w:rsidR="255E5529" w:rsidRPr="00243070">
        <w:rPr>
          <w:lang w:val="en-US"/>
        </w:rPr>
        <w:t xml:space="preserve">at </w:t>
      </w:r>
      <w:r w:rsidR="255E5529" w:rsidRPr="00243070">
        <w:rPr>
          <w:u w:val="single"/>
          <w:lang w:val="en-US"/>
        </w:rPr>
        <w:t xml:space="preserve">Appendix </w:t>
      </w:r>
      <w:r w:rsidR="0095323E">
        <w:rPr>
          <w:u w:val="single"/>
          <w:lang w:val="en-US"/>
        </w:rPr>
        <w:t>E</w:t>
      </w:r>
      <w:r w:rsidR="255E5529" w:rsidRPr="00243070">
        <w:rPr>
          <w:lang w:val="en-US"/>
        </w:rPr>
        <w:t>.</w:t>
      </w:r>
      <w:bookmarkEnd w:id="172"/>
      <w:bookmarkEnd w:id="173"/>
      <w:bookmarkEnd w:id="174"/>
      <w:bookmarkEnd w:id="175"/>
      <w:bookmarkEnd w:id="176"/>
    </w:p>
    <w:p w14:paraId="3A087492" w14:textId="77777777" w:rsidR="001E7173" w:rsidRPr="00243070" w:rsidRDefault="001E7173" w:rsidP="001E7173">
      <w:pPr>
        <w:rPr>
          <w:rFonts w:eastAsia="Times New Roman"/>
          <w:lang w:val="en-US" w:eastAsia="en-AU"/>
        </w:rPr>
      </w:pPr>
      <w:r w:rsidRPr="00243070">
        <w:rPr>
          <w:rFonts w:eastAsia="Times New Roman"/>
          <w:b/>
          <w:color w:val="1F3864" w:themeColor="accent1" w:themeShade="80"/>
          <w:sz w:val="28"/>
          <w:lang w:val="en-US" w:eastAsia="en-AU"/>
        </w:rPr>
        <w:br w:type="page"/>
      </w:r>
    </w:p>
    <w:p w14:paraId="716CDB34" w14:textId="35BA8CB1" w:rsidR="001E7173" w:rsidRPr="00243070" w:rsidRDefault="001E7173" w:rsidP="00D46847">
      <w:pPr>
        <w:pStyle w:val="Heading2"/>
        <w:rPr>
          <w:rFonts w:eastAsia="Times New Roman"/>
          <w:lang w:val="en-US" w:eastAsia="en-AU"/>
        </w:rPr>
      </w:pPr>
      <w:bookmarkStart w:id="177" w:name="_Toc4773612"/>
      <w:bookmarkStart w:id="178" w:name="_Toc5737675"/>
      <w:bookmarkStart w:id="179" w:name="_Toc5870737"/>
      <w:bookmarkStart w:id="180" w:name="_Toc5871521"/>
      <w:bookmarkStart w:id="181" w:name="_Toc5871704"/>
      <w:bookmarkStart w:id="182" w:name="_Toc15979651"/>
      <w:r w:rsidRPr="00243070">
        <w:rPr>
          <w:rFonts w:eastAsia="Times New Roman"/>
          <w:lang w:val="en-US" w:eastAsia="en-AU"/>
        </w:rPr>
        <w:lastRenderedPageBreak/>
        <w:t>ERS standards for air</w:t>
      </w:r>
      <w:bookmarkEnd w:id="177"/>
      <w:bookmarkEnd w:id="178"/>
      <w:bookmarkEnd w:id="179"/>
      <w:bookmarkEnd w:id="180"/>
      <w:bookmarkEnd w:id="181"/>
      <w:bookmarkEnd w:id="182"/>
    </w:p>
    <w:p w14:paraId="50B43F10" w14:textId="453367E1" w:rsidR="00D46847" w:rsidRPr="00243070" w:rsidRDefault="00D46847" w:rsidP="00D46847">
      <w:pPr>
        <w:pStyle w:val="Heading3"/>
        <w:rPr>
          <w:lang w:val="en-US" w:eastAsia="en-AU"/>
        </w:rPr>
      </w:pPr>
      <w:bookmarkStart w:id="183" w:name="_Toc4773613"/>
      <w:bookmarkStart w:id="184" w:name="_Toc5737676"/>
      <w:bookmarkStart w:id="185" w:name="_Toc5870738"/>
      <w:bookmarkStart w:id="186" w:name="_Toc5871522"/>
      <w:bookmarkStart w:id="187" w:name="_Toc5871705"/>
      <w:bookmarkStart w:id="188" w:name="_Toc15979652"/>
      <w:r w:rsidRPr="00243070">
        <w:rPr>
          <w:lang w:val="en-US" w:eastAsia="en-AU"/>
        </w:rPr>
        <w:t>Overview of ERS standards for air</w:t>
      </w:r>
      <w:bookmarkEnd w:id="183"/>
      <w:bookmarkEnd w:id="184"/>
      <w:bookmarkEnd w:id="185"/>
      <w:bookmarkEnd w:id="186"/>
      <w:bookmarkEnd w:id="187"/>
      <w:bookmarkEnd w:id="188"/>
    </w:p>
    <w:p w14:paraId="6A105969" w14:textId="3C32A102" w:rsidR="00F35149" w:rsidRPr="00243070" w:rsidRDefault="001E7173" w:rsidP="00F35149">
      <w:r w:rsidRPr="00243070">
        <w:t xml:space="preserve">The </w:t>
      </w:r>
      <w:r w:rsidR="00994CD9" w:rsidRPr="00243070">
        <w:t>proposed</w:t>
      </w:r>
      <w:r w:rsidR="00B15209" w:rsidRPr="00243070">
        <w:t xml:space="preserve"> </w:t>
      </w:r>
      <w:r w:rsidRPr="00243070">
        <w:t xml:space="preserve">ERS adopts </w:t>
      </w:r>
      <w:r w:rsidR="00F362FD" w:rsidRPr="00243070">
        <w:t xml:space="preserve">all </w:t>
      </w:r>
      <w:r w:rsidRPr="00243070">
        <w:t>the environmental values</w:t>
      </w:r>
      <w:r w:rsidR="006B1F07">
        <w:rPr>
          <w:rStyle w:val="FootnoteReference"/>
        </w:rPr>
        <w:footnoteReference w:id="27"/>
      </w:r>
      <w:r w:rsidRPr="00243070">
        <w:t>, indicators and objectives contained in the SEPP (Ambient Air Quality) - SEPP (AAQ)</w:t>
      </w:r>
      <w:r w:rsidR="00F70912" w:rsidRPr="00243070">
        <w:t xml:space="preserve"> - unchanged</w:t>
      </w:r>
      <w:r w:rsidR="00F362FD" w:rsidRPr="00243070">
        <w:t>.</w:t>
      </w:r>
      <w:r w:rsidR="00E06637" w:rsidRPr="00243070">
        <w:rPr>
          <w:rStyle w:val="FootnoteReference"/>
        </w:rPr>
        <w:footnoteReference w:id="28"/>
      </w:r>
      <w:r w:rsidRPr="00243070">
        <w:t xml:space="preserve"> </w:t>
      </w:r>
      <w:r w:rsidR="00F35149" w:rsidRPr="00243070">
        <w:t>The standards in SEPP (AAQ) implement the standards of the Ambient Air Quality - National Environment Protection Measure (NEPM (AAQ)),</w:t>
      </w:r>
      <w:r w:rsidR="00F35149" w:rsidRPr="00243070">
        <w:rPr>
          <w:rStyle w:val="FootnoteReference"/>
        </w:rPr>
        <w:footnoteReference w:id="29"/>
      </w:r>
      <w:r w:rsidR="00F35149" w:rsidRPr="00243070">
        <w:t xml:space="preserve"> with some modifications. </w:t>
      </w:r>
    </w:p>
    <w:p w14:paraId="3947E401" w14:textId="63DFA8C4" w:rsidR="001E7173" w:rsidRPr="00243070" w:rsidRDefault="001027C2" w:rsidP="238B6C82">
      <w:pPr>
        <w:rPr>
          <w:rFonts w:eastAsia="Times New Roman"/>
          <w:lang w:val="en-US" w:eastAsia="en-AU"/>
        </w:rPr>
      </w:pPr>
      <w:r w:rsidRPr="00243070">
        <w:t>The rationale for adopting the SEPP (AAQ) standards</w:t>
      </w:r>
      <w:r w:rsidR="00067E51" w:rsidRPr="00243070">
        <w:t xml:space="preserve"> without change is because they </w:t>
      </w:r>
      <w:r w:rsidR="00BA3032" w:rsidRPr="00243070">
        <w:t>are the most relevant standards at t</w:t>
      </w:r>
      <w:r w:rsidR="00DB368E" w:rsidRPr="00243070">
        <w:t xml:space="preserve">he present time, based on </w:t>
      </w:r>
      <w:r w:rsidR="00A6341E" w:rsidRPr="00243070">
        <w:t>current</w:t>
      </w:r>
      <w:r w:rsidR="00DB368E" w:rsidRPr="00243070">
        <w:t xml:space="preserve"> evidence</w:t>
      </w:r>
      <w:r w:rsidR="00B96469" w:rsidRPr="00243070">
        <w:t xml:space="preserve"> – noting also that</w:t>
      </w:r>
      <w:r w:rsidR="006E682D" w:rsidRPr="00243070">
        <w:t xml:space="preserve"> the </w:t>
      </w:r>
      <w:r w:rsidR="0080378E" w:rsidRPr="00243070">
        <w:t>objectives for</w:t>
      </w:r>
      <w:r w:rsidR="000E1DA3" w:rsidRPr="00243070">
        <w:t xml:space="preserve"> certain </w:t>
      </w:r>
      <w:r w:rsidR="00543F88" w:rsidRPr="00243070">
        <w:t>existing</w:t>
      </w:r>
      <w:r w:rsidR="00CB79B3" w:rsidRPr="00243070">
        <w:t xml:space="preserve"> </w:t>
      </w:r>
      <w:r w:rsidR="000E1DA3" w:rsidRPr="00243070">
        <w:t>standards are the subject of a current national review, as described below.</w:t>
      </w:r>
      <w:r w:rsidR="0080378E" w:rsidRPr="00243070">
        <w:t xml:space="preserve"> </w:t>
      </w:r>
      <w:r w:rsidR="007C262C" w:rsidRPr="00243070">
        <w:t xml:space="preserve">The ERS does not </w:t>
      </w:r>
      <w:r w:rsidR="007C262C" w:rsidRPr="00243070">
        <w:rPr>
          <w:rFonts w:eastAsia="Times New Roman"/>
          <w:lang w:val="en-US" w:eastAsia="en-AU"/>
        </w:rPr>
        <w:t>include other aspects of SEPP</w:t>
      </w:r>
      <w:r w:rsidR="00566352" w:rsidRPr="00243070">
        <w:rPr>
          <w:rFonts w:eastAsia="Times New Roman"/>
          <w:lang w:val="en-US" w:eastAsia="en-AU"/>
        </w:rPr>
        <w:t xml:space="preserve"> (AAQ)</w:t>
      </w:r>
      <w:r w:rsidR="007C262C" w:rsidRPr="00243070">
        <w:rPr>
          <w:rFonts w:eastAsia="Times New Roman"/>
          <w:lang w:val="en-US" w:eastAsia="en-AU"/>
        </w:rPr>
        <w:t xml:space="preserve">, such as monitoring and reporting requirements and methods, as </w:t>
      </w:r>
      <w:r w:rsidR="00103B79" w:rsidRPr="00243070">
        <w:rPr>
          <w:rFonts w:eastAsia="Times New Roman"/>
          <w:lang w:val="en-US" w:eastAsia="en-AU"/>
        </w:rPr>
        <w:t xml:space="preserve">these </w:t>
      </w:r>
      <w:r w:rsidR="007C262C" w:rsidRPr="00243070">
        <w:rPr>
          <w:rFonts w:eastAsia="Times New Roman"/>
          <w:lang w:val="en-US" w:eastAsia="en-AU"/>
        </w:rPr>
        <w:t>are outside the scope of an ERS.</w:t>
      </w:r>
      <w:r w:rsidR="004E16C4" w:rsidRPr="00243070">
        <w:rPr>
          <w:rStyle w:val="FootnoteReference"/>
          <w:rFonts w:eastAsia="Times New Roman"/>
          <w:lang w:val="en-US" w:eastAsia="en-AU"/>
        </w:rPr>
        <w:footnoteReference w:id="30"/>
      </w:r>
      <w:r w:rsidR="007C262C" w:rsidRPr="00243070">
        <w:rPr>
          <w:rFonts w:eastAsia="Times New Roman"/>
          <w:lang w:val="en-US" w:eastAsia="en-AU"/>
        </w:rPr>
        <w:t xml:space="preserve"> </w:t>
      </w:r>
      <w:r w:rsidR="00D6706C">
        <w:rPr>
          <w:rFonts w:eastAsia="Times New Roman"/>
          <w:lang w:val="en-US" w:eastAsia="en-AU"/>
        </w:rPr>
        <w:t xml:space="preserve">Monitoring and reporting is </w:t>
      </w:r>
      <w:r w:rsidR="0034396D">
        <w:rPr>
          <w:rFonts w:eastAsia="Times New Roman"/>
          <w:lang w:val="en-US" w:eastAsia="en-AU"/>
        </w:rPr>
        <w:t xml:space="preserve">undertaken </w:t>
      </w:r>
      <w:r w:rsidR="00BD6CB8" w:rsidRPr="00243070">
        <w:rPr>
          <w:rFonts w:eastAsia="Times New Roman"/>
          <w:lang w:val="en-US" w:eastAsia="en-AU"/>
        </w:rPr>
        <w:t xml:space="preserve">as </w:t>
      </w:r>
      <w:r w:rsidR="0032026D" w:rsidRPr="00243070">
        <w:rPr>
          <w:rFonts w:eastAsia="Times New Roman"/>
          <w:lang w:val="en-US" w:eastAsia="en-AU"/>
        </w:rPr>
        <w:t xml:space="preserve">part of Victoria’s </w:t>
      </w:r>
      <w:r w:rsidR="00BD6CB8" w:rsidRPr="00243070">
        <w:rPr>
          <w:rFonts w:eastAsia="Times New Roman"/>
          <w:lang w:val="en-US" w:eastAsia="en-AU"/>
        </w:rPr>
        <w:t xml:space="preserve">direct </w:t>
      </w:r>
      <w:r w:rsidR="00F35149" w:rsidRPr="00243070">
        <w:rPr>
          <w:rFonts w:eastAsia="Times New Roman"/>
          <w:lang w:val="en-US" w:eastAsia="en-AU"/>
        </w:rPr>
        <w:t>commitments to the NEPM (AAQ), to which it is a signatory, and reports on an annual basis.</w:t>
      </w:r>
    </w:p>
    <w:p w14:paraId="2D5EC367" w14:textId="543DCDA0" w:rsidR="007E0DEB" w:rsidRPr="00243070" w:rsidRDefault="007E0DEB" w:rsidP="001E7173">
      <w:pPr>
        <w:rPr>
          <w:rFonts w:eastAsia="Times New Roman"/>
          <w:lang w:val="en-US" w:eastAsia="en-AU"/>
        </w:rPr>
      </w:pPr>
      <w:r w:rsidRPr="00243070">
        <w:rPr>
          <w:rFonts w:eastAsia="Times New Roman"/>
          <w:lang w:val="en-US" w:eastAsia="en-AU"/>
        </w:rPr>
        <w:t xml:space="preserve">The </w:t>
      </w:r>
      <w:r w:rsidR="00994CD9" w:rsidRPr="00243070">
        <w:rPr>
          <w:rFonts w:eastAsia="Times New Roman"/>
          <w:lang w:val="en-US" w:eastAsia="en-AU"/>
        </w:rPr>
        <w:t>proposed</w:t>
      </w:r>
      <w:r w:rsidRPr="00243070">
        <w:rPr>
          <w:rFonts w:eastAsia="Times New Roman"/>
          <w:lang w:val="en-US" w:eastAsia="en-AU"/>
        </w:rPr>
        <w:t xml:space="preserve"> ERS also adopts </w:t>
      </w:r>
      <w:r w:rsidR="00C91AC1" w:rsidRPr="00243070">
        <w:rPr>
          <w:rFonts w:eastAsia="Times New Roman"/>
          <w:lang w:val="en-US" w:eastAsia="en-AU"/>
        </w:rPr>
        <w:t xml:space="preserve">the </w:t>
      </w:r>
      <w:r w:rsidR="00F933FC" w:rsidRPr="00243070">
        <w:rPr>
          <w:rFonts w:eastAsia="Times New Roman"/>
          <w:lang w:val="en-US" w:eastAsia="en-AU"/>
        </w:rPr>
        <w:t xml:space="preserve">additional </w:t>
      </w:r>
      <w:r w:rsidR="00382458" w:rsidRPr="00243070">
        <w:rPr>
          <w:rFonts w:eastAsia="Times New Roman"/>
          <w:lang w:val="en-US" w:eastAsia="en-AU"/>
        </w:rPr>
        <w:t>environmental value</w:t>
      </w:r>
      <w:r w:rsidR="008038E3" w:rsidRPr="00243070">
        <w:rPr>
          <w:rFonts w:eastAsia="Times New Roman"/>
          <w:lang w:val="en-US" w:eastAsia="en-AU"/>
        </w:rPr>
        <w:t xml:space="preserve"> for climate systems</w:t>
      </w:r>
      <w:r w:rsidR="00382458" w:rsidRPr="00243070">
        <w:rPr>
          <w:rFonts w:eastAsia="Times New Roman"/>
          <w:lang w:val="en-US" w:eastAsia="en-AU"/>
        </w:rPr>
        <w:t xml:space="preserve"> </w:t>
      </w:r>
      <w:r w:rsidR="0061317C" w:rsidRPr="00243070">
        <w:rPr>
          <w:rFonts w:eastAsia="Times New Roman"/>
          <w:lang w:val="en-US" w:eastAsia="en-AU"/>
        </w:rPr>
        <w:t>that is contained in</w:t>
      </w:r>
      <w:r w:rsidR="00FC0733" w:rsidRPr="00243070">
        <w:rPr>
          <w:rFonts w:eastAsia="Times New Roman"/>
          <w:lang w:val="en-US" w:eastAsia="en-AU"/>
        </w:rPr>
        <w:t xml:space="preserve"> the SEPP (Air Quality Management</w:t>
      </w:r>
      <w:r w:rsidR="008D3A31" w:rsidRPr="00243070">
        <w:rPr>
          <w:rFonts w:eastAsia="Times New Roman"/>
          <w:lang w:val="en-US" w:eastAsia="en-AU"/>
        </w:rPr>
        <w:t>) – SEPP (AQM)</w:t>
      </w:r>
      <w:r w:rsidR="004A0057" w:rsidRPr="00243070">
        <w:rPr>
          <w:rFonts w:eastAsia="Times New Roman"/>
          <w:lang w:val="en-US" w:eastAsia="en-AU"/>
        </w:rPr>
        <w:t>.</w:t>
      </w:r>
      <w:r w:rsidR="00085C01" w:rsidRPr="00243070">
        <w:rPr>
          <w:rStyle w:val="FootnoteReference"/>
          <w:rFonts w:eastAsia="Times New Roman"/>
          <w:lang w:val="en-US" w:eastAsia="en-AU"/>
        </w:rPr>
        <w:footnoteReference w:id="31"/>
      </w:r>
      <w:r w:rsidR="004A0057" w:rsidRPr="00243070">
        <w:rPr>
          <w:rFonts w:eastAsia="Times New Roman"/>
          <w:lang w:val="en-US" w:eastAsia="en-AU"/>
        </w:rPr>
        <w:t xml:space="preserve"> It does not include other aspects of SEPP (AQM), such as </w:t>
      </w:r>
      <w:r w:rsidR="00D06C01" w:rsidRPr="00243070">
        <w:rPr>
          <w:rFonts w:eastAsia="Times New Roman"/>
          <w:lang w:val="en-US" w:eastAsia="en-AU"/>
        </w:rPr>
        <w:t xml:space="preserve">substances and </w:t>
      </w:r>
      <w:r w:rsidR="004A0057" w:rsidRPr="00243070">
        <w:rPr>
          <w:rFonts w:eastAsia="Times New Roman"/>
          <w:lang w:val="en-US" w:eastAsia="en-AU"/>
        </w:rPr>
        <w:t>design criteria</w:t>
      </w:r>
      <w:r w:rsidR="00DA3C8A" w:rsidRPr="00243070">
        <w:rPr>
          <w:rFonts w:eastAsia="Times New Roman"/>
          <w:lang w:val="en-US" w:eastAsia="en-AU"/>
        </w:rPr>
        <w:t xml:space="preserve">, </w:t>
      </w:r>
      <w:r w:rsidR="00D06C01" w:rsidRPr="00243070">
        <w:rPr>
          <w:rFonts w:eastAsia="Times New Roman"/>
          <w:lang w:val="en-US" w:eastAsia="en-AU"/>
        </w:rPr>
        <w:t xml:space="preserve">as these </w:t>
      </w:r>
      <w:r w:rsidR="007A4E24">
        <w:rPr>
          <w:rFonts w:eastAsia="Times New Roman"/>
          <w:lang w:val="en-US" w:eastAsia="en-AU"/>
        </w:rPr>
        <w:t xml:space="preserve">need review – </w:t>
      </w:r>
      <w:bookmarkStart w:id="189" w:name="_Hlk11423458"/>
      <w:r w:rsidR="007A4E24">
        <w:rPr>
          <w:rFonts w:eastAsia="Times New Roman"/>
          <w:lang w:val="en-US" w:eastAsia="en-AU"/>
        </w:rPr>
        <w:t>refer to the recommendations of the Chief Environmental Scientist, reproduced below</w:t>
      </w:r>
      <w:r w:rsidR="0058160C" w:rsidRPr="00243070">
        <w:rPr>
          <w:rFonts w:eastAsia="Times New Roman"/>
          <w:lang w:val="en-US" w:eastAsia="en-AU"/>
        </w:rPr>
        <w:t>.</w:t>
      </w:r>
      <w:bookmarkEnd w:id="189"/>
      <w:r w:rsidR="0058160C" w:rsidRPr="00243070">
        <w:rPr>
          <w:rStyle w:val="FootnoteReference"/>
          <w:rFonts w:eastAsia="Times New Roman"/>
          <w:lang w:val="en-US" w:eastAsia="en-AU"/>
        </w:rPr>
        <w:footnoteReference w:id="32"/>
      </w:r>
      <w:r w:rsidR="0061317C" w:rsidRPr="00243070">
        <w:rPr>
          <w:rFonts w:eastAsia="Times New Roman"/>
          <w:lang w:val="en-US" w:eastAsia="en-AU"/>
        </w:rPr>
        <w:t xml:space="preserve"> </w:t>
      </w:r>
    </w:p>
    <w:p w14:paraId="41507AC3" w14:textId="7A438E1A" w:rsidR="00F137FB" w:rsidRPr="00243070" w:rsidRDefault="00F137FB" w:rsidP="001E7173">
      <w:pPr>
        <w:rPr>
          <w:rFonts w:eastAsia="Times New Roman"/>
          <w:lang w:val="en-US" w:eastAsia="en-AU"/>
        </w:rPr>
      </w:pPr>
      <w:r w:rsidRPr="00243070">
        <w:rPr>
          <w:rFonts w:eastAsia="Times New Roman"/>
          <w:lang w:val="en-US" w:eastAsia="en-AU"/>
        </w:rPr>
        <w:t xml:space="preserve">The </w:t>
      </w:r>
      <w:r w:rsidR="00994CD9" w:rsidRPr="00243070">
        <w:rPr>
          <w:rFonts w:eastAsia="Times New Roman"/>
          <w:lang w:val="en-US" w:eastAsia="en-AU"/>
        </w:rPr>
        <w:t>proposed</w:t>
      </w:r>
      <w:r w:rsidRPr="00243070">
        <w:rPr>
          <w:rFonts w:eastAsia="Times New Roman"/>
          <w:lang w:val="en-US" w:eastAsia="en-AU"/>
        </w:rPr>
        <w:t xml:space="preserve"> ERS also adopts a </w:t>
      </w:r>
      <w:r w:rsidR="00167024" w:rsidRPr="00243070">
        <w:rPr>
          <w:rFonts w:eastAsia="Times New Roman"/>
          <w:lang w:val="en-US" w:eastAsia="en-AU"/>
        </w:rPr>
        <w:t xml:space="preserve">new, </w:t>
      </w:r>
      <w:r w:rsidRPr="00243070">
        <w:rPr>
          <w:rFonts w:eastAsia="Times New Roman"/>
          <w:lang w:val="en-US" w:eastAsia="en-AU"/>
        </w:rPr>
        <w:t>qualitative objective</w:t>
      </w:r>
      <w:r w:rsidR="001F1BB9" w:rsidRPr="00243070">
        <w:rPr>
          <w:rFonts w:eastAsia="Times New Roman"/>
          <w:lang w:val="en-US" w:eastAsia="en-AU"/>
        </w:rPr>
        <w:t xml:space="preserve"> </w:t>
      </w:r>
      <w:r w:rsidR="00167024" w:rsidRPr="00243070">
        <w:rPr>
          <w:rFonts w:eastAsia="Times New Roman"/>
          <w:lang w:val="en-US" w:eastAsia="en-AU"/>
        </w:rPr>
        <w:t>with respect to odour.</w:t>
      </w:r>
      <w:r w:rsidR="001F1BB9" w:rsidRPr="00243070">
        <w:rPr>
          <w:rFonts w:eastAsia="Times New Roman"/>
          <w:lang w:val="en-US" w:eastAsia="en-AU"/>
        </w:rPr>
        <w:t xml:space="preserve"> </w:t>
      </w:r>
    </w:p>
    <w:p w14:paraId="1602DC13" w14:textId="77777777" w:rsidR="001E7173" w:rsidRPr="00243070" w:rsidRDefault="001E7173" w:rsidP="00D46847">
      <w:pPr>
        <w:pStyle w:val="Heading4"/>
        <w:rPr>
          <w:rFonts w:eastAsia="Times New Roman"/>
          <w:lang w:val="en-US" w:eastAsia="en-AU"/>
        </w:rPr>
      </w:pPr>
      <w:r w:rsidRPr="00243070">
        <w:rPr>
          <w:rFonts w:eastAsia="Times New Roman"/>
          <w:lang w:val="en-US" w:eastAsia="en-AU"/>
        </w:rPr>
        <w:t>Environmental values</w:t>
      </w:r>
    </w:p>
    <w:p w14:paraId="4DD331D8" w14:textId="4BD50DF3" w:rsidR="007F5B28" w:rsidRPr="00243070" w:rsidRDefault="001E7173" w:rsidP="00C86F3F">
      <w:pPr>
        <w:rPr>
          <w:vertAlign w:val="superscript"/>
        </w:rPr>
      </w:pPr>
      <w:r w:rsidRPr="00243070">
        <w:t xml:space="preserve">The </w:t>
      </w:r>
      <w:r w:rsidR="00994CD9" w:rsidRPr="00243070">
        <w:t>proposed</w:t>
      </w:r>
      <w:r w:rsidR="002A0EC2" w:rsidRPr="00243070">
        <w:t xml:space="preserve"> </w:t>
      </w:r>
      <w:r w:rsidRPr="00243070">
        <w:t xml:space="preserve">ERS has </w:t>
      </w:r>
      <w:r w:rsidR="00B8410C" w:rsidRPr="00243070">
        <w:t>six</w:t>
      </w:r>
      <w:r w:rsidRPr="00243070">
        <w:t xml:space="preserve"> environmental values of air, which apply to Victoria’s ambient air environment</w:t>
      </w:r>
      <w:r w:rsidR="00C86F3F" w:rsidRPr="00243070">
        <w:t>.</w:t>
      </w:r>
      <w:r w:rsidRPr="00243070">
        <w:rPr>
          <w:rStyle w:val="FootnoteReference"/>
        </w:rPr>
        <w:footnoteReference w:id="33"/>
      </w:r>
      <w:r w:rsidR="00C86F3F" w:rsidRPr="00243070">
        <w:t xml:space="preserve"> The environmental values apply to the whole state of Victoria, like the environmental values in SEPP (AAQ).</w:t>
      </w:r>
      <w:r w:rsidR="00DE5C11" w:rsidRPr="00243070">
        <w:t xml:space="preserve"> State-wide environmental values are </w:t>
      </w:r>
      <w:r w:rsidR="00815A92" w:rsidRPr="00243070">
        <w:t>appropriate given that the objectives</w:t>
      </w:r>
      <w:r w:rsidR="0042791B" w:rsidRPr="00243070">
        <w:t xml:space="preserve"> </w:t>
      </w:r>
      <w:r w:rsidR="0046472F" w:rsidRPr="00243070">
        <w:t xml:space="preserve">relate to desired outcomes for </w:t>
      </w:r>
      <w:r w:rsidR="0042791B" w:rsidRPr="00243070">
        <w:t>ambient air quality, which is generally considered</w:t>
      </w:r>
      <w:r w:rsidR="00BE6761" w:rsidRPr="00243070">
        <w:t xml:space="preserve"> </w:t>
      </w:r>
      <w:r w:rsidR="0042791B" w:rsidRPr="00243070">
        <w:t>at a broad scale</w:t>
      </w:r>
      <w:r w:rsidR="001D782C" w:rsidRPr="00243070">
        <w:t xml:space="preserve"> and sought to be applied equitably at that scale</w:t>
      </w:r>
      <w:r w:rsidR="0080791F" w:rsidRPr="00243070">
        <w:t>.</w:t>
      </w:r>
      <w:r w:rsidR="00E551B3" w:rsidRPr="00243070">
        <w:t xml:space="preserve"> The environmental values are shown in Table </w:t>
      </w:r>
      <w:r w:rsidR="0089689D">
        <w:t>7</w:t>
      </w:r>
      <w:r w:rsidR="00E551B3" w:rsidRPr="00243070">
        <w:t>.</w:t>
      </w:r>
    </w:p>
    <w:p w14:paraId="7CF56320" w14:textId="17B5BCAA" w:rsidR="5E516CCD" w:rsidRPr="00243070" w:rsidRDefault="007F5B28" w:rsidP="007F5B28">
      <w:pPr>
        <w:pStyle w:val="Caption"/>
        <w:keepNext/>
      </w:pPr>
      <w:bookmarkStart w:id="190" w:name="_Toc13063818"/>
      <w:r w:rsidRPr="00243070">
        <w:t xml:space="preserve">Table </w:t>
      </w:r>
      <w:r w:rsidRPr="00243070">
        <w:rPr>
          <w:noProof/>
        </w:rPr>
        <w:fldChar w:fldCharType="begin"/>
      </w:r>
      <w:r w:rsidRPr="00243070">
        <w:rPr>
          <w:noProof/>
        </w:rPr>
        <w:instrText xml:space="preserve"> SEQ Table \* ARABIC </w:instrText>
      </w:r>
      <w:r w:rsidRPr="00243070">
        <w:rPr>
          <w:noProof/>
        </w:rPr>
        <w:fldChar w:fldCharType="separate"/>
      </w:r>
      <w:r w:rsidR="005C0A50">
        <w:rPr>
          <w:noProof/>
        </w:rPr>
        <w:t>7</w:t>
      </w:r>
      <w:r w:rsidRPr="00243070">
        <w:rPr>
          <w:noProof/>
        </w:rPr>
        <w:fldChar w:fldCharType="end"/>
      </w:r>
      <w:r w:rsidRPr="00243070">
        <w:t xml:space="preserve"> </w:t>
      </w:r>
      <w:r w:rsidR="00DE1597" w:rsidRPr="00243070">
        <w:t>-</w:t>
      </w:r>
      <w:r w:rsidRPr="00243070">
        <w:t xml:space="preserve"> Environmental values of the ambient air environment</w:t>
      </w:r>
      <w:bookmarkEnd w:id="190"/>
    </w:p>
    <w:tbl>
      <w:tblPr>
        <w:tblStyle w:val="PlainTable2"/>
        <w:tblW w:w="9356" w:type="dxa"/>
        <w:tblInd w:w="-142" w:type="dxa"/>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6A0" w:firstRow="1" w:lastRow="0" w:firstColumn="1" w:lastColumn="0" w:noHBand="1" w:noVBand="1"/>
      </w:tblPr>
      <w:tblGrid>
        <w:gridCol w:w="3403"/>
        <w:gridCol w:w="5953"/>
      </w:tblGrid>
      <w:tr w:rsidR="00AC7B79" w:rsidRPr="00243070" w14:paraId="3AD93B5F" w14:textId="77777777" w:rsidTr="00C012D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3" w:type="dxa"/>
            <w:shd w:val="clear" w:color="auto" w:fill="E7E6E6" w:themeFill="background2"/>
            <w:vAlign w:val="center"/>
          </w:tcPr>
          <w:p w14:paraId="109517E6" w14:textId="6F3EFCF2" w:rsidR="00AC7B79" w:rsidRPr="00243070" w:rsidRDefault="00AC7B79" w:rsidP="001A7021">
            <w:pPr>
              <w:rPr>
                <w:rFonts w:eastAsia="Arial"/>
                <w:b w:val="0"/>
                <w:color w:val="000000" w:themeColor="text1"/>
                <w:sz w:val="18"/>
                <w:szCs w:val="18"/>
              </w:rPr>
            </w:pPr>
            <w:r w:rsidRPr="00243070">
              <w:rPr>
                <w:rFonts w:eastAsia="Arial"/>
                <w:b w:val="0"/>
                <w:color w:val="000000" w:themeColor="text1"/>
                <w:sz w:val="18"/>
                <w:szCs w:val="18"/>
              </w:rPr>
              <w:t>Environmental value</w:t>
            </w:r>
          </w:p>
        </w:tc>
        <w:tc>
          <w:tcPr>
            <w:tcW w:w="5953" w:type="dxa"/>
            <w:shd w:val="clear" w:color="auto" w:fill="E7E6E6" w:themeFill="background2"/>
            <w:vAlign w:val="center"/>
          </w:tcPr>
          <w:p w14:paraId="42C280EF" w14:textId="4FE8DC44" w:rsidR="00AC7B79" w:rsidRPr="00243070" w:rsidRDefault="00AC7B79" w:rsidP="001A7021">
            <w:pPr>
              <w:cnfStyle w:val="100000000000" w:firstRow="1" w:lastRow="0" w:firstColumn="0" w:lastColumn="0" w:oddVBand="0" w:evenVBand="0" w:oddHBand="0" w:evenHBand="0" w:firstRowFirstColumn="0" w:firstRowLastColumn="0" w:lastRowFirstColumn="0" w:lastRowLastColumn="0"/>
              <w:rPr>
                <w:rFonts w:eastAsia="Arial"/>
                <w:b w:val="0"/>
                <w:sz w:val="18"/>
                <w:szCs w:val="18"/>
              </w:rPr>
            </w:pPr>
            <w:r w:rsidRPr="00243070">
              <w:rPr>
                <w:rFonts w:eastAsia="Arial"/>
                <w:b w:val="0"/>
                <w:sz w:val="18"/>
                <w:szCs w:val="18"/>
              </w:rPr>
              <w:t>Description of environmental value</w:t>
            </w:r>
          </w:p>
        </w:tc>
      </w:tr>
      <w:tr w:rsidR="00FB37EF" w:rsidRPr="00243070" w14:paraId="2757BE24" w14:textId="77777777" w:rsidTr="0054542D">
        <w:trPr>
          <w:trHeight w:val="283"/>
        </w:trPr>
        <w:tc>
          <w:tcPr>
            <w:cnfStyle w:val="001000000000" w:firstRow="0" w:lastRow="0" w:firstColumn="1" w:lastColumn="0" w:oddVBand="0" w:evenVBand="0" w:oddHBand="0" w:evenHBand="0" w:firstRowFirstColumn="0" w:firstRowLastColumn="0" w:lastRowFirstColumn="0" w:lastRowLastColumn="0"/>
            <w:tcW w:w="3403" w:type="dxa"/>
          </w:tcPr>
          <w:p w14:paraId="3AC79097" w14:textId="00722646" w:rsidR="00FB37EF" w:rsidRPr="00243070" w:rsidRDefault="00FB37EF" w:rsidP="00FB37EF">
            <w:pPr>
              <w:spacing w:after="120"/>
              <w:rPr>
                <w:rFonts w:eastAsia="Arial"/>
                <w:b w:val="0"/>
                <w:sz w:val="18"/>
                <w:szCs w:val="18"/>
              </w:rPr>
            </w:pPr>
            <w:r w:rsidRPr="00243070">
              <w:rPr>
                <w:rFonts w:eastAsia="Times New Roman"/>
                <w:b w:val="0"/>
                <w:sz w:val="18"/>
                <w:szCs w:val="18"/>
                <w:lang w:eastAsia="en-AU"/>
              </w:rPr>
              <w:t>Life, health and well-being of humans </w:t>
            </w:r>
          </w:p>
        </w:tc>
        <w:tc>
          <w:tcPr>
            <w:tcW w:w="5953" w:type="dxa"/>
          </w:tcPr>
          <w:p w14:paraId="1502CBF9" w14:textId="5C55E85E" w:rsidR="00FB37EF" w:rsidRPr="00243070" w:rsidRDefault="00FB37EF" w:rsidP="00FB37EF">
            <w:pPr>
              <w:spacing w:after="120"/>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Times New Roman"/>
                <w:sz w:val="18"/>
                <w:szCs w:val="18"/>
                <w:lang w:eastAsia="en-AU"/>
              </w:rPr>
              <w:t>Air quality that sustains life, health and well-being of humans. </w:t>
            </w:r>
          </w:p>
        </w:tc>
      </w:tr>
      <w:tr w:rsidR="00FB37EF" w:rsidRPr="00243070" w14:paraId="1FF9D495" w14:textId="77777777" w:rsidTr="0054542D">
        <w:trPr>
          <w:trHeight w:val="283"/>
        </w:trPr>
        <w:tc>
          <w:tcPr>
            <w:cnfStyle w:val="001000000000" w:firstRow="0" w:lastRow="0" w:firstColumn="1" w:lastColumn="0" w:oddVBand="0" w:evenVBand="0" w:oddHBand="0" w:evenHBand="0" w:firstRowFirstColumn="0" w:firstRowLastColumn="0" w:lastRowFirstColumn="0" w:lastRowLastColumn="0"/>
            <w:tcW w:w="3403" w:type="dxa"/>
          </w:tcPr>
          <w:p w14:paraId="6C2624C5" w14:textId="7AA32EE0" w:rsidR="00FB37EF" w:rsidRPr="00243070" w:rsidRDefault="00FB37EF" w:rsidP="00FB37EF">
            <w:pPr>
              <w:spacing w:after="120"/>
              <w:rPr>
                <w:rFonts w:eastAsia="Arial"/>
                <w:b w:val="0"/>
                <w:sz w:val="18"/>
                <w:szCs w:val="18"/>
              </w:rPr>
            </w:pPr>
            <w:r w:rsidRPr="00243070">
              <w:rPr>
                <w:rFonts w:eastAsia="Times New Roman"/>
                <w:b w:val="0"/>
                <w:sz w:val="18"/>
                <w:szCs w:val="18"/>
                <w:lang w:eastAsia="en-AU"/>
              </w:rPr>
              <w:t>Life, health and well-being of other forms of life, including the protection of ecosystems and biodiversity </w:t>
            </w:r>
          </w:p>
        </w:tc>
        <w:tc>
          <w:tcPr>
            <w:tcW w:w="5953" w:type="dxa"/>
          </w:tcPr>
          <w:p w14:paraId="2A80884E" w14:textId="79B729CA" w:rsidR="00FB37EF" w:rsidRPr="00243070" w:rsidRDefault="00FB37EF" w:rsidP="00FB37EF">
            <w:pPr>
              <w:spacing w:after="120"/>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Times New Roman"/>
                <w:sz w:val="18"/>
                <w:szCs w:val="18"/>
                <w:lang w:eastAsia="en-AU"/>
              </w:rPr>
              <w:t>Air quality that sustains life, health and well-being of other forms of life, including the protection of ecosystems and biodiversity. </w:t>
            </w:r>
          </w:p>
        </w:tc>
      </w:tr>
      <w:tr w:rsidR="00FB37EF" w:rsidRPr="00243070" w14:paraId="157D1D79" w14:textId="77777777" w:rsidTr="0054542D">
        <w:trPr>
          <w:trHeight w:val="283"/>
        </w:trPr>
        <w:tc>
          <w:tcPr>
            <w:cnfStyle w:val="001000000000" w:firstRow="0" w:lastRow="0" w:firstColumn="1" w:lastColumn="0" w:oddVBand="0" w:evenVBand="0" w:oddHBand="0" w:evenHBand="0" w:firstRowFirstColumn="0" w:firstRowLastColumn="0" w:lastRowFirstColumn="0" w:lastRowLastColumn="0"/>
            <w:tcW w:w="3403" w:type="dxa"/>
          </w:tcPr>
          <w:p w14:paraId="4E5D0D1A" w14:textId="4405D2A8" w:rsidR="00FB37EF" w:rsidRPr="00243070" w:rsidRDefault="00FB37EF" w:rsidP="00FB37EF">
            <w:pPr>
              <w:spacing w:after="120"/>
              <w:rPr>
                <w:rFonts w:eastAsia="Arial"/>
                <w:b w:val="0"/>
                <w:color w:val="000000" w:themeColor="text1"/>
                <w:sz w:val="18"/>
                <w:szCs w:val="18"/>
              </w:rPr>
            </w:pPr>
            <w:r w:rsidRPr="00243070">
              <w:rPr>
                <w:rFonts w:eastAsia="Times New Roman"/>
                <w:b w:val="0"/>
                <w:sz w:val="18"/>
                <w:szCs w:val="18"/>
                <w:lang w:eastAsia="en-AU"/>
              </w:rPr>
              <w:lastRenderedPageBreak/>
              <w:t>Local amenity and aesthetic enjoyment </w:t>
            </w:r>
          </w:p>
        </w:tc>
        <w:tc>
          <w:tcPr>
            <w:tcW w:w="5953" w:type="dxa"/>
          </w:tcPr>
          <w:p w14:paraId="245CC1A2" w14:textId="7CD52255" w:rsidR="00FB37EF" w:rsidRPr="00243070" w:rsidRDefault="00FB37EF" w:rsidP="00FB37EF">
            <w:pPr>
              <w:spacing w:after="120"/>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Times New Roman"/>
                <w:sz w:val="18"/>
                <w:szCs w:val="18"/>
                <w:lang w:eastAsia="en-AU"/>
              </w:rPr>
              <w:t>Air quality that supports lifestyle, recreation and leisure. </w:t>
            </w:r>
          </w:p>
        </w:tc>
      </w:tr>
      <w:tr w:rsidR="00FB37EF" w:rsidRPr="00243070" w14:paraId="348600F2" w14:textId="77777777" w:rsidTr="0054542D">
        <w:trPr>
          <w:trHeight w:val="283"/>
        </w:trPr>
        <w:tc>
          <w:tcPr>
            <w:cnfStyle w:val="001000000000" w:firstRow="0" w:lastRow="0" w:firstColumn="1" w:lastColumn="0" w:oddVBand="0" w:evenVBand="0" w:oddHBand="0" w:evenHBand="0" w:firstRowFirstColumn="0" w:firstRowLastColumn="0" w:lastRowFirstColumn="0" w:lastRowLastColumn="0"/>
            <w:tcW w:w="3403" w:type="dxa"/>
          </w:tcPr>
          <w:p w14:paraId="7BE07894" w14:textId="021FC46A" w:rsidR="00FB37EF" w:rsidRPr="00243070" w:rsidRDefault="00FB37EF" w:rsidP="00FB37EF">
            <w:pPr>
              <w:spacing w:after="120"/>
              <w:rPr>
                <w:rFonts w:eastAsia="Arial"/>
                <w:b w:val="0"/>
                <w:color w:val="000000" w:themeColor="text1"/>
                <w:sz w:val="18"/>
                <w:szCs w:val="18"/>
              </w:rPr>
            </w:pPr>
            <w:r w:rsidRPr="00243070">
              <w:rPr>
                <w:rFonts w:eastAsia="Times New Roman"/>
                <w:b w:val="0"/>
                <w:sz w:val="18"/>
                <w:szCs w:val="18"/>
                <w:lang w:eastAsia="en-AU"/>
              </w:rPr>
              <w:t>Visibility </w:t>
            </w:r>
          </w:p>
        </w:tc>
        <w:tc>
          <w:tcPr>
            <w:tcW w:w="5953" w:type="dxa"/>
          </w:tcPr>
          <w:p w14:paraId="6D7ECCDC" w14:textId="0ADC56CE" w:rsidR="00FB37EF" w:rsidRPr="00243070" w:rsidRDefault="00FB37EF" w:rsidP="00FB37EF">
            <w:pPr>
              <w:spacing w:after="120"/>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Times New Roman"/>
                <w:sz w:val="18"/>
                <w:szCs w:val="18"/>
                <w:lang w:eastAsia="en-AU"/>
              </w:rPr>
              <w:t>Air quality with low levels of particulate matter and very good visible range. </w:t>
            </w:r>
          </w:p>
        </w:tc>
      </w:tr>
      <w:tr w:rsidR="00FB37EF" w:rsidRPr="00243070" w14:paraId="54DAD635" w14:textId="77777777" w:rsidTr="0054542D">
        <w:trPr>
          <w:trHeight w:val="283"/>
        </w:trPr>
        <w:tc>
          <w:tcPr>
            <w:cnfStyle w:val="001000000000" w:firstRow="0" w:lastRow="0" w:firstColumn="1" w:lastColumn="0" w:oddVBand="0" w:evenVBand="0" w:oddHBand="0" w:evenHBand="0" w:firstRowFirstColumn="0" w:firstRowLastColumn="0" w:lastRowFirstColumn="0" w:lastRowLastColumn="0"/>
            <w:tcW w:w="3403" w:type="dxa"/>
          </w:tcPr>
          <w:p w14:paraId="13DF027B" w14:textId="4FF94902" w:rsidR="00FB37EF" w:rsidRPr="00243070" w:rsidRDefault="00FB37EF" w:rsidP="00FB37EF">
            <w:pPr>
              <w:spacing w:after="120"/>
              <w:rPr>
                <w:rFonts w:eastAsia="Arial"/>
                <w:b w:val="0"/>
                <w:color w:val="000000" w:themeColor="text1"/>
                <w:sz w:val="18"/>
                <w:szCs w:val="18"/>
              </w:rPr>
            </w:pPr>
            <w:r w:rsidRPr="00243070">
              <w:rPr>
                <w:rFonts w:eastAsia="Times New Roman"/>
                <w:b w:val="0"/>
                <w:sz w:val="18"/>
                <w:szCs w:val="18"/>
                <w:lang w:eastAsia="en-AU"/>
              </w:rPr>
              <w:t>The useful life and aesthetic appearance of buildings, structures, property and materials </w:t>
            </w:r>
          </w:p>
        </w:tc>
        <w:tc>
          <w:tcPr>
            <w:tcW w:w="5953" w:type="dxa"/>
          </w:tcPr>
          <w:p w14:paraId="6D6EF5DB" w14:textId="2ED66F3B" w:rsidR="00FB37EF" w:rsidRPr="00243070" w:rsidRDefault="00FB37EF" w:rsidP="00FB37EF">
            <w:pPr>
              <w:spacing w:after="120"/>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Times New Roman"/>
                <w:sz w:val="18"/>
                <w:szCs w:val="18"/>
                <w:lang w:eastAsia="en-AU"/>
              </w:rPr>
              <w:t>Air quality that does not cause physical and structural damage to buildings, structures, property and materials.</w:t>
            </w:r>
          </w:p>
        </w:tc>
      </w:tr>
      <w:tr w:rsidR="00FB37EF" w:rsidRPr="00243070" w14:paraId="53D184A0" w14:textId="77777777" w:rsidTr="0054542D">
        <w:trPr>
          <w:trHeight w:val="283"/>
        </w:trPr>
        <w:tc>
          <w:tcPr>
            <w:cnfStyle w:val="001000000000" w:firstRow="0" w:lastRow="0" w:firstColumn="1" w:lastColumn="0" w:oddVBand="0" w:evenVBand="0" w:oddHBand="0" w:evenHBand="0" w:firstRowFirstColumn="0" w:firstRowLastColumn="0" w:lastRowFirstColumn="0" w:lastRowLastColumn="0"/>
            <w:tcW w:w="3403" w:type="dxa"/>
          </w:tcPr>
          <w:p w14:paraId="6A588EA3" w14:textId="0D05775A" w:rsidR="00FB37EF" w:rsidRPr="00243070" w:rsidRDefault="00FB37EF" w:rsidP="00FB37EF">
            <w:pPr>
              <w:spacing w:after="120"/>
              <w:rPr>
                <w:rFonts w:eastAsia="Arial"/>
                <w:b w:val="0"/>
                <w:color w:val="000000" w:themeColor="text1"/>
                <w:sz w:val="18"/>
                <w:szCs w:val="18"/>
              </w:rPr>
            </w:pPr>
            <w:r w:rsidRPr="00243070">
              <w:rPr>
                <w:rFonts w:eastAsia="Times New Roman"/>
                <w:b w:val="0"/>
                <w:sz w:val="18"/>
                <w:szCs w:val="18"/>
                <w:lang w:eastAsia="en-AU"/>
              </w:rPr>
              <w:t>Climate systems that are consistent with human development, the life, health and well-being of humans, and the protection of ecosystems and biodiversity  </w:t>
            </w:r>
          </w:p>
        </w:tc>
        <w:tc>
          <w:tcPr>
            <w:tcW w:w="5953" w:type="dxa"/>
          </w:tcPr>
          <w:p w14:paraId="6264E5D2" w14:textId="641B2ECA" w:rsidR="00FB37EF" w:rsidRPr="00243070" w:rsidRDefault="00FB37EF" w:rsidP="00FB37EF">
            <w:pPr>
              <w:spacing w:after="120"/>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243070">
              <w:rPr>
                <w:rFonts w:eastAsia="Times New Roman"/>
                <w:sz w:val="18"/>
                <w:szCs w:val="18"/>
                <w:lang w:eastAsia="en-AU"/>
              </w:rPr>
              <w:t>Air quality that is not undermined, or at risk, by a warming and drying climate together with increasing population and economic growth. </w:t>
            </w:r>
          </w:p>
        </w:tc>
      </w:tr>
    </w:tbl>
    <w:p w14:paraId="43FA9913" w14:textId="48F06E37" w:rsidR="5E516CCD" w:rsidRPr="00243070" w:rsidRDefault="5E516CCD" w:rsidP="5E516CCD"/>
    <w:p w14:paraId="3C768097" w14:textId="77777777" w:rsidR="001E7173" w:rsidRPr="00243070" w:rsidRDefault="001E7173" w:rsidP="00D46847">
      <w:pPr>
        <w:pStyle w:val="Heading4"/>
        <w:rPr>
          <w:rFonts w:eastAsia="Times New Roman"/>
          <w:lang w:val="en-US" w:eastAsia="en-AU"/>
        </w:rPr>
      </w:pPr>
      <w:r w:rsidRPr="00243070">
        <w:rPr>
          <w:rFonts w:eastAsia="Times New Roman"/>
          <w:lang w:val="en-US" w:eastAsia="en-AU"/>
        </w:rPr>
        <w:t>Indicators and objectives</w:t>
      </w:r>
    </w:p>
    <w:p w14:paraId="292FE677" w14:textId="501222F5" w:rsidR="001E7173" w:rsidRPr="00243070" w:rsidRDefault="001E7173" w:rsidP="001E7173">
      <w:r w:rsidRPr="00243070">
        <w:t xml:space="preserve">The </w:t>
      </w:r>
      <w:r w:rsidR="00994CD9" w:rsidRPr="00243070">
        <w:t>proposed</w:t>
      </w:r>
      <w:r w:rsidR="002A0EC2" w:rsidRPr="00243070">
        <w:t xml:space="preserve"> </w:t>
      </w:r>
      <w:r w:rsidRPr="00243070">
        <w:t xml:space="preserve">ERS has </w:t>
      </w:r>
      <w:r w:rsidR="008A78A4" w:rsidRPr="00243070">
        <w:t>nine</w:t>
      </w:r>
      <w:r w:rsidRPr="00243070">
        <w:t xml:space="preserve"> indicator</w:t>
      </w:r>
      <w:r w:rsidR="00474FE2" w:rsidRPr="00243070">
        <w:t>s</w:t>
      </w:r>
      <w:r w:rsidR="00972746" w:rsidRPr="00243070">
        <w:t>, comprising eight indicator</w:t>
      </w:r>
      <w:r w:rsidRPr="00243070">
        <w:t xml:space="preserve"> pollutants</w:t>
      </w:r>
      <w:r w:rsidR="00972746" w:rsidRPr="00243070">
        <w:t xml:space="preserve"> and a qualitative indicator </w:t>
      </w:r>
      <w:r w:rsidR="00CF143D" w:rsidRPr="00243070">
        <w:t>associated with the odour objective. These</w:t>
      </w:r>
      <w:r w:rsidRPr="00243070">
        <w:t xml:space="preserve"> collectively support the environmental values. The indicators were chosen as they are widely spread in the air environment and arise from many sources. They are considered to largely describe </w:t>
      </w:r>
      <w:r w:rsidR="002C11BE" w:rsidRPr="00243070">
        <w:t xml:space="preserve">general </w:t>
      </w:r>
      <w:r w:rsidRPr="00243070">
        <w:t>air quality</w:t>
      </w:r>
      <w:r w:rsidR="001B0008" w:rsidRPr="00243070">
        <w:t xml:space="preserve"> as they are commonly measured as </w:t>
      </w:r>
      <w:r w:rsidR="009C758B" w:rsidRPr="00243070">
        <w:t xml:space="preserve">ambient air quality standards internationally or because they </w:t>
      </w:r>
      <w:r w:rsidR="00A60571" w:rsidRPr="00243070">
        <w:t xml:space="preserve">are indicators </w:t>
      </w:r>
      <w:r w:rsidR="001E1C4E" w:rsidRPr="00243070">
        <w:t>about which the community express concern.</w:t>
      </w:r>
      <w:r w:rsidRPr="00243070">
        <w:t xml:space="preserve"> </w:t>
      </w:r>
    </w:p>
    <w:p w14:paraId="4F201E27" w14:textId="522ECDBF" w:rsidR="001E7173" w:rsidRPr="00243070" w:rsidRDefault="001E7173" w:rsidP="001E7173">
      <w:r w:rsidRPr="00243070">
        <w:t>Objectives are set for each indicator. Except for visibility</w:t>
      </w:r>
      <w:r w:rsidR="00553449" w:rsidRPr="00243070">
        <w:t xml:space="preserve"> and odour</w:t>
      </w:r>
      <w:r w:rsidRPr="00243070">
        <w:t>, these describe the maximum concentration of the indicator</w:t>
      </w:r>
      <w:r w:rsidR="00915FB8" w:rsidRPr="00243070">
        <w:t xml:space="preserve"> -</w:t>
      </w:r>
      <w:r w:rsidRPr="00243070">
        <w:t xml:space="preserve"> determined over an averaging period, and with maximum exceedances</w:t>
      </w:r>
      <w:r w:rsidR="00915FB8" w:rsidRPr="00243070">
        <w:t xml:space="preserve"> -</w:t>
      </w:r>
      <w:r w:rsidRPr="00243070">
        <w:t xml:space="preserve"> that will achieve or maintain the environmental values. For visibility a distance objective is used. </w:t>
      </w:r>
      <w:r w:rsidR="00F40314" w:rsidRPr="00243070">
        <w:t xml:space="preserve">For odour </w:t>
      </w:r>
      <w:r w:rsidR="00870340" w:rsidRPr="00243070">
        <w:t xml:space="preserve">a qualitative </w:t>
      </w:r>
      <w:r w:rsidR="00386980" w:rsidRPr="00243070">
        <w:t>ob</w:t>
      </w:r>
      <w:r w:rsidR="00E8087E" w:rsidRPr="00243070">
        <w:t xml:space="preserve">jective </w:t>
      </w:r>
      <w:r w:rsidR="00870340" w:rsidRPr="00243070">
        <w:t xml:space="preserve">is used. </w:t>
      </w:r>
      <w:r w:rsidRPr="00243070">
        <w:t xml:space="preserve">Indicators and objectives are presented in </w:t>
      </w:r>
      <w:r w:rsidR="00EF2562" w:rsidRPr="00243070">
        <w:t>T</w:t>
      </w:r>
      <w:r w:rsidRPr="00243070">
        <w:t xml:space="preserve">able </w:t>
      </w:r>
      <w:r w:rsidR="0089689D">
        <w:t>8</w:t>
      </w:r>
      <w:r w:rsidRPr="00243070">
        <w:t xml:space="preserve"> below.</w:t>
      </w:r>
      <w:r w:rsidRPr="00243070" w:rsidDel="00F377D6">
        <w:t xml:space="preserve"> </w:t>
      </w:r>
    </w:p>
    <w:p w14:paraId="6C69A780" w14:textId="69E193B9" w:rsidR="007401E1" w:rsidRPr="00243070" w:rsidRDefault="000D44C6" w:rsidP="003F200E">
      <w:pPr>
        <w:pStyle w:val="Caption"/>
        <w:keepNext/>
      </w:pPr>
      <w:bookmarkStart w:id="191" w:name="_Toc13063819"/>
      <w:r w:rsidRPr="00243070">
        <w:t xml:space="preserve">Table </w:t>
      </w:r>
      <w:r w:rsidRPr="00243070">
        <w:rPr>
          <w:noProof/>
        </w:rPr>
        <w:fldChar w:fldCharType="begin"/>
      </w:r>
      <w:r w:rsidRPr="00243070">
        <w:rPr>
          <w:noProof/>
        </w:rPr>
        <w:instrText xml:space="preserve"> SEQ Table \* ARABIC </w:instrText>
      </w:r>
      <w:r w:rsidRPr="00243070">
        <w:rPr>
          <w:noProof/>
        </w:rPr>
        <w:fldChar w:fldCharType="separate"/>
      </w:r>
      <w:r w:rsidR="005C0A50">
        <w:rPr>
          <w:noProof/>
        </w:rPr>
        <w:t>8</w:t>
      </w:r>
      <w:r w:rsidRPr="00243070">
        <w:rPr>
          <w:noProof/>
        </w:rPr>
        <w:fldChar w:fldCharType="end"/>
      </w:r>
      <w:r w:rsidRPr="00243070">
        <w:t xml:space="preserve"> - Indictors and objectives for air</w:t>
      </w:r>
      <w:bookmarkEnd w:id="191"/>
    </w:p>
    <w:tbl>
      <w:tblPr>
        <w:tblStyle w:val="TableGrid"/>
        <w:tblW w:w="9214" w:type="dxa"/>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19"/>
        <w:gridCol w:w="2585"/>
        <w:gridCol w:w="1938"/>
        <w:gridCol w:w="2172"/>
      </w:tblGrid>
      <w:tr w:rsidR="005843D0" w:rsidRPr="00243070" w14:paraId="51030EFD" w14:textId="77777777" w:rsidTr="00605925">
        <w:trPr>
          <w:trHeight w:val="340"/>
        </w:trPr>
        <w:tc>
          <w:tcPr>
            <w:tcW w:w="2519" w:type="dxa"/>
            <w:shd w:val="clear" w:color="auto" w:fill="E7E6E6" w:themeFill="background2"/>
            <w:vAlign w:val="center"/>
          </w:tcPr>
          <w:p w14:paraId="7603330D" w14:textId="3F63222D" w:rsidR="005843D0" w:rsidRPr="00243070" w:rsidRDefault="005843D0" w:rsidP="00F84404">
            <w:pPr>
              <w:rPr>
                <w:rFonts w:eastAsia="Arial"/>
                <w:b/>
                <w:color w:val="000000" w:themeColor="text1"/>
                <w:sz w:val="18"/>
                <w:szCs w:val="18"/>
              </w:rPr>
            </w:pPr>
            <w:r w:rsidRPr="00243070">
              <w:rPr>
                <w:rFonts w:eastAsia="Arial"/>
                <w:b/>
                <w:color w:val="000000" w:themeColor="text1"/>
                <w:sz w:val="18"/>
                <w:szCs w:val="18"/>
              </w:rPr>
              <w:t>Indicators</w:t>
            </w:r>
          </w:p>
        </w:tc>
        <w:tc>
          <w:tcPr>
            <w:tcW w:w="2585" w:type="dxa"/>
            <w:shd w:val="clear" w:color="auto" w:fill="E7E6E6" w:themeFill="background2"/>
            <w:vAlign w:val="center"/>
          </w:tcPr>
          <w:p w14:paraId="39B44AD8" w14:textId="5922EC31" w:rsidR="005843D0" w:rsidRPr="00243070" w:rsidRDefault="005843D0" w:rsidP="00F84404">
            <w:pPr>
              <w:rPr>
                <w:rFonts w:eastAsia="Arial"/>
                <w:b/>
                <w:color w:val="000000" w:themeColor="text1"/>
                <w:sz w:val="18"/>
                <w:szCs w:val="18"/>
              </w:rPr>
            </w:pPr>
            <w:r w:rsidRPr="00243070">
              <w:rPr>
                <w:rFonts w:eastAsia="Arial"/>
                <w:b/>
                <w:color w:val="000000" w:themeColor="text1"/>
                <w:sz w:val="18"/>
                <w:szCs w:val="18"/>
              </w:rPr>
              <w:t>Objectives</w:t>
            </w:r>
          </w:p>
        </w:tc>
        <w:tc>
          <w:tcPr>
            <w:tcW w:w="1938" w:type="dxa"/>
            <w:shd w:val="clear" w:color="auto" w:fill="E7E6E6" w:themeFill="background2"/>
            <w:vAlign w:val="center"/>
          </w:tcPr>
          <w:p w14:paraId="093C1ECB" w14:textId="5B3326DD" w:rsidR="005843D0" w:rsidRPr="00243070" w:rsidRDefault="005843D0" w:rsidP="00F84404">
            <w:pPr>
              <w:rPr>
                <w:rFonts w:eastAsia="Arial"/>
                <w:b/>
                <w:color w:val="000000" w:themeColor="text1"/>
                <w:sz w:val="18"/>
                <w:szCs w:val="18"/>
              </w:rPr>
            </w:pPr>
            <w:r w:rsidRPr="00243070">
              <w:rPr>
                <w:rFonts w:eastAsia="Arial"/>
                <w:b/>
                <w:color w:val="000000" w:themeColor="text1"/>
                <w:sz w:val="18"/>
                <w:szCs w:val="18"/>
              </w:rPr>
              <w:t>Averaging period</w:t>
            </w:r>
          </w:p>
        </w:tc>
        <w:tc>
          <w:tcPr>
            <w:tcW w:w="2172" w:type="dxa"/>
            <w:shd w:val="clear" w:color="auto" w:fill="E7E6E6" w:themeFill="background2"/>
            <w:vAlign w:val="center"/>
          </w:tcPr>
          <w:p w14:paraId="54A820E7" w14:textId="55358989" w:rsidR="005843D0" w:rsidRPr="00243070" w:rsidRDefault="005843D0" w:rsidP="00F84404">
            <w:pPr>
              <w:rPr>
                <w:rFonts w:eastAsia="Arial"/>
                <w:b/>
                <w:color w:val="000000" w:themeColor="text1"/>
                <w:sz w:val="18"/>
                <w:szCs w:val="18"/>
              </w:rPr>
            </w:pPr>
            <w:r w:rsidRPr="00243070">
              <w:rPr>
                <w:rFonts w:eastAsia="Arial"/>
                <w:b/>
                <w:color w:val="000000" w:themeColor="text1"/>
                <w:sz w:val="18"/>
                <w:szCs w:val="18"/>
              </w:rPr>
              <w:t>Maximum exceedances</w:t>
            </w:r>
          </w:p>
        </w:tc>
      </w:tr>
      <w:tr w:rsidR="005843D0" w:rsidRPr="00243070" w14:paraId="47BC339E" w14:textId="77777777" w:rsidTr="00605925">
        <w:trPr>
          <w:trHeight w:val="283"/>
        </w:trPr>
        <w:tc>
          <w:tcPr>
            <w:tcW w:w="2519" w:type="dxa"/>
            <w:shd w:val="clear" w:color="auto" w:fill="F2F2F2" w:themeFill="background1" w:themeFillShade="F2"/>
          </w:tcPr>
          <w:p w14:paraId="575C08FC" w14:textId="77777777" w:rsidR="005843D0" w:rsidRPr="00243070" w:rsidRDefault="005843D0" w:rsidP="00F84404">
            <w:pPr>
              <w:spacing w:after="160" w:line="259" w:lineRule="auto"/>
              <w:rPr>
                <w:sz w:val="18"/>
                <w:szCs w:val="18"/>
              </w:rPr>
            </w:pPr>
            <w:r w:rsidRPr="00243070">
              <w:rPr>
                <w:sz w:val="18"/>
                <w:szCs w:val="18"/>
              </w:rPr>
              <w:t>Carbon monoxide (maximum concentration)</w:t>
            </w:r>
          </w:p>
        </w:tc>
        <w:tc>
          <w:tcPr>
            <w:tcW w:w="2585" w:type="dxa"/>
            <w:shd w:val="clear" w:color="auto" w:fill="F2F2F2" w:themeFill="background1" w:themeFillShade="F2"/>
          </w:tcPr>
          <w:p w14:paraId="042753EA" w14:textId="77777777" w:rsidR="005843D0" w:rsidRPr="00243070" w:rsidRDefault="005843D0" w:rsidP="00F84404">
            <w:pPr>
              <w:spacing w:after="160" w:line="259" w:lineRule="auto"/>
              <w:rPr>
                <w:sz w:val="18"/>
                <w:szCs w:val="18"/>
              </w:rPr>
            </w:pPr>
            <w:r w:rsidRPr="00243070">
              <w:rPr>
                <w:sz w:val="18"/>
                <w:szCs w:val="18"/>
              </w:rPr>
              <w:t>9.0 ppm</w:t>
            </w:r>
            <w:r w:rsidRPr="00243070">
              <w:rPr>
                <w:rStyle w:val="FootnoteReference"/>
                <w:sz w:val="18"/>
                <w:szCs w:val="18"/>
              </w:rPr>
              <w:footnoteReference w:id="34"/>
            </w:r>
          </w:p>
        </w:tc>
        <w:tc>
          <w:tcPr>
            <w:tcW w:w="1938" w:type="dxa"/>
            <w:shd w:val="clear" w:color="auto" w:fill="F2F2F2" w:themeFill="background1" w:themeFillShade="F2"/>
          </w:tcPr>
          <w:p w14:paraId="2A7CD8E3" w14:textId="5466CAC5" w:rsidR="005843D0" w:rsidRPr="00243070" w:rsidRDefault="005843D0" w:rsidP="00F84404">
            <w:pPr>
              <w:rPr>
                <w:sz w:val="18"/>
                <w:szCs w:val="18"/>
              </w:rPr>
            </w:pPr>
            <w:r w:rsidRPr="00243070">
              <w:rPr>
                <w:sz w:val="18"/>
                <w:szCs w:val="18"/>
              </w:rPr>
              <w:t>8 hours</w:t>
            </w:r>
          </w:p>
        </w:tc>
        <w:tc>
          <w:tcPr>
            <w:tcW w:w="2172" w:type="dxa"/>
            <w:shd w:val="clear" w:color="auto" w:fill="F2F2F2" w:themeFill="background1" w:themeFillShade="F2"/>
          </w:tcPr>
          <w:p w14:paraId="73CAD78D" w14:textId="49FF685E" w:rsidR="005843D0" w:rsidRPr="00243070" w:rsidRDefault="005843D0" w:rsidP="00F84404">
            <w:pPr>
              <w:spacing w:after="160" w:line="259" w:lineRule="auto"/>
              <w:rPr>
                <w:sz w:val="18"/>
                <w:szCs w:val="18"/>
              </w:rPr>
            </w:pPr>
            <w:r w:rsidRPr="00243070">
              <w:rPr>
                <w:sz w:val="18"/>
                <w:szCs w:val="18"/>
              </w:rPr>
              <w:t>1 day a year</w:t>
            </w:r>
          </w:p>
        </w:tc>
      </w:tr>
      <w:tr w:rsidR="005843D0" w:rsidRPr="00243070" w14:paraId="5FD6F5A3" w14:textId="77777777" w:rsidTr="00605925">
        <w:trPr>
          <w:trHeight w:val="283"/>
        </w:trPr>
        <w:tc>
          <w:tcPr>
            <w:tcW w:w="2519" w:type="dxa"/>
            <w:vMerge w:val="restart"/>
            <w:shd w:val="clear" w:color="auto" w:fill="F2F2F2" w:themeFill="background1" w:themeFillShade="F2"/>
          </w:tcPr>
          <w:p w14:paraId="335A5CA5" w14:textId="77777777" w:rsidR="005843D0" w:rsidRPr="00243070" w:rsidRDefault="005843D0" w:rsidP="00F84404">
            <w:pPr>
              <w:spacing w:after="160" w:line="259" w:lineRule="auto"/>
              <w:rPr>
                <w:sz w:val="18"/>
                <w:szCs w:val="18"/>
              </w:rPr>
            </w:pPr>
            <w:r w:rsidRPr="00243070">
              <w:rPr>
                <w:sz w:val="18"/>
                <w:szCs w:val="18"/>
              </w:rPr>
              <w:t>Nitrogen dioxide (maximum concentration)</w:t>
            </w:r>
          </w:p>
        </w:tc>
        <w:tc>
          <w:tcPr>
            <w:tcW w:w="2585" w:type="dxa"/>
            <w:shd w:val="clear" w:color="auto" w:fill="F2F2F2" w:themeFill="background1" w:themeFillShade="F2"/>
          </w:tcPr>
          <w:p w14:paraId="373C706F" w14:textId="77777777" w:rsidR="005843D0" w:rsidRPr="00243070" w:rsidRDefault="005843D0" w:rsidP="00F84404">
            <w:pPr>
              <w:spacing w:after="160" w:line="259" w:lineRule="auto"/>
              <w:rPr>
                <w:sz w:val="18"/>
                <w:szCs w:val="18"/>
              </w:rPr>
            </w:pPr>
            <w:r w:rsidRPr="00243070">
              <w:rPr>
                <w:sz w:val="18"/>
                <w:szCs w:val="18"/>
              </w:rPr>
              <w:t>0.12 ppm</w:t>
            </w:r>
          </w:p>
        </w:tc>
        <w:tc>
          <w:tcPr>
            <w:tcW w:w="1938" w:type="dxa"/>
            <w:shd w:val="clear" w:color="auto" w:fill="F2F2F2" w:themeFill="background1" w:themeFillShade="F2"/>
          </w:tcPr>
          <w:p w14:paraId="1F60B237" w14:textId="067DC348" w:rsidR="005843D0" w:rsidRPr="00243070" w:rsidRDefault="005843D0" w:rsidP="00F84404">
            <w:pPr>
              <w:rPr>
                <w:sz w:val="18"/>
                <w:szCs w:val="18"/>
              </w:rPr>
            </w:pPr>
            <w:r w:rsidRPr="00243070">
              <w:rPr>
                <w:sz w:val="18"/>
                <w:szCs w:val="18"/>
              </w:rPr>
              <w:t>1 hour</w:t>
            </w:r>
          </w:p>
        </w:tc>
        <w:tc>
          <w:tcPr>
            <w:tcW w:w="2172" w:type="dxa"/>
            <w:shd w:val="clear" w:color="auto" w:fill="F2F2F2" w:themeFill="background1" w:themeFillShade="F2"/>
          </w:tcPr>
          <w:p w14:paraId="24B21B88" w14:textId="3CDD627E" w:rsidR="005843D0" w:rsidRPr="00243070" w:rsidRDefault="005843D0" w:rsidP="00F84404">
            <w:pPr>
              <w:spacing w:after="160" w:line="259" w:lineRule="auto"/>
              <w:rPr>
                <w:sz w:val="18"/>
                <w:szCs w:val="18"/>
              </w:rPr>
            </w:pPr>
            <w:r w:rsidRPr="00243070">
              <w:rPr>
                <w:sz w:val="18"/>
                <w:szCs w:val="18"/>
              </w:rPr>
              <w:t>1 day a year</w:t>
            </w:r>
          </w:p>
        </w:tc>
      </w:tr>
      <w:tr w:rsidR="005843D0" w:rsidRPr="00243070" w14:paraId="0F96CDED" w14:textId="77777777" w:rsidTr="0DDEA2D1">
        <w:trPr>
          <w:trHeight w:val="283"/>
        </w:trPr>
        <w:tc>
          <w:tcPr>
            <w:tcW w:w="2519" w:type="dxa"/>
            <w:vMerge/>
          </w:tcPr>
          <w:p w14:paraId="42995B68" w14:textId="77777777" w:rsidR="005843D0" w:rsidRPr="00243070" w:rsidRDefault="005843D0" w:rsidP="00F84404">
            <w:pPr>
              <w:spacing w:after="160" w:line="259" w:lineRule="auto"/>
              <w:rPr>
                <w:sz w:val="18"/>
                <w:szCs w:val="18"/>
              </w:rPr>
            </w:pPr>
          </w:p>
        </w:tc>
        <w:tc>
          <w:tcPr>
            <w:tcW w:w="2585" w:type="dxa"/>
            <w:shd w:val="clear" w:color="auto" w:fill="F2F2F2" w:themeFill="background1" w:themeFillShade="F2"/>
          </w:tcPr>
          <w:p w14:paraId="149BAAA9" w14:textId="77777777" w:rsidR="005843D0" w:rsidRPr="00243070" w:rsidRDefault="005843D0" w:rsidP="00F84404">
            <w:pPr>
              <w:spacing w:after="160" w:line="259" w:lineRule="auto"/>
              <w:rPr>
                <w:sz w:val="18"/>
                <w:szCs w:val="18"/>
              </w:rPr>
            </w:pPr>
            <w:r w:rsidRPr="00243070">
              <w:rPr>
                <w:sz w:val="18"/>
                <w:szCs w:val="18"/>
              </w:rPr>
              <w:t>0.03 ppm</w:t>
            </w:r>
          </w:p>
        </w:tc>
        <w:tc>
          <w:tcPr>
            <w:tcW w:w="1938" w:type="dxa"/>
            <w:shd w:val="clear" w:color="auto" w:fill="F2F2F2" w:themeFill="background1" w:themeFillShade="F2"/>
          </w:tcPr>
          <w:p w14:paraId="2A17BF86" w14:textId="21B96139" w:rsidR="005843D0" w:rsidRPr="00243070" w:rsidRDefault="005843D0" w:rsidP="00F84404">
            <w:pPr>
              <w:rPr>
                <w:sz w:val="18"/>
                <w:szCs w:val="18"/>
              </w:rPr>
            </w:pPr>
            <w:r w:rsidRPr="00243070">
              <w:rPr>
                <w:sz w:val="18"/>
                <w:szCs w:val="18"/>
              </w:rPr>
              <w:t>1 year</w:t>
            </w:r>
          </w:p>
        </w:tc>
        <w:tc>
          <w:tcPr>
            <w:tcW w:w="2172" w:type="dxa"/>
            <w:shd w:val="clear" w:color="auto" w:fill="F2F2F2" w:themeFill="background1" w:themeFillShade="F2"/>
          </w:tcPr>
          <w:p w14:paraId="32EED60F" w14:textId="10F9B687" w:rsidR="005843D0" w:rsidRPr="00243070" w:rsidRDefault="005843D0" w:rsidP="00F84404">
            <w:pPr>
              <w:spacing w:after="160" w:line="259" w:lineRule="auto"/>
              <w:rPr>
                <w:sz w:val="18"/>
                <w:szCs w:val="18"/>
              </w:rPr>
            </w:pPr>
            <w:r w:rsidRPr="00243070">
              <w:rPr>
                <w:sz w:val="18"/>
                <w:szCs w:val="18"/>
              </w:rPr>
              <w:t>None</w:t>
            </w:r>
          </w:p>
        </w:tc>
      </w:tr>
      <w:tr w:rsidR="00E3158A" w:rsidRPr="00243070" w14:paraId="78CA5B29" w14:textId="77777777" w:rsidTr="00605925">
        <w:trPr>
          <w:trHeight w:val="283"/>
        </w:trPr>
        <w:tc>
          <w:tcPr>
            <w:tcW w:w="2519" w:type="dxa"/>
            <w:vMerge w:val="restart"/>
            <w:shd w:val="clear" w:color="auto" w:fill="F2F2F2" w:themeFill="background1" w:themeFillShade="F2"/>
          </w:tcPr>
          <w:p w14:paraId="2A0983A5" w14:textId="77777777" w:rsidR="00E3158A" w:rsidRPr="00243070" w:rsidRDefault="00E3158A" w:rsidP="00F84404">
            <w:pPr>
              <w:spacing w:after="160" w:line="259" w:lineRule="auto"/>
              <w:rPr>
                <w:sz w:val="18"/>
                <w:szCs w:val="18"/>
              </w:rPr>
            </w:pPr>
            <w:r w:rsidRPr="00243070">
              <w:rPr>
                <w:sz w:val="18"/>
                <w:szCs w:val="18"/>
              </w:rPr>
              <w:t>Photochemical oxidants (as ozone) (maximum concentration)</w:t>
            </w:r>
          </w:p>
        </w:tc>
        <w:tc>
          <w:tcPr>
            <w:tcW w:w="2585" w:type="dxa"/>
            <w:shd w:val="clear" w:color="auto" w:fill="F2F2F2" w:themeFill="background1" w:themeFillShade="F2"/>
          </w:tcPr>
          <w:p w14:paraId="4CCFAEFD" w14:textId="77777777" w:rsidR="00E3158A" w:rsidRPr="00243070" w:rsidRDefault="00E3158A" w:rsidP="00F84404">
            <w:pPr>
              <w:spacing w:after="160" w:line="259" w:lineRule="auto"/>
              <w:rPr>
                <w:sz w:val="18"/>
                <w:szCs w:val="18"/>
              </w:rPr>
            </w:pPr>
            <w:r w:rsidRPr="00243070">
              <w:rPr>
                <w:sz w:val="18"/>
                <w:szCs w:val="18"/>
              </w:rPr>
              <w:t>0.10 ppm</w:t>
            </w:r>
          </w:p>
        </w:tc>
        <w:tc>
          <w:tcPr>
            <w:tcW w:w="1938" w:type="dxa"/>
            <w:shd w:val="clear" w:color="auto" w:fill="F2F2F2" w:themeFill="background1" w:themeFillShade="F2"/>
          </w:tcPr>
          <w:p w14:paraId="07C32149" w14:textId="5FD386CC" w:rsidR="00E3158A" w:rsidRPr="00243070" w:rsidRDefault="00E3158A" w:rsidP="00F84404">
            <w:pPr>
              <w:rPr>
                <w:sz w:val="18"/>
                <w:szCs w:val="18"/>
              </w:rPr>
            </w:pPr>
            <w:r w:rsidRPr="00243070">
              <w:rPr>
                <w:sz w:val="18"/>
                <w:szCs w:val="18"/>
              </w:rPr>
              <w:t>1 hour</w:t>
            </w:r>
          </w:p>
        </w:tc>
        <w:tc>
          <w:tcPr>
            <w:tcW w:w="2172" w:type="dxa"/>
            <w:shd w:val="clear" w:color="auto" w:fill="F2F2F2" w:themeFill="background1" w:themeFillShade="F2"/>
          </w:tcPr>
          <w:p w14:paraId="5678F135" w14:textId="0EC71213" w:rsidR="00E3158A" w:rsidRPr="00243070" w:rsidRDefault="00E3158A" w:rsidP="00F84404">
            <w:pPr>
              <w:spacing w:after="160" w:line="259" w:lineRule="auto"/>
              <w:rPr>
                <w:sz w:val="18"/>
                <w:szCs w:val="18"/>
              </w:rPr>
            </w:pPr>
            <w:r w:rsidRPr="00243070">
              <w:rPr>
                <w:sz w:val="18"/>
                <w:szCs w:val="18"/>
              </w:rPr>
              <w:t>1 day a year</w:t>
            </w:r>
          </w:p>
        </w:tc>
      </w:tr>
      <w:tr w:rsidR="00E3158A" w:rsidRPr="00243070" w14:paraId="5D219439" w14:textId="77777777" w:rsidTr="0DDEA2D1">
        <w:trPr>
          <w:trHeight w:val="283"/>
        </w:trPr>
        <w:tc>
          <w:tcPr>
            <w:tcW w:w="2519" w:type="dxa"/>
            <w:vMerge/>
          </w:tcPr>
          <w:p w14:paraId="6AEC654F" w14:textId="77777777" w:rsidR="00E3158A" w:rsidRPr="00243070" w:rsidRDefault="00E3158A" w:rsidP="00F84404">
            <w:pPr>
              <w:spacing w:after="160" w:line="259" w:lineRule="auto"/>
              <w:rPr>
                <w:sz w:val="18"/>
                <w:szCs w:val="18"/>
              </w:rPr>
            </w:pPr>
          </w:p>
        </w:tc>
        <w:tc>
          <w:tcPr>
            <w:tcW w:w="2585" w:type="dxa"/>
            <w:shd w:val="clear" w:color="auto" w:fill="F2F2F2" w:themeFill="background1" w:themeFillShade="F2"/>
          </w:tcPr>
          <w:p w14:paraId="7400CA75" w14:textId="77777777" w:rsidR="00E3158A" w:rsidRPr="00243070" w:rsidRDefault="00E3158A" w:rsidP="00F84404">
            <w:pPr>
              <w:spacing w:after="160" w:line="259" w:lineRule="auto"/>
              <w:rPr>
                <w:sz w:val="18"/>
                <w:szCs w:val="18"/>
              </w:rPr>
            </w:pPr>
            <w:r w:rsidRPr="00243070">
              <w:rPr>
                <w:sz w:val="18"/>
                <w:szCs w:val="18"/>
              </w:rPr>
              <w:t>0.08 ppm</w:t>
            </w:r>
          </w:p>
        </w:tc>
        <w:tc>
          <w:tcPr>
            <w:tcW w:w="1938" w:type="dxa"/>
            <w:shd w:val="clear" w:color="auto" w:fill="F2F2F2" w:themeFill="background1" w:themeFillShade="F2"/>
          </w:tcPr>
          <w:p w14:paraId="60F38FAD" w14:textId="50E717B3" w:rsidR="00E3158A" w:rsidRPr="00243070" w:rsidRDefault="00E3158A" w:rsidP="00F84404">
            <w:pPr>
              <w:rPr>
                <w:sz w:val="18"/>
                <w:szCs w:val="18"/>
              </w:rPr>
            </w:pPr>
            <w:r w:rsidRPr="00243070">
              <w:rPr>
                <w:sz w:val="18"/>
                <w:szCs w:val="18"/>
              </w:rPr>
              <w:t>4 hours</w:t>
            </w:r>
          </w:p>
        </w:tc>
        <w:tc>
          <w:tcPr>
            <w:tcW w:w="2172" w:type="dxa"/>
            <w:shd w:val="clear" w:color="auto" w:fill="F2F2F2" w:themeFill="background1" w:themeFillShade="F2"/>
          </w:tcPr>
          <w:p w14:paraId="5D63EA55" w14:textId="4DA40618" w:rsidR="00E3158A" w:rsidRPr="00243070" w:rsidRDefault="00E3158A" w:rsidP="00F84404">
            <w:pPr>
              <w:spacing w:after="160" w:line="259" w:lineRule="auto"/>
              <w:rPr>
                <w:sz w:val="18"/>
                <w:szCs w:val="18"/>
              </w:rPr>
            </w:pPr>
            <w:r w:rsidRPr="00243070">
              <w:rPr>
                <w:sz w:val="18"/>
                <w:szCs w:val="18"/>
              </w:rPr>
              <w:t>1 day a year</w:t>
            </w:r>
          </w:p>
        </w:tc>
      </w:tr>
      <w:tr w:rsidR="00E3158A" w:rsidRPr="00243070" w14:paraId="207E230B" w14:textId="77777777" w:rsidTr="00605925">
        <w:trPr>
          <w:trHeight w:val="283"/>
        </w:trPr>
        <w:tc>
          <w:tcPr>
            <w:tcW w:w="2519" w:type="dxa"/>
            <w:vMerge w:val="restart"/>
            <w:shd w:val="clear" w:color="auto" w:fill="F2F2F2" w:themeFill="background1" w:themeFillShade="F2"/>
          </w:tcPr>
          <w:p w14:paraId="73BC7BE6" w14:textId="40D931E3" w:rsidR="00E3158A" w:rsidRPr="00243070" w:rsidRDefault="00E3158A" w:rsidP="00F84404">
            <w:pPr>
              <w:spacing w:after="160" w:line="259" w:lineRule="auto"/>
              <w:rPr>
                <w:sz w:val="18"/>
                <w:szCs w:val="18"/>
              </w:rPr>
            </w:pPr>
            <w:r w:rsidRPr="00243070">
              <w:rPr>
                <w:sz w:val="18"/>
                <w:szCs w:val="18"/>
              </w:rPr>
              <w:t>Sulfur dioxide (maximum concentration)</w:t>
            </w:r>
          </w:p>
        </w:tc>
        <w:tc>
          <w:tcPr>
            <w:tcW w:w="2585" w:type="dxa"/>
            <w:shd w:val="clear" w:color="auto" w:fill="F2F2F2" w:themeFill="background1" w:themeFillShade="F2"/>
          </w:tcPr>
          <w:p w14:paraId="52846AB9" w14:textId="77777777" w:rsidR="00E3158A" w:rsidRPr="00243070" w:rsidRDefault="00E3158A" w:rsidP="00F84404">
            <w:pPr>
              <w:spacing w:after="160" w:line="259" w:lineRule="auto"/>
              <w:rPr>
                <w:sz w:val="18"/>
                <w:szCs w:val="18"/>
              </w:rPr>
            </w:pPr>
            <w:r w:rsidRPr="00243070">
              <w:rPr>
                <w:sz w:val="18"/>
                <w:szCs w:val="18"/>
              </w:rPr>
              <w:t>0.20 ppm</w:t>
            </w:r>
          </w:p>
        </w:tc>
        <w:tc>
          <w:tcPr>
            <w:tcW w:w="1938" w:type="dxa"/>
            <w:shd w:val="clear" w:color="auto" w:fill="F2F2F2" w:themeFill="background1" w:themeFillShade="F2"/>
          </w:tcPr>
          <w:p w14:paraId="76B39780" w14:textId="4C8514D4" w:rsidR="00E3158A" w:rsidRPr="00243070" w:rsidRDefault="00E3158A" w:rsidP="00F84404">
            <w:pPr>
              <w:rPr>
                <w:sz w:val="18"/>
                <w:szCs w:val="18"/>
              </w:rPr>
            </w:pPr>
            <w:r w:rsidRPr="00243070">
              <w:rPr>
                <w:sz w:val="18"/>
                <w:szCs w:val="18"/>
              </w:rPr>
              <w:t>1 hour</w:t>
            </w:r>
          </w:p>
        </w:tc>
        <w:tc>
          <w:tcPr>
            <w:tcW w:w="2172" w:type="dxa"/>
            <w:shd w:val="clear" w:color="auto" w:fill="F2F2F2" w:themeFill="background1" w:themeFillShade="F2"/>
          </w:tcPr>
          <w:p w14:paraId="3CFF12B9" w14:textId="188A0084" w:rsidR="00E3158A" w:rsidRPr="00243070" w:rsidRDefault="00E3158A" w:rsidP="00F84404">
            <w:pPr>
              <w:spacing w:after="160" w:line="259" w:lineRule="auto"/>
              <w:rPr>
                <w:sz w:val="18"/>
                <w:szCs w:val="18"/>
              </w:rPr>
            </w:pPr>
            <w:r w:rsidRPr="00243070">
              <w:rPr>
                <w:sz w:val="18"/>
                <w:szCs w:val="18"/>
              </w:rPr>
              <w:t>1 day a year</w:t>
            </w:r>
          </w:p>
        </w:tc>
      </w:tr>
      <w:tr w:rsidR="00E3158A" w:rsidRPr="00243070" w14:paraId="6D75AAC6" w14:textId="77777777" w:rsidTr="0DDEA2D1">
        <w:trPr>
          <w:trHeight w:val="283"/>
        </w:trPr>
        <w:tc>
          <w:tcPr>
            <w:tcW w:w="2519" w:type="dxa"/>
            <w:vMerge/>
          </w:tcPr>
          <w:p w14:paraId="52404E8C" w14:textId="77777777" w:rsidR="00E3158A" w:rsidRPr="00243070" w:rsidRDefault="00E3158A" w:rsidP="00F84404">
            <w:pPr>
              <w:spacing w:after="160" w:line="259" w:lineRule="auto"/>
              <w:rPr>
                <w:sz w:val="18"/>
                <w:szCs w:val="18"/>
              </w:rPr>
            </w:pPr>
          </w:p>
        </w:tc>
        <w:tc>
          <w:tcPr>
            <w:tcW w:w="2585" w:type="dxa"/>
            <w:shd w:val="clear" w:color="auto" w:fill="F2F2F2" w:themeFill="background1" w:themeFillShade="F2"/>
          </w:tcPr>
          <w:p w14:paraId="3EBD2704" w14:textId="77777777" w:rsidR="00E3158A" w:rsidRPr="00243070" w:rsidRDefault="00E3158A" w:rsidP="00F84404">
            <w:pPr>
              <w:spacing w:after="160" w:line="259" w:lineRule="auto"/>
              <w:rPr>
                <w:sz w:val="18"/>
                <w:szCs w:val="18"/>
              </w:rPr>
            </w:pPr>
            <w:r w:rsidRPr="00243070">
              <w:rPr>
                <w:sz w:val="18"/>
                <w:szCs w:val="18"/>
              </w:rPr>
              <w:t>0.08 ppm</w:t>
            </w:r>
          </w:p>
        </w:tc>
        <w:tc>
          <w:tcPr>
            <w:tcW w:w="1938" w:type="dxa"/>
            <w:shd w:val="clear" w:color="auto" w:fill="F2F2F2" w:themeFill="background1" w:themeFillShade="F2"/>
          </w:tcPr>
          <w:p w14:paraId="051AA01D" w14:textId="287CEAF3" w:rsidR="00E3158A" w:rsidRPr="00243070" w:rsidRDefault="00E3158A" w:rsidP="00F84404">
            <w:pPr>
              <w:rPr>
                <w:sz w:val="18"/>
                <w:szCs w:val="18"/>
              </w:rPr>
            </w:pPr>
            <w:r w:rsidRPr="00243070">
              <w:rPr>
                <w:sz w:val="18"/>
                <w:szCs w:val="18"/>
              </w:rPr>
              <w:t>1 day</w:t>
            </w:r>
          </w:p>
        </w:tc>
        <w:tc>
          <w:tcPr>
            <w:tcW w:w="2172" w:type="dxa"/>
            <w:shd w:val="clear" w:color="auto" w:fill="F2F2F2" w:themeFill="background1" w:themeFillShade="F2"/>
          </w:tcPr>
          <w:p w14:paraId="798E91A0" w14:textId="2294EEE8" w:rsidR="00E3158A" w:rsidRPr="00243070" w:rsidRDefault="00E3158A" w:rsidP="00F84404">
            <w:pPr>
              <w:spacing w:after="160" w:line="259" w:lineRule="auto"/>
              <w:rPr>
                <w:sz w:val="18"/>
                <w:szCs w:val="18"/>
              </w:rPr>
            </w:pPr>
            <w:r w:rsidRPr="00243070">
              <w:rPr>
                <w:sz w:val="18"/>
                <w:szCs w:val="18"/>
              </w:rPr>
              <w:t>1 day a year</w:t>
            </w:r>
          </w:p>
        </w:tc>
      </w:tr>
      <w:tr w:rsidR="00E3158A" w:rsidRPr="00243070" w14:paraId="3FAA40D4" w14:textId="77777777" w:rsidTr="0DDEA2D1">
        <w:trPr>
          <w:trHeight w:val="283"/>
        </w:trPr>
        <w:tc>
          <w:tcPr>
            <w:tcW w:w="2519" w:type="dxa"/>
            <w:vMerge/>
          </w:tcPr>
          <w:p w14:paraId="7013D8BE" w14:textId="77777777" w:rsidR="00E3158A" w:rsidRPr="00243070" w:rsidRDefault="00E3158A" w:rsidP="00F84404">
            <w:pPr>
              <w:spacing w:after="160" w:line="259" w:lineRule="auto"/>
              <w:rPr>
                <w:sz w:val="18"/>
                <w:szCs w:val="18"/>
              </w:rPr>
            </w:pPr>
          </w:p>
        </w:tc>
        <w:tc>
          <w:tcPr>
            <w:tcW w:w="2585" w:type="dxa"/>
            <w:shd w:val="clear" w:color="auto" w:fill="F2F2F2" w:themeFill="background1" w:themeFillShade="F2"/>
          </w:tcPr>
          <w:p w14:paraId="6AAE2357" w14:textId="77777777" w:rsidR="00E3158A" w:rsidRPr="00243070" w:rsidRDefault="00E3158A" w:rsidP="00F84404">
            <w:pPr>
              <w:spacing w:after="160" w:line="259" w:lineRule="auto"/>
              <w:rPr>
                <w:sz w:val="18"/>
                <w:szCs w:val="18"/>
              </w:rPr>
            </w:pPr>
            <w:r w:rsidRPr="00243070">
              <w:rPr>
                <w:sz w:val="18"/>
                <w:szCs w:val="18"/>
              </w:rPr>
              <w:t>0.02 ppm</w:t>
            </w:r>
          </w:p>
        </w:tc>
        <w:tc>
          <w:tcPr>
            <w:tcW w:w="1938" w:type="dxa"/>
            <w:shd w:val="clear" w:color="auto" w:fill="F2F2F2" w:themeFill="background1" w:themeFillShade="F2"/>
          </w:tcPr>
          <w:p w14:paraId="2DCF51C8" w14:textId="5B4E2F43" w:rsidR="00E3158A" w:rsidRPr="00243070" w:rsidRDefault="00E3158A" w:rsidP="00F84404">
            <w:pPr>
              <w:rPr>
                <w:sz w:val="18"/>
                <w:szCs w:val="18"/>
              </w:rPr>
            </w:pPr>
            <w:r w:rsidRPr="00243070">
              <w:rPr>
                <w:sz w:val="18"/>
                <w:szCs w:val="18"/>
              </w:rPr>
              <w:t>1 year</w:t>
            </w:r>
          </w:p>
        </w:tc>
        <w:tc>
          <w:tcPr>
            <w:tcW w:w="2172" w:type="dxa"/>
            <w:shd w:val="clear" w:color="auto" w:fill="F2F2F2" w:themeFill="background1" w:themeFillShade="F2"/>
          </w:tcPr>
          <w:p w14:paraId="358EBB0A" w14:textId="107BCDA5" w:rsidR="00E3158A" w:rsidRPr="00243070" w:rsidRDefault="00E3158A" w:rsidP="00F84404">
            <w:pPr>
              <w:spacing w:after="160" w:line="259" w:lineRule="auto"/>
              <w:rPr>
                <w:sz w:val="18"/>
                <w:szCs w:val="18"/>
              </w:rPr>
            </w:pPr>
            <w:r w:rsidRPr="00243070">
              <w:rPr>
                <w:sz w:val="18"/>
                <w:szCs w:val="18"/>
              </w:rPr>
              <w:t>None</w:t>
            </w:r>
          </w:p>
        </w:tc>
      </w:tr>
      <w:tr w:rsidR="005843D0" w:rsidRPr="00243070" w14:paraId="66275A86" w14:textId="77777777" w:rsidTr="00605925">
        <w:trPr>
          <w:trHeight w:val="283"/>
        </w:trPr>
        <w:tc>
          <w:tcPr>
            <w:tcW w:w="2519" w:type="dxa"/>
            <w:shd w:val="clear" w:color="auto" w:fill="F2F2F2" w:themeFill="background1" w:themeFillShade="F2"/>
          </w:tcPr>
          <w:p w14:paraId="09419809" w14:textId="77777777" w:rsidR="005843D0" w:rsidRPr="00243070" w:rsidRDefault="005843D0" w:rsidP="00F84404">
            <w:pPr>
              <w:spacing w:after="160" w:line="259" w:lineRule="auto"/>
              <w:rPr>
                <w:sz w:val="18"/>
                <w:szCs w:val="18"/>
              </w:rPr>
            </w:pPr>
            <w:r w:rsidRPr="00243070">
              <w:rPr>
                <w:sz w:val="18"/>
                <w:szCs w:val="18"/>
              </w:rPr>
              <w:t>Lead (maximum concentration)</w:t>
            </w:r>
          </w:p>
        </w:tc>
        <w:tc>
          <w:tcPr>
            <w:tcW w:w="2585" w:type="dxa"/>
            <w:shd w:val="clear" w:color="auto" w:fill="F2F2F2" w:themeFill="background1" w:themeFillShade="F2"/>
          </w:tcPr>
          <w:p w14:paraId="1D0C6459" w14:textId="13F5013F" w:rsidR="005843D0" w:rsidRPr="00243070" w:rsidRDefault="005843D0" w:rsidP="00F84404">
            <w:pPr>
              <w:spacing w:after="160" w:line="259" w:lineRule="auto"/>
              <w:rPr>
                <w:sz w:val="18"/>
                <w:szCs w:val="18"/>
              </w:rPr>
            </w:pPr>
            <w:r w:rsidRPr="00243070">
              <w:rPr>
                <w:sz w:val="18"/>
                <w:szCs w:val="18"/>
              </w:rPr>
              <w:t>0.50 µg/m</w:t>
            </w:r>
            <w:r w:rsidRPr="00243070">
              <w:rPr>
                <w:sz w:val="18"/>
                <w:szCs w:val="18"/>
                <w:vertAlign w:val="superscript"/>
              </w:rPr>
              <w:t xml:space="preserve">3 </w:t>
            </w:r>
            <w:r w:rsidRPr="00243070">
              <w:rPr>
                <w:rStyle w:val="FootnoteReference"/>
                <w:sz w:val="18"/>
                <w:szCs w:val="18"/>
              </w:rPr>
              <w:footnoteReference w:id="35"/>
            </w:r>
          </w:p>
        </w:tc>
        <w:tc>
          <w:tcPr>
            <w:tcW w:w="1938" w:type="dxa"/>
            <w:shd w:val="clear" w:color="auto" w:fill="F2F2F2" w:themeFill="background1" w:themeFillShade="F2"/>
          </w:tcPr>
          <w:p w14:paraId="1CA50FD9" w14:textId="61780603" w:rsidR="005843D0" w:rsidRPr="00243070" w:rsidRDefault="005843D0" w:rsidP="00F84404">
            <w:pPr>
              <w:rPr>
                <w:sz w:val="18"/>
                <w:szCs w:val="18"/>
              </w:rPr>
            </w:pPr>
            <w:r w:rsidRPr="00243070">
              <w:rPr>
                <w:sz w:val="18"/>
                <w:szCs w:val="18"/>
              </w:rPr>
              <w:t>1 year</w:t>
            </w:r>
          </w:p>
        </w:tc>
        <w:tc>
          <w:tcPr>
            <w:tcW w:w="2172" w:type="dxa"/>
            <w:shd w:val="clear" w:color="auto" w:fill="F2F2F2" w:themeFill="background1" w:themeFillShade="F2"/>
          </w:tcPr>
          <w:p w14:paraId="7F727CB6" w14:textId="0A9AC7E6" w:rsidR="005843D0" w:rsidRPr="00243070" w:rsidRDefault="005843D0" w:rsidP="00F84404">
            <w:pPr>
              <w:spacing w:after="160" w:line="259" w:lineRule="auto"/>
              <w:rPr>
                <w:sz w:val="18"/>
                <w:szCs w:val="18"/>
              </w:rPr>
            </w:pPr>
            <w:r w:rsidRPr="00243070">
              <w:rPr>
                <w:sz w:val="18"/>
                <w:szCs w:val="18"/>
              </w:rPr>
              <w:t>None</w:t>
            </w:r>
          </w:p>
        </w:tc>
      </w:tr>
      <w:tr w:rsidR="00E3158A" w:rsidRPr="00243070" w14:paraId="47204787" w14:textId="77777777" w:rsidTr="00605925">
        <w:trPr>
          <w:trHeight w:val="283"/>
        </w:trPr>
        <w:tc>
          <w:tcPr>
            <w:tcW w:w="2519" w:type="dxa"/>
            <w:vMerge w:val="restart"/>
            <w:shd w:val="clear" w:color="auto" w:fill="F2F2F2" w:themeFill="background1" w:themeFillShade="F2"/>
          </w:tcPr>
          <w:p w14:paraId="42CB5417" w14:textId="77777777" w:rsidR="00E3158A" w:rsidRPr="00243070" w:rsidRDefault="00E3158A" w:rsidP="00F84404">
            <w:pPr>
              <w:spacing w:after="160" w:line="259" w:lineRule="auto"/>
              <w:rPr>
                <w:sz w:val="18"/>
                <w:szCs w:val="18"/>
              </w:rPr>
            </w:pPr>
            <w:r w:rsidRPr="00243070">
              <w:rPr>
                <w:sz w:val="18"/>
                <w:szCs w:val="18"/>
              </w:rPr>
              <w:t>Particles as PM</w:t>
            </w:r>
            <w:r w:rsidRPr="00243070">
              <w:rPr>
                <w:sz w:val="18"/>
                <w:szCs w:val="18"/>
                <w:vertAlign w:val="subscript"/>
              </w:rPr>
              <w:t xml:space="preserve">10 </w:t>
            </w:r>
            <w:r w:rsidRPr="00243070">
              <w:rPr>
                <w:sz w:val="18"/>
                <w:szCs w:val="18"/>
              </w:rPr>
              <w:t>(maximum concentration)</w:t>
            </w:r>
          </w:p>
        </w:tc>
        <w:tc>
          <w:tcPr>
            <w:tcW w:w="2585" w:type="dxa"/>
            <w:shd w:val="clear" w:color="auto" w:fill="F2F2F2" w:themeFill="background1" w:themeFillShade="F2"/>
          </w:tcPr>
          <w:p w14:paraId="168C18DB" w14:textId="77777777" w:rsidR="00E3158A" w:rsidRPr="00243070" w:rsidRDefault="00E3158A" w:rsidP="00F84404">
            <w:pPr>
              <w:spacing w:after="160" w:line="259" w:lineRule="auto"/>
              <w:rPr>
                <w:sz w:val="18"/>
                <w:szCs w:val="18"/>
              </w:rPr>
            </w:pPr>
            <w:r w:rsidRPr="00243070">
              <w:rPr>
                <w:sz w:val="18"/>
                <w:szCs w:val="18"/>
              </w:rPr>
              <w:t>50 µg/m</w:t>
            </w:r>
            <w:r w:rsidRPr="00243070">
              <w:rPr>
                <w:sz w:val="18"/>
                <w:szCs w:val="18"/>
                <w:vertAlign w:val="superscript"/>
              </w:rPr>
              <w:t>3</w:t>
            </w:r>
          </w:p>
        </w:tc>
        <w:tc>
          <w:tcPr>
            <w:tcW w:w="1938" w:type="dxa"/>
            <w:shd w:val="clear" w:color="auto" w:fill="F2F2F2" w:themeFill="background1" w:themeFillShade="F2"/>
          </w:tcPr>
          <w:p w14:paraId="5A6E295C" w14:textId="548B97C6" w:rsidR="00E3158A" w:rsidRPr="00243070" w:rsidRDefault="00E3158A" w:rsidP="00F84404">
            <w:pPr>
              <w:rPr>
                <w:sz w:val="18"/>
                <w:szCs w:val="18"/>
              </w:rPr>
            </w:pPr>
            <w:r w:rsidRPr="00243070">
              <w:rPr>
                <w:sz w:val="18"/>
                <w:szCs w:val="18"/>
              </w:rPr>
              <w:t>1 day</w:t>
            </w:r>
          </w:p>
        </w:tc>
        <w:tc>
          <w:tcPr>
            <w:tcW w:w="2172" w:type="dxa"/>
            <w:shd w:val="clear" w:color="auto" w:fill="F2F2F2" w:themeFill="background1" w:themeFillShade="F2"/>
          </w:tcPr>
          <w:p w14:paraId="17A2443B" w14:textId="2922FF2D" w:rsidR="00E3158A" w:rsidRPr="00243070" w:rsidRDefault="00E3158A" w:rsidP="00F84404">
            <w:pPr>
              <w:spacing w:after="160" w:line="259" w:lineRule="auto"/>
              <w:rPr>
                <w:sz w:val="18"/>
                <w:szCs w:val="18"/>
              </w:rPr>
            </w:pPr>
            <w:r w:rsidRPr="00243070">
              <w:rPr>
                <w:sz w:val="18"/>
                <w:szCs w:val="18"/>
              </w:rPr>
              <w:t>None</w:t>
            </w:r>
          </w:p>
        </w:tc>
      </w:tr>
      <w:tr w:rsidR="00E3158A" w:rsidRPr="00243070" w14:paraId="79E8470E" w14:textId="77777777" w:rsidTr="0DDEA2D1">
        <w:trPr>
          <w:trHeight w:val="283"/>
        </w:trPr>
        <w:tc>
          <w:tcPr>
            <w:tcW w:w="2519" w:type="dxa"/>
            <w:vMerge/>
          </w:tcPr>
          <w:p w14:paraId="0310883F" w14:textId="77777777" w:rsidR="00E3158A" w:rsidRPr="00243070" w:rsidRDefault="00E3158A" w:rsidP="00F84404">
            <w:pPr>
              <w:spacing w:after="160" w:line="259" w:lineRule="auto"/>
              <w:rPr>
                <w:sz w:val="18"/>
                <w:szCs w:val="18"/>
              </w:rPr>
            </w:pPr>
          </w:p>
        </w:tc>
        <w:tc>
          <w:tcPr>
            <w:tcW w:w="2585" w:type="dxa"/>
            <w:shd w:val="clear" w:color="auto" w:fill="F2F2F2" w:themeFill="background1" w:themeFillShade="F2"/>
          </w:tcPr>
          <w:p w14:paraId="4ED8295B" w14:textId="23D16340" w:rsidR="00E3158A" w:rsidRPr="00243070" w:rsidRDefault="00E3158A" w:rsidP="00F84404">
            <w:pPr>
              <w:spacing w:after="160" w:line="259" w:lineRule="auto"/>
              <w:rPr>
                <w:sz w:val="18"/>
                <w:szCs w:val="18"/>
              </w:rPr>
            </w:pPr>
            <w:r w:rsidRPr="00243070">
              <w:rPr>
                <w:sz w:val="18"/>
                <w:szCs w:val="18"/>
              </w:rPr>
              <w:t>20 µg/m</w:t>
            </w:r>
            <w:r w:rsidRPr="00243070">
              <w:rPr>
                <w:sz w:val="18"/>
                <w:szCs w:val="18"/>
                <w:vertAlign w:val="superscript"/>
              </w:rPr>
              <w:t xml:space="preserve">3 </w:t>
            </w:r>
          </w:p>
        </w:tc>
        <w:tc>
          <w:tcPr>
            <w:tcW w:w="1938" w:type="dxa"/>
            <w:shd w:val="clear" w:color="auto" w:fill="F2F2F2" w:themeFill="background1" w:themeFillShade="F2"/>
          </w:tcPr>
          <w:p w14:paraId="39A43DBD" w14:textId="0A4A7C59" w:rsidR="00E3158A" w:rsidRPr="00243070" w:rsidRDefault="00E3158A" w:rsidP="00F84404">
            <w:pPr>
              <w:rPr>
                <w:sz w:val="18"/>
                <w:szCs w:val="18"/>
              </w:rPr>
            </w:pPr>
            <w:r w:rsidRPr="00243070">
              <w:rPr>
                <w:sz w:val="18"/>
                <w:szCs w:val="18"/>
              </w:rPr>
              <w:t>1 year</w:t>
            </w:r>
          </w:p>
        </w:tc>
        <w:tc>
          <w:tcPr>
            <w:tcW w:w="2172" w:type="dxa"/>
            <w:shd w:val="clear" w:color="auto" w:fill="F2F2F2" w:themeFill="background1" w:themeFillShade="F2"/>
          </w:tcPr>
          <w:p w14:paraId="55B773F4" w14:textId="55121A9D" w:rsidR="00E3158A" w:rsidRPr="00243070" w:rsidRDefault="00E3158A" w:rsidP="00F84404">
            <w:pPr>
              <w:spacing w:after="160" w:line="259" w:lineRule="auto"/>
              <w:rPr>
                <w:sz w:val="18"/>
                <w:szCs w:val="18"/>
              </w:rPr>
            </w:pPr>
            <w:r w:rsidRPr="00243070">
              <w:rPr>
                <w:sz w:val="18"/>
                <w:szCs w:val="18"/>
              </w:rPr>
              <w:t>None</w:t>
            </w:r>
          </w:p>
        </w:tc>
      </w:tr>
      <w:tr w:rsidR="00E3158A" w:rsidRPr="00243070" w14:paraId="7934A87A" w14:textId="77777777" w:rsidTr="00605925">
        <w:trPr>
          <w:trHeight w:val="283"/>
        </w:trPr>
        <w:tc>
          <w:tcPr>
            <w:tcW w:w="2519" w:type="dxa"/>
            <w:vMerge w:val="restart"/>
            <w:shd w:val="clear" w:color="auto" w:fill="F2F2F2" w:themeFill="background1" w:themeFillShade="F2"/>
          </w:tcPr>
          <w:p w14:paraId="5AA7561C" w14:textId="77777777" w:rsidR="00E3158A" w:rsidRPr="00243070" w:rsidRDefault="00E3158A" w:rsidP="00F84404">
            <w:pPr>
              <w:spacing w:after="160" w:line="259" w:lineRule="auto"/>
              <w:rPr>
                <w:sz w:val="18"/>
                <w:szCs w:val="18"/>
              </w:rPr>
            </w:pPr>
            <w:r w:rsidRPr="00243070">
              <w:rPr>
                <w:sz w:val="18"/>
                <w:szCs w:val="18"/>
              </w:rPr>
              <w:lastRenderedPageBreak/>
              <w:t>Particles as PM</w:t>
            </w:r>
            <w:r w:rsidRPr="00243070">
              <w:rPr>
                <w:sz w:val="18"/>
                <w:szCs w:val="18"/>
                <w:vertAlign w:val="subscript"/>
              </w:rPr>
              <w:t xml:space="preserve">2.5 </w:t>
            </w:r>
            <w:r w:rsidRPr="00243070">
              <w:rPr>
                <w:sz w:val="18"/>
                <w:szCs w:val="18"/>
              </w:rPr>
              <w:t>(maximum concentration)</w:t>
            </w:r>
          </w:p>
        </w:tc>
        <w:tc>
          <w:tcPr>
            <w:tcW w:w="2585" w:type="dxa"/>
            <w:shd w:val="clear" w:color="auto" w:fill="F2F2F2" w:themeFill="background1" w:themeFillShade="F2"/>
          </w:tcPr>
          <w:p w14:paraId="592C4F2B" w14:textId="77777777" w:rsidR="00E3158A" w:rsidRPr="00243070" w:rsidRDefault="00E3158A" w:rsidP="00F84404">
            <w:pPr>
              <w:spacing w:after="160" w:line="259" w:lineRule="auto"/>
              <w:rPr>
                <w:sz w:val="18"/>
                <w:szCs w:val="18"/>
              </w:rPr>
            </w:pPr>
            <w:r w:rsidRPr="00243070">
              <w:rPr>
                <w:sz w:val="18"/>
                <w:szCs w:val="18"/>
              </w:rPr>
              <w:t>25 µg/m</w:t>
            </w:r>
            <w:r w:rsidRPr="00243070">
              <w:rPr>
                <w:sz w:val="18"/>
                <w:szCs w:val="18"/>
                <w:vertAlign w:val="superscript"/>
              </w:rPr>
              <w:t>3</w:t>
            </w:r>
          </w:p>
        </w:tc>
        <w:tc>
          <w:tcPr>
            <w:tcW w:w="1938" w:type="dxa"/>
            <w:shd w:val="clear" w:color="auto" w:fill="F2F2F2" w:themeFill="background1" w:themeFillShade="F2"/>
          </w:tcPr>
          <w:p w14:paraId="10F8F865" w14:textId="669107A5" w:rsidR="00E3158A" w:rsidRPr="00243070" w:rsidRDefault="00E3158A" w:rsidP="00F84404">
            <w:pPr>
              <w:rPr>
                <w:sz w:val="18"/>
                <w:szCs w:val="18"/>
              </w:rPr>
            </w:pPr>
            <w:r w:rsidRPr="00243070">
              <w:rPr>
                <w:sz w:val="18"/>
                <w:szCs w:val="18"/>
              </w:rPr>
              <w:t>1 day</w:t>
            </w:r>
          </w:p>
        </w:tc>
        <w:tc>
          <w:tcPr>
            <w:tcW w:w="2172" w:type="dxa"/>
            <w:shd w:val="clear" w:color="auto" w:fill="F2F2F2" w:themeFill="background1" w:themeFillShade="F2"/>
          </w:tcPr>
          <w:p w14:paraId="13E5FD57" w14:textId="0CFB1FCE" w:rsidR="00E3158A" w:rsidRPr="00243070" w:rsidRDefault="00E3158A" w:rsidP="00F84404">
            <w:pPr>
              <w:spacing w:after="160" w:line="259" w:lineRule="auto"/>
              <w:rPr>
                <w:sz w:val="18"/>
                <w:szCs w:val="18"/>
              </w:rPr>
            </w:pPr>
            <w:r w:rsidRPr="00243070">
              <w:rPr>
                <w:sz w:val="18"/>
                <w:szCs w:val="18"/>
              </w:rPr>
              <w:t>None</w:t>
            </w:r>
          </w:p>
        </w:tc>
      </w:tr>
      <w:tr w:rsidR="00E3158A" w:rsidRPr="00243070" w14:paraId="2F3DBE12" w14:textId="77777777" w:rsidTr="0DDEA2D1">
        <w:trPr>
          <w:trHeight w:val="283"/>
        </w:trPr>
        <w:tc>
          <w:tcPr>
            <w:tcW w:w="2519" w:type="dxa"/>
            <w:vMerge/>
          </w:tcPr>
          <w:p w14:paraId="7A40B103" w14:textId="77777777" w:rsidR="00E3158A" w:rsidRPr="00243070" w:rsidRDefault="00E3158A" w:rsidP="00F84404">
            <w:pPr>
              <w:spacing w:after="160" w:line="259" w:lineRule="auto"/>
              <w:rPr>
                <w:sz w:val="18"/>
                <w:szCs w:val="18"/>
              </w:rPr>
            </w:pPr>
          </w:p>
        </w:tc>
        <w:tc>
          <w:tcPr>
            <w:tcW w:w="2585" w:type="dxa"/>
            <w:shd w:val="clear" w:color="auto" w:fill="F2F2F2" w:themeFill="background1" w:themeFillShade="F2"/>
          </w:tcPr>
          <w:p w14:paraId="38ECF861" w14:textId="77777777" w:rsidR="00E3158A" w:rsidRPr="00243070" w:rsidRDefault="00E3158A" w:rsidP="00F84404">
            <w:pPr>
              <w:spacing w:after="160" w:line="259" w:lineRule="auto"/>
              <w:rPr>
                <w:sz w:val="18"/>
                <w:szCs w:val="18"/>
              </w:rPr>
            </w:pPr>
            <w:r w:rsidRPr="00243070">
              <w:rPr>
                <w:sz w:val="18"/>
                <w:szCs w:val="18"/>
              </w:rPr>
              <w:t>8 µg/m</w:t>
            </w:r>
            <w:r w:rsidRPr="00243070">
              <w:rPr>
                <w:sz w:val="18"/>
                <w:szCs w:val="18"/>
                <w:vertAlign w:val="superscript"/>
              </w:rPr>
              <w:t>3</w:t>
            </w:r>
          </w:p>
        </w:tc>
        <w:tc>
          <w:tcPr>
            <w:tcW w:w="1938" w:type="dxa"/>
            <w:shd w:val="clear" w:color="auto" w:fill="F2F2F2" w:themeFill="background1" w:themeFillShade="F2"/>
          </w:tcPr>
          <w:p w14:paraId="67A2AE46" w14:textId="64DF3050" w:rsidR="00E3158A" w:rsidRPr="00243070" w:rsidRDefault="00E3158A" w:rsidP="00F84404">
            <w:pPr>
              <w:rPr>
                <w:sz w:val="18"/>
                <w:szCs w:val="18"/>
              </w:rPr>
            </w:pPr>
            <w:r w:rsidRPr="00243070">
              <w:rPr>
                <w:sz w:val="18"/>
                <w:szCs w:val="18"/>
              </w:rPr>
              <w:t>1 year</w:t>
            </w:r>
          </w:p>
        </w:tc>
        <w:tc>
          <w:tcPr>
            <w:tcW w:w="2172" w:type="dxa"/>
            <w:shd w:val="clear" w:color="auto" w:fill="F2F2F2" w:themeFill="background1" w:themeFillShade="F2"/>
          </w:tcPr>
          <w:p w14:paraId="7601699E" w14:textId="51D4CEB2" w:rsidR="00E3158A" w:rsidRPr="00243070" w:rsidRDefault="00E3158A" w:rsidP="00F84404">
            <w:pPr>
              <w:spacing w:after="160" w:line="259" w:lineRule="auto"/>
              <w:rPr>
                <w:sz w:val="18"/>
                <w:szCs w:val="18"/>
              </w:rPr>
            </w:pPr>
            <w:r w:rsidRPr="00243070">
              <w:rPr>
                <w:sz w:val="18"/>
                <w:szCs w:val="18"/>
              </w:rPr>
              <w:t>None</w:t>
            </w:r>
          </w:p>
        </w:tc>
      </w:tr>
      <w:tr w:rsidR="005843D0" w:rsidRPr="00243070" w14:paraId="322C51DF" w14:textId="77777777" w:rsidTr="00605925">
        <w:trPr>
          <w:trHeight w:val="283"/>
        </w:trPr>
        <w:tc>
          <w:tcPr>
            <w:tcW w:w="2519" w:type="dxa"/>
            <w:shd w:val="clear" w:color="auto" w:fill="F2F2F2" w:themeFill="background1" w:themeFillShade="F2"/>
          </w:tcPr>
          <w:p w14:paraId="2D66239E" w14:textId="77777777" w:rsidR="005843D0" w:rsidRPr="00243070" w:rsidRDefault="005843D0" w:rsidP="00F84404">
            <w:pPr>
              <w:spacing w:after="160" w:line="259" w:lineRule="auto"/>
              <w:rPr>
                <w:sz w:val="18"/>
                <w:szCs w:val="18"/>
              </w:rPr>
            </w:pPr>
            <w:r w:rsidRPr="00243070">
              <w:rPr>
                <w:sz w:val="18"/>
                <w:szCs w:val="18"/>
              </w:rPr>
              <w:t>Visibility-reducing particles</w:t>
            </w:r>
          </w:p>
        </w:tc>
        <w:tc>
          <w:tcPr>
            <w:tcW w:w="2585" w:type="dxa"/>
            <w:shd w:val="clear" w:color="auto" w:fill="F2F2F2" w:themeFill="background1" w:themeFillShade="F2"/>
          </w:tcPr>
          <w:p w14:paraId="0CEF0187" w14:textId="77777777" w:rsidR="005843D0" w:rsidRPr="00243070" w:rsidRDefault="005843D0" w:rsidP="00F84404">
            <w:pPr>
              <w:spacing w:after="160" w:line="259" w:lineRule="auto"/>
              <w:rPr>
                <w:sz w:val="18"/>
                <w:szCs w:val="18"/>
              </w:rPr>
            </w:pPr>
            <w:r w:rsidRPr="00243070">
              <w:rPr>
                <w:sz w:val="18"/>
                <w:szCs w:val="18"/>
              </w:rPr>
              <w:t>20 km</w:t>
            </w:r>
          </w:p>
        </w:tc>
        <w:tc>
          <w:tcPr>
            <w:tcW w:w="1938" w:type="dxa"/>
            <w:shd w:val="clear" w:color="auto" w:fill="F2F2F2" w:themeFill="background1" w:themeFillShade="F2"/>
          </w:tcPr>
          <w:p w14:paraId="00F7748D" w14:textId="614D5210" w:rsidR="005843D0" w:rsidRPr="00243070" w:rsidRDefault="005843D0" w:rsidP="00F84404">
            <w:pPr>
              <w:rPr>
                <w:sz w:val="18"/>
                <w:szCs w:val="18"/>
              </w:rPr>
            </w:pPr>
            <w:r w:rsidRPr="00243070">
              <w:rPr>
                <w:sz w:val="18"/>
                <w:szCs w:val="18"/>
              </w:rPr>
              <w:t>1 hour</w:t>
            </w:r>
          </w:p>
        </w:tc>
        <w:tc>
          <w:tcPr>
            <w:tcW w:w="2172" w:type="dxa"/>
            <w:shd w:val="clear" w:color="auto" w:fill="F2F2F2" w:themeFill="background1" w:themeFillShade="F2"/>
          </w:tcPr>
          <w:p w14:paraId="481A4094" w14:textId="4C2BF889" w:rsidR="005843D0" w:rsidRPr="00243070" w:rsidRDefault="005843D0" w:rsidP="00F84404">
            <w:pPr>
              <w:spacing w:after="160" w:line="259" w:lineRule="auto"/>
              <w:rPr>
                <w:sz w:val="18"/>
                <w:szCs w:val="18"/>
              </w:rPr>
            </w:pPr>
            <w:r w:rsidRPr="00243070">
              <w:rPr>
                <w:sz w:val="18"/>
                <w:szCs w:val="18"/>
              </w:rPr>
              <w:t>3 days a year</w:t>
            </w:r>
          </w:p>
        </w:tc>
      </w:tr>
      <w:tr w:rsidR="00970355" w:rsidRPr="00243070" w14:paraId="46C03804" w14:textId="77777777" w:rsidTr="00605925">
        <w:trPr>
          <w:trHeight w:val="283"/>
        </w:trPr>
        <w:tc>
          <w:tcPr>
            <w:tcW w:w="2519" w:type="dxa"/>
            <w:shd w:val="clear" w:color="auto" w:fill="F2F2F2" w:themeFill="background1" w:themeFillShade="F2"/>
          </w:tcPr>
          <w:p w14:paraId="0527ABDD" w14:textId="3EB6F605" w:rsidR="00970355" w:rsidRPr="00243070" w:rsidRDefault="00970355" w:rsidP="00F84404">
            <w:pPr>
              <w:rPr>
                <w:sz w:val="18"/>
                <w:szCs w:val="18"/>
              </w:rPr>
            </w:pPr>
            <w:r w:rsidRPr="00243070">
              <w:rPr>
                <w:sz w:val="18"/>
                <w:szCs w:val="18"/>
              </w:rPr>
              <w:t>Qualitative</w:t>
            </w:r>
          </w:p>
        </w:tc>
        <w:tc>
          <w:tcPr>
            <w:tcW w:w="2585" w:type="dxa"/>
            <w:shd w:val="clear" w:color="auto" w:fill="F2F2F2" w:themeFill="background1" w:themeFillShade="F2"/>
          </w:tcPr>
          <w:p w14:paraId="5DF8F0FC" w14:textId="679FA0AD" w:rsidR="00970355" w:rsidRPr="00243070" w:rsidRDefault="00EE5394" w:rsidP="00F84404">
            <w:pPr>
              <w:rPr>
                <w:sz w:val="18"/>
                <w:szCs w:val="18"/>
              </w:rPr>
            </w:pPr>
            <w:r w:rsidRPr="00243070">
              <w:rPr>
                <w:sz w:val="18"/>
                <w:szCs w:val="18"/>
              </w:rPr>
              <w:t>An air environment that is free from offensive odours from commercial, industrial, trade and domestic activities</w:t>
            </w:r>
          </w:p>
        </w:tc>
        <w:tc>
          <w:tcPr>
            <w:tcW w:w="1938" w:type="dxa"/>
            <w:shd w:val="clear" w:color="auto" w:fill="F2F2F2" w:themeFill="background1" w:themeFillShade="F2"/>
          </w:tcPr>
          <w:p w14:paraId="3241DA20" w14:textId="4BC32636" w:rsidR="00970355" w:rsidRPr="00243070" w:rsidRDefault="00F0245A" w:rsidP="00F84404">
            <w:pPr>
              <w:rPr>
                <w:sz w:val="18"/>
                <w:szCs w:val="18"/>
              </w:rPr>
            </w:pPr>
            <w:r w:rsidRPr="00243070">
              <w:rPr>
                <w:sz w:val="18"/>
                <w:szCs w:val="18"/>
              </w:rPr>
              <w:t>N/A</w:t>
            </w:r>
          </w:p>
        </w:tc>
        <w:tc>
          <w:tcPr>
            <w:tcW w:w="2172" w:type="dxa"/>
            <w:shd w:val="clear" w:color="auto" w:fill="F2F2F2" w:themeFill="background1" w:themeFillShade="F2"/>
          </w:tcPr>
          <w:p w14:paraId="2359CAA7" w14:textId="1F4B8428" w:rsidR="00970355" w:rsidRPr="00243070" w:rsidRDefault="00F0245A" w:rsidP="00F84404">
            <w:pPr>
              <w:rPr>
                <w:sz w:val="18"/>
                <w:szCs w:val="18"/>
              </w:rPr>
            </w:pPr>
            <w:r w:rsidRPr="00243070">
              <w:rPr>
                <w:sz w:val="18"/>
                <w:szCs w:val="18"/>
              </w:rPr>
              <w:t>N/A</w:t>
            </w:r>
          </w:p>
        </w:tc>
      </w:tr>
    </w:tbl>
    <w:p w14:paraId="694DA543" w14:textId="792A92A5" w:rsidR="001E7173" w:rsidRPr="00243070" w:rsidRDefault="001E7173" w:rsidP="001E7173"/>
    <w:p w14:paraId="73BEF3F4" w14:textId="2D9D6897" w:rsidR="00456049" w:rsidRPr="00243070" w:rsidRDefault="001E7173" w:rsidP="001E7173">
      <w:r w:rsidRPr="00243070">
        <w:rPr>
          <w:b/>
        </w:rPr>
        <w:t>Averaging period</w:t>
      </w:r>
      <w:r w:rsidR="00E7193B" w:rsidRPr="00243070">
        <w:t>:</w:t>
      </w:r>
      <w:r w:rsidRPr="00243070">
        <w:t xml:space="preserve"> The averaging period is the period of time over which the </w:t>
      </w:r>
      <w:r w:rsidR="005D7A07" w:rsidRPr="00243070">
        <w:t xml:space="preserve">indicator </w:t>
      </w:r>
      <w:r w:rsidRPr="00243070">
        <w:t xml:space="preserve">pollutant must not exceed the objective for the objective to be </w:t>
      </w:r>
      <w:r w:rsidR="00EC1006" w:rsidRPr="00243070">
        <w:t>achieved or maintained</w:t>
      </w:r>
      <w:r w:rsidRPr="00243070">
        <w:t xml:space="preserve"> (noting maximum exceedances).</w:t>
      </w:r>
      <w:r w:rsidR="00BF19E7">
        <w:t xml:space="preserve"> The </w:t>
      </w:r>
      <w:r w:rsidR="00050655">
        <w:t xml:space="preserve">measurement of </w:t>
      </w:r>
      <w:r w:rsidR="00A83FA6">
        <w:t xml:space="preserve">the </w:t>
      </w:r>
      <w:r w:rsidR="00BF19E7">
        <w:t xml:space="preserve">1-hour averaging period </w:t>
      </w:r>
      <w:r w:rsidR="002478B3">
        <w:t xml:space="preserve">is </w:t>
      </w:r>
      <w:r w:rsidR="00FA013D">
        <w:t xml:space="preserve">calculated on </w:t>
      </w:r>
      <w:r w:rsidR="002478B3">
        <w:t>the clock hour average of measurements. The</w:t>
      </w:r>
      <w:r w:rsidR="00A83FA6">
        <w:t xml:space="preserve"> measurement of the </w:t>
      </w:r>
      <w:r w:rsidR="002478B3">
        <w:t xml:space="preserve">4-hour and 8-hour averaging periods </w:t>
      </w:r>
      <w:r w:rsidR="00A83FA6">
        <w:t>is</w:t>
      </w:r>
      <w:r w:rsidR="00FA013D">
        <w:t xml:space="preserve"> calculated on the</w:t>
      </w:r>
      <w:r w:rsidR="002A6524">
        <w:t xml:space="preserve"> rolling 4-hour </w:t>
      </w:r>
      <w:r w:rsidR="00EF6CB6">
        <w:t>or</w:t>
      </w:r>
      <w:r w:rsidR="005C7311">
        <w:t xml:space="preserve"> </w:t>
      </w:r>
      <w:r w:rsidR="002A6524">
        <w:t>8-hour average based on 1-hour averages</w:t>
      </w:r>
      <w:r w:rsidR="00CB10B0">
        <w:t>.</w:t>
      </w:r>
      <w:r w:rsidR="00EF6CB6">
        <w:t xml:space="preserve"> </w:t>
      </w:r>
      <w:r w:rsidR="00E14426" w:rsidRPr="00243070">
        <w:t>For 24</w:t>
      </w:r>
      <w:r w:rsidR="007451B2" w:rsidRPr="00243070">
        <w:t>-hour and 1-year averag</w:t>
      </w:r>
      <w:r w:rsidR="00447A2E" w:rsidRPr="00243070">
        <w:t xml:space="preserve">ing periods, this is </w:t>
      </w:r>
      <w:r w:rsidR="008D560A" w:rsidRPr="00243070">
        <w:t xml:space="preserve">calculated on the </w:t>
      </w:r>
      <w:r w:rsidR="00D21987" w:rsidRPr="00243070">
        <w:t xml:space="preserve">calendar day and calendar year </w:t>
      </w:r>
      <w:r w:rsidR="005B2ECC" w:rsidRPr="00243070">
        <w:t>average</w:t>
      </w:r>
      <w:r w:rsidR="00DD38FE" w:rsidRPr="00243070">
        <w:t xml:space="preserve"> of </w:t>
      </w:r>
      <w:r w:rsidR="00D62BDF">
        <w:t xml:space="preserve">all </w:t>
      </w:r>
      <w:r w:rsidR="00DD38FE" w:rsidRPr="00243070">
        <w:t>measurements</w:t>
      </w:r>
      <w:r w:rsidR="000F1C9D" w:rsidRPr="00243070">
        <w:t>.</w:t>
      </w:r>
      <w:r w:rsidR="00B02C52" w:rsidRPr="00243070">
        <w:t xml:space="preserve"> In order</w:t>
      </w:r>
      <w:r w:rsidR="002F5BDD" w:rsidRPr="00243070">
        <w:t xml:space="preserve"> to assess objectives, </w:t>
      </w:r>
      <w:r w:rsidR="00CB07E7" w:rsidRPr="00243070">
        <w:t xml:space="preserve">sufficient </w:t>
      </w:r>
      <w:r w:rsidR="002F5BDD" w:rsidRPr="00243070">
        <w:t xml:space="preserve">monitoring </w:t>
      </w:r>
      <w:r w:rsidR="00D158B9" w:rsidRPr="00243070">
        <w:t>needs to be undertaken</w:t>
      </w:r>
      <w:r w:rsidR="006859C7" w:rsidRPr="00243070">
        <w:t xml:space="preserve"> </w:t>
      </w:r>
      <w:r w:rsidR="00E1399E" w:rsidRPr="00243070">
        <w:t>to asses</w:t>
      </w:r>
      <w:r w:rsidR="00191834" w:rsidRPr="00243070">
        <w:t xml:space="preserve">s an objective </w:t>
      </w:r>
      <w:r w:rsidR="00CB07E7" w:rsidRPr="00243070">
        <w:t>with respect t</w:t>
      </w:r>
      <w:r w:rsidR="006859C7" w:rsidRPr="00243070">
        <w:t>o</w:t>
      </w:r>
      <w:r w:rsidR="00CB07E7" w:rsidRPr="00243070">
        <w:t xml:space="preserve"> </w:t>
      </w:r>
      <w:r w:rsidR="00FB1097" w:rsidRPr="00243070">
        <w:t xml:space="preserve">each </w:t>
      </w:r>
      <w:r w:rsidR="0007462D" w:rsidRPr="00243070">
        <w:t xml:space="preserve">specified </w:t>
      </w:r>
      <w:r w:rsidR="006B5C5F" w:rsidRPr="00243070">
        <w:t>averaging period.</w:t>
      </w:r>
      <w:r w:rsidR="00D158B9" w:rsidRPr="00243070">
        <w:t xml:space="preserve"> </w:t>
      </w:r>
      <w:r w:rsidR="00504FBB" w:rsidRPr="00243070">
        <w:t xml:space="preserve"> </w:t>
      </w:r>
      <w:r w:rsidR="006F7B2F" w:rsidRPr="00243070">
        <w:t>(Note: The EPA undertake continuous monitoring consistent with gathering data for averaging periods for all indicators for which averaging periods are specified</w:t>
      </w:r>
      <w:r w:rsidR="00FB3E82" w:rsidRPr="00243070">
        <w:t>, except for lead</w:t>
      </w:r>
      <w:r w:rsidR="006F7B2F" w:rsidRPr="00243070">
        <w:t>.</w:t>
      </w:r>
      <w:r w:rsidR="00D83765" w:rsidRPr="00243070">
        <w:rPr>
          <w:rStyle w:val="FootnoteReference"/>
        </w:rPr>
        <w:footnoteReference w:id="36"/>
      </w:r>
      <w:r w:rsidR="006F7B2F" w:rsidRPr="00243070">
        <w:t xml:space="preserve"> This is described in Chapter 5).</w:t>
      </w:r>
    </w:p>
    <w:p w14:paraId="7593A567" w14:textId="5FD87E0E" w:rsidR="001E7173" w:rsidRPr="00243070" w:rsidRDefault="001E7173" w:rsidP="001E7173">
      <w:r w:rsidRPr="00243070">
        <w:rPr>
          <w:b/>
        </w:rPr>
        <w:t>Maximum exceedances</w:t>
      </w:r>
      <w:r w:rsidR="00E7193B" w:rsidRPr="00243070">
        <w:t>:</w:t>
      </w:r>
      <w:r w:rsidRPr="00243070">
        <w:t xml:space="preserve"> The maximum exceedances are the maximum number of periods of </w:t>
      </w:r>
      <w:r w:rsidR="00B817E5" w:rsidRPr="00243070">
        <w:t xml:space="preserve">the </w:t>
      </w:r>
      <w:r w:rsidRPr="00243070">
        <w:t xml:space="preserve">specified time </w:t>
      </w:r>
      <w:r w:rsidR="00915FB8" w:rsidRPr="00243070">
        <w:t xml:space="preserve">period </w:t>
      </w:r>
      <w:r w:rsidRPr="00243070">
        <w:t xml:space="preserve">that the objective may be exceeded over an averaging period, for the objective to be </w:t>
      </w:r>
      <w:r w:rsidR="00B130E4" w:rsidRPr="00243070">
        <w:t>achieved or maintained</w:t>
      </w:r>
      <w:r w:rsidRPr="00243070">
        <w:t xml:space="preserve">. An exceedance occurs once the concentration reported at instrument precision exceeds the objective. </w:t>
      </w:r>
    </w:p>
    <w:p w14:paraId="3C3D62CB" w14:textId="77777777" w:rsidR="001E7173" w:rsidRPr="00243070" w:rsidRDefault="001E7173" w:rsidP="001E7173">
      <w:pPr>
        <w:rPr>
          <w:rFonts w:eastAsia="Times New Roman"/>
          <w:lang w:val="en-US" w:eastAsia="en-AU"/>
        </w:rPr>
      </w:pPr>
    </w:p>
    <w:p w14:paraId="1A03E1B0" w14:textId="77777777" w:rsidR="001E7173" w:rsidRPr="00243070" w:rsidRDefault="001E7173" w:rsidP="001E7173">
      <w:r w:rsidRPr="00243070">
        <w:br w:type="page"/>
      </w:r>
    </w:p>
    <w:p w14:paraId="21F5CB8C" w14:textId="77777777" w:rsidR="001E7173" w:rsidRPr="00243070" w:rsidRDefault="001E7173" w:rsidP="001E7173">
      <w:pPr>
        <w:rPr>
          <w:b/>
          <w:i/>
        </w:rPr>
      </w:pPr>
    </w:p>
    <w:p w14:paraId="0BE88F36" w14:textId="192949A3" w:rsidR="001E7173" w:rsidRPr="00243070" w:rsidRDefault="001E7173" w:rsidP="00D46847">
      <w:pPr>
        <w:pStyle w:val="Heading3"/>
        <w:rPr>
          <w:rFonts w:eastAsia="Times New Roman"/>
          <w:lang w:val="en-US" w:eastAsia="en-AU"/>
        </w:rPr>
      </w:pPr>
      <w:bookmarkStart w:id="192" w:name="_Toc4773614"/>
      <w:bookmarkStart w:id="193" w:name="_Toc5737677"/>
      <w:bookmarkStart w:id="194" w:name="_Toc5870739"/>
      <w:bookmarkStart w:id="195" w:name="_Toc5871523"/>
      <w:bookmarkStart w:id="196" w:name="_Toc5871706"/>
      <w:bookmarkStart w:id="197" w:name="_Toc15979653"/>
      <w:r w:rsidRPr="00243070">
        <w:rPr>
          <w:rFonts w:eastAsia="Times New Roman"/>
          <w:lang w:val="en-US" w:eastAsia="en-AU"/>
        </w:rPr>
        <w:t xml:space="preserve">Methods used to </w:t>
      </w:r>
      <w:r w:rsidR="00D66006" w:rsidRPr="00243070">
        <w:rPr>
          <w:rFonts w:eastAsia="Times New Roman"/>
          <w:lang w:val="en-US" w:eastAsia="en-AU"/>
        </w:rPr>
        <w:t>prepare</w:t>
      </w:r>
      <w:r w:rsidRPr="00243070">
        <w:rPr>
          <w:rFonts w:eastAsia="Times New Roman"/>
          <w:lang w:val="en-US" w:eastAsia="en-AU"/>
        </w:rPr>
        <w:t xml:space="preserve"> the standards for air</w:t>
      </w:r>
      <w:bookmarkEnd w:id="192"/>
      <w:bookmarkEnd w:id="193"/>
      <w:bookmarkEnd w:id="194"/>
      <w:bookmarkEnd w:id="195"/>
      <w:bookmarkEnd w:id="196"/>
      <w:bookmarkEnd w:id="197"/>
    </w:p>
    <w:p w14:paraId="413448C7" w14:textId="31E5F1F1" w:rsidR="005B17F4" w:rsidRPr="00243070" w:rsidRDefault="005B17F4" w:rsidP="005B17F4">
      <w:pPr>
        <w:pStyle w:val="Heading4"/>
        <w:rPr>
          <w:rFonts w:eastAsia="Times New Roman"/>
          <w:lang w:val="en-US" w:eastAsia="en-AU"/>
        </w:rPr>
      </w:pPr>
      <w:r w:rsidRPr="00243070">
        <w:rPr>
          <w:rFonts w:eastAsia="Times New Roman"/>
          <w:lang w:val="en-US" w:eastAsia="en-AU"/>
        </w:rPr>
        <w:t xml:space="preserve">Environmental values </w:t>
      </w:r>
    </w:p>
    <w:p w14:paraId="5E2A962B" w14:textId="744C339E" w:rsidR="008F56CA" w:rsidRDefault="00AD0BF4" w:rsidP="00AD0BF4">
      <w:pPr>
        <w:pStyle w:val="ListParagraph"/>
        <w:spacing w:after="120"/>
        <w:ind w:left="0"/>
        <w:rPr>
          <w:rFonts w:eastAsia="Times New Roman"/>
          <w:lang w:val="en-US" w:eastAsia="en-AU"/>
        </w:rPr>
      </w:pPr>
      <w:r>
        <w:t xml:space="preserve">The proposed ERS adopts all the environmental values in SEPP (AAQ). These were adopted when SEPP (AAQ) was introduced in 1999, and were initially </w:t>
      </w:r>
      <w:r w:rsidR="00301CDF">
        <w:t>introduced</w:t>
      </w:r>
      <w:r>
        <w:t xml:space="preserve"> in an earlier </w:t>
      </w:r>
      <w:r w:rsidRPr="001B4066">
        <w:rPr>
          <w:rFonts w:eastAsia="Times New Roman"/>
          <w:lang w:val="en-US" w:eastAsia="en-AU"/>
        </w:rPr>
        <w:t>Victorian policy, known as SEPP (The Air Environment) 1981.</w:t>
      </w:r>
      <w:r>
        <w:rPr>
          <w:rFonts w:eastAsia="Times New Roman"/>
          <w:lang w:val="en-US" w:eastAsia="en-AU"/>
        </w:rPr>
        <w:t xml:space="preserve"> </w:t>
      </w:r>
    </w:p>
    <w:p w14:paraId="18FA7F56" w14:textId="77777777" w:rsidR="008F56CA" w:rsidRDefault="008F56CA" w:rsidP="00AD0BF4">
      <w:pPr>
        <w:pStyle w:val="ListParagraph"/>
        <w:spacing w:after="120"/>
        <w:ind w:left="0"/>
        <w:rPr>
          <w:rFonts w:eastAsia="Times New Roman"/>
          <w:lang w:val="en-US" w:eastAsia="en-AU"/>
        </w:rPr>
      </w:pPr>
    </w:p>
    <w:p w14:paraId="7B6D3639" w14:textId="6D20C29E" w:rsidR="00AD0BF4" w:rsidRPr="00DC1AB1" w:rsidRDefault="002F515D" w:rsidP="00AD0BF4">
      <w:pPr>
        <w:pStyle w:val="ListParagraph"/>
        <w:spacing w:after="120"/>
        <w:ind w:left="0"/>
        <w:rPr>
          <w:rFonts w:eastAsia="Times New Roman"/>
          <w:lang w:val="en-US" w:eastAsia="en-AU"/>
        </w:rPr>
      </w:pPr>
      <w:r w:rsidRPr="00DC1AB1">
        <w:rPr>
          <w:rFonts w:eastAsia="Times New Roman"/>
          <w:lang w:val="en-US" w:eastAsia="en-AU"/>
        </w:rPr>
        <w:t xml:space="preserve">The environmental values </w:t>
      </w:r>
      <w:r>
        <w:rPr>
          <w:rFonts w:eastAsia="Times New Roman"/>
          <w:lang w:val="en-US" w:eastAsia="en-AU"/>
        </w:rPr>
        <w:t xml:space="preserve">introduced in SEPP (The Air Environment) </w:t>
      </w:r>
      <w:r w:rsidRPr="00DC1AB1">
        <w:rPr>
          <w:rFonts w:eastAsia="Times New Roman"/>
          <w:lang w:val="en-US" w:eastAsia="en-AU"/>
        </w:rPr>
        <w:t>set out the critical uses of the environment that were to be protected through th</w:t>
      </w:r>
      <w:r w:rsidR="00A43A41">
        <w:rPr>
          <w:rFonts w:eastAsia="Times New Roman"/>
          <w:lang w:val="en-US" w:eastAsia="en-AU"/>
        </w:rPr>
        <w:t>e</w:t>
      </w:r>
      <w:r w:rsidRPr="00DC1AB1">
        <w:rPr>
          <w:rFonts w:eastAsia="Times New Roman"/>
          <w:lang w:val="en-US" w:eastAsia="en-AU"/>
        </w:rPr>
        <w:t xml:space="preserve"> policy, and which provided the basis for establishing the air quality objectives of the policy</w:t>
      </w:r>
      <w:r w:rsidR="00A43A41">
        <w:rPr>
          <w:rFonts w:eastAsia="Times New Roman"/>
          <w:lang w:val="en-US" w:eastAsia="en-AU"/>
        </w:rPr>
        <w:t xml:space="preserve">. </w:t>
      </w:r>
      <w:r w:rsidR="00AD0BF4" w:rsidRPr="00DC1AB1">
        <w:rPr>
          <w:rFonts w:eastAsia="Times New Roman"/>
          <w:lang w:val="en-US" w:eastAsia="en-AU"/>
        </w:rPr>
        <w:t>The</w:t>
      </w:r>
      <w:r w:rsidR="00A43A41">
        <w:rPr>
          <w:rFonts w:eastAsia="Times New Roman"/>
          <w:lang w:val="en-US" w:eastAsia="en-AU"/>
        </w:rPr>
        <w:t xml:space="preserve">y were </w:t>
      </w:r>
      <w:r w:rsidR="00612E33">
        <w:rPr>
          <w:rFonts w:eastAsia="Times New Roman"/>
          <w:lang w:val="en-US" w:eastAsia="en-AU"/>
        </w:rPr>
        <w:t xml:space="preserve">developed through </w:t>
      </w:r>
      <w:r w:rsidR="0022366D" w:rsidRPr="00DC1AB1">
        <w:rPr>
          <w:rFonts w:eastAsia="Times New Roman"/>
          <w:lang w:val="en-US" w:eastAsia="en-AU"/>
        </w:rPr>
        <w:t>a</w:t>
      </w:r>
      <w:r w:rsidR="00305892" w:rsidRPr="00DC1AB1">
        <w:rPr>
          <w:rFonts w:eastAsia="Times New Roman"/>
          <w:lang w:val="en-US" w:eastAsia="en-AU"/>
        </w:rPr>
        <w:t xml:space="preserve"> </w:t>
      </w:r>
      <w:r w:rsidR="0061313A" w:rsidRPr="00DC1AB1">
        <w:rPr>
          <w:rFonts w:eastAsia="Times New Roman"/>
          <w:lang w:val="en-US" w:eastAsia="en-AU"/>
        </w:rPr>
        <w:t xml:space="preserve">policy development process </w:t>
      </w:r>
      <w:r w:rsidR="000C0D26" w:rsidRPr="00DC1AB1">
        <w:rPr>
          <w:rFonts w:eastAsia="Times New Roman"/>
          <w:lang w:val="en-US" w:eastAsia="en-AU"/>
        </w:rPr>
        <w:t>undertaken during 1978-79</w:t>
      </w:r>
      <w:r w:rsidR="0061313A" w:rsidRPr="00DC1AB1">
        <w:rPr>
          <w:rFonts w:eastAsia="Times New Roman"/>
          <w:lang w:val="en-US" w:eastAsia="en-AU"/>
        </w:rPr>
        <w:t>, which included the release of a draft policy</w:t>
      </w:r>
      <w:r w:rsidR="00A46E3E">
        <w:rPr>
          <w:rFonts w:eastAsia="Times New Roman"/>
          <w:lang w:val="en-US" w:eastAsia="en-AU"/>
        </w:rPr>
        <w:t xml:space="preserve"> </w:t>
      </w:r>
      <w:r w:rsidR="0061313A" w:rsidRPr="00DC1AB1">
        <w:rPr>
          <w:rFonts w:eastAsia="Times New Roman"/>
          <w:lang w:val="en-US" w:eastAsia="en-AU"/>
        </w:rPr>
        <w:t xml:space="preserve">and </w:t>
      </w:r>
      <w:r w:rsidR="0079020C" w:rsidRPr="00DC1AB1">
        <w:rPr>
          <w:rFonts w:eastAsia="Times New Roman"/>
          <w:lang w:val="en-US" w:eastAsia="en-AU"/>
        </w:rPr>
        <w:t xml:space="preserve">a </w:t>
      </w:r>
      <w:r w:rsidR="0061313A" w:rsidRPr="00DC1AB1">
        <w:rPr>
          <w:rFonts w:eastAsia="Times New Roman"/>
          <w:lang w:val="en-US" w:eastAsia="en-AU"/>
        </w:rPr>
        <w:t xml:space="preserve">public </w:t>
      </w:r>
      <w:r w:rsidR="00635056" w:rsidRPr="00DC1AB1">
        <w:rPr>
          <w:rFonts w:eastAsia="Times New Roman"/>
          <w:lang w:val="en-US" w:eastAsia="en-AU"/>
        </w:rPr>
        <w:t>consultation</w:t>
      </w:r>
      <w:r w:rsidR="0061313A" w:rsidRPr="00DC1AB1">
        <w:rPr>
          <w:rFonts w:eastAsia="Times New Roman"/>
          <w:lang w:val="en-US" w:eastAsia="en-AU"/>
        </w:rPr>
        <w:t xml:space="preserve"> period during mid-1979</w:t>
      </w:r>
      <w:r w:rsidR="00635056" w:rsidRPr="00DC1AB1">
        <w:rPr>
          <w:rFonts w:eastAsia="Times New Roman"/>
          <w:lang w:val="en-US" w:eastAsia="en-AU"/>
        </w:rPr>
        <w:t>.</w:t>
      </w:r>
      <w:r w:rsidR="00D51F05" w:rsidRPr="00DC1AB1">
        <w:rPr>
          <w:rStyle w:val="FootnoteReference"/>
          <w:rFonts w:eastAsia="Times New Roman"/>
          <w:lang w:val="en-US" w:eastAsia="en-AU"/>
        </w:rPr>
        <w:footnoteReference w:id="37"/>
      </w:r>
      <w:r w:rsidR="00D51F05" w:rsidRPr="00DC1AB1">
        <w:rPr>
          <w:rFonts w:eastAsia="Times New Roman"/>
          <w:lang w:val="en-US" w:eastAsia="en-AU"/>
        </w:rPr>
        <w:t xml:space="preserve"> </w:t>
      </w:r>
      <w:r w:rsidR="00272C11" w:rsidRPr="00DC1AB1">
        <w:rPr>
          <w:rFonts w:eastAsia="Times New Roman"/>
          <w:lang w:val="en-US" w:eastAsia="en-AU"/>
        </w:rPr>
        <w:t>T</w:t>
      </w:r>
      <w:r w:rsidR="00166A1B" w:rsidRPr="00DC1AB1">
        <w:rPr>
          <w:rFonts w:eastAsia="Times New Roman"/>
          <w:lang w:val="en-US" w:eastAsia="en-AU"/>
        </w:rPr>
        <w:t xml:space="preserve">he environmental values </w:t>
      </w:r>
      <w:r w:rsidR="00272C11" w:rsidRPr="00DC1AB1">
        <w:rPr>
          <w:rFonts w:eastAsia="Times New Roman"/>
          <w:lang w:val="en-US" w:eastAsia="en-AU"/>
        </w:rPr>
        <w:t xml:space="preserve">were </w:t>
      </w:r>
      <w:r w:rsidR="008308DE">
        <w:rPr>
          <w:rFonts w:eastAsia="Times New Roman"/>
          <w:lang w:val="en-US" w:eastAsia="en-AU"/>
        </w:rPr>
        <w:t>re-</w:t>
      </w:r>
      <w:r w:rsidR="00185414" w:rsidRPr="00DC1AB1">
        <w:rPr>
          <w:rFonts w:eastAsia="Times New Roman"/>
          <w:lang w:val="en-US" w:eastAsia="en-AU"/>
        </w:rPr>
        <w:t xml:space="preserve">examined </w:t>
      </w:r>
      <w:r w:rsidR="00275D46" w:rsidRPr="00DC1AB1">
        <w:rPr>
          <w:rFonts w:eastAsia="Times New Roman"/>
          <w:lang w:val="en-US" w:eastAsia="en-AU"/>
        </w:rPr>
        <w:t xml:space="preserve">but retained following </w:t>
      </w:r>
      <w:r w:rsidR="00400B1B" w:rsidRPr="00DC1AB1">
        <w:rPr>
          <w:rFonts w:eastAsia="Times New Roman"/>
          <w:lang w:val="en-US" w:eastAsia="en-AU"/>
        </w:rPr>
        <w:t xml:space="preserve">a </w:t>
      </w:r>
      <w:r w:rsidR="00E02662" w:rsidRPr="00DC1AB1">
        <w:rPr>
          <w:rFonts w:eastAsia="Times New Roman"/>
          <w:lang w:val="en-US" w:eastAsia="en-AU"/>
        </w:rPr>
        <w:t>public review of</w:t>
      </w:r>
      <w:r w:rsidR="00400B1B" w:rsidRPr="00DC1AB1">
        <w:rPr>
          <w:rFonts w:eastAsia="Times New Roman"/>
          <w:lang w:val="en-US" w:eastAsia="en-AU"/>
        </w:rPr>
        <w:t xml:space="preserve"> SEPP (The Air Environment)</w:t>
      </w:r>
      <w:r w:rsidR="00E02662" w:rsidRPr="00DC1AB1">
        <w:rPr>
          <w:rFonts w:eastAsia="Times New Roman"/>
          <w:lang w:val="en-US" w:eastAsia="en-AU"/>
        </w:rPr>
        <w:t xml:space="preserve"> in 1988</w:t>
      </w:r>
      <w:r w:rsidR="00053BC5" w:rsidRPr="00DC1AB1">
        <w:rPr>
          <w:rFonts w:eastAsia="Times New Roman"/>
          <w:lang w:val="en-US" w:eastAsia="en-AU"/>
        </w:rPr>
        <w:t>.</w:t>
      </w:r>
      <w:r w:rsidR="005957FC" w:rsidRPr="00DC1AB1">
        <w:rPr>
          <w:rFonts w:eastAsia="Times New Roman"/>
          <w:lang w:val="en-US" w:eastAsia="en-AU"/>
        </w:rPr>
        <w:t xml:space="preserve"> </w:t>
      </w:r>
      <w:r w:rsidR="00D03765" w:rsidRPr="00DC1AB1">
        <w:rPr>
          <w:rFonts w:eastAsia="Times New Roman"/>
          <w:lang w:val="en-US" w:eastAsia="en-AU"/>
        </w:rPr>
        <w:t>The</w:t>
      </w:r>
      <w:r w:rsidR="00CD4C3D" w:rsidRPr="00DC1AB1">
        <w:rPr>
          <w:rFonts w:eastAsia="Times New Roman"/>
          <w:lang w:val="en-US" w:eastAsia="en-AU"/>
        </w:rPr>
        <w:t>y</w:t>
      </w:r>
      <w:r w:rsidR="00D03765" w:rsidRPr="00DC1AB1">
        <w:rPr>
          <w:rFonts w:eastAsia="Times New Roman"/>
          <w:lang w:val="en-US" w:eastAsia="en-AU"/>
        </w:rPr>
        <w:t xml:space="preserve"> were </w:t>
      </w:r>
      <w:r w:rsidR="00275D46" w:rsidRPr="00DC1AB1">
        <w:rPr>
          <w:rFonts w:eastAsia="Times New Roman"/>
          <w:lang w:val="en-US" w:eastAsia="en-AU"/>
        </w:rPr>
        <w:t xml:space="preserve">also </w:t>
      </w:r>
      <w:r w:rsidR="00D03765" w:rsidRPr="00DC1AB1">
        <w:rPr>
          <w:rFonts w:eastAsia="Times New Roman"/>
          <w:lang w:val="en-US" w:eastAsia="en-AU"/>
        </w:rPr>
        <w:t>retained w</w:t>
      </w:r>
      <w:r w:rsidR="007B43B3" w:rsidRPr="00DC1AB1">
        <w:rPr>
          <w:rFonts w:eastAsia="Times New Roman"/>
          <w:lang w:val="en-US" w:eastAsia="en-AU"/>
        </w:rPr>
        <w:t xml:space="preserve">hen </w:t>
      </w:r>
      <w:r w:rsidR="00162CE2" w:rsidRPr="00DC1AB1">
        <w:rPr>
          <w:rFonts w:eastAsia="Times New Roman"/>
          <w:lang w:val="en-US" w:eastAsia="en-AU"/>
        </w:rPr>
        <w:t xml:space="preserve">SEPP (The Air Environment) was split into two </w:t>
      </w:r>
      <w:r w:rsidR="00D03765" w:rsidRPr="00DC1AB1">
        <w:rPr>
          <w:rFonts w:eastAsia="Times New Roman"/>
          <w:lang w:val="en-US" w:eastAsia="en-AU"/>
        </w:rPr>
        <w:t xml:space="preserve">new </w:t>
      </w:r>
      <w:r w:rsidR="00162CE2" w:rsidRPr="00DC1AB1">
        <w:rPr>
          <w:rFonts w:eastAsia="Times New Roman"/>
          <w:lang w:val="en-US" w:eastAsia="en-AU"/>
        </w:rPr>
        <w:t xml:space="preserve">policies  - SEPP (AAQ) and SEPP (AQM) </w:t>
      </w:r>
      <w:r w:rsidR="002E6D9E" w:rsidRPr="00DC1AB1">
        <w:rPr>
          <w:rFonts w:eastAsia="Times New Roman"/>
          <w:lang w:val="en-US" w:eastAsia="en-AU"/>
        </w:rPr>
        <w:t xml:space="preserve">- </w:t>
      </w:r>
      <w:r w:rsidR="00162CE2" w:rsidRPr="00DC1AB1">
        <w:rPr>
          <w:rFonts w:eastAsia="Times New Roman"/>
          <w:lang w:val="en-US" w:eastAsia="en-AU"/>
        </w:rPr>
        <w:t>in 1999</w:t>
      </w:r>
      <w:r w:rsidR="006B18D2">
        <w:rPr>
          <w:rStyle w:val="FootnoteReference"/>
          <w:rFonts w:eastAsia="Times New Roman"/>
          <w:lang w:val="en-US" w:eastAsia="en-AU"/>
        </w:rPr>
        <w:footnoteReference w:id="38"/>
      </w:r>
      <w:r w:rsidR="00F1040E" w:rsidRPr="00DC1AB1">
        <w:rPr>
          <w:rFonts w:eastAsia="Times New Roman"/>
          <w:lang w:val="en-US" w:eastAsia="en-AU"/>
        </w:rPr>
        <w:t xml:space="preserve">, and </w:t>
      </w:r>
      <w:r w:rsidR="002E6D9E" w:rsidRPr="00DC1AB1">
        <w:rPr>
          <w:rFonts w:eastAsia="Times New Roman"/>
          <w:lang w:val="en-US" w:eastAsia="en-AU"/>
        </w:rPr>
        <w:t xml:space="preserve">again </w:t>
      </w:r>
      <w:r w:rsidR="00F1040E" w:rsidRPr="00DC1AB1">
        <w:rPr>
          <w:rFonts w:eastAsia="Times New Roman"/>
          <w:lang w:val="en-US" w:eastAsia="en-AU"/>
        </w:rPr>
        <w:t>when these policies were varied in 2001</w:t>
      </w:r>
      <w:r w:rsidR="00036EE7" w:rsidRPr="00DC1AB1">
        <w:rPr>
          <w:rFonts w:eastAsia="Times New Roman"/>
          <w:lang w:val="en-US" w:eastAsia="en-AU"/>
        </w:rPr>
        <w:t>, and in all subsequent variations.</w:t>
      </w:r>
    </w:p>
    <w:p w14:paraId="27C633A0" w14:textId="77777777" w:rsidR="00AD0BF4" w:rsidRPr="00DC1AB1" w:rsidRDefault="00AD0BF4" w:rsidP="00AD0BF4">
      <w:pPr>
        <w:pStyle w:val="ListParagraph"/>
        <w:spacing w:after="120"/>
        <w:ind w:left="0"/>
        <w:rPr>
          <w:rFonts w:eastAsia="Times New Roman"/>
          <w:lang w:val="en-US" w:eastAsia="en-AU"/>
        </w:rPr>
      </w:pPr>
    </w:p>
    <w:p w14:paraId="79B751F8" w14:textId="40652E91" w:rsidR="00AD0BF4" w:rsidRDefault="00AD0BF4" w:rsidP="00AD0BF4">
      <w:pPr>
        <w:pStyle w:val="ListParagraph"/>
        <w:spacing w:after="120"/>
        <w:ind w:left="0"/>
        <w:rPr>
          <w:rFonts w:eastAsia="Times New Roman"/>
          <w:lang w:val="en-US" w:eastAsia="en-AU"/>
        </w:rPr>
      </w:pPr>
      <w:r w:rsidRPr="00DC1AB1">
        <w:rPr>
          <w:rFonts w:eastAsia="Times New Roman"/>
          <w:lang w:val="en-US" w:eastAsia="en-AU"/>
        </w:rPr>
        <w:t xml:space="preserve">The proposed ERS also adopts </w:t>
      </w:r>
      <w:r w:rsidR="00BB373A" w:rsidRPr="00DC1AB1">
        <w:rPr>
          <w:rFonts w:eastAsia="Times New Roman"/>
          <w:lang w:val="en-US" w:eastAsia="en-AU"/>
        </w:rPr>
        <w:t xml:space="preserve">the additional </w:t>
      </w:r>
      <w:r w:rsidRPr="00DC1AB1">
        <w:rPr>
          <w:rFonts w:eastAsia="Times New Roman"/>
          <w:lang w:val="en-US" w:eastAsia="en-AU"/>
        </w:rPr>
        <w:t>environmental value for climate systems from SEPP (AQM)</w:t>
      </w:r>
      <w:r w:rsidR="00676066" w:rsidRPr="00DC1AB1">
        <w:rPr>
          <w:rFonts w:eastAsia="Times New Roman"/>
          <w:lang w:val="en-US" w:eastAsia="en-AU"/>
        </w:rPr>
        <w:t xml:space="preserve">. The climate systems environmental value was </w:t>
      </w:r>
      <w:r w:rsidR="00C252F9" w:rsidRPr="00DC1AB1">
        <w:rPr>
          <w:rFonts w:eastAsia="Times New Roman"/>
          <w:lang w:val="en-US" w:eastAsia="en-AU"/>
        </w:rPr>
        <w:t xml:space="preserve">added </w:t>
      </w:r>
      <w:r w:rsidR="00FE33DF" w:rsidRPr="00DC1AB1">
        <w:rPr>
          <w:rFonts w:eastAsia="Times New Roman"/>
          <w:lang w:val="en-US" w:eastAsia="en-AU"/>
        </w:rPr>
        <w:t>to SEPP (AQM) when it was varied</w:t>
      </w:r>
      <w:r w:rsidR="00B758B4" w:rsidRPr="00DC1AB1">
        <w:rPr>
          <w:rFonts w:eastAsia="Times New Roman"/>
          <w:lang w:val="en-US" w:eastAsia="en-AU"/>
        </w:rPr>
        <w:t xml:space="preserve"> in </w:t>
      </w:r>
      <w:r w:rsidRPr="00DC1AB1">
        <w:rPr>
          <w:rFonts w:eastAsia="Times New Roman"/>
          <w:lang w:val="en-US" w:eastAsia="en-AU"/>
        </w:rPr>
        <w:t>2001</w:t>
      </w:r>
      <w:r w:rsidR="00DF767C" w:rsidRPr="00DC1AB1">
        <w:rPr>
          <w:rFonts w:eastAsia="Times New Roman"/>
          <w:lang w:val="en-US" w:eastAsia="en-AU"/>
        </w:rPr>
        <w:t xml:space="preserve">, following a </w:t>
      </w:r>
      <w:r w:rsidR="00634356" w:rsidRPr="00DC1AB1">
        <w:rPr>
          <w:rFonts w:eastAsia="Times New Roman"/>
          <w:lang w:val="en-US" w:eastAsia="en-AU"/>
        </w:rPr>
        <w:t>thorough review of the policy that began in June 1999.</w:t>
      </w:r>
      <w:r w:rsidR="009E5870" w:rsidRPr="00DC1AB1">
        <w:rPr>
          <w:rFonts w:eastAsia="Times New Roman"/>
          <w:lang w:val="en-US" w:eastAsia="en-AU"/>
        </w:rPr>
        <w:t xml:space="preserve"> </w:t>
      </w:r>
      <w:r w:rsidR="00BE7903" w:rsidRPr="00DC1AB1">
        <w:rPr>
          <w:rFonts w:eastAsia="Times New Roman"/>
          <w:lang w:val="en-US" w:eastAsia="en-AU"/>
        </w:rPr>
        <w:t xml:space="preserve">The </w:t>
      </w:r>
      <w:r w:rsidR="00750500" w:rsidRPr="00DC1AB1">
        <w:rPr>
          <w:rFonts w:eastAsia="Times New Roman"/>
          <w:lang w:val="en-US" w:eastAsia="en-AU"/>
        </w:rPr>
        <w:t xml:space="preserve">review process included a detailed internal review of </w:t>
      </w:r>
      <w:r w:rsidR="00DD1D63" w:rsidRPr="00DC1AB1">
        <w:rPr>
          <w:rFonts w:eastAsia="Times New Roman"/>
          <w:lang w:val="en-US" w:eastAsia="en-AU"/>
        </w:rPr>
        <w:t>t</w:t>
      </w:r>
      <w:r w:rsidR="00750500" w:rsidRPr="00DC1AB1">
        <w:rPr>
          <w:rFonts w:eastAsia="Times New Roman"/>
          <w:lang w:val="en-US" w:eastAsia="en-AU"/>
        </w:rPr>
        <w:t>he poli</w:t>
      </w:r>
      <w:r w:rsidR="008F16C1" w:rsidRPr="00DC1AB1">
        <w:rPr>
          <w:rFonts w:eastAsia="Times New Roman"/>
          <w:lang w:val="en-US" w:eastAsia="en-AU"/>
        </w:rPr>
        <w:t xml:space="preserve">cy and development of a preliminary draft policy, which was released for public comment. Based on submissions received on the preliminary draft </w:t>
      </w:r>
      <w:r w:rsidR="00E8498F" w:rsidRPr="00DC1AB1">
        <w:rPr>
          <w:rFonts w:eastAsia="Times New Roman"/>
          <w:lang w:val="en-US" w:eastAsia="en-AU"/>
        </w:rPr>
        <w:t>a formal draft po</w:t>
      </w:r>
      <w:r w:rsidR="002A46B6" w:rsidRPr="00DC1AB1">
        <w:rPr>
          <w:rFonts w:eastAsia="Times New Roman"/>
          <w:lang w:val="en-US" w:eastAsia="en-AU"/>
        </w:rPr>
        <w:t>l</w:t>
      </w:r>
      <w:r w:rsidR="00E8498F" w:rsidRPr="00DC1AB1">
        <w:rPr>
          <w:rFonts w:eastAsia="Times New Roman"/>
          <w:lang w:val="en-US" w:eastAsia="en-AU"/>
        </w:rPr>
        <w:t>icy was released, along with a Policy Impact Assessment</w:t>
      </w:r>
      <w:r w:rsidR="00173C60" w:rsidRPr="00DC1AB1">
        <w:rPr>
          <w:rFonts w:eastAsia="Times New Roman"/>
          <w:lang w:val="en-US" w:eastAsia="en-AU"/>
        </w:rPr>
        <w:t xml:space="preserve"> (PIA)</w:t>
      </w:r>
      <w:r w:rsidR="00E8498F" w:rsidRPr="00DC1AB1">
        <w:rPr>
          <w:rFonts w:eastAsia="Times New Roman"/>
          <w:lang w:val="en-US" w:eastAsia="en-AU"/>
        </w:rPr>
        <w:t>.</w:t>
      </w:r>
      <w:r w:rsidR="00E8498F" w:rsidRPr="00DC1AB1">
        <w:rPr>
          <w:rStyle w:val="FootnoteReference"/>
          <w:rFonts w:eastAsia="Times New Roman"/>
          <w:lang w:val="en-US" w:eastAsia="en-AU"/>
        </w:rPr>
        <w:footnoteReference w:id="39"/>
      </w:r>
      <w:r w:rsidR="00E8498F" w:rsidRPr="00DC1AB1">
        <w:rPr>
          <w:rFonts w:eastAsia="Times New Roman"/>
          <w:lang w:val="en-US" w:eastAsia="en-AU"/>
        </w:rPr>
        <w:t xml:space="preserve"> </w:t>
      </w:r>
      <w:r w:rsidR="00173C60" w:rsidRPr="00DC1AB1">
        <w:rPr>
          <w:rFonts w:eastAsia="Times New Roman"/>
          <w:lang w:val="en-US" w:eastAsia="en-AU"/>
        </w:rPr>
        <w:t xml:space="preserve">The PIA recommended inclusion of the climate systems </w:t>
      </w:r>
      <w:r w:rsidR="005F5DE6" w:rsidRPr="00DC1AB1">
        <w:rPr>
          <w:rFonts w:eastAsia="Times New Roman"/>
          <w:lang w:val="en-US" w:eastAsia="en-AU"/>
        </w:rPr>
        <w:t xml:space="preserve">environmental value </w:t>
      </w:r>
      <w:r w:rsidR="00FF1E14" w:rsidRPr="00DC1AB1">
        <w:rPr>
          <w:rFonts w:eastAsia="Times New Roman"/>
          <w:lang w:val="en-US" w:eastAsia="en-AU"/>
        </w:rPr>
        <w:t>“</w:t>
      </w:r>
      <w:r w:rsidR="005F5DE6" w:rsidRPr="00DC1AB1">
        <w:rPr>
          <w:rFonts w:eastAsia="Times New Roman"/>
          <w:lang w:val="en-US" w:eastAsia="en-AU"/>
        </w:rPr>
        <w:t>to reflect</w:t>
      </w:r>
      <w:r w:rsidR="00FF1E14" w:rsidRPr="00DC1AB1">
        <w:rPr>
          <w:rFonts w:eastAsia="Times New Roman"/>
          <w:lang w:val="en-US" w:eastAsia="en-AU"/>
        </w:rPr>
        <w:t xml:space="preserve"> the principles of eco-efficiency and ecologically</w:t>
      </w:r>
      <w:r w:rsidR="00E50791" w:rsidRPr="00DC1AB1">
        <w:rPr>
          <w:rFonts w:eastAsia="Times New Roman"/>
          <w:lang w:val="en-US" w:eastAsia="en-AU"/>
        </w:rPr>
        <w:t xml:space="preserve"> sustainable development and the management of global issues in the SEPP (AQM)”</w:t>
      </w:r>
      <w:r w:rsidR="00710285">
        <w:rPr>
          <w:rFonts w:eastAsia="Times New Roman"/>
          <w:lang w:val="en-US" w:eastAsia="en-AU"/>
        </w:rPr>
        <w:t>.</w:t>
      </w:r>
      <w:r w:rsidR="00E50791" w:rsidRPr="00DC1AB1">
        <w:rPr>
          <w:rStyle w:val="FootnoteReference"/>
          <w:rFonts w:eastAsia="Times New Roman"/>
          <w:lang w:val="en-US" w:eastAsia="en-AU"/>
        </w:rPr>
        <w:footnoteReference w:id="40"/>
      </w:r>
      <w:r w:rsidR="005F5DE6">
        <w:rPr>
          <w:rFonts w:eastAsia="Times New Roman"/>
          <w:lang w:val="en-US" w:eastAsia="en-AU"/>
        </w:rPr>
        <w:t xml:space="preserve"> </w:t>
      </w:r>
      <w:r w:rsidR="00542F6A">
        <w:rPr>
          <w:rFonts w:eastAsia="Times New Roman"/>
          <w:lang w:val="en-US" w:eastAsia="en-AU"/>
        </w:rPr>
        <w:t>The i</w:t>
      </w:r>
      <w:r w:rsidR="00096FFA">
        <w:rPr>
          <w:rFonts w:eastAsia="Times New Roman"/>
          <w:lang w:val="en-US" w:eastAsia="en-AU"/>
        </w:rPr>
        <w:t xml:space="preserve">nclusion of the climate systems environmental value </w:t>
      </w:r>
      <w:r w:rsidR="00542F6A">
        <w:rPr>
          <w:rFonts w:eastAsia="Times New Roman"/>
          <w:lang w:val="en-US" w:eastAsia="en-AU"/>
        </w:rPr>
        <w:t>provide</w:t>
      </w:r>
      <w:r w:rsidR="00BA6193">
        <w:rPr>
          <w:rFonts w:eastAsia="Times New Roman"/>
          <w:lang w:val="en-US" w:eastAsia="en-AU"/>
        </w:rPr>
        <w:t>d</w:t>
      </w:r>
      <w:r w:rsidR="00542F6A">
        <w:rPr>
          <w:rFonts w:eastAsia="Times New Roman"/>
          <w:lang w:val="en-US" w:eastAsia="en-AU"/>
        </w:rPr>
        <w:t xml:space="preserve"> the policy foundation</w:t>
      </w:r>
      <w:r w:rsidR="00522B5F">
        <w:rPr>
          <w:rFonts w:eastAsia="Times New Roman"/>
          <w:lang w:val="en-US" w:eastAsia="en-AU"/>
        </w:rPr>
        <w:t xml:space="preserve"> for </w:t>
      </w:r>
      <w:r w:rsidR="00BA6193">
        <w:rPr>
          <w:rFonts w:eastAsia="Times New Roman"/>
          <w:lang w:val="en-US" w:eastAsia="en-AU"/>
        </w:rPr>
        <w:t xml:space="preserve">the introduction </w:t>
      </w:r>
      <w:r w:rsidR="003454F9">
        <w:rPr>
          <w:rFonts w:eastAsia="Times New Roman"/>
          <w:lang w:val="en-US" w:eastAsia="en-AU"/>
        </w:rPr>
        <w:t xml:space="preserve">of </w:t>
      </w:r>
      <w:r w:rsidR="00522B5F">
        <w:rPr>
          <w:rFonts w:eastAsia="Times New Roman"/>
          <w:lang w:val="en-US" w:eastAsia="en-AU"/>
        </w:rPr>
        <w:t xml:space="preserve">measures in SEPP (AQM) </w:t>
      </w:r>
      <w:r w:rsidR="005C45DA">
        <w:rPr>
          <w:rFonts w:eastAsia="Times New Roman"/>
          <w:lang w:val="en-US" w:eastAsia="en-AU"/>
        </w:rPr>
        <w:t>for the management of greenhouse gas emissions</w:t>
      </w:r>
      <w:r w:rsidR="00BA6193">
        <w:rPr>
          <w:rFonts w:eastAsia="Times New Roman"/>
          <w:lang w:val="en-US" w:eastAsia="en-AU"/>
        </w:rPr>
        <w:t>.</w:t>
      </w:r>
      <w:r w:rsidR="001D143C">
        <w:rPr>
          <w:rFonts w:eastAsia="Times New Roman"/>
          <w:lang w:val="en-US" w:eastAsia="en-AU"/>
        </w:rPr>
        <w:t xml:space="preserve"> Its inclusion in the </w:t>
      </w:r>
      <w:r w:rsidR="00C85D91">
        <w:rPr>
          <w:rFonts w:eastAsia="Times New Roman"/>
          <w:lang w:val="en-US" w:eastAsia="en-AU"/>
        </w:rPr>
        <w:t xml:space="preserve">proposed ERS reflects the </w:t>
      </w:r>
      <w:r w:rsidR="002C6B28">
        <w:rPr>
          <w:rFonts w:eastAsia="Times New Roman"/>
          <w:lang w:val="en-US" w:eastAsia="en-AU"/>
        </w:rPr>
        <w:t xml:space="preserve">continued </w:t>
      </w:r>
      <w:r w:rsidR="009100E1">
        <w:rPr>
          <w:rFonts w:eastAsia="Times New Roman"/>
          <w:lang w:val="en-US" w:eastAsia="en-AU"/>
        </w:rPr>
        <w:t xml:space="preserve">critical </w:t>
      </w:r>
      <w:r w:rsidR="00C85D91">
        <w:rPr>
          <w:rFonts w:eastAsia="Times New Roman"/>
          <w:lang w:val="en-US" w:eastAsia="en-AU"/>
        </w:rPr>
        <w:t xml:space="preserve">importance of this value to the </w:t>
      </w:r>
      <w:r w:rsidR="003833E5">
        <w:rPr>
          <w:rFonts w:eastAsia="Times New Roman"/>
          <w:lang w:val="en-US" w:eastAsia="en-AU"/>
        </w:rPr>
        <w:t>community.</w:t>
      </w:r>
    </w:p>
    <w:p w14:paraId="78F841B3" w14:textId="66FD5A59" w:rsidR="002925EB" w:rsidRDefault="002925EB" w:rsidP="00AD0BF4">
      <w:pPr>
        <w:pStyle w:val="ListParagraph"/>
        <w:spacing w:after="120"/>
        <w:ind w:left="0"/>
      </w:pPr>
    </w:p>
    <w:p w14:paraId="264EC858" w14:textId="6314F3B8" w:rsidR="00F178E2" w:rsidRPr="00243070" w:rsidRDefault="005B17F4" w:rsidP="005B17F4">
      <w:pPr>
        <w:pStyle w:val="Heading4"/>
        <w:rPr>
          <w:rFonts w:eastAsia="Times New Roman"/>
          <w:lang w:val="en-US" w:eastAsia="en-AU"/>
        </w:rPr>
      </w:pPr>
      <w:r w:rsidRPr="00243070">
        <w:rPr>
          <w:rFonts w:eastAsia="Times New Roman"/>
          <w:lang w:val="en-US" w:eastAsia="en-AU"/>
        </w:rPr>
        <w:t xml:space="preserve">Methods used to </w:t>
      </w:r>
      <w:r w:rsidR="00F97DB9" w:rsidRPr="00243070">
        <w:rPr>
          <w:rFonts w:eastAsia="Times New Roman"/>
          <w:lang w:val="en-US" w:eastAsia="en-AU"/>
        </w:rPr>
        <w:t>prepare</w:t>
      </w:r>
      <w:r w:rsidRPr="00243070">
        <w:rPr>
          <w:rFonts w:eastAsia="Times New Roman"/>
          <w:lang w:val="en-US" w:eastAsia="en-AU"/>
        </w:rPr>
        <w:t xml:space="preserve"> indicators and objectives</w:t>
      </w:r>
    </w:p>
    <w:p w14:paraId="684FF4E6" w14:textId="623C0A65" w:rsidR="00F87536" w:rsidRPr="00243070" w:rsidRDefault="004B5086" w:rsidP="004B5086">
      <w:pPr>
        <w:pStyle w:val="Heading5"/>
      </w:pPr>
      <w:r w:rsidRPr="00243070">
        <w:t>Standards adopted from SEPP (AAQ)</w:t>
      </w:r>
    </w:p>
    <w:p w14:paraId="1610CAE2" w14:textId="26BEBD8E" w:rsidR="00B35233" w:rsidRPr="00243070" w:rsidRDefault="00480BA6" w:rsidP="00B35233">
      <w:pPr>
        <w:pStyle w:val="ListParagraph"/>
        <w:spacing w:after="120"/>
        <w:ind w:left="0"/>
      </w:pPr>
      <w:r w:rsidRPr="00243070">
        <w:t xml:space="preserve">The </w:t>
      </w:r>
      <w:r w:rsidR="00994CD9" w:rsidRPr="00243070">
        <w:t>proposed</w:t>
      </w:r>
      <w:r w:rsidR="006E7166" w:rsidRPr="00243070">
        <w:t xml:space="preserve"> </w:t>
      </w:r>
      <w:r w:rsidRPr="00243070">
        <w:t xml:space="preserve">ERS </w:t>
      </w:r>
      <w:r w:rsidR="002E5826" w:rsidRPr="00243070">
        <w:t xml:space="preserve">adopts all the </w:t>
      </w:r>
      <w:r w:rsidRPr="00243070">
        <w:t xml:space="preserve">indicators and objectives </w:t>
      </w:r>
      <w:r w:rsidR="002E5826" w:rsidRPr="00243070">
        <w:t xml:space="preserve">in </w:t>
      </w:r>
      <w:r w:rsidRPr="00243070">
        <w:t xml:space="preserve">SEPP (AAQ). Most </w:t>
      </w:r>
      <w:r w:rsidR="00650095" w:rsidRPr="00243070">
        <w:t xml:space="preserve">SEPP (AAQ) </w:t>
      </w:r>
      <w:r w:rsidR="009737B4" w:rsidRPr="00243070">
        <w:t xml:space="preserve">standards </w:t>
      </w:r>
      <w:r w:rsidRPr="00243070">
        <w:t xml:space="preserve">were initially developed through NEPM </w:t>
      </w:r>
      <w:r w:rsidR="00242614" w:rsidRPr="00243070">
        <w:t xml:space="preserve">(AAQ) </w:t>
      </w:r>
      <w:r w:rsidRPr="00243070">
        <w:t xml:space="preserve">processes - either the original 1998 </w:t>
      </w:r>
      <w:r w:rsidR="00242614" w:rsidRPr="00243070">
        <w:t>NEPM (</w:t>
      </w:r>
      <w:r w:rsidRPr="00243070">
        <w:t>AAQ</w:t>
      </w:r>
      <w:r w:rsidR="00242614" w:rsidRPr="00243070">
        <w:t>)</w:t>
      </w:r>
      <w:r w:rsidRPr="00243070">
        <w:t xml:space="preserve"> or the 2015 variation to NEPM (AAQ) for particulate matter</w:t>
      </w:r>
      <w:r w:rsidR="0092469D" w:rsidRPr="00243070">
        <w:t xml:space="preserve">. </w:t>
      </w:r>
      <w:r w:rsidR="005E71FC" w:rsidRPr="00243070">
        <w:t>D</w:t>
      </w:r>
      <w:r w:rsidR="007D1DC0" w:rsidRPr="00243070">
        <w:t xml:space="preserve">evelopment </w:t>
      </w:r>
      <w:r w:rsidR="006D60E2" w:rsidRPr="00243070">
        <w:t xml:space="preserve">of </w:t>
      </w:r>
      <w:r w:rsidR="00242614" w:rsidRPr="00243070">
        <w:t>NEPM</w:t>
      </w:r>
      <w:r w:rsidR="005E71FC" w:rsidRPr="00243070">
        <w:t>s</w:t>
      </w:r>
      <w:r w:rsidR="00670E50" w:rsidRPr="00243070">
        <w:t xml:space="preserve">, and their variation, </w:t>
      </w:r>
      <w:r w:rsidR="00DC4E3A" w:rsidRPr="00243070">
        <w:t xml:space="preserve">must </w:t>
      </w:r>
      <w:r w:rsidR="00B068AF" w:rsidRPr="00243070">
        <w:t xml:space="preserve">follow </w:t>
      </w:r>
      <w:r w:rsidR="007D1DC0" w:rsidRPr="00243070">
        <w:t xml:space="preserve">the process described in the </w:t>
      </w:r>
      <w:r w:rsidR="00443A7E" w:rsidRPr="00243070">
        <w:lastRenderedPageBreak/>
        <w:t xml:space="preserve">Commonwealth </w:t>
      </w:r>
      <w:r w:rsidR="00443A7E" w:rsidRPr="00243070">
        <w:rPr>
          <w:i/>
        </w:rPr>
        <w:t>National Environment Protection Council Act 1994</w:t>
      </w:r>
      <w:r w:rsidR="000A2CAC" w:rsidRPr="00243070">
        <w:t xml:space="preserve">. </w:t>
      </w:r>
      <w:r w:rsidR="00B35233" w:rsidRPr="00243070">
        <w:t xml:space="preserve">Table </w:t>
      </w:r>
      <w:r w:rsidR="0089689D">
        <w:t>9</w:t>
      </w:r>
      <w:r w:rsidR="00B35233" w:rsidRPr="00243070">
        <w:t xml:space="preserve"> presents a timeline of the development of the NEPM (AAQ) and SEPP (AAQ).</w:t>
      </w:r>
    </w:p>
    <w:p w14:paraId="1E98BC12" w14:textId="3720611D" w:rsidR="0B79C100" w:rsidRPr="00243070" w:rsidRDefault="0B79C100" w:rsidP="0B79C100">
      <w:pPr>
        <w:pStyle w:val="ListParagraph"/>
        <w:spacing w:after="120"/>
        <w:ind w:left="0"/>
      </w:pPr>
    </w:p>
    <w:p w14:paraId="70011A59" w14:textId="39C9197C" w:rsidR="00311F91" w:rsidRPr="00243070" w:rsidRDefault="00D46847" w:rsidP="005139AE">
      <w:pPr>
        <w:pStyle w:val="Caption"/>
        <w:keepNext/>
      </w:pPr>
      <w:bookmarkStart w:id="198" w:name="_Toc13063820"/>
      <w:r w:rsidRPr="00243070">
        <w:t xml:space="preserve">Table </w:t>
      </w:r>
      <w:r w:rsidR="00221BA3" w:rsidRPr="00243070">
        <w:rPr>
          <w:noProof/>
        </w:rPr>
        <w:fldChar w:fldCharType="begin"/>
      </w:r>
      <w:r w:rsidR="00221BA3" w:rsidRPr="00243070">
        <w:rPr>
          <w:noProof/>
        </w:rPr>
        <w:instrText xml:space="preserve"> SEQ Table \* ARABIC </w:instrText>
      </w:r>
      <w:r w:rsidR="00221BA3" w:rsidRPr="00243070">
        <w:rPr>
          <w:noProof/>
        </w:rPr>
        <w:fldChar w:fldCharType="separate"/>
      </w:r>
      <w:r w:rsidR="005C0A50">
        <w:rPr>
          <w:noProof/>
        </w:rPr>
        <w:t>9</w:t>
      </w:r>
      <w:r w:rsidR="00221BA3" w:rsidRPr="00243070">
        <w:rPr>
          <w:noProof/>
        </w:rPr>
        <w:fldChar w:fldCharType="end"/>
      </w:r>
      <w:r w:rsidRPr="00243070">
        <w:t xml:space="preserve"> </w:t>
      </w:r>
      <w:r w:rsidR="002D1FC8" w:rsidRPr="00243070">
        <w:t>-</w:t>
      </w:r>
      <w:r w:rsidRPr="00243070">
        <w:t xml:space="preserve"> Changes to </w:t>
      </w:r>
      <w:r w:rsidR="00FA12B0" w:rsidRPr="00243070">
        <w:t xml:space="preserve">NEPM </w:t>
      </w:r>
      <w:r w:rsidR="006216BA" w:rsidRPr="00243070">
        <w:t>(AAQ)</w:t>
      </w:r>
      <w:r w:rsidRPr="00243070">
        <w:t xml:space="preserve"> and SEPP (AAQ)</w:t>
      </w:r>
      <w:bookmarkEnd w:id="198"/>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17"/>
        <w:gridCol w:w="4195"/>
        <w:gridCol w:w="4004"/>
      </w:tblGrid>
      <w:tr w:rsidR="001E7173" w:rsidRPr="00243070" w14:paraId="7482292B" w14:textId="77777777" w:rsidTr="00C012DE">
        <w:trPr>
          <w:trHeight w:val="340"/>
        </w:trPr>
        <w:tc>
          <w:tcPr>
            <w:tcW w:w="817" w:type="dxa"/>
            <w:shd w:val="clear" w:color="auto" w:fill="E7E6E6" w:themeFill="background2"/>
            <w:vAlign w:val="center"/>
          </w:tcPr>
          <w:p w14:paraId="3DCFE937" w14:textId="77777777" w:rsidR="001E7173" w:rsidRPr="00243070" w:rsidRDefault="001E7173" w:rsidP="00371189">
            <w:pPr>
              <w:rPr>
                <w:rFonts w:eastAsia="Arial"/>
                <w:b/>
                <w:color w:val="000000" w:themeColor="text1"/>
                <w:sz w:val="18"/>
                <w:szCs w:val="18"/>
              </w:rPr>
            </w:pPr>
            <w:r w:rsidRPr="00243070">
              <w:rPr>
                <w:rFonts w:eastAsia="Arial"/>
                <w:b/>
                <w:color w:val="000000" w:themeColor="text1"/>
                <w:sz w:val="18"/>
                <w:szCs w:val="18"/>
              </w:rPr>
              <w:t>Year</w:t>
            </w:r>
          </w:p>
        </w:tc>
        <w:tc>
          <w:tcPr>
            <w:tcW w:w="4195" w:type="dxa"/>
            <w:shd w:val="clear" w:color="auto" w:fill="E7E6E6" w:themeFill="background2"/>
            <w:vAlign w:val="center"/>
          </w:tcPr>
          <w:p w14:paraId="6C32C98E" w14:textId="1BBDD8E1" w:rsidR="001E7173" w:rsidRPr="00243070" w:rsidRDefault="001E7173" w:rsidP="00371189">
            <w:pPr>
              <w:rPr>
                <w:rFonts w:eastAsia="Arial"/>
                <w:b/>
                <w:color w:val="000000" w:themeColor="text1"/>
                <w:sz w:val="18"/>
                <w:szCs w:val="18"/>
              </w:rPr>
            </w:pPr>
            <w:r w:rsidRPr="00243070">
              <w:rPr>
                <w:rFonts w:eastAsia="Arial"/>
                <w:b/>
                <w:color w:val="000000" w:themeColor="text1"/>
                <w:sz w:val="18"/>
                <w:szCs w:val="18"/>
              </w:rPr>
              <w:t>NEPM</w:t>
            </w:r>
            <w:r w:rsidR="00CF3A18" w:rsidRPr="00243070">
              <w:rPr>
                <w:rFonts w:eastAsia="Arial"/>
                <w:b/>
                <w:color w:val="000000" w:themeColor="text1"/>
                <w:sz w:val="18"/>
                <w:szCs w:val="18"/>
              </w:rPr>
              <w:t xml:space="preserve"> (AAQ)</w:t>
            </w:r>
          </w:p>
        </w:tc>
        <w:tc>
          <w:tcPr>
            <w:tcW w:w="4004" w:type="dxa"/>
            <w:shd w:val="clear" w:color="auto" w:fill="E7E6E6" w:themeFill="background2"/>
            <w:vAlign w:val="center"/>
          </w:tcPr>
          <w:p w14:paraId="736B3FF9" w14:textId="3ACE43CC" w:rsidR="001E7173" w:rsidRPr="00243070" w:rsidRDefault="001E7173" w:rsidP="00371189">
            <w:pPr>
              <w:rPr>
                <w:rFonts w:eastAsia="Arial"/>
                <w:b/>
                <w:color w:val="000000" w:themeColor="text1"/>
                <w:sz w:val="18"/>
                <w:szCs w:val="18"/>
              </w:rPr>
            </w:pPr>
            <w:r w:rsidRPr="00243070">
              <w:rPr>
                <w:rFonts w:eastAsia="Arial"/>
                <w:b/>
                <w:color w:val="000000" w:themeColor="text1"/>
                <w:sz w:val="18"/>
                <w:szCs w:val="18"/>
              </w:rPr>
              <w:t>SEPP</w:t>
            </w:r>
            <w:r w:rsidR="00B35233" w:rsidRPr="00243070">
              <w:rPr>
                <w:rFonts w:eastAsia="Arial"/>
                <w:b/>
                <w:color w:val="000000" w:themeColor="text1"/>
                <w:sz w:val="18"/>
                <w:szCs w:val="18"/>
              </w:rPr>
              <w:t xml:space="preserve"> (AAQ)</w:t>
            </w:r>
          </w:p>
        </w:tc>
      </w:tr>
      <w:tr w:rsidR="001E7173" w:rsidRPr="00243070" w14:paraId="5707038A" w14:textId="77777777" w:rsidTr="00C012DE">
        <w:tc>
          <w:tcPr>
            <w:tcW w:w="817" w:type="dxa"/>
            <w:shd w:val="clear" w:color="auto" w:fill="F2F2F2" w:themeFill="background1" w:themeFillShade="F2"/>
          </w:tcPr>
          <w:p w14:paraId="40723E3F" w14:textId="77777777" w:rsidR="001E7173" w:rsidRPr="00243070" w:rsidRDefault="001E7173" w:rsidP="00DB0CB7">
            <w:pPr>
              <w:spacing w:after="120" w:line="259" w:lineRule="auto"/>
              <w:rPr>
                <w:sz w:val="18"/>
                <w:szCs w:val="18"/>
              </w:rPr>
            </w:pPr>
            <w:r w:rsidRPr="00243070">
              <w:rPr>
                <w:sz w:val="18"/>
                <w:szCs w:val="18"/>
              </w:rPr>
              <w:t>1998</w:t>
            </w:r>
          </w:p>
        </w:tc>
        <w:tc>
          <w:tcPr>
            <w:tcW w:w="4195" w:type="dxa"/>
            <w:shd w:val="clear" w:color="auto" w:fill="F2F2F2" w:themeFill="background1" w:themeFillShade="F2"/>
          </w:tcPr>
          <w:p w14:paraId="79CAD8D1" w14:textId="37605A35" w:rsidR="001E7173" w:rsidRPr="00243070" w:rsidRDefault="006216BA" w:rsidP="00DB0CB7">
            <w:pPr>
              <w:spacing w:after="120" w:line="259" w:lineRule="auto"/>
              <w:rPr>
                <w:sz w:val="18"/>
                <w:szCs w:val="18"/>
              </w:rPr>
            </w:pPr>
            <w:r w:rsidRPr="00243070">
              <w:rPr>
                <w:color w:val="000000"/>
                <w:sz w:val="18"/>
                <w:szCs w:val="18"/>
              </w:rPr>
              <w:t>NEPM (</w:t>
            </w:r>
            <w:r w:rsidR="60720459" w:rsidRPr="00243070">
              <w:rPr>
                <w:color w:val="000000"/>
                <w:sz w:val="18"/>
                <w:szCs w:val="18"/>
              </w:rPr>
              <w:t>AAQ</w:t>
            </w:r>
            <w:r w:rsidRPr="00243070">
              <w:rPr>
                <w:color w:val="000000"/>
                <w:sz w:val="18"/>
                <w:szCs w:val="18"/>
              </w:rPr>
              <w:t>)</w:t>
            </w:r>
            <w:r w:rsidR="60720459" w:rsidRPr="00243070">
              <w:rPr>
                <w:color w:val="000000"/>
                <w:sz w:val="18"/>
                <w:szCs w:val="18"/>
              </w:rPr>
              <w:t xml:space="preserve"> </w:t>
            </w:r>
            <w:r w:rsidR="60720459" w:rsidRPr="00243070">
              <w:rPr>
                <w:sz w:val="18"/>
                <w:szCs w:val="18"/>
              </w:rPr>
              <w:t>introduced 26 June 1998 and commenced 8 July 1998.</w:t>
            </w:r>
          </w:p>
          <w:p w14:paraId="4FBA34F3" w14:textId="707A82FD" w:rsidR="001E7173" w:rsidRPr="00243070" w:rsidRDefault="006216BA" w:rsidP="00DB0CB7">
            <w:pPr>
              <w:spacing w:after="120" w:line="259" w:lineRule="auto"/>
              <w:rPr>
                <w:sz w:val="18"/>
                <w:szCs w:val="18"/>
              </w:rPr>
            </w:pPr>
            <w:r w:rsidRPr="00243070">
              <w:rPr>
                <w:color w:val="000000"/>
                <w:sz w:val="18"/>
                <w:szCs w:val="18"/>
              </w:rPr>
              <w:t>NEPM (</w:t>
            </w:r>
            <w:r w:rsidR="00FA12B0" w:rsidRPr="00243070">
              <w:rPr>
                <w:color w:val="000000"/>
                <w:sz w:val="18"/>
                <w:szCs w:val="18"/>
              </w:rPr>
              <w:t>AAQ</w:t>
            </w:r>
            <w:r w:rsidRPr="00243070">
              <w:rPr>
                <w:color w:val="000000"/>
                <w:sz w:val="18"/>
                <w:szCs w:val="18"/>
              </w:rPr>
              <w:t>)</w:t>
            </w:r>
            <w:r w:rsidR="001E7173" w:rsidRPr="00243070">
              <w:rPr>
                <w:color w:val="000000"/>
                <w:sz w:val="18"/>
                <w:szCs w:val="18"/>
              </w:rPr>
              <w:t xml:space="preserve"> </w:t>
            </w:r>
            <w:r w:rsidR="00362B13" w:rsidRPr="00243070">
              <w:rPr>
                <w:sz w:val="18"/>
                <w:szCs w:val="18"/>
              </w:rPr>
              <w:t>introduce</w:t>
            </w:r>
            <w:r w:rsidR="006B18D2">
              <w:rPr>
                <w:sz w:val="18"/>
                <w:szCs w:val="18"/>
              </w:rPr>
              <w:t>d</w:t>
            </w:r>
            <w:r w:rsidR="001E7173" w:rsidRPr="00243070">
              <w:rPr>
                <w:sz w:val="18"/>
                <w:szCs w:val="18"/>
              </w:rPr>
              <w:t xml:space="preserve"> a nationally consistent framework for monitoring and reporting on six common ambient air pollutants. These were carbon monoxide, lead, nitrogen dioxide, photochemical oxidants (ozone), sulfur dioxide and particulate matter (PM</w:t>
            </w:r>
            <w:r w:rsidR="001E7173" w:rsidRPr="00243070">
              <w:rPr>
                <w:sz w:val="18"/>
                <w:szCs w:val="18"/>
                <w:vertAlign w:val="subscript"/>
              </w:rPr>
              <w:t>10</w:t>
            </w:r>
            <w:r w:rsidR="001E7173" w:rsidRPr="00243070">
              <w:rPr>
                <w:sz w:val="18"/>
                <w:szCs w:val="18"/>
              </w:rPr>
              <w:t>).</w:t>
            </w:r>
          </w:p>
        </w:tc>
        <w:tc>
          <w:tcPr>
            <w:tcW w:w="4004" w:type="dxa"/>
            <w:shd w:val="clear" w:color="auto" w:fill="F2F2F2" w:themeFill="background1" w:themeFillShade="F2"/>
          </w:tcPr>
          <w:p w14:paraId="358E1C0E" w14:textId="77777777" w:rsidR="001E7173" w:rsidRPr="00243070" w:rsidRDefault="001E7173" w:rsidP="00DB0CB7">
            <w:pPr>
              <w:spacing w:after="120" w:line="259" w:lineRule="auto"/>
              <w:rPr>
                <w:sz w:val="18"/>
                <w:szCs w:val="18"/>
              </w:rPr>
            </w:pPr>
            <w:r w:rsidRPr="00243070">
              <w:rPr>
                <w:sz w:val="18"/>
                <w:szCs w:val="18"/>
              </w:rPr>
              <w:t>SEPP (AAQ) gazetted 9 February 1999.</w:t>
            </w:r>
          </w:p>
          <w:p w14:paraId="00299A09" w14:textId="41624539" w:rsidR="001E7173" w:rsidRPr="00243070" w:rsidRDefault="001E7173" w:rsidP="00DB0CB7">
            <w:pPr>
              <w:spacing w:after="120" w:line="259" w:lineRule="auto"/>
              <w:rPr>
                <w:sz w:val="18"/>
                <w:szCs w:val="18"/>
              </w:rPr>
            </w:pPr>
            <w:r w:rsidRPr="00243070">
              <w:rPr>
                <w:sz w:val="18"/>
                <w:szCs w:val="18"/>
                <w:shd w:val="clear" w:color="auto" w:fill="F2F2F2" w:themeFill="background1" w:themeFillShade="F2"/>
              </w:rPr>
              <w:t xml:space="preserve">SEPP (AAQ) adopts the requirements of the </w:t>
            </w:r>
            <w:r w:rsidR="00FA12B0" w:rsidRPr="00243070">
              <w:rPr>
                <w:color w:val="000000"/>
                <w:sz w:val="18"/>
                <w:szCs w:val="18"/>
              </w:rPr>
              <w:t>NEPM</w:t>
            </w:r>
            <w:r w:rsidR="00242614" w:rsidRPr="00243070">
              <w:rPr>
                <w:color w:val="000000"/>
                <w:sz w:val="18"/>
                <w:szCs w:val="18"/>
              </w:rPr>
              <w:t xml:space="preserve"> (AAQ)</w:t>
            </w:r>
            <w:r w:rsidRPr="00243070">
              <w:rPr>
                <w:sz w:val="18"/>
                <w:szCs w:val="18"/>
                <w:shd w:val="clear" w:color="auto" w:fill="F2F2F2" w:themeFill="background1" w:themeFillShade="F2"/>
              </w:rPr>
              <w:t>.</w:t>
            </w:r>
          </w:p>
        </w:tc>
      </w:tr>
      <w:tr w:rsidR="001E7173" w:rsidRPr="00243070" w14:paraId="2589A9C8" w14:textId="77777777" w:rsidTr="00C012DE">
        <w:tc>
          <w:tcPr>
            <w:tcW w:w="817" w:type="dxa"/>
            <w:shd w:val="clear" w:color="auto" w:fill="F2F2F2" w:themeFill="background1" w:themeFillShade="F2"/>
          </w:tcPr>
          <w:p w14:paraId="431FAEC9" w14:textId="77777777" w:rsidR="001E7173" w:rsidRPr="00243070" w:rsidRDefault="001E7173" w:rsidP="00DB0CB7">
            <w:pPr>
              <w:spacing w:after="120" w:line="259" w:lineRule="auto"/>
              <w:rPr>
                <w:sz w:val="18"/>
                <w:szCs w:val="18"/>
              </w:rPr>
            </w:pPr>
            <w:r w:rsidRPr="00243070">
              <w:rPr>
                <w:sz w:val="18"/>
                <w:szCs w:val="18"/>
              </w:rPr>
              <w:t>2001</w:t>
            </w:r>
          </w:p>
        </w:tc>
        <w:tc>
          <w:tcPr>
            <w:tcW w:w="4195" w:type="dxa"/>
            <w:shd w:val="clear" w:color="auto" w:fill="F2F2F2" w:themeFill="background1" w:themeFillShade="F2"/>
          </w:tcPr>
          <w:p w14:paraId="31811B3B" w14:textId="77777777" w:rsidR="001E7173" w:rsidRPr="00243070" w:rsidRDefault="001E7173" w:rsidP="00DB0CB7">
            <w:pPr>
              <w:spacing w:after="120" w:line="259" w:lineRule="auto"/>
              <w:rPr>
                <w:sz w:val="18"/>
                <w:szCs w:val="18"/>
              </w:rPr>
            </w:pPr>
          </w:p>
        </w:tc>
        <w:tc>
          <w:tcPr>
            <w:tcW w:w="4004" w:type="dxa"/>
            <w:shd w:val="clear" w:color="auto" w:fill="F2F2F2" w:themeFill="background1" w:themeFillShade="F2"/>
          </w:tcPr>
          <w:p w14:paraId="40FE617A" w14:textId="77777777" w:rsidR="001E7173" w:rsidRPr="00243070" w:rsidRDefault="001E7173" w:rsidP="00DB0CB7">
            <w:pPr>
              <w:spacing w:after="120" w:line="259" w:lineRule="auto"/>
              <w:rPr>
                <w:sz w:val="18"/>
                <w:szCs w:val="18"/>
              </w:rPr>
            </w:pPr>
            <w:r w:rsidRPr="00243070">
              <w:rPr>
                <w:sz w:val="18"/>
                <w:szCs w:val="18"/>
              </w:rPr>
              <w:t>SEPP (AAQ) Variation gazetted 21 December 2001.</w:t>
            </w:r>
          </w:p>
          <w:p w14:paraId="4988F0C6" w14:textId="380A20E2" w:rsidR="001E7173" w:rsidRPr="00243070" w:rsidRDefault="001E7173" w:rsidP="00DB0CB7">
            <w:pPr>
              <w:spacing w:after="120" w:line="259" w:lineRule="auto"/>
              <w:rPr>
                <w:sz w:val="18"/>
                <w:szCs w:val="18"/>
              </w:rPr>
            </w:pPr>
            <w:r w:rsidRPr="00243070">
              <w:rPr>
                <w:sz w:val="18"/>
                <w:szCs w:val="18"/>
              </w:rPr>
              <w:t xml:space="preserve">Variation to make the air quality objectives in the SEPP fully consistent with the </w:t>
            </w:r>
            <w:r w:rsidR="006216BA" w:rsidRPr="00243070">
              <w:rPr>
                <w:color w:val="000000"/>
                <w:sz w:val="18"/>
                <w:szCs w:val="18"/>
              </w:rPr>
              <w:t>NEPM (</w:t>
            </w:r>
            <w:r w:rsidR="00FA12B0" w:rsidRPr="00243070">
              <w:rPr>
                <w:color w:val="000000"/>
                <w:sz w:val="18"/>
                <w:szCs w:val="18"/>
              </w:rPr>
              <w:t>AAQ</w:t>
            </w:r>
            <w:r w:rsidR="006216BA" w:rsidRPr="00243070">
              <w:rPr>
                <w:color w:val="000000"/>
                <w:sz w:val="18"/>
                <w:szCs w:val="18"/>
              </w:rPr>
              <w:t>)</w:t>
            </w:r>
            <w:r w:rsidRPr="00243070">
              <w:rPr>
                <w:color w:val="000000"/>
                <w:sz w:val="18"/>
                <w:szCs w:val="18"/>
              </w:rPr>
              <w:t xml:space="preserve"> </w:t>
            </w:r>
            <w:r w:rsidRPr="00243070">
              <w:rPr>
                <w:sz w:val="18"/>
                <w:szCs w:val="18"/>
              </w:rPr>
              <w:t>standards for photochemical oxidants.</w:t>
            </w:r>
          </w:p>
        </w:tc>
      </w:tr>
      <w:tr w:rsidR="001E7173" w:rsidRPr="00243070" w14:paraId="3856BFC6" w14:textId="77777777" w:rsidTr="00C012DE">
        <w:tc>
          <w:tcPr>
            <w:tcW w:w="817" w:type="dxa"/>
            <w:shd w:val="clear" w:color="auto" w:fill="F2F2F2" w:themeFill="background1" w:themeFillShade="F2"/>
          </w:tcPr>
          <w:p w14:paraId="2D432CEF" w14:textId="77777777" w:rsidR="001E7173" w:rsidRPr="00243070" w:rsidRDefault="001E7173" w:rsidP="00DB0CB7">
            <w:pPr>
              <w:spacing w:after="120" w:line="259" w:lineRule="auto"/>
              <w:rPr>
                <w:sz w:val="18"/>
                <w:szCs w:val="18"/>
              </w:rPr>
            </w:pPr>
            <w:r w:rsidRPr="00243070">
              <w:rPr>
                <w:sz w:val="18"/>
                <w:szCs w:val="18"/>
              </w:rPr>
              <w:t>2003</w:t>
            </w:r>
          </w:p>
        </w:tc>
        <w:tc>
          <w:tcPr>
            <w:tcW w:w="4195" w:type="dxa"/>
            <w:shd w:val="clear" w:color="auto" w:fill="F2F2F2" w:themeFill="background1" w:themeFillShade="F2"/>
          </w:tcPr>
          <w:p w14:paraId="051F870C" w14:textId="716ADB87" w:rsidR="001E7173" w:rsidRPr="00243070" w:rsidRDefault="00FA12B0" w:rsidP="00DB0CB7">
            <w:pPr>
              <w:spacing w:after="120" w:line="259" w:lineRule="auto"/>
              <w:rPr>
                <w:sz w:val="18"/>
                <w:szCs w:val="18"/>
              </w:rPr>
            </w:pPr>
            <w:r w:rsidRPr="00243070">
              <w:rPr>
                <w:color w:val="000000"/>
                <w:sz w:val="18"/>
                <w:szCs w:val="18"/>
              </w:rPr>
              <w:t xml:space="preserve">NEPM </w:t>
            </w:r>
            <w:r w:rsidR="006216BA" w:rsidRPr="00243070">
              <w:rPr>
                <w:color w:val="000000"/>
                <w:sz w:val="18"/>
                <w:szCs w:val="18"/>
              </w:rPr>
              <w:t xml:space="preserve">(AAQ) </w:t>
            </w:r>
            <w:r w:rsidR="001E7173" w:rsidRPr="00243070">
              <w:rPr>
                <w:sz w:val="18"/>
                <w:szCs w:val="18"/>
              </w:rPr>
              <w:t>Variation 2 June 2003.</w:t>
            </w:r>
          </w:p>
          <w:p w14:paraId="258C9002" w14:textId="77777777" w:rsidR="001E7173" w:rsidRPr="00243070" w:rsidRDefault="001E7173" w:rsidP="00DB0CB7">
            <w:pPr>
              <w:spacing w:after="120" w:line="259" w:lineRule="auto"/>
              <w:rPr>
                <w:sz w:val="18"/>
                <w:szCs w:val="18"/>
              </w:rPr>
            </w:pPr>
          </w:p>
          <w:p w14:paraId="1C7D5C7E" w14:textId="7CAD3C92" w:rsidR="001E7173" w:rsidRPr="00243070" w:rsidRDefault="001E7173" w:rsidP="00DB0CB7">
            <w:pPr>
              <w:spacing w:after="120" w:line="259" w:lineRule="auto"/>
              <w:rPr>
                <w:sz w:val="18"/>
                <w:szCs w:val="18"/>
              </w:rPr>
            </w:pPr>
            <w:r w:rsidRPr="00243070">
              <w:rPr>
                <w:sz w:val="18"/>
                <w:szCs w:val="18"/>
              </w:rPr>
              <w:t>Variation to include smaller PM</w:t>
            </w:r>
            <w:r w:rsidRPr="00243070">
              <w:rPr>
                <w:sz w:val="18"/>
                <w:szCs w:val="18"/>
                <w:vertAlign w:val="subscript"/>
              </w:rPr>
              <w:t>2.5</w:t>
            </w:r>
            <w:r w:rsidRPr="00243070">
              <w:rPr>
                <w:sz w:val="18"/>
                <w:szCs w:val="18"/>
              </w:rPr>
              <w:t xml:space="preserve"> particles (less than 2.5 micrometres </w:t>
            </w:r>
            <w:r w:rsidR="003678DD" w:rsidRPr="00243070">
              <w:rPr>
                <w:sz w:val="18"/>
                <w:szCs w:val="18"/>
              </w:rPr>
              <w:t>-</w:t>
            </w:r>
            <w:r w:rsidRPr="00243070">
              <w:rPr>
                <w:sz w:val="18"/>
                <w:szCs w:val="18"/>
              </w:rPr>
              <w:t> 2.5 µm).</w:t>
            </w:r>
          </w:p>
        </w:tc>
        <w:tc>
          <w:tcPr>
            <w:tcW w:w="4004" w:type="dxa"/>
            <w:shd w:val="clear" w:color="auto" w:fill="F2F2F2" w:themeFill="background1" w:themeFillShade="F2"/>
          </w:tcPr>
          <w:p w14:paraId="1052175B" w14:textId="77777777" w:rsidR="001E7173" w:rsidRPr="00243070" w:rsidRDefault="001E7173" w:rsidP="00DB0CB7">
            <w:pPr>
              <w:spacing w:after="120" w:line="259" w:lineRule="auto"/>
              <w:rPr>
                <w:sz w:val="18"/>
                <w:szCs w:val="18"/>
              </w:rPr>
            </w:pPr>
          </w:p>
        </w:tc>
      </w:tr>
      <w:tr w:rsidR="001E7173" w:rsidRPr="00243070" w14:paraId="6FFC6E34" w14:textId="77777777" w:rsidTr="00C012DE">
        <w:trPr>
          <w:trHeight w:val="841"/>
        </w:trPr>
        <w:tc>
          <w:tcPr>
            <w:tcW w:w="817" w:type="dxa"/>
            <w:shd w:val="clear" w:color="auto" w:fill="F2F2F2" w:themeFill="background1" w:themeFillShade="F2"/>
          </w:tcPr>
          <w:p w14:paraId="7307CDDE" w14:textId="77777777" w:rsidR="001E7173" w:rsidRPr="00243070" w:rsidRDefault="001E7173" w:rsidP="00DB0CB7">
            <w:pPr>
              <w:spacing w:after="120" w:line="259" w:lineRule="auto"/>
              <w:rPr>
                <w:sz w:val="18"/>
                <w:szCs w:val="18"/>
              </w:rPr>
            </w:pPr>
            <w:r w:rsidRPr="00243070">
              <w:rPr>
                <w:sz w:val="18"/>
                <w:szCs w:val="18"/>
              </w:rPr>
              <w:t>2015 to 2016</w:t>
            </w:r>
          </w:p>
        </w:tc>
        <w:tc>
          <w:tcPr>
            <w:tcW w:w="4195" w:type="dxa"/>
            <w:shd w:val="clear" w:color="auto" w:fill="F2F2F2" w:themeFill="background1" w:themeFillShade="F2"/>
          </w:tcPr>
          <w:p w14:paraId="0D71ADAB" w14:textId="255F86E5" w:rsidR="001E7173" w:rsidRPr="00243070" w:rsidRDefault="00FA12B0" w:rsidP="005139AE">
            <w:pPr>
              <w:spacing w:after="120" w:line="259" w:lineRule="auto"/>
              <w:rPr>
                <w:sz w:val="18"/>
                <w:szCs w:val="18"/>
              </w:rPr>
            </w:pPr>
            <w:r w:rsidRPr="00243070">
              <w:rPr>
                <w:color w:val="000000"/>
                <w:sz w:val="18"/>
                <w:szCs w:val="18"/>
              </w:rPr>
              <w:t xml:space="preserve">NEPM </w:t>
            </w:r>
            <w:r w:rsidR="00623318" w:rsidRPr="00243070">
              <w:rPr>
                <w:color w:val="000000"/>
                <w:sz w:val="18"/>
                <w:szCs w:val="18"/>
              </w:rPr>
              <w:t xml:space="preserve">(AAQ) </w:t>
            </w:r>
            <w:r w:rsidR="001E7173" w:rsidRPr="00243070">
              <w:rPr>
                <w:sz w:val="18"/>
                <w:szCs w:val="18"/>
              </w:rPr>
              <w:t>Variation 15 December 2015.</w:t>
            </w:r>
          </w:p>
          <w:p w14:paraId="398C1687" w14:textId="1442E8BD" w:rsidR="001E7173" w:rsidRPr="00243070" w:rsidRDefault="001E7173" w:rsidP="005139AE">
            <w:pPr>
              <w:spacing w:after="120" w:line="259" w:lineRule="auto"/>
              <w:rPr>
                <w:sz w:val="18"/>
                <w:szCs w:val="18"/>
              </w:rPr>
            </w:pPr>
            <w:r w:rsidRPr="00243070">
              <w:rPr>
                <w:sz w:val="18"/>
                <w:szCs w:val="18"/>
              </w:rPr>
              <w:t xml:space="preserve">Variation to the </w:t>
            </w:r>
            <w:r w:rsidR="00FA12B0" w:rsidRPr="00243070">
              <w:rPr>
                <w:sz w:val="18"/>
                <w:szCs w:val="18"/>
              </w:rPr>
              <w:t>AAQ</w:t>
            </w:r>
            <w:r w:rsidR="00D823D9" w:rsidRPr="00243070">
              <w:rPr>
                <w:sz w:val="18"/>
                <w:szCs w:val="18"/>
              </w:rPr>
              <w:t xml:space="preserve"> </w:t>
            </w:r>
            <w:r w:rsidR="00FA12B0" w:rsidRPr="00243070">
              <w:rPr>
                <w:sz w:val="18"/>
                <w:szCs w:val="18"/>
              </w:rPr>
              <w:t>NEPM</w:t>
            </w:r>
            <w:r w:rsidRPr="00243070">
              <w:rPr>
                <w:sz w:val="18"/>
                <w:szCs w:val="18"/>
              </w:rPr>
              <w:t xml:space="preserve"> standards for particles to adopt reporting standards for annual average and 24-hour PM</w:t>
            </w:r>
            <w:r w:rsidRPr="00243070">
              <w:rPr>
                <w:sz w:val="18"/>
                <w:szCs w:val="18"/>
                <w:vertAlign w:val="subscript"/>
              </w:rPr>
              <w:t>2.5</w:t>
            </w:r>
            <w:r w:rsidRPr="00243070">
              <w:rPr>
                <w:sz w:val="18"/>
                <w:szCs w:val="18"/>
              </w:rPr>
              <w:t xml:space="preserve"> particle levels of 8 µg/m</w:t>
            </w:r>
            <w:r w:rsidRPr="00243070">
              <w:rPr>
                <w:sz w:val="18"/>
                <w:szCs w:val="18"/>
                <w:vertAlign w:val="superscript"/>
              </w:rPr>
              <w:t>3</w:t>
            </w:r>
            <w:r w:rsidRPr="00243070">
              <w:rPr>
                <w:sz w:val="18"/>
                <w:szCs w:val="18"/>
              </w:rPr>
              <w:t xml:space="preserve"> and 25 µg/m</w:t>
            </w:r>
            <w:r w:rsidRPr="00243070">
              <w:rPr>
                <w:sz w:val="18"/>
                <w:szCs w:val="18"/>
                <w:vertAlign w:val="superscript"/>
              </w:rPr>
              <w:t>3</w:t>
            </w:r>
            <w:r w:rsidRPr="00243070">
              <w:rPr>
                <w:sz w:val="18"/>
                <w:szCs w:val="18"/>
              </w:rPr>
              <w:t>, respectively.</w:t>
            </w:r>
          </w:p>
          <w:p w14:paraId="61699C2C" w14:textId="77777777" w:rsidR="001E7173" w:rsidRPr="00243070" w:rsidRDefault="001E7173" w:rsidP="005139AE">
            <w:pPr>
              <w:spacing w:after="120" w:line="259" w:lineRule="auto"/>
              <w:rPr>
                <w:i/>
                <w:sz w:val="18"/>
                <w:szCs w:val="18"/>
              </w:rPr>
            </w:pPr>
            <w:r w:rsidRPr="00243070">
              <w:rPr>
                <w:sz w:val="18"/>
                <w:szCs w:val="18"/>
              </w:rPr>
              <w:t>Annual average standard for PM</w:t>
            </w:r>
            <w:r w:rsidRPr="00243070">
              <w:rPr>
                <w:sz w:val="18"/>
                <w:szCs w:val="18"/>
                <w:vertAlign w:val="subscript"/>
              </w:rPr>
              <w:t>10</w:t>
            </w:r>
            <w:r w:rsidRPr="00243070">
              <w:rPr>
                <w:sz w:val="18"/>
                <w:szCs w:val="18"/>
              </w:rPr>
              <w:t xml:space="preserve"> particles of 25 µg/m</w:t>
            </w:r>
            <w:r w:rsidRPr="00243070">
              <w:rPr>
                <w:sz w:val="18"/>
                <w:szCs w:val="18"/>
                <w:vertAlign w:val="superscript"/>
              </w:rPr>
              <w:t xml:space="preserve">3 </w:t>
            </w:r>
            <w:r w:rsidRPr="00243070">
              <w:rPr>
                <w:sz w:val="18"/>
                <w:szCs w:val="18"/>
              </w:rPr>
              <w:t>established.</w:t>
            </w:r>
          </w:p>
          <w:p w14:paraId="2B993368" w14:textId="77777777" w:rsidR="001E7173" w:rsidRPr="00243070" w:rsidRDefault="001E7173" w:rsidP="005139AE">
            <w:pPr>
              <w:spacing w:after="120" w:line="259" w:lineRule="auto"/>
              <w:rPr>
                <w:i/>
                <w:sz w:val="18"/>
                <w:szCs w:val="18"/>
              </w:rPr>
            </w:pPr>
          </w:p>
        </w:tc>
        <w:tc>
          <w:tcPr>
            <w:tcW w:w="4004" w:type="dxa"/>
            <w:shd w:val="clear" w:color="auto" w:fill="F2F2F2" w:themeFill="background1" w:themeFillShade="F2"/>
          </w:tcPr>
          <w:p w14:paraId="2F55D414" w14:textId="77777777" w:rsidR="001E7173" w:rsidRPr="00243070" w:rsidRDefault="001E7173" w:rsidP="00DB0CB7">
            <w:pPr>
              <w:spacing w:after="120" w:line="259" w:lineRule="auto"/>
              <w:rPr>
                <w:sz w:val="18"/>
                <w:szCs w:val="18"/>
              </w:rPr>
            </w:pPr>
            <w:r w:rsidRPr="00243070">
              <w:rPr>
                <w:sz w:val="18"/>
                <w:szCs w:val="18"/>
              </w:rPr>
              <w:t>SEPP (AAQ) Variation gazetted 28 July 2016.</w:t>
            </w:r>
          </w:p>
          <w:p w14:paraId="7E3AE31D" w14:textId="77777777" w:rsidR="001E7173" w:rsidRPr="00243070" w:rsidRDefault="001E7173" w:rsidP="00DB0CB7">
            <w:pPr>
              <w:spacing w:after="120" w:line="259" w:lineRule="auto"/>
              <w:rPr>
                <w:sz w:val="18"/>
                <w:szCs w:val="18"/>
              </w:rPr>
            </w:pPr>
            <w:r w:rsidRPr="00243070">
              <w:rPr>
                <w:sz w:val="18"/>
                <w:szCs w:val="18"/>
              </w:rPr>
              <w:t>Variation incorporates the changes to the particle standards made to the NEPM.</w:t>
            </w:r>
          </w:p>
          <w:p w14:paraId="7778CA79" w14:textId="4C62F2B7" w:rsidR="001E7173" w:rsidRPr="00243070" w:rsidRDefault="001E7173" w:rsidP="00DB0CB7">
            <w:pPr>
              <w:spacing w:after="120" w:line="259" w:lineRule="auto"/>
              <w:rPr>
                <w:i/>
                <w:sz w:val="18"/>
                <w:szCs w:val="18"/>
              </w:rPr>
            </w:pPr>
            <w:r w:rsidRPr="00243070">
              <w:rPr>
                <w:sz w:val="18"/>
                <w:szCs w:val="18"/>
              </w:rPr>
              <w:t>Victoria adopted a more stringent annual average PM</w:t>
            </w:r>
            <w:r w:rsidRPr="00243070">
              <w:rPr>
                <w:sz w:val="18"/>
                <w:szCs w:val="18"/>
                <w:vertAlign w:val="subscript"/>
              </w:rPr>
              <w:t>10</w:t>
            </w:r>
            <w:r w:rsidRPr="00243070">
              <w:rPr>
                <w:sz w:val="18"/>
                <w:szCs w:val="18"/>
              </w:rPr>
              <w:t xml:space="preserve"> standard of 20 µg/m</w:t>
            </w:r>
            <w:r w:rsidRPr="00243070">
              <w:rPr>
                <w:sz w:val="18"/>
                <w:szCs w:val="18"/>
                <w:vertAlign w:val="superscript"/>
              </w:rPr>
              <w:t>3</w:t>
            </w:r>
            <w:r w:rsidRPr="00243070">
              <w:rPr>
                <w:sz w:val="18"/>
                <w:szCs w:val="18"/>
              </w:rPr>
              <w:t xml:space="preserve"> in order to pursue continuous improvement in air quality in line with community and local government expectations. The new standard was consistent with the World Health Organization guidelines.</w:t>
            </w:r>
            <w:r w:rsidR="006D1653" w:rsidRPr="00243070">
              <w:rPr>
                <w:sz w:val="18"/>
                <w:szCs w:val="18"/>
              </w:rPr>
              <w:t xml:space="preserve"> (</w:t>
            </w:r>
            <w:r w:rsidR="00E305B0" w:rsidRPr="00243070">
              <w:rPr>
                <w:sz w:val="18"/>
                <w:szCs w:val="18"/>
              </w:rPr>
              <w:t>This is described below)</w:t>
            </w:r>
          </w:p>
        </w:tc>
      </w:tr>
      <w:tr w:rsidR="001E7173" w:rsidRPr="00243070" w14:paraId="03817152" w14:textId="77777777" w:rsidTr="00C012DE">
        <w:tc>
          <w:tcPr>
            <w:tcW w:w="817" w:type="dxa"/>
            <w:shd w:val="clear" w:color="auto" w:fill="F2F2F2" w:themeFill="background1" w:themeFillShade="F2"/>
          </w:tcPr>
          <w:p w14:paraId="421CB09C" w14:textId="77777777" w:rsidR="001E7173" w:rsidRPr="00243070" w:rsidRDefault="001E7173" w:rsidP="001E7173">
            <w:pPr>
              <w:spacing w:after="160" w:line="259" w:lineRule="auto"/>
              <w:rPr>
                <w:sz w:val="18"/>
                <w:szCs w:val="18"/>
              </w:rPr>
            </w:pPr>
            <w:r w:rsidRPr="00243070">
              <w:rPr>
                <w:sz w:val="18"/>
                <w:szCs w:val="18"/>
              </w:rPr>
              <w:t>2015 to present</w:t>
            </w:r>
          </w:p>
        </w:tc>
        <w:tc>
          <w:tcPr>
            <w:tcW w:w="4195" w:type="dxa"/>
            <w:shd w:val="clear" w:color="auto" w:fill="F2F2F2" w:themeFill="background1" w:themeFillShade="F2"/>
          </w:tcPr>
          <w:p w14:paraId="61B023EA" w14:textId="7519CE95" w:rsidR="001E7173" w:rsidRPr="00243070" w:rsidRDefault="00FA12B0" w:rsidP="005139AE">
            <w:pPr>
              <w:spacing w:after="120" w:line="259" w:lineRule="auto"/>
              <w:rPr>
                <w:color w:val="000000"/>
                <w:sz w:val="18"/>
                <w:szCs w:val="18"/>
              </w:rPr>
            </w:pPr>
            <w:r w:rsidRPr="00243070">
              <w:rPr>
                <w:color w:val="000000"/>
                <w:sz w:val="18"/>
                <w:szCs w:val="18"/>
              </w:rPr>
              <w:t xml:space="preserve">NEPM </w:t>
            </w:r>
            <w:r w:rsidR="00623318" w:rsidRPr="00243070">
              <w:rPr>
                <w:color w:val="000000"/>
                <w:sz w:val="18"/>
                <w:szCs w:val="18"/>
              </w:rPr>
              <w:t xml:space="preserve">(AAQ) </w:t>
            </w:r>
            <w:r w:rsidR="001E7173" w:rsidRPr="00243070">
              <w:rPr>
                <w:color w:val="000000"/>
                <w:sz w:val="18"/>
                <w:szCs w:val="18"/>
              </w:rPr>
              <w:t>Review</w:t>
            </w:r>
          </w:p>
          <w:p w14:paraId="3D5EC0A5" w14:textId="63F6C51D" w:rsidR="001E7173" w:rsidRPr="00243070" w:rsidRDefault="001E7173" w:rsidP="005139AE">
            <w:pPr>
              <w:spacing w:after="120" w:line="259" w:lineRule="auto"/>
              <w:rPr>
                <w:color w:val="000000"/>
                <w:sz w:val="18"/>
                <w:szCs w:val="18"/>
              </w:rPr>
            </w:pPr>
            <w:r w:rsidRPr="00243070">
              <w:rPr>
                <w:color w:val="000000"/>
                <w:sz w:val="18"/>
                <w:szCs w:val="18"/>
              </w:rPr>
              <w:t xml:space="preserve">A review of the </w:t>
            </w:r>
            <w:r w:rsidR="00623318" w:rsidRPr="00243070">
              <w:rPr>
                <w:color w:val="000000"/>
                <w:sz w:val="18"/>
                <w:szCs w:val="18"/>
              </w:rPr>
              <w:t>NEPM (</w:t>
            </w:r>
            <w:r w:rsidR="00FA12B0" w:rsidRPr="00243070">
              <w:rPr>
                <w:color w:val="000000"/>
                <w:sz w:val="18"/>
                <w:szCs w:val="18"/>
              </w:rPr>
              <w:t>AAQ</w:t>
            </w:r>
            <w:r w:rsidR="00623318" w:rsidRPr="00243070">
              <w:rPr>
                <w:color w:val="000000"/>
                <w:sz w:val="18"/>
                <w:szCs w:val="18"/>
              </w:rPr>
              <w:t>)</w:t>
            </w:r>
            <w:r w:rsidRPr="00243070">
              <w:rPr>
                <w:color w:val="000000"/>
                <w:sz w:val="18"/>
                <w:szCs w:val="18"/>
              </w:rPr>
              <w:t xml:space="preserve"> is currently underway with a view to strengthen the standards for sulfur dioxide, nitrogen dioxide, and ozone. Victoria is leading the review of these standards to incorporate new evidence on the health effects of these pollutants.</w:t>
            </w:r>
          </w:p>
          <w:p w14:paraId="1F3407B2" w14:textId="57C16D51" w:rsidR="001E7173" w:rsidRPr="00243070" w:rsidRDefault="008E0893" w:rsidP="005139AE">
            <w:pPr>
              <w:spacing w:after="120" w:line="259" w:lineRule="auto"/>
              <w:rPr>
                <w:color w:val="000000"/>
                <w:sz w:val="18"/>
                <w:szCs w:val="18"/>
              </w:rPr>
            </w:pPr>
            <w:r w:rsidRPr="00243070">
              <w:rPr>
                <w:color w:val="000000"/>
                <w:sz w:val="18"/>
                <w:szCs w:val="18"/>
              </w:rPr>
              <w:t>A</w:t>
            </w:r>
            <w:r w:rsidR="004E27CA" w:rsidRPr="00243070">
              <w:rPr>
                <w:color w:val="000000"/>
                <w:sz w:val="18"/>
                <w:szCs w:val="18"/>
              </w:rPr>
              <w:t xml:space="preserve">n impact statement </w:t>
            </w:r>
            <w:r w:rsidR="00BC28A8" w:rsidRPr="00243070">
              <w:rPr>
                <w:color w:val="000000"/>
                <w:sz w:val="18"/>
                <w:szCs w:val="18"/>
              </w:rPr>
              <w:t xml:space="preserve">and </w:t>
            </w:r>
            <w:r w:rsidR="00EE3A1D" w:rsidRPr="00243070">
              <w:rPr>
                <w:color w:val="000000"/>
                <w:sz w:val="18"/>
                <w:szCs w:val="18"/>
              </w:rPr>
              <w:t xml:space="preserve">proposed </w:t>
            </w:r>
            <w:r w:rsidR="00BC28A8" w:rsidRPr="00243070">
              <w:rPr>
                <w:color w:val="000000"/>
                <w:sz w:val="18"/>
                <w:szCs w:val="18"/>
              </w:rPr>
              <w:t xml:space="preserve">variation </w:t>
            </w:r>
            <w:r w:rsidR="00F654FF" w:rsidRPr="00243070">
              <w:rPr>
                <w:color w:val="000000"/>
                <w:sz w:val="18"/>
                <w:szCs w:val="18"/>
              </w:rPr>
              <w:t xml:space="preserve">have been </w:t>
            </w:r>
            <w:r w:rsidR="005154BC" w:rsidRPr="00243070">
              <w:rPr>
                <w:color w:val="000000"/>
                <w:sz w:val="18"/>
                <w:szCs w:val="18"/>
              </w:rPr>
              <w:t xml:space="preserve">published </w:t>
            </w:r>
            <w:r w:rsidR="00EE3A1D" w:rsidRPr="00243070">
              <w:rPr>
                <w:color w:val="000000"/>
                <w:sz w:val="18"/>
                <w:szCs w:val="18"/>
              </w:rPr>
              <w:t xml:space="preserve">on the NEPC website. </w:t>
            </w:r>
            <w:r w:rsidR="008F050F" w:rsidRPr="00243070">
              <w:rPr>
                <w:color w:val="000000"/>
                <w:sz w:val="18"/>
                <w:szCs w:val="18"/>
              </w:rPr>
              <w:t xml:space="preserve">Following </w:t>
            </w:r>
            <w:r w:rsidR="008D090A" w:rsidRPr="00243070">
              <w:rPr>
                <w:color w:val="000000"/>
                <w:sz w:val="18"/>
                <w:szCs w:val="18"/>
              </w:rPr>
              <w:t>a public consultation period, t</w:t>
            </w:r>
            <w:r w:rsidR="001E7173" w:rsidRPr="00243070">
              <w:rPr>
                <w:color w:val="000000"/>
                <w:sz w:val="18"/>
                <w:szCs w:val="18"/>
              </w:rPr>
              <w:t xml:space="preserve">he proposed standards are </w:t>
            </w:r>
            <w:r w:rsidR="00A4407D" w:rsidRPr="00243070">
              <w:rPr>
                <w:color w:val="000000"/>
                <w:sz w:val="18"/>
                <w:szCs w:val="18"/>
              </w:rPr>
              <w:t xml:space="preserve">likely </w:t>
            </w:r>
            <w:r w:rsidR="001E7173" w:rsidRPr="00243070">
              <w:rPr>
                <w:color w:val="000000"/>
                <w:sz w:val="18"/>
                <w:szCs w:val="18"/>
              </w:rPr>
              <w:t xml:space="preserve">to be presented to the NEPC for consideration </w:t>
            </w:r>
            <w:r w:rsidR="00A4407D" w:rsidRPr="00243070">
              <w:rPr>
                <w:color w:val="000000"/>
                <w:sz w:val="18"/>
                <w:szCs w:val="18"/>
              </w:rPr>
              <w:t>at</w:t>
            </w:r>
            <w:r w:rsidR="001E7173" w:rsidRPr="00243070">
              <w:rPr>
                <w:color w:val="000000"/>
                <w:sz w:val="18"/>
                <w:szCs w:val="18"/>
              </w:rPr>
              <w:t xml:space="preserve"> the end of 2019.</w:t>
            </w:r>
          </w:p>
          <w:p w14:paraId="54D7B02D" w14:textId="72895301" w:rsidR="001E7173" w:rsidRPr="00243070" w:rsidRDefault="00F6784A" w:rsidP="005139AE">
            <w:pPr>
              <w:spacing w:after="120" w:line="259" w:lineRule="auto"/>
              <w:rPr>
                <w:color w:val="000000"/>
                <w:sz w:val="18"/>
                <w:szCs w:val="18"/>
              </w:rPr>
            </w:pPr>
            <w:r w:rsidRPr="00243070">
              <w:rPr>
                <w:color w:val="000000"/>
                <w:sz w:val="18"/>
                <w:szCs w:val="18"/>
              </w:rPr>
              <w:t xml:space="preserve">Upon </w:t>
            </w:r>
            <w:r w:rsidR="000E2B09" w:rsidRPr="00243070">
              <w:rPr>
                <w:color w:val="000000"/>
                <w:sz w:val="18"/>
                <w:szCs w:val="18"/>
              </w:rPr>
              <w:t>finalising the variation, Victoria will consider adopting the strengthened standards in the ERS.</w:t>
            </w:r>
          </w:p>
        </w:tc>
        <w:tc>
          <w:tcPr>
            <w:tcW w:w="4004" w:type="dxa"/>
            <w:shd w:val="clear" w:color="auto" w:fill="F2F2F2" w:themeFill="background1" w:themeFillShade="F2"/>
          </w:tcPr>
          <w:p w14:paraId="718E8496" w14:textId="77777777" w:rsidR="001E7173" w:rsidRPr="00243070" w:rsidRDefault="001E7173" w:rsidP="001E7173">
            <w:pPr>
              <w:spacing w:after="160" w:line="259" w:lineRule="auto"/>
              <w:rPr>
                <w:i/>
                <w:sz w:val="18"/>
                <w:szCs w:val="18"/>
              </w:rPr>
            </w:pPr>
          </w:p>
        </w:tc>
      </w:tr>
    </w:tbl>
    <w:p w14:paraId="17E50FF6" w14:textId="2C27D8BB" w:rsidR="001E7173" w:rsidRPr="00243070" w:rsidRDefault="001E7173" w:rsidP="001E7173">
      <w:pPr>
        <w:rPr>
          <w:rFonts w:eastAsia="Times New Roman"/>
          <w:b/>
          <w:lang w:val="en-US" w:eastAsia="en-AU"/>
        </w:rPr>
      </w:pPr>
    </w:p>
    <w:p w14:paraId="3995D703" w14:textId="5CC4E45F" w:rsidR="00265D01" w:rsidRPr="00243070" w:rsidRDefault="00265D01" w:rsidP="00265D01">
      <w:r w:rsidRPr="00243070">
        <w:t>There are two indicators and objectives in SEPP (AAQ) that do not reflect current NEPM (AAQ) standards:</w:t>
      </w:r>
    </w:p>
    <w:p w14:paraId="28982C86" w14:textId="63F5FDF6" w:rsidR="008461F8" w:rsidRPr="008461F8" w:rsidRDefault="008461F8" w:rsidP="008461F8">
      <w:pPr>
        <w:pStyle w:val="ListParagraph"/>
        <w:numPr>
          <w:ilvl w:val="0"/>
          <w:numId w:val="15"/>
        </w:numPr>
      </w:pPr>
      <w:r w:rsidRPr="008461F8">
        <w:lastRenderedPageBreak/>
        <w:t>SEPP (AAQ) sets the 1-year averaging period objective for PM</w:t>
      </w:r>
      <w:r w:rsidRPr="008461F8">
        <w:rPr>
          <w:vertAlign w:val="subscript"/>
        </w:rPr>
        <w:t>10</w:t>
      </w:r>
      <w:r w:rsidRPr="008461F8">
        <w:t xml:space="preserve"> at 20 μg/m</w:t>
      </w:r>
      <w:r w:rsidRPr="008461F8">
        <w:rPr>
          <w:vertAlign w:val="superscript"/>
        </w:rPr>
        <w:t>3</w:t>
      </w:r>
      <w:r w:rsidRPr="008461F8">
        <w:t>, which is a more stringent standard than the 25 μg/m</w:t>
      </w:r>
      <w:r w:rsidRPr="008461F8">
        <w:rPr>
          <w:vertAlign w:val="superscript"/>
        </w:rPr>
        <w:t>3</w:t>
      </w:r>
      <w:r w:rsidRPr="008461F8">
        <w:t xml:space="preserve"> objective in NEPM (AAQ). 20 μg/m</w:t>
      </w:r>
      <w:r w:rsidRPr="008461F8">
        <w:rPr>
          <w:vertAlign w:val="superscript"/>
        </w:rPr>
        <w:t xml:space="preserve">3 </w:t>
      </w:r>
      <w:r w:rsidRPr="008461F8">
        <w:t>is the WHO annual standard</w:t>
      </w:r>
      <w:r w:rsidRPr="008461F8">
        <w:rPr>
          <w:rStyle w:val="FootnoteReference"/>
        </w:rPr>
        <w:footnoteReference w:id="41"/>
      </w:r>
      <w:r w:rsidRPr="008461F8">
        <w:t xml:space="preserve"> for PM</w:t>
      </w:r>
      <w:r w:rsidRPr="008461F8">
        <w:rPr>
          <w:vertAlign w:val="subscript"/>
        </w:rPr>
        <w:t xml:space="preserve">10 </w:t>
      </w:r>
      <w:r w:rsidRPr="008461F8">
        <w:t xml:space="preserve">and at the time of the NEPM (AAQ) review Victoria advocated for that standard to be adopted. Although it was not adopted in the NEPM (AAQ), Victoria chose to adopt this standard within Victoria through SEPP (AAQ) in 2016 after the national review was completed. </w:t>
      </w:r>
      <w:r w:rsidRPr="008461F8">
        <w:rPr>
          <w:rFonts w:eastAsia="Calibri"/>
          <w:szCs w:val="22"/>
        </w:rPr>
        <w:t xml:space="preserve">There is no established threshold for particulate matter below which health effects are not observed, and </w:t>
      </w:r>
      <w:r w:rsidRPr="008461F8">
        <w:t>Victoria chose to adopt the stronger standard in order to pursue continual improvement in air quality and to meet community and local government expectations. Meeting the standard would achieve a higher level of protection from chronic health effects, in particular, respiratory conditions.</w:t>
      </w:r>
    </w:p>
    <w:p w14:paraId="278B68B0" w14:textId="58D6F411" w:rsidR="00265D01" w:rsidRPr="00243070" w:rsidRDefault="00265D01" w:rsidP="00301767">
      <w:pPr>
        <w:pStyle w:val="ListParagraph"/>
        <w:numPr>
          <w:ilvl w:val="0"/>
          <w:numId w:val="15"/>
        </w:numPr>
      </w:pPr>
      <w:r w:rsidRPr="00243070">
        <w:t xml:space="preserve">SEPP (AAQ) has an indicator for visibility and an associated objective of 20 km minimum visual distance. </w:t>
      </w:r>
      <w:r w:rsidR="002273AE" w:rsidRPr="00243070">
        <w:t xml:space="preserve">The NEPM (AAQ) does not have an indicator for visibility, as it is not health-related </w:t>
      </w:r>
      <w:r w:rsidR="002811BA" w:rsidRPr="00243070">
        <w:t>–</w:t>
      </w:r>
      <w:r w:rsidR="002273AE" w:rsidRPr="00243070">
        <w:t xml:space="preserve"> </w:t>
      </w:r>
      <w:r w:rsidR="002811BA" w:rsidRPr="00243070">
        <w:t>visibility is an aesthetic indicator</w:t>
      </w:r>
      <w:r w:rsidRPr="00243070">
        <w:t>. Inclusion of a visibility indicator and objective is consistent with the inclusion of an environmental value for local amenity and aesthetic enjoyment. It is included in SEPP (AAQ) because visibility is one of the primary means by which the community judges air quality, and because the impact on visibility-reducing particles on the amenity of the public is the subject of complaints received by the EPA. Victorian data for visibility has been collected since 1979 so it provides a valuable way of assessing air quality over time.</w:t>
      </w:r>
    </w:p>
    <w:p w14:paraId="2A3BE60E" w14:textId="5E109DE1" w:rsidR="00265D01" w:rsidRPr="00243070" w:rsidRDefault="00265D01" w:rsidP="00265D01">
      <w:pPr>
        <w:pStyle w:val="ListParagraph"/>
        <w:spacing w:after="120"/>
        <w:ind w:left="0"/>
      </w:pPr>
      <w:r w:rsidRPr="00243070">
        <w:br/>
        <w:t xml:space="preserve">Victoria is currently leading a national review of the NEPM (AAQ) standards for sulfur dioxide, nitrogen dioxide and ozone with a view to update the standards to reflect contemporary scientific evidence for these pollutants. The review is being undertaken in accordance with a </w:t>
      </w:r>
      <w:r w:rsidRPr="00243070">
        <w:rPr>
          <w:i/>
        </w:rPr>
        <w:t>Methodology for setting air quality standards in Australia</w:t>
      </w:r>
      <w:r w:rsidRPr="00243070">
        <w:t>, which was adopted by the NEPC in 2011.</w:t>
      </w:r>
      <w:r w:rsidR="005F0F64" w:rsidRPr="00243070">
        <w:rPr>
          <w:rStyle w:val="FootnoteReference"/>
        </w:rPr>
        <w:footnoteReference w:id="42"/>
      </w:r>
      <w:r w:rsidRPr="00243070">
        <w:t xml:space="preserve"> NEPC have published a notice of intention to vary NEPM (AAQ). It is anticipated that NEPM </w:t>
      </w:r>
      <w:r w:rsidR="00EA22EA" w:rsidRPr="00243070">
        <w:t xml:space="preserve">(AAQ) </w:t>
      </w:r>
      <w:r w:rsidRPr="00243070">
        <w:t xml:space="preserve">will be updated </w:t>
      </w:r>
      <w:r w:rsidR="00AD1549" w:rsidRPr="00243070">
        <w:t>in</w:t>
      </w:r>
      <w:r w:rsidRPr="00243070">
        <w:t xml:space="preserve"> </w:t>
      </w:r>
      <w:r w:rsidR="00AA1048" w:rsidRPr="00243070">
        <w:t>2020.</w:t>
      </w:r>
      <w:r w:rsidRPr="00243070">
        <w:t xml:space="preserve"> </w:t>
      </w:r>
    </w:p>
    <w:p w14:paraId="3461F6D8" w14:textId="76FFA122" w:rsidR="00265D01" w:rsidRPr="00243070" w:rsidRDefault="002C3669" w:rsidP="00F87536">
      <w:pPr>
        <w:pStyle w:val="Heading5"/>
      </w:pPr>
      <w:r w:rsidRPr="00243070">
        <w:t xml:space="preserve">Proposed </w:t>
      </w:r>
      <w:r w:rsidR="00F87536" w:rsidRPr="00243070">
        <w:t>objective for odour</w:t>
      </w:r>
    </w:p>
    <w:p w14:paraId="1639D96C" w14:textId="069AE43A" w:rsidR="00265D01" w:rsidRPr="00243070" w:rsidRDefault="00265D01" w:rsidP="00265D01">
      <w:pPr>
        <w:pStyle w:val="ListParagraph"/>
        <w:spacing w:after="120"/>
        <w:ind w:left="0"/>
      </w:pPr>
      <w:r w:rsidRPr="00243070">
        <w:t xml:space="preserve">The </w:t>
      </w:r>
      <w:r w:rsidR="00994CD9" w:rsidRPr="00243070">
        <w:t>proposed</w:t>
      </w:r>
      <w:r w:rsidRPr="00243070">
        <w:t xml:space="preserve"> ERS also adopts a qualitative objective for odour. Th</w:t>
      </w:r>
      <w:r w:rsidR="0050701D" w:rsidRPr="00243070">
        <w:t>e</w:t>
      </w:r>
      <w:r w:rsidRPr="00243070">
        <w:t xml:space="preserve"> objective has been newly developed for the </w:t>
      </w:r>
      <w:r w:rsidR="00994CD9" w:rsidRPr="00243070">
        <w:t>proposed</w:t>
      </w:r>
      <w:r w:rsidRPr="00243070">
        <w:t xml:space="preserve"> ERS. Neither SEPP (AAQ) nor SEPP (AQM) include ambient air quality objectives for odour, although SEPP (AQM) does contain an odour point source design criterion. Odour is proposed for inclusion as it allows the ERS to present a fuller description of the characteristics of the ambient air environment that are considered to achieve or maintain the environmental values.</w:t>
      </w:r>
    </w:p>
    <w:p w14:paraId="5E5F5E56" w14:textId="1D69083B" w:rsidR="001E7173" w:rsidRPr="00243070" w:rsidRDefault="005939B9" w:rsidP="001E7173">
      <w:r w:rsidRPr="00243070">
        <w:t>T</w:t>
      </w:r>
      <w:r w:rsidR="00904D24" w:rsidRPr="00243070">
        <w:t xml:space="preserve">able </w:t>
      </w:r>
      <w:r w:rsidR="0089689D">
        <w:t>10</w:t>
      </w:r>
      <w:r w:rsidR="00904D24" w:rsidRPr="00243070">
        <w:t xml:space="preserve"> shows </w:t>
      </w:r>
      <w:r w:rsidR="00BC1C54" w:rsidRPr="00243070">
        <w:t xml:space="preserve">in </w:t>
      </w:r>
      <w:r w:rsidR="00677DC6" w:rsidRPr="00243070">
        <w:t xml:space="preserve">which instrument </w:t>
      </w:r>
      <w:r w:rsidR="00BC1C54" w:rsidRPr="00243070">
        <w:t xml:space="preserve">each of the proposed ERS indicators and objectives were first </w:t>
      </w:r>
      <w:r w:rsidR="00677DC6" w:rsidRPr="00243070">
        <w:t>intro</w:t>
      </w:r>
      <w:r w:rsidR="00F5164E" w:rsidRPr="00243070">
        <w:t>duced</w:t>
      </w:r>
      <w:r w:rsidR="00BC1C54" w:rsidRPr="00243070">
        <w:t>.</w:t>
      </w:r>
      <w:r w:rsidR="00D2359C" w:rsidRPr="00243070">
        <w:t xml:space="preserve"> </w:t>
      </w:r>
    </w:p>
    <w:p w14:paraId="40C0BCCB" w14:textId="193D7561" w:rsidR="00D46847" w:rsidRPr="00243070" w:rsidRDefault="00D46847" w:rsidP="00D46847">
      <w:pPr>
        <w:pStyle w:val="Caption"/>
        <w:keepNext/>
      </w:pPr>
      <w:bookmarkStart w:id="199" w:name="_Toc13063821"/>
      <w:r w:rsidRPr="00243070">
        <w:t xml:space="preserve">Table </w:t>
      </w:r>
      <w:r w:rsidR="00221BA3" w:rsidRPr="00243070">
        <w:rPr>
          <w:noProof/>
        </w:rPr>
        <w:fldChar w:fldCharType="begin"/>
      </w:r>
      <w:r w:rsidR="00221BA3" w:rsidRPr="00243070">
        <w:rPr>
          <w:noProof/>
        </w:rPr>
        <w:instrText xml:space="preserve"> SEQ Table \* ARABIC </w:instrText>
      </w:r>
      <w:r w:rsidR="00221BA3" w:rsidRPr="00243070">
        <w:rPr>
          <w:noProof/>
        </w:rPr>
        <w:fldChar w:fldCharType="separate"/>
      </w:r>
      <w:r w:rsidR="005C0A50">
        <w:rPr>
          <w:noProof/>
        </w:rPr>
        <w:t>10</w:t>
      </w:r>
      <w:r w:rsidR="00221BA3" w:rsidRPr="00243070">
        <w:rPr>
          <w:noProof/>
        </w:rPr>
        <w:fldChar w:fldCharType="end"/>
      </w:r>
      <w:r w:rsidRPr="00243070">
        <w:t xml:space="preserve"> </w:t>
      </w:r>
      <w:r w:rsidR="00F260B6" w:rsidRPr="00243070">
        <w:t>-</w:t>
      </w:r>
      <w:r w:rsidRPr="00243070">
        <w:t xml:space="preserve"> Origins of current SEPP (AAQ) air quality standards</w:t>
      </w:r>
      <w:bookmarkEnd w:id="199"/>
    </w:p>
    <w:tbl>
      <w:tblPr>
        <w:tblStyle w:val="TableGrid"/>
        <w:tblW w:w="9209" w:type="dxa"/>
        <w:tblLook w:val="04A0" w:firstRow="1" w:lastRow="0" w:firstColumn="1" w:lastColumn="0" w:noHBand="0" w:noVBand="1"/>
      </w:tblPr>
      <w:tblGrid>
        <w:gridCol w:w="2185"/>
        <w:gridCol w:w="1195"/>
        <w:gridCol w:w="2336"/>
        <w:gridCol w:w="1337"/>
        <w:gridCol w:w="2156"/>
      </w:tblGrid>
      <w:tr w:rsidR="00425B7F" w:rsidRPr="00243070" w14:paraId="72007C2D" w14:textId="4317A47B" w:rsidTr="00804CA8">
        <w:trPr>
          <w:trHeight w:val="340"/>
        </w:trPr>
        <w:tc>
          <w:tcPr>
            <w:tcW w:w="2185" w:type="dxa"/>
            <w:shd w:val="clear" w:color="auto" w:fill="E7E6E6" w:themeFill="background2"/>
            <w:vAlign w:val="center"/>
          </w:tcPr>
          <w:p w14:paraId="7AC52645" w14:textId="77777777" w:rsidR="00425B7F" w:rsidRPr="00243070" w:rsidRDefault="00425B7F" w:rsidP="00265C3E">
            <w:pPr>
              <w:rPr>
                <w:rFonts w:eastAsia="Arial"/>
                <w:b/>
                <w:color w:val="000000" w:themeColor="text1"/>
                <w:sz w:val="18"/>
                <w:szCs w:val="18"/>
              </w:rPr>
            </w:pPr>
            <w:r w:rsidRPr="00243070">
              <w:rPr>
                <w:rFonts w:eastAsia="Arial"/>
                <w:b/>
                <w:color w:val="000000" w:themeColor="text1"/>
                <w:sz w:val="18"/>
                <w:szCs w:val="18"/>
              </w:rPr>
              <w:t>Indicator</w:t>
            </w:r>
          </w:p>
        </w:tc>
        <w:tc>
          <w:tcPr>
            <w:tcW w:w="1195" w:type="dxa"/>
            <w:shd w:val="clear" w:color="auto" w:fill="E7E6E6" w:themeFill="background2"/>
            <w:vAlign w:val="center"/>
          </w:tcPr>
          <w:p w14:paraId="3ADE26D5" w14:textId="28AF2B5A" w:rsidR="00425B7F" w:rsidRPr="00243070" w:rsidRDefault="00425B7F" w:rsidP="00265C3E">
            <w:pPr>
              <w:rPr>
                <w:rFonts w:eastAsia="Arial"/>
                <w:b/>
                <w:color w:val="000000" w:themeColor="text1"/>
                <w:sz w:val="18"/>
                <w:szCs w:val="18"/>
              </w:rPr>
            </w:pPr>
            <w:r w:rsidRPr="00243070">
              <w:rPr>
                <w:rFonts w:eastAsia="Arial"/>
                <w:b/>
                <w:color w:val="000000" w:themeColor="text1"/>
                <w:sz w:val="18"/>
                <w:szCs w:val="18"/>
              </w:rPr>
              <w:t>Objective</w:t>
            </w:r>
          </w:p>
        </w:tc>
        <w:tc>
          <w:tcPr>
            <w:tcW w:w="2336" w:type="dxa"/>
            <w:shd w:val="clear" w:color="auto" w:fill="E7E6E6" w:themeFill="background2"/>
            <w:vAlign w:val="center"/>
          </w:tcPr>
          <w:p w14:paraId="785A1EBF" w14:textId="77777777" w:rsidR="00425B7F" w:rsidRPr="00243070" w:rsidRDefault="00425B7F" w:rsidP="00265C3E">
            <w:pPr>
              <w:rPr>
                <w:rFonts w:eastAsia="Arial"/>
                <w:b/>
                <w:color w:val="000000" w:themeColor="text1"/>
                <w:sz w:val="18"/>
                <w:szCs w:val="18"/>
              </w:rPr>
            </w:pPr>
            <w:r w:rsidRPr="00243070">
              <w:rPr>
                <w:rFonts w:eastAsia="Arial"/>
                <w:b/>
                <w:color w:val="000000" w:themeColor="text1"/>
                <w:sz w:val="18"/>
                <w:szCs w:val="18"/>
              </w:rPr>
              <w:t>Averaging period</w:t>
            </w:r>
          </w:p>
        </w:tc>
        <w:tc>
          <w:tcPr>
            <w:tcW w:w="1337" w:type="dxa"/>
            <w:shd w:val="clear" w:color="auto" w:fill="E7E6E6" w:themeFill="background2"/>
            <w:vAlign w:val="center"/>
          </w:tcPr>
          <w:p w14:paraId="0FACC4A4" w14:textId="747ABFB6" w:rsidR="00425B7F" w:rsidRPr="00243070" w:rsidRDefault="00425B7F" w:rsidP="00265C3E">
            <w:pPr>
              <w:rPr>
                <w:rFonts w:eastAsia="Arial"/>
                <w:b/>
                <w:color w:val="000000" w:themeColor="text1"/>
                <w:sz w:val="18"/>
                <w:szCs w:val="18"/>
              </w:rPr>
            </w:pPr>
            <w:r w:rsidRPr="00243070">
              <w:rPr>
                <w:rFonts w:eastAsia="Arial"/>
                <w:b/>
                <w:color w:val="000000" w:themeColor="text1"/>
                <w:sz w:val="18"/>
                <w:szCs w:val="18"/>
              </w:rPr>
              <w:t>Max. exceedances</w:t>
            </w:r>
          </w:p>
        </w:tc>
        <w:tc>
          <w:tcPr>
            <w:tcW w:w="2156" w:type="dxa"/>
            <w:shd w:val="clear" w:color="auto" w:fill="E7E6E6" w:themeFill="background2"/>
          </w:tcPr>
          <w:p w14:paraId="7D0DED61" w14:textId="38E65940" w:rsidR="00425B7F" w:rsidRPr="00243070" w:rsidRDefault="001C46D2" w:rsidP="00265C3E">
            <w:pPr>
              <w:rPr>
                <w:rFonts w:eastAsia="Arial"/>
                <w:b/>
                <w:color w:val="000000" w:themeColor="text1"/>
                <w:sz w:val="18"/>
                <w:szCs w:val="18"/>
              </w:rPr>
            </w:pPr>
            <w:r w:rsidRPr="00243070">
              <w:rPr>
                <w:rFonts w:eastAsia="Arial"/>
                <w:b/>
                <w:color w:val="000000" w:themeColor="text1"/>
                <w:sz w:val="18"/>
                <w:szCs w:val="18"/>
              </w:rPr>
              <w:t>First introduced</w:t>
            </w:r>
          </w:p>
        </w:tc>
      </w:tr>
      <w:tr w:rsidR="00425B7F" w:rsidRPr="00243070" w14:paraId="34FA64C4" w14:textId="1C6AC92F" w:rsidTr="00804CA8">
        <w:trPr>
          <w:trHeight w:val="340"/>
        </w:trPr>
        <w:tc>
          <w:tcPr>
            <w:tcW w:w="2185" w:type="dxa"/>
            <w:shd w:val="clear" w:color="auto" w:fill="auto"/>
            <w:vAlign w:val="center"/>
          </w:tcPr>
          <w:p w14:paraId="17A8B7D2" w14:textId="0401BA21" w:rsidR="00425B7F" w:rsidRPr="00243070" w:rsidRDefault="00425B7F" w:rsidP="00265C3E">
            <w:pPr>
              <w:spacing w:line="259" w:lineRule="auto"/>
              <w:rPr>
                <w:sz w:val="18"/>
                <w:szCs w:val="18"/>
              </w:rPr>
            </w:pPr>
            <w:r w:rsidRPr="00243070">
              <w:rPr>
                <w:sz w:val="18"/>
                <w:szCs w:val="18"/>
              </w:rPr>
              <w:t>Carbon monoxide (max. concentration)</w:t>
            </w:r>
          </w:p>
        </w:tc>
        <w:tc>
          <w:tcPr>
            <w:tcW w:w="1195" w:type="dxa"/>
            <w:shd w:val="clear" w:color="auto" w:fill="auto"/>
            <w:vAlign w:val="center"/>
          </w:tcPr>
          <w:p w14:paraId="4C0532F2" w14:textId="631EDE4E" w:rsidR="00425B7F" w:rsidRPr="00243070" w:rsidRDefault="00425B7F" w:rsidP="00265C3E">
            <w:pPr>
              <w:rPr>
                <w:sz w:val="18"/>
                <w:szCs w:val="18"/>
              </w:rPr>
            </w:pPr>
            <w:r w:rsidRPr="00243070">
              <w:rPr>
                <w:sz w:val="18"/>
                <w:szCs w:val="18"/>
              </w:rPr>
              <w:t>9.0 ppm</w:t>
            </w:r>
            <w:r w:rsidRPr="00243070">
              <w:rPr>
                <w:rStyle w:val="FootnoteReference"/>
                <w:sz w:val="18"/>
                <w:szCs w:val="18"/>
              </w:rPr>
              <w:footnoteReference w:id="43"/>
            </w:r>
          </w:p>
        </w:tc>
        <w:tc>
          <w:tcPr>
            <w:tcW w:w="2336" w:type="dxa"/>
            <w:shd w:val="clear" w:color="auto" w:fill="auto"/>
            <w:vAlign w:val="center"/>
          </w:tcPr>
          <w:p w14:paraId="3EA0B54D" w14:textId="77777777" w:rsidR="00425B7F" w:rsidRPr="00243070" w:rsidRDefault="00425B7F" w:rsidP="00265C3E">
            <w:pPr>
              <w:spacing w:line="259" w:lineRule="auto"/>
              <w:rPr>
                <w:sz w:val="18"/>
                <w:szCs w:val="18"/>
              </w:rPr>
            </w:pPr>
            <w:r w:rsidRPr="00243070">
              <w:rPr>
                <w:sz w:val="18"/>
                <w:szCs w:val="18"/>
              </w:rPr>
              <w:t>8 hours</w:t>
            </w:r>
          </w:p>
        </w:tc>
        <w:tc>
          <w:tcPr>
            <w:tcW w:w="1337" w:type="dxa"/>
            <w:shd w:val="clear" w:color="auto" w:fill="auto"/>
            <w:vAlign w:val="center"/>
          </w:tcPr>
          <w:p w14:paraId="6EAE6F8D" w14:textId="77777777" w:rsidR="00425B7F" w:rsidRPr="00243070" w:rsidRDefault="00425B7F" w:rsidP="00265C3E">
            <w:pPr>
              <w:spacing w:line="259" w:lineRule="auto"/>
              <w:rPr>
                <w:sz w:val="18"/>
                <w:szCs w:val="18"/>
              </w:rPr>
            </w:pPr>
            <w:r w:rsidRPr="00243070">
              <w:rPr>
                <w:sz w:val="18"/>
                <w:szCs w:val="18"/>
              </w:rPr>
              <w:t>1 day a year</w:t>
            </w:r>
          </w:p>
        </w:tc>
        <w:tc>
          <w:tcPr>
            <w:tcW w:w="2156" w:type="dxa"/>
            <w:shd w:val="clear" w:color="auto" w:fill="auto"/>
          </w:tcPr>
          <w:p w14:paraId="47B4E112" w14:textId="7FB7362F" w:rsidR="00425B7F" w:rsidRPr="00243070" w:rsidRDefault="00425B7F" w:rsidP="0046109D">
            <w:pPr>
              <w:rPr>
                <w:rFonts w:eastAsia="Arial"/>
                <w:color w:val="000000" w:themeColor="text1"/>
                <w:sz w:val="18"/>
                <w:szCs w:val="18"/>
              </w:rPr>
            </w:pPr>
            <w:r w:rsidRPr="00243070">
              <w:rPr>
                <w:rFonts w:eastAsia="Arial"/>
                <w:color w:val="000000" w:themeColor="text1"/>
                <w:sz w:val="18"/>
                <w:szCs w:val="18"/>
              </w:rPr>
              <w:t>NEPM (AAQ) 1998</w:t>
            </w:r>
          </w:p>
        </w:tc>
      </w:tr>
      <w:tr w:rsidR="00C058BA" w:rsidRPr="00243070" w14:paraId="1794D936" w14:textId="5225A53F" w:rsidTr="00804CA8">
        <w:trPr>
          <w:trHeight w:val="340"/>
        </w:trPr>
        <w:tc>
          <w:tcPr>
            <w:tcW w:w="2185" w:type="dxa"/>
            <w:vMerge w:val="restart"/>
            <w:shd w:val="clear" w:color="auto" w:fill="auto"/>
            <w:vAlign w:val="center"/>
          </w:tcPr>
          <w:p w14:paraId="04F88674" w14:textId="307B8392" w:rsidR="00C058BA" w:rsidRPr="00243070" w:rsidRDefault="00C058BA" w:rsidP="00265C3E">
            <w:pPr>
              <w:spacing w:line="259" w:lineRule="auto"/>
              <w:rPr>
                <w:sz w:val="18"/>
                <w:szCs w:val="18"/>
              </w:rPr>
            </w:pPr>
            <w:r w:rsidRPr="00243070">
              <w:rPr>
                <w:sz w:val="18"/>
                <w:szCs w:val="18"/>
              </w:rPr>
              <w:t>Nitrogen dioxide (max. concentration)</w:t>
            </w:r>
            <w:r w:rsidRPr="00243070">
              <w:rPr>
                <w:sz w:val="18"/>
                <w:szCs w:val="18"/>
                <w:vertAlign w:val="superscript"/>
              </w:rPr>
              <w:t>1</w:t>
            </w:r>
          </w:p>
        </w:tc>
        <w:tc>
          <w:tcPr>
            <w:tcW w:w="1195" w:type="dxa"/>
            <w:shd w:val="clear" w:color="auto" w:fill="auto"/>
            <w:vAlign w:val="center"/>
          </w:tcPr>
          <w:p w14:paraId="0BC7FEF2" w14:textId="595C4055" w:rsidR="00C058BA" w:rsidRPr="00243070" w:rsidRDefault="00C058BA" w:rsidP="00265C3E">
            <w:pPr>
              <w:rPr>
                <w:sz w:val="18"/>
                <w:szCs w:val="18"/>
              </w:rPr>
            </w:pPr>
            <w:r w:rsidRPr="00243070">
              <w:rPr>
                <w:sz w:val="18"/>
                <w:szCs w:val="18"/>
              </w:rPr>
              <w:t>0.12 ppm</w:t>
            </w:r>
          </w:p>
        </w:tc>
        <w:tc>
          <w:tcPr>
            <w:tcW w:w="2336" w:type="dxa"/>
            <w:shd w:val="clear" w:color="auto" w:fill="auto"/>
            <w:vAlign w:val="center"/>
          </w:tcPr>
          <w:p w14:paraId="4D4ABC0C" w14:textId="77777777" w:rsidR="00C058BA" w:rsidRPr="00243070" w:rsidRDefault="00C058BA" w:rsidP="00265C3E">
            <w:pPr>
              <w:spacing w:line="259" w:lineRule="auto"/>
              <w:rPr>
                <w:sz w:val="18"/>
                <w:szCs w:val="18"/>
              </w:rPr>
            </w:pPr>
            <w:r w:rsidRPr="00243070">
              <w:rPr>
                <w:sz w:val="18"/>
                <w:szCs w:val="18"/>
              </w:rPr>
              <w:t>1 hour</w:t>
            </w:r>
          </w:p>
        </w:tc>
        <w:tc>
          <w:tcPr>
            <w:tcW w:w="1337" w:type="dxa"/>
            <w:shd w:val="clear" w:color="auto" w:fill="auto"/>
            <w:vAlign w:val="center"/>
          </w:tcPr>
          <w:p w14:paraId="3F0E02F9" w14:textId="77777777" w:rsidR="00C058BA" w:rsidRPr="00243070" w:rsidRDefault="00C058BA" w:rsidP="00265C3E">
            <w:pPr>
              <w:spacing w:line="259" w:lineRule="auto"/>
              <w:rPr>
                <w:sz w:val="18"/>
                <w:szCs w:val="18"/>
              </w:rPr>
            </w:pPr>
            <w:r w:rsidRPr="00243070">
              <w:rPr>
                <w:sz w:val="18"/>
                <w:szCs w:val="18"/>
              </w:rPr>
              <w:t>1 day a year</w:t>
            </w:r>
          </w:p>
        </w:tc>
        <w:tc>
          <w:tcPr>
            <w:tcW w:w="2156" w:type="dxa"/>
            <w:shd w:val="clear" w:color="auto" w:fill="auto"/>
          </w:tcPr>
          <w:p w14:paraId="094132BD" w14:textId="32A6B591" w:rsidR="00C058BA" w:rsidRPr="00243070" w:rsidRDefault="00C058BA" w:rsidP="0046109D">
            <w:pPr>
              <w:rPr>
                <w:rFonts w:eastAsia="Arial"/>
                <w:color w:val="000000" w:themeColor="text1"/>
                <w:sz w:val="18"/>
                <w:szCs w:val="18"/>
              </w:rPr>
            </w:pPr>
            <w:r w:rsidRPr="00243070">
              <w:rPr>
                <w:rFonts w:eastAsia="Arial"/>
                <w:color w:val="000000" w:themeColor="text1"/>
                <w:sz w:val="18"/>
                <w:szCs w:val="18"/>
              </w:rPr>
              <w:t>NEPM (AAQ) 1998</w:t>
            </w:r>
          </w:p>
        </w:tc>
      </w:tr>
      <w:tr w:rsidR="00C058BA" w:rsidRPr="00243070" w14:paraId="2664714A" w14:textId="61A51DE6" w:rsidTr="00804CA8">
        <w:trPr>
          <w:trHeight w:val="340"/>
        </w:trPr>
        <w:tc>
          <w:tcPr>
            <w:tcW w:w="2185" w:type="dxa"/>
            <w:vMerge/>
            <w:shd w:val="clear" w:color="auto" w:fill="auto"/>
            <w:vAlign w:val="center"/>
          </w:tcPr>
          <w:p w14:paraId="445D9C6C" w14:textId="77777777" w:rsidR="00C058BA" w:rsidRPr="00243070" w:rsidRDefault="00C058BA" w:rsidP="00265C3E">
            <w:pPr>
              <w:spacing w:line="259" w:lineRule="auto"/>
              <w:rPr>
                <w:sz w:val="18"/>
                <w:szCs w:val="18"/>
              </w:rPr>
            </w:pPr>
          </w:p>
        </w:tc>
        <w:tc>
          <w:tcPr>
            <w:tcW w:w="1195" w:type="dxa"/>
            <w:shd w:val="clear" w:color="auto" w:fill="auto"/>
            <w:vAlign w:val="center"/>
          </w:tcPr>
          <w:p w14:paraId="74962539" w14:textId="431CF06B" w:rsidR="00C058BA" w:rsidRPr="00243070" w:rsidRDefault="00C058BA" w:rsidP="00265C3E">
            <w:pPr>
              <w:rPr>
                <w:sz w:val="18"/>
                <w:szCs w:val="18"/>
              </w:rPr>
            </w:pPr>
            <w:r w:rsidRPr="00243070">
              <w:rPr>
                <w:sz w:val="18"/>
                <w:szCs w:val="18"/>
              </w:rPr>
              <w:t>0.03 ppm</w:t>
            </w:r>
          </w:p>
        </w:tc>
        <w:tc>
          <w:tcPr>
            <w:tcW w:w="2336" w:type="dxa"/>
            <w:shd w:val="clear" w:color="auto" w:fill="auto"/>
            <w:vAlign w:val="center"/>
          </w:tcPr>
          <w:p w14:paraId="5646B0BA" w14:textId="77777777" w:rsidR="00C058BA" w:rsidRPr="00243070" w:rsidRDefault="00C058BA" w:rsidP="00265C3E">
            <w:pPr>
              <w:spacing w:line="259" w:lineRule="auto"/>
              <w:rPr>
                <w:sz w:val="18"/>
                <w:szCs w:val="18"/>
              </w:rPr>
            </w:pPr>
            <w:r w:rsidRPr="00243070">
              <w:rPr>
                <w:sz w:val="18"/>
                <w:szCs w:val="18"/>
              </w:rPr>
              <w:t>1 year</w:t>
            </w:r>
          </w:p>
        </w:tc>
        <w:tc>
          <w:tcPr>
            <w:tcW w:w="1337" w:type="dxa"/>
            <w:shd w:val="clear" w:color="auto" w:fill="auto"/>
            <w:vAlign w:val="center"/>
          </w:tcPr>
          <w:p w14:paraId="4340C222" w14:textId="77777777" w:rsidR="00C058BA" w:rsidRPr="00243070" w:rsidRDefault="00C058BA" w:rsidP="00265C3E">
            <w:pPr>
              <w:spacing w:line="259" w:lineRule="auto"/>
              <w:rPr>
                <w:sz w:val="18"/>
                <w:szCs w:val="18"/>
              </w:rPr>
            </w:pPr>
            <w:r w:rsidRPr="00243070">
              <w:rPr>
                <w:sz w:val="18"/>
                <w:szCs w:val="18"/>
              </w:rPr>
              <w:t>None</w:t>
            </w:r>
          </w:p>
        </w:tc>
        <w:tc>
          <w:tcPr>
            <w:tcW w:w="2156" w:type="dxa"/>
            <w:shd w:val="clear" w:color="auto" w:fill="auto"/>
          </w:tcPr>
          <w:p w14:paraId="1678F346" w14:textId="40904555" w:rsidR="00C058BA" w:rsidRPr="00243070" w:rsidRDefault="00C058BA" w:rsidP="0046109D">
            <w:pPr>
              <w:rPr>
                <w:rFonts w:eastAsia="Arial"/>
                <w:color w:val="000000" w:themeColor="text1"/>
                <w:sz w:val="18"/>
                <w:szCs w:val="18"/>
              </w:rPr>
            </w:pPr>
            <w:r w:rsidRPr="00243070">
              <w:rPr>
                <w:rFonts w:eastAsia="Arial"/>
                <w:color w:val="000000" w:themeColor="text1"/>
                <w:sz w:val="18"/>
                <w:szCs w:val="18"/>
              </w:rPr>
              <w:t>NEPM (AAQ) 1998</w:t>
            </w:r>
          </w:p>
        </w:tc>
      </w:tr>
      <w:tr w:rsidR="00C058BA" w:rsidRPr="00243070" w14:paraId="4B8649E5" w14:textId="355F6AE4" w:rsidTr="00804CA8">
        <w:trPr>
          <w:trHeight w:val="340"/>
        </w:trPr>
        <w:tc>
          <w:tcPr>
            <w:tcW w:w="2185" w:type="dxa"/>
            <w:vMerge w:val="restart"/>
            <w:shd w:val="clear" w:color="auto" w:fill="auto"/>
            <w:vAlign w:val="center"/>
          </w:tcPr>
          <w:p w14:paraId="765ADCAD" w14:textId="7D9338BB" w:rsidR="00C058BA" w:rsidRPr="00243070" w:rsidRDefault="00C058BA" w:rsidP="00265C3E">
            <w:pPr>
              <w:spacing w:line="259" w:lineRule="auto"/>
              <w:rPr>
                <w:sz w:val="18"/>
                <w:szCs w:val="18"/>
              </w:rPr>
            </w:pPr>
            <w:r w:rsidRPr="00243070">
              <w:rPr>
                <w:sz w:val="18"/>
                <w:szCs w:val="18"/>
              </w:rPr>
              <w:lastRenderedPageBreak/>
              <w:t>Photochemical oxidants (as ozone) (max. concentration)</w:t>
            </w:r>
            <w:r w:rsidRPr="00243070">
              <w:rPr>
                <w:sz w:val="18"/>
                <w:szCs w:val="18"/>
                <w:vertAlign w:val="superscript"/>
              </w:rPr>
              <w:t>1</w:t>
            </w:r>
          </w:p>
        </w:tc>
        <w:tc>
          <w:tcPr>
            <w:tcW w:w="1195" w:type="dxa"/>
            <w:shd w:val="clear" w:color="auto" w:fill="auto"/>
            <w:vAlign w:val="center"/>
          </w:tcPr>
          <w:p w14:paraId="4DD86A09" w14:textId="48401628" w:rsidR="00C058BA" w:rsidRPr="00243070" w:rsidRDefault="00C058BA" w:rsidP="00265C3E">
            <w:pPr>
              <w:rPr>
                <w:sz w:val="18"/>
                <w:szCs w:val="18"/>
              </w:rPr>
            </w:pPr>
            <w:r w:rsidRPr="00243070">
              <w:rPr>
                <w:sz w:val="18"/>
                <w:szCs w:val="18"/>
              </w:rPr>
              <w:t>0.10 ppm</w:t>
            </w:r>
          </w:p>
        </w:tc>
        <w:tc>
          <w:tcPr>
            <w:tcW w:w="2336" w:type="dxa"/>
            <w:shd w:val="clear" w:color="auto" w:fill="auto"/>
            <w:vAlign w:val="center"/>
          </w:tcPr>
          <w:p w14:paraId="16D0CCEA" w14:textId="77777777" w:rsidR="00C058BA" w:rsidRPr="00243070" w:rsidRDefault="00C058BA" w:rsidP="00265C3E">
            <w:pPr>
              <w:spacing w:line="259" w:lineRule="auto"/>
              <w:rPr>
                <w:sz w:val="18"/>
                <w:szCs w:val="18"/>
              </w:rPr>
            </w:pPr>
            <w:r w:rsidRPr="00243070">
              <w:rPr>
                <w:sz w:val="18"/>
                <w:szCs w:val="18"/>
              </w:rPr>
              <w:t>1 hour</w:t>
            </w:r>
          </w:p>
        </w:tc>
        <w:tc>
          <w:tcPr>
            <w:tcW w:w="1337" w:type="dxa"/>
            <w:shd w:val="clear" w:color="auto" w:fill="auto"/>
            <w:vAlign w:val="center"/>
          </w:tcPr>
          <w:p w14:paraId="59346EAA" w14:textId="77777777" w:rsidR="00C058BA" w:rsidRPr="00243070" w:rsidRDefault="00C058BA" w:rsidP="00265C3E">
            <w:pPr>
              <w:spacing w:line="259" w:lineRule="auto"/>
              <w:rPr>
                <w:sz w:val="18"/>
                <w:szCs w:val="18"/>
              </w:rPr>
            </w:pPr>
            <w:r w:rsidRPr="00243070">
              <w:rPr>
                <w:sz w:val="18"/>
                <w:szCs w:val="18"/>
              </w:rPr>
              <w:t>1 day a year</w:t>
            </w:r>
          </w:p>
        </w:tc>
        <w:tc>
          <w:tcPr>
            <w:tcW w:w="2156" w:type="dxa"/>
            <w:shd w:val="clear" w:color="auto" w:fill="auto"/>
          </w:tcPr>
          <w:p w14:paraId="28948CAA" w14:textId="79C0968E" w:rsidR="00C058BA" w:rsidRPr="00243070" w:rsidRDefault="00C058BA" w:rsidP="0046109D">
            <w:pPr>
              <w:rPr>
                <w:rFonts w:eastAsia="Arial"/>
                <w:color w:val="000000" w:themeColor="text1"/>
                <w:sz w:val="18"/>
                <w:szCs w:val="18"/>
              </w:rPr>
            </w:pPr>
            <w:r w:rsidRPr="00243070">
              <w:rPr>
                <w:rFonts w:eastAsia="Arial"/>
                <w:color w:val="000000" w:themeColor="text1"/>
                <w:sz w:val="18"/>
                <w:szCs w:val="18"/>
              </w:rPr>
              <w:t>NEPM (AAQ) 1998</w:t>
            </w:r>
          </w:p>
        </w:tc>
      </w:tr>
      <w:tr w:rsidR="00C058BA" w:rsidRPr="00243070" w14:paraId="5597E92A" w14:textId="3513852A" w:rsidTr="00804CA8">
        <w:trPr>
          <w:trHeight w:val="340"/>
        </w:trPr>
        <w:tc>
          <w:tcPr>
            <w:tcW w:w="2185" w:type="dxa"/>
            <w:vMerge/>
            <w:shd w:val="clear" w:color="auto" w:fill="auto"/>
            <w:vAlign w:val="center"/>
          </w:tcPr>
          <w:p w14:paraId="79CDC3BC" w14:textId="77777777" w:rsidR="00C058BA" w:rsidRPr="00243070" w:rsidRDefault="00C058BA" w:rsidP="00265C3E">
            <w:pPr>
              <w:spacing w:line="259" w:lineRule="auto"/>
              <w:rPr>
                <w:sz w:val="18"/>
                <w:szCs w:val="18"/>
              </w:rPr>
            </w:pPr>
          </w:p>
        </w:tc>
        <w:tc>
          <w:tcPr>
            <w:tcW w:w="1195" w:type="dxa"/>
            <w:shd w:val="clear" w:color="auto" w:fill="auto"/>
            <w:vAlign w:val="center"/>
          </w:tcPr>
          <w:p w14:paraId="2544995C" w14:textId="5D9EDBD7" w:rsidR="00C058BA" w:rsidRPr="00243070" w:rsidRDefault="00C058BA" w:rsidP="00265C3E">
            <w:pPr>
              <w:rPr>
                <w:sz w:val="18"/>
                <w:szCs w:val="18"/>
              </w:rPr>
            </w:pPr>
            <w:r w:rsidRPr="00243070">
              <w:rPr>
                <w:sz w:val="18"/>
                <w:szCs w:val="18"/>
              </w:rPr>
              <w:t>0.08 ppm</w:t>
            </w:r>
          </w:p>
        </w:tc>
        <w:tc>
          <w:tcPr>
            <w:tcW w:w="2336" w:type="dxa"/>
            <w:shd w:val="clear" w:color="auto" w:fill="auto"/>
            <w:vAlign w:val="center"/>
          </w:tcPr>
          <w:p w14:paraId="65DAF290" w14:textId="77777777" w:rsidR="00C058BA" w:rsidRPr="00243070" w:rsidRDefault="00C058BA" w:rsidP="00265C3E">
            <w:pPr>
              <w:spacing w:line="259" w:lineRule="auto"/>
              <w:rPr>
                <w:sz w:val="18"/>
                <w:szCs w:val="18"/>
              </w:rPr>
            </w:pPr>
            <w:r w:rsidRPr="00243070">
              <w:rPr>
                <w:sz w:val="18"/>
                <w:szCs w:val="18"/>
              </w:rPr>
              <w:t>4 hours</w:t>
            </w:r>
          </w:p>
        </w:tc>
        <w:tc>
          <w:tcPr>
            <w:tcW w:w="1337" w:type="dxa"/>
            <w:shd w:val="clear" w:color="auto" w:fill="auto"/>
            <w:vAlign w:val="center"/>
          </w:tcPr>
          <w:p w14:paraId="42B930F4" w14:textId="77777777" w:rsidR="00C058BA" w:rsidRPr="00243070" w:rsidRDefault="00C058BA" w:rsidP="00265C3E">
            <w:pPr>
              <w:spacing w:line="259" w:lineRule="auto"/>
              <w:rPr>
                <w:sz w:val="18"/>
                <w:szCs w:val="18"/>
              </w:rPr>
            </w:pPr>
            <w:r w:rsidRPr="00243070">
              <w:rPr>
                <w:sz w:val="18"/>
                <w:szCs w:val="18"/>
              </w:rPr>
              <w:t>1 day a year</w:t>
            </w:r>
          </w:p>
        </w:tc>
        <w:tc>
          <w:tcPr>
            <w:tcW w:w="2156" w:type="dxa"/>
            <w:shd w:val="clear" w:color="auto" w:fill="auto"/>
          </w:tcPr>
          <w:p w14:paraId="48E85AD3" w14:textId="6C5CCD21" w:rsidR="00C058BA" w:rsidRPr="00243070" w:rsidRDefault="00C058BA" w:rsidP="0046109D">
            <w:pPr>
              <w:rPr>
                <w:rFonts w:eastAsia="Arial"/>
                <w:color w:val="000000" w:themeColor="text1"/>
                <w:sz w:val="18"/>
                <w:szCs w:val="18"/>
              </w:rPr>
            </w:pPr>
            <w:r w:rsidRPr="00243070">
              <w:rPr>
                <w:rFonts w:eastAsia="Arial"/>
                <w:color w:val="000000" w:themeColor="text1"/>
                <w:sz w:val="18"/>
                <w:szCs w:val="18"/>
              </w:rPr>
              <w:t>NEPM (AAQ) 1998</w:t>
            </w:r>
          </w:p>
        </w:tc>
      </w:tr>
      <w:tr w:rsidR="00804CA8" w:rsidRPr="00243070" w14:paraId="4848C68A" w14:textId="31140848" w:rsidTr="00804CA8">
        <w:trPr>
          <w:trHeight w:val="340"/>
        </w:trPr>
        <w:tc>
          <w:tcPr>
            <w:tcW w:w="2185" w:type="dxa"/>
            <w:vMerge w:val="restart"/>
            <w:shd w:val="clear" w:color="auto" w:fill="auto"/>
            <w:vAlign w:val="center"/>
          </w:tcPr>
          <w:p w14:paraId="3FD8D902" w14:textId="6BE3E808" w:rsidR="00804CA8" w:rsidRPr="00243070" w:rsidRDefault="00804CA8" w:rsidP="00265C3E">
            <w:pPr>
              <w:spacing w:line="259" w:lineRule="auto"/>
              <w:rPr>
                <w:sz w:val="18"/>
                <w:szCs w:val="18"/>
              </w:rPr>
            </w:pPr>
            <w:r w:rsidRPr="00243070">
              <w:rPr>
                <w:sz w:val="18"/>
                <w:szCs w:val="18"/>
              </w:rPr>
              <w:t>Sulphur dioxide (max. concentration)</w:t>
            </w:r>
            <w:r w:rsidRPr="00243070">
              <w:rPr>
                <w:sz w:val="18"/>
                <w:szCs w:val="18"/>
                <w:vertAlign w:val="superscript"/>
              </w:rPr>
              <w:t>1</w:t>
            </w:r>
          </w:p>
        </w:tc>
        <w:tc>
          <w:tcPr>
            <w:tcW w:w="1195" w:type="dxa"/>
            <w:shd w:val="clear" w:color="auto" w:fill="auto"/>
            <w:vAlign w:val="center"/>
          </w:tcPr>
          <w:p w14:paraId="69E3DBE9" w14:textId="3264A2BE" w:rsidR="00804CA8" w:rsidRPr="00243070" w:rsidRDefault="00804CA8" w:rsidP="00265C3E">
            <w:pPr>
              <w:rPr>
                <w:sz w:val="18"/>
                <w:szCs w:val="18"/>
              </w:rPr>
            </w:pPr>
            <w:r w:rsidRPr="00243070">
              <w:rPr>
                <w:sz w:val="18"/>
                <w:szCs w:val="18"/>
              </w:rPr>
              <w:t>0.20 ppm</w:t>
            </w:r>
          </w:p>
        </w:tc>
        <w:tc>
          <w:tcPr>
            <w:tcW w:w="2336" w:type="dxa"/>
            <w:shd w:val="clear" w:color="auto" w:fill="auto"/>
            <w:vAlign w:val="center"/>
          </w:tcPr>
          <w:p w14:paraId="7D09F904" w14:textId="77777777" w:rsidR="00804CA8" w:rsidRPr="00243070" w:rsidRDefault="00804CA8" w:rsidP="00265C3E">
            <w:pPr>
              <w:spacing w:line="259" w:lineRule="auto"/>
              <w:rPr>
                <w:sz w:val="18"/>
                <w:szCs w:val="18"/>
              </w:rPr>
            </w:pPr>
            <w:r w:rsidRPr="00243070">
              <w:rPr>
                <w:sz w:val="18"/>
                <w:szCs w:val="18"/>
              </w:rPr>
              <w:t>1 hour</w:t>
            </w:r>
          </w:p>
        </w:tc>
        <w:tc>
          <w:tcPr>
            <w:tcW w:w="1337" w:type="dxa"/>
            <w:shd w:val="clear" w:color="auto" w:fill="auto"/>
            <w:vAlign w:val="center"/>
          </w:tcPr>
          <w:p w14:paraId="423A0E70" w14:textId="77777777" w:rsidR="00804CA8" w:rsidRPr="00243070" w:rsidRDefault="00804CA8" w:rsidP="00265C3E">
            <w:pPr>
              <w:spacing w:line="259" w:lineRule="auto"/>
              <w:rPr>
                <w:sz w:val="18"/>
                <w:szCs w:val="18"/>
              </w:rPr>
            </w:pPr>
            <w:r w:rsidRPr="00243070">
              <w:rPr>
                <w:sz w:val="18"/>
                <w:szCs w:val="18"/>
              </w:rPr>
              <w:t>1 day a year</w:t>
            </w:r>
          </w:p>
        </w:tc>
        <w:tc>
          <w:tcPr>
            <w:tcW w:w="2156" w:type="dxa"/>
            <w:shd w:val="clear" w:color="auto" w:fill="auto"/>
          </w:tcPr>
          <w:p w14:paraId="688E8DCB" w14:textId="3F365B75" w:rsidR="00804CA8" w:rsidRPr="00243070" w:rsidRDefault="00804CA8" w:rsidP="0046109D">
            <w:pPr>
              <w:rPr>
                <w:rFonts w:eastAsia="Arial"/>
                <w:color w:val="000000" w:themeColor="text1"/>
                <w:sz w:val="18"/>
                <w:szCs w:val="18"/>
              </w:rPr>
            </w:pPr>
            <w:r w:rsidRPr="00243070">
              <w:rPr>
                <w:rFonts w:eastAsia="Arial"/>
                <w:color w:val="000000" w:themeColor="text1"/>
                <w:sz w:val="18"/>
                <w:szCs w:val="18"/>
              </w:rPr>
              <w:t>NEPM (AAQ) 1998</w:t>
            </w:r>
          </w:p>
        </w:tc>
      </w:tr>
      <w:tr w:rsidR="00804CA8" w:rsidRPr="00243070" w14:paraId="388913C6" w14:textId="03E0C2BC" w:rsidTr="00804CA8">
        <w:trPr>
          <w:trHeight w:val="340"/>
        </w:trPr>
        <w:tc>
          <w:tcPr>
            <w:tcW w:w="2185" w:type="dxa"/>
            <w:vMerge/>
            <w:shd w:val="clear" w:color="auto" w:fill="auto"/>
            <w:vAlign w:val="center"/>
          </w:tcPr>
          <w:p w14:paraId="2AF58389" w14:textId="77777777" w:rsidR="00804CA8" w:rsidRPr="00243070" w:rsidRDefault="00804CA8" w:rsidP="00265C3E">
            <w:pPr>
              <w:spacing w:line="259" w:lineRule="auto"/>
              <w:rPr>
                <w:sz w:val="18"/>
                <w:szCs w:val="18"/>
              </w:rPr>
            </w:pPr>
          </w:p>
        </w:tc>
        <w:tc>
          <w:tcPr>
            <w:tcW w:w="1195" w:type="dxa"/>
            <w:shd w:val="clear" w:color="auto" w:fill="auto"/>
            <w:vAlign w:val="center"/>
          </w:tcPr>
          <w:p w14:paraId="3C0CD7E1" w14:textId="59C4327B" w:rsidR="00804CA8" w:rsidRPr="00243070" w:rsidRDefault="00804CA8" w:rsidP="00265C3E">
            <w:pPr>
              <w:rPr>
                <w:sz w:val="18"/>
                <w:szCs w:val="18"/>
              </w:rPr>
            </w:pPr>
            <w:r w:rsidRPr="00243070">
              <w:rPr>
                <w:sz w:val="18"/>
                <w:szCs w:val="18"/>
              </w:rPr>
              <w:t>0.08 ppm</w:t>
            </w:r>
          </w:p>
        </w:tc>
        <w:tc>
          <w:tcPr>
            <w:tcW w:w="2336" w:type="dxa"/>
            <w:shd w:val="clear" w:color="auto" w:fill="auto"/>
            <w:vAlign w:val="center"/>
          </w:tcPr>
          <w:p w14:paraId="27C3EBB9" w14:textId="77777777" w:rsidR="00804CA8" w:rsidRPr="00243070" w:rsidRDefault="00804CA8" w:rsidP="00265C3E">
            <w:pPr>
              <w:spacing w:line="259" w:lineRule="auto"/>
              <w:rPr>
                <w:sz w:val="18"/>
                <w:szCs w:val="18"/>
              </w:rPr>
            </w:pPr>
            <w:r w:rsidRPr="00243070">
              <w:rPr>
                <w:sz w:val="18"/>
                <w:szCs w:val="18"/>
              </w:rPr>
              <w:t>1 day</w:t>
            </w:r>
          </w:p>
        </w:tc>
        <w:tc>
          <w:tcPr>
            <w:tcW w:w="1337" w:type="dxa"/>
            <w:shd w:val="clear" w:color="auto" w:fill="auto"/>
            <w:vAlign w:val="center"/>
          </w:tcPr>
          <w:p w14:paraId="2E52C62A" w14:textId="77777777" w:rsidR="00804CA8" w:rsidRPr="00243070" w:rsidRDefault="00804CA8" w:rsidP="00265C3E">
            <w:pPr>
              <w:spacing w:line="259" w:lineRule="auto"/>
              <w:rPr>
                <w:sz w:val="18"/>
                <w:szCs w:val="18"/>
              </w:rPr>
            </w:pPr>
            <w:r w:rsidRPr="00243070">
              <w:rPr>
                <w:sz w:val="18"/>
                <w:szCs w:val="18"/>
              </w:rPr>
              <w:t>1 day a year</w:t>
            </w:r>
          </w:p>
        </w:tc>
        <w:tc>
          <w:tcPr>
            <w:tcW w:w="2156" w:type="dxa"/>
            <w:shd w:val="clear" w:color="auto" w:fill="auto"/>
          </w:tcPr>
          <w:p w14:paraId="609B45FD" w14:textId="235F63B5" w:rsidR="00804CA8" w:rsidRPr="00243070" w:rsidRDefault="00804CA8" w:rsidP="0046109D">
            <w:pPr>
              <w:rPr>
                <w:rFonts w:eastAsia="Arial"/>
                <w:color w:val="000000" w:themeColor="text1"/>
                <w:sz w:val="18"/>
                <w:szCs w:val="18"/>
              </w:rPr>
            </w:pPr>
            <w:r w:rsidRPr="00243070">
              <w:rPr>
                <w:rFonts w:eastAsia="Arial"/>
                <w:color w:val="000000" w:themeColor="text1"/>
                <w:sz w:val="18"/>
                <w:szCs w:val="18"/>
              </w:rPr>
              <w:t>NEPM (AAQ) 1998</w:t>
            </w:r>
          </w:p>
        </w:tc>
      </w:tr>
      <w:tr w:rsidR="00804CA8" w:rsidRPr="00243070" w14:paraId="1A6C2D17" w14:textId="76D7F6EF" w:rsidTr="00804CA8">
        <w:trPr>
          <w:trHeight w:val="340"/>
        </w:trPr>
        <w:tc>
          <w:tcPr>
            <w:tcW w:w="2185" w:type="dxa"/>
            <w:vMerge/>
            <w:shd w:val="clear" w:color="auto" w:fill="auto"/>
            <w:vAlign w:val="center"/>
          </w:tcPr>
          <w:p w14:paraId="7DC85696" w14:textId="77777777" w:rsidR="00804CA8" w:rsidRPr="00243070" w:rsidRDefault="00804CA8" w:rsidP="00265C3E">
            <w:pPr>
              <w:spacing w:line="259" w:lineRule="auto"/>
              <w:rPr>
                <w:sz w:val="18"/>
                <w:szCs w:val="18"/>
              </w:rPr>
            </w:pPr>
          </w:p>
        </w:tc>
        <w:tc>
          <w:tcPr>
            <w:tcW w:w="1195" w:type="dxa"/>
            <w:shd w:val="clear" w:color="auto" w:fill="auto"/>
            <w:vAlign w:val="center"/>
          </w:tcPr>
          <w:p w14:paraId="6DD7450D" w14:textId="56D18242" w:rsidR="00804CA8" w:rsidRPr="00243070" w:rsidRDefault="00804CA8" w:rsidP="00265C3E">
            <w:pPr>
              <w:rPr>
                <w:sz w:val="18"/>
                <w:szCs w:val="18"/>
              </w:rPr>
            </w:pPr>
            <w:r w:rsidRPr="00243070">
              <w:rPr>
                <w:sz w:val="18"/>
                <w:szCs w:val="18"/>
              </w:rPr>
              <w:t>0.02 ppm</w:t>
            </w:r>
          </w:p>
        </w:tc>
        <w:tc>
          <w:tcPr>
            <w:tcW w:w="2336" w:type="dxa"/>
            <w:shd w:val="clear" w:color="auto" w:fill="auto"/>
            <w:vAlign w:val="center"/>
          </w:tcPr>
          <w:p w14:paraId="09AEB986" w14:textId="77777777" w:rsidR="00804CA8" w:rsidRPr="00243070" w:rsidRDefault="00804CA8" w:rsidP="00265C3E">
            <w:pPr>
              <w:spacing w:line="259" w:lineRule="auto"/>
              <w:rPr>
                <w:sz w:val="18"/>
                <w:szCs w:val="18"/>
              </w:rPr>
            </w:pPr>
            <w:r w:rsidRPr="00243070">
              <w:rPr>
                <w:sz w:val="18"/>
                <w:szCs w:val="18"/>
              </w:rPr>
              <w:t>1 year</w:t>
            </w:r>
          </w:p>
        </w:tc>
        <w:tc>
          <w:tcPr>
            <w:tcW w:w="1337" w:type="dxa"/>
            <w:shd w:val="clear" w:color="auto" w:fill="auto"/>
            <w:vAlign w:val="center"/>
          </w:tcPr>
          <w:p w14:paraId="7239472B" w14:textId="77777777" w:rsidR="00804CA8" w:rsidRPr="00243070" w:rsidRDefault="00804CA8" w:rsidP="00265C3E">
            <w:pPr>
              <w:spacing w:line="259" w:lineRule="auto"/>
              <w:rPr>
                <w:sz w:val="18"/>
                <w:szCs w:val="18"/>
              </w:rPr>
            </w:pPr>
            <w:r w:rsidRPr="00243070">
              <w:rPr>
                <w:sz w:val="18"/>
                <w:szCs w:val="18"/>
              </w:rPr>
              <w:t>None</w:t>
            </w:r>
          </w:p>
        </w:tc>
        <w:tc>
          <w:tcPr>
            <w:tcW w:w="2156" w:type="dxa"/>
            <w:shd w:val="clear" w:color="auto" w:fill="auto"/>
          </w:tcPr>
          <w:p w14:paraId="562929EE" w14:textId="1D80E62E" w:rsidR="00804CA8" w:rsidRPr="00243070" w:rsidRDefault="00804CA8" w:rsidP="0046109D">
            <w:pPr>
              <w:rPr>
                <w:rFonts w:eastAsia="Arial"/>
                <w:color w:val="000000" w:themeColor="text1"/>
                <w:sz w:val="18"/>
                <w:szCs w:val="18"/>
              </w:rPr>
            </w:pPr>
            <w:r w:rsidRPr="00243070">
              <w:rPr>
                <w:rFonts w:eastAsia="Arial"/>
                <w:color w:val="000000" w:themeColor="text1"/>
                <w:sz w:val="18"/>
                <w:szCs w:val="18"/>
              </w:rPr>
              <w:t>NEPM (AAQ) 1998</w:t>
            </w:r>
          </w:p>
        </w:tc>
      </w:tr>
      <w:tr w:rsidR="00425B7F" w:rsidRPr="00243070" w14:paraId="5D632D5C" w14:textId="2CDA6E01" w:rsidTr="00804CA8">
        <w:trPr>
          <w:trHeight w:val="340"/>
        </w:trPr>
        <w:tc>
          <w:tcPr>
            <w:tcW w:w="2185" w:type="dxa"/>
            <w:shd w:val="clear" w:color="auto" w:fill="auto"/>
            <w:vAlign w:val="center"/>
          </w:tcPr>
          <w:p w14:paraId="430A978F" w14:textId="7421A853" w:rsidR="00425B7F" w:rsidRPr="00243070" w:rsidRDefault="00425B7F" w:rsidP="00265C3E">
            <w:pPr>
              <w:spacing w:line="259" w:lineRule="auto"/>
              <w:rPr>
                <w:sz w:val="18"/>
                <w:szCs w:val="18"/>
              </w:rPr>
            </w:pPr>
            <w:r w:rsidRPr="00243070">
              <w:rPr>
                <w:sz w:val="18"/>
                <w:szCs w:val="18"/>
              </w:rPr>
              <w:t>Lead (max. concentration)</w:t>
            </w:r>
          </w:p>
        </w:tc>
        <w:tc>
          <w:tcPr>
            <w:tcW w:w="1195" w:type="dxa"/>
            <w:shd w:val="clear" w:color="auto" w:fill="auto"/>
            <w:vAlign w:val="center"/>
          </w:tcPr>
          <w:p w14:paraId="0FBF3221" w14:textId="3E7EF532" w:rsidR="00425B7F" w:rsidRPr="00243070" w:rsidRDefault="00425B7F" w:rsidP="00265C3E">
            <w:pPr>
              <w:rPr>
                <w:sz w:val="18"/>
                <w:szCs w:val="18"/>
              </w:rPr>
            </w:pPr>
            <w:r w:rsidRPr="00243070">
              <w:rPr>
                <w:sz w:val="18"/>
                <w:szCs w:val="18"/>
              </w:rPr>
              <w:t>0.50 µg/m</w:t>
            </w:r>
            <w:r w:rsidRPr="00243070">
              <w:rPr>
                <w:sz w:val="18"/>
                <w:szCs w:val="18"/>
                <w:vertAlign w:val="superscript"/>
              </w:rPr>
              <w:t>3</w:t>
            </w:r>
          </w:p>
        </w:tc>
        <w:tc>
          <w:tcPr>
            <w:tcW w:w="2336" w:type="dxa"/>
            <w:shd w:val="clear" w:color="auto" w:fill="auto"/>
            <w:vAlign w:val="center"/>
          </w:tcPr>
          <w:p w14:paraId="08651860" w14:textId="77777777" w:rsidR="00425B7F" w:rsidRPr="00243070" w:rsidRDefault="00425B7F" w:rsidP="00265C3E">
            <w:pPr>
              <w:spacing w:line="259" w:lineRule="auto"/>
              <w:rPr>
                <w:sz w:val="18"/>
                <w:szCs w:val="18"/>
              </w:rPr>
            </w:pPr>
            <w:r w:rsidRPr="00243070">
              <w:rPr>
                <w:sz w:val="18"/>
                <w:szCs w:val="18"/>
              </w:rPr>
              <w:t>1 year</w:t>
            </w:r>
          </w:p>
        </w:tc>
        <w:tc>
          <w:tcPr>
            <w:tcW w:w="1337" w:type="dxa"/>
            <w:shd w:val="clear" w:color="auto" w:fill="auto"/>
            <w:vAlign w:val="center"/>
          </w:tcPr>
          <w:p w14:paraId="1E6680AD" w14:textId="77777777" w:rsidR="00425B7F" w:rsidRPr="00243070" w:rsidRDefault="00425B7F" w:rsidP="00265C3E">
            <w:pPr>
              <w:spacing w:line="259" w:lineRule="auto"/>
              <w:rPr>
                <w:sz w:val="18"/>
                <w:szCs w:val="18"/>
              </w:rPr>
            </w:pPr>
            <w:r w:rsidRPr="00243070">
              <w:rPr>
                <w:sz w:val="18"/>
                <w:szCs w:val="18"/>
              </w:rPr>
              <w:t>None</w:t>
            </w:r>
          </w:p>
        </w:tc>
        <w:tc>
          <w:tcPr>
            <w:tcW w:w="2156" w:type="dxa"/>
            <w:shd w:val="clear" w:color="auto" w:fill="auto"/>
          </w:tcPr>
          <w:p w14:paraId="52BADEC0" w14:textId="750B3ADD" w:rsidR="00425B7F" w:rsidRPr="00243070" w:rsidRDefault="00425B7F" w:rsidP="0046109D">
            <w:pPr>
              <w:rPr>
                <w:rFonts w:eastAsia="Arial"/>
                <w:color w:val="000000" w:themeColor="text1"/>
                <w:sz w:val="18"/>
                <w:szCs w:val="18"/>
              </w:rPr>
            </w:pPr>
            <w:r w:rsidRPr="00243070">
              <w:rPr>
                <w:rFonts w:eastAsia="Arial"/>
                <w:color w:val="000000" w:themeColor="text1"/>
                <w:sz w:val="18"/>
                <w:szCs w:val="18"/>
              </w:rPr>
              <w:t>NEPM (AAQ) 1998</w:t>
            </w:r>
          </w:p>
        </w:tc>
      </w:tr>
      <w:tr w:rsidR="00C058BA" w:rsidRPr="00243070" w14:paraId="5EC94F90" w14:textId="58BA9B26" w:rsidTr="00804CA8">
        <w:trPr>
          <w:trHeight w:val="340"/>
        </w:trPr>
        <w:tc>
          <w:tcPr>
            <w:tcW w:w="2185" w:type="dxa"/>
            <w:vMerge w:val="restart"/>
            <w:shd w:val="clear" w:color="auto" w:fill="auto"/>
            <w:vAlign w:val="center"/>
          </w:tcPr>
          <w:p w14:paraId="40D00B52" w14:textId="32B1454A" w:rsidR="00C058BA" w:rsidRPr="00243070" w:rsidRDefault="00C058BA" w:rsidP="00265C3E">
            <w:pPr>
              <w:spacing w:line="259" w:lineRule="auto"/>
              <w:rPr>
                <w:sz w:val="18"/>
                <w:szCs w:val="18"/>
              </w:rPr>
            </w:pPr>
            <w:r w:rsidRPr="00243070">
              <w:rPr>
                <w:sz w:val="18"/>
                <w:szCs w:val="18"/>
              </w:rPr>
              <w:t>Particulate matter as PM</w:t>
            </w:r>
            <w:r w:rsidRPr="00243070">
              <w:rPr>
                <w:sz w:val="18"/>
                <w:szCs w:val="18"/>
                <w:vertAlign w:val="subscript"/>
              </w:rPr>
              <w:t xml:space="preserve">10 </w:t>
            </w:r>
            <w:r w:rsidRPr="00243070">
              <w:rPr>
                <w:sz w:val="18"/>
                <w:szCs w:val="18"/>
              </w:rPr>
              <w:t>(max. concentration)</w:t>
            </w:r>
          </w:p>
        </w:tc>
        <w:tc>
          <w:tcPr>
            <w:tcW w:w="1195" w:type="dxa"/>
            <w:shd w:val="clear" w:color="auto" w:fill="auto"/>
            <w:vAlign w:val="center"/>
          </w:tcPr>
          <w:p w14:paraId="1D7CA085" w14:textId="27914320" w:rsidR="00C058BA" w:rsidRPr="00243070" w:rsidRDefault="00C058BA" w:rsidP="00265C3E">
            <w:pPr>
              <w:rPr>
                <w:sz w:val="18"/>
                <w:szCs w:val="18"/>
              </w:rPr>
            </w:pPr>
            <w:r w:rsidRPr="00243070">
              <w:rPr>
                <w:sz w:val="18"/>
                <w:szCs w:val="18"/>
              </w:rPr>
              <w:t>50 µg/m</w:t>
            </w:r>
            <w:r w:rsidRPr="00243070">
              <w:rPr>
                <w:sz w:val="18"/>
                <w:szCs w:val="18"/>
                <w:vertAlign w:val="superscript"/>
              </w:rPr>
              <w:t>3</w:t>
            </w:r>
          </w:p>
        </w:tc>
        <w:tc>
          <w:tcPr>
            <w:tcW w:w="2336" w:type="dxa"/>
            <w:shd w:val="clear" w:color="auto" w:fill="auto"/>
            <w:vAlign w:val="center"/>
          </w:tcPr>
          <w:p w14:paraId="084F2E05" w14:textId="77777777" w:rsidR="00C058BA" w:rsidRPr="00243070" w:rsidRDefault="00C058BA" w:rsidP="00265C3E">
            <w:pPr>
              <w:spacing w:line="259" w:lineRule="auto"/>
              <w:rPr>
                <w:sz w:val="18"/>
                <w:szCs w:val="18"/>
              </w:rPr>
            </w:pPr>
            <w:r w:rsidRPr="00243070">
              <w:rPr>
                <w:sz w:val="18"/>
                <w:szCs w:val="18"/>
              </w:rPr>
              <w:t>1 day</w:t>
            </w:r>
          </w:p>
        </w:tc>
        <w:tc>
          <w:tcPr>
            <w:tcW w:w="1337" w:type="dxa"/>
            <w:shd w:val="clear" w:color="auto" w:fill="auto"/>
            <w:vAlign w:val="center"/>
          </w:tcPr>
          <w:p w14:paraId="3D7579AA" w14:textId="77777777" w:rsidR="00C058BA" w:rsidRPr="00243070" w:rsidRDefault="00C058BA" w:rsidP="00265C3E">
            <w:pPr>
              <w:spacing w:line="259" w:lineRule="auto"/>
              <w:rPr>
                <w:sz w:val="18"/>
                <w:szCs w:val="18"/>
              </w:rPr>
            </w:pPr>
            <w:r w:rsidRPr="00243070">
              <w:rPr>
                <w:sz w:val="18"/>
                <w:szCs w:val="18"/>
              </w:rPr>
              <w:t>None</w:t>
            </w:r>
          </w:p>
        </w:tc>
        <w:tc>
          <w:tcPr>
            <w:tcW w:w="2156" w:type="dxa"/>
            <w:shd w:val="clear" w:color="auto" w:fill="auto"/>
          </w:tcPr>
          <w:p w14:paraId="09DEE8A9" w14:textId="7D42CF3A" w:rsidR="00C058BA" w:rsidRPr="00243070" w:rsidRDefault="00C058BA" w:rsidP="0046109D">
            <w:pPr>
              <w:rPr>
                <w:rFonts w:eastAsia="Arial"/>
                <w:color w:val="000000" w:themeColor="text1"/>
                <w:sz w:val="18"/>
                <w:szCs w:val="18"/>
              </w:rPr>
            </w:pPr>
            <w:r w:rsidRPr="00243070">
              <w:rPr>
                <w:rFonts w:eastAsia="Arial"/>
                <w:color w:val="000000" w:themeColor="text1"/>
                <w:sz w:val="18"/>
                <w:szCs w:val="18"/>
              </w:rPr>
              <w:t>NEPM (AAQ) Variation 2015</w:t>
            </w:r>
          </w:p>
        </w:tc>
      </w:tr>
      <w:tr w:rsidR="00C058BA" w:rsidRPr="00243070" w14:paraId="49B5A8BB" w14:textId="7D15FEBD" w:rsidTr="00804CA8">
        <w:trPr>
          <w:trHeight w:val="340"/>
        </w:trPr>
        <w:tc>
          <w:tcPr>
            <w:tcW w:w="2185" w:type="dxa"/>
            <w:vMerge/>
            <w:shd w:val="clear" w:color="auto" w:fill="auto"/>
            <w:vAlign w:val="center"/>
          </w:tcPr>
          <w:p w14:paraId="6BFE3B39" w14:textId="77777777" w:rsidR="00C058BA" w:rsidRPr="00243070" w:rsidRDefault="00C058BA" w:rsidP="00265C3E">
            <w:pPr>
              <w:spacing w:line="259" w:lineRule="auto"/>
              <w:rPr>
                <w:sz w:val="18"/>
                <w:szCs w:val="18"/>
              </w:rPr>
            </w:pPr>
          </w:p>
        </w:tc>
        <w:tc>
          <w:tcPr>
            <w:tcW w:w="1195" w:type="dxa"/>
            <w:shd w:val="clear" w:color="auto" w:fill="auto"/>
            <w:vAlign w:val="center"/>
          </w:tcPr>
          <w:p w14:paraId="5ADA31BA" w14:textId="0AC8F2CD" w:rsidR="00C058BA" w:rsidRPr="00243070" w:rsidRDefault="00C058BA" w:rsidP="00265C3E">
            <w:pPr>
              <w:rPr>
                <w:sz w:val="18"/>
                <w:szCs w:val="18"/>
              </w:rPr>
            </w:pPr>
            <w:r w:rsidRPr="00243070">
              <w:rPr>
                <w:sz w:val="18"/>
                <w:szCs w:val="18"/>
              </w:rPr>
              <w:t>20 µg/m</w:t>
            </w:r>
            <w:r w:rsidRPr="00243070">
              <w:rPr>
                <w:sz w:val="18"/>
                <w:szCs w:val="18"/>
                <w:vertAlign w:val="superscript"/>
              </w:rPr>
              <w:t>3</w:t>
            </w:r>
          </w:p>
        </w:tc>
        <w:tc>
          <w:tcPr>
            <w:tcW w:w="2336" w:type="dxa"/>
            <w:shd w:val="clear" w:color="auto" w:fill="auto"/>
            <w:vAlign w:val="center"/>
          </w:tcPr>
          <w:p w14:paraId="1332F9D6" w14:textId="77777777" w:rsidR="00C058BA" w:rsidRPr="00243070" w:rsidRDefault="00C058BA" w:rsidP="00265C3E">
            <w:pPr>
              <w:spacing w:line="259" w:lineRule="auto"/>
              <w:rPr>
                <w:sz w:val="18"/>
                <w:szCs w:val="18"/>
              </w:rPr>
            </w:pPr>
            <w:r w:rsidRPr="00243070">
              <w:rPr>
                <w:sz w:val="18"/>
                <w:szCs w:val="18"/>
              </w:rPr>
              <w:t>1 year</w:t>
            </w:r>
          </w:p>
        </w:tc>
        <w:tc>
          <w:tcPr>
            <w:tcW w:w="1337" w:type="dxa"/>
            <w:shd w:val="clear" w:color="auto" w:fill="auto"/>
            <w:vAlign w:val="center"/>
          </w:tcPr>
          <w:p w14:paraId="1EF21FAB" w14:textId="77777777" w:rsidR="00C058BA" w:rsidRPr="00243070" w:rsidRDefault="00C058BA" w:rsidP="00265C3E">
            <w:pPr>
              <w:spacing w:line="259" w:lineRule="auto"/>
              <w:rPr>
                <w:sz w:val="18"/>
                <w:szCs w:val="18"/>
              </w:rPr>
            </w:pPr>
            <w:r w:rsidRPr="00243070">
              <w:rPr>
                <w:sz w:val="18"/>
                <w:szCs w:val="18"/>
              </w:rPr>
              <w:t>None</w:t>
            </w:r>
          </w:p>
        </w:tc>
        <w:tc>
          <w:tcPr>
            <w:tcW w:w="2156" w:type="dxa"/>
            <w:shd w:val="clear" w:color="auto" w:fill="auto"/>
          </w:tcPr>
          <w:p w14:paraId="4FDA8468" w14:textId="1382DCE4" w:rsidR="00C058BA" w:rsidRPr="00243070" w:rsidRDefault="00C058BA" w:rsidP="0046109D">
            <w:pPr>
              <w:rPr>
                <w:rFonts w:eastAsia="Arial"/>
                <w:color w:val="000000" w:themeColor="text1"/>
                <w:sz w:val="18"/>
                <w:szCs w:val="18"/>
              </w:rPr>
            </w:pPr>
            <w:r w:rsidRPr="00243070">
              <w:rPr>
                <w:rFonts w:eastAsia="Arial"/>
                <w:color w:val="000000" w:themeColor="text1"/>
                <w:sz w:val="18"/>
                <w:szCs w:val="18"/>
              </w:rPr>
              <w:t>SEPP (AAQ) Variation 2016</w:t>
            </w:r>
          </w:p>
        </w:tc>
      </w:tr>
      <w:tr w:rsidR="00C058BA" w:rsidRPr="00243070" w14:paraId="1AB9FC03" w14:textId="5F312C57" w:rsidTr="00804CA8">
        <w:trPr>
          <w:trHeight w:val="340"/>
        </w:trPr>
        <w:tc>
          <w:tcPr>
            <w:tcW w:w="2185" w:type="dxa"/>
            <w:vMerge w:val="restart"/>
            <w:shd w:val="clear" w:color="auto" w:fill="auto"/>
            <w:vAlign w:val="center"/>
          </w:tcPr>
          <w:p w14:paraId="5916DDF5" w14:textId="558AA2DA" w:rsidR="00C058BA" w:rsidRPr="00243070" w:rsidRDefault="00C058BA" w:rsidP="00265C3E">
            <w:pPr>
              <w:spacing w:line="259" w:lineRule="auto"/>
              <w:rPr>
                <w:sz w:val="18"/>
                <w:szCs w:val="18"/>
              </w:rPr>
            </w:pPr>
            <w:r w:rsidRPr="00243070">
              <w:rPr>
                <w:sz w:val="18"/>
                <w:szCs w:val="18"/>
              </w:rPr>
              <w:t>Particulate matter as PM</w:t>
            </w:r>
            <w:r w:rsidRPr="00243070">
              <w:rPr>
                <w:sz w:val="18"/>
                <w:szCs w:val="18"/>
                <w:vertAlign w:val="subscript"/>
              </w:rPr>
              <w:t xml:space="preserve">2.5 </w:t>
            </w:r>
            <w:r w:rsidRPr="00243070">
              <w:rPr>
                <w:sz w:val="18"/>
                <w:szCs w:val="18"/>
              </w:rPr>
              <w:t>(max. concentration)</w:t>
            </w:r>
          </w:p>
        </w:tc>
        <w:tc>
          <w:tcPr>
            <w:tcW w:w="1195" w:type="dxa"/>
            <w:shd w:val="clear" w:color="auto" w:fill="auto"/>
            <w:vAlign w:val="center"/>
          </w:tcPr>
          <w:p w14:paraId="06292B95" w14:textId="5A176396" w:rsidR="00C058BA" w:rsidRPr="00243070" w:rsidRDefault="00C058BA" w:rsidP="00265C3E">
            <w:pPr>
              <w:rPr>
                <w:sz w:val="18"/>
                <w:szCs w:val="18"/>
              </w:rPr>
            </w:pPr>
            <w:r w:rsidRPr="00243070">
              <w:rPr>
                <w:sz w:val="18"/>
                <w:szCs w:val="18"/>
              </w:rPr>
              <w:t>25 µg/m</w:t>
            </w:r>
            <w:r w:rsidRPr="00243070">
              <w:rPr>
                <w:sz w:val="18"/>
                <w:szCs w:val="18"/>
                <w:vertAlign w:val="superscript"/>
              </w:rPr>
              <w:t>3</w:t>
            </w:r>
          </w:p>
        </w:tc>
        <w:tc>
          <w:tcPr>
            <w:tcW w:w="2336" w:type="dxa"/>
            <w:shd w:val="clear" w:color="auto" w:fill="auto"/>
            <w:vAlign w:val="center"/>
          </w:tcPr>
          <w:p w14:paraId="5D4DD98B" w14:textId="77777777" w:rsidR="00C058BA" w:rsidRPr="00243070" w:rsidRDefault="00C058BA" w:rsidP="00265C3E">
            <w:pPr>
              <w:spacing w:line="259" w:lineRule="auto"/>
              <w:rPr>
                <w:sz w:val="18"/>
                <w:szCs w:val="18"/>
              </w:rPr>
            </w:pPr>
            <w:r w:rsidRPr="00243070">
              <w:rPr>
                <w:sz w:val="18"/>
                <w:szCs w:val="18"/>
              </w:rPr>
              <w:t>1 day</w:t>
            </w:r>
          </w:p>
        </w:tc>
        <w:tc>
          <w:tcPr>
            <w:tcW w:w="1337" w:type="dxa"/>
            <w:shd w:val="clear" w:color="auto" w:fill="auto"/>
            <w:vAlign w:val="center"/>
          </w:tcPr>
          <w:p w14:paraId="18D767E8" w14:textId="77777777" w:rsidR="00C058BA" w:rsidRPr="00243070" w:rsidRDefault="00C058BA" w:rsidP="00265C3E">
            <w:pPr>
              <w:spacing w:line="259" w:lineRule="auto"/>
              <w:rPr>
                <w:sz w:val="18"/>
                <w:szCs w:val="18"/>
              </w:rPr>
            </w:pPr>
            <w:r w:rsidRPr="00243070">
              <w:rPr>
                <w:sz w:val="18"/>
                <w:szCs w:val="18"/>
              </w:rPr>
              <w:t>None</w:t>
            </w:r>
          </w:p>
        </w:tc>
        <w:tc>
          <w:tcPr>
            <w:tcW w:w="2156" w:type="dxa"/>
            <w:shd w:val="clear" w:color="auto" w:fill="auto"/>
          </w:tcPr>
          <w:p w14:paraId="7C7EFACA" w14:textId="0714DB96" w:rsidR="00C058BA" w:rsidRPr="00243070" w:rsidRDefault="00C058BA" w:rsidP="0046109D">
            <w:pPr>
              <w:rPr>
                <w:rFonts w:eastAsia="Arial"/>
                <w:color w:val="000000" w:themeColor="text1"/>
                <w:sz w:val="18"/>
                <w:szCs w:val="18"/>
              </w:rPr>
            </w:pPr>
            <w:r w:rsidRPr="00243070">
              <w:rPr>
                <w:rFonts w:eastAsia="Arial"/>
                <w:color w:val="000000" w:themeColor="text1"/>
                <w:sz w:val="18"/>
                <w:szCs w:val="18"/>
              </w:rPr>
              <w:t>NEPM (AAQ) Variation 2015</w:t>
            </w:r>
          </w:p>
        </w:tc>
      </w:tr>
      <w:tr w:rsidR="00C058BA" w:rsidRPr="00243070" w14:paraId="2B0041DC" w14:textId="19FFE2B6" w:rsidTr="00804CA8">
        <w:trPr>
          <w:trHeight w:val="340"/>
        </w:trPr>
        <w:tc>
          <w:tcPr>
            <w:tcW w:w="2185" w:type="dxa"/>
            <w:vMerge/>
            <w:shd w:val="clear" w:color="auto" w:fill="auto"/>
            <w:vAlign w:val="center"/>
          </w:tcPr>
          <w:p w14:paraId="6C05B290" w14:textId="77777777" w:rsidR="00C058BA" w:rsidRPr="00243070" w:rsidRDefault="00C058BA" w:rsidP="00265C3E">
            <w:pPr>
              <w:spacing w:line="259" w:lineRule="auto"/>
              <w:rPr>
                <w:sz w:val="18"/>
                <w:szCs w:val="18"/>
              </w:rPr>
            </w:pPr>
          </w:p>
        </w:tc>
        <w:tc>
          <w:tcPr>
            <w:tcW w:w="1195" w:type="dxa"/>
            <w:shd w:val="clear" w:color="auto" w:fill="auto"/>
            <w:vAlign w:val="center"/>
          </w:tcPr>
          <w:p w14:paraId="45C20D25" w14:textId="4E544569" w:rsidR="00C058BA" w:rsidRPr="00243070" w:rsidRDefault="00C058BA" w:rsidP="00265C3E">
            <w:pPr>
              <w:rPr>
                <w:sz w:val="18"/>
                <w:szCs w:val="18"/>
              </w:rPr>
            </w:pPr>
            <w:r w:rsidRPr="00243070">
              <w:rPr>
                <w:sz w:val="18"/>
                <w:szCs w:val="18"/>
              </w:rPr>
              <w:t>8 µg/m</w:t>
            </w:r>
            <w:r w:rsidRPr="00243070">
              <w:rPr>
                <w:sz w:val="18"/>
                <w:szCs w:val="18"/>
                <w:vertAlign w:val="superscript"/>
              </w:rPr>
              <w:t>3</w:t>
            </w:r>
          </w:p>
        </w:tc>
        <w:tc>
          <w:tcPr>
            <w:tcW w:w="2336" w:type="dxa"/>
            <w:shd w:val="clear" w:color="auto" w:fill="auto"/>
            <w:vAlign w:val="center"/>
          </w:tcPr>
          <w:p w14:paraId="31A03659" w14:textId="77777777" w:rsidR="00C058BA" w:rsidRPr="00243070" w:rsidRDefault="00C058BA" w:rsidP="00265C3E">
            <w:pPr>
              <w:spacing w:line="259" w:lineRule="auto"/>
              <w:rPr>
                <w:sz w:val="18"/>
                <w:szCs w:val="18"/>
              </w:rPr>
            </w:pPr>
            <w:r w:rsidRPr="00243070">
              <w:rPr>
                <w:sz w:val="18"/>
                <w:szCs w:val="18"/>
              </w:rPr>
              <w:t>1 year</w:t>
            </w:r>
          </w:p>
        </w:tc>
        <w:tc>
          <w:tcPr>
            <w:tcW w:w="1337" w:type="dxa"/>
            <w:shd w:val="clear" w:color="auto" w:fill="auto"/>
            <w:vAlign w:val="center"/>
          </w:tcPr>
          <w:p w14:paraId="5F53C02C" w14:textId="77777777" w:rsidR="00C058BA" w:rsidRPr="00243070" w:rsidRDefault="00C058BA" w:rsidP="00265C3E">
            <w:pPr>
              <w:spacing w:line="259" w:lineRule="auto"/>
              <w:rPr>
                <w:sz w:val="18"/>
                <w:szCs w:val="18"/>
              </w:rPr>
            </w:pPr>
            <w:r w:rsidRPr="00243070">
              <w:rPr>
                <w:sz w:val="18"/>
                <w:szCs w:val="18"/>
              </w:rPr>
              <w:t>None</w:t>
            </w:r>
          </w:p>
        </w:tc>
        <w:tc>
          <w:tcPr>
            <w:tcW w:w="2156" w:type="dxa"/>
            <w:shd w:val="clear" w:color="auto" w:fill="auto"/>
          </w:tcPr>
          <w:p w14:paraId="08A9147F" w14:textId="4638B22E" w:rsidR="00C058BA" w:rsidRPr="00243070" w:rsidRDefault="00C058BA" w:rsidP="0046109D">
            <w:pPr>
              <w:rPr>
                <w:rFonts w:eastAsia="Arial"/>
                <w:color w:val="000000" w:themeColor="text1"/>
                <w:sz w:val="18"/>
                <w:szCs w:val="18"/>
              </w:rPr>
            </w:pPr>
            <w:r w:rsidRPr="00243070">
              <w:rPr>
                <w:rFonts w:eastAsia="Arial"/>
                <w:color w:val="000000" w:themeColor="text1"/>
                <w:sz w:val="18"/>
                <w:szCs w:val="18"/>
              </w:rPr>
              <w:t>NEPM (AAQ) Variation 2015</w:t>
            </w:r>
          </w:p>
        </w:tc>
      </w:tr>
      <w:tr w:rsidR="00425B7F" w:rsidRPr="00243070" w14:paraId="4706F753" w14:textId="06A52002" w:rsidTr="00804CA8">
        <w:trPr>
          <w:trHeight w:val="340"/>
        </w:trPr>
        <w:tc>
          <w:tcPr>
            <w:tcW w:w="2185" w:type="dxa"/>
            <w:shd w:val="clear" w:color="auto" w:fill="auto"/>
            <w:vAlign w:val="center"/>
          </w:tcPr>
          <w:p w14:paraId="43EB61A6" w14:textId="77777777" w:rsidR="00425B7F" w:rsidRPr="00243070" w:rsidRDefault="00425B7F" w:rsidP="00265C3E">
            <w:pPr>
              <w:rPr>
                <w:rFonts w:eastAsia="Arial"/>
                <w:color w:val="000000" w:themeColor="text1"/>
                <w:sz w:val="18"/>
                <w:szCs w:val="18"/>
              </w:rPr>
            </w:pPr>
            <w:r w:rsidRPr="00243070">
              <w:rPr>
                <w:rFonts w:eastAsia="Arial"/>
                <w:color w:val="000000" w:themeColor="text1"/>
                <w:sz w:val="18"/>
                <w:szCs w:val="18"/>
              </w:rPr>
              <w:t>Visibility-reducing particles</w:t>
            </w:r>
          </w:p>
        </w:tc>
        <w:tc>
          <w:tcPr>
            <w:tcW w:w="1195" w:type="dxa"/>
            <w:shd w:val="clear" w:color="auto" w:fill="auto"/>
            <w:vAlign w:val="center"/>
          </w:tcPr>
          <w:p w14:paraId="1F5A0947" w14:textId="11F7B7C5" w:rsidR="00425B7F" w:rsidRPr="00243070" w:rsidRDefault="00425B7F" w:rsidP="00265C3E">
            <w:pPr>
              <w:rPr>
                <w:rFonts w:eastAsia="Arial"/>
                <w:color w:val="000000" w:themeColor="text1"/>
                <w:sz w:val="18"/>
                <w:szCs w:val="18"/>
              </w:rPr>
            </w:pPr>
            <w:r w:rsidRPr="00243070">
              <w:rPr>
                <w:rFonts w:eastAsia="Arial"/>
                <w:color w:val="000000" w:themeColor="text1"/>
                <w:sz w:val="18"/>
                <w:szCs w:val="18"/>
              </w:rPr>
              <w:t>20 km</w:t>
            </w:r>
          </w:p>
        </w:tc>
        <w:tc>
          <w:tcPr>
            <w:tcW w:w="2336" w:type="dxa"/>
            <w:shd w:val="clear" w:color="auto" w:fill="auto"/>
            <w:vAlign w:val="center"/>
          </w:tcPr>
          <w:p w14:paraId="380DF725" w14:textId="77777777" w:rsidR="00425B7F" w:rsidRPr="00243070" w:rsidRDefault="00425B7F" w:rsidP="00265C3E">
            <w:pPr>
              <w:rPr>
                <w:rFonts w:eastAsia="Arial"/>
                <w:color w:val="000000" w:themeColor="text1"/>
                <w:sz w:val="18"/>
                <w:szCs w:val="18"/>
              </w:rPr>
            </w:pPr>
            <w:r w:rsidRPr="00243070">
              <w:rPr>
                <w:rFonts w:eastAsia="Arial"/>
                <w:color w:val="000000" w:themeColor="text1"/>
                <w:sz w:val="18"/>
                <w:szCs w:val="18"/>
              </w:rPr>
              <w:t>1 hour</w:t>
            </w:r>
          </w:p>
        </w:tc>
        <w:tc>
          <w:tcPr>
            <w:tcW w:w="1337" w:type="dxa"/>
            <w:shd w:val="clear" w:color="auto" w:fill="auto"/>
            <w:vAlign w:val="center"/>
          </w:tcPr>
          <w:p w14:paraId="45DCE9ED" w14:textId="77777777" w:rsidR="00425B7F" w:rsidRPr="00243070" w:rsidRDefault="00425B7F" w:rsidP="00265C3E">
            <w:pPr>
              <w:rPr>
                <w:rFonts w:eastAsia="Arial"/>
                <w:color w:val="000000" w:themeColor="text1"/>
                <w:sz w:val="18"/>
                <w:szCs w:val="18"/>
              </w:rPr>
            </w:pPr>
            <w:r w:rsidRPr="00243070">
              <w:rPr>
                <w:rFonts w:eastAsia="Arial"/>
                <w:color w:val="000000" w:themeColor="text1"/>
                <w:sz w:val="18"/>
                <w:szCs w:val="18"/>
              </w:rPr>
              <w:t>3 days a year</w:t>
            </w:r>
          </w:p>
        </w:tc>
        <w:tc>
          <w:tcPr>
            <w:tcW w:w="2156" w:type="dxa"/>
            <w:shd w:val="clear" w:color="auto" w:fill="auto"/>
          </w:tcPr>
          <w:p w14:paraId="07C98E39" w14:textId="75A08DF0" w:rsidR="00425B7F" w:rsidRPr="00243070" w:rsidRDefault="00425B7F" w:rsidP="0046109D">
            <w:pPr>
              <w:rPr>
                <w:rFonts w:eastAsia="Arial"/>
                <w:color w:val="000000" w:themeColor="text1"/>
                <w:sz w:val="18"/>
                <w:szCs w:val="18"/>
              </w:rPr>
            </w:pPr>
            <w:r w:rsidRPr="00243070">
              <w:rPr>
                <w:rFonts w:eastAsia="Arial"/>
                <w:color w:val="000000" w:themeColor="text1"/>
                <w:sz w:val="18"/>
                <w:szCs w:val="18"/>
              </w:rPr>
              <w:t>SEPP (AAQ) 1999</w:t>
            </w:r>
          </w:p>
        </w:tc>
      </w:tr>
      <w:tr w:rsidR="00425B7F" w:rsidRPr="00243070" w14:paraId="03D88971" w14:textId="6596CBF3" w:rsidTr="00804CA8">
        <w:trPr>
          <w:trHeight w:val="340"/>
        </w:trPr>
        <w:tc>
          <w:tcPr>
            <w:tcW w:w="2185" w:type="dxa"/>
            <w:shd w:val="clear" w:color="auto" w:fill="auto"/>
            <w:vAlign w:val="center"/>
          </w:tcPr>
          <w:p w14:paraId="53244955" w14:textId="3A957FB0" w:rsidR="00425B7F" w:rsidRPr="00243070" w:rsidRDefault="00425B7F" w:rsidP="00265C3E">
            <w:pPr>
              <w:rPr>
                <w:sz w:val="18"/>
                <w:szCs w:val="18"/>
              </w:rPr>
            </w:pPr>
            <w:r w:rsidRPr="00243070">
              <w:rPr>
                <w:sz w:val="18"/>
                <w:szCs w:val="18"/>
              </w:rPr>
              <w:t>Qualitative</w:t>
            </w:r>
          </w:p>
        </w:tc>
        <w:tc>
          <w:tcPr>
            <w:tcW w:w="1195" w:type="dxa"/>
            <w:shd w:val="clear" w:color="auto" w:fill="auto"/>
          </w:tcPr>
          <w:p w14:paraId="77C57500" w14:textId="6751C63F" w:rsidR="00425B7F" w:rsidRPr="00243070" w:rsidRDefault="00425B7F" w:rsidP="00265C3E">
            <w:pPr>
              <w:rPr>
                <w:sz w:val="18"/>
                <w:szCs w:val="18"/>
              </w:rPr>
            </w:pPr>
            <w:r w:rsidRPr="00243070">
              <w:rPr>
                <w:sz w:val="18"/>
                <w:szCs w:val="18"/>
              </w:rPr>
              <w:t>N/A</w:t>
            </w:r>
          </w:p>
        </w:tc>
        <w:tc>
          <w:tcPr>
            <w:tcW w:w="2336" w:type="dxa"/>
            <w:shd w:val="clear" w:color="auto" w:fill="auto"/>
          </w:tcPr>
          <w:p w14:paraId="321E1CEB" w14:textId="286ED82C" w:rsidR="00425B7F" w:rsidRPr="00243070" w:rsidRDefault="00425B7F" w:rsidP="00265C3E">
            <w:pPr>
              <w:rPr>
                <w:sz w:val="18"/>
                <w:szCs w:val="18"/>
              </w:rPr>
            </w:pPr>
            <w:r w:rsidRPr="00243070">
              <w:rPr>
                <w:sz w:val="18"/>
                <w:szCs w:val="18"/>
              </w:rPr>
              <w:t>An air environment that is free from offensive odours from commercial, industrial, trade and domestic activities</w:t>
            </w:r>
          </w:p>
        </w:tc>
        <w:tc>
          <w:tcPr>
            <w:tcW w:w="1337" w:type="dxa"/>
            <w:shd w:val="clear" w:color="auto" w:fill="auto"/>
          </w:tcPr>
          <w:p w14:paraId="149DC699" w14:textId="0B40D1DA" w:rsidR="00425B7F" w:rsidRPr="00243070" w:rsidRDefault="00425B7F" w:rsidP="00265C3E">
            <w:pPr>
              <w:rPr>
                <w:sz w:val="18"/>
                <w:szCs w:val="18"/>
              </w:rPr>
            </w:pPr>
            <w:r w:rsidRPr="00243070">
              <w:rPr>
                <w:sz w:val="18"/>
                <w:szCs w:val="18"/>
              </w:rPr>
              <w:t>N/A</w:t>
            </w:r>
          </w:p>
        </w:tc>
        <w:tc>
          <w:tcPr>
            <w:tcW w:w="2156" w:type="dxa"/>
            <w:shd w:val="clear" w:color="auto" w:fill="auto"/>
          </w:tcPr>
          <w:p w14:paraId="651B1C97" w14:textId="273413B9" w:rsidR="00425B7F" w:rsidRPr="00243070" w:rsidRDefault="00425B7F" w:rsidP="0046109D">
            <w:pPr>
              <w:rPr>
                <w:rFonts w:eastAsia="Arial"/>
                <w:color w:val="000000" w:themeColor="text1"/>
                <w:sz w:val="18"/>
                <w:szCs w:val="18"/>
              </w:rPr>
            </w:pPr>
            <w:r w:rsidRPr="00243070">
              <w:rPr>
                <w:rFonts w:eastAsia="Arial"/>
                <w:color w:val="000000" w:themeColor="text1"/>
                <w:sz w:val="18"/>
                <w:szCs w:val="18"/>
              </w:rPr>
              <w:t>Newly-proposed</w:t>
            </w:r>
          </w:p>
        </w:tc>
      </w:tr>
    </w:tbl>
    <w:p w14:paraId="714AF6E7" w14:textId="2E922BA0" w:rsidR="001E7173" w:rsidRPr="00243070" w:rsidRDefault="001E7173" w:rsidP="001E7173">
      <w:pPr>
        <w:rPr>
          <w:rFonts w:eastAsia="Times New Roman"/>
          <w:sz w:val="18"/>
          <w:lang w:val="en-US" w:eastAsia="en-AU"/>
        </w:rPr>
      </w:pPr>
      <w:r w:rsidRPr="00243070">
        <w:rPr>
          <w:rFonts w:eastAsia="Times New Roman"/>
          <w:sz w:val="18"/>
          <w:lang w:val="en-US" w:eastAsia="en-AU"/>
        </w:rPr>
        <w:t>1 – Note: the standards for nitrogen dioxide, sulfur dioxide and ozone are the subject of a current review process</w:t>
      </w:r>
    </w:p>
    <w:p w14:paraId="2E8347C4" w14:textId="730FA0B9" w:rsidR="0083327F" w:rsidRPr="00243070" w:rsidRDefault="0083327F" w:rsidP="0083327F">
      <w:pPr>
        <w:pStyle w:val="ListParagraph"/>
        <w:spacing w:after="120"/>
        <w:ind w:left="0"/>
      </w:pPr>
    </w:p>
    <w:p w14:paraId="7569653C" w14:textId="391162E6" w:rsidR="00FF0150" w:rsidRPr="00243070" w:rsidRDefault="00FF0150" w:rsidP="00D81E1F">
      <w:pPr>
        <w:pStyle w:val="Heading4"/>
      </w:pPr>
      <w:r w:rsidRPr="00243070">
        <w:t>Future changes to ERS</w:t>
      </w:r>
      <w:r w:rsidR="00D81E1F" w:rsidRPr="00243070">
        <w:t xml:space="preserve"> standards</w:t>
      </w:r>
    </w:p>
    <w:p w14:paraId="7D64F38E" w14:textId="5B2305B3" w:rsidR="0083327F" w:rsidRPr="00243070" w:rsidRDefault="0083327F" w:rsidP="0083327F">
      <w:pPr>
        <w:pStyle w:val="ListParagraph"/>
        <w:spacing w:after="120"/>
        <w:ind w:left="0"/>
      </w:pPr>
      <w:r w:rsidRPr="00243070">
        <w:t>The Victorian government will consider further changes to the ERS, including whether it should incorporate any changes made to NEPM</w:t>
      </w:r>
      <w:r w:rsidR="00D022CA" w:rsidRPr="00243070">
        <w:t xml:space="preserve"> (</w:t>
      </w:r>
      <w:r w:rsidRPr="00243070">
        <w:t>AAQ</w:t>
      </w:r>
      <w:r w:rsidR="00D022CA" w:rsidRPr="00243070">
        <w:t>)</w:t>
      </w:r>
      <w:r w:rsidRPr="00243070">
        <w:t>, in 20</w:t>
      </w:r>
      <w:r w:rsidR="005C6A1F" w:rsidRPr="00243070">
        <w:t>20.</w:t>
      </w:r>
    </w:p>
    <w:p w14:paraId="699E9C0F" w14:textId="77777777" w:rsidR="000F7CF2" w:rsidRPr="00243070" w:rsidRDefault="000F7CF2" w:rsidP="0083327F">
      <w:pPr>
        <w:pStyle w:val="ListParagraph"/>
        <w:spacing w:after="120"/>
        <w:ind w:left="0"/>
        <w:rPr>
          <w:rFonts w:eastAsia="Times New Roman"/>
          <w:b/>
          <w:color w:val="1F3864"/>
          <w:sz w:val="28"/>
          <w:lang w:val="en-US" w:eastAsia="en-AU"/>
        </w:rPr>
      </w:pPr>
    </w:p>
    <w:p w14:paraId="54EDB722" w14:textId="709C2B26" w:rsidR="001E7173" w:rsidRPr="00243070" w:rsidRDefault="00C058BA" w:rsidP="00C058BA">
      <w:pPr>
        <w:pStyle w:val="Heading3"/>
        <w:rPr>
          <w:lang w:val="en-US" w:eastAsia="en-AU"/>
        </w:rPr>
      </w:pPr>
      <w:bookmarkStart w:id="200" w:name="_Toc15979654"/>
      <w:r w:rsidRPr="00243070">
        <w:rPr>
          <w:lang w:val="en-US" w:eastAsia="en-AU"/>
        </w:rPr>
        <w:t>Findings and recommendations of the Chief Environmental Scientist</w:t>
      </w:r>
      <w:bookmarkEnd w:id="200"/>
    </w:p>
    <w:p w14:paraId="43B851C7" w14:textId="77777777" w:rsidR="007701B5" w:rsidRDefault="007701B5" w:rsidP="00F70422">
      <w:pPr>
        <w:pStyle w:val="Heading4"/>
      </w:pPr>
      <w:r>
        <w:t>Findings</w:t>
      </w:r>
    </w:p>
    <w:p w14:paraId="485C05C3" w14:textId="61FE382D" w:rsidR="00A220B3" w:rsidRDefault="007701B5" w:rsidP="00A220B3">
      <w:r>
        <w:t xml:space="preserve">The </w:t>
      </w:r>
      <w:r w:rsidR="003568F6">
        <w:t xml:space="preserve">CES </w:t>
      </w:r>
      <w:r w:rsidR="00BF5980">
        <w:t>ma</w:t>
      </w:r>
      <w:r w:rsidR="0079234D">
        <w:t>kes</w:t>
      </w:r>
      <w:r w:rsidR="00BF5980">
        <w:t xml:space="preserve"> </w:t>
      </w:r>
      <w:r w:rsidR="00300982">
        <w:t xml:space="preserve">a number of </w:t>
      </w:r>
      <w:r w:rsidR="00197857">
        <w:t xml:space="preserve">observations and findings </w:t>
      </w:r>
      <w:r w:rsidR="00300982">
        <w:t>in relation to the proposed ERS</w:t>
      </w:r>
      <w:r w:rsidR="009124DC">
        <w:t xml:space="preserve"> </w:t>
      </w:r>
      <w:r w:rsidR="00300982">
        <w:t>standards for air</w:t>
      </w:r>
      <w:r w:rsidR="009E27C1">
        <w:t xml:space="preserve">. </w:t>
      </w:r>
    </w:p>
    <w:p w14:paraId="22A08419" w14:textId="4599A63C" w:rsidR="00B36904" w:rsidRDefault="0089690B" w:rsidP="00A220B3">
      <w:r w:rsidRPr="0013744D">
        <w:rPr>
          <w:b/>
        </w:rPr>
        <w:t>NEPM (AAQ) standards</w:t>
      </w:r>
      <w:r>
        <w:t xml:space="preserve">: </w:t>
      </w:r>
      <w:r w:rsidR="009E27C1">
        <w:t>The CES</w:t>
      </w:r>
      <w:r w:rsidR="00A220B3">
        <w:t xml:space="preserve"> o</w:t>
      </w:r>
      <w:r w:rsidR="005E3102">
        <w:t>bserve</w:t>
      </w:r>
      <w:r w:rsidR="0079234D">
        <w:t>s</w:t>
      </w:r>
      <w:r w:rsidR="005E3102">
        <w:t xml:space="preserve"> that t</w:t>
      </w:r>
      <w:r w:rsidR="009E27C1">
        <w:t xml:space="preserve">he ERS </w:t>
      </w:r>
      <w:r w:rsidR="00C56A8A">
        <w:t xml:space="preserve">standards that have their origins in the </w:t>
      </w:r>
      <w:r w:rsidR="00811B12">
        <w:t>NEPM (AAQ) have been subject to comprehensive review and consultation</w:t>
      </w:r>
      <w:r w:rsidR="00750281">
        <w:t>.</w:t>
      </w:r>
    </w:p>
    <w:p w14:paraId="7C7F511D" w14:textId="6637C9E6" w:rsidR="009124DC" w:rsidRDefault="00963292" w:rsidP="00A220B3">
      <w:r>
        <w:rPr>
          <w:rFonts w:eastAsia="Calibri"/>
          <w:b/>
          <w:szCs w:val="22"/>
        </w:rPr>
        <w:t xml:space="preserve">The </w:t>
      </w:r>
      <w:r w:rsidR="0013744D" w:rsidRPr="0013744D">
        <w:rPr>
          <w:rFonts w:eastAsia="Calibri"/>
          <w:b/>
          <w:szCs w:val="22"/>
        </w:rPr>
        <w:t>PM</w:t>
      </w:r>
      <w:r w:rsidR="0013744D" w:rsidRPr="0013744D">
        <w:rPr>
          <w:rFonts w:eastAsia="Calibri"/>
          <w:b/>
          <w:szCs w:val="22"/>
          <w:vertAlign w:val="subscript"/>
        </w:rPr>
        <w:t>10</w:t>
      </w:r>
      <w:r w:rsidR="0013744D" w:rsidRPr="0013744D">
        <w:rPr>
          <w:rFonts w:eastAsia="Calibri"/>
          <w:b/>
          <w:szCs w:val="22"/>
        </w:rPr>
        <w:t xml:space="preserve"> annual standard</w:t>
      </w:r>
      <w:r w:rsidR="0013744D">
        <w:rPr>
          <w:rFonts w:eastAsia="Calibri"/>
          <w:szCs w:val="22"/>
        </w:rPr>
        <w:t>:</w:t>
      </w:r>
      <w:r w:rsidR="0013744D" w:rsidRPr="00A220B3">
        <w:rPr>
          <w:rFonts w:eastAsia="Calibri"/>
          <w:szCs w:val="22"/>
        </w:rPr>
        <w:t xml:space="preserve"> </w:t>
      </w:r>
      <w:r w:rsidR="00A220B3">
        <w:t xml:space="preserve">The CES </w:t>
      </w:r>
      <w:r w:rsidR="00CA215E">
        <w:t>support</w:t>
      </w:r>
      <w:r w:rsidR="0079234D">
        <w:t>s</w:t>
      </w:r>
      <w:r w:rsidR="00CA215E">
        <w:t xml:space="preserve"> </w:t>
      </w:r>
      <w:r w:rsidR="00FB22D8">
        <w:t xml:space="preserve">the </w:t>
      </w:r>
      <w:r w:rsidR="007E4A72">
        <w:t xml:space="preserve">adoption in the </w:t>
      </w:r>
      <w:r w:rsidR="00FA4148">
        <w:t xml:space="preserve">proposed ERS of the </w:t>
      </w:r>
      <w:r w:rsidR="00CA215E">
        <w:t xml:space="preserve">WHO and </w:t>
      </w:r>
      <w:r w:rsidR="00FA4148">
        <w:t xml:space="preserve">SEPP (AAQ) </w:t>
      </w:r>
      <w:r w:rsidR="00A6020F" w:rsidRPr="00A220B3">
        <w:rPr>
          <w:rFonts w:eastAsia="Calibri"/>
          <w:szCs w:val="22"/>
        </w:rPr>
        <w:t>PM</w:t>
      </w:r>
      <w:r w:rsidR="00A6020F" w:rsidRPr="00A220B3">
        <w:rPr>
          <w:rFonts w:eastAsia="Calibri"/>
          <w:szCs w:val="22"/>
          <w:vertAlign w:val="subscript"/>
        </w:rPr>
        <w:t>10</w:t>
      </w:r>
      <w:r w:rsidR="00A6020F" w:rsidRPr="00A220B3">
        <w:rPr>
          <w:rFonts w:eastAsia="Calibri"/>
          <w:szCs w:val="22"/>
        </w:rPr>
        <w:t xml:space="preserve"> annual standard of 20 µg/m³</w:t>
      </w:r>
      <w:r w:rsidR="001F725C" w:rsidRPr="00A220B3">
        <w:rPr>
          <w:rFonts w:eastAsia="Calibri"/>
          <w:szCs w:val="22"/>
        </w:rPr>
        <w:t>, instead of the NEPM (AAQ) standard of 25 µg/m³. The CES</w:t>
      </w:r>
      <w:r w:rsidR="00CA215E">
        <w:rPr>
          <w:rFonts w:eastAsia="Calibri"/>
          <w:szCs w:val="22"/>
        </w:rPr>
        <w:t xml:space="preserve"> observe</w:t>
      </w:r>
      <w:r w:rsidR="0079234D">
        <w:rPr>
          <w:rFonts w:eastAsia="Calibri"/>
          <w:szCs w:val="22"/>
        </w:rPr>
        <w:t>s</w:t>
      </w:r>
      <w:r w:rsidR="00CA215E">
        <w:rPr>
          <w:rFonts w:eastAsia="Calibri"/>
          <w:szCs w:val="22"/>
        </w:rPr>
        <w:t xml:space="preserve"> that </w:t>
      </w:r>
      <w:r w:rsidR="00566956">
        <w:rPr>
          <w:rFonts w:eastAsia="Calibri"/>
          <w:szCs w:val="22"/>
        </w:rPr>
        <w:t>the SEPP (AAQ) standards was adopted in Victoria “</w:t>
      </w:r>
      <w:r w:rsidR="00C21445">
        <w:rPr>
          <w:rFonts w:eastAsia="Calibri"/>
          <w:szCs w:val="22"/>
        </w:rPr>
        <w:t xml:space="preserve">to meet community and </w:t>
      </w:r>
      <w:r w:rsidR="00C21445" w:rsidRPr="00575547">
        <w:t>local</w:t>
      </w:r>
      <w:r w:rsidR="00C21445">
        <w:rPr>
          <w:rFonts w:eastAsia="Calibri"/>
          <w:szCs w:val="22"/>
        </w:rPr>
        <w:t xml:space="preserve"> government expectations and to aim for continual improvement in air quality management. Meeting the international guideline provides for a higher level of protection from the chronic effects of air pollution. At this time there is no established threshold for particulate matter below which health effects are not observed, hence there is </w:t>
      </w:r>
      <w:r w:rsidR="00C21445" w:rsidRPr="00AD09D5">
        <w:rPr>
          <w:rFonts w:eastAsia="Calibri"/>
          <w:szCs w:val="22"/>
        </w:rPr>
        <w:t>a nee</w:t>
      </w:r>
      <w:r w:rsidR="00C21445" w:rsidRPr="0050299E">
        <w:rPr>
          <w:rFonts w:eastAsia="Calibri"/>
          <w:szCs w:val="22"/>
        </w:rPr>
        <w:t>d to continually work towards reducing PM emissions and exposure</w:t>
      </w:r>
      <w:r w:rsidR="00C21445">
        <w:rPr>
          <w:rFonts w:eastAsia="Calibri"/>
          <w:szCs w:val="22"/>
        </w:rPr>
        <w:t>.”</w:t>
      </w:r>
    </w:p>
    <w:p w14:paraId="086AD1F4" w14:textId="0CFEE975" w:rsidR="002E1C5A" w:rsidRDefault="0013744D" w:rsidP="005E6571">
      <w:r w:rsidRPr="0013744D">
        <w:rPr>
          <w:b/>
        </w:rPr>
        <w:t>Visibility</w:t>
      </w:r>
      <w:r w:rsidR="00385EDA">
        <w:rPr>
          <w:b/>
        </w:rPr>
        <w:t xml:space="preserve"> objective</w:t>
      </w:r>
      <w:r>
        <w:t xml:space="preserve">: </w:t>
      </w:r>
      <w:r w:rsidR="001A13D1">
        <w:t>The CES observe</w:t>
      </w:r>
      <w:r w:rsidR="0079234D">
        <w:t>s</w:t>
      </w:r>
      <w:r w:rsidR="001A13D1">
        <w:t xml:space="preserve"> that the </w:t>
      </w:r>
      <w:r w:rsidR="00E84D2E">
        <w:t>proposed ERS/SEPP (AAQ) objective for visibility was established for aesthetic purposes</w:t>
      </w:r>
      <w:r w:rsidR="00480016">
        <w:t xml:space="preserve"> and not for health pro</w:t>
      </w:r>
      <w:r w:rsidR="00AD4668">
        <w:t>t</w:t>
      </w:r>
      <w:r w:rsidR="00480016">
        <w:t>ection, although visibility is strongly influenced by particle concentration.</w:t>
      </w:r>
      <w:r w:rsidR="00535BC0">
        <w:t xml:space="preserve"> The CES observe</w:t>
      </w:r>
      <w:r w:rsidR="0079234D">
        <w:t>s</w:t>
      </w:r>
      <w:r w:rsidR="00AD4668">
        <w:t xml:space="preserve"> that </w:t>
      </w:r>
      <w:r w:rsidR="001458B1">
        <w:t xml:space="preserve">although its basis is necessarily subjective, </w:t>
      </w:r>
      <w:r w:rsidR="009B519C" w:rsidRPr="0050299E">
        <w:rPr>
          <w:rFonts w:eastAsia="Calibri"/>
          <w:szCs w:val="22"/>
        </w:rPr>
        <w:t>the impact of visibility reducing particles on people’s amenity is the subject of complaints received by EPA</w:t>
      </w:r>
      <w:r w:rsidR="00CD0618">
        <w:rPr>
          <w:rFonts w:eastAsia="Calibri"/>
          <w:szCs w:val="22"/>
        </w:rPr>
        <w:t>,</w:t>
      </w:r>
      <w:r w:rsidR="009B519C">
        <w:rPr>
          <w:rFonts w:eastAsia="Calibri"/>
          <w:szCs w:val="22"/>
        </w:rPr>
        <w:t xml:space="preserve"> and v</w:t>
      </w:r>
      <w:r w:rsidR="009B519C" w:rsidRPr="0050299E">
        <w:rPr>
          <w:rFonts w:eastAsia="Calibri"/>
          <w:szCs w:val="22"/>
        </w:rPr>
        <w:t>isibility is th</w:t>
      </w:r>
      <w:r w:rsidR="009B519C" w:rsidRPr="00575547">
        <w:t xml:space="preserve">e primary means by which the community judges whether air quality is good. As such, this objective is still considered to be </w:t>
      </w:r>
      <w:r w:rsidR="009B519C" w:rsidRPr="00575547">
        <w:lastRenderedPageBreak/>
        <w:t>appropriate and relevant to air quality in Victoria.</w:t>
      </w:r>
      <w:r w:rsidR="000048AE">
        <w:t xml:space="preserve"> However, as </w:t>
      </w:r>
      <w:r w:rsidR="0053046C">
        <w:t>the visibility objective has not been reviewed since the mid-1990s it should be reviewed as a priority.</w:t>
      </w:r>
    </w:p>
    <w:p w14:paraId="6DB2B01E" w14:textId="57E2D0DD" w:rsidR="00CD01EA" w:rsidRDefault="0013744D" w:rsidP="005E6571">
      <w:r w:rsidRPr="0088243B">
        <w:rPr>
          <w:b/>
        </w:rPr>
        <w:t>Odour</w:t>
      </w:r>
      <w:r w:rsidR="00F41B2B">
        <w:rPr>
          <w:b/>
        </w:rPr>
        <w:t xml:space="preserve"> objective</w:t>
      </w:r>
      <w:r>
        <w:t xml:space="preserve">: </w:t>
      </w:r>
      <w:r w:rsidR="002E1C5A">
        <w:t xml:space="preserve">The CES </w:t>
      </w:r>
      <w:r w:rsidR="000A3E4E">
        <w:t>observe</w:t>
      </w:r>
      <w:r w:rsidR="00D02575">
        <w:t>s</w:t>
      </w:r>
      <w:r w:rsidR="000A3E4E">
        <w:t xml:space="preserve"> that odour is the most frequent source of pollution reports to EPA</w:t>
      </w:r>
      <w:r w:rsidR="003F7565">
        <w:t>. The CES note</w:t>
      </w:r>
      <w:r w:rsidR="00D02575">
        <w:t>s</w:t>
      </w:r>
      <w:r w:rsidR="003F7565">
        <w:t xml:space="preserve"> that </w:t>
      </w:r>
      <w:r w:rsidR="00385EDA">
        <w:t>no objective exists for odour</w:t>
      </w:r>
      <w:r w:rsidR="006113D3">
        <w:t xml:space="preserve"> and that </w:t>
      </w:r>
      <w:r w:rsidR="00BA029D">
        <w:t xml:space="preserve">further work will be required to </w:t>
      </w:r>
      <w:r w:rsidR="00CD01EA">
        <w:t xml:space="preserve">define </w:t>
      </w:r>
      <w:r w:rsidR="006113D3">
        <w:t xml:space="preserve">an </w:t>
      </w:r>
      <w:r w:rsidR="00CD01EA">
        <w:t>objective(s).</w:t>
      </w:r>
    </w:p>
    <w:p w14:paraId="6FEA004C" w14:textId="78BD65FE" w:rsidR="00AB33C8" w:rsidRDefault="00AB33C8" w:rsidP="005E6571">
      <w:pPr>
        <w:rPr>
          <w:rFonts w:eastAsia="Arial"/>
          <w:bCs w:val="0"/>
          <w:color w:val="000000" w:themeColor="text1"/>
          <w:szCs w:val="22"/>
        </w:rPr>
      </w:pPr>
      <w:r w:rsidRPr="00AF4D98">
        <w:rPr>
          <w:b/>
        </w:rPr>
        <w:t>Air Toxics</w:t>
      </w:r>
      <w:r w:rsidR="00F41B2B">
        <w:rPr>
          <w:b/>
        </w:rPr>
        <w:t xml:space="preserve"> standard</w:t>
      </w:r>
      <w:r w:rsidR="00963292">
        <w:rPr>
          <w:b/>
        </w:rPr>
        <w:t>s</w:t>
      </w:r>
      <w:r>
        <w:t>: the CES</w:t>
      </w:r>
      <w:r w:rsidR="00BB5421">
        <w:t xml:space="preserve"> note</w:t>
      </w:r>
      <w:r w:rsidR="00D02575">
        <w:t>s</w:t>
      </w:r>
      <w:r w:rsidR="00BB5421">
        <w:t xml:space="preserve"> that the </w:t>
      </w:r>
      <w:r w:rsidR="002D070C">
        <w:t>NEPM (Air Toxics)</w:t>
      </w:r>
      <w:r w:rsidR="006113D3">
        <w:rPr>
          <w:rStyle w:val="FootnoteReference"/>
        </w:rPr>
        <w:footnoteReference w:id="44"/>
      </w:r>
      <w:r w:rsidR="002D070C">
        <w:t xml:space="preserve"> sets reporting standards for air toxics</w:t>
      </w:r>
      <w:r w:rsidR="00B562DD">
        <w:t xml:space="preserve">, however </w:t>
      </w:r>
      <w:r w:rsidR="00B562DD" w:rsidRPr="00243070">
        <w:rPr>
          <w:rFonts w:eastAsia="Arial"/>
          <w:bCs w:val="0"/>
          <w:color w:val="000000" w:themeColor="text1"/>
          <w:szCs w:val="22"/>
        </w:rPr>
        <w:t xml:space="preserve">Victoria has not consistently monitored air toxics and hence does not have sufficient information to inform whether measurable air toxics are at or below levels of concern. </w:t>
      </w:r>
      <w:r w:rsidR="00DF13E6">
        <w:rPr>
          <w:rFonts w:eastAsia="Arial"/>
          <w:bCs w:val="0"/>
          <w:color w:val="000000" w:themeColor="text1"/>
          <w:szCs w:val="22"/>
        </w:rPr>
        <w:t>The CES observe</w:t>
      </w:r>
      <w:r w:rsidR="00D02575">
        <w:rPr>
          <w:rFonts w:eastAsia="Arial"/>
          <w:bCs w:val="0"/>
          <w:color w:val="000000" w:themeColor="text1"/>
          <w:szCs w:val="22"/>
        </w:rPr>
        <w:t>s</w:t>
      </w:r>
      <w:r w:rsidR="00DF13E6">
        <w:rPr>
          <w:rFonts w:eastAsia="Arial"/>
          <w:bCs w:val="0"/>
          <w:color w:val="000000" w:themeColor="text1"/>
          <w:szCs w:val="22"/>
        </w:rPr>
        <w:t xml:space="preserve"> that a</w:t>
      </w:r>
      <w:r w:rsidR="00B562DD" w:rsidRPr="00243070">
        <w:rPr>
          <w:rFonts w:eastAsia="Arial"/>
          <w:bCs w:val="0"/>
          <w:color w:val="000000" w:themeColor="text1"/>
          <w:szCs w:val="22"/>
        </w:rPr>
        <w:t xml:space="preserve">dditional work is required to establish air toxics concentrations and </w:t>
      </w:r>
      <w:r w:rsidR="00AF4D98">
        <w:rPr>
          <w:rFonts w:eastAsia="Arial"/>
          <w:bCs w:val="0"/>
          <w:color w:val="000000" w:themeColor="text1"/>
          <w:szCs w:val="22"/>
        </w:rPr>
        <w:t xml:space="preserve">to determine </w:t>
      </w:r>
      <w:r w:rsidR="00B562DD" w:rsidRPr="00243070">
        <w:rPr>
          <w:rFonts w:eastAsia="Arial"/>
          <w:bCs w:val="0"/>
          <w:color w:val="000000" w:themeColor="text1"/>
          <w:szCs w:val="22"/>
        </w:rPr>
        <w:t xml:space="preserve">whether </w:t>
      </w:r>
      <w:r w:rsidR="00AF4D98">
        <w:rPr>
          <w:rFonts w:eastAsia="Arial"/>
          <w:bCs w:val="0"/>
          <w:color w:val="000000" w:themeColor="text1"/>
          <w:szCs w:val="22"/>
        </w:rPr>
        <w:t>these should be included in an ERS</w:t>
      </w:r>
      <w:r w:rsidR="00F26A0E">
        <w:rPr>
          <w:rFonts w:eastAsia="Arial"/>
          <w:bCs w:val="0"/>
          <w:color w:val="000000" w:themeColor="text1"/>
          <w:szCs w:val="22"/>
        </w:rPr>
        <w:t>.</w:t>
      </w:r>
    </w:p>
    <w:p w14:paraId="7DFF6094" w14:textId="3D77FCC6" w:rsidR="00742DD1" w:rsidRDefault="00DF13E6" w:rsidP="005E6571">
      <w:r w:rsidRPr="00F950B2">
        <w:rPr>
          <w:b/>
        </w:rPr>
        <w:t xml:space="preserve">SEPP </w:t>
      </w:r>
      <w:r w:rsidR="00FC56B9" w:rsidRPr="00F950B2">
        <w:rPr>
          <w:b/>
        </w:rPr>
        <w:t>(AQM)</w:t>
      </w:r>
      <w:r w:rsidR="00FC56B9">
        <w:t xml:space="preserve">: </w:t>
      </w:r>
      <w:r w:rsidR="00013629">
        <w:t>The CES also discusse</w:t>
      </w:r>
      <w:r w:rsidR="00D02575">
        <w:t>s</w:t>
      </w:r>
      <w:r w:rsidR="00013629">
        <w:t xml:space="preserve"> </w:t>
      </w:r>
      <w:r w:rsidR="00F624AF">
        <w:t>SEPP (AQM), which</w:t>
      </w:r>
      <w:r w:rsidR="00D05A1E">
        <w:t xml:space="preserve"> with exception of the </w:t>
      </w:r>
      <w:r w:rsidR="007C1BDF">
        <w:t xml:space="preserve">climate systems environmental value </w:t>
      </w:r>
      <w:r w:rsidR="00D05A1E">
        <w:t>has not been included in the proposed ERS</w:t>
      </w:r>
      <w:r w:rsidR="007C1BDF">
        <w:t>, as the standards need review</w:t>
      </w:r>
      <w:r w:rsidR="00712818">
        <w:t>.</w:t>
      </w:r>
      <w:r w:rsidR="003345A1">
        <w:t xml:space="preserve"> </w:t>
      </w:r>
      <w:r w:rsidR="00723FA1">
        <w:t xml:space="preserve">Of the </w:t>
      </w:r>
      <w:r w:rsidR="00465129">
        <w:t>Intervention Levels (IL) and design criteria</w:t>
      </w:r>
      <w:r w:rsidR="00742DD1">
        <w:t xml:space="preserve"> in SEPP (AQM)</w:t>
      </w:r>
      <w:r w:rsidR="00723FA1">
        <w:t>, the CES observes:</w:t>
      </w:r>
    </w:p>
    <w:p w14:paraId="60FC82F4" w14:textId="7B580B64" w:rsidR="00F26A0E" w:rsidRPr="00C4236E" w:rsidRDefault="00742DD1" w:rsidP="00D06D5A">
      <w:pPr>
        <w:pStyle w:val="ListParagraph"/>
        <w:numPr>
          <w:ilvl w:val="0"/>
          <w:numId w:val="72"/>
        </w:numPr>
        <w:rPr>
          <w:rFonts w:eastAsia="Calibri"/>
          <w:szCs w:val="22"/>
        </w:rPr>
      </w:pPr>
      <w:r w:rsidRPr="00C4236E">
        <w:rPr>
          <w:b/>
          <w:i/>
        </w:rPr>
        <w:t>Intervention Levels</w:t>
      </w:r>
      <w:r>
        <w:t xml:space="preserve"> – I</w:t>
      </w:r>
      <w:r w:rsidR="00FE120B">
        <w:t xml:space="preserve">L </w:t>
      </w:r>
      <w:r>
        <w:t xml:space="preserve">are </w:t>
      </w:r>
      <w:r w:rsidR="00FE120B" w:rsidRPr="00C4236E">
        <w:rPr>
          <w:rFonts w:eastAsia="Calibri"/>
          <w:szCs w:val="22"/>
        </w:rPr>
        <w:t xml:space="preserve">numerical value(s) for indicators which if exceeded may trigger development of a neighbourhood </w:t>
      </w:r>
      <w:r w:rsidR="00FE120B" w:rsidRPr="00575547">
        <w:t>environment</w:t>
      </w:r>
      <w:r w:rsidR="00FE120B" w:rsidRPr="00C4236E">
        <w:rPr>
          <w:rFonts w:eastAsia="Calibri"/>
          <w:szCs w:val="22"/>
        </w:rPr>
        <w:t xml:space="preserve"> </w:t>
      </w:r>
      <w:r w:rsidR="00FE120B" w:rsidRPr="004D0558">
        <w:t>improvement</w:t>
      </w:r>
      <w:r w:rsidR="00FE120B" w:rsidRPr="00C4236E">
        <w:rPr>
          <w:rFonts w:eastAsia="Calibri"/>
          <w:szCs w:val="22"/>
        </w:rPr>
        <w:t xml:space="preserve"> plan (“NEIP”). IL were set at 20% higher than ambient air quality standards and are not considered to be ‘acceptable’ levels but as levels that, if exceeded, would trigger action to improve local air quality. The derivation of the IL at 20% higher than the ambient air quality standards is unclear and has limited basis in science</w:t>
      </w:r>
    </w:p>
    <w:p w14:paraId="7BB9F7B5" w14:textId="5E44DFED" w:rsidR="0092210C" w:rsidRDefault="0092210C" w:rsidP="00D06D5A">
      <w:pPr>
        <w:pStyle w:val="ListParagraph"/>
        <w:numPr>
          <w:ilvl w:val="0"/>
          <w:numId w:val="72"/>
        </w:numPr>
      </w:pPr>
      <w:r w:rsidRPr="00C4236E">
        <w:rPr>
          <w:b/>
          <w:i/>
        </w:rPr>
        <w:t>Design Criteria</w:t>
      </w:r>
      <w:r w:rsidR="00AD3723">
        <w:t xml:space="preserve"> </w:t>
      </w:r>
      <w:r w:rsidR="004764CC">
        <w:t>–</w:t>
      </w:r>
      <w:r w:rsidR="00AD3723">
        <w:t xml:space="preserve"> </w:t>
      </w:r>
      <w:r w:rsidR="004764CC">
        <w:t>In S</w:t>
      </w:r>
      <w:r w:rsidR="00CC1BFE" w:rsidRPr="00C4236E">
        <w:rPr>
          <w:rFonts w:eastAsia="Calibri"/>
          <w:szCs w:val="22"/>
        </w:rPr>
        <w:t>EPP (The Air Environment)</w:t>
      </w:r>
      <w:r w:rsidR="004764CC" w:rsidRPr="00C4236E">
        <w:rPr>
          <w:rFonts w:eastAsia="Calibri"/>
          <w:szCs w:val="22"/>
        </w:rPr>
        <w:t xml:space="preserve"> 1981</w:t>
      </w:r>
      <w:r w:rsidR="00CC1BFE" w:rsidRPr="00C4236E">
        <w:rPr>
          <w:rFonts w:eastAsia="Calibri"/>
          <w:szCs w:val="22"/>
        </w:rPr>
        <w:t xml:space="preserve"> </w:t>
      </w:r>
      <w:r w:rsidR="00CC1BFE" w:rsidRPr="00376029">
        <w:t>design</w:t>
      </w:r>
      <w:r w:rsidR="00CC1BFE" w:rsidRPr="00C4236E">
        <w:rPr>
          <w:rFonts w:eastAsia="Calibri"/>
          <w:szCs w:val="22"/>
        </w:rPr>
        <w:t xml:space="preserve"> criteria were used for assessment of new or expanded sources of emissions to the environment</w:t>
      </w:r>
      <w:r w:rsidR="007D48BD" w:rsidRPr="00C4236E">
        <w:rPr>
          <w:rFonts w:eastAsia="Calibri"/>
          <w:szCs w:val="22"/>
        </w:rPr>
        <w:t xml:space="preserve">. </w:t>
      </w:r>
      <w:r w:rsidR="00CC1BFE" w:rsidRPr="00C4236E">
        <w:rPr>
          <w:rFonts w:eastAsia="Calibri"/>
          <w:szCs w:val="22"/>
        </w:rPr>
        <w:t>Design criteria are intended only for use in modelling the dispersion of emission from specific sources and should not be used separately from the modelling process, with its inbuilt limitations, assumptions and safety factors</w:t>
      </w:r>
    </w:p>
    <w:p w14:paraId="12FB2B45" w14:textId="44976C0B" w:rsidR="00C4236E" w:rsidRPr="00BA34F9" w:rsidRDefault="00F70422" w:rsidP="00BA34F9">
      <w:pPr>
        <w:pStyle w:val="Heading4"/>
      </w:pPr>
      <w:r w:rsidRPr="00BA34F9">
        <w:t>Recommendations</w:t>
      </w:r>
    </w:p>
    <w:p w14:paraId="31752928" w14:textId="558FD781" w:rsidR="00872471" w:rsidRDefault="00BA34F9" w:rsidP="005E6571">
      <w:pPr>
        <w:rPr>
          <w:rFonts w:eastAsia="Arial"/>
          <w:bCs w:val="0"/>
          <w:color w:val="000000" w:themeColor="text1"/>
          <w:szCs w:val="22"/>
        </w:rPr>
      </w:pPr>
      <w:r>
        <w:rPr>
          <w:rFonts w:eastAsia="Arial"/>
          <w:bCs w:val="0"/>
          <w:color w:val="000000" w:themeColor="text1"/>
          <w:szCs w:val="22"/>
        </w:rPr>
        <w:t xml:space="preserve">In accordance </w:t>
      </w:r>
      <w:r w:rsidR="004E185A">
        <w:rPr>
          <w:rFonts w:eastAsia="Arial"/>
          <w:bCs w:val="0"/>
          <w:color w:val="000000" w:themeColor="text1"/>
          <w:szCs w:val="22"/>
        </w:rPr>
        <w:t>with the observations and findings, the CES ma</w:t>
      </w:r>
      <w:r w:rsidR="00DF7CDD">
        <w:rPr>
          <w:rFonts w:eastAsia="Arial"/>
          <w:bCs w:val="0"/>
          <w:color w:val="000000" w:themeColor="text1"/>
          <w:szCs w:val="22"/>
        </w:rPr>
        <w:t>kes</w:t>
      </w:r>
      <w:r w:rsidR="004E185A">
        <w:rPr>
          <w:rFonts w:eastAsia="Arial"/>
          <w:bCs w:val="0"/>
          <w:color w:val="000000" w:themeColor="text1"/>
          <w:szCs w:val="22"/>
        </w:rPr>
        <w:t xml:space="preserve"> the following </w:t>
      </w:r>
      <w:r w:rsidR="0039736B">
        <w:rPr>
          <w:rFonts w:eastAsia="Arial"/>
          <w:bCs w:val="0"/>
          <w:color w:val="000000" w:themeColor="text1"/>
          <w:szCs w:val="22"/>
        </w:rPr>
        <w:t xml:space="preserve">specific </w:t>
      </w:r>
      <w:r w:rsidR="004E185A">
        <w:rPr>
          <w:rFonts w:eastAsia="Arial"/>
          <w:bCs w:val="0"/>
          <w:color w:val="000000" w:themeColor="text1"/>
          <w:szCs w:val="22"/>
        </w:rPr>
        <w:t>recommendations</w:t>
      </w:r>
      <w:r w:rsidR="00872B82">
        <w:rPr>
          <w:rFonts w:eastAsia="Arial"/>
          <w:bCs w:val="0"/>
          <w:color w:val="000000" w:themeColor="text1"/>
          <w:szCs w:val="22"/>
        </w:rPr>
        <w:t xml:space="preserve"> for air quality </w:t>
      </w:r>
      <w:r w:rsidR="00096C9D">
        <w:rPr>
          <w:rFonts w:eastAsia="Arial"/>
          <w:bCs w:val="0"/>
          <w:color w:val="000000" w:themeColor="text1"/>
          <w:szCs w:val="22"/>
        </w:rPr>
        <w:t xml:space="preserve">with regard to </w:t>
      </w:r>
      <w:r w:rsidR="00943D9C">
        <w:rPr>
          <w:rFonts w:eastAsia="Arial"/>
          <w:bCs w:val="0"/>
          <w:color w:val="000000" w:themeColor="text1"/>
          <w:szCs w:val="22"/>
        </w:rPr>
        <w:t xml:space="preserve">a program of work </w:t>
      </w:r>
      <w:r w:rsidR="00F60732">
        <w:rPr>
          <w:rFonts w:eastAsia="Arial"/>
          <w:bCs w:val="0"/>
          <w:color w:val="000000" w:themeColor="text1"/>
          <w:szCs w:val="22"/>
        </w:rPr>
        <w:t xml:space="preserve">to support </w:t>
      </w:r>
      <w:r w:rsidR="000140A3">
        <w:rPr>
          <w:rFonts w:eastAsia="Arial"/>
          <w:bCs w:val="0"/>
          <w:color w:val="000000" w:themeColor="text1"/>
          <w:szCs w:val="22"/>
        </w:rPr>
        <w:t xml:space="preserve">future review of </w:t>
      </w:r>
      <w:r w:rsidR="0018198D">
        <w:rPr>
          <w:rFonts w:eastAsia="Arial"/>
          <w:bCs w:val="0"/>
          <w:color w:val="000000" w:themeColor="text1"/>
          <w:szCs w:val="22"/>
        </w:rPr>
        <w:t>the</w:t>
      </w:r>
      <w:r w:rsidR="000140A3">
        <w:rPr>
          <w:rFonts w:eastAsia="Arial"/>
          <w:bCs w:val="0"/>
          <w:color w:val="000000" w:themeColor="text1"/>
          <w:szCs w:val="22"/>
        </w:rPr>
        <w:t xml:space="preserve"> standards</w:t>
      </w:r>
      <w:r w:rsidR="00872471">
        <w:rPr>
          <w:rFonts w:eastAsia="Arial"/>
          <w:bCs w:val="0"/>
          <w:color w:val="000000" w:themeColor="text1"/>
          <w:szCs w:val="22"/>
        </w:rPr>
        <w:t>:</w:t>
      </w:r>
      <w:r w:rsidR="00F9340F">
        <w:rPr>
          <w:rStyle w:val="FootnoteReference"/>
          <w:rFonts w:eastAsia="Arial"/>
          <w:bCs w:val="0"/>
          <w:color w:val="000000" w:themeColor="text1"/>
          <w:szCs w:val="22"/>
        </w:rPr>
        <w:footnoteReference w:id="45"/>
      </w:r>
    </w:p>
    <w:p w14:paraId="4484D390" w14:textId="29B248C6" w:rsidR="00E90E00" w:rsidRPr="00243070" w:rsidRDefault="00E90E00" w:rsidP="00E90E00">
      <w:pPr>
        <w:numPr>
          <w:ilvl w:val="0"/>
          <w:numId w:val="64"/>
        </w:numPr>
        <w:contextualSpacing/>
        <w:rPr>
          <w:rFonts w:eastAsia="Calibri"/>
          <w:szCs w:val="22"/>
        </w:rPr>
      </w:pPr>
      <w:r w:rsidRPr="00B0744A">
        <w:rPr>
          <w:rFonts w:eastAsia="Calibri"/>
          <w:b/>
          <w:i/>
          <w:szCs w:val="22"/>
        </w:rPr>
        <w:t>Recommendation 2</w:t>
      </w:r>
      <w:r w:rsidRPr="00243070">
        <w:rPr>
          <w:rFonts w:eastAsia="Calibri"/>
          <w:szCs w:val="22"/>
        </w:rPr>
        <w:t xml:space="preserve"> – An odour indicator and objective are recommended to be developed and included in the ERS. </w:t>
      </w:r>
    </w:p>
    <w:p w14:paraId="36B51873" w14:textId="2CC5D86C" w:rsidR="00E90E00" w:rsidRPr="00243070" w:rsidRDefault="00E90E00" w:rsidP="00E90E00">
      <w:pPr>
        <w:numPr>
          <w:ilvl w:val="0"/>
          <w:numId w:val="64"/>
        </w:numPr>
        <w:contextualSpacing/>
        <w:rPr>
          <w:rFonts w:eastAsia="Calibri"/>
          <w:szCs w:val="22"/>
        </w:rPr>
      </w:pPr>
      <w:r w:rsidRPr="00B0744A">
        <w:rPr>
          <w:rFonts w:eastAsia="Calibri"/>
          <w:b/>
          <w:i/>
          <w:szCs w:val="22"/>
        </w:rPr>
        <w:t>Recommendation 3</w:t>
      </w:r>
      <w:r w:rsidRPr="00243070">
        <w:rPr>
          <w:rFonts w:eastAsia="Calibri"/>
          <w:szCs w:val="22"/>
        </w:rPr>
        <w:t>.  Guidance is developed on design ground level concentrations for air pollutants for predictive modelling and assessment activities.</w:t>
      </w:r>
    </w:p>
    <w:p w14:paraId="5C77C526" w14:textId="77777777" w:rsidR="00E90E00" w:rsidRPr="00243070" w:rsidRDefault="00E90E00" w:rsidP="00E90E00">
      <w:pPr>
        <w:numPr>
          <w:ilvl w:val="0"/>
          <w:numId w:val="64"/>
        </w:numPr>
        <w:contextualSpacing/>
        <w:rPr>
          <w:rFonts w:eastAsia="Calibri"/>
          <w:szCs w:val="22"/>
        </w:rPr>
      </w:pPr>
      <w:r w:rsidRPr="00B0744A">
        <w:rPr>
          <w:rFonts w:eastAsia="Calibri"/>
          <w:b/>
          <w:i/>
          <w:szCs w:val="22"/>
        </w:rPr>
        <w:t>Recommendation 4</w:t>
      </w:r>
      <w:r w:rsidRPr="00243070">
        <w:rPr>
          <w:rFonts w:eastAsia="Calibri"/>
          <w:szCs w:val="22"/>
        </w:rPr>
        <w:t xml:space="preserve">.  Review the need for indicators and objectives to be developed for ‘climate systems’. </w:t>
      </w:r>
    </w:p>
    <w:p w14:paraId="76C6A8FE" w14:textId="77777777" w:rsidR="00B0744A" w:rsidRDefault="00E90E00" w:rsidP="00E90E00">
      <w:pPr>
        <w:numPr>
          <w:ilvl w:val="0"/>
          <w:numId w:val="64"/>
        </w:numPr>
        <w:contextualSpacing/>
        <w:rPr>
          <w:rFonts w:eastAsia="Calibri"/>
          <w:szCs w:val="22"/>
        </w:rPr>
      </w:pPr>
      <w:r w:rsidRPr="00B0744A">
        <w:rPr>
          <w:rFonts w:eastAsia="Calibri"/>
          <w:b/>
          <w:i/>
          <w:szCs w:val="22"/>
        </w:rPr>
        <w:t>Recommendation 5</w:t>
      </w:r>
      <w:r w:rsidRPr="00243070">
        <w:rPr>
          <w:rFonts w:eastAsia="Calibri"/>
          <w:szCs w:val="22"/>
        </w:rPr>
        <w:t xml:space="preserve"> – A review is undertaken to establish whether ambient air toxic values, indicators and objectives can be set based on the current NEPM reporting criteria. Victoria has not consistently monitored air toxics and hence does not have a sufficient amount of information to inform whether measurable air toxics are at or below levels of concern. </w:t>
      </w:r>
    </w:p>
    <w:p w14:paraId="18230833" w14:textId="70C00DA6" w:rsidR="005E6571" w:rsidRPr="00BA309C" w:rsidRDefault="00E90E00" w:rsidP="00BA309C">
      <w:pPr>
        <w:numPr>
          <w:ilvl w:val="0"/>
          <w:numId w:val="64"/>
        </w:numPr>
        <w:contextualSpacing/>
        <w:rPr>
          <w:rFonts w:eastAsia="Calibri"/>
          <w:szCs w:val="22"/>
        </w:rPr>
      </w:pPr>
      <w:r w:rsidRPr="00B0744A">
        <w:rPr>
          <w:rFonts w:eastAsia="Calibri"/>
          <w:b/>
          <w:i/>
          <w:szCs w:val="22"/>
        </w:rPr>
        <w:lastRenderedPageBreak/>
        <w:t>Recommendation 6</w:t>
      </w:r>
      <w:r w:rsidRPr="00B0744A">
        <w:rPr>
          <w:rFonts w:eastAsia="Calibri"/>
          <w:szCs w:val="22"/>
        </w:rPr>
        <w:t xml:space="preserve"> - Current standards for ozone, nitrogen dioxide and sulphur dioxide are being reviewed and that the numeric values agreed to via the NEPM process are automatically adopted in the ERS</w:t>
      </w:r>
      <w:r w:rsidR="00034B2B">
        <w:rPr>
          <w:rFonts w:eastAsia="Calibri"/>
          <w:szCs w:val="22"/>
        </w:rPr>
        <w:t>.</w:t>
      </w:r>
      <w:r w:rsidR="005E6571" w:rsidRPr="00BA309C">
        <w:rPr>
          <w:rFonts w:eastAsia="Arial"/>
          <w:bCs w:val="0"/>
          <w:color w:val="000000" w:themeColor="text1"/>
          <w:szCs w:val="22"/>
        </w:rPr>
        <w:t xml:space="preserve"> </w:t>
      </w:r>
    </w:p>
    <w:p w14:paraId="2CA4E4B0" w14:textId="77777777" w:rsidR="000F7CF2" w:rsidRPr="00243070" w:rsidRDefault="000F7CF2" w:rsidP="000F7CF2">
      <w:pPr>
        <w:pStyle w:val="Heading4"/>
      </w:pPr>
    </w:p>
    <w:p w14:paraId="1F9690FB" w14:textId="05A1D63F" w:rsidR="001E7173" w:rsidRPr="00243070" w:rsidRDefault="001E7173" w:rsidP="000F7CF2">
      <w:pPr>
        <w:pStyle w:val="Heading4"/>
      </w:pPr>
      <w:r w:rsidRPr="00243070">
        <w:br w:type="page"/>
      </w:r>
    </w:p>
    <w:p w14:paraId="21E8F84A" w14:textId="273957CE" w:rsidR="00267A3C" w:rsidRPr="00243070" w:rsidRDefault="00267A3C" w:rsidP="00267A3C">
      <w:pPr>
        <w:pStyle w:val="Heading2"/>
        <w:rPr>
          <w:rFonts w:eastAsia="Times New Roman"/>
          <w:lang w:val="en-US" w:eastAsia="en-AU"/>
        </w:rPr>
      </w:pPr>
      <w:bookmarkStart w:id="201" w:name="_Toc4773615"/>
      <w:bookmarkStart w:id="202" w:name="_Toc5737678"/>
      <w:bookmarkStart w:id="203" w:name="_Toc5870740"/>
      <w:bookmarkStart w:id="204" w:name="_Toc5871524"/>
      <w:bookmarkStart w:id="205" w:name="_Toc5871707"/>
      <w:bookmarkStart w:id="206" w:name="_Toc15979655"/>
      <w:r w:rsidRPr="00243070">
        <w:rPr>
          <w:rFonts w:eastAsia="Times New Roman"/>
          <w:lang w:val="en-US" w:eastAsia="en-AU"/>
        </w:rPr>
        <w:lastRenderedPageBreak/>
        <w:t>ERS standards for land</w:t>
      </w:r>
      <w:bookmarkEnd w:id="201"/>
      <w:bookmarkEnd w:id="202"/>
      <w:bookmarkEnd w:id="203"/>
      <w:bookmarkEnd w:id="204"/>
      <w:bookmarkEnd w:id="205"/>
      <w:bookmarkEnd w:id="206"/>
      <w:r w:rsidR="001E7173" w:rsidRPr="00243070">
        <w:rPr>
          <w:rFonts w:eastAsia="Times New Roman"/>
          <w:lang w:val="en-US" w:eastAsia="en-AU"/>
        </w:rPr>
        <w:t xml:space="preserve"> </w:t>
      </w:r>
    </w:p>
    <w:p w14:paraId="6E44AD9F" w14:textId="5776E466" w:rsidR="001E7173" w:rsidRPr="00243070" w:rsidRDefault="00267A3C" w:rsidP="00267A3C">
      <w:pPr>
        <w:pStyle w:val="Heading3"/>
        <w:rPr>
          <w:rFonts w:eastAsia="Times New Roman"/>
          <w:lang w:val="en-US" w:eastAsia="en-AU"/>
        </w:rPr>
      </w:pPr>
      <w:bookmarkStart w:id="207" w:name="_Toc4773616"/>
      <w:bookmarkStart w:id="208" w:name="_Toc5737679"/>
      <w:bookmarkStart w:id="209" w:name="_Toc5870741"/>
      <w:bookmarkStart w:id="210" w:name="_Toc5871525"/>
      <w:bookmarkStart w:id="211" w:name="_Toc5871708"/>
      <w:bookmarkStart w:id="212" w:name="_Toc15979656"/>
      <w:r w:rsidRPr="00243070">
        <w:rPr>
          <w:rFonts w:eastAsia="Times New Roman"/>
          <w:lang w:val="en-US" w:eastAsia="en-AU"/>
        </w:rPr>
        <w:t xml:space="preserve">Overview of </w:t>
      </w:r>
      <w:r w:rsidR="001E7173" w:rsidRPr="00243070">
        <w:rPr>
          <w:rFonts w:eastAsia="Times New Roman"/>
          <w:lang w:val="en-US" w:eastAsia="en-AU"/>
        </w:rPr>
        <w:t>ERS standards for land</w:t>
      </w:r>
      <w:bookmarkEnd w:id="207"/>
      <w:bookmarkEnd w:id="208"/>
      <w:bookmarkEnd w:id="209"/>
      <w:bookmarkEnd w:id="210"/>
      <w:bookmarkEnd w:id="211"/>
      <w:bookmarkEnd w:id="212"/>
    </w:p>
    <w:p w14:paraId="31F8CA20" w14:textId="5F109939" w:rsidR="00E30227" w:rsidRPr="00243070" w:rsidRDefault="001E7173" w:rsidP="001E7173">
      <w:pPr>
        <w:rPr>
          <w:rFonts w:eastAsia="Times New Roman"/>
          <w:lang w:val="en-US" w:eastAsia="en-AU"/>
        </w:rPr>
      </w:pPr>
      <w:r w:rsidRPr="00243070">
        <w:t xml:space="preserve">The </w:t>
      </w:r>
      <w:r w:rsidR="00095D08" w:rsidRPr="00243070">
        <w:t>proposed</w:t>
      </w:r>
      <w:r w:rsidR="009973B7" w:rsidRPr="00243070">
        <w:t xml:space="preserve"> </w:t>
      </w:r>
      <w:r w:rsidRPr="00243070">
        <w:t xml:space="preserve">ERS </w:t>
      </w:r>
      <w:r w:rsidR="008926B0" w:rsidRPr="00243070">
        <w:t>standards for land are based</w:t>
      </w:r>
      <w:r w:rsidRPr="00243070">
        <w:t xml:space="preserve"> </w:t>
      </w:r>
      <w:r w:rsidR="008926B0" w:rsidRPr="00243070">
        <w:t>on</w:t>
      </w:r>
      <w:r w:rsidRPr="00243070">
        <w:t xml:space="preserve"> the environmental values, </w:t>
      </w:r>
      <w:r w:rsidR="00B52FAD">
        <w:t>land use categories</w:t>
      </w:r>
      <w:r w:rsidR="00743713">
        <w:t xml:space="preserve">, </w:t>
      </w:r>
      <w:r w:rsidRPr="00243070">
        <w:t>indicators and objectives contained within the SEPP (Prevention and Management of Contamination of Land) - SEPP (PMCL)</w:t>
      </w:r>
      <w:r w:rsidR="00101501" w:rsidRPr="00243070">
        <w:t>.</w:t>
      </w:r>
      <w:r w:rsidRPr="00243070">
        <w:rPr>
          <w:rStyle w:val="FootnoteReference"/>
        </w:rPr>
        <w:footnoteReference w:id="46"/>
      </w:r>
      <w:r w:rsidR="001A1685" w:rsidRPr="00243070">
        <w:t xml:space="preserve"> The ERS standards </w:t>
      </w:r>
      <w:r w:rsidR="001A1685" w:rsidRPr="00243070">
        <w:rPr>
          <w:rFonts w:eastAsia="Times New Roman"/>
          <w:lang w:val="en-US" w:eastAsia="en-AU"/>
        </w:rPr>
        <w:t>do not include other aspects of SEPP</w:t>
      </w:r>
      <w:r w:rsidR="005526CC" w:rsidRPr="00243070">
        <w:rPr>
          <w:rFonts w:eastAsia="Times New Roman"/>
          <w:lang w:val="en-US" w:eastAsia="en-AU"/>
        </w:rPr>
        <w:t xml:space="preserve"> (PMCL)</w:t>
      </w:r>
      <w:r w:rsidR="001A1685" w:rsidRPr="00243070">
        <w:rPr>
          <w:rFonts w:eastAsia="Times New Roman"/>
          <w:lang w:val="en-US" w:eastAsia="en-AU"/>
        </w:rPr>
        <w:t xml:space="preserve">, such as the attainment programs and related activities, as these are outside the scope of an ERS. </w:t>
      </w:r>
      <w:r w:rsidR="0041786D" w:rsidRPr="00243070">
        <w:rPr>
          <w:rFonts w:eastAsia="Times New Roman"/>
          <w:lang w:val="en-US" w:eastAsia="en-AU"/>
        </w:rPr>
        <w:t xml:space="preserve">Attainment programs </w:t>
      </w:r>
      <w:r w:rsidR="009D26FC" w:rsidRPr="00243070">
        <w:rPr>
          <w:rFonts w:eastAsia="Times New Roman"/>
          <w:lang w:val="en-US" w:eastAsia="en-AU"/>
        </w:rPr>
        <w:t xml:space="preserve">are planned to be addressed </w:t>
      </w:r>
      <w:r w:rsidR="003F4325" w:rsidRPr="00243070">
        <w:rPr>
          <w:rFonts w:eastAsia="Times New Roman"/>
          <w:lang w:val="en-US" w:eastAsia="en-AU"/>
        </w:rPr>
        <w:t>in organi</w:t>
      </w:r>
      <w:r w:rsidR="008C1A51" w:rsidRPr="00243070">
        <w:rPr>
          <w:rFonts w:eastAsia="Times New Roman"/>
          <w:lang w:val="en-US" w:eastAsia="en-AU"/>
        </w:rPr>
        <w:t>s</w:t>
      </w:r>
      <w:r w:rsidR="003F4325" w:rsidRPr="00243070">
        <w:rPr>
          <w:rFonts w:eastAsia="Times New Roman"/>
          <w:lang w:val="en-US" w:eastAsia="en-AU"/>
        </w:rPr>
        <w:t xml:space="preserve">ational and science </w:t>
      </w:r>
      <w:r w:rsidR="008B6CFD" w:rsidRPr="00243070">
        <w:rPr>
          <w:rFonts w:eastAsia="Times New Roman"/>
          <w:lang w:val="en-US" w:eastAsia="en-AU"/>
        </w:rPr>
        <w:t xml:space="preserve">strategies and programs. The management of contamination of land </w:t>
      </w:r>
      <w:r w:rsidR="008C6477" w:rsidRPr="00243070">
        <w:rPr>
          <w:rFonts w:eastAsia="Times New Roman"/>
          <w:lang w:val="en-US" w:eastAsia="en-AU"/>
        </w:rPr>
        <w:t xml:space="preserve">under the EP Act will </w:t>
      </w:r>
      <w:r w:rsidR="008B6CFD" w:rsidRPr="00243070">
        <w:rPr>
          <w:rFonts w:eastAsia="Times New Roman"/>
          <w:lang w:val="en-US" w:eastAsia="en-AU"/>
        </w:rPr>
        <w:t xml:space="preserve">be through </w:t>
      </w:r>
      <w:r w:rsidR="00885399" w:rsidRPr="00243070">
        <w:rPr>
          <w:rFonts w:eastAsia="Times New Roman"/>
          <w:lang w:val="en-US" w:eastAsia="en-AU"/>
        </w:rPr>
        <w:t xml:space="preserve">the General Environmental Duty, the Duty to Manage, </w:t>
      </w:r>
      <w:r w:rsidR="008C1A51" w:rsidRPr="00243070">
        <w:rPr>
          <w:rFonts w:eastAsia="Times New Roman"/>
          <w:lang w:val="en-US" w:eastAsia="en-AU"/>
        </w:rPr>
        <w:t>the Duty to Notify Contaminated Land and supporting guidance.</w:t>
      </w:r>
      <w:r w:rsidR="0041786D" w:rsidRPr="00243070">
        <w:rPr>
          <w:rFonts w:eastAsia="Times New Roman"/>
          <w:lang w:val="en-US" w:eastAsia="en-AU"/>
        </w:rPr>
        <w:t xml:space="preserve"> </w:t>
      </w:r>
    </w:p>
    <w:p w14:paraId="450005BA" w14:textId="3CC21185" w:rsidR="001E7173" w:rsidRPr="00243070" w:rsidRDefault="001E7173" w:rsidP="001E7173">
      <w:r w:rsidRPr="00243070">
        <w:t xml:space="preserve">The standards in SEPP (PMCL) are related to, and refer to, the standards of the NEPM Assessment of Site Contamination </w:t>
      </w:r>
      <w:r w:rsidR="00296CB3" w:rsidRPr="00243070">
        <w:t>-</w:t>
      </w:r>
      <w:r w:rsidRPr="00243070">
        <w:t xml:space="preserve"> </w:t>
      </w:r>
      <w:r w:rsidR="00105312" w:rsidRPr="00243070">
        <w:t>NEPM</w:t>
      </w:r>
      <w:r w:rsidR="00D022CA" w:rsidRPr="00243070">
        <w:t xml:space="preserve"> (</w:t>
      </w:r>
      <w:r w:rsidR="00296CB3" w:rsidRPr="00243070">
        <w:t>ASC</w:t>
      </w:r>
      <w:r w:rsidR="00D022CA" w:rsidRPr="00243070">
        <w:t>)</w:t>
      </w:r>
      <w:r w:rsidRPr="00243070">
        <w:rPr>
          <w:rStyle w:val="FootnoteReference"/>
        </w:rPr>
        <w:footnoteReference w:id="47"/>
      </w:r>
      <w:r w:rsidRPr="00243070">
        <w:t xml:space="preserve"> - or to standards derived using the methodologies it prescribes</w:t>
      </w:r>
      <w:r w:rsidR="00E20793" w:rsidRPr="00243070">
        <w:t>. It also refers to</w:t>
      </w:r>
      <w:r w:rsidRPr="00243070">
        <w:t xml:space="preserve"> standards in the </w:t>
      </w:r>
      <w:r w:rsidRPr="00243070">
        <w:rPr>
          <w:i/>
        </w:rPr>
        <w:t>Food Standards</w:t>
      </w:r>
      <w:r w:rsidR="00C52308" w:rsidRPr="00243070">
        <w:rPr>
          <w:i/>
        </w:rPr>
        <w:t xml:space="preserve"> Australia </w:t>
      </w:r>
      <w:r w:rsidR="00F56E54" w:rsidRPr="00243070">
        <w:rPr>
          <w:i/>
        </w:rPr>
        <w:t>New Zealand, Food Standards</w:t>
      </w:r>
      <w:r w:rsidRPr="00243070">
        <w:rPr>
          <w:i/>
        </w:rPr>
        <w:t xml:space="preserve"> Code</w:t>
      </w:r>
      <w:r w:rsidR="00F56E54" w:rsidRPr="00243070">
        <w:t xml:space="preserve"> (Food Standards Code)</w:t>
      </w:r>
      <w:r w:rsidRPr="00243070">
        <w:t>.</w:t>
      </w:r>
      <w:r w:rsidRPr="00243070">
        <w:rPr>
          <w:rStyle w:val="FootnoteReference"/>
        </w:rPr>
        <w:footnoteReference w:id="48"/>
      </w:r>
      <w:r w:rsidRPr="00243070">
        <w:t xml:space="preserve"> Some standards are described qualitatively</w:t>
      </w:r>
      <w:r w:rsidR="000A33ED" w:rsidRPr="00243070">
        <w:t xml:space="preserve"> as the application of the standard</w:t>
      </w:r>
      <w:r w:rsidR="00C04072" w:rsidRPr="00243070">
        <w:t>s</w:t>
      </w:r>
      <w:r w:rsidR="000A33ED" w:rsidRPr="00243070">
        <w:t xml:space="preserve"> </w:t>
      </w:r>
      <w:r w:rsidR="00C04072" w:rsidRPr="00243070">
        <w:t xml:space="preserve">for the land environment </w:t>
      </w:r>
      <w:r w:rsidR="000A33ED" w:rsidRPr="00243070">
        <w:t xml:space="preserve">may depend on site-specific </w:t>
      </w:r>
      <w:r w:rsidR="0096768F" w:rsidRPr="00243070">
        <w:t xml:space="preserve">or subjective </w:t>
      </w:r>
      <w:r w:rsidR="000A33ED" w:rsidRPr="00243070">
        <w:t>c</w:t>
      </w:r>
      <w:r w:rsidR="00624291" w:rsidRPr="00243070">
        <w:t>haracteristics</w:t>
      </w:r>
      <w:r w:rsidR="000A33ED" w:rsidRPr="00243070">
        <w:t xml:space="preserve"> or uses</w:t>
      </w:r>
      <w:r w:rsidR="001A6CC3" w:rsidRPr="00243070">
        <w:t>, for example</w:t>
      </w:r>
      <w:r w:rsidR="000A33ED" w:rsidRPr="00243070">
        <w:t xml:space="preserve"> aesthetic considerations.</w:t>
      </w:r>
    </w:p>
    <w:p w14:paraId="2CE879DA" w14:textId="77777777" w:rsidR="001E7173" w:rsidRPr="00243070" w:rsidRDefault="001E7173" w:rsidP="00267A3C">
      <w:pPr>
        <w:pStyle w:val="Heading4"/>
        <w:rPr>
          <w:rFonts w:eastAsia="Times New Roman"/>
          <w:lang w:val="en-US" w:eastAsia="en-AU"/>
        </w:rPr>
      </w:pPr>
      <w:r w:rsidRPr="00243070">
        <w:rPr>
          <w:rFonts w:eastAsia="Times New Roman"/>
          <w:lang w:val="en-US" w:eastAsia="en-AU"/>
        </w:rPr>
        <w:t>Environmental values</w:t>
      </w:r>
    </w:p>
    <w:p w14:paraId="6D976C65" w14:textId="21C9C291" w:rsidR="001E7173" w:rsidRPr="00243070" w:rsidRDefault="001E7173" w:rsidP="00914425">
      <w:pPr>
        <w:rPr>
          <w:sz w:val="20"/>
          <w:szCs w:val="20"/>
        </w:rPr>
      </w:pPr>
      <w:r w:rsidRPr="00243070">
        <w:t>The ERS has five environmental values that apply to Victoria’s land environment</w:t>
      </w:r>
      <w:r w:rsidR="00840CF6" w:rsidRPr="00243070">
        <w:t xml:space="preserve">. The environmental values and </w:t>
      </w:r>
      <w:r w:rsidR="00A87DA8" w:rsidRPr="00243070">
        <w:t xml:space="preserve">a description are presented </w:t>
      </w:r>
      <w:r w:rsidR="00840CF6" w:rsidRPr="00243070">
        <w:t xml:space="preserve">in </w:t>
      </w:r>
      <w:r w:rsidR="00AD2967" w:rsidRPr="00243070">
        <w:t>T</w:t>
      </w:r>
      <w:r w:rsidR="00BD5B14" w:rsidRPr="00243070">
        <w:t xml:space="preserve">able </w:t>
      </w:r>
      <w:r w:rsidR="0089689D">
        <w:t>11</w:t>
      </w:r>
      <w:r w:rsidR="00496767" w:rsidRPr="00243070">
        <w:t>.</w:t>
      </w:r>
    </w:p>
    <w:p w14:paraId="76F0FE37" w14:textId="76023460" w:rsidR="00D5187E" w:rsidRPr="00243070" w:rsidRDefault="00D5187E" w:rsidP="00D5187E">
      <w:pPr>
        <w:pStyle w:val="Caption"/>
        <w:keepNext/>
      </w:pPr>
      <w:bookmarkStart w:id="213" w:name="_Toc13063822"/>
      <w:r w:rsidRPr="00243070">
        <w:t xml:space="preserve">Table </w:t>
      </w:r>
      <w:r w:rsidR="006853FD" w:rsidRPr="00243070">
        <w:rPr>
          <w:noProof/>
        </w:rPr>
        <w:fldChar w:fldCharType="begin"/>
      </w:r>
      <w:r w:rsidR="006853FD" w:rsidRPr="00243070">
        <w:rPr>
          <w:noProof/>
        </w:rPr>
        <w:instrText xml:space="preserve"> SEQ Table \* ARABIC </w:instrText>
      </w:r>
      <w:r w:rsidR="006853FD" w:rsidRPr="00243070">
        <w:rPr>
          <w:noProof/>
        </w:rPr>
        <w:fldChar w:fldCharType="separate"/>
      </w:r>
      <w:r w:rsidR="005C0A50">
        <w:rPr>
          <w:noProof/>
        </w:rPr>
        <w:t>11</w:t>
      </w:r>
      <w:r w:rsidR="006853FD" w:rsidRPr="00243070">
        <w:rPr>
          <w:noProof/>
        </w:rPr>
        <w:fldChar w:fldCharType="end"/>
      </w:r>
      <w:r w:rsidRPr="00243070">
        <w:t xml:space="preserve"> </w:t>
      </w:r>
      <w:r w:rsidR="000E27B6" w:rsidRPr="00243070">
        <w:t>-</w:t>
      </w:r>
      <w:r w:rsidRPr="00243070">
        <w:t xml:space="preserve"> Environmental values of the land environment</w:t>
      </w:r>
      <w:bookmarkEnd w:id="2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22"/>
      </w:tblGrid>
      <w:tr w:rsidR="5E516CCD" w:rsidRPr="00243070" w14:paraId="253F654E" w14:textId="77777777" w:rsidTr="0063513A">
        <w:trPr>
          <w:trHeight w:val="340"/>
        </w:trPr>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vAlign w:val="center"/>
          </w:tcPr>
          <w:p w14:paraId="46646B81" w14:textId="672BEBB2" w:rsidR="5E516CCD" w:rsidRPr="00243070" w:rsidRDefault="5E516CCD" w:rsidP="00D80896">
            <w:pPr>
              <w:spacing w:before="60" w:after="60"/>
              <w:rPr>
                <w:rFonts w:eastAsia="Arial"/>
                <w:color w:val="000000" w:themeColor="text1"/>
                <w:sz w:val="18"/>
                <w:szCs w:val="18"/>
              </w:rPr>
            </w:pPr>
            <w:r w:rsidRPr="00243070">
              <w:rPr>
                <w:rFonts w:eastAsia="Arial"/>
                <w:color w:val="000000" w:themeColor="text1"/>
                <w:sz w:val="18"/>
                <w:szCs w:val="18"/>
              </w:rPr>
              <w:t>Environmental value</w:t>
            </w:r>
          </w:p>
        </w:tc>
        <w:tc>
          <w:tcPr>
            <w:tcW w:w="6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vAlign w:val="center"/>
          </w:tcPr>
          <w:p w14:paraId="360E9DF4" w14:textId="561CB684" w:rsidR="5E516CCD" w:rsidRPr="00243070" w:rsidRDefault="5E516CCD" w:rsidP="00D80896">
            <w:pPr>
              <w:spacing w:before="60" w:after="60"/>
              <w:rPr>
                <w:rFonts w:eastAsia="Arial"/>
                <w:color w:val="000000" w:themeColor="text1"/>
                <w:sz w:val="18"/>
                <w:szCs w:val="18"/>
              </w:rPr>
            </w:pPr>
            <w:r w:rsidRPr="00243070">
              <w:rPr>
                <w:rFonts w:eastAsia="Arial"/>
                <w:color w:val="000000" w:themeColor="text1"/>
                <w:sz w:val="18"/>
                <w:szCs w:val="18"/>
              </w:rPr>
              <w:t>Description of environmental value</w:t>
            </w:r>
          </w:p>
        </w:tc>
      </w:tr>
      <w:tr w:rsidR="00496767" w:rsidRPr="00243070" w14:paraId="10FC15A5" w14:textId="77777777" w:rsidTr="0054542D">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9F5EE7" w14:textId="2AF3E59A" w:rsidR="00496767" w:rsidRPr="00243070" w:rsidRDefault="00496767" w:rsidP="00496767">
            <w:pPr>
              <w:spacing w:before="60" w:after="60"/>
              <w:rPr>
                <w:b/>
                <w:sz w:val="18"/>
                <w:szCs w:val="18"/>
              </w:rPr>
            </w:pPr>
            <w:r w:rsidRPr="00243070">
              <w:rPr>
                <w:color w:val="000000"/>
                <w:sz w:val="18"/>
                <w:szCs w:val="18"/>
              </w:rPr>
              <w:t>Maintenance of natural ecosystems, modified ecosystems and highly modified systems</w:t>
            </w:r>
          </w:p>
        </w:tc>
        <w:tc>
          <w:tcPr>
            <w:tcW w:w="6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E919F5" w14:textId="6EBCC74C" w:rsidR="00496767" w:rsidRPr="00243070" w:rsidRDefault="00496767" w:rsidP="00496767">
            <w:pPr>
              <w:spacing w:before="60" w:after="60" w:line="259" w:lineRule="auto"/>
              <w:rPr>
                <w:sz w:val="18"/>
                <w:szCs w:val="18"/>
              </w:rPr>
            </w:pPr>
            <w:r w:rsidRPr="00243070">
              <w:rPr>
                <w:color w:val="000000"/>
                <w:sz w:val="18"/>
                <w:szCs w:val="18"/>
              </w:rPr>
              <w:t xml:space="preserve">Land quality that is suitable to protect soil health and the integrity and biodiversity of natural ecosystems, modified ecosystems and highly modified ecosystems. </w:t>
            </w:r>
          </w:p>
        </w:tc>
      </w:tr>
      <w:tr w:rsidR="00496767" w:rsidRPr="00243070" w14:paraId="3DF92D0F" w14:textId="77777777" w:rsidTr="0054542D">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4C86EF" w14:textId="5BFCD1F6" w:rsidR="00496767" w:rsidRPr="00243070" w:rsidRDefault="00496767" w:rsidP="00496767">
            <w:pPr>
              <w:spacing w:before="60" w:after="60"/>
              <w:rPr>
                <w:color w:val="000000" w:themeColor="text1"/>
                <w:sz w:val="18"/>
                <w:szCs w:val="18"/>
              </w:rPr>
            </w:pPr>
            <w:r w:rsidRPr="00243070">
              <w:rPr>
                <w:color w:val="000000"/>
                <w:sz w:val="18"/>
                <w:szCs w:val="18"/>
              </w:rPr>
              <w:t>Human health</w:t>
            </w:r>
          </w:p>
        </w:tc>
        <w:tc>
          <w:tcPr>
            <w:tcW w:w="6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DCA5DD" w14:textId="2D156BAD" w:rsidR="00496767" w:rsidRPr="00243070" w:rsidRDefault="00496767" w:rsidP="00496767">
            <w:pPr>
              <w:spacing w:before="60" w:after="60"/>
              <w:ind w:left="34"/>
              <w:rPr>
                <w:color w:val="000000" w:themeColor="text1"/>
                <w:sz w:val="18"/>
                <w:szCs w:val="18"/>
              </w:rPr>
            </w:pPr>
            <w:r w:rsidRPr="00243070">
              <w:rPr>
                <w:color w:val="000000"/>
                <w:sz w:val="18"/>
                <w:szCs w:val="18"/>
              </w:rPr>
              <w:t xml:space="preserve">Land quality that is suitable for the specific land use and safe for the human use of that land. </w:t>
            </w:r>
          </w:p>
        </w:tc>
      </w:tr>
      <w:tr w:rsidR="00496767" w:rsidRPr="00243070" w14:paraId="1148AE48" w14:textId="77777777" w:rsidTr="0054542D">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4AA4AB" w14:textId="42631A47" w:rsidR="00496767" w:rsidRPr="00243070" w:rsidRDefault="00496767" w:rsidP="00496767">
            <w:pPr>
              <w:spacing w:before="60" w:after="60"/>
              <w:rPr>
                <w:color w:val="000000" w:themeColor="text1"/>
                <w:sz w:val="18"/>
                <w:szCs w:val="18"/>
              </w:rPr>
            </w:pPr>
            <w:r w:rsidRPr="00243070">
              <w:rPr>
                <w:color w:val="000000"/>
                <w:sz w:val="18"/>
                <w:szCs w:val="18"/>
              </w:rPr>
              <w:t>Buildings and structures</w:t>
            </w:r>
          </w:p>
        </w:tc>
        <w:tc>
          <w:tcPr>
            <w:tcW w:w="6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CDC930" w14:textId="1D34A2EF" w:rsidR="00496767" w:rsidRPr="00243070" w:rsidRDefault="00496767" w:rsidP="00496767">
            <w:pPr>
              <w:spacing w:before="60" w:after="60"/>
              <w:ind w:left="34"/>
              <w:rPr>
                <w:color w:val="000000" w:themeColor="text1"/>
                <w:sz w:val="18"/>
                <w:szCs w:val="18"/>
              </w:rPr>
            </w:pPr>
            <w:r w:rsidRPr="00243070">
              <w:rPr>
                <w:color w:val="000000"/>
                <w:sz w:val="18"/>
                <w:szCs w:val="18"/>
              </w:rPr>
              <w:t>Land quality that is not corrosive to buildings, structures, property and materials, due to introduced contaminants.</w:t>
            </w:r>
          </w:p>
        </w:tc>
      </w:tr>
      <w:tr w:rsidR="00496767" w:rsidRPr="00243070" w14:paraId="4AD603F6" w14:textId="77777777" w:rsidTr="0054542D">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0F4ADC" w14:textId="59BBA4EF" w:rsidR="00496767" w:rsidRPr="00243070" w:rsidRDefault="00496767" w:rsidP="00496767">
            <w:pPr>
              <w:spacing w:before="60" w:after="60"/>
              <w:rPr>
                <w:color w:val="000000" w:themeColor="text1"/>
                <w:sz w:val="18"/>
                <w:szCs w:val="18"/>
              </w:rPr>
            </w:pPr>
            <w:r w:rsidRPr="00243070">
              <w:rPr>
                <w:color w:val="000000"/>
                <w:sz w:val="18"/>
                <w:szCs w:val="18"/>
              </w:rPr>
              <w:t>Aesthetics</w:t>
            </w:r>
          </w:p>
        </w:tc>
        <w:tc>
          <w:tcPr>
            <w:tcW w:w="6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7B1B1E" w14:textId="0E46C81F" w:rsidR="00496767" w:rsidRPr="00243070" w:rsidRDefault="00496767" w:rsidP="00496767">
            <w:pPr>
              <w:spacing w:before="60" w:after="60"/>
              <w:ind w:left="34"/>
              <w:rPr>
                <w:color w:val="000000" w:themeColor="text1"/>
                <w:sz w:val="18"/>
                <w:szCs w:val="18"/>
              </w:rPr>
            </w:pPr>
            <w:r w:rsidRPr="00243070">
              <w:rPr>
                <w:color w:val="000000"/>
                <w:sz w:val="18"/>
                <w:szCs w:val="18"/>
              </w:rPr>
              <w:t>Aesthetic issues do not adversely impact the use of land. Aesthetics include the quantity, type and distribution of foreign material or odours in relation to the specific land use and its sensitivity.</w:t>
            </w:r>
          </w:p>
        </w:tc>
      </w:tr>
      <w:tr w:rsidR="00496767" w:rsidRPr="00243070" w14:paraId="119A8F9B" w14:textId="77777777" w:rsidTr="0054542D">
        <w:tc>
          <w:tcPr>
            <w:tcW w:w="2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0CD8C9" w14:textId="3436D385" w:rsidR="00496767" w:rsidRPr="00243070" w:rsidRDefault="00496767" w:rsidP="00496767">
            <w:pPr>
              <w:spacing w:before="60" w:after="60"/>
              <w:rPr>
                <w:color w:val="000000" w:themeColor="text1"/>
                <w:sz w:val="18"/>
                <w:szCs w:val="18"/>
              </w:rPr>
            </w:pPr>
            <w:r w:rsidRPr="00243070">
              <w:rPr>
                <w:color w:val="000000"/>
                <w:sz w:val="18"/>
                <w:szCs w:val="18"/>
              </w:rPr>
              <w:t>Production of food, flora and fibre</w:t>
            </w:r>
          </w:p>
        </w:tc>
        <w:tc>
          <w:tcPr>
            <w:tcW w:w="63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ABD2DB" w14:textId="39A0A1A7" w:rsidR="00496767" w:rsidRPr="00243070" w:rsidRDefault="00496767" w:rsidP="00496767">
            <w:pPr>
              <w:spacing w:before="60" w:after="60"/>
              <w:ind w:left="34"/>
              <w:rPr>
                <w:color w:val="000000" w:themeColor="text1"/>
                <w:sz w:val="18"/>
                <w:szCs w:val="18"/>
              </w:rPr>
            </w:pPr>
            <w:r w:rsidRPr="00243070">
              <w:rPr>
                <w:color w:val="000000"/>
                <w:sz w:val="18"/>
                <w:szCs w:val="18"/>
              </w:rPr>
              <w:t>Land quality that is suitable for the safe human consumption of food, flora and fibre and that does not adversely affect produce quality or yield.</w:t>
            </w:r>
          </w:p>
        </w:tc>
      </w:tr>
    </w:tbl>
    <w:p w14:paraId="7A36F9FA" w14:textId="20DBF95C" w:rsidR="001E7173" w:rsidRPr="00243070" w:rsidRDefault="001E7173" w:rsidP="5E516CCD">
      <w:pPr>
        <w:keepNext/>
      </w:pPr>
    </w:p>
    <w:p w14:paraId="50C047CA" w14:textId="6D116DF2" w:rsidR="00F67CEF" w:rsidRDefault="00F67CEF" w:rsidP="00F67CEF">
      <w:pPr>
        <w:pStyle w:val="Heading4"/>
      </w:pPr>
      <w:r>
        <w:t>Land use categories</w:t>
      </w:r>
    </w:p>
    <w:p w14:paraId="4CEE76F9" w14:textId="34C3A5E6" w:rsidR="001E7173" w:rsidRPr="00243070" w:rsidRDefault="001E7173" w:rsidP="001E7173">
      <w:pPr>
        <w:rPr>
          <w:rFonts w:eastAsia="Times New Roman"/>
          <w:lang w:val="en-US" w:eastAsia="en-AU"/>
        </w:rPr>
      </w:pPr>
      <w:r w:rsidRPr="00243070">
        <w:t xml:space="preserve">The environmental values are applied to </w:t>
      </w:r>
      <w:r w:rsidR="002673DA" w:rsidRPr="00243070">
        <w:t xml:space="preserve">areas of </w:t>
      </w:r>
      <w:r w:rsidRPr="00243070">
        <w:t xml:space="preserve">Victoria using </w:t>
      </w:r>
      <w:r w:rsidR="0050584E" w:rsidRPr="00243070">
        <w:t xml:space="preserve">a </w:t>
      </w:r>
      <w:r w:rsidRPr="00243070">
        <w:t>set of land use categories</w:t>
      </w:r>
      <w:r w:rsidR="00E9156E" w:rsidRPr="00243070">
        <w:t xml:space="preserve"> called </w:t>
      </w:r>
      <w:r w:rsidR="0050584E" w:rsidRPr="00243070">
        <w:t>segments</w:t>
      </w:r>
      <w:r w:rsidRPr="00243070">
        <w:t>. These are</w:t>
      </w:r>
      <w:r w:rsidR="1100BD79" w:rsidRPr="00243070">
        <w:t>:</w:t>
      </w:r>
    </w:p>
    <w:p w14:paraId="73570C1D" w14:textId="6FC1297A" w:rsidR="001E7173" w:rsidRPr="00243070" w:rsidRDefault="5E516CCD" w:rsidP="00B73CF3">
      <w:pPr>
        <w:pStyle w:val="ListParagraph"/>
        <w:numPr>
          <w:ilvl w:val="0"/>
          <w:numId w:val="16"/>
        </w:numPr>
      </w:pPr>
      <w:r w:rsidRPr="00243070">
        <w:rPr>
          <w:i/>
          <w:iCs/>
        </w:rPr>
        <w:lastRenderedPageBreak/>
        <w:t xml:space="preserve">Parks and Reserves </w:t>
      </w:r>
      <w:r w:rsidRPr="00243070">
        <w:t>includes national parks, state parks, state forest, nature conservation reserves and wildlife reserves;</w:t>
      </w:r>
    </w:p>
    <w:p w14:paraId="6D78B6AF" w14:textId="6FCCA712" w:rsidR="001E7173" w:rsidRPr="00243070" w:rsidRDefault="001E7173" w:rsidP="00B73CF3">
      <w:pPr>
        <w:pStyle w:val="ListParagraph"/>
        <w:numPr>
          <w:ilvl w:val="0"/>
          <w:numId w:val="16"/>
        </w:numPr>
      </w:pPr>
      <w:r w:rsidRPr="00243070">
        <w:rPr>
          <w:i/>
          <w:iCs/>
        </w:rPr>
        <w:t>Agricultural</w:t>
      </w:r>
      <w:r w:rsidRPr="00243070">
        <w:t xml:space="preserve"> </w:t>
      </w:r>
      <w:r w:rsidR="00F1245E" w:rsidRPr="00243070">
        <w:t>includes</w:t>
      </w:r>
      <w:r w:rsidRPr="00243070">
        <w:t xml:space="preserve"> rural areas involved in agricultural or horticultural practices;</w:t>
      </w:r>
    </w:p>
    <w:p w14:paraId="4B05450B" w14:textId="36A10975" w:rsidR="001E7173" w:rsidRPr="00243070" w:rsidRDefault="001E7173" w:rsidP="00B73CF3">
      <w:pPr>
        <w:pStyle w:val="ListParagraph"/>
        <w:numPr>
          <w:ilvl w:val="0"/>
          <w:numId w:val="16"/>
        </w:numPr>
      </w:pPr>
      <w:r w:rsidRPr="00243070">
        <w:rPr>
          <w:i/>
          <w:iCs/>
        </w:rPr>
        <w:t xml:space="preserve">Sensitive use </w:t>
      </w:r>
      <w:r w:rsidR="70937026" w:rsidRPr="00243070">
        <w:t>includes</w:t>
      </w:r>
      <w:r w:rsidRPr="00243070">
        <w:t xml:space="preserve"> land used for residential use, a child care centre, pre-school, or primary school. A sensitive use may occur in an area of high density (where development makes maximum use of available land space and there is minimal access to soil) or in other lower density areas (where there is generally substantial access to soil);</w:t>
      </w:r>
    </w:p>
    <w:p w14:paraId="24369F60" w14:textId="49F8D7DC" w:rsidR="001E7173" w:rsidRPr="00243070" w:rsidRDefault="001E7173" w:rsidP="00B73CF3">
      <w:pPr>
        <w:pStyle w:val="ListParagraph"/>
        <w:numPr>
          <w:ilvl w:val="0"/>
          <w:numId w:val="16"/>
        </w:numPr>
      </w:pPr>
      <w:r w:rsidRPr="00243070">
        <w:rPr>
          <w:i/>
          <w:iCs/>
        </w:rPr>
        <w:t xml:space="preserve">Recreation / Open space </w:t>
      </w:r>
      <w:r w:rsidR="70937026" w:rsidRPr="00243070">
        <w:t>includes</w:t>
      </w:r>
      <w:r w:rsidRPr="00243070">
        <w:t xml:space="preserve"> general open space and public recreation areas;</w:t>
      </w:r>
    </w:p>
    <w:p w14:paraId="5E8CDA53" w14:textId="05E9BAEE" w:rsidR="001E7173" w:rsidRPr="00243070" w:rsidRDefault="001E7173" w:rsidP="00B73CF3">
      <w:pPr>
        <w:pStyle w:val="ListParagraph"/>
        <w:numPr>
          <w:ilvl w:val="0"/>
          <w:numId w:val="16"/>
        </w:numPr>
      </w:pPr>
      <w:r w:rsidRPr="00243070">
        <w:rPr>
          <w:i/>
          <w:iCs/>
        </w:rPr>
        <w:t>Commercial</w:t>
      </w:r>
      <w:r w:rsidRPr="00243070">
        <w:t xml:space="preserve"> </w:t>
      </w:r>
      <w:r w:rsidR="70937026" w:rsidRPr="00243070">
        <w:t>includes</w:t>
      </w:r>
      <w:r w:rsidRPr="00243070">
        <w:t xml:space="preserve"> land used for commercial and business activities, that is not within the </w:t>
      </w:r>
      <w:r w:rsidRPr="00243070">
        <w:rPr>
          <w:i/>
          <w:iCs/>
        </w:rPr>
        <w:t>Industrial</w:t>
      </w:r>
      <w:r w:rsidRPr="00243070">
        <w:t xml:space="preserve"> category described in f</w:t>
      </w:r>
      <w:r w:rsidR="004E3401" w:rsidRPr="00243070">
        <w:t>)</w:t>
      </w:r>
      <w:r w:rsidR="70937026" w:rsidRPr="00243070">
        <w:t>;</w:t>
      </w:r>
    </w:p>
    <w:p w14:paraId="5CA081AF" w14:textId="250961D0" w:rsidR="001E7173" w:rsidRPr="00243070" w:rsidRDefault="001E7173" w:rsidP="00B73CF3">
      <w:pPr>
        <w:pStyle w:val="ListParagraph"/>
        <w:numPr>
          <w:ilvl w:val="0"/>
          <w:numId w:val="16"/>
        </w:numPr>
      </w:pPr>
      <w:r w:rsidRPr="00243070">
        <w:rPr>
          <w:i/>
          <w:iCs/>
        </w:rPr>
        <w:t xml:space="preserve">Industrial </w:t>
      </w:r>
      <w:r w:rsidR="70937026" w:rsidRPr="00243070">
        <w:t>includes</w:t>
      </w:r>
      <w:r w:rsidRPr="00243070">
        <w:t xml:space="preserve"> land used for utilities and industrial activities. </w:t>
      </w:r>
    </w:p>
    <w:p w14:paraId="187C7BDB" w14:textId="54690023" w:rsidR="00267A3C" w:rsidRPr="00243070" w:rsidRDefault="001E7173" w:rsidP="00831EBF">
      <w:pPr>
        <w:rPr>
          <w:b/>
          <w:i/>
          <w:sz w:val="20"/>
          <w:szCs w:val="20"/>
        </w:rPr>
      </w:pPr>
      <w:r w:rsidRPr="00243070">
        <w:t xml:space="preserve">Land </w:t>
      </w:r>
      <w:r w:rsidR="00D512FF" w:rsidRPr="00243070">
        <w:t xml:space="preserve">use </w:t>
      </w:r>
      <w:r w:rsidRPr="00243070">
        <w:t xml:space="preserve">categories are consistent with and complement land uses defined in the Victoria Planning Provisions. The environmental values that apply to each land use category are presented in </w:t>
      </w:r>
      <w:r w:rsidR="007810BA" w:rsidRPr="00243070">
        <w:t>T</w:t>
      </w:r>
      <w:r w:rsidRPr="00243070">
        <w:t xml:space="preserve">able </w:t>
      </w:r>
      <w:r w:rsidR="0089689D">
        <w:t>12</w:t>
      </w:r>
      <w:r w:rsidRPr="00243070">
        <w:t>.</w:t>
      </w:r>
      <w:r w:rsidRPr="00243070">
        <w:rPr>
          <w:b/>
          <w:i/>
          <w:sz w:val="20"/>
          <w:szCs w:val="20"/>
        </w:rPr>
        <w:tab/>
      </w:r>
    </w:p>
    <w:p w14:paraId="36139625" w14:textId="77777777" w:rsidR="00DA5E03" w:rsidRPr="00243070" w:rsidRDefault="00DA5E03" w:rsidP="00831EBF"/>
    <w:p w14:paraId="1A52F1A5" w14:textId="33F4AF1B" w:rsidR="00267A3C" w:rsidRPr="00243070" w:rsidRDefault="00267A3C" w:rsidP="7F1F7EED">
      <w:pPr>
        <w:pStyle w:val="Caption"/>
        <w:keepNext/>
      </w:pPr>
      <w:bookmarkStart w:id="214" w:name="_Toc13063823"/>
      <w:r w:rsidRPr="00243070">
        <w:t xml:space="preserve">Table </w:t>
      </w:r>
      <w:r w:rsidR="00221BA3" w:rsidRPr="00243070">
        <w:rPr>
          <w:i w:val="0"/>
        </w:rPr>
        <w:fldChar w:fldCharType="begin"/>
      </w:r>
      <w:r w:rsidR="00221BA3" w:rsidRPr="00243070">
        <w:rPr>
          <w:noProof/>
        </w:rPr>
        <w:instrText xml:space="preserve"> SEQ Table \* ARABIC </w:instrText>
      </w:r>
      <w:r w:rsidR="00221BA3" w:rsidRPr="00243070">
        <w:rPr>
          <w:i w:val="0"/>
        </w:rPr>
        <w:fldChar w:fldCharType="separate"/>
      </w:r>
      <w:r w:rsidR="005C0A50">
        <w:rPr>
          <w:noProof/>
        </w:rPr>
        <w:t>12</w:t>
      </w:r>
      <w:r w:rsidR="00221BA3" w:rsidRPr="00243070">
        <w:rPr>
          <w:i w:val="0"/>
        </w:rPr>
        <w:fldChar w:fldCharType="end"/>
      </w:r>
      <w:r w:rsidRPr="00243070">
        <w:t xml:space="preserve"> </w:t>
      </w:r>
      <w:r w:rsidR="00D416FD" w:rsidRPr="00243070">
        <w:t>-</w:t>
      </w:r>
      <w:r w:rsidRPr="00243070">
        <w:t xml:space="preserve"> Application</w:t>
      </w:r>
      <w:r w:rsidR="00831EBF" w:rsidRPr="00243070">
        <w:t xml:space="preserve"> of land use categories (land) to environmental values</w:t>
      </w:r>
      <w:bookmarkEnd w:id="214"/>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45"/>
        <w:gridCol w:w="1167"/>
        <w:gridCol w:w="907"/>
        <w:gridCol w:w="1125"/>
        <w:gridCol w:w="792"/>
        <w:gridCol w:w="848"/>
        <w:gridCol w:w="1100"/>
        <w:gridCol w:w="1180"/>
        <w:gridCol w:w="952"/>
      </w:tblGrid>
      <w:tr w:rsidR="009506B8" w:rsidRPr="00243070" w14:paraId="0899DE2F" w14:textId="77777777" w:rsidTr="00795AA6">
        <w:trPr>
          <w:trHeight w:val="600"/>
        </w:trPr>
        <w:tc>
          <w:tcPr>
            <w:tcW w:w="2112" w:type="dxa"/>
            <w:gridSpan w:val="2"/>
            <w:vMerge w:val="restart"/>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shd w:val="clear" w:color="auto" w:fill="E7E6E6" w:themeFill="background2"/>
          </w:tcPr>
          <w:p w14:paraId="4986737B" w14:textId="77777777" w:rsidR="6C59E491" w:rsidRPr="00243070" w:rsidRDefault="6C59E491" w:rsidP="00915807">
            <w:pPr>
              <w:spacing w:after="160" w:line="259" w:lineRule="auto"/>
              <w:jc w:val="center"/>
              <w:rPr>
                <w:rFonts w:ascii="Times New Roman" w:hAnsi="Times New Roman" w:cs="Times New Roman"/>
                <w:sz w:val="18"/>
                <w:szCs w:val="18"/>
              </w:rPr>
            </w:pPr>
          </w:p>
        </w:tc>
        <w:tc>
          <w:tcPr>
            <w:tcW w:w="907"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E7E6E6" w:themeFill="background2"/>
          </w:tcPr>
          <w:p w14:paraId="5B05448C" w14:textId="77777777" w:rsidR="6C59E491" w:rsidRPr="00243070" w:rsidRDefault="6C59E491" w:rsidP="00915807">
            <w:pPr>
              <w:spacing w:after="160" w:line="259" w:lineRule="auto"/>
              <w:jc w:val="center"/>
              <w:rPr>
                <w:sz w:val="18"/>
                <w:szCs w:val="18"/>
              </w:rPr>
            </w:pPr>
            <w:r w:rsidRPr="00243070">
              <w:rPr>
                <w:sz w:val="18"/>
                <w:szCs w:val="18"/>
              </w:rPr>
              <w:t>Parks &amp; reserves</w:t>
            </w:r>
          </w:p>
        </w:tc>
        <w:tc>
          <w:tcPr>
            <w:tcW w:w="1125"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E7E6E6" w:themeFill="background2"/>
          </w:tcPr>
          <w:p w14:paraId="48EC63C4" w14:textId="77777777" w:rsidR="6C59E491" w:rsidRPr="00243070" w:rsidRDefault="6C59E491" w:rsidP="00915807">
            <w:pPr>
              <w:spacing w:after="160" w:line="259" w:lineRule="auto"/>
              <w:jc w:val="center"/>
              <w:rPr>
                <w:sz w:val="18"/>
                <w:szCs w:val="18"/>
              </w:rPr>
            </w:pPr>
            <w:r w:rsidRPr="00243070">
              <w:rPr>
                <w:sz w:val="18"/>
                <w:szCs w:val="18"/>
              </w:rPr>
              <w:t>Agricultural</w:t>
            </w:r>
          </w:p>
        </w:tc>
        <w:tc>
          <w:tcPr>
            <w:tcW w:w="1640" w:type="dxa"/>
            <w:gridSpan w:val="2"/>
            <w:tcBorders>
              <w:top w:val="single" w:sz="4" w:space="0" w:color="7F7F7F" w:themeColor="text1" w:themeTint="80"/>
              <w:left w:val="single" w:sz="4" w:space="0" w:color="7F7F7F" w:themeColor="text1" w:themeTint="80"/>
              <w:bottom w:val="single" w:sz="4" w:space="0" w:color="7F7F7F"/>
              <w:right w:val="single" w:sz="4" w:space="0" w:color="7F7F7F" w:themeColor="text1" w:themeTint="80"/>
            </w:tcBorders>
            <w:shd w:val="clear" w:color="auto" w:fill="E7E6E6" w:themeFill="background2"/>
          </w:tcPr>
          <w:p w14:paraId="024194A1" w14:textId="77777777" w:rsidR="6C59E491" w:rsidRPr="00243070" w:rsidRDefault="6C59E491" w:rsidP="00915807">
            <w:pPr>
              <w:spacing w:after="160" w:line="259" w:lineRule="auto"/>
              <w:jc w:val="center"/>
              <w:rPr>
                <w:sz w:val="18"/>
                <w:szCs w:val="18"/>
              </w:rPr>
            </w:pPr>
            <w:r w:rsidRPr="00243070">
              <w:rPr>
                <w:sz w:val="18"/>
                <w:szCs w:val="18"/>
              </w:rPr>
              <w:t>Sensitive use</w:t>
            </w:r>
          </w:p>
        </w:tc>
        <w:tc>
          <w:tcPr>
            <w:tcW w:w="1100"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E7E6E6" w:themeFill="background2"/>
          </w:tcPr>
          <w:p w14:paraId="76DCD6DE" w14:textId="452D866D" w:rsidR="6C59E491" w:rsidRPr="00243070" w:rsidRDefault="6C59E491" w:rsidP="00915807">
            <w:pPr>
              <w:spacing w:after="160" w:line="259" w:lineRule="auto"/>
              <w:jc w:val="center"/>
              <w:rPr>
                <w:sz w:val="18"/>
                <w:szCs w:val="18"/>
              </w:rPr>
            </w:pPr>
            <w:r w:rsidRPr="00243070">
              <w:rPr>
                <w:sz w:val="18"/>
                <w:szCs w:val="18"/>
              </w:rPr>
              <w:t xml:space="preserve">Recreation / </w:t>
            </w:r>
            <w:r w:rsidR="001E00E0" w:rsidRPr="00243070">
              <w:rPr>
                <w:sz w:val="18"/>
                <w:szCs w:val="18"/>
              </w:rPr>
              <w:t>O</w:t>
            </w:r>
            <w:r w:rsidRPr="00243070">
              <w:rPr>
                <w:sz w:val="18"/>
                <w:szCs w:val="18"/>
              </w:rPr>
              <w:t>pen space</w:t>
            </w:r>
          </w:p>
        </w:tc>
        <w:tc>
          <w:tcPr>
            <w:tcW w:w="1180"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E7E6E6" w:themeFill="background2"/>
          </w:tcPr>
          <w:p w14:paraId="78D287D7" w14:textId="77777777" w:rsidR="6C59E491" w:rsidRPr="00243070" w:rsidRDefault="6C59E491" w:rsidP="00915807">
            <w:pPr>
              <w:spacing w:after="160" w:line="259" w:lineRule="auto"/>
              <w:jc w:val="center"/>
              <w:rPr>
                <w:sz w:val="18"/>
                <w:szCs w:val="18"/>
              </w:rPr>
            </w:pPr>
            <w:r w:rsidRPr="00243070">
              <w:rPr>
                <w:sz w:val="18"/>
                <w:szCs w:val="18"/>
              </w:rPr>
              <w:t>Commercial</w:t>
            </w:r>
          </w:p>
        </w:tc>
        <w:tc>
          <w:tcPr>
            <w:tcW w:w="952" w:type="dxa"/>
            <w:vMerge w:val="restart"/>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shd w:val="clear" w:color="auto" w:fill="E7E6E6" w:themeFill="background2"/>
          </w:tcPr>
          <w:p w14:paraId="37D16A08" w14:textId="77777777" w:rsidR="6C59E491" w:rsidRPr="00243070" w:rsidRDefault="6C59E491" w:rsidP="00915807">
            <w:pPr>
              <w:spacing w:after="160" w:line="259" w:lineRule="auto"/>
              <w:jc w:val="center"/>
              <w:rPr>
                <w:sz w:val="18"/>
                <w:szCs w:val="18"/>
              </w:rPr>
            </w:pPr>
            <w:r w:rsidRPr="00243070">
              <w:rPr>
                <w:sz w:val="18"/>
                <w:szCs w:val="18"/>
              </w:rPr>
              <w:t>Industrial</w:t>
            </w:r>
          </w:p>
        </w:tc>
      </w:tr>
      <w:tr w:rsidR="009506B8" w:rsidRPr="00243070" w14:paraId="395DDC5B" w14:textId="77777777" w:rsidTr="00795AA6">
        <w:trPr>
          <w:trHeight w:val="496"/>
        </w:trPr>
        <w:tc>
          <w:tcPr>
            <w:tcW w:w="2112" w:type="dxa"/>
            <w:gridSpan w:val="2"/>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tcPr>
          <w:p w14:paraId="5D4DE29C" w14:textId="77777777" w:rsidR="00851D61" w:rsidRPr="00243070" w:rsidRDefault="00851D61"/>
        </w:tc>
        <w:tc>
          <w:tcPr>
            <w:tcW w:w="907" w:type="dxa"/>
            <w:vMerge/>
            <w:tcBorders>
              <w:left w:val="single" w:sz="4" w:space="0" w:color="7F7F7F" w:themeColor="text1" w:themeTint="80"/>
              <w:bottom w:val="single" w:sz="4" w:space="0" w:color="7F7F7F" w:themeColor="text1" w:themeTint="80"/>
              <w:right w:val="single" w:sz="4" w:space="0" w:color="7F7F7F" w:themeColor="text1" w:themeTint="80"/>
            </w:tcBorders>
          </w:tcPr>
          <w:p w14:paraId="0FEA5C67" w14:textId="77777777" w:rsidR="00851D61" w:rsidRPr="00243070" w:rsidRDefault="00851D61"/>
        </w:tc>
        <w:tc>
          <w:tcPr>
            <w:tcW w:w="1125" w:type="dxa"/>
            <w:vMerge/>
            <w:tcBorders>
              <w:left w:val="single" w:sz="4" w:space="0" w:color="7F7F7F" w:themeColor="text1" w:themeTint="80"/>
              <w:bottom w:val="single" w:sz="4" w:space="0" w:color="7F7F7F" w:themeColor="text1" w:themeTint="80"/>
              <w:right w:val="single" w:sz="4" w:space="0" w:color="7F7F7F" w:themeColor="text1" w:themeTint="80"/>
            </w:tcBorders>
          </w:tcPr>
          <w:p w14:paraId="3D855EE5" w14:textId="77777777" w:rsidR="00851D61" w:rsidRPr="00243070" w:rsidRDefault="00851D61"/>
        </w:tc>
        <w:tc>
          <w:tcPr>
            <w:tcW w:w="792" w:type="dxa"/>
            <w:tcBorders>
              <w:top w:val="single" w:sz="4" w:space="0" w:color="7F7F7F"/>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057B0DC3" w14:textId="77777777" w:rsidR="6C59E491" w:rsidRPr="00243070" w:rsidRDefault="6C59E491" w:rsidP="00915807">
            <w:pPr>
              <w:spacing w:after="160" w:line="259" w:lineRule="auto"/>
              <w:jc w:val="center"/>
              <w:rPr>
                <w:sz w:val="18"/>
                <w:szCs w:val="18"/>
              </w:rPr>
            </w:pPr>
            <w:r w:rsidRPr="00243070">
              <w:rPr>
                <w:sz w:val="18"/>
                <w:szCs w:val="18"/>
              </w:rPr>
              <w:t>High density</w:t>
            </w:r>
          </w:p>
        </w:tc>
        <w:tc>
          <w:tcPr>
            <w:tcW w:w="848" w:type="dxa"/>
            <w:tcBorders>
              <w:top w:val="single" w:sz="4" w:space="0" w:color="7F7F7F"/>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tcPr>
          <w:p w14:paraId="3F191696" w14:textId="77777777" w:rsidR="6C59E491" w:rsidRPr="00243070" w:rsidRDefault="6C59E491" w:rsidP="00915807">
            <w:pPr>
              <w:spacing w:after="160" w:line="259" w:lineRule="auto"/>
              <w:jc w:val="center"/>
              <w:rPr>
                <w:sz w:val="18"/>
                <w:szCs w:val="18"/>
              </w:rPr>
            </w:pPr>
            <w:r w:rsidRPr="00243070">
              <w:rPr>
                <w:sz w:val="18"/>
                <w:szCs w:val="18"/>
              </w:rPr>
              <w:t>Other (lower density)</w:t>
            </w:r>
          </w:p>
        </w:tc>
        <w:tc>
          <w:tcPr>
            <w:tcW w:w="1100" w:type="dxa"/>
            <w:vMerge/>
            <w:tcBorders>
              <w:left w:val="single" w:sz="4" w:space="0" w:color="7F7F7F" w:themeColor="text1" w:themeTint="80"/>
              <w:bottom w:val="single" w:sz="4" w:space="0" w:color="7F7F7F" w:themeColor="text1" w:themeTint="80"/>
              <w:right w:val="single" w:sz="4" w:space="0" w:color="7F7F7F" w:themeColor="text1" w:themeTint="80"/>
            </w:tcBorders>
          </w:tcPr>
          <w:p w14:paraId="29EAF6ED" w14:textId="77777777" w:rsidR="00851D61" w:rsidRPr="00243070" w:rsidRDefault="00851D61"/>
        </w:tc>
        <w:tc>
          <w:tcPr>
            <w:tcW w:w="1180" w:type="dxa"/>
            <w:vMerge/>
            <w:tcBorders>
              <w:left w:val="single" w:sz="4" w:space="0" w:color="7F7F7F" w:themeColor="text1" w:themeTint="80"/>
              <w:bottom w:val="single" w:sz="4" w:space="0" w:color="7F7F7F" w:themeColor="text1" w:themeTint="80"/>
              <w:right w:val="single" w:sz="4" w:space="0" w:color="7F7F7F" w:themeColor="text1" w:themeTint="80"/>
            </w:tcBorders>
          </w:tcPr>
          <w:p w14:paraId="3D698943" w14:textId="77777777" w:rsidR="00851D61" w:rsidRPr="00243070" w:rsidRDefault="00851D61"/>
        </w:tc>
        <w:tc>
          <w:tcPr>
            <w:tcW w:w="952" w:type="dxa"/>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tcPr>
          <w:p w14:paraId="613405A0" w14:textId="77777777" w:rsidR="00851D61" w:rsidRPr="00243070" w:rsidRDefault="00851D61"/>
        </w:tc>
      </w:tr>
      <w:tr w:rsidR="00795AA6" w:rsidRPr="00243070" w14:paraId="023CE45A" w14:textId="77777777" w:rsidTr="00795AA6">
        <w:trPr>
          <w:trHeight w:val="510"/>
        </w:trPr>
        <w:tc>
          <w:tcPr>
            <w:tcW w:w="945" w:type="dxa"/>
            <w:vMerge w:val="restart"/>
            <w:tcBorders>
              <w:top w:val="single" w:sz="4" w:space="0" w:color="7F7F7F"/>
              <w:left w:val="single" w:sz="4" w:space="0" w:color="7F7F7F" w:themeColor="text1" w:themeTint="80"/>
              <w:right w:val="single" w:sz="4" w:space="0" w:color="7F7F7F"/>
            </w:tcBorders>
            <w:textDirection w:val="btLr"/>
            <w:vAlign w:val="center"/>
          </w:tcPr>
          <w:p w14:paraId="17C9171C" w14:textId="41901A04" w:rsidR="00795AA6" w:rsidRPr="00243070" w:rsidRDefault="00795AA6" w:rsidP="00314791">
            <w:pPr>
              <w:ind w:left="250" w:right="113"/>
              <w:rPr>
                <w:sz w:val="18"/>
                <w:szCs w:val="18"/>
              </w:rPr>
            </w:pPr>
            <w:r w:rsidRPr="00243070">
              <w:rPr>
                <w:sz w:val="18"/>
                <w:szCs w:val="18"/>
              </w:rPr>
              <w:t>Maintenance of ecosystems</w:t>
            </w:r>
          </w:p>
        </w:tc>
        <w:tc>
          <w:tcPr>
            <w:tcW w:w="1167" w:type="dxa"/>
            <w:tcBorders>
              <w:top w:val="single" w:sz="4" w:space="0" w:color="7F7F7F"/>
              <w:left w:val="single" w:sz="4" w:space="0" w:color="7F7F7F" w:themeColor="text1" w:themeTint="80"/>
              <w:bottom w:val="single" w:sz="4" w:space="0" w:color="7F7F7F"/>
              <w:right w:val="single" w:sz="4" w:space="0" w:color="7F7F7F"/>
            </w:tcBorders>
            <w:vAlign w:val="center"/>
          </w:tcPr>
          <w:p w14:paraId="590084F9" w14:textId="2BEF2F43" w:rsidR="00795AA6" w:rsidRPr="00243070" w:rsidRDefault="00795AA6" w:rsidP="00795AA6">
            <w:pPr>
              <w:spacing w:after="160" w:line="259" w:lineRule="auto"/>
              <w:rPr>
                <w:sz w:val="18"/>
                <w:szCs w:val="18"/>
              </w:rPr>
            </w:pPr>
            <w:r w:rsidRPr="00243070">
              <w:rPr>
                <w:sz w:val="18"/>
                <w:szCs w:val="18"/>
              </w:rPr>
              <w:t xml:space="preserve">Natural ecosystems </w:t>
            </w:r>
          </w:p>
        </w:tc>
        <w:tc>
          <w:tcPr>
            <w:tcW w:w="907" w:type="dxa"/>
            <w:tcBorders>
              <w:top w:val="single" w:sz="4" w:space="0" w:color="7F7F7F"/>
              <w:left w:val="single" w:sz="4" w:space="0" w:color="7F7F7F"/>
              <w:bottom w:val="single" w:sz="4" w:space="0" w:color="7F7F7F"/>
              <w:right w:val="single" w:sz="4" w:space="0" w:color="7F7F7F"/>
            </w:tcBorders>
            <w:vAlign w:val="center"/>
          </w:tcPr>
          <w:p w14:paraId="1B2D691E"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25" w:type="dxa"/>
            <w:tcBorders>
              <w:top w:val="single" w:sz="4" w:space="0" w:color="7F7F7F"/>
              <w:left w:val="single" w:sz="4" w:space="0" w:color="7F7F7F"/>
              <w:bottom w:val="single" w:sz="4" w:space="0" w:color="7F7F7F"/>
              <w:right w:val="single" w:sz="4" w:space="0" w:color="7F7F7F"/>
            </w:tcBorders>
            <w:vAlign w:val="center"/>
          </w:tcPr>
          <w:p w14:paraId="46443A26"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p>
        </w:tc>
        <w:tc>
          <w:tcPr>
            <w:tcW w:w="792" w:type="dxa"/>
            <w:tcBorders>
              <w:top w:val="single" w:sz="4" w:space="0" w:color="7F7F7F"/>
              <w:left w:val="single" w:sz="4" w:space="0" w:color="7F7F7F"/>
              <w:bottom w:val="single" w:sz="4" w:space="0" w:color="7F7F7F"/>
              <w:right w:val="single" w:sz="4" w:space="0" w:color="7F7F7F"/>
            </w:tcBorders>
            <w:vAlign w:val="center"/>
          </w:tcPr>
          <w:p w14:paraId="1367D4E1"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p>
        </w:tc>
        <w:tc>
          <w:tcPr>
            <w:tcW w:w="848" w:type="dxa"/>
            <w:tcBorders>
              <w:top w:val="single" w:sz="4" w:space="0" w:color="7F7F7F"/>
              <w:left w:val="single" w:sz="4" w:space="0" w:color="7F7F7F"/>
              <w:bottom w:val="single" w:sz="4" w:space="0" w:color="7F7F7F"/>
              <w:right w:val="single" w:sz="4" w:space="0" w:color="7F7F7F"/>
            </w:tcBorders>
            <w:vAlign w:val="center"/>
          </w:tcPr>
          <w:p w14:paraId="05C99AE0"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p>
        </w:tc>
        <w:tc>
          <w:tcPr>
            <w:tcW w:w="1100" w:type="dxa"/>
            <w:tcBorders>
              <w:top w:val="single" w:sz="4" w:space="0" w:color="7F7F7F"/>
              <w:left w:val="single" w:sz="4" w:space="0" w:color="7F7F7F"/>
              <w:bottom w:val="single" w:sz="4" w:space="0" w:color="7F7F7F"/>
              <w:right w:val="single" w:sz="4" w:space="0" w:color="7F7F7F"/>
            </w:tcBorders>
            <w:vAlign w:val="center"/>
          </w:tcPr>
          <w:p w14:paraId="73F6B5A1"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p>
        </w:tc>
        <w:tc>
          <w:tcPr>
            <w:tcW w:w="1180" w:type="dxa"/>
            <w:tcBorders>
              <w:top w:val="single" w:sz="4" w:space="0" w:color="7F7F7F"/>
              <w:left w:val="single" w:sz="4" w:space="0" w:color="7F7F7F"/>
              <w:bottom w:val="single" w:sz="4" w:space="0" w:color="7F7F7F"/>
              <w:right w:val="single" w:sz="4" w:space="0" w:color="7F7F7F"/>
            </w:tcBorders>
            <w:vAlign w:val="center"/>
          </w:tcPr>
          <w:p w14:paraId="5ED6BC54"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p>
        </w:tc>
        <w:tc>
          <w:tcPr>
            <w:tcW w:w="952" w:type="dxa"/>
            <w:tcBorders>
              <w:top w:val="single" w:sz="4" w:space="0" w:color="7F7F7F"/>
              <w:left w:val="single" w:sz="4" w:space="0" w:color="7F7F7F"/>
              <w:bottom w:val="single" w:sz="4" w:space="0" w:color="7F7F7F"/>
              <w:right w:val="single" w:sz="4" w:space="0" w:color="7F7F7F" w:themeColor="text1" w:themeTint="80"/>
            </w:tcBorders>
            <w:vAlign w:val="center"/>
          </w:tcPr>
          <w:p w14:paraId="28D539F3"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p>
        </w:tc>
      </w:tr>
      <w:tr w:rsidR="00795AA6" w:rsidRPr="00243070" w14:paraId="47D66737" w14:textId="77777777" w:rsidTr="00795AA6">
        <w:trPr>
          <w:trHeight w:val="451"/>
        </w:trPr>
        <w:tc>
          <w:tcPr>
            <w:tcW w:w="945" w:type="dxa"/>
            <w:vMerge/>
            <w:tcBorders>
              <w:left w:val="single" w:sz="4" w:space="0" w:color="7F7F7F" w:themeColor="text1" w:themeTint="80"/>
              <w:right w:val="single" w:sz="4" w:space="0" w:color="7F7F7F"/>
            </w:tcBorders>
            <w:vAlign w:val="center"/>
          </w:tcPr>
          <w:p w14:paraId="77539432" w14:textId="57B949D6" w:rsidR="00795AA6" w:rsidRPr="00243070" w:rsidRDefault="00795AA6" w:rsidP="00B73CF3">
            <w:pPr>
              <w:numPr>
                <w:ilvl w:val="0"/>
                <w:numId w:val="17"/>
              </w:numPr>
              <w:ind w:left="250" w:hanging="227"/>
              <w:rPr>
                <w:sz w:val="18"/>
                <w:szCs w:val="18"/>
              </w:rPr>
            </w:pPr>
          </w:p>
        </w:tc>
        <w:tc>
          <w:tcPr>
            <w:tcW w:w="1167" w:type="dxa"/>
            <w:tcBorders>
              <w:top w:val="single" w:sz="4" w:space="0" w:color="7F7F7F"/>
              <w:left w:val="single" w:sz="4" w:space="0" w:color="7F7F7F" w:themeColor="text1" w:themeTint="80"/>
              <w:bottom w:val="single" w:sz="4" w:space="0" w:color="7F7F7F"/>
              <w:right w:val="single" w:sz="4" w:space="0" w:color="7F7F7F"/>
            </w:tcBorders>
            <w:vAlign w:val="center"/>
          </w:tcPr>
          <w:p w14:paraId="7E91C4E4" w14:textId="11F4E01B" w:rsidR="00795AA6" w:rsidRPr="00243070" w:rsidRDefault="00795AA6" w:rsidP="00795AA6">
            <w:pPr>
              <w:spacing w:after="160" w:line="259" w:lineRule="auto"/>
              <w:rPr>
                <w:sz w:val="18"/>
                <w:szCs w:val="18"/>
              </w:rPr>
            </w:pPr>
            <w:r w:rsidRPr="00243070">
              <w:rPr>
                <w:sz w:val="18"/>
                <w:szCs w:val="18"/>
              </w:rPr>
              <w:t xml:space="preserve">Modified ecosystems </w:t>
            </w:r>
          </w:p>
        </w:tc>
        <w:tc>
          <w:tcPr>
            <w:tcW w:w="907" w:type="dxa"/>
            <w:tcBorders>
              <w:top w:val="single" w:sz="4" w:space="0" w:color="7F7F7F"/>
              <w:left w:val="single" w:sz="4" w:space="0" w:color="7F7F7F"/>
              <w:bottom w:val="single" w:sz="4" w:space="0" w:color="7F7F7F"/>
              <w:right w:val="single" w:sz="4" w:space="0" w:color="7F7F7F"/>
            </w:tcBorders>
            <w:vAlign w:val="center"/>
          </w:tcPr>
          <w:p w14:paraId="2EA493C7"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25" w:type="dxa"/>
            <w:tcBorders>
              <w:top w:val="single" w:sz="4" w:space="0" w:color="7F7F7F"/>
              <w:left w:val="single" w:sz="4" w:space="0" w:color="7F7F7F"/>
              <w:bottom w:val="single" w:sz="4" w:space="0" w:color="7F7F7F"/>
              <w:right w:val="single" w:sz="4" w:space="0" w:color="7F7F7F"/>
            </w:tcBorders>
            <w:vAlign w:val="center"/>
          </w:tcPr>
          <w:p w14:paraId="22902D0C" w14:textId="1CB7CAEA" w:rsidR="00795AA6" w:rsidRPr="00243070" w:rsidRDefault="00795AA6" w:rsidP="002805F3">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792" w:type="dxa"/>
            <w:tcBorders>
              <w:top w:val="single" w:sz="4" w:space="0" w:color="7F7F7F"/>
              <w:left w:val="single" w:sz="4" w:space="0" w:color="7F7F7F"/>
              <w:bottom w:val="single" w:sz="4" w:space="0" w:color="7F7F7F"/>
              <w:right w:val="single" w:sz="4" w:space="0" w:color="7F7F7F"/>
            </w:tcBorders>
            <w:vAlign w:val="center"/>
          </w:tcPr>
          <w:p w14:paraId="30906226"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p>
        </w:tc>
        <w:tc>
          <w:tcPr>
            <w:tcW w:w="848" w:type="dxa"/>
            <w:tcBorders>
              <w:top w:val="single" w:sz="4" w:space="0" w:color="7F7F7F"/>
              <w:left w:val="single" w:sz="4" w:space="0" w:color="7F7F7F"/>
              <w:bottom w:val="single" w:sz="4" w:space="0" w:color="7F7F7F"/>
              <w:right w:val="single" w:sz="4" w:space="0" w:color="7F7F7F"/>
            </w:tcBorders>
            <w:vAlign w:val="center"/>
          </w:tcPr>
          <w:p w14:paraId="1A944A2E"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00" w:type="dxa"/>
            <w:tcBorders>
              <w:top w:val="single" w:sz="4" w:space="0" w:color="7F7F7F"/>
              <w:left w:val="single" w:sz="4" w:space="0" w:color="7F7F7F"/>
              <w:bottom w:val="single" w:sz="4" w:space="0" w:color="7F7F7F"/>
              <w:right w:val="single" w:sz="4" w:space="0" w:color="7F7F7F"/>
            </w:tcBorders>
            <w:vAlign w:val="center"/>
          </w:tcPr>
          <w:p w14:paraId="53907C2A"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80" w:type="dxa"/>
            <w:tcBorders>
              <w:top w:val="single" w:sz="4" w:space="0" w:color="7F7F7F"/>
              <w:left w:val="single" w:sz="4" w:space="0" w:color="7F7F7F"/>
              <w:bottom w:val="single" w:sz="4" w:space="0" w:color="7F7F7F"/>
              <w:right w:val="single" w:sz="4" w:space="0" w:color="7F7F7F"/>
            </w:tcBorders>
            <w:vAlign w:val="center"/>
          </w:tcPr>
          <w:p w14:paraId="5CFEB569"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p>
        </w:tc>
        <w:tc>
          <w:tcPr>
            <w:tcW w:w="952" w:type="dxa"/>
            <w:tcBorders>
              <w:top w:val="single" w:sz="4" w:space="0" w:color="7F7F7F"/>
              <w:left w:val="single" w:sz="4" w:space="0" w:color="7F7F7F"/>
              <w:bottom w:val="single" w:sz="4" w:space="0" w:color="7F7F7F"/>
              <w:right w:val="single" w:sz="4" w:space="0" w:color="7F7F7F" w:themeColor="text1" w:themeTint="80"/>
            </w:tcBorders>
            <w:vAlign w:val="center"/>
          </w:tcPr>
          <w:p w14:paraId="042B5BE4"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p>
        </w:tc>
      </w:tr>
      <w:tr w:rsidR="00795AA6" w:rsidRPr="00243070" w14:paraId="56984519" w14:textId="77777777" w:rsidTr="00795AA6">
        <w:trPr>
          <w:trHeight w:val="673"/>
        </w:trPr>
        <w:tc>
          <w:tcPr>
            <w:tcW w:w="945" w:type="dxa"/>
            <w:vMerge/>
            <w:tcBorders>
              <w:left w:val="single" w:sz="4" w:space="0" w:color="7F7F7F" w:themeColor="text1" w:themeTint="80"/>
              <w:bottom w:val="single" w:sz="4" w:space="0" w:color="7F7F7F"/>
              <w:right w:val="single" w:sz="4" w:space="0" w:color="7F7F7F"/>
            </w:tcBorders>
            <w:vAlign w:val="center"/>
          </w:tcPr>
          <w:p w14:paraId="01F63F25" w14:textId="7A527D77" w:rsidR="00795AA6" w:rsidRPr="00243070" w:rsidRDefault="00795AA6" w:rsidP="00B73CF3">
            <w:pPr>
              <w:numPr>
                <w:ilvl w:val="0"/>
                <w:numId w:val="17"/>
              </w:numPr>
              <w:ind w:left="250" w:hanging="227"/>
              <w:rPr>
                <w:sz w:val="18"/>
                <w:szCs w:val="18"/>
              </w:rPr>
            </w:pPr>
          </w:p>
        </w:tc>
        <w:tc>
          <w:tcPr>
            <w:tcW w:w="1167" w:type="dxa"/>
            <w:tcBorders>
              <w:top w:val="single" w:sz="4" w:space="0" w:color="7F7F7F"/>
              <w:left w:val="single" w:sz="4" w:space="0" w:color="7F7F7F" w:themeColor="text1" w:themeTint="80"/>
              <w:bottom w:val="single" w:sz="4" w:space="0" w:color="7F7F7F"/>
              <w:right w:val="single" w:sz="4" w:space="0" w:color="7F7F7F"/>
            </w:tcBorders>
            <w:vAlign w:val="center"/>
          </w:tcPr>
          <w:p w14:paraId="57CE9014" w14:textId="7A461936" w:rsidR="00795AA6" w:rsidRPr="00243070" w:rsidRDefault="00795AA6" w:rsidP="00795AA6">
            <w:pPr>
              <w:spacing w:after="160" w:line="259" w:lineRule="auto"/>
              <w:rPr>
                <w:sz w:val="18"/>
                <w:szCs w:val="18"/>
              </w:rPr>
            </w:pPr>
            <w:r w:rsidRPr="00243070">
              <w:rPr>
                <w:sz w:val="18"/>
                <w:szCs w:val="18"/>
              </w:rPr>
              <w:t>Highly modified ecosystems</w:t>
            </w:r>
          </w:p>
        </w:tc>
        <w:tc>
          <w:tcPr>
            <w:tcW w:w="907" w:type="dxa"/>
            <w:tcBorders>
              <w:top w:val="single" w:sz="4" w:space="0" w:color="7F7F7F"/>
              <w:left w:val="single" w:sz="4" w:space="0" w:color="7F7F7F"/>
              <w:bottom w:val="single" w:sz="4" w:space="0" w:color="7F7F7F"/>
              <w:right w:val="single" w:sz="4" w:space="0" w:color="7F7F7F"/>
            </w:tcBorders>
            <w:vAlign w:val="center"/>
          </w:tcPr>
          <w:p w14:paraId="1C8F5957"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p>
        </w:tc>
        <w:tc>
          <w:tcPr>
            <w:tcW w:w="1125" w:type="dxa"/>
            <w:tcBorders>
              <w:top w:val="single" w:sz="4" w:space="0" w:color="7F7F7F"/>
              <w:left w:val="single" w:sz="4" w:space="0" w:color="7F7F7F"/>
              <w:bottom w:val="single" w:sz="4" w:space="0" w:color="7F7F7F"/>
              <w:right w:val="single" w:sz="4" w:space="0" w:color="7F7F7F"/>
            </w:tcBorders>
            <w:vAlign w:val="center"/>
          </w:tcPr>
          <w:p w14:paraId="2F22B959"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792" w:type="dxa"/>
            <w:tcBorders>
              <w:top w:val="single" w:sz="4" w:space="0" w:color="7F7F7F"/>
              <w:left w:val="single" w:sz="4" w:space="0" w:color="7F7F7F"/>
              <w:bottom w:val="single" w:sz="4" w:space="0" w:color="7F7F7F"/>
              <w:right w:val="single" w:sz="4" w:space="0" w:color="7F7F7F"/>
            </w:tcBorders>
            <w:vAlign w:val="center"/>
          </w:tcPr>
          <w:p w14:paraId="729D7023"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848" w:type="dxa"/>
            <w:tcBorders>
              <w:top w:val="single" w:sz="4" w:space="0" w:color="7F7F7F"/>
              <w:left w:val="single" w:sz="4" w:space="0" w:color="7F7F7F"/>
              <w:bottom w:val="single" w:sz="4" w:space="0" w:color="7F7F7F"/>
              <w:right w:val="single" w:sz="4" w:space="0" w:color="7F7F7F"/>
            </w:tcBorders>
            <w:vAlign w:val="center"/>
          </w:tcPr>
          <w:p w14:paraId="164E191F"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00" w:type="dxa"/>
            <w:tcBorders>
              <w:top w:val="single" w:sz="4" w:space="0" w:color="7F7F7F"/>
              <w:left w:val="single" w:sz="4" w:space="0" w:color="7F7F7F"/>
              <w:bottom w:val="single" w:sz="4" w:space="0" w:color="7F7F7F"/>
              <w:right w:val="single" w:sz="4" w:space="0" w:color="7F7F7F"/>
            </w:tcBorders>
            <w:vAlign w:val="center"/>
          </w:tcPr>
          <w:p w14:paraId="380D0BDC"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80" w:type="dxa"/>
            <w:tcBorders>
              <w:top w:val="single" w:sz="4" w:space="0" w:color="7F7F7F"/>
              <w:left w:val="single" w:sz="4" w:space="0" w:color="7F7F7F"/>
              <w:bottom w:val="single" w:sz="4" w:space="0" w:color="7F7F7F"/>
              <w:right w:val="single" w:sz="4" w:space="0" w:color="7F7F7F"/>
            </w:tcBorders>
            <w:vAlign w:val="center"/>
          </w:tcPr>
          <w:p w14:paraId="0DDBE566"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952" w:type="dxa"/>
            <w:tcBorders>
              <w:top w:val="single" w:sz="4" w:space="0" w:color="7F7F7F"/>
              <w:left w:val="single" w:sz="4" w:space="0" w:color="7F7F7F"/>
              <w:bottom w:val="single" w:sz="4" w:space="0" w:color="7F7F7F"/>
              <w:right w:val="single" w:sz="4" w:space="0" w:color="7F7F7F" w:themeColor="text1" w:themeTint="80"/>
            </w:tcBorders>
            <w:vAlign w:val="center"/>
          </w:tcPr>
          <w:p w14:paraId="2756D846" w14:textId="77777777" w:rsidR="00795AA6" w:rsidRPr="00243070" w:rsidRDefault="00795AA6" w:rsidP="002805F3">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r>
      <w:tr w:rsidR="009506B8" w:rsidRPr="00243070" w14:paraId="72F17E17" w14:textId="77777777" w:rsidTr="00795AA6">
        <w:trPr>
          <w:trHeight w:val="542"/>
        </w:trPr>
        <w:tc>
          <w:tcPr>
            <w:tcW w:w="2112" w:type="dxa"/>
            <w:gridSpan w:val="2"/>
            <w:tcBorders>
              <w:top w:val="single" w:sz="4" w:space="0" w:color="7F7F7F"/>
              <w:left w:val="single" w:sz="4" w:space="0" w:color="7F7F7F" w:themeColor="text1" w:themeTint="80"/>
              <w:bottom w:val="single" w:sz="4" w:space="0" w:color="7F7F7F"/>
              <w:right w:val="single" w:sz="4" w:space="0" w:color="7F7F7F"/>
            </w:tcBorders>
            <w:vAlign w:val="center"/>
          </w:tcPr>
          <w:p w14:paraId="24120CFC" w14:textId="77777777" w:rsidR="6C59E491" w:rsidRPr="00243070" w:rsidRDefault="6C59E491" w:rsidP="004646B6">
            <w:pPr>
              <w:spacing w:after="160" w:line="259" w:lineRule="auto"/>
              <w:rPr>
                <w:sz w:val="18"/>
                <w:szCs w:val="18"/>
              </w:rPr>
            </w:pPr>
            <w:r w:rsidRPr="00243070">
              <w:rPr>
                <w:sz w:val="18"/>
                <w:szCs w:val="18"/>
              </w:rPr>
              <w:t>Human health</w:t>
            </w:r>
          </w:p>
        </w:tc>
        <w:tc>
          <w:tcPr>
            <w:tcW w:w="907" w:type="dxa"/>
            <w:tcBorders>
              <w:top w:val="single" w:sz="4" w:space="0" w:color="7F7F7F"/>
              <w:left w:val="single" w:sz="4" w:space="0" w:color="7F7F7F"/>
              <w:bottom w:val="single" w:sz="4" w:space="0" w:color="7F7F7F"/>
              <w:right w:val="single" w:sz="4" w:space="0" w:color="7F7F7F"/>
            </w:tcBorders>
            <w:vAlign w:val="center"/>
          </w:tcPr>
          <w:p w14:paraId="55281E83" w14:textId="77777777" w:rsidR="6C59E491" w:rsidRPr="00243070" w:rsidRDefault="6C59E491" w:rsidP="004646B6">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25" w:type="dxa"/>
            <w:tcBorders>
              <w:top w:val="single" w:sz="4" w:space="0" w:color="7F7F7F"/>
              <w:left w:val="single" w:sz="4" w:space="0" w:color="7F7F7F"/>
              <w:bottom w:val="single" w:sz="4" w:space="0" w:color="7F7F7F"/>
              <w:right w:val="single" w:sz="4" w:space="0" w:color="7F7F7F"/>
            </w:tcBorders>
            <w:vAlign w:val="center"/>
          </w:tcPr>
          <w:p w14:paraId="64A44DF3" w14:textId="77777777" w:rsidR="6C59E491" w:rsidRPr="00243070" w:rsidRDefault="6C59E491" w:rsidP="004646B6">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792" w:type="dxa"/>
            <w:tcBorders>
              <w:top w:val="single" w:sz="4" w:space="0" w:color="7F7F7F"/>
              <w:left w:val="single" w:sz="4" w:space="0" w:color="7F7F7F"/>
              <w:bottom w:val="single" w:sz="4" w:space="0" w:color="7F7F7F"/>
              <w:right w:val="single" w:sz="4" w:space="0" w:color="7F7F7F"/>
            </w:tcBorders>
            <w:vAlign w:val="center"/>
          </w:tcPr>
          <w:p w14:paraId="059F8688" w14:textId="77777777" w:rsidR="6C59E491" w:rsidRPr="00243070" w:rsidRDefault="6C59E491" w:rsidP="004646B6">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848" w:type="dxa"/>
            <w:tcBorders>
              <w:top w:val="single" w:sz="4" w:space="0" w:color="7F7F7F"/>
              <w:left w:val="single" w:sz="4" w:space="0" w:color="7F7F7F"/>
              <w:bottom w:val="single" w:sz="4" w:space="0" w:color="7F7F7F"/>
              <w:right w:val="single" w:sz="4" w:space="0" w:color="7F7F7F"/>
            </w:tcBorders>
            <w:vAlign w:val="center"/>
          </w:tcPr>
          <w:p w14:paraId="7D567478" w14:textId="77777777" w:rsidR="6C59E491" w:rsidRPr="00243070" w:rsidRDefault="6C59E491" w:rsidP="004646B6">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00" w:type="dxa"/>
            <w:tcBorders>
              <w:top w:val="single" w:sz="4" w:space="0" w:color="7F7F7F"/>
              <w:left w:val="single" w:sz="4" w:space="0" w:color="7F7F7F"/>
              <w:bottom w:val="single" w:sz="4" w:space="0" w:color="7F7F7F"/>
              <w:right w:val="single" w:sz="4" w:space="0" w:color="7F7F7F"/>
            </w:tcBorders>
            <w:vAlign w:val="center"/>
          </w:tcPr>
          <w:p w14:paraId="729ADCC6" w14:textId="77777777" w:rsidR="6C59E491" w:rsidRPr="00243070" w:rsidRDefault="6C59E491" w:rsidP="004646B6">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80" w:type="dxa"/>
            <w:tcBorders>
              <w:top w:val="single" w:sz="4" w:space="0" w:color="7F7F7F"/>
              <w:left w:val="single" w:sz="4" w:space="0" w:color="7F7F7F"/>
              <w:bottom w:val="single" w:sz="4" w:space="0" w:color="7F7F7F"/>
              <w:right w:val="single" w:sz="4" w:space="0" w:color="7F7F7F"/>
            </w:tcBorders>
            <w:vAlign w:val="center"/>
          </w:tcPr>
          <w:p w14:paraId="15E4E6A4" w14:textId="77777777" w:rsidR="6C59E491" w:rsidRPr="00243070" w:rsidRDefault="6C59E491" w:rsidP="004646B6">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952" w:type="dxa"/>
            <w:tcBorders>
              <w:top w:val="single" w:sz="4" w:space="0" w:color="7F7F7F"/>
              <w:left w:val="single" w:sz="4" w:space="0" w:color="7F7F7F"/>
              <w:bottom w:val="single" w:sz="4" w:space="0" w:color="7F7F7F"/>
              <w:right w:val="single" w:sz="4" w:space="0" w:color="7F7F7F" w:themeColor="text1" w:themeTint="80"/>
            </w:tcBorders>
            <w:vAlign w:val="center"/>
          </w:tcPr>
          <w:p w14:paraId="6925426A" w14:textId="77777777" w:rsidR="6C59E491" w:rsidRPr="00243070" w:rsidRDefault="6C59E491" w:rsidP="004646B6">
            <w:pPr>
              <w:spacing w:after="160" w:line="259" w:lineRule="auto"/>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r>
      <w:tr w:rsidR="004646B6" w:rsidRPr="00243070" w14:paraId="2FFCEED0" w14:textId="77777777" w:rsidTr="00795AA6">
        <w:trPr>
          <w:trHeight w:val="542"/>
        </w:trPr>
        <w:tc>
          <w:tcPr>
            <w:tcW w:w="2112" w:type="dxa"/>
            <w:gridSpan w:val="2"/>
            <w:tcBorders>
              <w:top w:val="single" w:sz="4" w:space="0" w:color="7F7F7F"/>
              <w:left w:val="single" w:sz="4" w:space="0" w:color="7F7F7F" w:themeColor="text1" w:themeTint="80"/>
              <w:bottom w:val="single" w:sz="4" w:space="0" w:color="7F7F7F"/>
              <w:right w:val="single" w:sz="4" w:space="0" w:color="7F7F7F"/>
            </w:tcBorders>
            <w:vAlign w:val="center"/>
          </w:tcPr>
          <w:p w14:paraId="13E492CE" w14:textId="53585132" w:rsidR="004646B6" w:rsidRPr="00243070" w:rsidRDefault="004646B6" w:rsidP="004646B6">
            <w:pPr>
              <w:rPr>
                <w:sz w:val="18"/>
                <w:szCs w:val="18"/>
              </w:rPr>
            </w:pPr>
            <w:r w:rsidRPr="00243070">
              <w:rPr>
                <w:sz w:val="18"/>
                <w:szCs w:val="18"/>
              </w:rPr>
              <w:t>Buildings &amp; structures</w:t>
            </w:r>
          </w:p>
        </w:tc>
        <w:tc>
          <w:tcPr>
            <w:tcW w:w="907" w:type="dxa"/>
            <w:tcBorders>
              <w:top w:val="single" w:sz="4" w:space="0" w:color="7F7F7F"/>
              <w:left w:val="single" w:sz="4" w:space="0" w:color="7F7F7F"/>
              <w:bottom w:val="single" w:sz="4" w:space="0" w:color="7F7F7F"/>
              <w:right w:val="single" w:sz="4" w:space="0" w:color="7F7F7F"/>
            </w:tcBorders>
            <w:vAlign w:val="center"/>
          </w:tcPr>
          <w:p w14:paraId="42E09B90" w14:textId="1F9956B4" w:rsidR="004646B6" w:rsidRPr="00243070" w:rsidRDefault="004646B6" w:rsidP="004646B6">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25" w:type="dxa"/>
            <w:tcBorders>
              <w:top w:val="single" w:sz="4" w:space="0" w:color="7F7F7F"/>
              <w:left w:val="single" w:sz="4" w:space="0" w:color="7F7F7F"/>
              <w:bottom w:val="single" w:sz="4" w:space="0" w:color="7F7F7F"/>
              <w:right w:val="single" w:sz="4" w:space="0" w:color="7F7F7F"/>
            </w:tcBorders>
            <w:vAlign w:val="center"/>
          </w:tcPr>
          <w:p w14:paraId="3DBCBC07" w14:textId="58A00BE9" w:rsidR="004646B6" w:rsidRPr="00243070" w:rsidRDefault="004646B6" w:rsidP="004646B6">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792" w:type="dxa"/>
            <w:tcBorders>
              <w:top w:val="single" w:sz="4" w:space="0" w:color="7F7F7F"/>
              <w:left w:val="single" w:sz="4" w:space="0" w:color="7F7F7F"/>
              <w:bottom w:val="single" w:sz="4" w:space="0" w:color="7F7F7F"/>
              <w:right w:val="single" w:sz="4" w:space="0" w:color="7F7F7F"/>
            </w:tcBorders>
            <w:vAlign w:val="center"/>
          </w:tcPr>
          <w:p w14:paraId="0C8634C8" w14:textId="0EF5BF4A" w:rsidR="004646B6" w:rsidRPr="00243070" w:rsidRDefault="004646B6" w:rsidP="004646B6">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848" w:type="dxa"/>
            <w:tcBorders>
              <w:top w:val="single" w:sz="4" w:space="0" w:color="7F7F7F"/>
              <w:left w:val="single" w:sz="4" w:space="0" w:color="7F7F7F"/>
              <w:bottom w:val="single" w:sz="4" w:space="0" w:color="7F7F7F"/>
              <w:right w:val="single" w:sz="4" w:space="0" w:color="7F7F7F"/>
            </w:tcBorders>
            <w:vAlign w:val="center"/>
          </w:tcPr>
          <w:p w14:paraId="13A3A723" w14:textId="04B844F7" w:rsidR="004646B6" w:rsidRPr="00243070" w:rsidRDefault="004646B6" w:rsidP="004646B6">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00" w:type="dxa"/>
            <w:tcBorders>
              <w:top w:val="single" w:sz="4" w:space="0" w:color="7F7F7F"/>
              <w:left w:val="single" w:sz="4" w:space="0" w:color="7F7F7F"/>
              <w:bottom w:val="single" w:sz="4" w:space="0" w:color="7F7F7F"/>
              <w:right w:val="single" w:sz="4" w:space="0" w:color="7F7F7F"/>
            </w:tcBorders>
            <w:vAlign w:val="center"/>
          </w:tcPr>
          <w:p w14:paraId="084FB253" w14:textId="2C3A6B5C" w:rsidR="004646B6" w:rsidRPr="00243070" w:rsidRDefault="004646B6" w:rsidP="004646B6">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80" w:type="dxa"/>
            <w:tcBorders>
              <w:top w:val="single" w:sz="4" w:space="0" w:color="7F7F7F"/>
              <w:left w:val="single" w:sz="4" w:space="0" w:color="7F7F7F"/>
              <w:bottom w:val="single" w:sz="4" w:space="0" w:color="7F7F7F"/>
              <w:right w:val="single" w:sz="4" w:space="0" w:color="7F7F7F"/>
            </w:tcBorders>
            <w:vAlign w:val="center"/>
          </w:tcPr>
          <w:p w14:paraId="7478CE00" w14:textId="583561AA" w:rsidR="004646B6" w:rsidRPr="00243070" w:rsidRDefault="004646B6" w:rsidP="004646B6">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952" w:type="dxa"/>
            <w:tcBorders>
              <w:top w:val="single" w:sz="4" w:space="0" w:color="7F7F7F"/>
              <w:left w:val="single" w:sz="4" w:space="0" w:color="7F7F7F"/>
              <w:bottom w:val="single" w:sz="4" w:space="0" w:color="7F7F7F"/>
              <w:right w:val="single" w:sz="4" w:space="0" w:color="7F7F7F" w:themeColor="text1" w:themeTint="80"/>
            </w:tcBorders>
            <w:vAlign w:val="center"/>
          </w:tcPr>
          <w:p w14:paraId="5983CA83" w14:textId="12F0AE46" w:rsidR="004646B6" w:rsidRPr="00243070" w:rsidRDefault="004646B6" w:rsidP="004646B6">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r>
      <w:tr w:rsidR="004646B6" w:rsidRPr="00243070" w14:paraId="2223D42B" w14:textId="77777777" w:rsidTr="00795AA6">
        <w:trPr>
          <w:trHeight w:val="542"/>
        </w:trPr>
        <w:tc>
          <w:tcPr>
            <w:tcW w:w="2112" w:type="dxa"/>
            <w:gridSpan w:val="2"/>
            <w:tcBorders>
              <w:top w:val="single" w:sz="4" w:space="0" w:color="7F7F7F"/>
              <w:left w:val="single" w:sz="4" w:space="0" w:color="7F7F7F" w:themeColor="text1" w:themeTint="80"/>
              <w:bottom w:val="single" w:sz="4" w:space="0" w:color="7F7F7F"/>
              <w:right w:val="single" w:sz="4" w:space="0" w:color="7F7F7F"/>
            </w:tcBorders>
            <w:vAlign w:val="center"/>
          </w:tcPr>
          <w:p w14:paraId="16E09A54" w14:textId="01125E34" w:rsidR="004646B6" w:rsidRPr="00243070" w:rsidRDefault="004646B6" w:rsidP="004646B6">
            <w:pPr>
              <w:rPr>
                <w:sz w:val="18"/>
                <w:szCs w:val="18"/>
              </w:rPr>
            </w:pPr>
            <w:r w:rsidRPr="00243070">
              <w:rPr>
                <w:sz w:val="18"/>
                <w:szCs w:val="18"/>
              </w:rPr>
              <w:t>Aesthetics</w:t>
            </w:r>
          </w:p>
        </w:tc>
        <w:tc>
          <w:tcPr>
            <w:tcW w:w="907" w:type="dxa"/>
            <w:tcBorders>
              <w:top w:val="single" w:sz="4" w:space="0" w:color="7F7F7F"/>
              <w:left w:val="single" w:sz="4" w:space="0" w:color="7F7F7F"/>
              <w:bottom w:val="single" w:sz="4" w:space="0" w:color="7F7F7F"/>
              <w:right w:val="single" w:sz="4" w:space="0" w:color="7F7F7F"/>
            </w:tcBorders>
            <w:vAlign w:val="center"/>
          </w:tcPr>
          <w:p w14:paraId="418D4103" w14:textId="4219A4B3" w:rsidR="004646B6" w:rsidRPr="00243070" w:rsidRDefault="004646B6" w:rsidP="004646B6">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25" w:type="dxa"/>
            <w:tcBorders>
              <w:top w:val="single" w:sz="4" w:space="0" w:color="7F7F7F"/>
              <w:left w:val="single" w:sz="4" w:space="0" w:color="7F7F7F"/>
              <w:bottom w:val="single" w:sz="4" w:space="0" w:color="7F7F7F"/>
              <w:right w:val="single" w:sz="4" w:space="0" w:color="7F7F7F"/>
            </w:tcBorders>
            <w:vAlign w:val="center"/>
          </w:tcPr>
          <w:p w14:paraId="6303E847" w14:textId="14B72436" w:rsidR="004646B6" w:rsidRPr="00243070" w:rsidRDefault="004646B6" w:rsidP="004646B6">
            <w:pPr>
              <w:jc w:val="center"/>
              <w:rPr>
                <w:rFonts w:ascii="Wingdings" w:hAnsi="Wingdings" w:cs="Times New Roman"/>
                <w:color w:val="000000" w:themeColor="text1"/>
                <w:sz w:val="18"/>
                <w:szCs w:val="18"/>
              </w:rPr>
            </w:pPr>
          </w:p>
        </w:tc>
        <w:tc>
          <w:tcPr>
            <w:tcW w:w="792" w:type="dxa"/>
            <w:tcBorders>
              <w:top w:val="single" w:sz="4" w:space="0" w:color="7F7F7F"/>
              <w:left w:val="single" w:sz="4" w:space="0" w:color="7F7F7F"/>
              <w:bottom w:val="single" w:sz="4" w:space="0" w:color="7F7F7F"/>
              <w:right w:val="single" w:sz="4" w:space="0" w:color="7F7F7F"/>
            </w:tcBorders>
            <w:vAlign w:val="center"/>
          </w:tcPr>
          <w:p w14:paraId="27F2E3FB" w14:textId="09729790" w:rsidR="004646B6" w:rsidRPr="00243070" w:rsidRDefault="004646B6" w:rsidP="004646B6">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848" w:type="dxa"/>
            <w:tcBorders>
              <w:top w:val="single" w:sz="4" w:space="0" w:color="7F7F7F"/>
              <w:left w:val="single" w:sz="4" w:space="0" w:color="7F7F7F"/>
              <w:bottom w:val="single" w:sz="4" w:space="0" w:color="7F7F7F"/>
              <w:right w:val="single" w:sz="4" w:space="0" w:color="7F7F7F"/>
            </w:tcBorders>
            <w:vAlign w:val="center"/>
          </w:tcPr>
          <w:p w14:paraId="2C20D526" w14:textId="0C2D135B" w:rsidR="004646B6" w:rsidRPr="00243070" w:rsidRDefault="004646B6" w:rsidP="004646B6">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00" w:type="dxa"/>
            <w:tcBorders>
              <w:top w:val="single" w:sz="4" w:space="0" w:color="7F7F7F"/>
              <w:left w:val="single" w:sz="4" w:space="0" w:color="7F7F7F"/>
              <w:bottom w:val="single" w:sz="4" w:space="0" w:color="7F7F7F"/>
              <w:right w:val="single" w:sz="4" w:space="0" w:color="7F7F7F"/>
            </w:tcBorders>
            <w:vAlign w:val="center"/>
          </w:tcPr>
          <w:p w14:paraId="029DD8CB" w14:textId="384C4BB2" w:rsidR="004646B6" w:rsidRPr="00243070" w:rsidRDefault="004646B6" w:rsidP="004646B6">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80" w:type="dxa"/>
            <w:tcBorders>
              <w:top w:val="single" w:sz="4" w:space="0" w:color="7F7F7F"/>
              <w:left w:val="single" w:sz="4" w:space="0" w:color="7F7F7F"/>
              <w:bottom w:val="single" w:sz="4" w:space="0" w:color="7F7F7F"/>
              <w:right w:val="single" w:sz="4" w:space="0" w:color="7F7F7F"/>
            </w:tcBorders>
            <w:vAlign w:val="center"/>
          </w:tcPr>
          <w:p w14:paraId="7C9289E2" w14:textId="6200C9FF" w:rsidR="004646B6" w:rsidRPr="00243070" w:rsidRDefault="004646B6" w:rsidP="004646B6">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952" w:type="dxa"/>
            <w:tcBorders>
              <w:top w:val="single" w:sz="4" w:space="0" w:color="7F7F7F"/>
              <w:left w:val="single" w:sz="4" w:space="0" w:color="7F7F7F"/>
              <w:bottom w:val="single" w:sz="4" w:space="0" w:color="7F7F7F"/>
              <w:right w:val="single" w:sz="4" w:space="0" w:color="7F7F7F" w:themeColor="text1" w:themeTint="80"/>
            </w:tcBorders>
            <w:vAlign w:val="center"/>
          </w:tcPr>
          <w:p w14:paraId="1CC08E67" w14:textId="53522FC6" w:rsidR="004646B6" w:rsidRPr="00243070" w:rsidRDefault="004646B6" w:rsidP="004646B6">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r>
      <w:tr w:rsidR="00541602" w:rsidRPr="00243070" w14:paraId="2E843EBA" w14:textId="77777777" w:rsidTr="00795AA6">
        <w:trPr>
          <w:trHeight w:val="542"/>
        </w:trPr>
        <w:tc>
          <w:tcPr>
            <w:tcW w:w="2112" w:type="dxa"/>
            <w:gridSpan w:val="2"/>
            <w:tcBorders>
              <w:top w:val="single" w:sz="4" w:space="0" w:color="7F7F7F"/>
              <w:left w:val="single" w:sz="4" w:space="0" w:color="7F7F7F" w:themeColor="text1" w:themeTint="80"/>
              <w:bottom w:val="single" w:sz="4" w:space="0" w:color="7F7F7F"/>
              <w:right w:val="single" w:sz="4" w:space="0" w:color="7F7F7F"/>
            </w:tcBorders>
            <w:vAlign w:val="center"/>
          </w:tcPr>
          <w:p w14:paraId="4F899D1C" w14:textId="6ABEC094" w:rsidR="00541602" w:rsidRPr="00243070" w:rsidRDefault="00541602" w:rsidP="00541602">
            <w:pPr>
              <w:rPr>
                <w:sz w:val="18"/>
                <w:szCs w:val="18"/>
              </w:rPr>
            </w:pPr>
            <w:r w:rsidRPr="00243070">
              <w:rPr>
                <w:sz w:val="18"/>
                <w:szCs w:val="18"/>
              </w:rPr>
              <w:t>Production of food flora and fibre</w:t>
            </w:r>
          </w:p>
        </w:tc>
        <w:tc>
          <w:tcPr>
            <w:tcW w:w="907" w:type="dxa"/>
            <w:tcBorders>
              <w:top w:val="single" w:sz="4" w:space="0" w:color="7F7F7F"/>
              <w:left w:val="single" w:sz="4" w:space="0" w:color="7F7F7F"/>
              <w:bottom w:val="single" w:sz="4" w:space="0" w:color="7F7F7F"/>
              <w:right w:val="single" w:sz="4" w:space="0" w:color="7F7F7F"/>
            </w:tcBorders>
            <w:vAlign w:val="center"/>
          </w:tcPr>
          <w:p w14:paraId="6D5D1010" w14:textId="1F40278A" w:rsidR="00541602" w:rsidRPr="00243070" w:rsidRDefault="00541602" w:rsidP="00541602">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25" w:type="dxa"/>
            <w:tcBorders>
              <w:top w:val="single" w:sz="4" w:space="0" w:color="7F7F7F"/>
              <w:left w:val="single" w:sz="4" w:space="0" w:color="7F7F7F"/>
              <w:bottom w:val="single" w:sz="4" w:space="0" w:color="7F7F7F"/>
              <w:right w:val="single" w:sz="4" w:space="0" w:color="7F7F7F"/>
            </w:tcBorders>
            <w:vAlign w:val="center"/>
          </w:tcPr>
          <w:p w14:paraId="263E2E4D" w14:textId="0F3B392A" w:rsidR="00541602" w:rsidRPr="00243070" w:rsidRDefault="00541602" w:rsidP="00541602">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792" w:type="dxa"/>
            <w:tcBorders>
              <w:top w:val="single" w:sz="4" w:space="0" w:color="7F7F7F"/>
              <w:left w:val="single" w:sz="4" w:space="0" w:color="7F7F7F"/>
              <w:bottom w:val="single" w:sz="4" w:space="0" w:color="7F7F7F"/>
              <w:right w:val="single" w:sz="4" w:space="0" w:color="7F7F7F"/>
            </w:tcBorders>
            <w:vAlign w:val="center"/>
          </w:tcPr>
          <w:p w14:paraId="3A82F672" w14:textId="6E0CC544" w:rsidR="00541602" w:rsidRPr="00243070" w:rsidRDefault="00541602" w:rsidP="00541602">
            <w:pPr>
              <w:jc w:val="center"/>
              <w:rPr>
                <w:rFonts w:ascii="Wingdings" w:hAnsi="Wingdings" w:cs="Times New Roman"/>
                <w:color w:val="000000" w:themeColor="text1"/>
                <w:sz w:val="18"/>
                <w:szCs w:val="18"/>
              </w:rPr>
            </w:pPr>
          </w:p>
        </w:tc>
        <w:tc>
          <w:tcPr>
            <w:tcW w:w="848" w:type="dxa"/>
            <w:tcBorders>
              <w:top w:val="single" w:sz="4" w:space="0" w:color="7F7F7F"/>
              <w:left w:val="single" w:sz="4" w:space="0" w:color="7F7F7F"/>
              <w:bottom w:val="single" w:sz="4" w:space="0" w:color="7F7F7F"/>
              <w:right w:val="single" w:sz="4" w:space="0" w:color="7F7F7F"/>
            </w:tcBorders>
            <w:vAlign w:val="center"/>
          </w:tcPr>
          <w:p w14:paraId="4D354F47" w14:textId="6D4F2640" w:rsidR="00541602" w:rsidRPr="00243070" w:rsidRDefault="00541602" w:rsidP="00541602">
            <w:pPr>
              <w:jc w:val="center"/>
              <w:rPr>
                <w:rFonts w:ascii="Wingdings" w:hAnsi="Wingdings" w:cs="Times New Roman"/>
                <w:color w:val="000000" w:themeColor="text1"/>
                <w:sz w:val="18"/>
                <w:szCs w:val="18"/>
              </w:rPr>
            </w:pPr>
            <w:r w:rsidRPr="00243070">
              <w:rPr>
                <w:rFonts w:ascii="Wingdings" w:hAnsi="Wingdings" w:cs="Times New Roman"/>
                <w:color w:val="000000" w:themeColor="text1"/>
                <w:sz w:val="18"/>
                <w:szCs w:val="18"/>
              </w:rPr>
              <w:t></w:t>
            </w:r>
          </w:p>
        </w:tc>
        <w:tc>
          <w:tcPr>
            <w:tcW w:w="1100" w:type="dxa"/>
            <w:tcBorders>
              <w:top w:val="single" w:sz="4" w:space="0" w:color="7F7F7F"/>
              <w:left w:val="single" w:sz="4" w:space="0" w:color="7F7F7F"/>
              <w:bottom w:val="single" w:sz="4" w:space="0" w:color="7F7F7F"/>
              <w:right w:val="single" w:sz="4" w:space="0" w:color="7F7F7F"/>
            </w:tcBorders>
            <w:vAlign w:val="center"/>
          </w:tcPr>
          <w:p w14:paraId="112F24CC" w14:textId="7AF8A6B4" w:rsidR="00541602" w:rsidRPr="00243070" w:rsidRDefault="00541602" w:rsidP="00541602">
            <w:pPr>
              <w:jc w:val="center"/>
              <w:rPr>
                <w:rFonts w:ascii="Wingdings" w:hAnsi="Wingdings" w:cs="Times New Roman"/>
                <w:color w:val="000000" w:themeColor="text1"/>
                <w:sz w:val="18"/>
                <w:szCs w:val="18"/>
              </w:rPr>
            </w:pPr>
          </w:p>
        </w:tc>
        <w:tc>
          <w:tcPr>
            <w:tcW w:w="1180" w:type="dxa"/>
            <w:tcBorders>
              <w:top w:val="single" w:sz="4" w:space="0" w:color="7F7F7F"/>
              <w:left w:val="single" w:sz="4" w:space="0" w:color="7F7F7F"/>
              <w:bottom w:val="single" w:sz="4" w:space="0" w:color="7F7F7F"/>
              <w:right w:val="single" w:sz="4" w:space="0" w:color="7F7F7F"/>
            </w:tcBorders>
            <w:vAlign w:val="center"/>
          </w:tcPr>
          <w:p w14:paraId="58A35CF5" w14:textId="302041E6" w:rsidR="00541602" w:rsidRPr="00243070" w:rsidRDefault="00541602" w:rsidP="00541602">
            <w:pPr>
              <w:jc w:val="center"/>
              <w:rPr>
                <w:rFonts w:ascii="Wingdings" w:hAnsi="Wingdings" w:cs="Times New Roman"/>
                <w:color w:val="000000" w:themeColor="text1"/>
                <w:sz w:val="18"/>
                <w:szCs w:val="18"/>
              </w:rPr>
            </w:pPr>
          </w:p>
        </w:tc>
        <w:tc>
          <w:tcPr>
            <w:tcW w:w="952" w:type="dxa"/>
            <w:tcBorders>
              <w:top w:val="single" w:sz="4" w:space="0" w:color="7F7F7F"/>
              <w:left w:val="single" w:sz="4" w:space="0" w:color="7F7F7F"/>
              <w:bottom w:val="single" w:sz="4" w:space="0" w:color="7F7F7F"/>
              <w:right w:val="single" w:sz="4" w:space="0" w:color="7F7F7F" w:themeColor="text1" w:themeTint="80"/>
            </w:tcBorders>
            <w:vAlign w:val="center"/>
          </w:tcPr>
          <w:p w14:paraId="0E31FB59" w14:textId="608CEDCB" w:rsidR="00541602" w:rsidRPr="00243070" w:rsidRDefault="00541602" w:rsidP="00541602">
            <w:pPr>
              <w:jc w:val="center"/>
              <w:rPr>
                <w:rFonts w:ascii="Wingdings" w:hAnsi="Wingdings" w:cs="Times New Roman"/>
                <w:color w:val="000000" w:themeColor="text1"/>
                <w:sz w:val="18"/>
                <w:szCs w:val="18"/>
              </w:rPr>
            </w:pPr>
          </w:p>
        </w:tc>
      </w:tr>
    </w:tbl>
    <w:p w14:paraId="325A6116" w14:textId="3ED42B23" w:rsidR="00267A3C" w:rsidRPr="00243070" w:rsidRDefault="00267A3C" w:rsidP="00915807">
      <w:pPr>
        <w:keepNext/>
        <w:ind w:firstLine="720"/>
      </w:pPr>
    </w:p>
    <w:p w14:paraId="47079619" w14:textId="77777777" w:rsidR="001E7173" w:rsidRPr="00243070" w:rsidRDefault="001E7173" w:rsidP="00831EBF">
      <w:pPr>
        <w:pStyle w:val="Heading4"/>
        <w:rPr>
          <w:rFonts w:eastAsia="Times New Roman"/>
          <w:lang w:val="en-US" w:eastAsia="en-AU"/>
        </w:rPr>
      </w:pPr>
      <w:r w:rsidRPr="00243070">
        <w:rPr>
          <w:rFonts w:eastAsia="Times New Roman"/>
          <w:lang w:val="en-US" w:eastAsia="en-AU"/>
        </w:rPr>
        <w:t>Indicators and objectives</w:t>
      </w:r>
    </w:p>
    <w:p w14:paraId="23992FF6" w14:textId="798BE371" w:rsidR="006313FB" w:rsidRPr="00243070" w:rsidRDefault="00984474" w:rsidP="006313FB">
      <w:r w:rsidRPr="00243070">
        <w:t xml:space="preserve">Given the breadth of potential indicators for land, and the </w:t>
      </w:r>
      <w:r w:rsidR="006C6045" w:rsidRPr="00243070">
        <w:t xml:space="preserve">potential </w:t>
      </w:r>
      <w:r w:rsidRPr="00243070">
        <w:t>need to consider si</w:t>
      </w:r>
      <w:r w:rsidR="006C6045" w:rsidRPr="00243070">
        <w:t xml:space="preserve">te-specific </w:t>
      </w:r>
      <w:r w:rsidR="00624291" w:rsidRPr="00243070">
        <w:t>characteristics</w:t>
      </w:r>
      <w:r w:rsidR="0066511E" w:rsidRPr="00243070">
        <w:t xml:space="preserve">, the </w:t>
      </w:r>
      <w:r w:rsidR="00AF051F" w:rsidRPr="00243070">
        <w:t>proposed</w:t>
      </w:r>
      <w:r w:rsidR="0070065D" w:rsidRPr="00243070">
        <w:t xml:space="preserve"> ERS </w:t>
      </w:r>
      <w:r w:rsidR="0033310B" w:rsidRPr="00243070">
        <w:t>mostly</w:t>
      </w:r>
      <w:r w:rsidR="00C023F9" w:rsidRPr="00243070">
        <w:t xml:space="preserve"> </w:t>
      </w:r>
      <w:r w:rsidR="0033310B" w:rsidRPr="00243070">
        <w:t>describes</w:t>
      </w:r>
      <w:r w:rsidR="0070065D" w:rsidRPr="00243070">
        <w:t xml:space="preserve"> how indicators </w:t>
      </w:r>
      <w:r w:rsidR="005F41EB" w:rsidRPr="00243070">
        <w:t xml:space="preserve">and objectives </w:t>
      </w:r>
      <w:r w:rsidR="0070065D" w:rsidRPr="00243070">
        <w:t>may be determined</w:t>
      </w:r>
      <w:r w:rsidR="005F41EB" w:rsidRPr="00243070">
        <w:t>, rat</w:t>
      </w:r>
      <w:r w:rsidR="00C023F9" w:rsidRPr="00243070">
        <w:t>h</w:t>
      </w:r>
      <w:r w:rsidR="005F41EB" w:rsidRPr="00243070">
        <w:t xml:space="preserve">er than specifying </w:t>
      </w:r>
      <w:r w:rsidR="00B81584" w:rsidRPr="00243070">
        <w:t xml:space="preserve">a defined set of </w:t>
      </w:r>
      <w:r w:rsidR="00C023F9" w:rsidRPr="00243070">
        <w:t xml:space="preserve">indicators and objectives. </w:t>
      </w:r>
      <w:r w:rsidR="00025962" w:rsidRPr="00243070">
        <w:t>Many indicators and objectives refer t</w:t>
      </w:r>
      <w:r w:rsidR="005F5B6E" w:rsidRPr="00243070">
        <w:t xml:space="preserve">o relevant parts of the </w:t>
      </w:r>
      <w:r w:rsidR="007B707F" w:rsidRPr="00243070">
        <w:t xml:space="preserve">NEPM (ASC). </w:t>
      </w:r>
      <w:r w:rsidR="006313FB" w:rsidRPr="00243070">
        <w:t>The proposed ERS incorporate</w:t>
      </w:r>
      <w:r w:rsidR="00C91BD5" w:rsidRPr="00243070">
        <w:t>s</w:t>
      </w:r>
      <w:r w:rsidR="006313FB" w:rsidRPr="00243070">
        <w:t xml:space="preserve"> these parts of the NEPM (ASC)</w:t>
      </w:r>
      <w:r w:rsidR="00B81584" w:rsidRPr="00243070">
        <w:t xml:space="preserve">, so </w:t>
      </w:r>
      <w:r w:rsidR="00A97FED" w:rsidRPr="00243070">
        <w:t xml:space="preserve">that </w:t>
      </w:r>
      <w:r w:rsidR="006313FB" w:rsidRPr="00243070">
        <w:t>the ERS indicators and objectives to update automatically as the NEPM (ASC) is updated from time to time.</w:t>
      </w:r>
    </w:p>
    <w:p w14:paraId="09162337" w14:textId="0216110F" w:rsidR="001E7173" w:rsidRPr="00243070" w:rsidRDefault="001E7173" w:rsidP="001E7173"/>
    <w:p w14:paraId="6D76A3E0" w14:textId="6AC73BFD" w:rsidR="001E7173" w:rsidRPr="00243070" w:rsidRDefault="001E7173" w:rsidP="001E7173">
      <w:r w:rsidRPr="00243070">
        <w:lastRenderedPageBreak/>
        <w:t xml:space="preserve">Indicators and objectives for land are shown in </w:t>
      </w:r>
      <w:r w:rsidR="00637BBC" w:rsidRPr="00243070">
        <w:t>T</w:t>
      </w:r>
      <w:r w:rsidRPr="00243070">
        <w:t xml:space="preserve">able </w:t>
      </w:r>
      <w:r w:rsidR="00637BBC" w:rsidRPr="00243070">
        <w:t>1</w:t>
      </w:r>
      <w:r w:rsidR="0089689D">
        <w:t>3</w:t>
      </w:r>
      <w:r w:rsidR="00427EDC" w:rsidRPr="00243070">
        <w:t xml:space="preserve"> and are </w:t>
      </w:r>
      <w:r w:rsidR="003953D0" w:rsidRPr="00243070">
        <w:t xml:space="preserve">further </w:t>
      </w:r>
      <w:r w:rsidR="00427EDC" w:rsidRPr="00243070">
        <w:t xml:space="preserve">described </w:t>
      </w:r>
      <w:r w:rsidR="003953D0" w:rsidRPr="00243070">
        <w:t xml:space="preserve">in the section </w:t>
      </w:r>
      <w:r w:rsidR="00427EDC" w:rsidRPr="00243070">
        <w:t>below.</w:t>
      </w:r>
    </w:p>
    <w:p w14:paraId="7A47D9EF" w14:textId="77777777" w:rsidR="00DA5E03" w:rsidRPr="00243070" w:rsidRDefault="00DA5E03" w:rsidP="001E7173"/>
    <w:p w14:paraId="497177E4" w14:textId="713E28F6" w:rsidR="001E7173" w:rsidRPr="00243070" w:rsidRDefault="00831EBF" w:rsidP="000079E0">
      <w:pPr>
        <w:pStyle w:val="Caption"/>
        <w:keepNext/>
      </w:pPr>
      <w:bookmarkStart w:id="215" w:name="_Toc13063824"/>
      <w:r w:rsidRPr="00243070">
        <w:t xml:space="preserve">Table </w:t>
      </w:r>
      <w:r w:rsidR="00221BA3" w:rsidRPr="00243070">
        <w:rPr>
          <w:noProof/>
        </w:rPr>
        <w:fldChar w:fldCharType="begin"/>
      </w:r>
      <w:r w:rsidR="00221BA3" w:rsidRPr="00243070">
        <w:rPr>
          <w:noProof/>
        </w:rPr>
        <w:instrText xml:space="preserve"> SEQ Table \* ARABIC </w:instrText>
      </w:r>
      <w:r w:rsidR="00221BA3" w:rsidRPr="00243070">
        <w:rPr>
          <w:noProof/>
        </w:rPr>
        <w:fldChar w:fldCharType="separate"/>
      </w:r>
      <w:r w:rsidR="005C0A50">
        <w:rPr>
          <w:noProof/>
        </w:rPr>
        <w:t>13</w:t>
      </w:r>
      <w:r w:rsidR="00221BA3" w:rsidRPr="00243070">
        <w:rPr>
          <w:noProof/>
        </w:rPr>
        <w:fldChar w:fldCharType="end"/>
      </w:r>
      <w:r w:rsidRPr="00243070">
        <w:t xml:space="preserve"> </w:t>
      </w:r>
      <w:r w:rsidR="00135F55" w:rsidRPr="00243070">
        <w:t>-</w:t>
      </w:r>
      <w:r w:rsidRPr="00243070">
        <w:t xml:space="preserve"> Indicators and objectives for land</w:t>
      </w:r>
      <w:r w:rsidR="00EC5D25" w:rsidRPr="00243070">
        <w:t xml:space="preserve"> environment</w:t>
      </w:r>
      <w:bookmarkEnd w:id="215"/>
    </w:p>
    <w:tbl>
      <w:tblPr>
        <w:tblW w:w="9090" w:type="dxa"/>
        <w:tblInd w:w="-2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1719"/>
        <w:gridCol w:w="2694"/>
        <w:gridCol w:w="4677"/>
      </w:tblGrid>
      <w:tr w:rsidR="00ED2260" w:rsidRPr="00243070" w14:paraId="0EC63270" w14:textId="77777777" w:rsidTr="00EA21C0">
        <w:trPr>
          <w:trHeight w:val="340"/>
        </w:trPr>
        <w:tc>
          <w:tcPr>
            <w:tcW w:w="1719" w:type="dxa"/>
            <w:shd w:val="clear" w:color="auto" w:fill="E7E6E6" w:themeFill="background2"/>
            <w:vAlign w:val="center"/>
          </w:tcPr>
          <w:p w14:paraId="472B95FB" w14:textId="77777777" w:rsidR="00ED2260" w:rsidRPr="00243070" w:rsidRDefault="00ED2260" w:rsidP="00EA380C">
            <w:pPr>
              <w:spacing w:after="0" w:line="240" w:lineRule="auto"/>
              <w:rPr>
                <w:rFonts w:eastAsia="Arial"/>
                <w:color w:val="000000" w:themeColor="text1"/>
                <w:sz w:val="18"/>
                <w:szCs w:val="18"/>
              </w:rPr>
            </w:pPr>
            <w:r w:rsidRPr="00243070">
              <w:rPr>
                <w:rFonts w:eastAsia="Arial"/>
                <w:color w:val="000000" w:themeColor="text1"/>
                <w:sz w:val="18"/>
                <w:szCs w:val="18"/>
              </w:rPr>
              <w:t>Environmental value</w:t>
            </w:r>
          </w:p>
        </w:tc>
        <w:tc>
          <w:tcPr>
            <w:tcW w:w="2694" w:type="dxa"/>
            <w:shd w:val="clear" w:color="auto" w:fill="E7E6E6" w:themeFill="background2"/>
            <w:vAlign w:val="center"/>
          </w:tcPr>
          <w:p w14:paraId="6E25AC1A" w14:textId="77777777" w:rsidR="00ED2260" w:rsidRPr="00243070" w:rsidRDefault="00ED2260" w:rsidP="00EA380C">
            <w:pPr>
              <w:spacing w:after="0" w:line="240" w:lineRule="auto"/>
              <w:rPr>
                <w:rFonts w:eastAsia="Arial"/>
                <w:color w:val="000000" w:themeColor="text1"/>
                <w:sz w:val="18"/>
                <w:szCs w:val="18"/>
              </w:rPr>
            </w:pPr>
            <w:r w:rsidRPr="00243070">
              <w:rPr>
                <w:rFonts w:eastAsia="Arial"/>
                <w:color w:val="000000" w:themeColor="text1"/>
                <w:sz w:val="18"/>
                <w:szCs w:val="18"/>
              </w:rPr>
              <w:t>Indicators</w:t>
            </w:r>
          </w:p>
        </w:tc>
        <w:tc>
          <w:tcPr>
            <w:tcW w:w="4677" w:type="dxa"/>
            <w:shd w:val="clear" w:color="auto" w:fill="E7E6E6" w:themeFill="background2"/>
            <w:vAlign w:val="center"/>
          </w:tcPr>
          <w:p w14:paraId="36484D31" w14:textId="77777777" w:rsidR="00ED2260" w:rsidRPr="00243070" w:rsidRDefault="00ED2260" w:rsidP="00EA380C">
            <w:pPr>
              <w:spacing w:after="0" w:line="240" w:lineRule="auto"/>
              <w:rPr>
                <w:rFonts w:eastAsia="Arial"/>
                <w:color w:val="000000" w:themeColor="text1"/>
                <w:sz w:val="18"/>
                <w:szCs w:val="18"/>
              </w:rPr>
            </w:pPr>
            <w:r w:rsidRPr="00243070">
              <w:rPr>
                <w:rFonts w:eastAsia="Arial"/>
                <w:color w:val="000000" w:themeColor="text1"/>
                <w:sz w:val="18"/>
                <w:szCs w:val="18"/>
              </w:rPr>
              <w:t>Objectives</w:t>
            </w:r>
          </w:p>
        </w:tc>
      </w:tr>
      <w:tr w:rsidR="00ED2260" w:rsidRPr="00243070" w14:paraId="00A09CBF" w14:textId="77777777" w:rsidTr="00EA21C0">
        <w:tc>
          <w:tcPr>
            <w:tcW w:w="1719" w:type="dxa"/>
          </w:tcPr>
          <w:p w14:paraId="648999CC" w14:textId="77777777" w:rsidR="00ED2260" w:rsidRPr="00243070" w:rsidRDefault="00ED2260" w:rsidP="00D107A7">
            <w:pPr>
              <w:spacing w:before="60" w:after="60"/>
              <w:ind w:left="57" w:right="57"/>
              <w:rPr>
                <w:sz w:val="18"/>
                <w:szCs w:val="18"/>
              </w:rPr>
            </w:pPr>
            <w:r w:rsidRPr="00243070">
              <w:rPr>
                <w:sz w:val="18"/>
                <w:szCs w:val="18"/>
              </w:rPr>
              <w:t>Maintenance of ecosystems</w:t>
            </w:r>
          </w:p>
          <w:p w14:paraId="0DDE2046" w14:textId="77777777" w:rsidR="00ED2260" w:rsidRPr="00243070" w:rsidRDefault="00ED2260" w:rsidP="00D107A7">
            <w:pPr>
              <w:spacing w:before="60" w:after="60"/>
              <w:ind w:left="57" w:right="57"/>
              <w:rPr>
                <w:sz w:val="18"/>
                <w:szCs w:val="18"/>
              </w:rPr>
            </w:pPr>
          </w:p>
        </w:tc>
        <w:tc>
          <w:tcPr>
            <w:tcW w:w="2694" w:type="dxa"/>
          </w:tcPr>
          <w:p w14:paraId="1D88C5E5" w14:textId="7B53A375" w:rsidR="00ED2260" w:rsidRPr="00243070" w:rsidRDefault="00ED2260" w:rsidP="00D107A7">
            <w:pPr>
              <w:pStyle w:val="CommentText"/>
              <w:spacing w:before="60" w:after="60"/>
              <w:ind w:left="57" w:right="57"/>
              <w:rPr>
                <w:sz w:val="18"/>
                <w:szCs w:val="18"/>
              </w:rPr>
            </w:pPr>
            <w:r w:rsidRPr="00243070">
              <w:rPr>
                <w:sz w:val="18"/>
                <w:szCs w:val="18"/>
              </w:rPr>
              <w:t>Inorganic and organic contaminants listed in Appendix A of Schedule B2 of the NEPM (ASC) and any other contaminants present at the site as determined by the current use or site history assessed in accordance with the NEPM (ASC)</w:t>
            </w:r>
            <w:r w:rsidR="0071098A" w:rsidRPr="00243070">
              <w:rPr>
                <w:sz w:val="18"/>
                <w:szCs w:val="18"/>
              </w:rPr>
              <w:t>.</w:t>
            </w:r>
          </w:p>
        </w:tc>
        <w:tc>
          <w:tcPr>
            <w:tcW w:w="4677" w:type="dxa"/>
          </w:tcPr>
          <w:p w14:paraId="548E17A9" w14:textId="77777777" w:rsidR="00EA10CE" w:rsidRPr="00243070" w:rsidRDefault="00EA10CE" w:rsidP="00EA10CE">
            <w:pPr>
              <w:spacing w:before="60" w:after="60"/>
              <w:ind w:left="57" w:right="57"/>
              <w:rPr>
                <w:sz w:val="18"/>
                <w:szCs w:val="18"/>
              </w:rPr>
            </w:pPr>
            <w:r w:rsidRPr="00243070">
              <w:rPr>
                <w:sz w:val="18"/>
                <w:szCs w:val="18"/>
              </w:rPr>
              <w:t>The objective for each indicator is the ecological investigation or screening level in the NEPM(ASC) for each indicator, unless—</w:t>
            </w:r>
          </w:p>
          <w:p w14:paraId="6A2E83A9" w14:textId="77777777" w:rsidR="00EA10CE" w:rsidRPr="00243070" w:rsidRDefault="00EA10CE" w:rsidP="00EA10CE">
            <w:pPr>
              <w:pStyle w:val="ListParagraph"/>
              <w:spacing w:before="60" w:after="60"/>
              <w:ind w:left="463" w:right="57" w:hanging="426"/>
              <w:rPr>
                <w:sz w:val="18"/>
                <w:szCs w:val="18"/>
              </w:rPr>
            </w:pPr>
            <w:r w:rsidRPr="00243070">
              <w:rPr>
                <w:sz w:val="18"/>
                <w:szCs w:val="18"/>
              </w:rPr>
              <w:t xml:space="preserve">(a) there is no such investigation or screening Level; or </w:t>
            </w:r>
          </w:p>
          <w:p w14:paraId="157DDF5C" w14:textId="77777777" w:rsidR="00EA10CE" w:rsidRPr="00243070" w:rsidRDefault="00EA10CE" w:rsidP="00EA10CE">
            <w:pPr>
              <w:pStyle w:val="ListParagraph"/>
              <w:spacing w:before="60" w:after="60"/>
              <w:ind w:left="463" w:right="57" w:hanging="426"/>
              <w:rPr>
                <w:sz w:val="18"/>
                <w:szCs w:val="18"/>
              </w:rPr>
            </w:pPr>
            <w:r w:rsidRPr="00243070">
              <w:rPr>
                <w:sz w:val="18"/>
                <w:szCs w:val="18"/>
              </w:rPr>
              <w:t xml:space="preserve">(b) due to site specific characteristics the more appropriate objective is:   </w:t>
            </w:r>
          </w:p>
          <w:p w14:paraId="16BC0F08" w14:textId="41F90ECC" w:rsidR="006D6441" w:rsidRPr="00243070" w:rsidRDefault="00A90839" w:rsidP="00A90839">
            <w:pPr>
              <w:pStyle w:val="ListParagraph"/>
              <w:tabs>
                <w:tab w:val="left" w:pos="459"/>
              </w:tabs>
              <w:spacing w:before="60" w:after="60" w:line="240" w:lineRule="auto"/>
              <w:ind w:left="679" w:right="57"/>
              <w:rPr>
                <w:sz w:val="18"/>
                <w:szCs w:val="18"/>
              </w:rPr>
            </w:pPr>
            <w:r w:rsidRPr="00243070">
              <w:rPr>
                <w:sz w:val="18"/>
                <w:szCs w:val="18"/>
              </w:rPr>
              <w:t xml:space="preserve">(i) </w:t>
            </w:r>
            <w:r w:rsidR="00EA10CE" w:rsidRPr="00243070">
              <w:rPr>
                <w:sz w:val="18"/>
                <w:szCs w:val="18"/>
              </w:rPr>
              <w:t>the level derived using the risk assessment methodology described in the NEPM(ASC); or</w:t>
            </w:r>
          </w:p>
          <w:p w14:paraId="13C9A868" w14:textId="06991D09" w:rsidR="00EA10CE" w:rsidRPr="00243070" w:rsidRDefault="00A90839" w:rsidP="00A90839">
            <w:pPr>
              <w:pStyle w:val="ListParagraph"/>
              <w:tabs>
                <w:tab w:val="left" w:pos="459"/>
              </w:tabs>
              <w:spacing w:before="60" w:after="60" w:line="240" w:lineRule="auto"/>
              <w:ind w:left="679" w:right="57"/>
              <w:rPr>
                <w:sz w:val="18"/>
                <w:szCs w:val="18"/>
              </w:rPr>
            </w:pPr>
            <w:r w:rsidRPr="00243070">
              <w:rPr>
                <w:sz w:val="18"/>
                <w:szCs w:val="18"/>
              </w:rPr>
              <w:t xml:space="preserve">(ii) </w:t>
            </w:r>
            <w:r w:rsidR="00EA10CE" w:rsidRPr="00243070">
              <w:rPr>
                <w:sz w:val="18"/>
                <w:szCs w:val="18"/>
              </w:rPr>
              <w:t>the background level determined in accordance with section 36 of the Act,</w:t>
            </w:r>
          </w:p>
          <w:p w14:paraId="73899832" w14:textId="3A4E5A2D" w:rsidR="00ED2260" w:rsidRPr="00243070" w:rsidRDefault="00EA10CE" w:rsidP="00EA10CE">
            <w:pPr>
              <w:pStyle w:val="ListParagraph"/>
              <w:tabs>
                <w:tab w:val="left" w:pos="459"/>
              </w:tabs>
              <w:spacing w:before="60" w:after="60" w:line="240" w:lineRule="auto"/>
              <w:ind w:left="57" w:right="57" w:hanging="20"/>
              <w:rPr>
                <w:sz w:val="18"/>
                <w:szCs w:val="18"/>
              </w:rPr>
            </w:pPr>
            <w:r w:rsidRPr="00243070">
              <w:rPr>
                <w:sz w:val="18"/>
                <w:szCs w:val="18"/>
              </w:rPr>
              <w:t>in which case the objective for the indicator is (i) or (ii) as applicable.</w:t>
            </w:r>
          </w:p>
        </w:tc>
      </w:tr>
      <w:tr w:rsidR="00ED2260" w:rsidRPr="00243070" w14:paraId="630E8821" w14:textId="77777777" w:rsidTr="00EA21C0">
        <w:tc>
          <w:tcPr>
            <w:tcW w:w="1719" w:type="dxa"/>
          </w:tcPr>
          <w:p w14:paraId="2CA9FDAA" w14:textId="77777777" w:rsidR="00ED2260" w:rsidRPr="00243070" w:rsidRDefault="00ED2260" w:rsidP="00D107A7">
            <w:pPr>
              <w:spacing w:before="60" w:after="60"/>
              <w:ind w:left="57" w:right="57"/>
              <w:rPr>
                <w:sz w:val="18"/>
                <w:szCs w:val="18"/>
                <w:vertAlign w:val="superscript"/>
              </w:rPr>
            </w:pPr>
            <w:r w:rsidRPr="00243070">
              <w:rPr>
                <w:sz w:val="18"/>
                <w:szCs w:val="18"/>
              </w:rPr>
              <w:t>Human health</w:t>
            </w:r>
          </w:p>
          <w:p w14:paraId="10753808" w14:textId="77777777" w:rsidR="00ED2260" w:rsidRPr="00243070" w:rsidRDefault="00ED2260" w:rsidP="00D107A7">
            <w:pPr>
              <w:spacing w:before="60" w:after="60"/>
              <w:ind w:left="57" w:right="57"/>
              <w:rPr>
                <w:sz w:val="18"/>
                <w:szCs w:val="18"/>
              </w:rPr>
            </w:pPr>
          </w:p>
        </w:tc>
        <w:tc>
          <w:tcPr>
            <w:tcW w:w="2694" w:type="dxa"/>
          </w:tcPr>
          <w:p w14:paraId="7BF33EA4" w14:textId="22EEC7D6" w:rsidR="00ED2260" w:rsidRPr="00243070" w:rsidRDefault="00ED2260" w:rsidP="00D107A7">
            <w:pPr>
              <w:pStyle w:val="CommentText"/>
              <w:spacing w:before="60" w:after="60"/>
              <w:ind w:left="57" w:right="57"/>
              <w:rPr>
                <w:sz w:val="18"/>
                <w:szCs w:val="18"/>
              </w:rPr>
            </w:pPr>
            <w:r w:rsidRPr="00243070">
              <w:rPr>
                <w:sz w:val="18"/>
                <w:szCs w:val="18"/>
              </w:rPr>
              <w:t>Inorganic and organic contaminants listed in Appendix A of Schedule B2 of the NEPM (ASC) and any other contaminants present at the site as determined by the current use or site history assessed in accordance with the NEPM (ASC)</w:t>
            </w:r>
            <w:r w:rsidR="0071098A" w:rsidRPr="00243070">
              <w:rPr>
                <w:sz w:val="18"/>
                <w:szCs w:val="18"/>
              </w:rPr>
              <w:t>.</w:t>
            </w:r>
          </w:p>
        </w:tc>
        <w:tc>
          <w:tcPr>
            <w:tcW w:w="4677" w:type="dxa"/>
          </w:tcPr>
          <w:p w14:paraId="283ACBA6" w14:textId="77777777" w:rsidR="00C97D24" w:rsidRPr="00243070" w:rsidRDefault="00C97D24" w:rsidP="00C97D24">
            <w:pPr>
              <w:spacing w:before="60" w:after="60"/>
              <w:ind w:left="179" w:right="57"/>
              <w:rPr>
                <w:sz w:val="18"/>
                <w:szCs w:val="18"/>
              </w:rPr>
            </w:pPr>
            <w:r w:rsidRPr="00243070">
              <w:rPr>
                <w:sz w:val="18"/>
                <w:szCs w:val="18"/>
              </w:rPr>
              <w:t>The objective for each indicator is the health investigation or screening level in the NEPM(ASC) for each indicator, unless—</w:t>
            </w:r>
            <w:r w:rsidRPr="00243070" w:rsidDel="007864E7">
              <w:rPr>
                <w:sz w:val="18"/>
                <w:szCs w:val="18"/>
              </w:rPr>
              <w:t xml:space="preserve"> </w:t>
            </w:r>
          </w:p>
          <w:p w14:paraId="72A373E5" w14:textId="77777777" w:rsidR="00C97D24" w:rsidRPr="00243070" w:rsidRDefault="00C97D24" w:rsidP="00C97D24">
            <w:pPr>
              <w:pStyle w:val="ListParagraph"/>
              <w:spacing w:before="60" w:after="60"/>
              <w:ind w:left="179" w:right="57"/>
              <w:rPr>
                <w:sz w:val="18"/>
                <w:szCs w:val="18"/>
              </w:rPr>
            </w:pPr>
            <w:r w:rsidRPr="00243070">
              <w:rPr>
                <w:sz w:val="18"/>
                <w:szCs w:val="18"/>
              </w:rPr>
              <w:t xml:space="preserve">(a) there is no such investigation or screening level; or </w:t>
            </w:r>
          </w:p>
          <w:p w14:paraId="03A21B2C" w14:textId="77777777" w:rsidR="00C97D24" w:rsidRPr="00243070" w:rsidRDefault="00C97D24" w:rsidP="00C97D24">
            <w:pPr>
              <w:pStyle w:val="ListParagraph"/>
              <w:spacing w:before="60" w:after="60"/>
              <w:ind w:left="179" w:right="57"/>
              <w:rPr>
                <w:sz w:val="18"/>
                <w:szCs w:val="18"/>
              </w:rPr>
            </w:pPr>
            <w:r w:rsidRPr="00243070">
              <w:rPr>
                <w:sz w:val="18"/>
                <w:szCs w:val="18"/>
              </w:rPr>
              <w:t xml:space="preserve">(b) due to site specific characteristics the more appropriate objective is:   </w:t>
            </w:r>
          </w:p>
          <w:p w14:paraId="7CF90793" w14:textId="77777777" w:rsidR="00C97D24" w:rsidRPr="00243070" w:rsidRDefault="00C97D24" w:rsidP="00B73CF3">
            <w:pPr>
              <w:pStyle w:val="ListParagraph"/>
              <w:numPr>
                <w:ilvl w:val="3"/>
                <w:numId w:val="37"/>
              </w:numPr>
              <w:tabs>
                <w:tab w:val="left" w:pos="459"/>
              </w:tabs>
              <w:spacing w:before="60" w:after="60" w:line="240" w:lineRule="auto"/>
              <w:ind w:left="463" w:right="57" w:hanging="2417"/>
              <w:rPr>
                <w:sz w:val="18"/>
                <w:szCs w:val="18"/>
              </w:rPr>
            </w:pPr>
            <w:r w:rsidRPr="00243070">
              <w:rPr>
                <w:sz w:val="18"/>
                <w:szCs w:val="18"/>
              </w:rPr>
              <w:t>(i) the level derived using the risk assessment methodology described in the NEPM(ASC); or</w:t>
            </w:r>
          </w:p>
          <w:p w14:paraId="78A49320" w14:textId="77777777" w:rsidR="00C97D24" w:rsidRPr="00243070" w:rsidRDefault="00C97D24" w:rsidP="00B73CF3">
            <w:pPr>
              <w:pStyle w:val="ListParagraph"/>
              <w:numPr>
                <w:ilvl w:val="3"/>
                <w:numId w:val="37"/>
              </w:numPr>
              <w:tabs>
                <w:tab w:val="left" w:pos="459"/>
              </w:tabs>
              <w:spacing w:before="60" w:after="60" w:line="240" w:lineRule="auto"/>
              <w:ind w:left="746" w:right="57" w:hanging="283"/>
              <w:rPr>
                <w:sz w:val="18"/>
                <w:szCs w:val="18"/>
              </w:rPr>
            </w:pPr>
            <w:r w:rsidRPr="00243070">
              <w:rPr>
                <w:sz w:val="18"/>
                <w:szCs w:val="18"/>
              </w:rPr>
              <w:t>the background level determined in accordance with section 36 of the Act,</w:t>
            </w:r>
          </w:p>
          <w:p w14:paraId="1C46CC0B" w14:textId="5CAD3539" w:rsidR="00ED2260" w:rsidRPr="00243070" w:rsidRDefault="00C97D24" w:rsidP="00C97D24">
            <w:pPr>
              <w:tabs>
                <w:tab w:val="left" w:pos="459"/>
              </w:tabs>
              <w:spacing w:before="60" w:after="60" w:line="240" w:lineRule="auto"/>
              <w:ind w:left="57" w:right="57" w:hanging="3"/>
              <w:rPr>
                <w:sz w:val="18"/>
                <w:szCs w:val="18"/>
              </w:rPr>
            </w:pPr>
            <w:r w:rsidRPr="00243070">
              <w:rPr>
                <w:sz w:val="18"/>
                <w:szCs w:val="18"/>
              </w:rPr>
              <w:t>in which case the objective for the indicator is (i) or (ii) as applicable.</w:t>
            </w:r>
          </w:p>
        </w:tc>
      </w:tr>
      <w:tr w:rsidR="00ED2260" w:rsidRPr="00243070" w14:paraId="2CB8A5BB" w14:textId="77777777" w:rsidTr="00EA21C0">
        <w:tc>
          <w:tcPr>
            <w:tcW w:w="1719" w:type="dxa"/>
          </w:tcPr>
          <w:p w14:paraId="3F89346D" w14:textId="77777777" w:rsidR="00ED2260" w:rsidRPr="00243070" w:rsidRDefault="00ED2260" w:rsidP="00D107A7">
            <w:pPr>
              <w:spacing w:before="60" w:after="60"/>
              <w:ind w:left="57" w:right="57"/>
              <w:rPr>
                <w:sz w:val="18"/>
                <w:szCs w:val="18"/>
              </w:rPr>
            </w:pPr>
            <w:r w:rsidRPr="00243070">
              <w:rPr>
                <w:sz w:val="18"/>
                <w:szCs w:val="18"/>
              </w:rPr>
              <w:t>Buildings &amp; structures</w:t>
            </w:r>
          </w:p>
          <w:p w14:paraId="0DAD1CA8" w14:textId="77777777" w:rsidR="00ED2260" w:rsidRPr="00243070" w:rsidRDefault="00ED2260" w:rsidP="00D107A7">
            <w:pPr>
              <w:spacing w:before="60" w:after="60"/>
              <w:ind w:left="57" w:right="57"/>
              <w:rPr>
                <w:sz w:val="18"/>
                <w:szCs w:val="18"/>
              </w:rPr>
            </w:pPr>
          </w:p>
        </w:tc>
        <w:tc>
          <w:tcPr>
            <w:tcW w:w="2694" w:type="dxa"/>
          </w:tcPr>
          <w:p w14:paraId="45311174" w14:textId="04F415A3" w:rsidR="00ED2260" w:rsidRPr="00243070" w:rsidRDefault="00ED2260" w:rsidP="00D107A7">
            <w:pPr>
              <w:spacing w:before="60" w:after="60"/>
              <w:ind w:left="57" w:right="57"/>
              <w:rPr>
                <w:sz w:val="18"/>
                <w:szCs w:val="18"/>
              </w:rPr>
            </w:pPr>
            <w:r w:rsidRPr="00243070">
              <w:rPr>
                <w:sz w:val="18"/>
                <w:szCs w:val="18"/>
              </w:rPr>
              <w:t>pH, sulfate, chloride, redox potential, salinity or any chemical substance or waste that may have a detrimental impact on the structural integrity of buildings or other structures</w:t>
            </w:r>
            <w:r w:rsidR="0071098A" w:rsidRPr="00243070">
              <w:rPr>
                <w:sz w:val="18"/>
                <w:szCs w:val="18"/>
              </w:rPr>
              <w:t>.</w:t>
            </w:r>
          </w:p>
        </w:tc>
        <w:tc>
          <w:tcPr>
            <w:tcW w:w="4677" w:type="dxa"/>
          </w:tcPr>
          <w:p w14:paraId="0677605E" w14:textId="77777777" w:rsidR="00ED2260" w:rsidRPr="00243070" w:rsidRDefault="00ED2260" w:rsidP="00D107A7">
            <w:pPr>
              <w:tabs>
                <w:tab w:val="left" w:pos="459"/>
              </w:tabs>
              <w:spacing w:before="60" w:after="60"/>
              <w:ind w:left="57" w:right="57"/>
              <w:rPr>
                <w:sz w:val="18"/>
                <w:szCs w:val="18"/>
              </w:rPr>
            </w:pPr>
            <w:r w:rsidRPr="00243070">
              <w:rPr>
                <w:sz w:val="18"/>
                <w:szCs w:val="18"/>
              </w:rPr>
              <w:t>Land that is not corrosive to or otherwise adversely affecting the integrity of structures or building materials.</w:t>
            </w:r>
          </w:p>
        </w:tc>
      </w:tr>
      <w:tr w:rsidR="00ED2260" w:rsidRPr="00243070" w14:paraId="16DCE6FF" w14:textId="77777777" w:rsidTr="00EA21C0">
        <w:tc>
          <w:tcPr>
            <w:tcW w:w="1719" w:type="dxa"/>
          </w:tcPr>
          <w:p w14:paraId="42BAB786" w14:textId="77777777" w:rsidR="00ED2260" w:rsidRPr="00243070" w:rsidRDefault="00ED2260" w:rsidP="00D107A7">
            <w:pPr>
              <w:spacing w:before="60" w:after="60"/>
              <w:ind w:left="57" w:right="57"/>
              <w:rPr>
                <w:sz w:val="18"/>
                <w:szCs w:val="18"/>
              </w:rPr>
            </w:pPr>
            <w:r w:rsidRPr="00243070">
              <w:rPr>
                <w:sz w:val="18"/>
                <w:szCs w:val="18"/>
              </w:rPr>
              <w:t>Aesthetics</w:t>
            </w:r>
          </w:p>
          <w:p w14:paraId="101F5930" w14:textId="77777777" w:rsidR="00ED2260" w:rsidRPr="00243070" w:rsidRDefault="00ED2260" w:rsidP="00D107A7">
            <w:pPr>
              <w:spacing w:before="60" w:after="60"/>
              <w:ind w:left="57" w:right="57"/>
              <w:rPr>
                <w:sz w:val="18"/>
                <w:szCs w:val="18"/>
              </w:rPr>
            </w:pPr>
          </w:p>
        </w:tc>
        <w:tc>
          <w:tcPr>
            <w:tcW w:w="2694" w:type="dxa"/>
          </w:tcPr>
          <w:p w14:paraId="1DAD412F" w14:textId="77777777" w:rsidR="00ED2260" w:rsidRPr="00243070" w:rsidRDefault="00ED2260" w:rsidP="00D107A7">
            <w:pPr>
              <w:pStyle w:val="CommentText"/>
              <w:spacing w:before="60" w:after="60"/>
              <w:ind w:left="57" w:right="57"/>
              <w:rPr>
                <w:sz w:val="18"/>
                <w:szCs w:val="18"/>
              </w:rPr>
            </w:pPr>
            <w:r w:rsidRPr="00243070">
              <w:rPr>
                <w:sz w:val="18"/>
                <w:szCs w:val="18"/>
              </w:rPr>
              <w:t>Any chemical substance or waste that may be offensive to the senses.</w:t>
            </w:r>
          </w:p>
        </w:tc>
        <w:tc>
          <w:tcPr>
            <w:tcW w:w="4677" w:type="dxa"/>
          </w:tcPr>
          <w:p w14:paraId="1AAA6B23" w14:textId="77777777" w:rsidR="00ED2260" w:rsidRPr="00243070" w:rsidRDefault="00ED2260" w:rsidP="00D107A7">
            <w:pPr>
              <w:tabs>
                <w:tab w:val="left" w:pos="459"/>
              </w:tabs>
              <w:spacing w:before="60" w:after="60"/>
              <w:ind w:left="57" w:right="57"/>
              <w:rPr>
                <w:sz w:val="18"/>
                <w:szCs w:val="18"/>
              </w:rPr>
            </w:pPr>
            <w:r w:rsidRPr="00243070">
              <w:rPr>
                <w:sz w:val="18"/>
                <w:szCs w:val="18"/>
              </w:rPr>
              <w:t>Land that is not offensive to the senses of human beings.</w:t>
            </w:r>
          </w:p>
        </w:tc>
      </w:tr>
      <w:tr w:rsidR="00ED2260" w:rsidRPr="00243070" w14:paraId="7466B2FA" w14:textId="77777777" w:rsidTr="00EA21C0">
        <w:tc>
          <w:tcPr>
            <w:tcW w:w="1719" w:type="dxa"/>
          </w:tcPr>
          <w:p w14:paraId="339690D7" w14:textId="77777777" w:rsidR="00ED2260" w:rsidRPr="00243070" w:rsidRDefault="00ED2260" w:rsidP="00D107A7">
            <w:pPr>
              <w:spacing w:before="60" w:after="60"/>
              <w:ind w:left="57" w:right="57"/>
              <w:rPr>
                <w:sz w:val="18"/>
                <w:szCs w:val="18"/>
              </w:rPr>
            </w:pPr>
            <w:r w:rsidRPr="00243070">
              <w:rPr>
                <w:sz w:val="18"/>
                <w:szCs w:val="18"/>
              </w:rPr>
              <w:t>Production of food and flora and fibre</w:t>
            </w:r>
          </w:p>
        </w:tc>
        <w:tc>
          <w:tcPr>
            <w:tcW w:w="2694" w:type="dxa"/>
          </w:tcPr>
          <w:p w14:paraId="323F5788" w14:textId="13A03A95" w:rsidR="00ED2260" w:rsidRPr="00243070" w:rsidRDefault="00ED2260" w:rsidP="00D107A7">
            <w:pPr>
              <w:spacing w:before="60" w:after="60"/>
              <w:ind w:left="57" w:right="57"/>
              <w:rPr>
                <w:sz w:val="18"/>
                <w:szCs w:val="18"/>
              </w:rPr>
            </w:pPr>
            <w:r w:rsidRPr="00243070">
              <w:rPr>
                <w:sz w:val="18"/>
                <w:szCs w:val="18"/>
              </w:rPr>
              <w:t>Inorganic and organic contaminants listed in Appendix A of Schedule B2 of the NEPM (ASC) and any other contaminants present at the site as determined by the site history assessed in accordance with the NEPM (ASC)</w:t>
            </w:r>
            <w:r w:rsidR="0071098A" w:rsidRPr="00243070">
              <w:rPr>
                <w:sz w:val="18"/>
                <w:szCs w:val="18"/>
              </w:rPr>
              <w:t>.</w:t>
            </w:r>
          </w:p>
        </w:tc>
        <w:tc>
          <w:tcPr>
            <w:tcW w:w="4677" w:type="dxa"/>
          </w:tcPr>
          <w:p w14:paraId="430DC490" w14:textId="77777777" w:rsidR="00ED2260" w:rsidRPr="00243070" w:rsidRDefault="00ED2260" w:rsidP="00D107A7">
            <w:pPr>
              <w:tabs>
                <w:tab w:val="left" w:pos="459"/>
              </w:tabs>
              <w:spacing w:before="60" w:after="60"/>
              <w:ind w:left="57" w:right="57"/>
              <w:rPr>
                <w:sz w:val="18"/>
                <w:szCs w:val="18"/>
              </w:rPr>
            </w:pPr>
            <w:r w:rsidRPr="00243070">
              <w:rPr>
                <w:sz w:val="18"/>
                <w:szCs w:val="18"/>
              </w:rPr>
              <w:t>The levels specified in the Food Standards Code detected in any food, flora or fibre produced at the site.</w:t>
            </w:r>
          </w:p>
          <w:p w14:paraId="023A9F15" w14:textId="2E103200" w:rsidR="00ED2260" w:rsidRPr="00243070" w:rsidRDefault="004C6479" w:rsidP="00D107A7">
            <w:pPr>
              <w:tabs>
                <w:tab w:val="left" w:pos="459"/>
              </w:tabs>
              <w:spacing w:before="60" w:after="60"/>
              <w:ind w:left="57" w:right="57"/>
              <w:rPr>
                <w:sz w:val="18"/>
                <w:szCs w:val="18"/>
              </w:rPr>
            </w:pPr>
            <w:r w:rsidRPr="00243070">
              <w:rPr>
                <w:sz w:val="18"/>
                <w:szCs w:val="18"/>
              </w:rPr>
              <w:t xml:space="preserve">Levels that do </w:t>
            </w:r>
            <w:r w:rsidR="00ED2260" w:rsidRPr="00243070">
              <w:rPr>
                <w:sz w:val="18"/>
                <w:szCs w:val="18"/>
              </w:rPr>
              <w:t>not adversely affect produce quality or yield</w:t>
            </w:r>
            <w:r w:rsidR="0071098A" w:rsidRPr="00243070">
              <w:rPr>
                <w:sz w:val="18"/>
                <w:szCs w:val="18"/>
              </w:rPr>
              <w:t>.</w:t>
            </w:r>
          </w:p>
          <w:p w14:paraId="1DF5A925" w14:textId="77777777" w:rsidR="00ED2260" w:rsidRPr="00243070" w:rsidRDefault="00ED2260" w:rsidP="00D107A7">
            <w:pPr>
              <w:tabs>
                <w:tab w:val="left" w:pos="459"/>
              </w:tabs>
              <w:spacing w:before="60" w:after="60" w:line="240" w:lineRule="auto"/>
              <w:ind w:left="57" w:right="57"/>
              <w:rPr>
                <w:sz w:val="18"/>
                <w:szCs w:val="18"/>
              </w:rPr>
            </w:pPr>
          </w:p>
        </w:tc>
      </w:tr>
    </w:tbl>
    <w:p w14:paraId="2111345B" w14:textId="77777777" w:rsidR="001E7173" w:rsidRPr="00243070" w:rsidRDefault="001E7173" w:rsidP="001E7173">
      <w:pPr>
        <w:rPr>
          <w:rFonts w:eastAsia="Times New Roman"/>
          <w:lang w:val="en-US" w:eastAsia="en-AU"/>
        </w:rPr>
      </w:pPr>
      <w:r w:rsidRPr="00243070">
        <w:rPr>
          <w:rFonts w:eastAsia="Times New Roman"/>
          <w:lang w:val="en-US" w:eastAsia="en-AU"/>
        </w:rPr>
        <w:br w:type="page"/>
      </w:r>
    </w:p>
    <w:p w14:paraId="2C124853" w14:textId="5360D2DE" w:rsidR="001E7173" w:rsidRPr="00243070" w:rsidRDefault="001E7173" w:rsidP="00831EBF">
      <w:pPr>
        <w:pStyle w:val="Heading3"/>
        <w:rPr>
          <w:rFonts w:eastAsia="Times New Roman"/>
          <w:lang w:val="en-US" w:eastAsia="en-AU"/>
        </w:rPr>
      </w:pPr>
      <w:bookmarkStart w:id="216" w:name="_Toc4773617"/>
      <w:bookmarkStart w:id="217" w:name="_Toc5737680"/>
      <w:bookmarkStart w:id="218" w:name="_Toc5870742"/>
      <w:bookmarkStart w:id="219" w:name="_Toc5871526"/>
      <w:bookmarkStart w:id="220" w:name="_Toc5871709"/>
      <w:bookmarkStart w:id="221" w:name="_Toc15979657"/>
      <w:r w:rsidRPr="00243070">
        <w:rPr>
          <w:rFonts w:eastAsia="Times New Roman"/>
          <w:lang w:val="en-US" w:eastAsia="en-AU"/>
        </w:rPr>
        <w:lastRenderedPageBreak/>
        <w:t xml:space="preserve">Methods used to </w:t>
      </w:r>
      <w:r w:rsidR="00572E0B" w:rsidRPr="00243070">
        <w:rPr>
          <w:rFonts w:eastAsia="Times New Roman"/>
          <w:lang w:val="en-US" w:eastAsia="en-AU"/>
        </w:rPr>
        <w:t>prepare</w:t>
      </w:r>
      <w:r w:rsidRPr="00243070">
        <w:rPr>
          <w:rFonts w:eastAsia="Times New Roman"/>
          <w:lang w:val="en-US" w:eastAsia="en-AU"/>
        </w:rPr>
        <w:t xml:space="preserve"> the standards for land</w:t>
      </w:r>
      <w:bookmarkEnd w:id="216"/>
      <w:bookmarkEnd w:id="217"/>
      <w:bookmarkEnd w:id="218"/>
      <w:bookmarkEnd w:id="219"/>
      <w:bookmarkEnd w:id="220"/>
      <w:bookmarkEnd w:id="221"/>
    </w:p>
    <w:p w14:paraId="1BB7F53D" w14:textId="77777777" w:rsidR="000973AC" w:rsidRPr="00243070" w:rsidRDefault="000973AC" w:rsidP="000973AC">
      <w:pPr>
        <w:pStyle w:val="Heading4"/>
        <w:rPr>
          <w:rFonts w:eastAsia="Times New Roman"/>
          <w:lang w:val="en-US" w:eastAsia="en-AU"/>
        </w:rPr>
      </w:pPr>
      <w:r w:rsidRPr="00243070">
        <w:rPr>
          <w:rFonts w:eastAsia="Times New Roman"/>
          <w:lang w:val="en-US" w:eastAsia="en-AU"/>
        </w:rPr>
        <w:t xml:space="preserve">Environmental values </w:t>
      </w:r>
    </w:p>
    <w:p w14:paraId="3C82BD51" w14:textId="77777777" w:rsidR="00180FB2" w:rsidRDefault="000973AC" w:rsidP="00204ABB">
      <w:pPr>
        <w:pStyle w:val="ListParagraph"/>
        <w:spacing w:after="120"/>
        <w:ind w:left="0"/>
      </w:pPr>
      <w:r w:rsidRPr="00243070">
        <w:t xml:space="preserve">The environmental values in the </w:t>
      </w:r>
      <w:r w:rsidR="00095D08" w:rsidRPr="00243070">
        <w:t>proposed</w:t>
      </w:r>
      <w:r w:rsidRPr="00243070">
        <w:t xml:space="preserve"> ERS are adopted from SEPP (PMCL)</w:t>
      </w:r>
      <w:r w:rsidR="0036439D">
        <w:t xml:space="preserve">, which </w:t>
      </w:r>
      <w:r w:rsidR="006B7EFF">
        <w:t>has included these environmental values since it was introduced in 2002</w:t>
      </w:r>
      <w:r w:rsidR="00180FB2">
        <w:t>.</w:t>
      </w:r>
      <w:r w:rsidRPr="00243070">
        <w:t xml:space="preserve"> </w:t>
      </w:r>
    </w:p>
    <w:p w14:paraId="354140DB" w14:textId="77777777" w:rsidR="00180FB2" w:rsidRDefault="00180FB2" w:rsidP="00204ABB">
      <w:pPr>
        <w:pStyle w:val="ListParagraph"/>
        <w:spacing w:after="120"/>
        <w:ind w:left="0"/>
      </w:pPr>
    </w:p>
    <w:p w14:paraId="7B47F03C" w14:textId="7E95C93F" w:rsidR="00204ABB" w:rsidRPr="00243070" w:rsidRDefault="006A1537" w:rsidP="00204ABB">
      <w:pPr>
        <w:pStyle w:val="ListParagraph"/>
        <w:spacing w:after="120"/>
        <w:ind w:left="0"/>
      </w:pPr>
      <w:r>
        <w:t xml:space="preserve">Draft environmental values for SEPP (PMCL) </w:t>
      </w:r>
      <w:r w:rsidR="00976D54">
        <w:t xml:space="preserve">were presented to the public in an </w:t>
      </w:r>
      <w:r w:rsidR="004F03A6">
        <w:t>I</w:t>
      </w:r>
      <w:r w:rsidR="00976D54">
        <w:t xml:space="preserve">ssues </w:t>
      </w:r>
      <w:r w:rsidR="004F03A6">
        <w:t>P</w:t>
      </w:r>
      <w:r w:rsidR="00976D54">
        <w:t>aper</w:t>
      </w:r>
      <w:r w:rsidR="00AA3D71">
        <w:rPr>
          <w:rStyle w:val="FootnoteReference"/>
        </w:rPr>
        <w:footnoteReference w:id="49"/>
      </w:r>
      <w:r w:rsidR="00976D54">
        <w:t xml:space="preserve"> </w:t>
      </w:r>
      <w:r w:rsidR="00F82A83">
        <w:t>in 1997</w:t>
      </w:r>
      <w:r w:rsidR="000035C6">
        <w:t xml:space="preserve"> and </w:t>
      </w:r>
      <w:r w:rsidR="004F03A6">
        <w:t xml:space="preserve">were </w:t>
      </w:r>
      <w:r w:rsidR="000035C6">
        <w:t>revised following public feedback</w:t>
      </w:r>
      <w:r w:rsidR="00F82A83">
        <w:t xml:space="preserve">. The </w:t>
      </w:r>
      <w:r w:rsidR="005044D2">
        <w:t>revised</w:t>
      </w:r>
      <w:r w:rsidR="00EB246D">
        <w:t xml:space="preserve"> </w:t>
      </w:r>
      <w:r w:rsidR="00ED3A22">
        <w:t xml:space="preserve">environmental values were included in the </w:t>
      </w:r>
      <w:r w:rsidR="00C01593">
        <w:t xml:space="preserve">consultation </w:t>
      </w:r>
      <w:r w:rsidR="00F82A83">
        <w:t>draft SEPP (PMCL)</w:t>
      </w:r>
      <w:r w:rsidR="003F26E5">
        <w:t xml:space="preserve"> and draft Policy Impact Assessment</w:t>
      </w:r>
      <w:r w:rsidR="00937E84">
        <w:rPr>
          <w:rStyle w:val="FootnoteReference"/>
        </w:rPr>
        <w:footnoteReference w:id="50"/>
      </w:r>
      <w:r w:rsidR="000035C6">
        <w:t xml:space="preserve">, released </w:t>
      </w:r>
      <w:r w:rsidR="00796358">
        <w:t>in 1998</w:t>
      </w:r>
      <w:r w:rsidR="00B93AD3">
        <w:t xml:space="preserve"> </w:t>
      </w:r>
      <w:r w:rsidR="005331DE">
        <w:t xml:space="preserve">for a further public consultation period. These </w:t>
      </w:r>
      <w:r w:rsidR="000A01BB">
        <w:t>environmental values were</w:t>
      </w:r>
      <w:r w:rsidR="00B93AD3">
        <w:t xml:space="preserve"> adopted with</w:t>
      </w:r>
      <w:r w:rsidR="002175DD">
        <w:t xml:space="preserve"> only slight change</w:t>
      </w:r>
      <w:r w:rsidR="00E43892">
        <w:rPr>
          <w:rStyle w:val="FootnoteReference"/>
        </w:rPr>
        <w:footnoteReference w:id="51"/>
      </w:r>
      <w:r w:rsidR="002175DD">
        <w:t xml:space="preserve"> </w:t>
      </w:r>
      <w:r w:rsidR="00090A96">
        <w:t xml:space="preserve">in </w:t>
      </w:r>
      <w:r w:rsidR="00995DEF">
        <w:t>the final policy</w:t>
      </w:r>
      <w:r w:rsidR="00FF0FCC">
        <w:t>.</w:t>
      </w:r>
      <w:r w:rsidR="006B1AC2">
        <w:t xml:space="preserve"> </w:t>
      </w:r>
      <w:r w:rsidR="00090A96">
        <w:t xml:space="preserve">The environmental values were </w:t>
      </w:r>
      <w:r w:rsidR="006B1AC2">
        <w:t xml:space="preserve">retained </w:t>
      </w:r>
      <w:r w:rsidR="00090A96">
        <w:t xml:space="preserve">without change </w:t>
      </w:r>
      <w:r w:rsidR="006B1AC2">
        <w:t xml:space="preserve">when the </w:t>
      </w:r>
      <w:r w:rsidR="00394D98">
        <w:t>policy was varied in 2013.</w:t>
      </w:r>
    </w:p>
    <w:p w14:paraId="62292BD7" w14:textId="38BD5DD9" w:rsidR="00204ABB" w:rsidRPr="00243070" w:rsidRDefault="00204ABB" w:rsidP="00204ABB">
      <w:pPr>
        <w:pStyle w:val="Heading4"/>
        <w:rPr>
          <w:rFonts w:eastAsia="Times New Roman"/>
          <w:lang w:val="en-US" w:eastAsia="en-AU"/>
        </w:rPr>
      </w:pPr>
      <w:r w:rsidRPr="00243070">
        <w:rPr>
          <w:rFonts w:eastAsia="Times New Roman"/>
          <w:lang w:val="en-US" w:eastAsia="en-AU"/>
        </w:rPr>
        <w:t xml:space="preserve">Methods used to </w:t>
      </w:r>
      <w:r w:rsidR="00F97DB9" w:rsidRPr="00243070">
        <w:rPr>
          <w:rFonts w:eastAsia="Times New Roman"/>
          <w:lang w:val="en-US" w:eastAsia="en-AU"/>
        </w:rPr>
        <w:t>prepare</w:t>
      </w:r>
      <w:r w:rsidRPr="00243070">
        <w:rPr>
          <w:rFonts w:eastAsia="Times New Roman"/>
          <w:lang w:val="en-US" w:eastAsia="en-AU"/>
        </w:rPr>
        <w:t xml:space="preserve"> indicators and objectives</w:t>
      </w:r>
    </w:p>
    <w:p w14:paraId="6A625373" w14:textId="2094F7C8" w:rsidR="0072118D" w:rsidRPr="00243070" w:rsidRDefault="00240D19" w:rsidP="001E7173">
      <w:r w:rsidRPr="00243070">
        <w:t xml:space="preserve">The ERS indicators and objectives are also </w:t>
      </w:r>
      <w:r w:rsidR="002B653D" w:rsidRPr="00243070">
        <w:t>based on those in</w:t>
      </w:r>
      <w:r w:rsidR="00507202" w:rsidRPr="00243070">
        <w:t xml:space="preserve"> </w:t>
      </w:r>
      <w:r w:rsidR="00E9577E" w:rsidRPr="00243070">
        <w:t>SEPP (</w:t>
      </w:r>
      <w:r w:rsidR="00507202" w:rsidRPr="00243070">
        <w:t>PMCL</w:t>
      </w:r>
      <w:r w:rsidR="00E9577E" w:rsidRPr="00243070">
        <w:t>)</w:t>
      </w:r>
      <w:r w:rsidR="00507202" w:rsidRPr="00243070">
        <w:t xml:space="preserve">. The </w:t>
      </w:r>
      <w:r w:rsidR="00110FA6" w:rsidRPr="00243070">
        <w:t>wor</w:t>
      </w:r>
      <w:r w:rsidR="006937DF" w:rsidRPr="00243070">
        <w:t>d</w:t>
      </w:r>
      <w:r w:rsidR="00110FA6" w:rsidRPr="00243070">
        <w:t xml:space="preserve">ing of the </w:t>
      </w:r>
      <w:r w:rsidR="008F2427" w:rsidRPr="00243070">
        <w:t xml:space="preserve">indicators </w:t>
      </w:r>
      <w:r w:rsidR="009E0036" w:rsidRPr="00243070">
        <w:t xml:space="preserve">in the ERS </w:t>
      </w:r>
      <w:r w:rsidR="008F2427" w:rsidRPr="00243070">
        <w:t xml:space="preserve">has been updated </w:t>
      </w:r>
      <w:r w:rsidR="009E0036" w:rsidRPr="00243070">
        <w:t xml:space="preserve">from SEPP (PMCL) </w:t>
      </w:r>
      <w:r w:rsidR="008F2427" w:rsidRPr="00243070">
        <w:t>to aid clarity</w:t>
      </w:r>
      <w:r w:rsidR="00611C7F" w:rsidRPr="00243070">
        <w:t xml:space="preserve">, but </w:t>
      </w:r>
      <w:r w:rsidR="00292137" w:rsidRPr="00243070">
        <w:t xml:space="preserve">it </w:t>
      </w:r>
      <w:r w:rsidR="002B5D6D" w:rsidRPr="00243070">
        <w:t>does not change their meaning</w:t>
      </w:r>
      <w:r w:rsidR="0054133F" w:rsidRPr="00243070">
        <w:t xml:space="preserve">. </w:t>
      </w:r>
      <w:r w:rsidR="00F8517B" w:rsidRPr="00243070">
        <w:t xml:space="preserve">Minor changes have </w:t>
      </w:r>
      <w:r w:rsidR="00531A82" w:rsidRPr="00243070">
        <w:t xml:space="preserve">also </w:t>
      </w:r>
      <w:r w:rsidR="00F8517B" w:rsidRPr="00243070">
        <w:t xml:space="preserve">been made to objectives – mainly </w:t>
      </w:r>
      <w:r w:rsidR="00543CD6" w:rsidRPr="00243070">
        <w:t xml:space="preserve">to aid clarity and to align </w:t>
      </w:r>
      <w:r w:rsidR="00331CAF" w:rsidRPr="00243070">
        <w:t xml:space="preserve">the objectives </w:t>
      </w:r>
      <w:r w:rsidR="00C318F7" w:rsidRPr="00243070">
        <w:t xml:space="preserve">as presented in the ERS </w:t>
      </w:r>
      <w:r w:rsidR="00331CAF" w:rsidRPr="00243070">
        <w:t xml:space="preserve">with the provisions of the EP </w:t>
      </w:r>
      <w:r w:rsidR="5E516CCD" w:rsidRPr="00243070">
        <w:t>Act</w:t>
      </w:r>
      <w:r w:rsidR="00331CAF" w:rsidRPr="00243070">
        <w:t xml:space="preserve">. </w:t>
      </w:r>
    </w:p>
    <w:p w14:paraId="29F27443" w14:textId="41588D8E" w:rsidR="00856480" w:rsidRPr="00243070" w:rsidRDefault="00856480" w:rsidP="00856480">
      <w:pPr>
        <w:rPr>
          <w:color w:val="538135" w:themeColor="accent6" w:themeShade="BF"/>
        </w:rPr>
      </w:pPr>
      <w:r w:rsidRPr="00243070">
        <w:t xml:space="preserve">As noted, the </w:t>
      </w:r>
      <w:r w:rsidR="001B7556" w:rsidRPr="00243070">
        <w:t xml:space="preserve">indicators </w:t>
      </w:r>
      <w:r w:rsidR="00CF182C" w:rsidRPr="00243070">
        <w:t xml:space="preserve">and </w:t>
      </w:r>
      <w:r w:rsidR="00982F16" w:rsidRPr="00243070">
        <w:t xml:space="preserve">objectives </w:t>
      </w:r>
      <w:r w:rsidR="001B7556" w:rsidRPr="00243070">
        <w:t>relate to</w:t>
      </w:r>
      <w:r w:rsidRPr="00243070">
        <w:t xml:space="preserve">, and refer to, </w:t>
      </w:r>
      <w:r w:rsidR="000B4DFA" w:rsidRPr="00243070">
        <w:t xml:space="preserve">aspects </w:t>
      </w:r>
      <w:r w:rsidRPr="00243070">
        <w:t>of the NEPM (ASC)</w:t>
      </w:r>
      <w:r w:rsidR="00CA223C" w:rsidRPr="00243070">
        <w:t xml:space="preserve"> and</w:t>
      </w:r>
      <w:r w:rsidR="009D1DCF" w:rsidRPr="00243070">
        <w:t xml:space="preserve"> the Food Standards Code</w:t>
      </w:r>
      <w:r w:rsidR="00CA223C" w:rsidRPr="00243070">
        <w:t xml:space="preserve">, along with </w:t>
      </w:r>
      <w:r w:rsidR="00034D96" w:rsidRPr="00243070">
        <w:t xml:space="preserve">some </w:t>
      </w:r>
      <w:r w:rsidR="00CA223C" w:rsidRPr="00243070">
        <w:t>qualitative descriptions</w:t>
      </w:r>
      <w:r w:rsidRPr="00243070">
        <w:t>.</w:t>
      </w:r>
      <w:r w:rsidR="00CF182C" w:rsidRPr="00243070">
        <w:t xml:space="preserve"> NEPM (ASC) was </w:t>
      </w:r>
      <w:r w:rsidR="00917D0C" w:rsidRPr="00243070">
        <w:t xml:space="preserve">first </w:t>
      </w:r>
      <w:r w:rsidR="00CF182C" w:rsidRPr="00243070">
        <w:t xml:space="preserve">introduced </w:t>
      </w:r>
      <w:r w:rsidR="00917D0C" w:rsidRPr="00243070">
        <w:t>in 199</w:t>
      </w:r>
      <w:r w:rsidR="00CD26C9" w:rsidRPr="00243070">
        <w:t>9</w:t>
      </w:r>
      <w:r w:rsidR="00917D0C" w:rsidRPr="00243070">
        <w:t xml:space="preserve"> and updated in </w:t>
      </w:r>
      <w:r w:rsidR="00876DD0" w:rsidRPr="00243070">
        <w:t>2013</w:t>
      </w:r>
      <w:r w:rsidR="002267D7" w:rsidRPr="00243070">
        <w:t xml:space="preserve">. Aspects of the Food Standards Code </w:t>
      </w:r>
      <w:r w:rsidR="00FF063C" w:rsidRPr="00243070">
        <w:t>are updated from time to time.</w:t>
      </w:r>
      <w:r w:rsidRPr="00243070">
        <w:t xml:space="preserve"> </w:t>
      </w:r>
    </w:p>
    <w:p w14:paraId="21FE0372" w14:textId="52F23E7A" w:rsidR="001E7173" w:rsidRPr="00243070" w:rsidRDefault="001E7173" w:rsidP="00177466">
      <w:pPr>
        <w:pStyle w:val="Heading5"/>
      </w:pPr>
      <w:r w:rsidRPr="00243070">
        <w:t>Indicators</w:t>
      </w:r>
    </w:p>
    <w:p w14:paraId="2974B388" w14:textId="77777777" w:rsidR="004D69CB" w:rsidRPr="00243070" w:rsidRDefault="004D69CB" w:rsidP="004D69CB">
      <w:r w:rsidRPr="00243070">
        <w:t>For the environmental values of maintenance of ecosystems, human health and production of food and fibre, the indicators are described as inorganic and organic contaminants listed in Appendix A of Schedule B2 of the NEPM (ASC) and any other contaminants present at the site as determined by the current use or site history assessed in accordance with the NEPM (ASC). Appendix A of Schedule B2, which was updated in 2013, contains an indicative list of possible analytes for soil contamination.</w:t>
      </w:r>
      <w:r w:rsidRPr="00243070">
        <w:rPr>
          <w:vertAlign w:val="superscript"/>
        </w:rPr>
        <w:footnoteReference w:id="52"/>
      </w:r>
      <w:r w:rsidRPr="00243070">
        <w:t xml:space="preserve"> Around 200 contaminants are listed. Given that any other contaminants present at the site may also be an indicator, the potential list of indicator contaminants is unlimited.</w:t>
      </w:r>
    </w:p>
    <w:p w14:paraId="56FEB7FF" w14:textId="3E486B92" w:rsidR="001E7173" w:rsidRPr="00243070" w:rsidRDefault="004D69CB" w:rsidP="001E7173">
      <w:r w:rsidRPr="00243070">
        <w:t>For the buildings and structures environmental value the indicators are described as pH, sulfate, redox potential</w:t>
      </w:r>
      <w:r w:rsidR="007C4F58" w:rsidRPr="00243070">
        <w:rPr>
          <w:rStyle w:val="FootnoteReference"/>
        </w:rPr>
        <w:footnoteReference w:id="53"/>
      </w:r>
      <w:r w:rsidRPr="00243070">
        <w:t xml:space="preserve">, salinity or any chemical substance or waste that may have a detrimental impact on the structural integrity of buildings or other structures; and for the aesthetics environmental value, the indicator is any chemical substance or waste that may be offensive to the senses. This corresponds to the descriptions of indicators for these environmental values in SEPP (PMCL), and again does not </w:t>
      </w:r>
      <w:r w:rsidR="00462BB7" w:rsidRPr="00243070">
        <w:t xml:space="preserve">limit the </w:t>
      </w:r>
      <w:r w:rsidR="004B058D" w:rsidRPr="00243070">
        <w:t>range of potential indicator contaminants</w:t>
      </w:r>
      <w:r w:rsidRPr="00243070">
        <w:t xml:space="preserve">. </w:t>
      </w:r>
    </w:p>
    <w:p w14:paraId="04E5A88D" w14:textId="6FCE9927" w:rsidR="001E7173" w:rsidRPr="00243070" w:rsidRDefault="001E7173" w:rsidP="00177466">
      <w:pPr>
        <w:pStyle w:val="Heading5"/>
        <w:rPr>
          <w:rFonts w:eastAsia="Arial"/>
        </w:rPr>
      </w:pPr>
      <w:r w:rsidRPr="00243070">
        <w:rPr>
          <w:rFonts w:eastAsia="Arial"/>
        </w:rPr>
        <w:lastRenderedPageBreak/>
        <w:t>Objectives</w:t>
      </w:r>
    </w:p>
    <w:p w14:paraId="555A7544" w14:textId="77777777" w:rsidR="00B4100A" w:rsidRPr="00243070" w:rsidRDefault="00B4100A" w:rsidP="00B4100A">
      <w:pPr>
        <w:pStyle w:val="Heading6"/>
        <w:rPr>
          <w:rFonts w:ascii="Arial" w:hAnsi="Arial" w:cs="Arial"/>
          <w:i/>
          <w:color w:val="44546A" w:themeColor="text2"/>
          <w:sz w:val="22"/>
          <w:szCs w:val="22"/>
        </w:rPr>
      </w:pPr>
      <w:r w:rsidRPr="00243070">
        <w:rPr>
          <w:rFonts w:ascii="Arial" w:hAnsi="Arial" w:cs="Arial"/>
          <w:i/>
          <w:color w:val="44546A" w:themeColor="text2"/>
          <w:sz w:val="22"/>
          <w:szCs w:val="22"/>
        </w:rPr>
        <w:t>Objectives for the environmental values of maintenance of ecosystems, and human health</w:t>
      </w:r>
    </w:p>
    <w:p w14:paraId="619607C1" w14:textId="317876C4" w:rsidR="00EE0CC6" w:rsidRPr="00243070" w:rsidRDefault="00B4100A" w:rsidP="00EF4EC1">
      <w:pPr>
        <w:spacing w:before="60" w:after="60"/>
        <w:ind w:left="179" w:right="57"/>
        <w:rPr>
          <w:rFonts w:eastAsia="Times New Roman"/>
          <w:lang w:val="en-US" w:eastAsia="en-AU"/>
        </w:rPr>
      </w:pPr>
      <w:r w:rsidRPr="00243070">
        <w:rPr>
          <w:rFonts w:eastAsia="Times New Roman"/>
          <w:lang w:val="en-US" w:eastAsia="en-AU"/>
        </w:rPr>
        <w:t>For the environmental values of maintenance of ecosystems, and human health, the objective</w:t>
      </w:r>
      <w:r w:rsidR="00346D1C" w:rsidRPr="00243070">
        <w:rPr>
          <w:rFonts w:eastAsia="Times New Roman"/>
          <w:lang w:val="en-US" w:eastAsia="en-AU"/>
        </w:rPr>
        <w:t xml:space="preserve"> for each indicator </w:t>
      </w:r>
      <w:r w:rsidRPr="00243070">
        <w:rPr>
          <w:rFonts w:eastAsia="Times New Roman"/>
          <w:lang w:val="en-US" w:eastAsia="en-AU"/>
        </w:rPr>
        <w:t>is</w:t>
      </w:r>
      <w:r w:rsidR="00EE0CC6" w:rsidRPr="00243070">
        <w:rPr>
          <w:rFonts w:eastAsia="Times New Roman"/>
          <w:lang w:val="en-US" w:eastAsia="en-AU"/>
        </w:rPr>
        <w:t>:</w:t>
      </w:r>
    </w:p>
    <w:p w14:paraId="02739A72" w14:textId="73B267F8" w:rsidR="00EF4EC1" w:rsidRPr="00243070" w:rsidRDefault="009D0634" w:rsidP="00EF4EC1">
      <w:pPr>
        <w:spacing w:before="60" w:after="60"/>
        <w:ind w:left="179" w:right="57"/>
        <w:rPr>
          <w:sz w:val="18"/>
          <w:szCs w:val="18"/>
        </w:rPr>
      </w:pPr>
      <w:r w:rsidRPr="00243070">
        <w:rPr>
          <w:rFonts w:eastAsia="Times New Roman"/>
          <w:sz w:val="18"/>
          <w:szCs w:val="18"/>
          <w:lang w:val="en-US" w:eastAsia="en-AU"/>
        </w:rPr>
        <w:t>t</w:t>
      </w:r>
      <w:r w:rsidR="00EE0CC6" w:rsidRPr="00243070">
        <w:rPr>
          <w:rFonts w:eastAsia="Times New Roman"/>
          <w:sz w:val="18"/>
          <w:szCs w:val="18"/>
          <w:lang w:val="en-US" w:eastAsia="en-AU"/>
        </w:rPr>
        <w:t xml:space="preserve">he </w:t>
      </w:r>
      <w:r w:rsidR="008937B2" w:rsidRPr="00243070">
        <w:rPr>
          <w:rFonts w:eastAsia="Times New Roman"/>
          <w:sz w:val="18"/>
          <w:szCs w:val="18"/>
          <w:lang w:val="en-US" w:eastAsia="en-AU"/>
        </w:rPr>
        <w:t>[</w:t>
      </w:r>
      <w:r w:rsidR="0006400D" w:rsidRPr="00243070">
        <w:rPr>
          <w:rFonts w:eastAsia="Times New Roman"/>
          <w:sz w:val="18"/>
          <w:szCs w:val="18"/>
          <w:lang w:val="en-US" w:eastAsia="en-AU"/>
        </w:rPr>
        <w:t xml:space="preserve">relevant </w:t>
      </w:r>
      <w:r w:rsidR="008937B2" w:rsidRPr="00243070">
        <w:rPr>
          <w:rFonts w:eastAsia="Times New Roman"/>
          <w:sz w:val="18"/>
          <w:szCs w:val="18"/>
          <w:lang w:val="en-US" w:eastAsia="en-AU"/>
        </w:rPr>
        <w:t>ecological or health] investigation or screening</w:t>
      </w:r>
      <w:r w:rsidR="0046162A" w:rsidRPr="00243070">
        <w:rPr>
          <w:rFonts w:eastAsia="Times New Roman"/>
          <w:sz w:val="18"/>
          <w:szCs w:val="18"/>
          <w:lang w:val="en-US" w:eastAsia="en-AU"/>
        </w:rPr>
        <w:t xml:space="preserve"> </w:t>
      </w:r>
      <w:r w:rsidR="0046162A" w:rsidRPr="00243070">
        <w:rPr>
          <w:sz w:val="18"/>
          <w:szCs w:val="18"/>
        </w:rPr>
        <w:t>level in the NEPM</w:t>
      </w:r>
      <w:r w:rsidR="0000209E">
        <w:rPr>
          <w:sz w:val="18"/>
          <w:szCs w:val="18"/>
        </w:rPr>
        <w:t xml:space="preserve"> </w:t>
      </w:r>
      <w:r w:rsidR="0046162A" w:rsidRPr="00243070">
        <w:rPr>
          <w:sz w:val="18"/>
          <w:szCs w:val="18"/>
        </w:rPr>
        <w:t>(ASC) for each indicator</w:t>
      </w:r>
      <w:r w:rsidR="00EF4EC1" w:rsidRPr="00243070">
        <w:rPr>
          <w:sz w:val="18"/>
          <w:szCs w:val="18"/>
        </w:rPr>
        <w:t>, unless—</w:t>
      </w:r>
      <w:r w:rsidR="00EF4EC1" w:rsidRPr="00243070" w:rsidDel="007864E7">
        <w:rPr>
          <w:sz w:val="18"/>
          <w:szCs w:val="18"/>
        </w:rPr>
        <w:t xml:space="preserve"> </w:t>
      </w:r>
    </w:p>
    <w:p w14:paraId="27F8BBB7" w14:textId="77777777" w:rsidR="00EF4EC1" w:rsidRPr="00243070" w:rsidRDefault="00EF4EC1" w:rsidP="00EF4EC1">
      <w:pPr>
        <w:pStyle w:val="ListParagraph"/>
        <w:spacing w:before="60" w:after="60"/>
        <w:ind w:left="179" w:right="57"/>
        <w:rPr>
          <w:sz w:val="18"/>
          <w:szCs w:val="18"/>
        </w:rPr>
      </w:pPr>
      <w:r w:rsidRPr="00243070">
        <w:rPr>
          <w:sz w:val="18"/>
          <w:szCs w:val="18"/>
        </w:rPr>
        <w:t xml:space="preserve">(a) there is no such investigation or screening level; or </w:t>
      </w:r>
    </w:p>
    <w:p w14:paraId="0C462D15" w14:textId="77777777" w:rsidR="00EF4EC1" w:rsidRPr="00243070" w:rsidRDefault="00EF4EC1" w:rsidP="00EF4EC1">
      <w:pPr>
        <w:pStyle w:val="ListParagraph"/>
        <w:spacing w:before="60" w:after="60"/>
        <w:ind w:left="179" w:right="57"/>
        <w:rPr>
          <w:sz w:val="18"/>
          <w:szCs w:val="18"/>
        </w:rPr>
      </w:pPr>
      <w:r w:rsidRPr="00243070">
        <w:rPr>
          <w:sz w:val="18"/>
          <w:szCs w:val="18"/>
        </w:rPr>
        <w:t xml:space="preserve">(b) due to site specific characteristics the more appropriate objective is:   </w:t>
      </w:r>
    </w:p>
    <w:p w14:paraId="7B3C41B0" w14:textId="046361FA" w:rsidR="00CF123C" w:rsidRPr="00243070" w:rsidRDefault="00EF4EC1" w:rsidP="00B73CF3">
      <w:pPr>
        <w:pStyle w:val="ListParagraph"/>
        <w:numPr>
          <w:ilvl w:val="3"/>
          <w:numId w:val="37"/>
        </w:numPr>
        <w:tabs>
          <w:tab w:val="left" w:pos="459"/>
        </w:tabs>
        <w:spacing w:before="60" w:after="60" w:line="240" w:lineRule="auto"/>
        <w:ind w:left="463" w:right="57" w:hanging="2417"/>
        <w:rPr>
          <w:sz w:val="18"/>
          <w:szCs w:val="18"/>
        </w:rPr>
      </w:pPr>
      <w:r w:rsidRPr="00243070">
        <w:rPr>
          <w:sz w:val="18"/>
          <w:szCs w:val="18"/>
        </w:rPr>
        <w:t>(i) the level derived using the risk assessment methodology described in the NEPM</w:t>
      </w:r>
      <w:r w:rsidR="0000209E">
        <w:rPr>
          <w:sz w:val="18"/>
          <w:szCs w:val="18"/>
        </w:rPr>
        <w:t xml:space="preserve"> </w:t>
      </w:r>
      <w:r w:rsidRPr="00243070">
        <w:rPr>
          <w:sz w:val="18"/>
          <w:szCs w:val="18"/>
        </w:rPr>
        <w:t>(ASC); or</w:t>
      </w:r>
    </w:p>
    <w:p w14:paraId="51B0EC94" w14:textId="1B847CCD" w:rsidR="00EF4EC1" w:rsidRPr="00243070" w:rsidRDefault="00CF123C" w:rsidP="00B73CF3">
      <w:pPr>
        <w:pStyle w:val="ListParagraph"/>
        <w:numPr>
          <w:ilvl w:val="3"/>
          <w:numId w:val="37"/>
        </w:numPr>
        <w:tabs>
          <w:tab w:val="left" w:pos="459"/>
        </w:tabs>
        <w:spacing w:before="60" w:after="60" w:line="240" w:lineRule="auto"/>
        <w:ind w:left="463" w:right="57" w:hanging="2417"/>
        <w:rPr>
          <w:sz w:val="18"/>
          <w:szCs w:val="18"/>
        </w:rPr>
      </w:pPr>
      <w:r w:rsidRPr="00243070">
        <w:rPr>
          <w:sz w:val="18"/>
          <w:szCs w:val="18"/>
        </w:rPr>
        <w:t>(</w:t>
      </w:r>
      <w:r w:rsidR="009754B8" w:rsidRPr="00243070">
        <w:rPr>
          <w:sz w:val="18"/>
          <w:szCs w:val="18"/>
        </w:rPr>
        <w:t>ii</w:t>
      </w:r>
      <w:r w:rsidR="00AC243B" w:rsidRPr="00243070">
        <w:rPr>
          <w:sz w:val="18"/>
          <w:szCs w:val="18"/>
        </w:rPr>
        <w:t xml:space="preserve">) </w:t>
      </w:r>
      <w:r w:rsidR="00EF4EC1" w:rsidRPr="00243070">
        <w:rPr>
          <w:sz w:val="18"/>
          <w:szCs w:val="18"/>
        </w:rPr>
        <w:t>the background level determined in accordance with section 36 of the Act,</w:t>
      </w:r>
    </w:p>
    <w:p w14:paraId="6A4086D2" w14:textId="77777777" w:rsidR="00AC243B" w:rsidRPr="00243070" w:rsidRDefault="00EF4EC1" w:rsidP="00EF4EC1">
      <w:pPr>
        <w:rPr>
          <w:rFonts w:eastAsia="Times New Roman"/>
          <w:sz w:val="18"/>
          <w:szCs w:val="18"/>
          <w:lang w:val="en-US" w:eastAsia="en-AU"/>
        </w:rPr>
      </w:pPr>
      <w:r w:rsidRPr="00243070">
        <w:rPr>
          <w:sz w:val="18"/>
          <w:szCs w:val="18"/>
        </w:rPr>
        <w:t>in which case the objective for the indicator is (i) or (ii) as applicable.</w:t>
      </w:r>
      <w:r w:rsidR="00B4100A" w:rsidRPr="00243070">
        <w:rPr>
          <w:rFonts w:eastAsia="Times New Roman"/>
          <w:sz w:val="18"/>
          <w:szCs w:val="18"/>
          <w:lang w:val="en-US" w:eastAsia="en-AU"/>
        </w:rPr>
        <w:t xml:space="preserve"> </w:t>
      </w:r>
    </w:p>
    <w:p w14:paraId="0A519343" w14:textId="4881A878" w:rsidR="00B4100A" w:rsidRPr="00243070" w:rsidRDefault="00241B35" w:rsidP="00EF4EC1">
      <w:r w:rsidRPr="00243070">
        <w:rPr>
          <w:rFonts w:eastAsia="Times New Roman"/>
          <w:lang w:val="en-US" w:eastAsia="en-AU"/>
        </w:rPr>
        <w:t xml:space="preserve">This </w:t>
      </w:r>
      <w:r w:rsidR="000D356F" w:rsidRPr="00243070">
        <w:rPr>
          <w:rFonts w:eastAsia="Times New Roman"/>
          <w:lang w:val="en-US" w:eastAsia="en-AU"/>
        </w:rPr>
        <w:t xml:space="preserve">means </w:t>
      </w:r>
      <w:r w:rsidRPr="00243070">
        <w:rPr>
          <w:rFonts w:eastAsia="Times New Roman"/>
          <w:lang w:val="en-US" w:eastAsia="en-AU"/>
        </w:rPr>
        <w:t xml:space="preserve">that an </w:t>
      </w:r>
      <w:r w:rsidR="006A5D91" w:rsidRPr="00243070">
        <w:rPr>
          <w:rFonts w:eastAsia="Times New Roman"/>
          <w:lang w:val="en-US" w:eastAsia="en-AU"/>
        </w:rPr>
        <w:t xml:space="preserve">appropriate </w:t>
      </w:r>
      <w:r w:rsidRPr="00243070">
        <w:rPr>
          <w:rFonts w:eastAsia="Times New Roman"/>
          <w:lang w:val="en-US" w:eastAsia="en-AU"/>
        </w:rPr>
        <w:t>objective</w:t>
      </w:r>
      <w:r w:rsidR="00076B52" w:rsidRPr="00243070">
        <w:rPr>
          <w:rFonts w:eastAsia="Times New Roman"/>
          <w:lang w:val="en-US" w:eastAsia="en-AU"/>
        </w:rPr>
        <w:t xml:space="preserve"> </w:t>
      </w:r>
      <w:r w:rsidR="009B29DD" w:rsidRPr="00243070">
        <w:rPr>
          <w:rFonts w:eastAsia="Times New Roman"/>
          <w:lang w:val="en-US" w:eastAsia="en-AU"/>
        </w:rPr>
        <w:t xml:space="preserve">can be </w:t>
      </w:r>
      <w:r w:rsidR="00BC625A" w:rsidRPr="00243070">
        <w:rPr>
          <w:rFonts w:eastAsia="Times New Roman"/>
          <w:lang w:val="en-US" w:eastAsia="en-AU"/>
        </w:rPr>
        <w:t xml:space="preserve">either </w:t>
      </w:r>
      <w:r w:rsidR="00D415CF" w:rsidRPr="00243070">
        <w:rPr>
          <w:rFonts w:eastAsia="Times New Roman"/>
          <w:lang w:val="en-US" w:eastAsia="en-AU"/>
        </w:rPr>
        <w:t>applied, determined or established</w:t>
      </w:r>
      <w:r w:rsidR="00BC625A" w:rsidRPr="00243070">
        <w:rPr>
          <w:rFonts w:eastAsia="Times New Roman"/>
          <w:lang w:val="en-US" w:eastAsia="en-AU"/>
        </w:rPr>
        <w:t xml:space="preserve"> for any potential contaminant</w:t>
      </w:r>
      <w:r w:rsidR="0006400D" w:rsidRPr="00243070">
        <w:rPr>
          <w:rFonts w:eastAsia="Times New Roman"/>
          <w:lang w:val="en-US" w:eastAsia="en-AU"/>
        </w:rPr>
        <w:t>, as described below</w:t>
      </w:r>
      <w:r w:rsidR="00BC625A" w:rsidRPr="00243070">
        <w:rPr>
          <w:rFonts w:eastAsia="Times New Roman"/>
          <w:lang w:val="en-US" w:eastAsia="en-AU"/>
        </w:rPr>
        <w:t>.</w:t>
      </w:r>
      <w:r w:rsidR="00B4100A" w:rsidRPr="00243070">
        <w:rPr>
          <w:rFonts w:eastAsia="Times New Roman"/>
          <w:lang w:val="en-US" w:eastAsia="en-AU"/>
        </w:rPr>
        <w:t xml:space="preserve"> </w:t>
      </w:r>
    </w:p>
    <w:p w14:paraId="768B37D8" w14:textId="56616265" w:rsidR="00B4100A" w:rsidRPr="00243070" w:rsidRDefault="00B4100A" w:rsidP="00B4100A">
      <w:pPr>
        <w:pStyle w:val="Heading7"/>
        <w:spacing w:after="0"/>
        <w:rPr>
          <w:color w:val="44546A" w:themeColor="text2"/>
          <w:u w:val="none"/>
        </w:rPr>
      </w:pPr>
      <w:r w:rsidRPr="00243070">
        <w:rPr>
          <w:color w:val="44546A" w:themeColor="text2"/>
          <w:u w:val="none"/>
        </w:rPr>
        <w:t>Investigation levels and screening levels</w:t>
      </w:r>
      <w:r w:rsidR="00C41894" w:rsidRPr="00243070">
        <w:rPr>
          <w:color w:val="44546A" w:themeColor="text2"/>
          <w:u w:val="none"/>
        </w:rPr>
        <w:t xml:space="preserve"> in the NEPM ASC)</w:t>
      </w:r>
    </w:p>
    <w:p w14:paraId="2C819E2E" w14:textId="6A33B028" w:rsidR="001F0DD7" w:rsidRPr="00243070" w:rsidRDefault="002E161E" w:rsidP="00B4100A">
      <w:pPr>
        <w:autoSpaceDE w:val="0"/>
        <w:autoSpaceDN w:val="0"/>
        <w:adjustRightInd w:val="0"/>
      </w:pPr>
      <w:r w:rsidRPr="00243070">
        <w:rPr>
          <w:rFonts w:eastAsia="Times New Roman"/>
          <w:lang w:val="en-US" w:eastAsia="en-AU"/>
        </w:rPr>
        <w:t>In the NEPM (ASC)</w:t>
      </w:r>
      <w:r w:rsidR="0096265D" w:rsidRPr="00243070">
        <w:rPr>
          <w:rFonts w:eastAsia="Times New Roman"/>
          <w:lang w:val="en-US" w:eastAsia="en-AU"/>
        </w:rPr>
        <w:t>, i</w:t>
      </w:r>
      <w:r w:rsidR="00B4100A" w:rsidRPr="00243070">
        <w:rPr>
          <w:rFonts w:eastAsia="Times New Roman"/>
          <w:lang w:val="en-US" w:eastAsia="en-AU"/>
        </w:rPr>
        <w:t xml:space="preserve">nvestigation levels and screening levels </w:t>
      </w:r>
      <w:r w:rsidR="00B34476">
        <w:rPr>
          <w:rFonts w:eastAsia="Times New Roman"/>
          <w:lang w:val="en-US" w:eastAsia="en-AU"/>
        </w:rPr>
        <w:t>–</w:t>
      </w:r>
      <w:r w:rsidR="007828D0">
        <w:rPr>
          <w:rFonts w:eastAsia="Times New Roman"/>
          <w:lang w:val="en-US" w:eastAsia="en-AU"/>
        </w:rPr>
        <w:t xml:space="preserve"> </w:t>
      </w:r>
      <w:r w:rsidR="00B34476">
        <w:rPr>
          <w:rFonts w:eastAsia="Times New Roman"/>
          <w:lang w:val="en-US" w:eastAsia="en-AU"/>
        </w:rPr>
        <w:t>such as Ecological Investigation Levels (EILs), Health Investigation Levels (HILs)</w:t>
      </w:r>
      <w:r w:rsidR="005A5528">
        <w:rPr>
          <w:rFonts w:eastAsia="Times New Roman"/>
          <w:lang w:val="en-US" w:eastAsia="en-AU"/>
        </w:rPr>
        <w:t xml:space="preserve">, and Health Screening Levels (HSLs) - </w:t>
      </w:r>
      <w:r w:rsidR="009520B0" w:rsidRPr="00243070">
        <w:rPr>
          <w:rFonts w:eastAsia="Times New Roman"/>
          <w:lang w:val="en-US" w:eastAsia="en-AU"/>
        </w:rPr>
        <w:t xml:space="preserve">define </w:t>
      </w:r>
      <w:r w:rsidR="002A18B8" w:rsidRPr="00243070">
        <w:rPr>
          <w:rFonts w:eastAsia="Times New Roman"/>
          <w:lang w:val="en-US" w:eastAsia="en-AU"/>
        </w:rPr>
        <w:t xml:space="preserve">concentrations </w:t>
      </w:r>
      <w:r w:rsidR="009520B0" w:rsidRPr="00243070">
        <w:rPr>
          <w:rFonts w:eastAsia="Times New Roman"/>
          <w:lang w:val="en-US" w:eastAsia="en-AU"/>
        </w:rPr>
        <w:t xml:space="preserve">(levels) </w:t>
      </w:r>
      <w:r w:rsidR="008C36E0" w:rsidRPr="00243070">
        <w:rPr>
          <w:rFonts w:eastAsia="Times New Roman"/>
          <w:lang w:val="en-US" w:eastAsia="en-AU"/>
        </w:rPr>
        <w:t xml:space="preserve">of </w:t>
      </w:r>
      <w:r w:rsidR="00E32BFB" w:rsidRPr="00243070">
        <w:rPr>
          <w:rFonts w:eastAsia="Times New Roman"/>
          <w:lang w:val="en-US" w:eastAsia="en-AU"/>
        </w:rPr>
        <w:t>substances</w:t>
      </w:r>
      <w:r w:rsidR="008C36E0" w:rsidRPr="00243070">
        <w:rPr>
          <w:rFonts w:eastAsia="Times New Roman"/>
          <w:lang w:val="en-US" w:eastAsia="en-AU"/>
        </w:rPr>
        <w:t xml:space="preserve"> </w:t>
      </w:r>
      <w:r w:rsidR="002A18B8" w:rsidRPr="00243070">
        <w:rPr>
          <w:rFonts w:eastAsia="Times New Roman"/>
          <w:lang w:val="en-US" w:eastAsia="en-AU"/>
        </w:rPr>
        <w:t>above which further appropriate investigation and evalu</w:t>
      </w:r>
      <w:r w:rsidR="000E3E92" w:rsidRPr="00243070">
        <w:rPr>
          <w:rFonts w:eastAsia="Times New Roman"/>
          <w:lang w:val="en-US" w:eastAsia="en-AU"/>
        </w:rPr>
        <w:t xml:space="preserve">ation </w:t>
      </w:r>
      <w:r w:rsidR="008C36E0" w:rsidRPr="00243070">
        <w:rPr>
          <w:rFonts w:eastAsia="Times New Roman"/>
          <w:lang w:val="en-US" w:eastAsia="en-AU"/>
        </w:rPr>
        <w:t xml:space="preserve">will be required </w:t>
      </w:r>
      <w:r w:rsidR="00B4100A" w:rsidRPr="00243070">
        <w:rPr>
          <w:rFonts w:eastAsia="Times New Roman"/>
          <w:lang w:val="en-US" w:eastAsia="en-AU"/>
        </w:rPr>
        <w:t>to assess risks.</w:t>
      </w:r>
      <w:r w:rsidR="00543BC5" w:rsidRPr="00243070">
        <w:rPr>
          <w:rFonts w:eastAsia="Times New Roman"/>
          <w:lang w:val="en-US" w:eastAsia="en-AU"/>
        </w:rPr>
        <w:t xml:space="preserve"> They a</w:t>
      </w:r>
      <w:r w:rsidR="007468E9" w:rsidRPr="00243070">
        <w:rPr>
          <w:rFonts w:eastAsia="Times New Roman"/>
          <w:lang w:val="en-US" w:eastAsia="en-AU"/>
        </w:rPr>
        <w:t xml:space="preserve">re concerned with </w:t>
      </w:r>
      <w:r w:rsidR="00543BC5" w:rsidRPr="00243070">
        <w:rPr>
          <w:rFonts w:eastAsia="Times New Roman"/>
          <w:lang w:val="en-US" w:eastAsia="en-AU"/>
        </w:rPr>
        <w:t>different substances</w:t>
      </w:r>
      <w:r w:rsidR="00531814" w:rsidRPr="00243070">
        <w:rPr>
          <w:rFonts w:eastAsia="Times New Roman"/>
          <w:lang w:val="en-US" w:eastAsia="en-AU"/>
        </w:rPr>
        <w:t>:</w:t>
      </w:r>
      <w:r w:rsidR="00737767" w:rsidRPr="00243070">
        <w:rPr>
          <w:rFonts w:eastAsia="Times New Roman"/>
          <w:lang w:val="en-US" w:eastAsia="en-AU"/>
        </w:rPr>
        <w:t xml:space="preserve"> i</w:t>
      </w:r>
      <w:r w:rsidR="004D4043" w:rsidRPr="00243070">
        <w:rPr>
          <w:rFonts w:eastAsia="Times New Roman"/>
          <w:lang w:val="en-US" w:eastAsia="en-AU"/>
        </w:rPr>
        <w:t xml:space="preserve">nvestigation levels </w:t>
      </w:r>
      <w:r w:rsidR="00493BD5" w:rsidRPr="00243070">
        <w:rPr>
          <w:rFonts w:eastAsia="Times New Roman"/>
          <w:lang w:val="en-US" w:eastAsia="en-AU"/>
        </w:rPr>
        <w:t xml:space="preserve">relate to and have been </w:t>
      </w:r>
      <w:r w:rsidR="004D4043" w:rsidRPr="00243070">
        <w:rPr>
          <w:rFonts w:eastAsia="Times New Roman"/>
          <w:lang w:val="en-US" w:eastAsia="en-AU"/>
        </w:rPr>
        <w:t>developed for a broad range of metals and organic substances</w:t>
      </w:r>
      <w:r w:rsidR="00531814" w:rsidRPr="00243070">
        <w:rPr>
          <w:rFonts w:eastAsia="Times New Roman"/>
          <w:lang w:val="en-US" w:eastAsia="en-AU"/>
        </w:rPr>
        <w:t>;</w:t>
      </w:r>
      <w:r w:rsidR="004D4043" w:rsidRPr="00243070">
        <w:rPr>
          <w:rFonts w:eastAsia="Times New Roman"/>
          <w:lang w:val="en-US" w:eastAsia="en-AU"/>
        </w:rPr>
        <w:t xml:space="preserve"> </w:t>
      </w:r>
      <w:r w:rsidR="00531814" w:rsidRPr="00243070">
        <w:rPr>
          <w:rFonts w:eastAsia="Times New Roman"/>
          <w:lang w:val="en-US" w:eastAsia="en-AU"/>
        </w:rPr>
        <w:t>s</w:t>
      </w:r>
      <w:r w:rsidR="004D4043" w:rsidRPr="00243070">
        <w:rPr>
          <w:rFonts w:eastAsia="Times New Roman"/>
          <w:lang w:val="en-US" w:eastAsia="en-AU"/>
        </w:rPr>
        <w:t xml:space="preserve">creening levels </w:t>
      </w:r>
      <w:r w:rsidR="00676AF1" w:rsidRPr="00243070">
        <w:rPr>
          <w:rFonts w:eastAsia="Times New Roman"/>
          <w:lang w:val="en-US" w:eastAsia="en-AU"/>
        </w:rPr>
        <w:t xml:space="preserve">have been developed for </w:t>
      </w:r>
      <w:r w:rsidR="004D4043" w:rsidRPr="00243070">
        <w:rPr>
          <w:rFonts w:eastAsia="Times New Roman"/>
          <w:lang w:val="en-US" w:eastAsia="en-AU"/>
        </w:rPr>
        <w:t xml:space="preserve">selected petroleum compounds and fractions and are applicable to assessing human health risk via the inhalation and direct contact pathways. </w:t>
      </w:r>
    </w:p>
    <w:p w14:paraId="38CBD631" w14:textId="3FFF8BA5" w:rsidR="00D5366F" w:rsidRPr="00243070" w:rsidRDefault="00D5366F" w:rsidP="00A559FB">
      <w:pPr>
        <w:pStyle w:val="Heading7"/>
        <w:spacing w:after="0"/>
        <w:rPr>
          <w:bCs w:val="0"/>
          <w:color w:val="44546A" w:themeColor="text2"/>
          <w:u w:val="none"/>
        </w:rPr>
      </w:pPr>
      <w:r w:rsidRPr="00243070">
        <w:rPr>
          <w:bCs w:val="0"/>
          <w:color w:val="44546A" w:themeColor="text2"/>
          <w:u w:val="none"/>
        </w:rPr>
        <w:t>Levels derived using a risk assessment methodology described in the NEPM (ASC</w:t>
      </w:r>
      <w:r w:rsidR="265320EE" w:rsidRPr="00243070">
        <w:rPr>
          <w:bCs w:val="0"/>
          <w:color w:val="44546A" w:themeColor="text2"/>
          <w:u w:val="none"/>
        </w:rPr>
        <w:t>)</w:t>
      </w:r>
      <w:r w:rsidRPr="00243070">
        <w:rPr>
          <w:bCs w:val="0"/>
          <w:color w:val="44546A" w:themeColor="text2"/>
          <w:u w:val="none"/>
        </w:rPr>
        <w:t xml:space="preserve"> </w:t>
      </w:r>
    </w:p>
    <w:p w14:paraId="081C795E" w14:textId="4381B6D6" w:rsidR="00466882" w:rsidRPr="00243070" w:rsidRDefault="0013573E" w:rsidP="001E7173">
      <w:r w:rsidRPr="00243070">
        <w:t xml:space="preserve">Levels derived using a risk assessment methodology </w:t>
      </w:r>
      <w:r w:rsidR="008936BB" w:rsidRPr="00243070">
        <w:t>described in the NEPM (ASC)</w:t>
      </w:r>
      <w:r w:rsidR="009C05FC" w:rsidRPr="00243070">
        <w:t xml:space="preserve"> relate to any levels that may be derived </w:t>
      </w:r>
      <w:r w:rsidR="00380D29" w:rsidRPr="00243070">
        <w:t xml:space="preserve">in accordance with </w:t>
      </w:r>
      <w:r w:rsidR="006F391D" w:rsidRPr="00243070">
        <w:t xml:space="preserve">a </w:t>
      </w:r>
      <w:r w:rsidR="00CF1942" w:rsidRPr="00243070">
        <w:t>methodology such as</w:t>
      </w:r>
      <w:r w:rsidR="001F3E03" w:rsidRPr="00243070">
        <w:t>:</w:t>
      </w:r>
    </w:p>
    <w:p w14:paraId="69C068EC" w14:textId="1BB7755F" w:rsidR="00E97A3D" w:rsidRPr="00243070" w:rsidRDefault="000E4066" w:rsidP="00B73CF3">
      <w:pPr>
        <w:pStyle w:val="ListParagraph"/>
        <w:numPr>
          <w:ilvl w:val="0"/>
          <w:numId w:val="34"/>
        </w:numPr>
        <w:autoSpaceDE w:val="0"/>
        <w:autoSpaceDN w:val="0"/>
        <w:adjustRightInd w:val="0"/>
      </w:pPr>
      <w:r w:rsidRPr="00243070">
        <w:t>the methodology for deriving EILs in NEPM (ASC) Schedule B5b</w:t>
      </w:r>
      <w:r w:rsidR="00C528D7" w:rsidRPr="00243070">
        <w:t xml:space="preserve">, which </w:t>
      </w:r>
      <w:r w:rsidR="00222AA7" w:rsidRPr="00243070">
        <w:t xml:space="preserve">is based on </w:t>
      </w:r>
      <w:r w:rsidR="00222AA7" w:rsidRPr="00243070">
        <w:rPr>
          <w:i/>
        </w:rPr>
        <w:t>the</w:t>
      </w:r>
      <w:r w:rsidR="001F3E03" w:rsidRPr="00243070">
        <w:rPr>
          <w:i/>
        </w:rPr>
        <w:t xml:space="preserve"> Australian Methodology to Derive Ecological Investigation Levels in Contaminated Soils</w:t>
      </w:r>
      <w:r w:rsidR="001F3E03" w:rsidRPr="00243070">
        <w:t xml:space="preserve">, </w:t>
      </w:r>
      <w:r w:rsidR="00A5133E" w:rsidRPr="00243070">
        <w:t xml:space="preserve">which was </w:t>
      </w:r>
      <w:r w:rsidR="00EC40F4" w:rsidRPr="00243070">
        <w:t>developed by the C</w:t>
      </w:r>
      <w:r w:rsidR="00416522">
        <w:t>ommonweal</w:t>
      </w:r>
      <w:r w:rsidR="00927F52">
        <w:t>th Scientific and Industrial Research Organisation (CSIRO)</w:t>
      </w:r>
      <w:r w:rsidR="00EC40F4" w:rsidRPr="00243070">
        <w:t xml:space="preserve"> and </w:t>
      </w:r>
      <w:r w:rsidR="001F3E03" w:rsidRPr="00243070">
        <w:t>published in 2009;</w:t>
      </w:r>
      <w:r w:rsidR="001F3E03" w:rsidRPr="00243070">
        <w:rPr>
          <w:rStyle w:val="FootnoteReference"/>
        </w:rPr>
        <w:footnoteReference w:id="54"/>
      </w:r>
      <w:r w:rsidR="001F3E03" w:rsidRPr="00243070">
        <w:t xml:space="preserve"> </w:t>
      </w:r>
      <w:r w:rsidR="00E97A3D" w:rsidRPr="00243070">
        <w:t>and</w:t>
      </w:r>
    </w:p>
    <w:p w14:paraId="3F2551F4" w14:textId="55AC7C6C" w:rsidR="006760E9" w:rsidRPr="00243070" w:rsidRDefault="00FF67FE" w:rsidP="00B73CF3">
      <w:pPr>
        <w:pStyle w:val="ListParagraph"/>
        <w:numPr>
          <w:ilvl w:val="0"/>
          <w:numId w:val="34"/>
        </w:numPr>
        <w:autoSpaceDE w:val="0"/>
        <w:autoSpaceDN w:val="0"/>
        <w:adjustRightInd w:val="0"/>
      </w:pPr>
      <w:r w:rsidRPr="00243070">
        <w:t xml:space="preserve">the </w:t>
      </w:r>
      <w:r w:rsidR="0056224A" w:rsidRPr="00243070">
        <w:t xml:space="preserve">site-specific </w:t>
      </w:r>
      <w:r w:rsidRPr="00243070">
        <w:t xml:space="preserve">health risk assessment methodology </w:t>
      </w:r>
      <w:r w:rsidR="00EE2C4A" w:rsidRPr="00243070">
        <w:t>in NEPM (ASC) Schedule B4</w:t>
      </w:r>
      <w:r w:rsidR="00C33498" w:rsidRPr="00243070">
        <w:t xml:space="preserve">. This is based on the enHealth guideline </w:t>
      </w:r>
      <w:r w:rsidR="00C33498" w:rsidRPr="00243070">
        <w:rPr>
          <w:i/>
        </w:rPr>
        <w:t>Environmental Health Risk Assessment: Guidelines for assessing human health risks from environmental hazards</w:t>
      </w:r>
      <w:r w:rsidR="00C33498" w:rsidRPr="00243070">
        <w:rPr>
          <w:i/>
          <w:iCs/>
        </w:rPr>
        <w:t>,</w:t>
      </w:r>
      <w:r w:rsidR="002540F4" w:rsidRPr="00243070">
        <w:rPr>
          <w:rStyle w:val="FootnoteReference"/>
        </w:rPr>
        <w:footnoteReference w:id="55"/>
      </w:r>
      <w:r w:rsidR="00C9315B" w:rsidRPr="00243070">
        <w:t xml:space="preserve"> </w:t>
      </w:r>
      <w:r w:rsidR="00C05F37" w:rsidRPr="00243070">
        <w:t xml:space="preserve">published in 2012, </w:t>
      </w:r>
      <w:r w:rsidR="00C9315B" w:rsidRPr="00243070">
        <w:t xml:space="preserve">which </w:t>
      </w:r>
      <w:r w:rsidR="00C05F37" w:rsidRPr="00243070">
        <w:t>sets out a national approach to environmental health risk assessment.</w:t>
      </w:r>
    </w:p>
    <w:p w14:paraId="1E9DCCB6" w14:textId="1FC67AF4" w:rsidR="001F3E03" w:rsidRPr="00243070" w:rsidRDefault="00FF795A" w:rsidP="00F578AB">
      <w:pPr>
        <w:pStyle w:val="Heading7"/>
        <w:spacing w:after="0"/>
        <w:rPr>
          <w:bCs w:val="0"/>
          <w:color w:val="44546A" w:themeColor="text2"/>
          <w:u w:val="none"/>
        </w:rPr>
      </w:pPr>
      <w:r w:rsidRPr="00243070">
        <w:rPr>
          <w:bCs w:val="0"/>
          <w:color w:val="44546A" w:themeColor="text2"/>
          <w:u w:val="none"/>
        </w:rPr>
        <w:t xml:space="preserve">Background levels determined in accordance with </w:t>
      </w:r>
      <w:r w:rsidR="6BF081DF" w:rsidRPr="00243070">
        <w:rPr>
          <w:bCs w:val="0"/>
          <w:color w:val="44546A" w:themeColor="text2"/>
          <w:u w:val="none"/>
        </w:rPr>
        <w:t>section 36</w:t>
      </w:r>
      <w:r w:rsidRPr="00243070">
        <w:rPr>
          <w:bCs w:val="0"/>
          <w:color w:val="44546A" w:themeColor="text2"/>
          <w:u w:val="none"/>
        </w:rPr>
        <w:t xml:space="preserve"> of the EP Act </w:t>
      </w:r>
    </w:p>
    <w:p w14:paraId="63F3A83F" w14:textId="4CFDFC71" w:rsidR="005B57E4" w:rsidRPr="00243070" w:rsidRDefault="00667618" w:rsidP="00362BCA">
      <w:pPr>
        <w:spacing w:after="0"/>
      </w:pPr>
      <w:r w:rsidRPr="00243070">
        <w:t xml:space="preserve">Background levels determined in accordance with </w:t>
      </w:r>
      <w:r w:rsidR="6BF081DF" w:rsidRPr="00243070">
        <w:t xml:space="preserve">section </w:t>
      </w:r>
      <w:r w:rsidR="682A68ED" w:rsidRPr="00243070">
        <w:t>36</w:t>
      </w:r>
      <w:r w:rsidR="001552E0" w:rsidRPr="00243070">
        <w:t xml:space="preserve"> of the EP Act</w:t>
      </w:r>
      <w:r w:rsidR="00C3618B" w:rsidRPr="00243070">
        <w:t xml:space="preserve"> </w:t>
      </w:r>
      <w:r w:rsidR="00AF301D" w:rsidRPr="00243070">
        <w:t xml:space="preserve">are levels </w:t>
      </w:r>
      <w:r w:rsidR="00056C10" w:rsidRPr="00243070">
        <w:t xml:space="preserve">that </w:t>
      </w:r>
      <w:r w:rsidR="00F507E0" w:rsidRPr="00243070">
        <w:t xml:space="preserve">are </w:t>
      </w:r>
      <w:r w:rsidR="005D68DE" w:rsidRPr="00243070">
        <w:t xml:space="preserve">either </w:t>
      </w:r>
      <w:r w:rsidR="00526DC5" w:rsidRPr="00243070">
        <w:t xml:space="preserve">determined </w:t>
      </w:r>
      <w:r w:rsidR="001B2F35" w:rsidRPr="00243070">
        <w:t xml:space="preserve">by the </w:t>
      </w:r>
      <w:r w:rsidR="00AE146C" w:rsidRPr="00243070">
        <w:t xml:space="preserve">EPA - the </w:t>
      </w:r>
      <w:r w:rsidR="00F839EC" w:rsidRPr="00243070">
        <w:t>proposed</w:t>
      </w:r>
      <w:r w:rsidR="00AE146C" w:rsidRPr="00243070">
        <w:t xml:space="preserve"> EP Regulations section </w:t>
      </w:r>
      <w:r w:rsidR="009159CE">
        <w:t>8</w:t>
      </w:r>
      <w:r w:rsidR="00D41747" w:rsidRPr="00243070">
        <w:t xml:space="preserve"> give</w:t>
      </w:r>
      <w:r w:rsidR="002A1A1A" w:rsidRPr="00243070">
        <w:t>s</w:t>
      </w:r>
      <w:r w:rsidR="00D41747" w:rsidRPr="00243070">
        <w:t xml:space="preserve"> the EPA the power to make such a determination</w:t>
      </w:r>
      <w:r w:rsidR="00AE146C" w:rsidRPr="00243070">
        <w:t xml:space="preserve"> - or</w:t>
      </w:r>
      <w:r w:rsidR="005D68DE" w:rsidRPr="00243070">
        <w:t xml:space="preserve"> </w:t>
      </w:r>
      <w:r w:rsidR="007D3C14" w:rsidRPr="00243070">
        <w:t xml:space="preserve">are </w:t>
      </w:r>
      <w:r w:rsidR="004128D1" w:rsidRPr="00243070">
        <w:t xml:space="preserve">levels that are </w:t>
      </w:r>
      <w:r w:rsidR="005D68DE" w:rsidRPr="00243070">
        <w:t xml:space="preserve">naturally </w:t>
      </w:r>
      <w:r w:rsidR="00F56A7D" w:rsidRPr="00243070">
        <w:t xml:space="preserve">occurring </w:t>
      </w:r>
      <w:r w:rsidR="00602EC8" w:rsidRPr="00243070">
        <w:t>in a location</w:t>
      </w:r>
      <w:r w:rsidR="00A80F18" w:rsidRPr="00243070">
        <w:t xml:space="preserve">. </w:t>
      </w:r>
      <w:r w:rsidR="004D1EBD" w:rsidRPr="00243070">
        <w:t xml:space="preserve">This provision allows for the </w:t>
      </w:r>
      <w:r w:rsidR="00F328E8" w:rsidRPr="00243070">
        <w:t xml:space="preserve">ERS to recognise regions of Victoria where background </w:t>
      </w:r>
      <w:r w:rsidR="00180EA2" w:rsidRPr="00243070">
        <w:t>or naturally-</w:t>
      </w:r>
      <w:r w:rsidR="00170332" w:rsidRPr="00243070">
        <w:t>occurring</w:t>
      </w:r>
      <w:r w:rsidR="00180EA2" w:rsidRPr="00243070">
        <w:t xml:space="preserve"> </w:t>
      </w:r>
      <w:r w:rsidR="00F328E8" w:rsidRPr="00243070">
        <w:t xml:space="preserve">levels of a </w:t>
      </w:r>
      <w:r w:rsidR="00641AAD" w:rsidRPr="00243070">
        <w:t xml:space="preserve">substance may be higher than levels </w:t>
      </w:r>
      <w:r w:rsidR="00BB41A4" w:rsidRPr="00243070">
        <w:t>that</w:t>
      </w:r>
      <w:r w:rsidR="00C1770B" w:rsidRPr="00243070">
        <w:t xml:space="preserve"> </w:t>
      </w:r>
      <w:r w:rsidR="002A5C45" w:rsidRPr="00243070">
        <w:t xml:space="preserve">may </w:t>
      </w:r>
      <w:r w:rsidR="002A5C45" w:rsidRPr="00243070">
        <w:lastRenderedPageBreak/>
        <w:t xml:space="preserve">be derived for that substance using either </w:t>
      </w:r>
      <w:r w:rsidR="00C65A40" w:rsidRPr="00243070">
        <w:t>an</w:t>
      </w:r>
      <w:r w:rsidR="002A5C45" w:rsidRPr="00243070">
        <w:t xml:space="preserve"> investigation level</w:t>
      </w:r>
      <w:r w:rsidR="004F790E" w:rsidRPr="00243070">
        <w:t xml:space="preserve"> or screening level</w:t>
      </w:r>
      <w:r w:rsidR="0056477C" w:rsidRPr="00243070">
        <w:t>,</w:t>
      </w:r>
      <w:r w:rsidR="002A5C45" w:rsidRPr="00243070">
        <w:t xml:space="preserve"> or </w:t>
      </w:r>
      <w:r w:rsidR="00C65A40" w:rsidRPr="00243070">
        <w:t>a risk assessment methodology</w:t>
      </w:r>
      <w:r w:rsidR="00056C10" w:rsidRPr="00243070">
        <w:t>.</w:t>
      </w:r>
      <w:r w:rsidR="00BB00A3" w:rsidRPr="00243070">
        <w:t xml:space="preserve"> </w:t>
      </w:r>
      <w:r w:rsidR="00210384" w:rsidRPr="00243070">
        <w:t>Background levels</w:t>
      </w:r>
      <w:r w:rsidR="00210384" w:rsidRPr="00243070" w:rsidDel="0509A7CD">
        <w:t xml:space="preserve"> </w:t>
      </w:r>
      <w:r w:rsidR="00210384" w:rsidRPr="00243070">
        <w:t>can be determined for specific indicators, at specific locations or regions and are based on current knowledge.</w:t>
      </w:r>
      <w:r w:rsidR="00210384" w:rsidRPr="00243070" w:rsidDel="0509A7CD">
        <w:t xml:space="preserve"> </w:t>
      </w:r>
      <w:r w:rsidR="002D22FB" w:rsidRPr="00243070">
        <w:t xml:space="preserve"> </w:t>
      </w:r>
      <w:r w:rsidR="0004018C" w:rsidRPr="00243070">
        <w:t>T</w:t>
      </w:r>
      <w:r w:rsidR="002D22FB" w:rsidRPr="00243070">
        <w:t>heir application will also depend on these circumstances and they are not likely to be applicable to all of Victoria. Where the EPA determines background levels</w:t>
      </w:r>
      <w:r w:rsidR="0004018C" w:rsidRPr="00243070">
        <w:t>, it will also specify</w:t>
      </w:r>
      <w:r w:rsidR="00DA1DA4" w:rsidRPr="00243070">
        <w:t xml:space="preserve"> the circumstances</w:t>
      </w:r>
      <w:r w:rsidR="7BC3AEF4" w:rsidRPr="00243070">
        <w:t xml:space="preserve"> </w:t>
      </w:r>
      <w:r w:rsidR="002D22FB" w:rsidRPr="00243070">
        <w:t>under which they apply. </w:t>
      </w:r>
      <w:r w:rsidR="005B57E4" w:rsidRPr="00243070">
        <w:t xml:space="preserve"> It is anticipated that </w:t>
      </w:r>
      <w:r w:rsidR="00FC6E63" w:rsidRPr="00243070">
        <w:t>the</w:t>
      </w:r>
      <w:r w:rsidR="005B57E4" w:rsidRPr="00243070">
        <w:t xml:space="preserve"> </w:t>
      </w:r>
      <w:r w:rsidR="00FC6E63" w:rsidRPr="00243070">
        <w:t xml:space="preserve">initial </w:t>
      </w:r>
      <w:r w:rsidR="005B57E4" w:rsidRPr="00243070">
        <w:t xml:space="preserve">introduction of background levels will occur </w:t>
      </w:r>
      <w:r w:rsidR="000B7245">
        <w:t>incrementally</w:t>
      </w:r>
      <w:r w:rsidR="00CA4893">
        <w:t xml:space="preserve"> and over time </w:t>
      </w:r>
      <w:r w:rsidR="005B57E4" w:rsidRPr="00243070">
        <w:t>after the commencement of the new environment protection framework.</w:t>
      </w:r>
    </w:p>
    <w:p w14:paraId="65DCACCF" w14:textId="77777777" w:rsidR="19DB525E" w:rsidRPr="00243070" w:rsidRDefault="19DB525E" w:rsidP="00362BCA">
      <w:pPr>
        <w:spacing w:after="0"/>
      </w:pPr>
    </w:p>
    <w:p w14:paraId="6C86BD53" w14:textId="13A0595F" w:rsidR="40CE105F" w:rsidRPr="00243070" w:rsidRDefault="002F2CD9" w:rsidP="00F578AB">
      <w:pPr>
        <w:spacing w:after="0"/>
      </w:pPr>
      <w:r w:rsidRPr="00243070">
        <w:t xml:space="preserve">The </w:t>
      </w:r>
      <w:r w:rsidR="00795122" w:rsidRPr="00243070">
        <w:t xml:space="preserve">inclusion of </w:t>
      </w:r>
      <w:r w:rsidRPr="00243070">
        <w:t xml:space="preserve">background levels </w:t>
      </w:r>
      <w:r w:rsidR="00FF5352" w:rsidRPr="00243070">
        <w:t xml:space="preserve">as objectives </w:t>
      </w:r>
      <w:r w:rsidR="00795122" w:rsidRPr="00243070">
        <w:t xml:space="preserve">in the ERS </w:t>
      </w:r>
      <w:r w:rsidRPr="00243070">
        <w:t xml:space="preserve">corresponds to </w:t>
      </w:r>
      <w:r w:rsidR="003815A6" w:rsidRPr="00243070">
        <w:t xml:space="preserve">and replaces </w:t>
      </w:r>
      <w:r w:rsidRPr="00243070">
        <w:t>the</w:t>
      </w:r>
      <w:r w:rsidR="00FF5352" w:rsidRPr="00243070">
        <w:t xml:space="preserve"> </w:t>
      </w:r>
      <w:r w:rsidR="00795122" w:rsidRPr="00243070">
        <w:t xml:space="preserve">inclusion </w:t>
      </w:r>
      <w:r w:rsidR="008A67C5" w:rsidRPr="00243070">
        <w:t>of</w:t>
      </w:r>
      <w:r w:rsidR="00795122" w:rsidRPr="00243070">
        <w:t xml:space="preserve"> </w:t>
      </w:r>
      <w:r w:rsidR="00EC7347" w:rsidRPr="00243070">
        <w:t xml:space="preserve">“levels approved by the </w:t>
      </w:r>
      <w:r w:rsidR="7F257D35" w:rsidRPr="00243070">
        <w:t>Authority</w:t>
      </w:r>
      <w:r w:rsidR="00EC7347" w:rsidRPr="00243070">
        <w:t>”</w:t>
      </w:r>
      <w:r w:rsidR="00FF5352" w:rsidRPr="00243070">
        <w:t xml:space="preserve"> </w:t>
      </w:r>
      <w:r w:rsidR="00946950" w:rsidRPr="00243070">
        <w:t xml:space="preserve">as objectives </w:t>
      </w:r>
      <w:r w:rsidR="00EE48AF" w:rsidRPr="00243070">
        <w:t>in SEPP (PMCL).</w:t>
      </w:r>
    </w:p>
    <w:p w14:paraId="48019E2F" w14:textId="77777777" w:rsidR="00C857B6" w:rsidRPr="00243070" w:rsidRDefault="00C857B6" w:rsidP="00F578AB">
      <w:pPr>
        <w:spacing w:after="0"/>
      </w:pPr>
    </w:p>
    <w:p w14:paraId="4C3CEF11" w14:textId="105CF997" w:rsidR="00EE48AF" w:rsidRPr="00243070" w:rsidRDefault="541B4F25" w:rsidP="00053C5B">
      <w:pPr>
        <w:pStyle w:val="Heading6"/>
        <w:rPr>
          <w:rFonts w:ascii="Arial" w:hAnsi="Arial" w:cs="Arial"/>
          <w:i/>
          <w:color w:val="44546A" w:themeColor="text2"/>
          <w:sz w:val="22"/>
          <w:szCs w:val="22"/>
        </w:rPr>
      </w:pPr>
      <w:r w:rsidRPr="00243070">
        <w:rPr>
          <w:rFonts w:ascii="Arial" w:hAnsi="Arial" w:cs="Arial"/>
          <w:i/>
          <w:color w:val="44546A" w:themeColor="text2"/>
          <w:sz w:val="22"/>
          <w:szCs w:val="22"/>
        </w:rPr>
        <w:t xml:space="preserve">Objectives for the environmental values of </w:t>
      </w:r>
      <w:r w:rsidR="190F3884" w:rsidRPr="00243070">
        <w:rPr>
          <w:rFonts w:ascii="Arial" w:hAnsi="Arial" w:cs="Arial"/>
          <w:i/>
          <w:color w:val="44546A" w:themeColor="text2"/>
          <w:sz w:val="22"/>
          <w:szCs w:val="22"/>
        </w:rPr>
        <w:t>buildings</w:t>
      </w:r>
      <w:r w:rsidRPr="00243070">
        <w:rPr>
          <w:rFonts w:ascii="Arial" w:hAnsi="Arial" w:cs="Arial"/>
          <w:i/>
          <w:color w:val="44546A" w:themeColor="text2"/>
          <w:sz w:val="22"/>
          <w:szCs w:val="22"/>
        </w:rPr>
        <w:t xml:space="preserve"> and structures, and </w:t>
      </w:r>
      <w:r w:rsidR="190F3884" w:rsidRPr="00243070">
        <w:rPr>
          <w:rFonts w:ascii="Arial" w:hAnsi="Arial" w:cs="Arial"/>
          <w:i/>
          <w:color w:val="44546A" w:themeColor="text2"/>
          <w:sz w:val="22"/>
          <w:szCs w:val="22"/>
        </w:rPr>
        <w:t>aesthetics</w:t>
      </w:r>
    </w:p>
    <w:p w14:paraId="2ABD36F5" w14:textId="086FC5DE" w:rsidR="008936BB" w:rsidRPr="00243070" w:rsidRDefault="002E3999" w:rsidP="001E7173">
      <w:pPr>
        <w:rPr>
          <w:rFonts w:eastAsia="Times New Roman"/>
          <w:lang w:val="en-US" w:eastAsia="en-AU"/>
        </w:rPr>
      </w:pPr>
      <w:r w:rsidRPr="00243070">
        <w:rPr>
          <w:rFonts w:eastAsia="Times New Roman"/>
          <w:lang w:val="en-US" w:eastAsia="en-AU"/>
        </w:rPr>
        <w:t>The objectives</w:t>
      </w:r>
      <w:r w:rsidR="00FD5E65" w:rsidRPr="00243070">
        <w:rPr>
          <w:rFonts w:eastAsia="Times New Roman"/>
          <w:lang w:val="en-US" w:eastAsia="en-AU"/>
        </w:rPr>
        <w:t xml:space="preserve"> for the environmental values of </w:t>
      </w:r>
      <w:r w:rsidR="190F3884" w:rsidRPr="00243070">
        <w:rPr>
          <w:rFonts w:eastAsia="Times New Roman"/>
          <w:lang w:val="en-US" w:eastAsia="en-AU"/>
        </w:rPr>
        <w:t>buildings</w:t>
      </w:r>
      <w:r w:rsidR="00FD5E65" w:rsidRPr="00243070">
        <w:rPr>
          <w:rFonts w:eastAsia="Times New Roman"/>
          <w:lang w:val="en-US" w:eastAsia="en-AU"/>
        </w:rPr>
        <w:t xml:space="preserve"> and stru</w:t>
      </w:r>
      <w:r w:rsidR="00A96E15" w:rsidRPr="00243070">
        <w:rPr>
          <w:rFonts w:eastAsia="Times New Roman"/>
          <w:lang w:val="en-US" w:eastAsia="en-AU"/>
        </w:rPr>
        <w:t xml:space="preserve">ctures, and </w:t>
      </w:r>
      <w:r w:rsidR="190F3884" w:rsidRPr="00243070">
        <w:rPr>
          <w:rFonts w:eastAsia="Times New Roman"/>
          <w:lang w:val="en-US" w:eastAsia="en-AU"/>
        </w:rPr>
        <w:t>aesthetics</w:t>
      </w:r>
      <w:r w:rsidR="00A96E15" w:rsidRPr="00243070">
        <w:rPr>
          <w:rFonts w:eastAsia="Times New Roman"/>
          <w:lang w:val="en-US" w:eastAsia="en-AU"/>
        </w:rPr>
        <w:t xml:space="preserve">, </w:t>
      </w:r>
      <w:r w:rsidR="006257A8" w:rsidRPr="00243070">
        <w:rPr>
          <w:rFonts w:eastAsia="Times New Roman"/>
          <w:lang w:val="en-US" w:eastAsia="en-AU"/>
        </w:rPr>
        <w:t>are qualitative statements</w:t>
      </w:r>
      <w:r w:rsidR="008C2835" w:rsidRPr="00243070">
        <w:rPr>
          <w:rFonts w:eastAsia="Times New Roman"/>
          <w:lang w:val="en-US" w:eastAsia="en-AU"/>
        </w:rPr>
        <w:t xml:space="preserve">, </w:t>
      </w:r>
      <w:r w:rsidR="00563DF3" w:rsidRPr="00243070">
        <w:rPr>
          <w:rFonts w:eastAsia="Times New Roman"/>
          <w:lang w:val="en-US" w:eastAsia="en-AU"/>
        </w:rPr>
        <w:t>respectively that</w:t>
      </w:r>
      <w:r w:rsidR="008C2835" w:rsidRPr="00243070">
        <w:rPr>
          <w:rFonts w:eastAsia="Times New Roman"/>
          <w:lang w:val="en-US" w:eastAsia="en-AU"/>
        </w:rPr>
        <w:t>:</w:t>
      </w:r>
      <w:r w:rsidR="00563DF3" w:rsidRPr="00243070">
        <w:rPr>
          <w:rFonts w:eastAsia="Times New Roman"/>
          <w:lang w:val="en-US" w:eastAsia="en-AU"/>
        </w:rPr>
        <w:t xml:space="preserve"> </w:t>
      </w:r>
      <w:r w:rsidR="008C2835" w:rsidRPr="00243070">
        <w:rPr>
          <w:rFonts w:eastAsia="Times New Roman"/>
          <w:lang w:val="en-US" w:eastAsia="en-AU"/>
        </w:rPr>
        <w:t>“</w:t>
      </w:r>
      <w:r w:rsidR="00701F53" w:rsidRPr="00243070">
        <w:rPr>
          <w:rFonts w:eastAsia="Times New Roman"/>
          <w:lang w:val="en-US" w:eastAsia="en-AU"/>
        </w:rPr>
        <w:t xml:space="preserve">land is not corrosive to </w:t>
      </w:r>
      <w:r w:rsidR="00193074" w:rsidRPr="00243070">
        <w:rPr>
          <w:rFonts w:eastAsia="Times New Roman"/>
          <w:lang w:val="en-US" w:eastAsia="en-AU"/>
        </w:rPr>
        <w:t>or otherwise adversely affect</w:t>
      </w:r>
      <w:r w:rsidR="00186D3B" w:rsidRPr="00243070">
        <w:rPr>
          <w:rFonts w:eastAsia="Times New Roman"/>
          <w:lang w:val="en-US" w:eastAsia="en-AU"/>
        </w:rPr>
        <w:t xml:space="preserve">ing the </w:t>
      </w:r>
      <w:r w:rsidR="008C2835" w:rsidRPr="00243070">
        <w:rPr>
          <w:rFonts w:eastAsia="Times New Roman"/>
          <w:lang w:val="en-US" w:eastAsia="en-AU"/>
        </w:rPr>
        <w:t xml:space="preserve">integrity of structures or building materials”; and </w:t>
      </w:r>
      <w:r w:rsidR="001900B7" w:rsidRPr="00243070">
        <w:rPr>
          <w:rFonts w:eastAsia="Times New Roman"/>
          <w:lang w:val="en-US" w:eastAsia="en-AU"/>
        </w:rPr>
        <w:t>“</w:t>
      </w:r>
      <w:r w:rsidR="00193266" w:rsidRPr="00243070">
        <w:rPr>
          <w:rFonts w:eastAsia="Times New Roman"/>
          <w:lang w:val="en-US" w:eastAsia="en-AU"/>
        </w:rPr>
        <w:t xml:space="preserve">land that is not offensive to </w:t>
      </w:r>
      <w:r w:rsidR="00B53A9D" w:rsidRPr="00243070">
        <w:rPr>
          <w:rFonts w:eastAsia="Times New Roman"/>
          <w:lang w:val="en-US" w:eastAsia="en-AU"/>
        </w:rPr>
        <w:t>the senses of human beings.”</w:t>
      </w:r>
      <w:r w:rsidR="006257A8" w:rsidRPr="00243070">
        <w:rPr>
          <w:rFonts w:eastAsia="Times New Roman"/>
          <w:lang w:val="en-US" w:eastAsia="en-AU"/>
        </w:rPr>
        <w:t xml:space="preserve"> These are the same as the objectives for these environmental values</w:t>
      </w:r>
      <w:r w:rsidR="001B1464" w:rsidRPr="00243070">
        <w:rPr>
          <w:rFonts w:eastAsia="Times New Roman"/>
          <w:lang w:val="en-US" w:eastAsia="en-AU"/>
        </w:rPr>
        <w:t xml:space="preserve"> in SEPP (PMCL</w:t>
      </w:r>
      <w:r w:rsidR="190F3884" w:rsidRPr="00243070">
        <w:rPr>
          <w:rFonts w:eastAsia="Times New Roman"/>
          <w:lang w:val="en-US" w:eastAsia="en-AU"/>
        </w:rPr>
        <w:t>).</w:t>
      </w:r>
      <w:r w:rsidR="006257A8" w:rsidRPr="00243070">
        <w:rPr>
          <w:rFonts w:eastAsia="Times New Roman"/>
          <w:lang w:val="en-US" w:eastAsia="en-AU"/>
        </w:rPr>
        <w:t xml:space="preserve"> </w:t>
      </w:r>
    </w:p>
    <w:p w14:paraId="616D8CA7" w14:textId="519F2F48" w:rsidR="00A96E15" w:rsidRPr="00243070" w:rsidRDefault="541B4F25" w:rsidP="002E70A2">
      <w:pPr>
        <w:pStyle w:val="Heading6"/>
        <w:rPr>
          <w:rFonts w:ascii="Arial" w:hAnsi="Arial" w:cs="Arial"/>
          <w:i/>
          <w:color w:val="44546A" w:themeColor="text2"/>
          <w:sz w:val="22"/>
          <w:szCs w:val="22"/>
        </w:rPr>
      </w:pPr>
      <w:r w:rsidRPr="00243070">
        <w:rPr>
          <w:rFonts w:ascii="Arial" w:hAnsi="Arial" w:cs="Arial"/>
          <w:i/>
          <w:color w:val="44546A" w:themeColor="text2"/>
          <w:sz w:val="22"/>
          <w:szCs w:val="22"/>
        </w:rPr>
        <w:t xml:space="preserve">Objectives for the environmental value of </w:t>
      </w:r>
      <w:r w:rsidR="5E516CCD" w:rsidRPr="00243070">
        <w:rPr>
          <w:rFonts w:ascii="Arial" w:hAnsi="Arial" w:cs="Arial"/>
          <w:i/>
          <w:color w:val="44546A" w:themeColor="text2"/>
          <w:sz w:val="22"/>
          <w:szCs w:val="22"/>
        </w:rPr>
        <w:t>production</w:t>
      </w:r>
      <w:r w:rsidR="0013038A" w:rsidRPr="00243070">
        <w:rPr>
          <w:rFonts w:ascii="Arial" w:hAnsi="Arial" w:cs="Arial"/>
          <w:i/>
          <w:color w:val="44546A" w:themeColor="text2"/>
          <w:sz w:val="22"/>
          <w:szCs w:val="22"/>
        </w:rPr>
        <w:t xml:space="preserve"> of </w:t>
      </w:r>
      <w:r w:rsidR="002E70A2" w:rsidRPr="00243070">
        <w:rPr>
          <w:rFonts w:ascii="Arial" w:hAnsi="Arial" w:cs="Arial"/>
          <w:i/>
          <w:color w:val="44546A" w:themeColor="text2"/>
          <w:sz w:val="22"/>
          <w:szCs w:val="22"/>
        </w:rPr>
        <w:t>f</w:t>
      </w:r>
      <w:r w:rsidR="0013038A" w:rsidRPr="00243070">
        <w:rPr>
          <w:rFonts w:ascii="Arial" w:hAnsi="Arial" w:cs="Arial"/>
          <w:i/>
          <w:color w:val="44546A" w:themeColor="text2"/>
          <w:sz w:val="22"/>
          <w:szCs w:val="22"/>
        </w:rPr>
        <w:t>ood</w:t>
      </w:r>
      <w:r w:rsidR="00AD3460" w:rsidRPr="00243070">
        <w:rPr>
          <w:rFonts w:ascii="Arial" w:hAnsi="Arial" w:cs="Arial"/>
          <w:i/>
          <w:color w:val="44546A" w:themeColor="text2"/>
          <w:sz w:val="22"/>
          <w:szCs w:val="22"/>
        </w:rPr>
        <w:t xml:space="preserve"> and flora and fibre</w:t>
      </w:r>
    </w:p>
    <w:p w14:paraId="4DA0B185" w14:textId="77777777" w:rsidR="006D7F40" w:rsidRPr="00243070" w:rsidRDefault="7F257D35" w:rsidP="7F257D35">
      <w:pPr>
        <w:rPr>
          <w:rFonts w:eastAsia="Times New Roman"/>
          <w:lang w:val="en-US" w:eastAsia="en-AU"/>
        </w:rPr>
      </w:pPr>
      <w:r w:rsidRPr="00243070">
        <w:rPr>
          <w:rFonts w:eastAsia="Times New Roman"/>
          <w:lang w:val="en-US" w:eastAsia="en-AU"/>
        </w:rPr>
        <w:t>The</w:t>
      </w:r>
      <w:r w:rsidR="00DD2178" w:rsidRPr="00243070">
        <w:rPr>
          <w:rFonts w:eastAsia="Times New Roman"/>
          <w:lang w:val="en-US" w:eastAsia="en-AU"/>
        </w:rPr>
        <w:t xml:space="preserve">re are two </w:t>
      </w:r>
      <w:r w:rsidRPr="00243070">
        <w:rPr>
          <w:rFonts w:eastAsia="Times New Roman"/>
          <w:lang w:val="en-US" w:eastAsia="en-AU"/>
        </w:rPr>
        <w:t>objectives for the environmental value of production of food and flora and fibre</w:t>
      </w:r>
      <w:r w:rsidR="006D7F40" w:rsidRPr="00243070">
        <w:rPr>
          <w:rFonts w:eastAsia="Times New Roman"/>
          <w:lang w:val="en-US" w:eastAsia="en-AU"/>
        </w:rPr>
        <w:t>,</w:t>
      </w:r>
      <w:r w:rsidR="005C4150" w:rsidRPr="00243070">
        <w:rPr>
          <w:rFonts w:eastAsia="Times New Roman"/>
          <w:lang w:val="en-US" w:eastAsia="en-AU"/>
        </w:rPr>
        <w:t xml:space="preserve"> </w:t>
      </w:r>
      <w:r w:rsidR="006D7F40" w:rsidRPr="00243070">
        <w:rPr>
          <w:rFonts w:eastAsia="Times New Roman"/>
          <w:lang w:val="en-US" w:eastAsia="en-AU"/>
        </w:rPr>
        <w:t xml:space="preserve">which </w:t>
      </w:r>
      <w:r w:rsidR="005C4150" w:rsidRPr="00243070">
        <w:rPr>
          <w:rFonts w:eastAsia="Times New Roman"/>
          <w:lang w:val="en-US" w:eastAsia="en-AU"/>
        </w:rPr>
        <w:t>correspond to a similar objective under SEPP (PMCL).</w:t>
      </w:r>
      <w:r w:rsidR="006F587D" w:rsidRPr="00243070">
        <w:rPr>
          <w:rFonts w:eastAsia="Times New Roman"/>
          <w:lang w:val="en-US" w:eastAsia="en-AU"/>
        </w:rPr>
        <w:t xml:space="preserve"> </w:t>
      </w:r>
    </w:p>
    <w:p w14:paraId="531179E6" w14:textId="02DA6F34" w:rsidR="00932C7D" w:rsidRPr="00243070" w:rsidRDefault="006F587D" w:rsidP="00D427F5">
      <w:pPr>
        <w:rPr>
          <w:rFonts w:eastAsia="Times New Roman"/>
          <w:lang w:val="en-US" w:eastAsia="en-AU"/>
        </w:rPr>
      </w:pPr>
      <w:r w:rsidRPr="00243070">
        <w:rPr>
          <w:rFonts w:eastAsia="Times New Roman"/>
          <w:lang w:val="en-US" w:eastAsia="en-AU"/>
        </w:rPr>
        <w:t>The</w:t>
      </w:r>
      <w:r w:rsidR="00F355ED" w:rsidRPr="00243070">
        <w:rPr>
          <w:rFonts w:eastAsia="Times New Roman"/>
          <w:lang w:val="en-US" w:eastAsia="en-AU"/>
        </w:rPr>
        <w:t xml:space="preserve"> first </w:t>
      </w:r>
      <w:r w:rsidR="00F11D80" w:rsidRPr="00243070">
        <w:rPr>
          <w:rFonts w:eastAsia="Times New Roman"/>
          <w:lang w:val="en-US" w:eastAsia="en-AU"/>
        </w:rPr>
        <w:t>objective</w:t>
      </w:r>
      <w:r w:rsidR="00A977C3" w:rsidRPr="00243070">
        <w:rPr>
          <w:rFonts w:eastAsia="Times New Roman"/>
          <w:lang w:val="en-US" w:eastAsia="en-AU"/>
        </w:rPr>
        <w:t xml:space="preserve"> is </w:t>
      </w:r>
      <w:r w:rsidR="7F257D35" w:rsidRPr="00243070">
        <w:rPr>
          <w:rFonts w:eastAsia="Times New Roman"/>
          <w:lang w:val="en-US" w:eastAsia="en-AU"/>
        </w:rPr>
        <w:t xml:space="preserve">the levels specified in the Food Standards Code detected in any food, flora or fibre produced at the site. </w:t>
      </w:r>
      <w:r w:rsidR="001E492D" w:rsidRPr="00243070">
        <w:rPr>
          <w:rFonts w:eastAsia="Times New Roman"/>
          <w:lang w:val="en-US" w:eastAsia="en-AU"/>
        </w:rPr>
        <w:t>Any levels</w:t>
      </w:r>
      <w:r w:rsidR="000475AE" w:rsidRPr="00243070">
        <w:rPr>
          <w:rFonts w:eastAsia="Times New Roman"/>
          <w:lang w:val="en-US" w:eastAsia="en-AU"/>
        </w:rPr>
        <w:t xml:space="preserve"> specified </w:t>
      </w:r>
      <w:r w:rsidR="005F3977" w:rsidRPr="00243070">
        <w:rPr>
          <w:rFonts w:eastAsia="Times New Roman"/>
          <w:lang w:val="en-US" w:eastAsia="en-AU"/>
        </w:rPr>
        <w:t xml:space="preserve">in the </w:t>
      </w:r>
      <w:r w:rsidR="003E4E34" w:rsidRPr="00243070">
        <w:rPr>
          <w:rFonts w:eastAsia="Times New Roman"/>
          <w:lang w:val="en-US" w:eastAsia="en-AU"/>
        </w:rPr>
        <w:t>Food Standards Code</w:t>
      </w:r>
      <w:r w:rsidR="00E275BB" w:rsidRPr="00243070">
        <w:rPr>
          <w:rFonts w:eastAsia="Times New Roman"/>
          <w:lang w:val="en-US" w:eastAsia="en-AU"/>
        </w:rPr>
        <w:t xml:space="preserve"> may be </w:t>
      </w:r>
      <w:r w:rsidR="005F3977" w:rsidRPr="00243070">
        <w:rPr>
          <w:rFonts w:eastAsia="Times New Roman"/>
          <w:lang w:val="en-US" w:eastAsia="en-AU"/>
        </w:rPr>
        <w:t>applied</w:t>
      </w:r>
      <w:r w:rsidR="00E275BB" w:rsidRPr="00243070">
        <w:rPr>
          <w:rFonts w:eastAsia="Times New Roman"/>
          <w:lang w:val="en-US" w:eastAsia="en-AU"/>
        </w:rPr>
        <w:t xml:space="preserve">. </w:t>
      </w:r>
      <w:r w:rsidR="00932C7D" w:rsidRPr="00243070">
        <w:rPr>
          <w:rFonts w:eastAsia="Times New Roman"/>
          <w:lang w:val="en-US" w:eastAsia="en-AU"/>
        </w:rPr>
        <w:t>Relevant levels in the Code include:</w:t>
      </w:r>
    </w:p>
    <w:p w14:paraId="22FAA39D" w14:textId="52DBA7D6" w:rsidR="001E7173" w:rsidRPr="00243070" w:rsidRDefault="0006669C" w:rsidP="00B73CF3">
      <w:pPr>
        <w:pStyle w:val="ListParagraph"/>
        <w:numPr>
          <w:ilvl w:val="0"/>
          <w:numId w:val="35"/>
        </w:numPr>
      </w:pPr>
      <w:r w:rsidRPr="00243070">
        <w:t>prescribed maximum levels (MLs)</w:t>
      </w:r>
      <w:r w:rsidR="001E7173" w:rsidRPr="00243070">
        <w:t xml:space="preserve"> of contaminants and natural toxicants in food</w:t>
      </w:r>
      <w:r w:rsidR="009010C9" w:rsidRPr="00243070">
        <w:t>,</w:t>
      </w:r>
      <w:r w:rsidR="001E7173" w:rsidRPr="00243070">
        <w:t xml:space="preserve"> </w:t>
      </w:r>
      <w:r w:rsidR="00D13C9E" w:rsidRPr="00243070">
        <w:t xml:space="preserve">contained in </w:t>
      </w:r>
      <w:r w:rsidR="001E7173" w:rsidRPr="00243070">
        <w:t>Schedule 19</w:t>
      </w:r>
      <w:r w:rsidR="007F0649" w:rsidRPr="00243070">
        <w:t xml:space="preserve">, which was </w:t>
      </w:r>
      <w:r w:rsidR="00C616DC" w:rsidRPr="00243070">
        <w:t xml:space="preserve">last updated </w:t>
      </w:r>
      <w:r w:rsidR="007F0649" w:rsidRPr="00243070">
        <w:t>in 2017</w:t>
      </w:r>
      <w:r w:rsidR="001E7173" w:rsidRPr="00243070">
        <w:t>. MLs are developed in accordance with the criteria established in the international</w:t>
      </w:r>
      <w:r w:rsidR="001E7173" w:rsidRPr="00243070">
        <w:rPr>
          <w:i/>
        </w:rPr>
        <w:t xml:space="preserve"> General Standard for Contaminants and Toxins in Food and Feed</w:t>
      </w:r>
      <w:r w:rsidR="001E7173" w:rsidRPr="00243070">
        <w:rPr>
          <w:i/>
          <w:iCs/>
        </w:rPr>
        <w:t>,</w:t>
      </w:r>
      <w:r w:rsidR="001E7173" w:rsidRPr="00243070">
        <w:rPr>
          <w:rStyle w:val="FootnoteReference"/>
        </w:rPr>
        <w:footnoteReference w:id="56"/>
      </w:r>
      <w:r w:rsidR="001E7173" w:rsidRPr="00243070">
        <w:t xml:space="preserve"> which was last revised in 2015</w:t>
      </w:r>
      <w:r w:rsidR="009010C9" w:rsidRPr="00243070">
        <w:t>; and</w:t>
      </w:r>
    </w:p>
    <w:p w14:paraId="4BBC3A36" w14:textId="632B9CD1" w:rsidR="009010C9" w:rsidRPr="00243070" w:rsidRDefault="190F3884" w:rsidP="00B73CF3">
      <w:pPr>
        <w:pStyle w:val="ListParagraph"/>
        <w:numPr>
          <w:ilvl w:val="0"/>
          <w:numId w:val="35"/>
        </w:numPr>
      </w:pPr>
      <w:r w:rsidRPr="00243070">
        <w:t>levels</w:t>
      </w:r>
      <w:r w:rsidR="00EF627F" w:rsidRPr="00243070">
        <w:t xml:space="preserve"> for </w:t>
      </w:r>
      <w:r w:rsidR="007E2E37" w:rsidRPr="00243070">
        <w:t xml:space="preserve">substances for </w:t>
      </w:r>
      <w:r w:rsidR="00EF627F" w:rsidRPr="00243070">
        <w:t xml:space="preserve">which a ML </w:t>
      </w:r>
      <w:r w:rsidR="00C978E3" w:rsidRPr="00243070">
        <w:t xml:space="preserve">is not </w:t>
      </w:r>
      <w:r w:rsidR="005F4C46" w:rsidRPr="00243070">
        <w:t>listed</w:t>
      </w:r>
      <w:r w:rsidR="00C978E3" w:rsidRPr="00243070">
        <w:t xml:space="preserve"> but have been derived </w:t>
      </w:r>
      <w:r w:rsidR="00330599" w:rsidRPr="00243070">
        <w:t xml:space="preserve">through an assessment </w:t>
      </w:r>
      <w:r w:rsidR="00C978E3" w:rsidRPr="00243070">
        <w:t>using</w:t>
      </w:r>
      <w:r w:rsidR="00D76961" w:rsidRPr="00243070">
        <w:t xml:space="preserve"> </w:t>
      </w:r>
      <w:r w:rsidR="00AF595F" w:rsidRPr="00243070">
        <w:t xml:space="preserve">available </w:t>
      </w:r>
      <w:r w:rsidR="00D76961" w:rsidRPr="00243070">
        <w:t xml:space="preserve">oral toxicity data and </w:t>
      </w:r>
      <w:r w:rsidR="00AF595F" w:rsidRPr="00243070">
        <w:t xml:space="preserve">assessment of </w:t>
      </w:r>
      <w:r w:rsidR="00D76961" w:rsidRPr="00243070">
        <w:t>exposure pathways</w:t>
      </w:r>
      <w:r w:rsidR="00AF595F" w:rsidRPr="00243070">
        <w:t>.</w:t>
      </w:r>
    </w:p>
    <w:p w14:paraId="1B2BF344" w14:textId="47058FC6" w:rsidR="005C4150" w:rsidRPr="00243070" w:rsidRDefault="005C4150" w:rsidP="005C4150">
      <w:r w:rsidRPr="00243070">
        <w:t>The second objective</w:t>
      </w:r>
      <w:r w:rsidR="00CE46F8" w:rsidRPr="00243070">
        <w:t xml:space="preserve"> is a qualitative statement that </w:t>
      </w:r>
      <w:r w:rsidR="00A20F58" w:rsidRPr="00243070">
        <w:t>“</w:t>
      </w:r>
      <w:r w:rsidR="00624E22" w:rsidRPr="00243070">
        <w:t xml:space="preserve">levels </w:t>
      </w:r>
      <w:r w:rsidR="00C350E8" w:rsidRPr="00243070">
        <w:t xml:space="preserve">that do </w:t>
      </w:r>
      <w:r w:rsidR="00CD284E" w:rsidRPr="00243070">
        <w:t>not adversely affect produce quality or yield.”</w:t>
      </w:r>
      <w:r w:rsidRPr="00243070">
        <w:t xml:space="preserve"> </w:t>
      </w:r>
      <w:r w:rsidR="00490126" w:rsidRPr="00243070">
        <w:t xml:space="preserve">This statement is included as </w:t>
      </w:r>
      <w:r w:rsidR="00C45908" w:rsidRPr="00243070">
        <w:t xml:space="preserve">an </w:t>
      </w:r>
      <w:r w:rsidR="00EF216D" w:rsidRPr="00243070">
        <w:t xml:space="preserve">indicator </w:t>
      </w:r>
      <w:r w:rsidR="00490126" w:rsidRPr="00243070">
        <w:t xml:space="preserve">contaminant may </w:t>
      </w:r>
      <w:r w:rsidR="00C76AF7" w:rsidRPr="00243070">
        <w:t xml:space="preserve">adversely affect produce quality or yield at different </w:t>
      </w:r>
      <w:r w:rsidR="00FB3A4B" w:rsidRPr="00243070">
        <w:t>concentrations</w:t>
      </w:r>
      <w:r w:rsidR="00C76AF7" w:rsidRPr="00243070">
        <w:t xml:space="preserve">, </w:t>
      </w:r>
      <w:r w:rsidR="00490126" w:rsidRPr="00243070">
        <w:t xml:space="preserve">depending on the crop or plant that is being considered. Further guidance is provided in the </w:t>
      </w:r>
      <w:r w:rsidR="0016568E" w:rsidRPr="00243070">
        <w:t>Food Standards Code.</w:t>
      </w:r>
      <w:r w:rsidR="00490126" w:rsidRPr="00243070">
        <w:t>  </w:t>
      </w:r>
    </w:p>
    <w:p w14:paraId="0B4A7DAB" w14:textId="77777777" w:rsidR="000F7CF2" w:rsidRPr="00243070" w:rsidRDefault="000F7CF2" w:rsidP="001E7173">
      <w:pPr>
        <w:rPr>
          <w:i/>
        </w:rPr>
      </w:pPr>
    </w:p>
    <w:p w14:paraId="495EC956" w14:textId="77777777" w:rsidR="00EC7426" w:rsidRPr="00243070" w:rsidRDefault="00EC7426" w:rsidP="00EC7426">
      <w:pPr>
        <w:pStyle w:val="Heading3"/>
        <w:rPr>
          <w:lang w:val="en-US" w:eastAsia="en-AU"/>
        </w:rPr>
      </w:pPr>
      <w:bookmarkStart w:id="222" w:name="_Toc15979658"/>
      <w:r w:rsidRPr="00243070">
        <w:rPr>
          <w:lang w:val="en-US" w:eastAsia="en-AU"/>
        </w:rPr>
        <w:t>Findings and recommendations of the Chief Environmental Scientist</w:t>
      </w:r>
      <w:bookmarkEnd w:id="222"/>
    </w:p>
    <w:p w14:paraId="4A3CF246" w14:textId="77777777" w:rsidR="004753CC" w:rsidRDefault="004753CC" w:rsidP="004753CC">
      <w:pPr>
        <w:pStyle w:val="Heading4"/>
      </w:pPr>
      <w:r>
        <w:t>Findings</w:t>
      </w:r>
    </w:p>
    <w:p w14:paraId="1F274D8F" w14:textId="7776422E" w:rsidR="004753CC" w:rsidRDefault="004753CC" w:rsidP="004753CC">
      <w:r>
        <w:t xml:space="preserve">The CES makes a number of observations and findings in relation to the proposed ERS standards for </w:t>
      </w:r>
      <w:r w:rsidR="00D76151">
        <w:t>land</w:t>
      </w:r>
      <w:r>
        <w:t xml:space="preserve">. </w:t>
      </w:r>
    </w:p>
    <w:p w14:paraId="41D73087" w14:textId="23E31F87" w:rsidR="004753CC" w:rsidRDefault="0054057A" w:rsidP="004753CC">
      <w:r>
        <w:rPr>
          <w:b/>
        </w:rPr>
        <w:t>D</w:t>
      </w:r>
      <w:r w:rsidR="00CE3FFC">
        <w:rPr>
          <w:b/>
        </w:rPr>
        <w:t xml:space="preserve">ifficulty of </w:t>
      </w:r>
      <w:r w:rsidR="00B13774">
        <w:rPr>
          <w:b/>
        </w:rPr>
        <w:t>deriving objectives for land</w:t>
      </w:r>
      <w:r w:rsidR="004753CC">
        <w:t xml:space="preserve">: The CES observes </w:t>
      </w:r>
      <w:r w:rsidR="00BB09EF" w:rsidRPr="00BB09EF">
        <w:t xml:space="preserve">that </w:t>
      </w:r>
      <w:r w:rsidR="006A4F71">
        <w:t xml:space="preserve">deriving measurable objectives that </w:t>
      </w:r>
      <w:r w:rsidR="00BB09EF" w:rsidRPr="00BB09EF">
        <w:t>pose a risk to the environment and human health are difficult for land as there are so many factors contributing to the risk</w:t>
      </w:r>
      <w:r w:rsidR="006A4F71">
        <w:t xml:space="preserve">, for example </w:t>
      </w:r>
      <w:r w:rsidR="00BB09EF" w:rsidRPr="00BB09EF">
        <w:t xml:space="preserve">land use, activity, specific </w:t>
      </w:r>
      <w:r w:rsidR="00BB09EF" w:rsidRPr="00BB09EF">
        <w:lastRenderedPageBreak/>
        <w:t xml:space="preserve">contaminant, depth to contamination, soil quality, type, chemical binding, depth to </w:t>
      </w:r>
      <w:r w:rsidR="00BB09EF" w:rsidRPr="00575547">
        <w:t>groundwater, soil vapour transport etc, hence the approach to derive investigation levels which can be variable at a site level</w:t>
      </w:r>
      <w:r w:rsidR="004753CC">
        <w:t>.</w:t>
      </w:r>
    </w:p>
    <w:p w14:paraId="11006902" w14:textId="406437AD" w:rsidR="00591173" w:rsidRPr="00591173" w:rsidRDefault="005C42CB" w:rsidP="00591173">
      <w:r w:rsidRPr="00591173">
        <w:rPr>
          <w:b/>
        </w:rPr>
        <w:t>Development of new objectives</w:t>
      </w:r>
      <w:r w:rsidR="00AA5C5B" w:rsidRPr="00591173">
        <w:rPr>
          <w:b/>
        </w:rPr>
        <w:t xml:space="preserve"> to</w:t>
      </w:r>
      <w:r w:rsidR="00805FB4" w:rsidRPr="00591173">
        <w:rPr>
          <w:b/>
        </w:rPr>
        <w:t xml:space="preserve"> cover legacy and emerging contaminants</w:t>
      </w:r>
      <w:r>
        <w:t>: the CES observes that</w:t>
      </w:r>
      <w:r w:rsidR="005B4C3C">
        <w:t xml:space="preserve"> </w:t>
      </w:r>
      <w:r w:rsidR="00D021E6">
        <w:t>investigation levels</w:t>
      </w:r>
      <w:r w:rsidR="005B4C3C">
        <w:t xml:space="preserve"> </w:t>
      </w:r>
      <w:r w:rsidR="005A131C">
        <w:t xml:space="preserve">in NEPM (ASC) that are proposed to be used </w:t>
      </w:r>
      <w:r w:rsidR="00F97A1E">
        <w:t xml:space="preserve">as objectives </w:t>
      </w:r>
      <w:r w:rsidR="00AE1647">
        <w:t>for the maintenance of ecosystems and human health environmental values</w:t>
      </w:r>
      <w:r w:rsidR="00A83462">
        <w:t xml:space="preserve"> do not cover all contaminants or exposure scenarios</w:t>
      </w:r>
      <w:r w:rsidR="00F97A1E">
        <w:t xml:space="preserve"> - </w:t>
      </w:r>
      <w:r w:rsidR="00970445">
        <w:t xml:space="preserve">hence the </w:t>
      </w:r>
      <w:r w:rsidR="006559F9">
        <w:t xml:space="preserve">need </w:t>
      </w:r>
      <w:r w:rsidR="00057D26">
        <w:t xml:space="preserve">to derive levels through </w:t>
      </w:r>
      <w:r w:rsidR="00970445">
        <w:t>risk assessment methodologies</w:t>
      </w:r>
      <w:r w:rsidR="00057D26">
        <w:t xml:space="preserve"> specified in the NEPM (ASC), where </w:t>
      </w:r>
      <w:r w:rsidR="00E528E9">
        <w:t>necessary or appropriate.</w:t>
      </w:r>
      <w:r w:rsidR="006749E2">
        <w:t xml:space="preserve"> The CES observes that </w:t>
      </w:r>
      <w:r w:rsidR="005E4DC0">
        <w:t xml:space="preserve">these risk assessment methodologies are dependent </w:t>
      </w:r>
      <w:r w:rsidR="00591173" w:rsidRPr="00591173">
        <w:t>on numerous supporting guideline documents</w:t>
      </w:r>
      <w:r w:rsidR="00532B87">
        <w:t xml:space="preserve">, such as </w:t>
      </w:r>
      <w:r w:rsidR="00591173" w:rsidRPr="00591173">
        <w:t xml:space="preserve">toxicity assessment, exposure assessment, </w:t>
      </w:r>
      <w:r w:rsidR="00E36045">
        <w:t xml:space="preserve">and </w:t>
      </w:r>
      <w:r w:rsidR="00591173" w:rsidRPr="00591173">
        <w:t xml:space="preserve">fate and transport modelling. </w:t>
      </w:r>
      <w:r w:rsidR="00E36045">
        <w:t xml:space="preserve">The CES finds that </w:t>
      </w:r>
      <w:r w:rsidR="00591173" w:rsidRPr="00591173">
        <w:t>EPA will need to assess other guidance or state of knowledge for those contaminants with no derived values and the relevant risk assessment approaches to development of criteria</w:t>
      </w:r>
      <w:r w:rsidR="009242AB">
        <w:t xml:space="preserve"> and that o</w:t>
      </w:r>
      <w:r w:rsidR="00591173" w:rsidRPr="00591173">
        <w:t xml:space="preserve">bjectives </w:t>
      </w:r>
      <w:r w:rsidR="00613CCC">
        <w:t xml:space="preserve">for these contaminants </w:t>
      </w:r>
      <w:r w:rsidR="00591173" w:rsidRPr="00591173">
        <w:t>will need to be prioritised for development.</w:t>
      </w:r>
    </w:p>
    <w:p w14:paraId="1B0DAD64" w14:textId="77777777" w:rsidR="006D60F1" w:rsidRDefault="0099267E" w:rsidP="00EC7426">
      <w:r w:rsidRPr="0025643A">
        <w:rPr>
          <w:b/>
        </w:rPr>
        <w:t>Guidance for using and interpreting the ERS</w:t>
      </w:r>
      <w:r>
        <w:t xml:space="preserve">: The CES observes that </w:t>
      </w:r>
      <w:r w:rsidR="00EC0997">
        <w:t xml:space="preserve">the </w:t>
      </w:r>
      <w:r w:rsidR="00A81018">
        <w:t>ERS</w:t>
      </w:r>
      <w:r w:rsidR="00EC0997">
        <w:t xml:space="preserve"> </w:t>
      </w:r>
      <w:r w:rsidR="00A81018">
        <w:t>standards</w:t>
      </w:r>
      <w:r w:rsidR="00EC0997">
        <w:t xml:space="preserve"> are subject to interpretation</w:t>
      </w:r>
      <w:r w:rsidR="00873650">
        <w:t xml:space="preserve"> and finds that the appropriate use of the </w:t>
      </w:r>
      <w:r w:rsidR="003F3121">
        <w:t>standards will need to be explicitly stated, with guidance recommended to support</w:t>
      </w:r>
      <w:r w:rsidR="006D60F1">
        <w:t xml:space="preserve"> the ERS, including:</w:t>
      </w:r>
    </w:p>
    <w:p w14:paraId="547648F0" w14:textId="77777777" w:rsidR="006D60F1" w:rsidRDefault="006D60F1" w:rsidP="00D06D5A">
      <w:pPr>
        <w:pStyle w:val="ListParagraph"/>
        <w:numPr>
          <w:ilvl w:val="0"/>
          <w:numId w:val="73"/>
        </w:numPr>
      </w:pPr>
      <w:r>
        <w:t>The manner in which the ERS can or should not be used;</w:t>
      </w:r>
    </w:p>
    <w:p w14:paraId="349DF9C2" w14:textId="3EDD169D" w:rsidR="005728C8" w:rsidRDefault="006D60F1" w:rsidP="00D06D5A">
      <w:pPr>
        <w:pStyle w:val="ListParagraph"/>
        <w:numPr>
          <w:ilvl w:val="0"/>
          <w:numId w:val="73"/>
        </w:numPr>
      </w:pPr>
      <w:r>
        <w:t>The application of HILs</w:t>
      </w:r>
      <w:r w:rsidR="00364AE8">
        <w:t xml:space="preserve">, </w:t>
      </w:r>
      <w:r>
        <w:t>EILs and HSLs</w:t>
      </w:r>
      <w:r w:rsidR="005728C8">
        <w:t>; and</w:t>
      </w:r>
    </w:p>
    <w:p w14:paraId="2D59492A" w14:textId="77777777" w:rsidR="000F7EB8" w:rsidRDefault="005728C8" w:rsidP="00D06D5A">
      <w:pPr>
        <w:pStyle w:val="ListParagraph"/>
        <w:numPr>
          <w:ilvl w:val="0"/>
          <w:numId w:val="73"/>
        </w:numPr>
      </w:pPr>
      <w:r>
        <w:t>Clarification o</w:t>
      </w:r>
      <w:r w:rsidR="000F7EB8">
        <w:t>n</w:t>
      </w:r>
      <w:r>
        <w:t xml:space="preserve"> approaches to the risk assessment methodologies</w:t>
      </w:r>
      <w:r w:rsidR="000F7EB8">
        <w:t xml:space="preserve"> set out in the NEPM (ASC).</w:t>
      </w:r>
    </w:p>
    <w:p w14:paraId="583C283C" w14:textId="75E7BD20" w:rsidR="00A825FC" w:rsidRDefault="00DA1211" w:rsidP="00EC7426">
      <w:pPr>
        <w:rPr>
          <w:rFonts w:eastAsia="Calibri"/>
          <w:szCs w:val="22"/>
        </w:rPr>
      </w:pPr>
      <w:r w:rsidRPr="00E52603">
        <w:rPr>
          <w:b/>
        </w:rPr>
        <w:t xml:space="preserve">EILs and </w:t>
      </w:r>
      <w:r w:rsidR="00E52603" w:rsidRPr="00E52603">
        <w:rPr>
          <w:b/>
        </w:rPr>
        <w:t xml:space="preserve">the </w:t>
      </w:r>
      <w:r w:rsidRPr="00E52603">
        <w:rPr>
          <w:b/>
        </w:rPr>
        <w:t>methodology</w:t>
      </w:r>
      <w:r w:rsidR="00E52603" w:rsidRPr="00E52603">
        <w:rPr>
          <w:b/>
        </w:rPr>
        <w:t xml:space="preserve"> for derivation of EILs</w:t>
      </w:r>
      <w:r w:rsidR="00C02304">
        <w:t xml:space="preserve">: The CES </w:t>
      </w:r>
      <w:r w:rsidR="00123BC7">
        <w:t xml:space="preserve">observes that EILs have only been derived for a limited </w:t>
      </w:r>
      <w:r w:rsidR="00F272B7">
        <w:t>number of contaminants for Australian conditions. The C</w:t>
      </w:r>
      <w:r w:rsidR="000A5F78">
        <w:t xml:space="preserve">ES also observes that </w:t>
      </w:r>
      <w:r w:rsidR="00D869F6">
        <w:t xml:space="preserve">currently the </w:t>
      </w:r>
      <w:r w:rsidR="001F2FC1">
        <w:t xml:space="preserve">review of </w:t>
      </w:r>
      <w:r w:rsidR="00D869F6">
        <w:t xml:space="preserve">criteria is </w:t>
      </w:r>
      <w:r w:rsidR="002A4B9F" w:rsidRPr="006E69E8">
        <w:rPr>
          <w:rFonts w:eastAsia="Calibri"/>
          <w:szCs w:val="22"/>
        </w:rPr>
        <w:t>undertaken on a site by site basis using a range of different guidance and technical papers</w:t>
      </w:r>
      <w:r w:rsidR="002A4B9F">
        <w:rPr>
          <w:rFonts w:eastAsia="Calibri"/>
          <w:szCs w:val="22"/>
        </w:rPr>
        <w:t xml:space="preserve"> or </w:t>
      </w:r>
      <w:r w:rsidR="002A4B9F" w:rsidRPr="006E69E8">
        <w:rPr>
          <w:rFonts w:eastAsia="Calibri"/>
          <w:szCs w:val="22"/>
        </w:rPr>
        <w:t>expertise with varying levels of suitability.</w:t>
      </w:r>
      <w:r w:rsidR="002A4B9F">
        <w:rPr>
          <w:rFonts w:eastAsia="Calibri"/>
          <w:szCs w:val="22"/>
        </w:rPr>
        <w:t xml:space="preserve"> The CES finds that </w:t>
      </w:r>
      <w:r w:rsidR="00CE6515">
        <w:rPr>
          <w:rFonts w:eastAsia="Calibri"/>
          <w:szCs w:val="22"/>
        </w:rPr>
        <w:t xml:space="preserve">this is a limitation that needs to be addressed - that </w:t>
      </w:r>
      <w:r w:rsidR="003C5CF4">
        <w:rPr>
          <w:rFonts w:eastAsia="Calibri"/>
          <w:szCs w:val="22"/>
        </w:rPr>
        <w:t xml:space="preserve">the current </w:t>
      </w:r>
      <w:r w:rsidR="00394834">
        <w:rPr>
          <w:rFonts w:eastAsia="Calibri"/>
          <w:szCs w:val="22"/>
        </w:rPr>
        <w:t>established EILs</w:t>
      </w:r>
      <w:r w:rsidR="003C5CF4">
        <w:rPr>
          <w:rFonts w:eastAsia="Calibri"/>
          <w:szCs w:val="22"/>
        </w:rPr>
        <w:t xml:space="preserve"> and the methodology for deriving </w:t>
      </w:r>
      <w:r w:rsidR="00394834">
        <w:rPr>
          <w:rFonts w:eastAsia="Calibri"/>
          <w:szCs w:val="22"/>
        </w:rPr>
        <w:t>EILs will need to be reviewed</w:t>
      </w:r>
      <w:r w:rsidR="00A825FC">
        <w:rPr>
          <w:rFonts w:eastAsia="Calibri"/>
          <w:szCs w:val="22"/>
        </w:rPr>
        <w:t xml:space="preserve"> for their applicability, given the passage of time and the context in Victoria.</w:t>
      </w:r>
    </w:p>
    <w:p w14:paraId="16F32DD9" w14:textId="550F6E52" w:rsidR="004753CC" w:rsidRDefault="00C41EB5" w:rsidP="00EC7426">
      <w:r>
        <w:t>T</w:t>
      </w:r>
      <w:r w:rsidR="00732A8E">
        <w:t xml:space="preserve">he CES </w:t>
      </w:r>
      <w:r w:rsidR="00E87300">
        <w:t>notes</w:t>
      </w:r>
      <w:r w:rsidR="00732A8E">
        <w:t xml:space="preserve"> that</w:t>
      </w:r>
      <w:r>
        <w:t xml:space="preserve"> as part of this review process</w:t>
      </w:r>
      <w:r w:rsidR="00732A8E">
        <w:t xml:space="preserve"> </w:t>
      </w:r>
      <w:r w:rsidR="000E31FF">
        <w:t>EIL value</w:t>
      </w:r>
      <w:r w:rsidR="00593E82">
        <w:t>s</w:t>
      </w:r>
      <w:r w:rsidR="000E31FF">
        <w:t xml:space="preserve"> will also need to be established for agricultural land segments</w:t>
      </w:r>
      <w:r w:rsidR="00593E82">
        <w:t>. The CES notes this will likely be a significant area of work</w:t>
      </w:r>
      <w:r w:rsidR="003320E9" w:rsidRPr="003320E9">
        <w:rPr>
          <w:rFonts w:eastAsia="Calibri"/>
          <w:szCs w:val="22"/>
        </w:rPr>
        <w:t xml:space="preserve"> </w:t>
      </w:r>
      <w:r w:rsidR="003320E9">
        <w:rPr>
          <w:rFonts w:eastAsia="Calibri"/>
          <w:szCs w:val="22"/>
        </w:rPr>
        <w:t xml:space="preserve">as </w:t>
      </w:r>
      <w:r w:rsidR="007C26A5">
        <w:rPr>
          <w:rFonts w:eastAsia="Calibri"/>
          <w:szCs w:val="22"/>
        </w:rPr>
        <w:t xml:space="preserve">agricultural soils </w:t>
      </w:r>
      <w:r w:rsidR="00161CAB">
        <w:rPr>
          <w:rFonts w:eastAsia="Calibri"/>
          <w:szCs w:val="22"/>
        </w:rPr>
        <w:t xml:space="preserve">will need evaluation in </w:t>
      </w:r>
      <w:r w:rsidR="003320E9" w:rsidRPr="006E69E8">
        <w:rPr>
          <w:rFonts w:eastAsia="Calibri"/>
          <w:szCs w:val="22"/>
        </w:rPr>
        <w:t>relation to crop toxicity, plant contaminant uptake and detailed consideration of soil type.</w:t>
      </w:r>
    </w:p>
    <w:p w14:paraId="518A2F09" w14:textId="5093AC9B" w:rsidR="004753CC" w:rsidRDefault="00FF0FCA" w:rsidP="00EC7426">
      <w:r w:rsidRPr="004C4500">
        <w:rPr>
          <w:b/>
        </w:rPr>
        <w:t>Background levels</w:t>
      </w:r>
      <w:r>
        <w:t xml:space="preserve">: The CES </w:t>
      </w:r>
      <w:r w:rsidR="00A95A44">
        <w:t xml:space="preserve">notes the provision in the </w:t>
      </w:r>
      <w:r w:rsidR="00C23B01">
        <w:t>ERS</w:t>
      </w:r>
      <w:r w:rsidR="00A95A44">
        <w:t xml:space="preserve"> for </w:t>
      </w:r>
      <w:r w:rsidR="00C22D7A">
        <w:t>background levels to be determined</w:t>
      </w:r>
      <w:r w:rsidR="00C23B01">
        <w:t xml:space="preserve"> in accordance with the EP Act</w:t>
      </w:r>
      <w:r w:rsidR="00C22D7A">
        <w:t xml:space="preserve">. The CES </w:t>
      </w:r>
      <w:r w:rsidR="004C4500">
        <w:t>finds that the process to derive background levels will need to be developed.</w:t>
      </w:r>
      <w:r w:rsidR="00A95A44">
        <w:t xml:space="preserve"> </w:t>
      </w:r>
    </w:p>
    <w:p w14:paraId="24682415" w14:textId="2B53F4F4" w:rsidR="004753CC" w:rsidRDefault="0000664D" w:rsidP="00EC7426">
      <w:pPr>
        <w:rPr>
          <w:rFonts w:eastAsia="Calibri"/>
          <w:szCs w:val="22"/>
        </w:rPr>
      </w:pPr>
      <w:r>
        <w:rPr>
          <w:b/>
        </w:rPr>
        <w:t xml:space="preserve">Guidance for consideration </w:t>
      </w:r>
      <w:r w:rsidR="00D241E0">
        <w:rPr>
          <w:b/>
        </w:rPr>
        <w:t xml:space="preserve">of standards for </w:t>
      </w:r>
      <w:r w:rsidR="00A854B0" w:rsidRPr="006F0912">
        <w:rPr>
          <w:b/>
        </w:rPr>
        <w:t>Aesthetics</w:t>
      </w:r>
      <w:r w:rsidR="006F0912">
        <w:rPr>
          <w:b/>
        </w:rPr>
        <w:t xml:space="preserve">, and Buildings and </w:t>
      </w:r>
      <w:r w:rsidR="00D241E0">
        <w:rPr>
          <w:b/>
        </w:rPr>
        <w:t>s</w:t>
      </w:r>
      <w:r w:rsidR="006F0912">
        <w:rPr>
          <w:b/>
        </w:rPr>
        <w:t>tructures</w:t>
      </w:r>
      <w:r w:rsidR="00A854B0">
        <w:t xml:space="preserve">: The CES finds that </w:t>
      </w:r>
      <w:r w:rsidR="007B612B">
        <w:t>g</w:t>
      </w:r>
      <w:r w:rsidR="007B612B" w:rsidRPr="00575547">
        <w:t>uidelines</w:t>
      </w:r>
      <w:r w:rsidR="007B612B" w:rsidRPr="006E69E8">
        <w:rPr>
          <w:rFonts w:eastAsia="Calibri"/>
          <w:szCs w:val="22"/>
        </w:rPr>
        <w:t xml:space="preserve"> </w:t>
      </w:r>
      <w:r w:rsidR="007B612B">
        <w:rPr>
          <w:rFonts w:eastAsia="Calibri"/>
          <w:szCs w:val="22"/>
        </w:rPr>
        <w:t xml:space="preserve">will be necessary for the </w:t>
      </w:r>
      <w:r w:rsidR="007B612B" w:rsidRPr="006E69E8">
        <w:rPr>
          <w:rFonts w:eastAsia="Calibri"/>
          <w:szCs w:val="22"/>
        </w:rPr>
        <w:t xml:space="preserve">consideration of aesthetics and what chemical or waste may be considered offensive to human </w:t>
      </w:r>
      <w:r w:rsidR="007B612B" w:rsidRPr="004D0558">
        <w:t>senses</w:t>
      </w:r>
      <w:r w:rsidR="00FC3D08">
        <w:t>, and for</w:t>
      </w:r>
      <w:r>
        <w:t xml:space="preserve"> consideration of those conditions that would be considered corrosive to buildings and structures</w:t>
      </w:r>
      <w:r w:rsidR="006F0912">
        <w:rPr>
          <w:rFonts w:eastAsia="Calibri"/>
          <w:szCs w:val="22"/>
        </w:rPr>
        <w:t>.</w:t>
      </w:r>
    </w:p>
    <w:p w14:paraId="44467968" w14:textId="0B8A6CDE" w:rsidR="00B67B35" w:rsidRDefault="00B67B35" w:rsidP="00EC7426">
      <w:pPr>
        <w:rPr>
          <w:rFonts w:eastAsia="Calibri"/>
          <w:szCs w:val="22"/>
        </w:rPr>
      </w:pPr>
      <w:r w:rsidRPr="00D241E0">
        <w:rPr>
          <w:b/>
        </w:rPr>
        <w:t>Food, flora and fibre</w:t>
      </w:r>
      <w:r w:rsidR="00BF7A4B" w:rsidRPr="00D241E0">
        <w:rPr>
          <w:b/>
        </w:rPr>
        <w:t xml:space="preserve"> </w:t>
      </w:r>
      <w:r w:rsidR="00D241E0" w:rsidRPr="00D241E0">
        <w:rPr>
          <w:b/>
        </w:rPr>
        <w:t>objectives</w:t>
      </w:r>
      <w:r>
        <w:t xml:space="preserve">: </w:t>
      </w:r>
      <w:r w:rsidR="00CE4862">
        <w:t xml:space="preserve">The CES observes that </w:t>
      </w:r>
      <w:r w:rsidR="00DD57B0">
        <w:rPr>
          <w:rFonts w:eastAsia="Calibri"/>
          <w:szCs w:val="22"/>
        </w:rPr>
        <w:t>c</w:t>
      </w:r>
      <w:r w:rsidR="00DD57B0" w:rsidRPr="006E69E8">
        <w:rPr>
          <w:rFonts w:eastAsia="Calibri"/>
          <w:szCs w:val="22"/>
        </w:rPr>
        <w:t>onsideration of impacts to food flora and fibre, both from a food safety and from a quality and yield perspective, is complex</w:t>
      </w:r>
      <w:r w:rsidR="0083153A">
        <w:rPr>
          <w:rFonts w:eastAsia="Calibri"/>
          <w:szCs w:val="22"/>
        </w:rPr>
        <w:t xml:space="preserve">. The CES notes that the proposed ERS/SEPP (PMCL) </w:t>
      </w:r>
      <w:r w:rsidR="00D241E0">
        <w:rPr>
          <w:rFonts w:eastAsia="Calibri"/>
          <w:szCs w:val="22"/>
        </w:rPr>
        <w:t>objectives</w:t>
      </w:r>
      <w:r w:rsidR="0083153A">
        <w:rPr>
          <w:rFonts w:eastAsia="Calibri"/>
          <w:szCs w:val="22"/>
        </w:rPr>
        <w:t xml:space="preserve"> have not been reviewed for some time </w:t>
      </w:r>
      <w:r w:rsidR="00A46C89">
        <w:rPr>
          <w:rFonts w:eastAsia="Calibri"/>
          <w:szCs w:val="22"/>
        </w:rPr>
        <w:t>and finds that this should be undertaken</w:t>
      </w:r>
      <w:r w:rsidR="00BF7A4B" w:rsidRPr="006E69E8">
        <w:rPr>
          <w:rFonts w:eastAsia="Calibri"/>
          <w:szCs w:val="22"/>
        </w:rPr>
        <w:t xml:space="preserve"> to identify more </w:t>
      </w:r>
      <w:r w:rsidR="00BF7A4B" w:rsidRPr="004D0558">
        <w:t>appropriate</w:t>
      </w:r>
      <w:r w:rsidR="00BF7A4B" w:rsidRPr="006E69E8">
        <w:rPr>
          <w:rFonts w:eastAsia="Calibri"/>
          <w:szCs w:val="22"/>
        </w:rPr>
        <w:t xml:space="preserve"> objectives based on best practice and established science.</w:t>
      </w:r>
    </w:p>
    <w:p w14:paraId="2302612B" w14:textId="77777777" w:rsidR="00262F17" w:rsidRPr="00BA34F9" w:rsidRDefault="00262F17" w:rsidP="00262F17">
      <w:pPr>
        <w:pStyle w:val="Heading4"/>
      </w:pPr>
      <w:r w:rsidRPr="00BA34F9">
        <w:t>Recommendations</w:t>
      </w:r>
    </w:p>
    <w:p w14:paraId="2D5683E4" w14:textId="3F54649C" w:rsidR="00262F17" w:rsidRDefault="00262F17" w:rsidP="00262F17">
      <w:pPr>
        <w:rPr>
          <w:rFonts w:eastAsia="Arial"/>
          <w:bCs w:val="0"/>
          <w:color w:val="000000" w:themeColor="text1"/>
          <w:szCs w:val="22"/>
        </w:rPr>
      </w:pPr>
      <w:r>
        <w:rPr>
          <w:rFonts w:eastAsia="Arial"/>
          <w:bCs w:val="0"/>
          <w:color w:val="000000" w:themeColor="text1"/>
          <w:szCs w:val="22"/>
        </w:rPr>
        <w:lastRenderedPageBreak/>
        <w:t xml:space="preserve">In accordance with the observations and findings, the CES makes the following specific recommendations for </w:t>
      </w:r>
      <w:r w:rsidR="000C1314">
        <w:rPr>
          <w:rFonts w:eastAsia="Arial"/>
          <w:bCs w:val="0"/>
          <w:color w:val="000000" w:themeColor="text1"/>
          <w:szCs w:val="22"/>
        </w:rPr>
        <w:t>land</w:t>
      </w:r>
      <w:r>
        <w:rPr>
          <w:rFonts w:eastAsia="Arial"/>
          <w:bCs w:val="0"/>
          <w:color w:val="000000" w:themeColor="text1"/>
          <w:szCs w:val="22"/>
        </w:rPr>
        <w:t xml:space="preserve"> with regard to a program of work to support future review of the standards</w:t>
      </w:r>
      <w:r w:rsidR="007E3E07">
        <w:rPr>
          <w:rFonts w:eastAsia="Arial"/>
          <w:bCs w:val="0"/>
          <w:color w:val="000000" w:themeColor="text1"/>
          <w:szCs w:val="22"/>
        </w:rPr>
        <w:t xml:space="preserve"> for land</w:t>
      </w:r>
      <w:r>
        <w:rPr>
          <w:rFonts w:eastAsia="Arial"/>
          <w:bCs w:val="0"/>
          <w:color w:val="000000" w:themeColor="text1"/>
          <w:szCs w:val="22"/>
        </w:rPr>
        <w:t>:</w:t>
      </w:r>
      <w:r>
        <w:rPr>
          <w:rStyle w:val="FootnoteReference"/>
          <w:rFonts w:eastAsia="Arial"/>
          <w:bCs w:val="0"/>
          <w:color w:val="000000" w:themeColor="text1"/>
          <w:szCs w:val="22"/>
        </w:rPr>
        <w:footnoteReference w:id="57"/>
      </w:r>
    </w:p>
    <w:p w14:paraId="1BF80B0D" w14:textId="4BFB5B45" w:rsidR="00BD314E" w:rsidRPr="003914CB" w:rsidRDefault="00BD314E" w:rsidP="00BD314E">
      <w:pPr>
        <w:pStyle w:val="NumberedText"/>
        <w:spacing w:after="160" w:line="259" w:lineRule="auto"/>
        <w:rPr>
          <w:rFonts w:eastAsia="Calibri" w:cs="Arial"/>
          <w:sz w:val="22"/>
          <w:szCs w:val="22"/>
        </w:rPr>
      </w:pPr>
      <w:r w:rsidRPr="0096473B">
        <w:rPr>
          <w:rFonts w:eastAsia="Calibri" w:cs="Arial"/>
          <w:b/>
          <w:i/>
          <w:sz w:val="22"/>
          <w:szCs w:val="22"/>
        </w:rPr>
        <w:t xml:space="preserve">Recommendation </w:t>
      </w:r>
      <w:r w:rsidR="007E3E07">
        <w:rPr>
          <w:rFonts w:eastAsia="Calibri" w:cs="Arial"/>
          <w:b/>
          <w:i/>
          <w:sz w:val="22"/>
          <w:szCs w:val="22"/>
        </w:rPr>
        <w:t>9</w:t>
      </w:r>
      <w:r w:rsidR="007E3E07" w:rsidRPr="003914CB">
        <w:rPr>
          <w:rFonts w:eastAsia="Calibri" w:cs="Arial"/>
          <w:sz w:val="22"/>
          <w:szCs w:val="22"/>
        </w:rPr>
        <w:t xml:space="preserve"> </w:t>
      </w:r>
      <w:r w:rsidRPr="003914CB">
        <w:rPr>
          <w:rFonts w:eastAsia="Calibri" w:cs="Arial"/>
          <w:sz w:val="22"/>
          <w:szCs w:val="22"/>
        </w:rPr>
        <w:t>– Guidance developed on risk assessment methodologies and subsequent derivation (selection of TRVs</w:t>
      </w:r>
      <w:r w:rsidR="00A704E9">
        <w:rPr>
          <w:rStyle w:val="FootnoteReference"/>
          <w:rFonts w:eastAsia="Calibri" w:cs="Arial"/>
          <w:sz w:val="22"/>
          <w:szCs w:val="22"/>
        </w:rPr>
        <w:footnoteReference w:id="58"/>
      </w:r>
      <w:r w:rsidRPr="003914CB">
        <w:rPr>
          <w:rFonts w:eastAsia="Calibri" w:cs="Arial"/>
          <w:sz w:val="22"/>
          <w:szCs w:val="22"/>
        </w:rPr>
        <w:t xml:space="preserve">) of land criteria protective of environmental values and surface water and groundwater specifically. </w:t>
      </w:r>
    </w:p>
    <w:p w14:paraId="15CCA13B" w14:textId="20F951FA" w:rsidR="00BD314E" w:rsidRPr="003914CB" w:rsidRDefault="00BD314E" w:rsidP="00BD314E">
      <w:pPr>
        <w:pStyle w:val="NumberedText"/>
        <w:spacing w:after="160" w:line="259" w:lineRule="auto"/>
        <w:rPr>
          <w:rFonts w:eastAsia="Calibri" w:cs="Arial"/>
          <w:sz w:val="22"/>
          <w:szCs w:val="22"/>
        </w:rPr>
      </w:pPr>
      <w:r w:rsidRPr="0096473B">
        <w:rPr>
          <w:rFonts w:eastAsia="Calibri" w:cs="Arial"/>
          <w:b/>
          <w:i/>
          <w:sz w:val="22"/>
          <w:szCs w:val="22"/>
        </w:rPr>
        <w:t xml:space="preserve">Recommendation </w:t>
      </w:r>
      <w:r w:rsidR="007E3E07">
        <w:rPr>
          <w:rFonts w:eastAsia="Calibri" w:cs="Arial"/>
          <w:b/>
          <w:i/>
          <w:sz w:val="22"/>
          <w:szCs w:val="22"/>
        </w:rPr>
        <w:t>10</w:t>
      </w:r>
      <w:r w:rsidR="007E3E07" w:rsidRPr="003914CB">
        <w:rPr>
          <w:rFonts w:eastAsia="Calibri" w:cs="Arial"/>
          <w:sz w:val="22"/>
          <w:szCs w:val="22"/>
        </w:rPr>
        <w:t xml:space="preserve"> </w:t>
      </w:r>
      <w:r w:rsidRPr="003914CB">
        <w:rPr>
          <w:rFonts w:eastAsia="Calibri" w:cs="Arial"/>
          <w:sz w:val="22"/>
          <w:szCs w:val="22"/>
        </w:rPr>
        <w:t>– That EPA prioritises contaminants for inclusion in the ERS and undertake review and development.</w:t>
      </w:r>
    </w:p>
    <w:p w14:paraId="66520E0D" w14:textId="52B3696D" w:rsidR="00BD314E" w:rsidRPr="003914CB" w:rsidRDefault="00BD314E" w:rsidP="00BD314E">
      <w:pPr>
        <w:pStyle w:val="NumberedText"/>
        <w:spacing w:after="160" w:line="259" w:lineRule="auto"/>
        <w:rPr>
          <w:rFonts w:eastAsia="Calibri" w:cs="Arial"/>
          <w:sz w:val="22"/>
          <w:szCs w:val="22"/>
        </w:rPr>
      </w:pPr>
      <w:r w:rsidRPr="0096473B">
        <w:rPr>
          <w:rFonts w:eastAsia="Calibri" w:cs="Arial"/>
          <w:b/>
          <w:i/>
          <w:sz w:val="22"/>
          <w:szCs w:val="22"/>
        </w:rPr>
        <w:t xml:space="preserve">Recommendation </w:t>
      </w:r>
      <w:r w:rsidR="007E3E07">
        <w:rPr>
          <w:rFonts w:eastAsia="Calibri" w:cs="Arial"/>
          <w:b/>
          <w:i/>
          <w:sz w:val="22"/>
          <w:szCs w:val="22"/>
        </w:rPr>
        <w:t>11</w:t>
      </w:r>
      <w:r w:rsidR="007E3E07" w:rsidRPr="003914CB">
        <w:rPr>
          <w:rFonts w:eastAsia="Calibri" w:cs="Arial"/>
          <w:sz w:val="22"/>
          <w:szCs w:val="22"/>
        </w:rPr>
        <w:t xml:space="preserve"> </w:t>
      </w:r>
      <w:r w:rsidRPr="003914CB">
        <w:rPr>
          <w:rFonts w:eastAsia="Calibri" w:cs="Arial"/>
          <w:sz w:val="22"/>
          <w:szCs w:val="22"/>
        </w:rPr>
        <w:t xml:space="preserve">- The methodology and current established standards for EILs will need to be reviewed for their applicability given the passage of time and in the context of Victoria. </w:t>
      </w:r>
    </w:p>
    <w:p w14:paraId="74F1FCB5" w14:textId="1E65FE4E" w:rsidR="00BD314E" w:rsidRPr="003914CB" w:rsidRDefault="00BD314E" w:rsidP="00BD314E">
      <w:pPr>
        <w:pStyle w:val="NumberedText"/>
        <w:spacing w:after="160" w:line="259" w:lineRule="auto"/>
        <w:rPr>
          <w:rFonts w:eastAsia="Calibri" w:cs="Arial"/>
          <w:sz w:val="22"/>
          <w:szCs w:val="22"/>
        </w:rPr>
      </w:pPr>
      <w:r w:rsidRPr="0096473B">
        <w:rPr>
          <w:rFonts w:eastAsia="Calibri" w:cs="Arial"/>
          <w:b/>
          <w:i/>
          <w:sz w:val="22"/>
          <w:szCs w:val="22"/>
        </w:rPr>
        <w:t xml:space="preserve">Recommendation </w:t>
      </w:r>
      <w:r w:rsidR="007E3E07">
        <w:rPr>
          <w:rFonts w:eastAsia="Calibri" w:cs="Arial"/>
          <w:b/>
          <w:i/>
          <w:sz w:val="22"/>
          <w:szCs w:val="22"/>
        </w:rPr>
        <w:t>12</w:t>
      </w:r>
      <w:r w:rsidR="007E3E07" w:rsidRPr="003914CB">
        <w:rPr>
          <w:rFonts w:eastAsia="Calibri" w:cs="Arial"/>
          <w:sz w:val="22"/>
          <w:szCs w:val="22"/>
        </w:rPr>
        <w:t xml:space="preserve"> </w:t>
      </w:r>
      <w:r w:rsidRPr="003914CB">
        <w:rPr>
          <w:rFonts w:eastAsia="Calibri" w:cs="Arial"/>
          <w:sz w:val="22"/>
          <w:szCs w:val="22"/>
        </w:rPr>
        <w:t xml:space="preserve">- An EIL value will need to be established for the protection of agricultural land segments.  </w:t>
      </w:r>
    </w:p>
    <w:p w14:paraId="7850E5E0" w14:textId="2E7DD791" w:rsidR="001E7173" w:rsidRPr="00BB66D8" w:rsidRDefault="00BD314E" w:rsidP="00BB66D8">
      <w:pPr>
        <w:pStyle w:val="NumberedText"/>
        <w:spacing w:after="160" w:line="259" w:lineRule="auto"/>
        <w:rPr>
          <w:rFonts w:eastAsia="Calibri" w:cs="Arial"/>
          <w:sz w:val="22"/>
          <w:szCs w:val="22"/>
        </w:rPr>
      </w:pPr>
      <w:r w:rsidRPr="0096473B">
        <w:rPr>
          <w:rFonts w:eastAsia="Calibri" w:cs="Arial"/>
          <w:b/>
          <w:i/>
          <w:sz w:val="22"/>
          <w:szCs w:val="22"/>
        </w:rPr>
        <w:t xml:space="preserve">Recommendation </w:t>
      </w:r>
      <w:r w:rsidR="007E3E07">
        <w:rPr>
          <w:rFonts w:eastAsia="Calibri" w:cs="Arial"/>
          <w:b/>
          <w:i/>
          <w:sz w:val="22"/>
          <w:szCs w:val="22"/>
        </w:rPr>
        <w:t>13</w:t>
      </w:r>
      <w:r w:rsidR="007E3E07" w:rsidRPr="003914CB">
        <w:rPr>
          <w:rFonts w:eastAsia="Calibri" w:cs="Arial"/>
          <w:sz w:val="22"/>
          <w:szCs w:val="22"/>
        </w:rPr>
        <w:t xml:space="preserve"> </w:t>
      </w:r>
      <w:r w:rsidRPr="003914CB">
        <w:rPr>
          <w:rFonts w:eastAsia="Calibri" w:cs="Arial"/>
          <w:sz w:val="22"/>
          <w:szCs w:val="22"/>
        </w:rPr>
        <w:t>– Review of objectives set out for the environmental value Food, Flora and Fibre.</w:t>
      </w:r>
    </w:p>
    <w:p w14:paraId="528FC56C" w14:textId="2E1ADF2B" w:rsidR="001E7173" w:rsidRPr="00243070" w:rsidRDefault="001E7173" w:rsidP="001E7173">
      <w:r w:rsidRPr="00243070">
        <w:br w:type="page"/>
      </w:r>
    </w:p>
    <w:p w14:paraId="0F81BEFB" w14:textId="77777777" w:rsidR="005D1B75" w:rsidRPr="00243070" w:rsidRDefault="005D1B75" w:rsidP="005D1B75">
      <w:pPr>
        <w:pStyle w:val="Heading2"/>
        <w:rPr>
          <w:rFonts w:eastAsia="Times New Roman"/>
          <w:lang w:val="en-US" w:eastAsia="en-AU"/>
        </w:rPr>
      </w:pPr>
      <w:bookmarkStart w:id="223" w:name="_Toc5871710"/>
      <w:bookmarkStart w:id="224" w:name="_Toc5871527"/>
      <w:bookmarkStart w:id="225" w:name="_Toc5870743"/>
      <w:bookmarkStart w:id="226" w:name="_Toc5737681"/>
      <w:bookmarkStart w:id="227" w:name="_Toc4773618"/>
      <w:bookmarkStart w:id="228" w:name="_Toc15979659"/>
      <w:r w:rsidRPr="00243070">
        <w:rPr>
          <w:rFonts w:eastAsia="Times New Roman"/>
          <w:lang w:val="en-US" w:eastAsia="en-AU"/>
        </w:rPr>
        <w:lastRenderedPageBreak/>
        <w:t>ERS standards for noise</w:t>
      </w:r>
      <w:bookmarkEnd w:id="223"/>
      <w:bookmarkEnd w:id="224"/>
      <w:bookmarkEnd w:id="225"/>
      <w:bookmarkEnd w:id="226"/>
      <w:bookmarkEnd w:id="227"/>
      <w:bookmarkEnd w:id="228"/>
    </w:p>
    <w:p w14:paraId="7F884E30" w14:textId="77777777" w:rsidR="005D1B75" w:rsidRPr="00243070" w:rsidRDefault="005D1B75" w:rsidP="005D1B75">
      <w:pPr>
        <w:pStyle w:val="Heading3"/>
        <w:rPr>
          <w:rFonts w:eastAsia="Times New Roman"/>
          <w:lang w:val="en-US" w:eastAsia="en-AU"/>
        </w:rPr>
      </w:pPr>
      <w:bookmarkStart w:id="229" w:name="_Toc5871711"/>
      <w:bookmarkStart w:id="230" w:name="_Toc5871528"/>
      <w:bookmarkStart w:id="231" w:name="_Toc5870744"/>
      <w:bookmarkStart w:id="232" w:name="_Toc5737682"/>
      <w:bookmarkStart w:id="233" w:name="_Toc4773619"/>
      <w:bookmarkStart w:id="234" w:name="_Toc15979660"/>
      <w:r w:rsidRPr="00243070">
        <w:rPr>
          <w:rFonts w:eastAsia="Times New Roman"/>
          <w:lang w:val="en-US" w:eastAsia="en-AU"/>
        </w:rPr>
        <w:t>Overview of ERS standards for noise</w:t>
      </w:r>
      <w:bookmarkEnd w:id="229"/>
      <w:bookmarkEnd w:id="230"/>
      <w:bookmarkEnd w:id="231"/>
      <w:bookmarkEnd w:id="232"/>
      <w:bookmarkEnd w:id="233"/>
      <w:bookmarkEnd w:id="234"/>
    </w:p>
    <w:p w14:paraId="2B2C91AF" w14:textId="576298F9" w:rsidR="005D1B75" w:rsidRPr="00243070" w:rsidRDefault="005D1B75" w:rsidP="005D1B75">
      <w:r w:rsidRPr="00243070">
        <w:t xml:space="preserve">The proposed ERS adopts the </w:t>
      </w:r>
      <w:r w:rsidR="79FAC269" w:rsidRPr="00243070">
        <w:t xml:space="preserve">three </w:t>
      </w:r>
      <w:r w:rsidRPr="00243070">
        <w:t>environmental values contained within the SEPP (Control of Noise from Industry, Commerce and Trade - SEPP (N-1)</w:t>
      </w:r>
      <w:r w:rsidRPr="00243070">
        <w:rPr>
          <w:rStyle w:val="FootnoteReference"/>
        </w:rPr>
        <w:footnoteReference w:id="59"/>
      </w:r>
      <w:r w:rsidRPr="00243070">
        <w:t xml:space="preserve"> and SEPP (Control of Music Noise from Public Premises (N-2)),</w:t>
      </w:r>
      <w:r w:rsidRPr="00243070">
        <w:rPr>
          <w:rStyle w:val="FootnoteReference"/>
        </w:rPr>
        <w:footnoteReference w:id="60"/>
      </w:r>
      <w:r w:rsidRPr="00243070">
        <w:t xml:space="preserve"> plus </w:t>
      </w:r>
      <w:r w:rsidR="7EE27CDE" w:rsidRPr="00243070">
        <w:t xml:space="preserve">two </w:t>
      </w:r>
      <w:r w:rsidRPr="00243070">
        <w:t xml:space="preserve">additional environmental values that were identified through a review of these SEPPs. The proposed ERS also includes new indicators and objectives, which in contrast to the noise SEPPs, provide a means of characterising the environmental values with respect to the </w:t>
      </w:r>
      <w:r w:rsidRPr="00243070">
        <w:rPr>
          <w:i/>
        </w:rPr>
        <w:t>ambient</w:t>
      </w:r>
      <w:r w:rsidRPr="00243070">
        <w:t xml:space="preserve"> acoustic environment.</w:t>
      </w:r>
      <w:r w:rsidR="00EC30D1">
        <w:t xml:space="preserve"> The proposed ERS </w:t>
      </w:r>
      <w:r w:rsidR="00564461">
        <w:t xml:space="preserve">objectives are not </w:t>
      </w:r>
      <w:r w:rsidR="0062314A">
        <w:t xml:space="preserve">regulatory </w:t>
      </w:r>
      <w:r w:rsidR="00564461">
        <w:t>noise limits</w:t>
      </w:r>
      <w:r w:rsidR="00340DAE">
        <w:t xml:space="preserve"> – they are simply a description of </w:t>
      </w:r>
      <w:r w:rsidR="00340A70">
        <w:t>the acoustic conditions that are consistent with achieving or maintaining the environmental values</w:t>
      </w:r>
      <w:r w:rsidR="006E6290">
        <w:t xml:space="preserve"> in a location.</w:t>
      </w:r>
      <w:r w:rsidRPr="00243070">
        <w:t xml:space="preserve"> The proposed ERS relates the indicators and objectives to areas of Victoria through the use of different categories of land use settings as well as the natural environment. This reflects the difference between urban settings where some sound may be considered as unwanted noise, while natural settings may include noise that is considered to be an integral part of the wanted soundscape. The land use categories are also newly-developed for the proposed ERS.</w:t>
      </w:r>
    </w:p>
    <w:p w14:paraId="5510DC72" w14:textId="77777777" w:rsidR="00AD0BF4" w:rsidRPr="00AD0BF4" w:rsidRDefault="00AD0BF4" w:rsidP="00AD0BF4">
      <w:r w:rsidRPr="00AD0BF4">
        <w:t xml:space="preserve">While the proposed ERS adopts all the environmental values from the noise SEPPs, it is essentially a new reference tool that characterises valued aspects of the ambient acoustic environment and clarifies the noise levels above which there is an increased risk of impact to human health. The regulatory aspects of the noise SEPPs do not form part of the proposed ERS, nor do the proposed ERS noise standards perform any direct regulatory function. </w:t>
      </w:r>
    </w:p>
    <w:p w14:paraId="02E5D497" w14:textId="313D5A10" w:rsidR="00AD0BF4" w:rsidRPr="00A3466F" w:rsidRDefault="00AD0BF4" w:rsidP="00AD0BF4">
      <w:pPr>
        <w:rPr>
          <w:szCs w:val="22"/>
        </w:rPr>
      </w:pPr>
      <w:r w:rsidRPr="00AD0BF4">
        <w:t>In the new environment protection framework, noise regulation, which has been informed by the SEPPs review – and other processes, such as the review and remaking of the of the Residential Noise Regulations</w:t>
      </w:r>
      <w:r w:rsidRPr="00AD0BF4">
        <w:rPr>
          <w:rStyle w:val="FootnoteReference"/>
        </w:rPr>
        <w:footnoteReference w:id="61"/>
      </w:r>
      <w:r w:rsidRPr="00AD0BF4">
        <w:t xml:space="preserve"> - is achieved through the proposed EP Regulations and the accompanying </w:t>
      </w:r>
      <w:r w:rsidRPr="00AD0BF4">
        <w:rPr>
          <w:i/>
        </w:rPr>
        <w:t xml:space="preserve">Noise Limit and Assessment Protocol for the control of noise from commercial, industrial </w:t>
      </w:r>
      <w:r w:rsidR="00AD091F">
        <w:rPr>
          <w:i/>
        </w:rPr>
        <w:t>and</w:t>
      </w:r>
      <w:r w:rsidRPr="00AD0BF4">
        <w:rPr>
          <w:i/>
        </w:rPr>
        <w:t xml:space="preserve"> trade premises </w:t>
      </w:r>
      <w:r w:rsidR="00AD091F">
        <w:rPr>
          <w:i/>
        </w:rPr>
        <w:t>and</w:t>
      </w:r>
      <w:r w:rsidRPr="00AD0BF4">
        <w:rPr>
          <w:i/>
        </w:rPr>
        <w:t xml:space="preserve"> entertainment venues</w:t>
      </w:r>
      <w:r w:rsidRPr="00AD0BF4">
        <w:t>. (the Noise Protocol).</w:t>
      </w:r>
      <w:r w:rsidRPr="00AD0BF4">
        <w:rPr>
          <w:rStyle w:val="FootnoteReference"/>
        </w:rPr>
        <w:footnoteReference w:id="62"/>
      </w:r>
      <w:r w:rsidRPr="00AD0BF4">
        <w:t xml:space="preserve"> The EP Regulations set </w:t>
      </w:r>
      <w:r w:rsidRPr="00AD0BF4">
        <w:rPr>
          <w:szCs w:val="22"/>
        </w:rPr>
        <w:t xml:space="preserve">regulatory obligations for duty holders (including the use </w:t>
      </w:r>
      <w:r w:rsidR="0057091A">
        <w:rPr>
          <w:szCs w:val="22"/>
        </w:rPr>
        <w:t xml:space="preserve">of </w:t>
      </w:r>
      <w:r w:rsidRPr="00AD0BF4">
        <w:rPr>
          <w:szCs w:val="22"/>
        </w:rPr>
        <w:t>the Noise Protocol for the prediction, measurement, assessment and analysis of noise emissions) to ensure compliance with relevant noise limits and operating times. The noise limits are the maximum effective noise levels allowed in relation to a range of defined noise sensitive areas. The EP Regulations also prescribe the circumstances when noise emissions will be found to be unreasonable or aggravated. The Noise Protocol is an incorporated document to the EP Regulations and sets out the methodologies used to calculate specific noise limits that represent compliance obligations for the control of noise for premises within defined noise sensitive areas.</w:t>
      </w:r>
      <w:r w:rsidRPr="000D7602">
        <w:rPr>
          <w:szCs w:val="22"/>
        </w:rPr>
        <w:t> </w:t>
      </w:r>
      <w:r>
        <w:t xml:space="preserve"> </w:t>
      </w:r>
    </w:p>
    <w:p w14:paraId="79BE8DFB" w14:textId="391968D9" w:rsidR="005D1B75" w:rsidRPr="00243070" w:rsidRDefault="005D1B75" w:rsidP="005D1B75">
      <w:pPr>
        <w:pStyle w:val="Heading4"/>
        <w:rPr>
          <w:rFonts w:eastAsia="Times New Roman"/>
          <w:lang w:val="en-US" w:eastAsia="en-AU"/>
        </w:rPr>
      </w:pPr>
      <w:r w:rsidRPr="00243070">
        <w:rPr>
          <w:rFonts w:eastAsia="Times New Roman"/>
          <w:lang w:val="en-US" w:eastAsia="en-AU"/>
        </w:rPr>
        <w:t>Environmental values</w:t>
      </w:r>
    </w:p>
    <w:p w14:paraId="1E59D138" w14:textId="628DB248" w:rsidR="005D1B75" w:rsidRPr="00243070" w:rsidRDefault="005D1B75" w:rsidP="005D1B75">
      <w:pPr>
        <w:rPr>
          <w:rStyle w:val="FootnoteReference"/>
        </w:rPr>
      </w:pPr>
      <w:r w:rsidRPr="00243070">
        <w:t>The ERS contains five environmental values for noise, which apply to Victoria’s acoustic environment</w:t>
      </w:r>
      <w:r w:rsidR="00BC2436">
        <w:t>,</w:t>
      </w:r>
      <w:r w:rsidRPr="00243070">
        <w:rPr>
          <w:rStyle w:val="FootnoteReference"/>
        </w:rPr>
        <w:t xml:space="preserve"> </w:t>
      </w:r>
      <w:r w:rsidRPr="00243070">
        <w:rPr>
          <w:rStyle w:val="FootnoteReference"/>
        </w:rPr>
        <w:footnoteReference w:id="63"/>
      </w:r>
      <w:r w:rsidR="007E2AB8">
        <w:rPr>
          <w:rStyle w:val="FootnoteReference"/>
        </w:rPr>
        <w:t xml:space="preserve"> </w:t>
      </w:r>
      <w:r w:rsidR="007E2AB8">
        <w:t>as presented in Table 14.</w:t>
      </w:r>
    </w:p>
    <w:p w14:paraId="78B3E50B" w14:textId="04A659DF" w:rsidR="005D1B75" w:rsidRPr="00243070" w:rsidRDefault="005D1B75" w:rsidP="005D1B75">
      <w:pPr>
        <w:pStyle w:val="Caption"/>
        <w:keepNext/>
      </w:pPr>
      <w:bookmarkStart w:id="235" w:name="_Toc13063825"/>
      <w:r w:rsidRPr="00243070">
        <w:lastRenderedPageBreak/>
        <w:t xml:space="preserve">Table </w:t>
      </w:r>
      <w:r w:rsidRPr="00243070">
        <w:fldChar w:fldCharType="begin"/>
      </w:r>
      <w:r w:rsidRPr="00243070">
        <w:rPr>
          <w:noProof/>
        </w:rPr>
        <w:instrText xml:space="preserve"> SEQ Table \* ARABIC </w:instrText>
      </w:r>
      <w:r w:rsidRPr="00243070">
        <w:fldChar w:fldCharType="separate"/>
      </w:r>
      <w:r w:rsidR="005C0A50">
        <w:rPr>
          <w:noProof/>
        </w:rPr>
        <w:t>14</w:t>
      </w:r>
      <w:r w:rsidRPr="00243070">
        <w:fldChar w:fldCharType="end"/>
      </w:r>
      <w:r w:rsidRPr="00243070">
        <w:t xml:space="preserve"> - Environmental values of the acoustic environment</w:t>
      </w:r>
      <w:bookmarkEnd w:id="235"/>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0"/>
        <w:gridCol w:w="6186"/>
      </w:tblGrid>
      <w:tr w:rsidR="005D1B75" w:rsidRPr="00243070" w14:paraId="4869CFB4" w14:textId="77777777" w:rsidTr="005D1B75">
        <w:trPr>
          <w:trHeight w:val="340"/>
        </w:trPr>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vAlign w:val="center"/>
            <w:hideMark/>
          </w:tcPr>
          <w:p w14:paraId="6A6B763C" w14:textId="672BEBB2" w:rsidR="005D1B75" w:rsidRPr="00243070" w:rsidRDefault="005D1B75">
            <w:pPr>
              <w:rPr>
                <w:rFonts w:eastAsia="Arial"/>
                <w:color w:val="000000" w:themeColor="text1"/>
                <w:sz w:val="18"/>
                <w:szCs w:val="18"/>
              </w:rPr>
            </w:pPr>
            <w:r w:rsidRPr="00243070">
              <w:rPr>
                <w:rFonts w:eastAsia="Arial"/>
                <w:color w:val="000000" w:themeColor="text1"/>
                <w:sz w:val="18"/>
                <w:szCs w:val="18"/>
              </w:rPr>
              <w:t>Environmental value</w:t>
            </w:r>
          </w:p>
        </w:tc>
        <w:tc>
          <w:tcPr>
            <w:tcW w:w="61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vAlign w:val="center"/>
            <w:hideMark/>
          </w:tcPr>
          <w:p w14:paraId="54F2E483" w14:textId="561CB684" w:rsidR="005D1B75" w:rsidRPr="00243070" w:rsidRDefault="005D1B75">
            <w:pPr>
              <w:rPr>
                <w:rFonts w:eastAsia="Arial"/>
                <w:color w:val="000000" w:themeColor="text1"/>
                <w:sz w:val="18"/>
                <w:szCs w:val="18"/>
              </w:rPr>
            </w:pPr>
            <w:r w:rsidRPr="00243070">
              <w:rPr>
                <w:rFonts w:eastAsia="Arial"/>
                <w:color w:val="000000" w:themeColor="text1"/>
                <w:sz w:val="18"/>
                <w:szCs w:val="18"/>
              </w:rPr>
              <w:t>Description of environmental value</w:t>
            </w:r>
          </w:p>
        </w:tc>
      </w:tr>
      <w:tr w:rsidR="0069482D" w:rsidRPr="00243070" w14:paraId="59093550" w14:textId="77777777" w:rsidTr="00790B3A">
        <w:trPr>
          <w:trHeight w:val="340"/>
        </w:trPr>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FA086EA" w14:textId="21BBA86D" w:rsidR="0069482D" w:rsidRPr="00243070" w:rsidRDefault="0069482D" w:rsidP="0069482D">
            <w:pPr>
              <w:rPr>
                <w:rFonts w:eastAsia="Arial"/>
                <w:color w:val="000000" w:themeColor="text1"/>
                <w:sz w:val="18"/>
                <w:szCs w:val="18"/>
              </w:rPr>
            </w:pPr>
            <w:r w:rsidRPr="00243070">
              <w:rPr>
                <w:rFonts w:eastAsia="Arial"/>
                <w:color w:val="000000" w:themeColor="text1"/>
                <w:sz w:val="18"/>
                <w:szCs w:val="18"/>
              </w:rPr>
              <w:t>Sleep during the night</w:t>
            </w:r>
          </w:p>
        </w:tc>
        <w:tc>
          <w:tcPr>
            <w:tcW w:w="61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4E348B" w14:textId="4CEC5640" w:rsidR="0069482D" w:rsidRPr="0069482D" w:rsidRDefault="0069482D" w:rsidP="0069482D">
            <w:pPr>
              <w:rPr>
                <w:rFonts w:eastAsia="Arial"/>
                <w:color w:val="000000" w:themeColor="text1"/>
                <w:sz w:val="18"/>
                <w:szCs w:val="18"/>
              </w:rPr>
            </w:pPr>
            <w:r w:rsidRPr="0069482D">
              <w:rPr>
                <w:rFonts w:eastAsia="Times New Roman"/>
                <w:sz w:val="18"/>
                <w:szCs w:val="18"/>
                <w:lang w:eastAsia="en-AU"/>
              </w:rPr>
              <w:t>An acoustic environment that supports minimal sleep disruption at night </w:t>
            </w:r>
          </w:p>
        </w:tc>
      </w:tr>
      <w:tr w:rsidR="0069482D" w:rsidRPr="00243070" w14:paraId="6A10A95D" w14:textId="77777777" w:rsidTr="00790B3A">
        <w:trPr>
          <w:trHeight w:val="340"/>
        </w:trPr>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BADB998" w14:textId="5BE2923C" w:rsidR="0069482D" w:rsidRPr="00243070" w:rsidRDefault="0069482D" w:rsidP="0069482D">
            <w:pPr>
              <w:rPr>
                <w:rFonts w:eastAsia="Arial"/>
                <w:color w:val="000000" w:themeColor="text1"/>
                <w:sz w:val="18"/>
                <w:szCs w:val="18"/>
              </w:rPr>
            </w:pPr>
            <w:r w:rsidRPr="00243070">
              <w:rPr>
                <w:rFonts w:eastAsia="Arial"/>
                <w:color w:val="000000" w:themeColor="text1"/>
                <w:sz w:val="18"/>
                <w:szCs w:val="18"/>
              </w:rPr>
              <w:t>Domestic or recreational activities</w:t>
            </w:r>
          </w:p>
        </w:tc>
        <w:tc>
          <w:tcPr>
            <w:tcW w:w="61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EB6237D" w14:textId="538925D3" w:rsidR="0069482D" w:rsidRPr="0069482D" w:rsidRDefault="0069482D" w:rsidP="0069482D">
            <w:pPr>
              <w:rPr>
                <w:rFonts w:eastAsia="Arial"/>
                <w:sz w:val="18"/>
                <w:szCs w:val="18"/>
              </w:rPr>
            </w:pPr>
            <w:r w:rsidRPr="0069482D">
              <w:rPr>
                <w:rFonts w:eastAsia="Times New Roman"/>
                <w:sz w:val="18"/>
                <w:szCs w:val="18"/>
                <w:lang w:eastAsia="en-AU"/>
              </w:rPr>
              <w:t>An acoustic environment that supports recreational and domestic activities in a residential setting</w:t>
            </w:r>
          </w:p>
        </w:tc>
      </w:tr>
      <w:tr w:rsidR="0069482D" w:rsidRPr="00243070" w14:paraId="24B9C44C" w14:textId="77777777" w:rsidTr="00790B3A">
        <w:trPr>
          <w:trHeight w:val="340"/>
        </w:trPr>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0DD591C" w14:textId="48A72EBC" w:rsidR="0069482D" w:rsidRPr="00243070" w:rsidRDefault="0069482D" w:rsidP="0069482D">
            <w:pPr>
              <w:rPr>
                <w:rFonts w:eastAsia="Arial"/>
                <w:color w:val="000000" w:themeColor="text1"/>
                <w:sz w:val="18"/>
                <w:szCs w:val="18"/>
              </w:rPr>
            </w:pPr>
            <w:r w:rsidRPr="00243070">
              <w:rPr>
                <w:rFonts w:eastAsia="Arial"/>
                <w:color w:val="000000" w:themeColor="text1"/>
                <w:sz w:val="18"/>
                <w:szCs w:val="18"/>
              </w:rPr>
              <w:t>Normal conversation</w:t>
            </w:r>
          </w:p>
        </w:tc>
        <w:tc>
          <w:tcPr>
            <w:tcW w:w="61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8094FFE" w14:textId="0A1E4A05" w:rsidR="0069482D" w:rsidRPr="0069482D" w:rsidRDefault="0069482D" w:rsidP="0069482D">
            <w:pPr>
              <w:rPr>
                <w:rFonts w:eastAsia="Arial"/>
                <w:sz w:val="18"/>
                <w:szCs w:val="18"/>
              </w:rPr>
            </w:pPr>
            <w:r w:rsidRPr="0069482D">
              <w:rPr>
                <w:rFonts w:eastAsia="Times New Roman"/>
                <w:sz w:val="18"/>
                <w:szCs w:val="18"/>
                <w:lang w:eastAsia="en-AU"/>
              </w:rPr>
              <w:t>An acoustic environment that allows for a normal conversation indoors without the need to raise voices  </w:t>
            </w:r>
          </w:p>
        </w:tc>
      </w:tr>
      <w:tr w:rsidR="0069482D" w:rsidRPr="00243070" w14:paraId="1EA7E8DD" w14:textId="77777777" w:rsidTr="00790B3A">
        <w:trPr>
          <w:trHeight w:val="340"/>
        </w:trPr>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3E6127B" w14:textId="37BBCD3E" w:rsidR="0069482D" w:rsidRPr="00243070" w:rsidRDefault="0069482D" w:rsidP="0069482D">
            <w:pPr>
              <w:rPr>
                <w:rFonts w:eastAsia="Arial"/>
                <w:color w:val="000000" w:themeColor="text1"/>
                <w:sz w:val="18"/>
                <w:szCs w:val="18"/>
              </w:rPr>
            </w:pPr>
            <w:r w:rsidRPr="00243070">
              <w:rPr>
                <w:rFonts w:eastAsia="Arial"/>
                <w:color w:val="000000" w:themeColor="text1"/>
                <w:sz w:val="18"/>
                <w:szCs w:val="18"/>
              </w:rPr>
              <w:t>Child learning and development</w:t>
            </w:r>
          </w:p>
        </w:tc>
        <w:tc>
          <w:tcPr>
            <w:tcW w:w="61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56C7BB5" w14:textId="74E6B3DA" w:rsidR="0069482D" w:rsidRPr="0069482D" w:rsidRDefault="0069482D" w:rsidP="0069482D">
            <w:pPr>
              <w:rPr>
                <w:rFonts w:eastAsia="Arial"/>
                <w:sz w:val="18"/>
                <w:szCs w:val="18"/>
              </w:rPr>
            </w:pPr>
            <w:r w:rsidRPr="0069482D">
              <w:rPr>
                <w:rFonts w:eastAsia="Times New Roman"/>
                <w:sz w:val="18"/>
                <w:szCs w:val="18"/>
                <w:lang w:eastAsia="en-AU"/>
              </w:rPr>
              <w:t>An acoustic environment that supports cognitive development and learning in children </w:t>
            </w:r>
          </w:p>
        </w:tc>
      </w:tr>
      <w:tr w:rsidR="0069482D" w:rsidRPr="00243070" w14:paraId="16299A89" w14:textId="77777777" w:rsidTr="00790B3A">
        <w:trPr>
          <w:trHeight w:val="340"/>
        </w:trPr>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C766ABB" w14:textId="13301B18" w:rsidR="0069482D" w:rsidRPr="00243070" w:rsidRDefault="0069482D" w:rsidP="0069482D">
            <w:pPr>
              <w:rPr>
                <w:rFonts w:eastAsia="Arial"/>
                <w:color w:val="000000" w:themeColor="text1"/>
                <w:sz w:val="18"/>
                <w:szCs w:val="18"/>
              </w:rPr>
            </w:pPr>
            <w:r w:rsidRPr="00243070">
              <w:rPr>
                <w:rFonts w:eastAsia="Arial"/>
                <w:color w:val="000000" w:themeColor="text1"/>
                <w:sz w:val="18"/>
                <w:szCs w:val="18"/>
              </w:rPr>
              <w:t>Human tranquillity and enjoyment outdoors in natural areas</w:t>
            </w:r>
          </w:p>
        </w:tc>
        <w:tc>
          <w:tcPr>
            <w:tcW w:w="61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163EF69" w14:textId="68847A37" w:rsidR="0069482D" w:rsidRPr="0069482D" w:rsidRDefault="0069482D" w:rsidP="0069482D">
            <w:pPr>
              <w:rPr>
                <w:rFonts w:eastAsia="Arial"/>
                <w:sz w:val="18"/>
                <w:szCs w:val="18"/>
              </w:rPr>
            </w:pPr>
            <w:r w:rsidRPr="0069482D">
              <w:rPr>
                <w:rFonts w:eastAsia="Times New Roman"/>
                <w:sz w:val="18"/>
                <w:szCs w:val="18"/>
                <w:lang w:eastAsia="en-AU"/>
              </w:rPr>
              <w:t>An outdoor acoustic environment that allows for the appreciation and enjoyment of the environment for its natural condition and the restorative benefits of tranquil soundscapes in natural areas</w:t>
            </w:r>
          </w:p>
        </w:tc>
      </w:tr>
    </w:tbl>
    <w:p w14:paraId="035AA427" w14:textId="77777777" w:rsidR="005D1B75" w:rsidRPr="00243070" w:rsidRDefault="005D1B75" w:rsidP="005D1B75"/>
    <w:p w14:paraId="0390ADB5" w14:textId="05E91A1F" w:rsidR="005D1B75" w:rsidRPr="00243070" w:rsidRDefault="005D1B75" w:rsidP="005D1B75">
      <w:pPr>
        <w:pStyle w:val="Heading4"/>
        <w:rPr>
          <w:rFonts w:eastAsia="Times New Roman"/>
          <w:lang w:val="en-US" w:eastAsia="en-AU"/>
        </w:rPr>
      </w:pPr>
      <w:r w:rsidRPr="00243070">
        <w:rPr>
          <w:rFonts w:eastAsia="Times New Roman"/>
          <w:lang w:val="en-US" w:eastAsia="en-AU"/>
        </w:rPr>
        <w:t>Land use categories</w:t>
      </w:r>
    </w:p>
    <w:p w14:paraId="3B0F7DAB" w14:textId="56362C8B" w:rsidR="005D1B75" w:rsidRPr="00243070" w:rsidRDefault="005D1B75" w:rsidP="005D1B75">
      <w:pPr>
        <w:rPr>
          <w:szCs w:val="22"/>
        </w:rPr>
      </w:pPr>
      <w:r w:rsidRPr="00243070">
        <w:t xml:space="preserve">To apply the proposed ERS standards for noise to areas of Victoria, a set of five land use categories are proposed (Categories I, II, III, IV and V). </w:t>
      </w:r>
      <w:r w:rsidR="00283F6C" w:rsidRPr="00243070">
        <w:t>A similar approach is used in other jurisdictions (New South Wales and South Australia)</w:t>
      </w:r>
      <w:r w:rsidR="00E725D4" w:rsidRPr="00243070">
        <w:rPr>
          <w:rStyle w:val="FootnoteReference"/>
        </w:rPr>
        <w:footnoteReference w:id="64"/>
      </w:r>
      <w:r w:rsidR="00283F6C" w:rsidRPr="00243070">
        <w:t xml:space="preserve"> to characterise the different urban form or land use settings that are typically associated with urban, regional, rural and natural areas. The five categories proposed, provides an appropriate range of descriptors that can represent the ambient acoustic objectives across the state.</w:t>
      </w:r>
      <w:r w:rsidR="001A7333" w:rsidRPr="00243070">
        <w:t xml:space="preserve"> </w:t>
      </w:r>
      <w:r w:rsidRPr="00243070">
        <w:t xml:space="preserve">This approach is different to the noise SEPPs and the proposed EP Regulations and </w:t>
      </w:r>
      <w:r w:rsidR="00E27379">
        <w:t xml:space="preserve">Noise </w:t>
      </w:r>
      <w:r w:rsidRPr="00243070">
        <w:t xml:space="preserve">Protocol, which are concerned with regulating noise between a source (for example, an industrial premises), and a sensitive receptor (for example, a residential dwelling), in the context of other sources of noise. The noise limit methodology of the SEPPs, and the proposed Noise Protocol, provide a means for determining noise limits, and these factor in land use planning zones and urban and rural settings.  </w:t>
      </w:r>
    </w:p>
    <w:p w14:paraId="4736B84A" w14:textId="6067567F" w:rsidR="00327ADE" w:rsidRPr="00243070" w:rsidRDefault="005D1B75" w:rsidP="00327ADE">
      <w:pPr>
        <w:rPr>
          <w:szCs w:val="22"/>
        </w:rPr>
      </w:pPr>
      <w:r w:rsidRPr="00243070">
        <w:rPr>
          <w:szCs w:val="22"/>
        </w:rPr>
        <w:t xml:space="preserve">The proposed land use categories identify typical land use settings ranging from highly urbanised areas (Category I) to relatively natural areas (Category V). The categories are defined by reference to the planning zones they comprise, with planning zones with similar characteristics grouped together in each category. The categories are consistent with the differences in intensity or scale of development of the built environment within urban, regional and rural areas. They are based on ambient noise levels that are likely to be found in each respective category. </w:t>
      </w:r>
      <w:r w:rsidR="006B207A" w:rsidRPr="00243070">
        <w:rPr>
          <w:szCs w:val="22"/>
        </w:rPr>
        <w:t xml:space="preserve">For example, </w:t>
      </w:r>
      <w:r w:rsidR="00327ADE" w:rsidRPr="00243070">
        <w:rPr>
          <w:szCs w:val="22"/>
        </w:rPr>
        <w:t>Category I typically contains an urban form with distinctive features or characteristics of taller buildings, high commercial and residential intensity and high site coverage. The Central Business District of Melbourne is an example. Category II typically contains medium rise building form with a strong urban or commercial character with mixed land uses including activity centres and larger consolidated sites, and an active public realm. The major activity centres around metropolitan Melbourne are</w:t>
      </w:r>
      <w:r w:rsidR="00327ADE" w:rsidRPr="00243070">
        <w:t xml:space="preserve"> examples.</w:t>
      </w:r>
    </w:p>
    <w:p w14:paraId="367FFE28" w14:textId="23F6E9EB" w:rsidR="00956117" w:rsidRPr="00243070" w:rsidRDefault="005D1B75" w:rsidP="005D1B75">
      <w:pPr>
        <w:rPr>
          <w:szCs w:val="22"/>
        </w:rPr>
      </w:pPr>
      <w:r w:rsidRPr="00243070">
        <w:rPr>
          <w:szCs w:val="22"/>
        </w:rPr>
        <w:t xml:space="preserve">The land use category approach is intended to provide a suitable level of granularity and simplicity, while also ensuring a necessary balance between existing and likely activity associated with future development. </w:t>
      </w:r>
    </w:p>
    <w:p w14:paraId="517E4225" w14:textId="5B2E990E" w:rsidR="00956117" w:rsidRPr="00243070" w:rsidRDefault="00956117" w:rsidP="00956117">
      <w:r w:rsidRPr="00243070">
        <w:rPr>
          <w:color w:val="000000"/>
          <w:szCs w:val="22"/>
        </w:rPr>
        <w:lastRenderedPageBreak/>
        <w:t xml:space="preserve"> The five proposed land use categories are described, and planning zones identified, in Table 1</w:t>
      </w:r>
      <w:r w:rsidR="00F26C74">
        <w:rPr>
          <w:color w:val="000000"/>
          <w:szCs w:val="22"/>
        </w:rPr>
        <w:t>5</w:t>
      </w:r>
      <w:r w:rsidRPr="00243070">
        <w:rPr>
          <w:color w:val="000000"/>
          <w:szCs w:val="22"/>
        </w:rPr>
        <w:t xml:space="preserve">.  </w:t>
      </w:r>
    </w:p>
    <w:p w14:paraId="3C46AF10" w14:textId="7FE2AFD2" w:rsidR="005D1B75" w:rsidRPr="00243070" w:rsidRDefault="005D1B75" w:rsidP="005D1B75">
      <w:pPr>
        <w:rPr>
          <w:szCs w:val="22"/>
        </w:rPr>
      </w:pPr>
    </w:p>
    <w:p w14:paraId="4443BECB" w14:textId="0799E923" w:rsidR="005D1B75" w:rsidRPr="00243070" w:rsidRDefault="005D1B75" w:rsidP="005D1B75">
      <w:pPr>
        <w:pStyle w:val="Caption"/>
        <w:keepNext/>
      </w:pPr>
      <w:bookmarkStart w:id="236" w:name="_Toc13063826"/>
      <w:r w:rsidRPr="00243070">
        <w:t xml:space="preserve">Table </w:t>
      </w:r>
      <w:r w:rsidRPr="00243070">
        <w:rPr>
          <w:noProof/>
        </w:rPr>
        <w:fldChar w:fldCharType="begin"/>
      </w:r>
      <w:r w:rsidRPr="00243070">
        <w:rPr>
          <w:noProof/>
        </w:rPr>
        <w:instrText xml:space="preserve"> SEQ Table \* ARABIC </w:instrText>
      </w:r>
      <w:r w:rsidRPr="00243070">
        <w:rPr>
          <w:noProof/>
        </w:rPr>
        <w:fldChar w:fldCharType="separate"/>
      </w:r>
      <w:r w:rsidR="005C0A50">
        <w:rPr>
          <w:noProof/>
        </w:rPr>
        <w:t>15</w:t>
      </w:r>
      <w:r w:rsidRPr="00243070">
        <w:rPr>
          <w:noProof/>
        </w:rPr>
        <w:fldChar w:fldCharType="end"/>
      </w:r>
      <w:r w:rsidRPr="00243070">
        <w:t xml:space="preserve"> – Proposed land use categories for noise</w:t>
      </w:r>
      <w:bookmarkEnd w:id="236"/>
    </w:p>
    <w:tbl>
      <w:tblPr>
        <w:tblStyle w:val="TableGrid"/>
        <w:tblW w:w="9072" w:type="dxa"/>
        <w:tblInd w:w="-5" w:type="dxa"/>
        <w:tblLook w:val="04A0" w:firstRow="1" w:lastRow="0" w:firstColumn="1" w:lastColumn="0" w:noHBand="0" w:noVBand="1"/>
      </w:tblPr>
      <w:tblGrid>
        <w:gridCol w:w="2410"/>
        <w:gridCol w:w="3260"/>
        <w:gridCol w:w="3402"/>
      </w:tblGrid>
      <w:tr w:rsidR="005D1B75" w:rsidRPr="00243070" w14:paraId="3D10FF75" w14:textId="77777777" w:rsidTr="005D1B75">
        <w:tc>
          <w:tcPr>
            <w:tcW w:w="241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4E1D00ED" w14:textId="77777777" w:rsidR="005D1B75" w:rsidRPr="00243070" w:rsidRDefault="005D1B75">
            <w:pPr>
              <w:jc w:val="center"/>
              <w:rPr>
                <w:b/>
                <w:sz w:val="20"/>
                <w:szCs w:val="18"/>
              </w:rPr>
            </w:pPr>
            <w:r w:rsidRPr="00243070">
              <w:rPr>
                <w:b/>
                <w:sz w:val="20"/>
                <w:szCs w:val="18"/>
              </w:rPr>
              <w:t>Land Use Category</w:t>
            </w:r>
          </w:p>
        </w:tc>
        <w:tc>
          <w:tcPr>
            <w:tcW w:w="326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49B96401" w14:textId="77777777" w:rsidR="005D1B75" w:rsidRPr="00243070" w:rsidRDefault="005D1B75">
            <w:pPr>
              <w:jc w:val="center"/>
              <w:rPr>
                <w:b/>
                <w:sz w:val="20"/>
                <w:szCs w:val="18"/>
              </w:rPr>
            </w:pPr>
            <w:r w:rsidRPr="00243070">
              <w:rPr>
                <w:b/>
                <w:sz w:val="20"/>
                <w:szCs w:val="18"/>
              </w:rPr>
              <w:t>General description</w:t>
            </w:r>
          </w:p>
        </w:tc>
        <w:tc>
          <w:tcPr>
            <w:tcW w:w="3402"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683E6762" w14:textId="77777777" w:rsidR="005D1B75" w:rsidRPr="00243070" w:rsidRDefault="005D1B75">
            <w:pPr>
              <w:jc w:val="center"/>
              <w:rPr>
                <w:b/>
                <w:sz w:val="20"/>
                <w:szCs w:val="18"/>
              </w:rPr>
            </w:pPr>
            <w:r w:rsidRPr="00243070">
              <w:rPr>
                <w:b/>
                <w:sz w:val="20"/>
                <w:szCs w:val="18"/>
              </w:rPr>
              <w:t>Planning Zones</w:t>
            </w:r>
          </w:p>
        </w:tc>
      </w:tr>
      <w:tr w:rsidR="00202975" w:rsidRPr="00243070" w14:paraId="36E830AE" w14:textId="77777777" w:rsidTr="005D1B75">
        <w:tc>
          <w:tcPr>
            <w:tcW w:w="2410" w:type="dxa"/>
            <w:tcBorders>
              <w:top w:val="single" w:sz="4" w:space="0" w:color="auto"/>
              <w:left w:val="single" w:sz="4" w:space="0" w:color="auto"/>
              <w:bottom w:val="single" w:sz="4" w:space="0" w:color="auto"/>
              <w:right w:val="single" w:sz="4" w:space="0" w:color="auto"/>
            </w:tcBorders>
            <w:hideMark/>
          </w:tcPr>
          <w:p w14:paraId="5024F1B6" w14:textId="77777777" w:rsidR="00202975" w:rsidRPr="00243070" w:rsidRDefault="00202975" w:rsidP="00202975">
            <w:pPr>
              <w:rPr>
                <w:sz w:val="18"/>
                <w:szCs w:val="18"/>
              </w:rPr>
            </w:pPr>
            <w:r w:rsidRPr="00243070">
              <w:rPr>
                <w:sz w:val="18"/>
                <w:szCs w:val="18"/>
              </w:rPr>
              <w:t>Category I</w:t>
            </w:r>
          </w:p>
        </w:tc>
        <w:tc>
          <w:tcPr>
            <w:tcW w:w="3260" w:type="dxa"/>
            <w:tcBorders>
              <w:top w:val="single" w:sz="4" w:space="0" w:color="auto"/>
              <w:left w:val="single" w:sz="4" w:space="0" w:color="auto"/>
              <w:bottom w:val="single" w:sz="4" w:space="0" w:color="auto"/>
              <w:right w:val="single" w:sz="4" w:space="0" w:color="auto"/>
            </w:tcBorders>
            <w:hideMark/>
          </w:tcPr>
          <w:p w14:paraId="3459B486" w14:textId="35BF11DA" w:rsidR="00202975" w:rsidRPr="00202975" w:rsidRDefault="00202975" w:rsidP="00202975">
            <w:pPr>
              <w:rPr>
                <w:sz w:val="18"/>
                <w:szCs w:val="18"/>
              </w:rPr>
            </w:pPr>
            <w:r w:rsidRPr="00202975">
              <w:rPr>
                <w:sz w:val="18"/>
                <w:szCs w:val="18"/>
              </w:rPr>
              <w:t>An urban form with distinctive features or characteristics of taller buildings, high commercial and residential intensity and high site coverage.</w:t>
            </w:r>
          </w:p>
        </w:tc>
        <w:tc>
          <w:tcPr>
            <w:tcW w:w="3402" w:type="dxa"/>
            <w:tcBorders>
              <w:top w:val="single" w:sz="4" w:space="0" w:color="auto"/>
              <w:left w:val="single" w:sz="4" w:space="0" w:color="auto"/>
              <w:bottom w:val="single" w:sz="4" w:space="0" w:color="auto"/>
              <w:right w:val="single" w:sz="4" w:space="0" w:color="auto"/>
            </w:tcBorders>
            <w:hideMark/>
          </w:tcPr>
          <w:p w14:paraId="706F579C" w14:textId="77777777" w:rsidR="00202975" w:rsidRPr="00243070" w:rsidRDefault="00202975" w:rsidP="00202975">
            <w:pPr>
              <w:rPr>
                <w:sz w:val="18"/>
                <w:szCs w:val="18"/>
              </w:rPr>
            </w:pPr>
            <w:r w:rsidRPr="00243070">
              <w:rPr>
                <w:sz w:val="18"/>
                <w:szCs w:val="18"/>
              </w:rPr>
              <w:t>Industrial Zone 1 (IN1Z)</w:t>
            </w:r>
          </w:p>
          <w:p w14:paraId="7A810131" w14:textId="77777777" w:rsidR="00202975" w:rsidRPr="00243070" w:rsidRDefault="00202975" w:rsidP="00202975">
            <w:pPr>
              <w:rPr>
                <w:sz w:val="18"/>
                <w:szCs w:val="18"/>
              </w:rPr>
            </w:pPr>
            <w:r w:rsidRPr="00243070">
              <w:rPr>
                <w:sz w:val="18"/>
                <w:szCs w:val="18"/>
              </w:rPr>
              <w:t>Industrial Zone 2 (IN2Z)</w:t>
            </w:r>
          </w:p>
          <w:p w14:paraId="4217A904" w14:textId="77777777" w:rsidR="00202975" w:rsidRPr="00243070" w:rsidRDefault="00202975" w:rsidP="00202975">
            <w:pPr>
              <w:rPr>
                <w:sz w:val="18"/>
                <w:szCs w:val="18"/>
              </w:rPr>
            </w:pPr>
            <w:r w:rsidRPr="00243070">
              <w:rPr>
                <w:sz w:val="18"/>
                <w:szCs w:val="18"/>
              </w:rPr>
              <w:t>Port Zone (PZ)</w:t>
            </w:r>
          </w:p>
          <w:p w14:paraId="20BBCDCE" w14:textId="77777777" w:rsidR="00202975" w:rsidRPr="00243070" w:rsidRDefault="00202975" w:rsidP="00202975">
            <w:pPr>
              <w:rPr>
                <w:sz w:val="18"/>
                <w:szCs w:val="18"/>
              </w:rPr>
            </w:pPr>
            <w:r w:rsidRPr="00243070">
              <w:rPr>
                <w:sz w:val="18"/>
                <w:szCs w:val="18"/>
              </w:rPr>
              <w:t>Road 1 Zone (RDZ1)</w:t>
            </w:r>
          </w:p>
          <w:p w14:paraId="5FD31906" w14:textId="77777777" w:rsidR="00202975" w:rsidRPr="00243070" w:rsidRDefault="00202975" w:rsidP="00202975">
            <w:pPr>
              <w:rPr>
                <w:sz w:val="18"/>
                <w:szCs w:val="18"/>
              </w:rPr>
            </w:pPr>
            <w:r w:rsidRPr="00243070">
              <w:rPr>
                <w:sz w:val="18"/>
                <w:szCs w:val="18"/>
              </w:rPr>
              <w:t>Capital City Zone (CCZ)</w:t>
            </w:r>
          </w:p>
          <w:p w14:paraId="4073D611" w14:textId="77777777" w:rsidR="00202975" w:rsidRPr="00243070" w:rsidRDefault="00202975" w:rsidP="00202975">
            <w:pPr>
              <w:rPr>
                <w:sz w:val="18"/>
                <w:szCs w:val="18"/>
              </w:rPr>
            </w:pPr>
            <w:r w:rsidRPr="00243070">
              <w:rPr>
                <w:sz w:val="18"/>
                <w:szCs w:val="18"/>
              </w:rPr>
              <w:t>Docklands Zone (DZ)</w:t>
            </w:r>
          </w:p>
        </w:tc>
      </w:tr>
      <w:tr w:rsidR="00202975" w:rsidRPr="00243070" w14:paraId="4EAD1AC1" w14:textId="77777777" w:rsidTr="005D1B75">
        <w:tc>
          <w:tcPr>
            <w:tcW w:w="2410" w:type="dxa"/>
            <w:tcBorders>
              <w:top w:val="single" w:sz="4" w:space="0" w:color="auto"/>
              <w:left w:val="single" w:sz="4" w:space="0" w:color="auto"/>
              <w:bottom w:val="single" w:sz="4" w:space="0" w:color="auto"/>
              <w:right w:val="single" w:sz="4" w:space="0" w:color="auto"/>
            </w:tcBorders>
            <w:hideMark/>
          </w:tcPr>
          <w:p w14:paraId="04A04946" w14:textId="77777777" w:rsidR="00202975" w:rsidRPr="00243070" w:rsidRDefault="00202975" w:rsidP="00202975">
            <w:pPr>
              <w:rPr>
                <w:sz w:val="18"/>
                <w:szCs w:val="18"/>
              </w:rPr>
            </w:pPr>
            <w:r w:rsidRPr="00243070">
              <w:rPr>
                <w:sz w:val="18"/>
                <w:szCs w:val="18"/>
              </w:rPr>
              <w:t>Category II</w:t>
            </w:r>
          </w:p>
        </w:tc>
        <w:tc>
          <w:tcPr>
            <w:tcW w:w="3260" w:type="dxa"/>
            <w:tcBorders>
              <w:top w:val="single" w:sz="4" w:space="0" w:color="auto"/>
              <w:left w:val="single" w:sz="4" w:space="0" w:color="auto"/>
              <w:bottom w:val="single" w:sz="4" w:space="0" w:color="auto"/>
              <w:right w:val="single" w:sz="4" w:space="0" w:color="auto"/>
            </w:tcBorders>
            <w:hideMark/>
          </w:tcPr>
          <w:p w14:paraId="1427AF8A" w14:textId="2EC70ADB" w:rsidR="00202975" w:rsidRPr="00202975" w:rsidRDefault="00202975" w:rsidP="00202975">
            <w:pPr>
              <w:rPr>
                <w:sz w:val="18"/>
                <w:szCs w:val="18"/>
              </w:rPr>
            </w:pPr>
            <w:r w:rsidRPr="00202975">
              <w:rPr>
                <w:rFonts w:eastAsia="Times New Roman"/>
                <w:sz w:val="18"/>
                <w:szCs w:val="18"/>
              </w:rPr>
              <w:t>Medium rise building form with a strong urban or commercial character. Typically contains mixed land uses including activity centres and larger consolidated sites, and an active public realm.</w:t>
            </w:r>
          </w:p>
        </w:tc>
        <w:tc>
          <w:tcPr>
            <w:tcW w:w="3402" w:type="dxa"/>
            <w:tcBorders>
              <w:top w:val="single" w:sz="4" w:space="0" w:color="auto"/>
              <w:left w:val="single" w:sz="4" w:space="0" w:color="auto"/>
              <w:bottom w:val="single" w:sz="4" w:space="0" w:color="auto"/>
              <w:right w:val="single" w:sz="4" w:space="0" w:color="auto"/>
            </w:tcBorders>
            <w:hideMark/>
          </w:tcPr>
          <w:p w14:paraId="518601F2" w14:textId="77777777" w:rsidR="00202975" w:rsidRPr="00243070" w:rsidRDefault="00202975" w:rsidP="00202975">
            <w:pPr>
              <w:rPr>
                <w:sz w:val="18"/>
                <w:szCs w:val="18"/>
              </w:rPr>
            </w:pPr>
            <w:r w:rsidRPr="00243070">
              <w:rPr>
                <w:sz w:val="18"/>
                <w:szCs w:val="18"/>
              </w:rPr>
              <w:t>Industrial Zone 3 (IN3Z)</w:t>
            </w:r>
          </w:p>
          <w:p w14:paraId="1D057F53" w14:textId="77777777" w:rsidR="00202975" w:rsidRPr="00243070" w:rsidRDefault="00202975" w:rsidP="00202975">
            <w:pPr>
              <w:rPr>
                <w:sz w:val="18"/>
                <w:szCs w:val="18"/>
              </w:rPr>
            </w:pPr>
            <w:r w:rsidRPr="00243070">
              <w:rPr>
                <w:sz w:val="18"/>
                <w:szCs w:val="18"/>
              </w:rPr>
              <w:t>Commercial 1 Zone (C1Z)</w:t>
            </w:r>
          </w:p>
          <w:p w14:paraId="76F267E5" w14:textId="103D3FD4" w:rsidR="00202975" w:rsidRDefault="00202975" w:rsidP="00202975">
            <w:pPr>
              <w:rPr>
                <w:sz w:val="18"/>
                <w:szCs w:val="18"/>
              </w:rPr>
            </w:pPr>
            <w:r w:rsidRPr="00243070">
              <w:rPr>
                <w:sz w:val="18"/>
                <w:szCs w:val="18"/>
              </w:rPr>
              <w:t>Commercial 2 Zone (C2Z)</w:t>
            </w:r>
          </w:p>
          <w:p w14:paraId="18C66635" w14:textId="674729E7" w:rsidR="00202975" w:rsidRPr="00243070" w:rsidRDefault="00202975" w:rsidP="00202975">
            <w:pPr>
              <w:rPr>
                <w:sz w:val="18"/>
                <w:szCs w:val="18"/>
              </w:rPr>
            </w:pPr>
            <w:r>
              <w:rPr>
                <w:sz w:val="18"/>
                <w:szCs w:val="18"/>
              </w:rPr>
              <w:t>Commercial 3 Zone (C3Z)</w:t>
            </w:r>
          </w:p>
          <w:p w14:paraId="4C88A6BD" w14:textId="77777777" w:rsidR="00202975" w:rsidRPr="00243070" w:rsidRDefault="00202975" w:rsidP="00202975">
            <w:pPr>
              <w:rPr>
                <w:sz w:val="18"/>
                <w:szCs w:val="18"/>
              </w:rPr>
            </w:pPr>
            <w:r w:rsidRPr="00243070">
              <w:rPr>
                <w:sz w:val="18"/>
                <w:szCs w:val="18"/>
              </w:rPr>
              <w:t>Activity Centre Zone (ACZ)</w:t>
            </w:r>
          </w:p>
          <w:p w14:paraId="317185E4" w14:textId="77777777" w:rsidR="00202975" w:rsidRPr="00243070" w:rsidRDefault="00202975" w:rsidP="00202975">
            <w:pPr>
              <w:rPr>
                <w:sz w:val="18"/>
                <w:szCs w:val="18"/>
              </w:rPr>
            </w:pPr>
            <w:r w:rsidRPr="00243070">
              <w:rPr>
                <w:sz w:val="18"/>
                <w:szCs w:val="18"/>
              </w:rPr>
              <w:t>Mixed Use Zone (MUZ)</w:t>
            </w:r>
          </w:p>
          <w:p w14:paraId="6B2A3E83" w14:textId="77777777" w:rsidR="00202975" w:rsidRPr="00243070" w:rsidRDefault="00202975" w:rsidP="00202975">
            <w:pPr>
              <w:rPr>
                <w:sz w:val="18"/>
                <w:szCs w:val="18"/>
              </w:rPr>
            </w:pPr>
            <w:r w:rsidRPr="00243070">
              <w:rPr>
                <w:sz w:val="18"/>
                <w:szCs w:val="18"/>
              </w:rPr>
              <w:t>Road 2 Zone (RDZ2)</w:t>
            </w:r>
          </w:p>
        </w:tc>
      </w:tr>
      <w:tr w:rsidR="00202975" w:rsidRPr="00243070" w14:paraId="65888613" w14:textId="77777777" w:rsidTr="005D1B75">
        <w:tc>
          <w:tcPr>
            <w:tcW w:w="2410" w:type="dxa"/>
            <w:tcBorders>
              <w:top w:val="single" w:sz="4" w:space="0" w:color="auto"/>
              <w:left w:val="single" w:sz="4" w:space="0" w:color="auto"/>
              <w:bottom w:val="single" w:sz="4" w:space="0" w:color="auto"/>
              <w:right w:val="single" w:sz="4" w:space="0" w:color="auto"/>
            </w:tcBorders>
            <w:hideMark/>
          </w:tcPr>
          <w:p w14:paraId="61E83EFE" w14:textId="77777777" w:rsidR="00202975" w:rsidRPr="00243070" w:rsidRDefault="00202975" w:rsidP="00202975">
            <w:pPr>
              <w:rPr>
                <w:sz w:val="18"/>
                <w:szCs w:val="18"/>
              </w:rPr>
            </w:pPr>
            <w:r w:rsidRPr="00243070">
              <w:rPr>
                <w:sz w:val="18"/>
                <w:szCs w:val="18"/>
              </w:rPr>
              <w:t>Category III</w:t>
            </w:r>
          </w:p>
        </w:tc>
        <w:tc>
          <w:tcPr>
            <w:tcW w:w="3260" w:type="dxa"/>
            <w:tcBorders>
              <w:top w:val="single" w:sz="4" w:space="0" w:color="auto"/>
              <w:left w:val="single" w:sz="4" w:space="0" w:color="auto"/>
              <w:bottom w:val="single" w:sz="4" w:space="0" w:color="auto"/>
              <w:right w:val="single" w:sz="4" w:space="0" w:color="auto"/>
            </w:tcBorders>
            <w:hideMark/>
          </w:tcPr>
          <w:p w14:paraId="25C59128" w14:textId="627F2D97" w:rsidR="00202975" w:rsidRPr="00202975" w:rsidRDefault="00202975" w:rsidP="00202975">
            <w:pPr>
              <w:rPr>
                <w:sz w:val="18"/>
                <w:szCs w:val="18"/>
              </w:rPr>
            </w:pPr>
            <w:r w:rsidRPr="00202975">
              <w:rPr>
                <w:rFonts w:eastAsia="Times New Roman"/>
                <w:sz w:val="18"/>
                <w:szCs w:val="18"/>
              </w:rPr>
              <w:t>Lower rise building form including lower density residential development and detached housing typical of suburban residential settings or in towns of district or regional significance.</w:t>
            </w:r>
          </w:p>
        </w:tc>
        <w:tc>
          <w:tcPr>
            <w:tcW w:w="3402" w:type="dxa"/>
            <w:tcBorders>
              <w:top w:val="single" w:sz="4" w:space="0" w:color="auto"/>
              <w:left w:val="single" w:sz="4" w:space="0" w:color="auto"/>
              <w:bottom w:val="single" w:sz="4" w:space="0" w:color="auto"/>
              <w:right w:val="single" w:sz="4" w:space="0" w:color="auto"/>
            </w:tcBorders>
            <w:hideMark/>
          </w:tcPr>
          <w:p w14:paraId="275E812D" w14:textId="77777777" w:rsidR="00202975" w:rsidRPr="00243070" w:rsidRDefault="00202975" w:rsidP="00202975">
            <w:pPr>
              <w:rPr>
                <w:sz w:val="18"/>
                <w:szCs w:val="18"/>
              </w:rPr>
            </w:pPr>
            <w:r w:rsidRPr="00243070">
              <w:rPr>
                <w:sz w:val="18"/>
                <w:szCs w:val="18"/>
              </w:rPr>
              <w:t>Residential Growth Zone (RGZ)</w:t>
            </w:r>
          </w:p>
          <w:p w14:paraId="6F8E666C" w14:textId="77777777" w:rsidR="00202975" w:rsidRPr="00243070" w:rsidRDefault="00202975" w:rsidP="00202975">
            <w:pPr>
              <w:rPr>
                <w:sz w:val="18"/>
                <w:szCs w:val="18"/>
              </w:rPr>
            </w:pPr>
            <w:r w:rsidRPr="00243070">
              <w:rPr>
                <w:sz w:val="18"/>
                <w:szCs w:val="18"/>
              </w:rPr>
              <w:t>General Residential Zone (GRZ)</w:t>
            </w:r>
          </w:p>
          <w:p w14:paraId="44FC3D96" w14:textId="77777777" w:rsidR="00202975" w:rsidRPr="00243070" w:rsidRDefault="00202975" w:rsidP="00202975">
            <w:pPr>
              <w:rPr>
                <w:sz w:val="18"/>
                <w:szCs w:val="18"/>
              </w:rPr>
            </w:pPr>
            <w:r w:rsidRPr="00243070">
              <w:rPr>
                <w:sz w:val="18"/>
                <w:szCs w:val="18"/>
              </w:rPr>
              <w:t>Neighbourhood Residential Zone (NRZ)</w:t>
            </w:r>
          </w:p>
          <w:p w14:paraId="1BD3832E" w14:textId="77777777" w:rsidR="00202975" w:rsidRPr="00243070" w:rsidRDefault="00202975" w:rsidP="00202975">
            <w:pPr>
              <w:rPr>
                <w:sz w:val="18"/>
                <w:szCs w:val="18"/>
              </w:rPr>
            </w:pPr>
            <w:r w:rsidRPr="00243070">
              <w:rPr>
                <w:sz w:val="18"/>
                <w:szCs w:val="18"/>
              </w:rPr>
              <w:t>Urban Floodway Zone (UFZ)</w:t>
            </w:r>
          </w:p>
          <w:p w14:paraId="1C5C2D77" w14:textId="77777777" w:rsidR="00202975" w:rsidRPr="00243070" w:rsidRDefault="00202975" w:rsidP="00202975">
            <w:pPr>
              <w:rPr>
                <w:sz w:val="18"/>
                <w:szCs w:val="18"/>
              </w:rPr>
            </w:pPr>
            <w:r w:rsidRPr="00243070">
              <w:rPr>
                <w:sz w:val="18"/>
                <w:szCs w:val="18"/>
              </w:rPr>
              <w:t>Public Park and Recreation Zone (PPRZ)</w:t>
            </w:r>
          </w:p>
          <w:p w14:paraId="1748F916" w14:textId="77777777" w:rsidR="00202975" w:rsidRPr="00243070" w:rsidRDefault="00202975" w:rsidP="00202975">
            <w:pPr>
              <w:rPr>
                <w:sz w:val="18"/>
                <w:szCs w:val="18"/>
              </w:rPr>
            </w:pPr>
            <w:r w:rsidRPr="00243070">
              <w:rPr>
                <w:sz w:val="18"/>
                <w:szCs w:val="18"/>
              </w:rPr>
              <w:t>Urban Growth Zone (UGZ)</w:t>
            </w:r>
          </w:p>
        </w:tc>
      </w:tr>
      <w:tr w:rsidR="00202975" w:rsidRPr="00243070" w14:paraId="5F7667AA" w14:textId="77777777" w:rsidTr="005D1B75">
        <w:tc>
          <w:tcPr>
            <w:tcW w:w="2410" w:type="dxa"/>
            <w:tcBorders>
              <w:top w:val="single" w:sz="4" w:space="0" w:color="auto"/>
              <w:left w:val="single" w:sz="4" w:space="0" w:color="auto"/>
              <w:bottom w:val="single" w:sz="4" w:space="0" w:color="auto"/>
              <w:right w:val="single" w:sz="4" w:space="0" w:color="auto"/>
            </w:tcBorders>
            <w:hideMark/>
          </w:tcPr>
          <w:p w14:paraId="418C72E0" w14:textId="77777777" w:rsidR="00202975" w:rsidRPr="00243070" w:rsidRDefault="00202975" w:rsidP="00202975">
            <w:pPr>
              <w:rPr>
                <w:sz w:val="18"/>
                <w:szCs w:val="18"/>
              </w:rPr>
            </w:pPr>
            <w:r w:rsidRPr="00243070">
              <w:rPr>
                <w:sz w:val="18"/>
                <w:szCs w:val="18"/>
              </w:rPr>
              <w:t>Category IV</w:t>
            </w:r>
          </w:p>
        </w:tc>
        <w:tc>
          <w:tcPr>
            <w:tcW w:w="3260" w:type="dxa"/>
            <w:tcBorders>
              <w:top w:val="single" w:sz="4" w:space="0" w:color="auto"/>
              <w:left w:val="single" w:sz="4" w:space="0" w:color="auto"/>
              <w:bottom w:val="single" w:sz="4" w:space="0" w:color="auto"/>
              <w:right w:val="single" w:sz="4" w:space="0" w:color="auto"/>
            </w:tcBorders>
            <w:hideMark/>
          </w:tcPr>
          <w:p w14:paraId="441FCB66" w14:textId="0AF1C60B" w:rsidR="00202975" w:rsidRPr="00202975" w:rsidRDefault="00202975" w:rsidP="00202975">
            <w:pPr>
              <w:rPr>
                <w:sz w:val="18"/>
                <w:szCs w:val="18"/>
              </w:rPr>
            </w:pPr>
            <w:r w:rsidRPr="00202975">
              <w:rPr>
                <w:sz w:val="18"/>
                <w:szCs w:val="18"/>
              </w:rPr>
              <w:t>Lower density or sparse populations with settlements that include smaller hamlets, villages and small towns that are generally unsuited for further expansion. Land uses include primary industry and farming.</w:t>
            </w:r>
          </w:p>
        </w:tc>
        <w:tc>
          <w:tcPr>
            <w:tcW w:w="3402" w:type="dxa"/>
            <w:tcBorders>
              <w:top w:val="single" w:sz="4" w:space="0" w:color="auto"/>
              <w:left w:val="single" w:sz="4" w:space="0" w:color="auto"/>
              <w:bottom w:val="single" w:sz="4" w:space="0" w:color="auto"/>
              <w:right w:val="single" w:sz="4" w:space="0" w:color="auto"/>
            </w:tcBorders>
            <w:hideMark/>
          </w:tcPr>
          <w:p w14:paraId="12CAE199" w14:textId="77777777" w:rsidR="00202975" w:rsidRPr="00243070" w:rsidRDefault="00202975" w:rsidP="00202975">
            <w:pPr>
              <w:rPr>
                <w:sz w:val="18"/>
                <w:szCs w:val="18"/>
              </w:rPr>
            </w:pPr>
            <w:r w:rsidRPr="00243070">
              <w:rPr>
                <w:sz w:val="18"/>
                <w:szCs w:val="18"/>
              </w:rPr>
              <w:t>Low Density Residential Zone (LDRZ)</w:t>
            </w:r>
          </w:p>
          <w:p w14:paraId="0C3D6062" w14:textId="77777777" w:rsidR="00202975" w:rsidRPr="00243070" w:rsidRDefault="00202975" w:rsidP="00202975">
            <w:pPr>
              <w:rPr>
                <w:sz w:val="18"/>
                <w:szCs w:val="18"/>
              </w:rPr>
            </w:pPr>
            <w:r w:rsidRPr="00243070">
              <w:rPr>
                <w:sz w:val="18"/>
                <w:szCs w:val="18"/>
              </w:rPr>
              <w:t>Township Zone (TZ)</w:t>
            </w:r>
          </w:p>
          <w:p w14:paraId="29A7531D" w14:textId="77777777" w:rsidR="00202975" w:rsidRPr="00243070" w:rsidRDefault="00202975" w:rsidP="00202975">
            <w:pPr>
              <w:rPr>
                <w:sz w:val="18"/>
                <w:szCs w:val="18"/>
              </w:rPr>
            </w:pPr>
            <w:r w:rsidRPr="00243070">
              <w:rPr>
                <w:sz w:val="18"/>
                <w:szCs w:val="18"/>
              </w:rPr>
              <w:t>Rural Living Zone (RLZ)</w:t>
            </w:r>
          </w:p>
          <w:p w14:paraId="132C4C44" w14:textId="77777777" w:rsidR="00202975" w:rsidRPr="00243070" w:rsidRDefault="00202975" w:rsidP="00202975">
            <w:pPr>
              <w:rPr>
                <w:sz w:val="18"/>
                <w:szCs w:val="18"/>
              </w:rPr>
            </w:pPr>
            <w:r w:rsidRPr="00243070">
              <w:rPr>
                <w:sz w:val="18"/>
                <w:szCs w:val="18"/>
              </w:rPr>
              <w:t>Green Wedge A Zone (GWAZ)</w:t>
            </w:r>
          </w:p>
          <w:p w14:paraId="2576802E" w14:textId="77777777" w:rsidR="00202975" w:rsidRPr="00243070" w:rsidRDefault="00202975" w:rsidP="00202975">
            <w:pPr>
              <w:rPr>
                <w:sz w:val="18"/>
                <w:szCs w:val="18"/>
              </w:rPr>
            </w:pPr>
            <w:r w:rsidRPr="00243070">
              <w:rPr>
                <w:sz w:val="18"/>
                <w:szCs w:val="18"/>
              </w:rPr>
              <w:t>Rural Conservation Zone (RCZ)</w:t>
            </w:r>
          </w:p>
          <w:p w14:paraId="4E203662" w14:textId="77777777" w:rsidR="00202975" w:rsidRPr="00243070" w:rsidRDefault="00202975" w:rsidP="00202975">
            <w:pPr>
              <w:rPr>
                <w:sz w:val="18"/>
                <w:szCs w:val="18"/>
              </w:rPr>
            </w:pPr>
            <w:r w:rsidRPr="00243070">
              <w:rPr>
                <w:sz w:val="18"/>
                <w:szCs w:val="18"/>
              </w:rPr>
              <w:t>Public Conservation and Resource Zone (PCRZ)</w:t>
            </w:r>
          </w:p>
          <w:p w14:paraId="44D326FE" w14:textId="77777777" w:rsidR="00202975" w:rsidRPr="00243070" w:rsidRDefault="00202975" w:rsidP="00202975">
            <w:pPr>
              <w:rPr>
                <w:sz w:val="18"/>
                <w:szCs w:val="18"/>
              </w:rPr>
            </w:pPr>
            <w:r w:rsidRPr="00243070">
              <w:rPr>
                <w:sz w:val="18"/>
                <w:szCs w:val="18"/>
              </w:rPr>
              <w:t xml:space="preserve">Green Wedge Zone (GWZ) </w:t>
            </w:r>
          </w:p>
          <w:p w14:paraId="738BAC7F" w14:textId="77777777" w:rsidR="00202975" w:rsidRPr="00243070" w:rsidRDefault="00202975" w:rsidP="00202975">
            <w:pPr>
              <w:rPr>
                <w:sz w:val="18"/>
                <w:szCs w:val="18"/>
              </w:rPr>
            </w:pPr>
            <w:r w:rsidRPr="00243070">
              <w:rPr>
                <w:sz w:val="18"/>
                <w:szCs w:val="18"/>
              </w:rPr>
              <w:t>Farming Zone (FZ)</w:t>
            </w:r>
          </w:p>
          <w:p w14:paraId="50657640" w14:textId="77777777" w:rsidR="00202975" w:rsidRPr="00243070" w:rsidRDefault="00202975" w:rsidP="00202975">
            <w:pPr>
              <w:rPr>
                <w:sz w:val="18"/>
                <w:szCs w:val="18"/>
              </w:rPr>
            </w:pPr>
            <w:r w:rsidRPr="00243070">
              <w:rPr>
                <w:sz w:val="18"/>
                <w:szCs w:val="18"/>
              </w:rPr>
              <w:t>Rural Activity Zone (RAZ)</w:t>
            </w:r>
          </w:p>
        </w:tc>
      </w:tr>
      <w:tr w:rsidR="00202975" w:rsidRPr="00243070" w14:paraId="3E311282" w14:textId="77777777" w:rsidTr="005D1B75">
        <w:tc>
          <w:tcPr>
            <w:tcW w:w="2410" w:type="dxa"/>
            <w:tcBorders>
              <w:top w:val="single" w:sz="4" w:space="0" w:color="auto"/>
              <w:left w:val="single" w:sz="4" w:space="0" w:color="auto"/>
              <w:bottom w:val="single" w:sz="4" w:space="0" w:color="auto"/>
              <w:right w:val="single" w:sz="4" w:space="0" w:color="auto"/>
            </w:tcBorders>
            <w:hideMark/>
          </w:tcPr>
          <w:p w14:paraId="5C73CC9B" w14:textId="77777777" w:rsidR="00202975" w:rsidRPr="00243070" w:rsidRDefault="00202975" w:rsidP="00202975">
            <w:pPr>
              <w:rPr>
                <w:sz w:val="18"/>
                <w:szCs w:val="18"/>
              </w:rPr>
            </w:pPr>
            <w:r w:rsidRPr="00243070">
              <w:rPr>
                <w:sz w:val="18"/>
                <w:szCs w:val="18"/>
              </w:rPr>
              <w:t xml:space="preserve">Category V </w:t>
            </w:r>
          </w:p>
        </w:tc>
        <w:tc>
          <w:tcPr>
            <w:tcW w:w="3260" w:type="dxa"/>
            <w:tcBorders>
              <w:top w:val="single" w:sz="4" w:space="0" w:color="auto"/>
              <w:left w:val="single" w:sz="4" w:space="0" w:color="auto"/>
              <w:bottom w:val="single" w:sz="4" w:space="0" w:color="auto"/>
              <w:right w:val="single" w:sz="4" w:space="0" w:color="auto"/>
            </w:tcBorders>
            <w:hideMark/>
          </w:tcPr>
          <w:p w14:paraId="617D4D11" w14:textId="61823F25" w:rsidR="00202975" w:rsidRPr="00202975" w:rsidRDefault="00202975" w:rsidP="00202975">
            <w:pPr>
              <w:rPr>
                <w:sz w:val="18"/>
                <w:szCs w:val="18"/>
              </w:rPr>
            </w:pPr>
            <w:r w:rsidRPr="00202975">
              <w:rPr>
                <w:rFonts w:eastAsia="Times New Roman"/>
                <w:sz w:val="18"/>
                <w:szCs w:val="18"/>
              </w:rPr>
              <w:t>Unique combinations of landscape, biodiversity and geodiversity. These natural areas typically provide undisturbed species habitat and are frequently called the ‘country’ because they enable people to see and interact with native vegetation and wildlife.</w:t>
            </w:r>
          </w:p>
        </w:tc>
        <w:tc>
          <w:tcPr>
            <w:tcW w:w="3402" w:type="dxa"/>
            <w:tcBorders>
              <w:top w:val="single" w:sz="4" w:space="0" w:color="auto"/>
              <w:left w:val="single" w:sz="4" w:space="0" w:color="auto"/>
              <w:bottom w:val="single" w:sz="4" w:space="0" w:color="auto"/>
              <w:right w:val="single" w:sz="4" w:space="0" w:color="auto"/>
            </w:tcBorders>
          </w:tcPr>
          <w:p w14:paraId="1F02818F" w14:textId="77777777" w:rsidR="00202975" w:rsidRPr="00243070" w:rsidRDefault="00202975" w:rsidP="00202975">
            <w:pPr>
              <w:rPr>
                <w:sz w:val="18"/>
                <w:szCs w:val="18"/>
              </w:rPr>
            </w:pPr>
          </w:p>
        </w:tc>
      </w:tr>
      <w:tr w:rsidR="005D1B75" w:rsidRPr="00243070" w14:paraId="521293C6" w14:textId="77777777" w:rsidTr="005D1B75">
        <w:tc>
          <w:tcPr>
            <w:tcW w:w="2410" w:type="dxa"/>
            <w:tcBorders>
              <w:top w:val="single" w:sz="4" w:space="0" w:color="auto"/>
              <w:left w:val="single" w:sz="4" w:space="0" w:color="auto"/>
              <w:bottom w:val="single" w:sz="4" w:space="0" w:color="auto"/>
              <w:right w:val="single" w:sz="4" w:space="0" w:color="auto"/>
            </w:tcBorders>
            <w:hideMark/>
          </w:tcPr>
          <w:p w14:paraId="7B9FCA9B" w14:textId="77777777" w:rsidR="005D1B75" w:rsidRPr="00243070" w:rsidRDefault="005D1B75">
            <w:pPr>
              <w:rPr>
                <w:sz w:val="18"/>
                <w:szCs w:val="18"/>
              </w:rPr>
            </w:pPr>
            <w:r w:rsidRPr="00243070">
              <w:rPr>
                <w:sz w:val="18"/>
                <w:szCs w:val="18"/>
              </w:rPr>
              <w:t xml:space="preserve">Category I, II, III or IV depending on surrounding land uses and the intent of the specific planning zone (which may have a diversity of uses) as specified in a schedule to the planning zone </w:t>
            </w:r>
          </w:p>
        </w:tc>
        <w:tc>
          <w:tcPr>
            <w:tcW w:w="3260" w:type="dxa"/>
            <w:tcBorders>
              <w:top w:val="single" w:sz="4" w:space="0" w:color="auto"/>
              <w:left w:val="single" w:sz="4" w:space="0" w:color="auto"/>
              <w:bottom w:val="single" w:sz="4" w:space="0" w:color="auto"/>
              <w:right w:val="single" w:sz="4" w:space="0" w:color="auto"/>
            </w:tcBorders>
          </w:tcPr>
          <w:p w14:paraId="3C2CA427" w14:textId="77777777" w:rsidR="005D1B75" w:rsidRPr="00243070" w:rsidRDefault="005D1B75">
            <w:pPr>
              <w:rPr>
                <w:sz w:val="18"/>
                <w:szCs w:val="18"/>
              </w:rPr>
            </w:pPr>
          </w:p>
        </w:tc>
        <w:tc>
          <w:tcPr>
            <w:tcW w:w="3402" w:type="dxa"/>
            <w:tcBorders>
              <w:top w:val="single" w:sz="4" w:space="0" w:color="auto"/>
              <w:left w:val="single" w:sz="4" w:space="0" w:color="auto"/>
              <w:bottom w:val="single" w:sz="4" w:space="0" w:color="auto"/>
              <w:right w:val="single" w:sz="4" w:space="0" w:color="auto"/>
            </w:tcBorders>
          </w:tcPr>
          <w:p w14:paraId="17A25226" w14:textId="77777777" w:rsidR="005D1B75" w:rsidRPr="00243070" w:rsidRDefault="005D1B75">
            <w:pPr>
              <w:rPr>
                <w:sz w:val="18"/>
                <w:szCs w:val="18"/>
              </w:rPr>
            </w:pPr>
            <w:r w:rsidRPr="00243070">
              <w:rPr>
                <w:sz w:val="18"/>
                <w:szCs w:val="18"/>
              </w:rPr>
              <w:t>Comprehensive Development Zone (CDZ)</w:t>
            </w:r>
          </w:p>
          <w:p w14:paraId="49363773" w14:textId="77777777" w:rsidR="005D1B75" w:rsidRPr="00243070" w:rsidRDefault="005D1B75">
            <w:pPr>
              <w:rPr>
                <w:sz w:val="18"/>
                <w:szCs w:val="18"/>
              </w:rPr>
            </w:pPr>
            <w:r w:rsidRPr="00243070">
              <w:rPr>
                <w:sz w:val="18"/>
                <w:szCs w:val="18"/>
              </w:rPr>
              <w:t>Priority Development Zone (PDZ)</w:t>
            </w:r>
          </w:p>
          <w:p w14:paraId="3FFA00BB" w14:textId="77777777" w:rsidR="005D1B75" w:rsidRPr="00243070" w:rsidRDefault="005D1B75">
            <w:pPr>
              <w:rPr>
                <w:sz w:val="18"/>
                <w:szCs w:val="18"/>
              </w:rPr>
            </w:pPr>
            <w:r w:rsidRPr="00243070">
              <w:rPr>
                <w:sz w:val="18"/>
                <w:szCs w:val="18"/>
              </w:rPr>
              <w:t>Special Use Zone (SUZ)</w:t>
            </w:r>
          </w:p>
          <w:p w14:paraId="74FAEA7C" w14:textId="77777777" w:rsidR="005D1B75" w:rsidRPr="00243070" w:rsidRDefault="005D1B75">
            <w:pPr>
              <w:rPr>
                <w:sz w:val="18"/>
                <w:szCs w:val="18"/>
              </w:rPr>
            </w:pPr>
            <w:r w:rsidRPr="00243070">
              <w:rPr>
                <w:sz w:val="18"/>
                <w:szCs w:val="18"/>
              </w:rPr>
              <w:t>Public Use Zone (PUZ)</w:t>
            </w:r>
          </w:p>
          <w:p w14:paraId="59028E1B" w14:textId="77777777" w:rsidR="005D1B75" w:rsidRPr="00243070" w:rsidRDefault="005D1B75">
            <w:pPr>
              <w:rPr>
                <w:sz w:val="18"/>
                <w:szCs w:val="18"/>
              </w:rPr>
            </w:pPr>
          </w:p>
        </w:tc>
      </w:tr>
    </w:tbl>
    <w:p w14:paraId="1BE880DB" w14:textId="77777777" w:rsidR="005D1B75" w:rsidRPr="00243070" w:rsidRDefault="005D1B75" w:rsidP="005D1B75">
      <w:pPr>
        <w:rPr>
          <w:sz w:val="18"/>
          <w:szCs w:val="18"/>
        </w:rPr>
      </w:pPr>
      <w:r w:rsidRPr="00243070">
        <w:rPr>
          <w:b/>
          <w:sz w:val="18"/>
          <w:szCs w:val="18"/>
        </w:rPr>
        <w:t xml:space="preserve">Note: </w:t>
      </w:r>
      <w:r w:rsidRPr="00243070">
        <w:rPr>
          <w:sz w:val="18"/>
          <w:szCs w:val="18"/>
        </w:rPr>
        <w:t>Urban Growth Zone (UGZ) is a Category III land use until the relevant Precinct Structure Plan is adopted, at which time the approved land uses will determine the land use category.</w:t>
      </w:r>
    </w:p>
    <w:p w14:paraId="514E6A67" w14:textId="77777777" w:rsidR="005D1B75" w:rsidRPr="00243070" w:rsidRDefault="005D1B75" w:rsidP="005D1B75"/>
    <w:p w14:paraId="06BF64D5" w14:textId="5A9BBF6C" w:rsidR="005D1B75" w:rsidRPr="00243070" w:rsidRDefault="005D1B75" w:rsidP="005D1B75">
      <w:pPr>
        <w:pStyle w:val="Heading4"/>
        <w:rPr>
          <w:rFonts w:eastAsia="Times New Roman"/>
          <w:lang w:val="en-US" w:eastAsia="en-AU"/>
        </w:rPr>
      </w:pPr>
      <w:r w:rsidRPr="00243070">
        <w:rPr>
          <w:rFonts w:eastAsia="Times New Roman"/>
          <w:lang w:val="en-US" w:eastAsia="en-AU"/>
        </w:rPr>
        <w:t>Indicators and objectives</w:t>
      </w:r>
    </w:p>
    <w:p w14:paraId="778BF9BF" w14:textId="7BD87B90" w:rsidR="005D1B75" w:rsidRPr="00243070" w:rsidRDefault="005D1B75" w:rsidP="005D1B75">
      <w:r w:rsidRPr="00243070">
        <w:t>The proposed ERS adopts as an indicator the</w:t>
      </w:r>
      <w:r w:rsidRPr="00243070">
        <w:rPr>
          <w:rFonts w:eastAsia="Times New Roman"/>
          <w:color w:val="000000"/>
          <w:lang w:eastAsia="en-AU"/>
        </w:rPr>
        <w:t xml:space="preserve"> L</w:t>
      </w:r>
      <w:r w:rsidRPr="00243070">
        <w:rPr>
          <w:rFonts w:eastAsia="Times New Roman"/>
          <w:color w:val="000000"/>
          <w:vertAlign w:val="subscript"/>
          <w:lang w:eastAsia="en-AU"/>
        </w:rPr>
        <w:t>Aeq</w:t>
      </w:r>
      <w:r w:rsidRPr="00243070">
        <w:t xml:space="preserve"> metric, which provides a representation of the ambient quality of the acoustic environment over the defined period of time – environmental noise varies over time and the </w:t>
      </w:r>
      <w:r w:rsidRPr="00243070">
        <w:rPr>
          <w:rFonts w:eastAsia="Times New Roman"/>
          <w:color w:val="000000"/>
          <w:lang w:eastAsia="en-AU"/>
        </w:rPr>
        <w:t>L</w:t>
      </w:r>
      <w:r w:rsidRPr="00243070">
        <w:rPr>
          <w:rFonts w:eastAsia="Times New Roman"/>
          <w:color w:val="000000"/>
          <w:vertAlign w:val="subscript"/>
          <w:lang w:eastAsia="en-AU"/>
        </w:rPr>
        <w:t>Aeq</w:t>
      </w:r>
      <w:r w:rsidRPr="00243070">
        <w:t xml:space="preserve"> metric represents this by converting the environmental noise over the defined period into an equivalent continuous sound pressure </w:t>
      </w:r>
      <w:r w:rsidRPr="00243070">
        <w:lastRenderedPageBreak/>
        <w:t xml:space="preserve">level. The </w:t>
      </w:r>
      <w:r w:rsidRPr="00243070">
        <w:rPr>
          <w:rFonts w:eastAsia="Times New Roman"/>
          <w:color w:val="000000"/>
          <w:lang w:eastAsia="en-AU"/>
        </w:rPr>
        <w:t>L</w:t>
      </w:r>
      <w:r w:rsidRPr="00243070">
        <w:rPr>
          <w:rFonts w:eastAsia="Times New Roman"/>
          <w:color w:val="000000"/>
          <w:vertAlign w:val="subscript"/>
          <w:lang w:eastAsia="en-AU"/>
        </w:rPr>
        <w:t>Aeq</w:t>
      </w:r>
      <w:r w:rsidRPr="00243070">
        <w:t xml:space="preserve"> metric is the single number indicator for measuring ambient or environmental noise that is most widely used internationally and in other jurisdictions in Australia. The </w:t>
      </w:r>
      <w:r w:rsidRPr="00243070">
        <w:rPr>
          <w:rFonts w:eastAsia="Times New Roman"/>
          <w:color w:val="000000"/>
          <w:lang w:eastAsia="en-AU"/>
        </w:rPr>
        <w:t>L</w:t>
      </w:r>
      <w:r w:rsidRPr="00243070">
        <w:rPr>
          <w:rFonts w:eastAsia="Times New Roman"/>
          <w:color w:val="000000"/>
          <w:vertAlign w:val="subscript"/>
          <w:lang w:eastAsia="en-AU"/>
        </w:rPr>
        <w:t>Aeq</w:t>
      </w:r>
      <w:r w:rsidRPr="00243070">
        <w:t xml:space="preserve"> metric is described in more detail in the next section. </w:t>
      </w:r>
    </w:p>
    <w:p w14:paraId="4FF90155" w14:textId="77777777" w:rsidR="005D1B75" w:rsidRPr="00243070" w:rsidRDefault="005D1B75" w:rsidP="005D1B75">
      <w:r w:rsidRPr="00243070">
        <w:t>The indicators are expressed for day and night periods as follows:</w:t>
      </w:r>
    </w:p>
    <w:p w14:paraId="1EB4F7EB" w14:textId="44D7DDC8" w:rsidR="005D1B75" w:rsidRPr="00243070" w:rsidRDefault="005D1B75" w:rsidP="00B73CF3">
      <w:pPr>
        <w:pStyle w:val="ListParagraph"/>
        <w:numPr>
          <w:ilvl w:val="0"/>
          <w:numId w:val="18"/>
        </w:numPr>
        <w:spacing w:line="256" w:lineRule="auto"/>
        <w:rPr>
          <w:szCs w:val="22"/>
        </w:rPr>
      </w:pPr>
      <w:r w:rsidRPr="00243070">
        <w:t xml:space="preserve">night time indicator as outdoor </w:t>
      </w:r>
      <w:r w:rsidRPr="00243070">
        <w:rPr>
          <w:rFonts w:eastAsia="Times New Roman"/>
          <w:color w:val="000000" w:themeColor="text1"/>
          <w:lang w:eastAsia="en-AU"/>
        </w:rPr>
        <w:t>L</w:t>
      </w:r>
      <w:r w:rsidRPr="00243070">
        <w:rPr>
          <w:rFonts w:eastAsia="Times New Roman"/>
          <w:color w:val="000000" w:themeColor="text1"/>
          <w:vertAlign w:val="subscript"/>
          <w:lang w:eastAsia="en-AU"/>
        </w:rPr>
        <w:t>Aeq</w:t>
      </w:r>
      <w:r w:rsidRPr="00243070">
        <w:t xml:space="preserve">,8h, from 10p.m. to 6 a.m. (that is, the equivalent continuous sound pressure level for the eight-hour period from 10p.m. to 6 a.m.) </w:t>
      </w:r>
    </w:p>
    <w:p w14:paraId="748DC411" w14:textId="7400FC03" w:rsidR="005D1B75" w:rsidRPr="00243070" w:rsidRDefault="005D1B75" w:rsidP="00B73CF3">
      <w:pPr>
        <w:pStyle w:val="ListParagraph"/>
        <w:numPr>
          <w:ilvl w:val="0"/>
          <w:numId w:val="18"/>
        </w:numPr>
        <w:spacing w:line="256" w:lineRule="auto"/>
        <w:rPr>
          <w:szCs w:val="22"/>
        </w:rPr>
      </w:pPr>
      <w:r w:rsidRPr="00243070">
        <w:t xml:space="preserve">day/evening indicator as </w:t>
      </w:r>
      <w:r w:rsidRPr="00243070">
        <w:rPr>
          <w:rFonts w:eastAsia="Times New Roman"/>
          <w:color w:val="000000" w:themeColor="text1"/>
          <w:lang w:eastAsia="en-AU"/>
        </w:rPr>
        <w:t>L</w:t>
      </w:r>
      <w:r w:rsidRPr="00243070">
        <w:rPr>
          <w:rFonts w:eastAsia="Times New Roman"/>
          <w:color w:val="000000" w:themeColor="text1"/>
          <w:vertAlign w:val="subscript"/>
          <w:lang w:eastAsia="en-AU"/>
        </w:rPr>
        <w:t>Aeq</w:t>
      </w:r>
      <w:r w:rsidRPr="00243070">
        <w:t>,16h, from 6 a.m. to 10 p.m. (that is, the equivalent continuous sound pressure level for the sixteen-hour period from 6 a.m.</w:t>
      </w:r>
      <w:r w:rsidR="00524976" w:rsidRPr="00243070">
        <w:t xml:space="preserve"> to 10p.m.</w:t>
      </w:r>
      <w:r w:rsidRPr="00243070">
        <w:t>)</w:t>
      </w:r>
    </w:p>
    <w:p w14:paraId="1BF58A7C" w14:textId="398E8291" w:rsidR="005D1B75" w:rsidRPr="00243070" w:rsidRDefault="005D1B75" w:rsidP="005D1B75">
      <w:r w:rsidRPr="00243070">
        <w:t>The objectives (with the exception of Category V) are measured in decibels (dB). The objectives vary according to land use category to ensure that the variation in noise levels that would normally be associated with different land use settings is captured by the ERS. Night time objectives for Category I through IV reduce from 55 dB (for Category I) to 35 dB (for Category IV). Similarly, the day-evening objectives reduce from 60 dB (for Category I) to 40 dB (for Category IV).</w:t>
      </w:r>
      <w:r w:rsidR="0077236F">
        <w:t xml:space="preserve"> </w:t>
      </w:r>
      <w:r w:rsidR="00314E60">
        <w:t>The</w:t>
      </w:r>
      <w:r w:rsidR="00A41432">
        <w:t>se</w:t>
      </w:r>
      <w:r w:rsidR="00314E60">
        <w:t xml:space="preserve"> objectives </w:t>
      </w:r>
      <w:r w:rsidR="00366E82">
        <w:t>are not</w:t>
      </w:r>
      <w:r w:rsidR="00314E60">
        <w:t xml:space="preserve"> regulatory noise limits</w:t>
      </w:r>
      <w:r w:rsidR="00366E82">
        <w:t xml:space="preserve">. Rather, they </w:t>
      </w:r>
      <w:r w:rsidR="002B6ACE">
        <w:t>de</w:t>
      </w:r>
      <w:r w:rsidR="00AA5916">
        <w:t>fine</w:t>
      </w:r>
      <w:r w:rsidR="002B6ACE">
        <w:t xml:space="preserve"> the equivalent continuous sound pressure </w:t>
      </w:r>
      <w:r w:rsidR="00AA5916">
        <w:t xml:space="preserve">noise level </w:t>
      </w:r>
      <w:r w:rsidR="002B6ACE">
        <w:t>over the</w:t>
      </w:r>
      <w:r w:rsidR="00366E82">
        <w:t xml:space="preserve"> </w:t>
      </w:r>
      <w:r w:rsidR="00415467">
        <w:t xml:space="preserve">defined </w:t>
      </w:r>
      <w:r w:rsidR="00F50EA1">
        <w:t xml:space="preserve">time </w:t>
      </w:r>
      <w:r w:rsidR="00415467">
        <w:t>period that is consistent with supporting the environmental values.</w:t>
      </w:r>
      <w:r w:rsidR="002B6ACE">
        <w:t xml:space="preserve"> </w:t>
      </w:r>
    </w:p>
    <w:p w14:paraId="46CF198D" w14:textId="2B0C52A7" w:rsidR="005D1B75" w:rsidRPr="00243070" w:rsidRDefault="005D1B75" w:rsidP="005D1B75">
      <w:pPr>
        <w:rPr>
          <w:rFonts w:eastAsia="Arial"/>
          <w:lang w:val="en-US"/>
        </w:rPr>
      </w:pPr>
      <w:r w:rsidRPr="00243070">
        <w:rPr>
          <w:rFonts w:eastAsia="Arial"/>
          <w:lang w:val="en-US"/>
        </w:rPr>
        <w:t xml:space="preserve">A qualitative indicator is used for Category V (natural areas) as what is heard in the context of this land use category is a better indicator of tranquility and human enjoyment than a broad dB level. For example, while natural sounds associated with the area, such as noise from the ocean or from wildlife, may result in relatively high values of </w:t>
      </w:r>
      <w:r w:rsidRPr="00243070">
        <w:rPr>
          <w:rFonts w:eastAsia="Times New Roman"/>
          <w:color w:val="000000" w:themeColor="text1"/>
          <w:lang w:eastAsia="en-AU"/>
        </w:rPr>
        <w:t>L</w:t>
      </w:r>
      <w:r w:rsidRPr="00243070">
        <w:rPr>
          <w:rFonts w:eastAsia="Times New Roman"/>
          <w:color w:val="000000" w:themeColor="text1"/>
          <w:vertAlign w:val="subscript"/>
          <w:lang w:eastAsia="en-AU"/>
        </w:rPr>
        <w:t>Aeq</w:t>
      </w:r>
      <w:r w:rsidRPr="00243070">
        <w:rPr>
          <w:rFonts w:eastAsia="Arial"/>
          <w:lang w:val="en-US"/>
        </w:rPr>
        <w:t xml:space="preserve">, they form part of the valued acoustic environment. </w:t>
      </w:r>
    </w:p>
    <w:p w14:paraId="634B591B" w14:textId="4143ABE7" w:rsidR="005D1B75" w:rsidRPr="00243070" w:rsidRDefault="005D1B75" w:rsidP="005D1B75">
      <w:r w:rsidRPr="00243070">
        <w:t>Indicators and objectives are presented in Table 1</w:t>
      </w:r>
      <w:r w:rsidR="007370C7">
        <w:t>6</w:t>
      </w:r>
      <w:r w:rsidRPr="00243070">
        <w:t>.</w:t>
      </w:r>
    </w:p>
    <w:p w14:paraId="38A8EB51" w14:textId="03D61662" w:rsidR="005D1B75" w:rsidRPr="00243070" w:rsidRDefault="005D1B75" w:rsidP="005D1B75">
      <w:pPr>
        <w:pStyle w:val="Caption"/>
        <w:keepNext/>
      </w:pPr>
      <w:bookmarkStart w:id="237" w:name="_Toc13063827"/>
      <w:r w:rsidRPr="00243070">
        <w:t xml:space="preserve">Table </w:t>
      </w:r>
      <w:r w:rsidRPr="00243070">
        <w:fldChar w:fldCharType="begin"/>
      </w:r>
      <w:r w:rsidRPr="00243070">
        <w:rPr>
          <w:noProof/>
        </w:rPr>
        <w:instrText xml:space="preserve"> SEQ Table \* ARABIC </w:instrText>
      </w:r>
      <w:r w:rsidRPr="00243070">
        <w:fldChar w:fldCharType="separate"/>
      </w:r>
      <w:r w:rsidR="005C0A50">
        <w:rPr>
          <w:noProof/>
        </w:rPr>
        <w:t>16</w:t>
      </w:r>
      <w:r w:rsidRPr="00243070">
        <w:fldChar w:fldCharType="end"/>
      </w:r>
      <w:r w:rsidRPr="00243070">
        <w:t xml:space="preserve"> - Noise standards - indicators and objectives for the acoustic environment</w:t>
      </w:r>
      <w:bookmarkEnd w:id="237"/>
    </w:p>
    <w:tbl>
      <w:tblPr>
        <w:tblStyle w:val="TableGrid"/>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90"/>
        <w:gridCol w:w="3510"/>
        <w:gridCol w:w="3616"/>
      </w:tblGrid>
      <w:tr w:rsidR="005D1B75" w:rsidRPr="00243070" w14:paraId="08B14186" w14:textId="77777777" w:rsidTr="005D1B75">
        <w:trPr>
          <w:trHeight w:val="340"/>
        </w:trPr>
        <w:tc>
          <w:tcPr>
            <w:tcW w:w="18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vAlign w:val="center"/>
            <w:hideMark/>
          </w:tcPr>
          <w:p w14:paraId="756BC731" w14:textId="77777777" w:rsidR="005D1B75" w:rsidRPr="00243070" w:rsidRDefault="005D1B75">
            <w:pPr>
              <w:rPr>
                <w:rFonts w:eastAsia="Arial"/>
                <w:color w:val="000000" w:themeColor="text1"/>
                <w:sz w:val="18"/>
                <w:szCs w:val="18"/>
              </w:rPr>
            </w:pPr>
            <w:r w:rsidRPr="00243070">
              <w:rPr>
                <w:rFonts w:eastAsia="Arial"/>
                <w:color w:val="000000" w:themeColor="text1"/>
                <w:sz w:val="18"/>
                <w:szCs w:val="18"/>
              </w:rPr>
              <w:t>Land Use Category</w:t>
            </w:r>
          </w:p>
        </w:tc>
        <w:tc>
          <w:tcPr>
            <w:tcW w:w="35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vAlign w:val="center"/>
            <w:hideMark/>
          </w:tcPr>
          <w:p w14:paraId="42C58FD2" w14:textId="77777777" w:rsidR="005D1B75" w:rsidRPr="00243070" w:rsidRDefault="005D1B75">
            <w:pPr>
              <w:rPr>
                <w:rFonts w:eastAsia="Arial"/>
                <w:color w:val="000000" w:themeColor="text1"/>
                <w:sz w:val="18"/>
                <w:szCs w:val="18"/>
              </w:rPr>
            </w:pPr>
            <w:r w:rsidRPr="00243070">
              <w:rPr>
                <w:rFonts w:eastAsia="Arial"/>
                <w:color w:val="000000" w:themeColor="text1"/>
                <w:sz w:val="18"/>
                <w:szCs w:val="18"/>
              </w:rPr>
              <w:t>Indicator</w:t>
            </w:r>
          </w:p>
        </w:tc>
        <w:tc>
          <w:tcPr>
            <w:tcW w:w="36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vAlign w:val="center"/>
            <w:hideMark/>
          </w:tcPr>
          <w:p w14:paraId="302B5038" w14:textId="77777777" w:rsidR="005D1B75" w:rsidRPr="00243070" w:rsidRDefault="005D1B75">
            <w:pPr>
              <w:rPr>
                <w:rFonts w:eastAsia="Arial"/>
                <w:color w:val="000000" w:themeColor="text1"/>
                <w:sz w:val="18"/>
                <w:szCs w:val="18"/>
              </w:rPr>
            </w:pPr>
            <w:r w:rsidRPr="00243070">
              <w:rPr>
                <w:rFonts w:eastAsia="Arial"/>
                <w:color w:val="000000" w:themeColor="text1"/>
                <w:sz w:val="18"/>
                <w:szCs w:val="18"/>
              </w:rPr>
              <w:t>Objective</w:t>
            </w:r>
          </w:p>
        </w:tc>
      </w:tr>
      <w:tr w:rsidR="005D1B75" w:rsidRPr="00243070" w14:paraId="74BBDEB5" w14:textId="77777777" w:rsidTr="005D1B75">
        <w:trPr>
          <w:trHeight w:val="690"/>
        </w:trPr>
        <w:tc>
          <w:tcPr>
            <w:tcW w:w="18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32B689B" w14:textId="77777777" w:rsidR="005D1B75" w:rsidRPr="00243070" w:rsidRDefault="005D1B75">
            <w:pPr>
              <w:spacing w:before="60" w:afterLines="60" w:after="144"/>
              <w:rPr>
                <w:sz w:val="18"/>
                <w:szCs w:val="18"/>
              </w:rPr>
            </w:pPr>
            <w:r w:rsidRPr="00243070">
              <w:rPr>
                <w:sz w:val="18"/>
                <w:szCs w:val="18"/>
              </w:rPr>
              <w:t>Category I</w:t>
            </w:r>
          </w:p>
        </w:tc>
        <w:tc>
          <w:tcPr>
            <w:tcW w:w="35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4C57FA1" w14:textId="77777777"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 xml:space="preserve">Outdoor </w:t>
            </w:r>
            <w:r w:rsidRPr="00243070">
              <w:rPr>
                <w:rFonts w:eastAsia="Times New Roman"/>
                <w:color w:val="000000" w:themeColor="text1"/>
                <w:sz w:val="18"/>
                <w:szCs w:val="18"/>
                <w:lang w:eastAsia="en-AU"/>
              </w:rPr>
              <w:t>L</w:t>
            </w:r>
            <w:r w:rsidRPr="00243070">
              <w:rPr>
                <w:rFonts w:eastAsia="Times New Roman"/>
                <w:color w:val="000000" w:themeColor="text1"/>
                <w:sz w:val="18"/>
                <w:szCs w:val="18"/>
                <w:vertAlign w:val="subscript"/>
                <w:lang w:eastAsia="en-AU"/>
              </w:rPr>
              <w:t>Aeq</w:t>
            </w:r>
            <w:r w:rsidRPr="00243070">
              <w:rPr>
                <w:sz w:val="18"/>
                <w:szCs w:val="18"/>
              </w:rPr>
              <w:t>,8h</w:t>
            </w:r>
            <w:r w:rsidRPr="00243070">
              <w:rPr>
                <w:rFonts w:eastAsia="Arial"/>
                <w:color w:val="000000" w:themeColor="text1"/>
                <w:sz w:val="18"/>
                <w:szCs w:val="18"/>
              </w:rPr>
              <w:t xml:space="preserve"> from 10 p.m. to 6 a.m.​ </w:t>
            </w:r>
          </w:p>
          <w:p w14:paraId="0358BB42" w14:textId="07BE2E44"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 xml:space="preserve">Outdoor </w:t>
            </w:r>
            <w:r w:rsidRPr="00243070">
              <w:rPr>
                <w:rFonts w:eastAsia="Times New Roman"/>
                <w:color w:val="000000" w:themeColor="text1"/>
                <w:sz w:val="18"/>
                <w:szCs w:val="18"/>
                <w:lang w:eastAsia="en-AU"/>
              </w:rPr>
              <w:t>L</w:t>
            </w:r>
            <w:r w:rsidRPr="00243070">
              <w:rPr>
                <w:rFonts w:eastAsia="Times New Roman"/>
                <w:color w:val="000000" w:themeColor="text1"/>
                <w:sz w:val="18"/>
                <w:szCs w:val="18"/>
                <w:vertAlign w:val="subscript"/>
                <w:lang w:eastAsia="en-AU"/>
              </w:rPr>
              <w:t>Aeq</w:t>
            </w:r>
            <w:r w:rsidRPr="00243070">
              <w:rPr>
                <w:sz w:val="18"/>
                <w:szCs w:val="18"/>
              </w:rPr>
              <w:t>,16h</w:t>
            </w:r>
            <w:r w:rsidRPr="00243070">
              <w:rPr>
                <w:rFonts w:eastAsia="Arial"/>
                <w:color w:val="000000" w:themeColor="text1"/>
                <w:sz w:val="18"/>
                <w:szCs w:val="18"/>
              </w:rPr>
              <w:t xml:space="preserve"> from 6 a.m. to 10 p.m.</w:t>
            </w:r>
          </w:p>
        </w:tc>
        <w:tc>
          <w:tcPr>
            <w:tcW w:w="36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EAD6889" w14:textId="77777777"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55 dB​ (A)</w:t>
            </w:r>
          </w:p>
          <w:p w14:paraId="7E14883F" w14:textId="0D9036F3"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60 dB​ (A)</w:t>
            </w:r>
          </w:p>
        </w:tc>
      </w:tr>
      <w:tr w:rsidR="005D1B75" w:rsidRPr="00243070" w14:paraId="4DC420E0" w14:textId="77777777" w:rsidTr="005D1B75">
        <w:trPr>
          <w:trHeight w:val="690"/>
        </w:trPr>
        <w:tc>
          <w:tcPr>
            <w:tcW w:w="18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DD66C3A" w14:textId="77777777" w:rsidR="005D1B75" w:rsidRPr="00243070" w:rsidRDefault="005D1B75">
            <w:pPr>
              <w:spacing w:before="60" w:afterLines="60" w:after="144"/>
              <w:rPr>
                <w:sz w:val="18"/>
                <w:szCs w:val="18"/>
              </w:rPr>
            </w:pPr>
            <w:r w:rsidRPr="00243070">
              <w:rPr>
                <w:sz w:val="18"/>
                <w:szCs w:val="18"/>
              </w:rPr>
              <w:t>Category II</w:t>
            </w:r>
          </w:p>
        </w:tc>
        <w:tc>
          <w:tcPr>
            <w:tcW w:w="35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794FF59" w14:textId="77777777"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 xml:space="preserve">Outdoor </w:t>
            </w:r>
            <w:r w:rsidRPr="00243070">
              <w:rPr>
                <w:rFonts w:eastAsia="Times New Roman"/>
                <w:color w:val="000000" w:themeColor="text1"/>
                <w:sz w:val="18"/>
                <w:szCs w:val="18"/>
                <w:lang w:eastAsia="en-AU"/>
              </w:rPr>
              <w:t>L</w:t>
            </w:r>
            <w:r w:rsidRPr="00243070">
              <w:rPr>
                <w:rFonts w:eastAsia="Times New Roman"/>
                <w:color w:val="000000" w:themeColor="text1"/>
                <w:sz w:val="18"/>
                <w:szCs w:val="18"/>
                <w:vertAlign w:val="subscript"/>
                <w:lang w:eastAsia="en-AU"/>
              </w:rPr>
              <w:t>Aeq</w:t>
            </w:r>
            <w:r w:rsidRPr="00243070">
              <w:rPr>
                <w:sz w:val="18"/>
                <w:szCs w:val="18"/>
              </w:rPr>
              <w:t>,8h</w:t>
            </w:r>
            <w:r w:rsidRPr="00243070">
              <w:rPr>
                <w:rFonts w:eastAsia="Arial"/>
                <w:color w:val="000000" w:themeColor="text1"/>
                <w:sz w:val="18"/>
                <w:szCs w:val="18"/>
              </w:rPr>
              <w:t xml:space="preserve"> from 10 p.m. to 6 a.m.​ </w:t>
            </w:r>
          </w:p>
          <w:p w14:paraId="76029441" w14:textId="0A14D9FE"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 xml:space="preserve">Outdoor </w:t>
            </w:r>
            <w:r w:rsidRPr="00243070">
              <w:rPr>
                <w:rFonts w:eastAsia="Times New Roman"/>
                <w:color w:val="000000" w:themeColor="text1"/>
                <w:sz w:val="18"/>
                <w:szCs w:val="18"/>
                <w:lang w:eastAsia="en-AU"/>
              </w:rPr>
              <w:t>L</w:t>
            </w:r>
            <w:r w:rsidRPr="00243070">
              <w:rPr>
                <w:rFonts w:eastAsia="Times New Roman"/>
                <w:color w:val="000000" w:themeColor="text1"/>
                <w:sz w:val="18"/>
                <w:szCs w:val="18"/>
                <w:vertAlign w:val="subscript"/>
                <w:lang w:eastAsia="en-AU"/>
              </w:rPr>
              <w:t>Aeq</w:t>
            </w:r>
            <w:r w:rsidRPr="00243070">
              <w:rPr>
                <w:sz w:val="18"/>
                <w:szCs w:val="18"/>
              </w:rPr>
              <w:t>,16h</w:t>
            </w:r>
            <w:r w:rsidRPr="00243070">
              <w:rPr>
                <w:rFonts w:eastAsia="Arial"/>
                <w:color w:val="000000" w:themeColor="text1"/>
                <w:sz w:val="18"/>
                <w:szCs w:val="18"/>
              </w:rPr>
              <w:t xml:space="preserve"> from 6 a.m. to 10 p.m. </w:t>
            </w:r>
          </w:p>
        </w:tc>
        <w:tc>
          <w:tcPr>
            <w:tcW w:w="36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2F67CA5" w14:textId="77777777"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50 dB​ (A)</w:t>
            </w:r>
          </w:p>
          <w:p w14:paraId="5BFE81BD" w14:textId="2518A4E1"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55 dB​ (A)</w:t>
            </w:r>
          </w:p>
        </w:tc>
      </w:tr>
      <w:tr w:rsidR="005D1B75" w:rsidRPr="00243070" w14:paraId="0731BDEA" w14:textId="77777777" w:rsidTr="005D1B75">
        <w:trPr>
          <w:trHeight w:val="690"/>
        </w:trPr>
        <w:tc>
          <w:tcPr>
            <w:tcW w:w="18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2BAB534" w14:textId="77777777" w:rsidR="005D1B75" w:rsidRPr="00243070" w:rsidRDefault="005D1B75">
            <w:pPr>
              <w:spacing w:before="60" w:afterLines="60" w:after="144"/>
              <w:rPr>
                <w:sz w:val="18"/>
                <w:szCs w:val="18"/>
              </w:rPr>
            </w:pPr>
            <w:r w:rsidRPr="00243070">
              <w:rPr>
                <w:sz w:val="18"/>
                <w:szCs w:val="18"/>
              </w:rPr>
              <w:t>Category III</w:t>
            </w:r>
          </w:p>
        </w:tc>
        <w:tc>
          <w:tcPr>
            <w:tcW w:w="35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50FB282" w14:textId="77777777"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 xml:space="preserve">Outdoor </w:t>
            </w:r>
            <w:r w:rsidRPr="00243070">
              <w:rPr>
                <w:rFonts w:eastAsia="Times New Roman"/>
                <w:color w:val="000000" w:themeColor="text1"/>
                <w:sz w:val="18"/>
                <w:szCs w:val="18"/>
                <w:lang w:eastAsia="en-AU"/>
              </w:rPr>
              <w:t>L</w:t>
            </w:r>
            <w:r w:rsidRPr="00243070">
              <w:rPr>
                <w:rFonts w:eastAsia="Times New Roman"/>
                <w:color w:val="000000" w:themeColor="text1"/>
                <w:sz w:val="18"/>
                <w:szCs w:val="18"/>
                <w:vertAlign w:val="subscript"/>
                <w:lang w:eastAsia="en-AU"/>
              </w:rPr>
              <w:t>Aeq</w:t>
            </w:r>
            <w:r w:rsidRPr="00243070">
              <w:rPr>
                <w:sz w:val="18"/>
                <w:szCs w:val="18"/>
              </w:rPr>
              <w:t>,8h</w:t>
            </w:r>
            <w:r w:rsidRPr="00243070">
              <w:rPr>
                <w:rFonts w:eastAsia="Arial"/>
                <w:color w:val="000000" w:themeColor="text1"/>
                <w:sz w:val="18"/>
                <w:szCs w:val="18"/>
              </w:rPr>
              <w:t xml:space="preserve"> from 10 p.m. to 6 a.m.​ </w:t>
            </w:r>
          </w:p>
          <w:p w14:paraId="7FC67623" w14:textId="163FD02A"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 xml:space="preserve">Outdoor </w:t>
            </w:r>
            <w:r w:rsidRPr="00243070">
              <w:rPr>
                <w:rFonts w:eastAsia="Times New Roman"/>
                <w:color w:val="000000" w:themeColor="text1"/>
                <w:sz w:val="18"/>
                <w:szCs w:val="18"/>
                <w:lang w:eastAsia="en-AU"/>
              </w:rPr>
              <w:t>L</w:t>
            </w:r>
            <w:r w:rsidRPr="00243070">
              <w:rPr>
                <w:rFonts w:eastAsia="Times New Roman"/>
                <w:color w:val="000000" w:themeColor="text1"/>
                <w:sz w:val="18"/>
                <w:szCs w:val="18"/>
                <w:vertAlign w:val="subscript"/>
                <w:lang w:eastAsia="en-AU"/>
              </w:rPr>
              <w:t>Aeq</w:t>
            </w:r>
            <w:r w:rsidRPr="00243070">
              <w:rPr>
                <w:sz w:val="18"/>
                <w:szCs w:val="18"/>
              </w:rPr>
              <w:t>,16h</w:t>
            </w:r>
            <w:r w:rsidRPr="00243070">
              <w:rPr>
                <w:rFonts w:eastAsia="Arial"/>
                <w:color w:val="000000" w:themeColor="text1"/>
                <w:sz w:val="18"/>
                <w:szCs w:val="18"/>
              </w:rPr>
              <w:t xml:space="preserve"> from 6 a.m. to 10 p.m.</w:t>
            </w:r>
          </w:p>
        </w:tc>
        <w:tc>
          <w:tcPr>
            <w:tcW w:w="36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9769D44" w14:textId="77777777"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40 dB​ (A)</w:t>
            </w:r>
          </w:p>
          <w:p w14:paraId="7BAF17D2" w14:textId="067C303E"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50 dB​ (A)</w:t>
            </w:r>
          </w:p>
        </w:tc>
      </w:tr>
      <w:tr w:rsidR="005D1B75" w:rsidRPr="00243070" w14:paraId="30D1F50E" w14:textId="77777777" w:rsidTr="005D1B75">
        <w:trPr>
          <w:trHeight w:val="690"/>
        </w:trPr>
        <w:tc>
          <w:tcPr>
            <w:tcW w:w="18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F09BAD6" w14:textId="77777777" w:rsidR="005D1B75" w:rsidRPr="00243070" w:rsidRDefault="005D1B75">
            <w:pPr>
              <w:spacing w:before="60" w:afterLines="60" w:after="144"/>
              <w:rPr>
                <w:sz w:val="18"/>
                <w:szCs w:val="18"/>
              </w:rPr>
            </w:pPr>
            <w:r w:rsidRPr="00243070">
              <w:rPr>
                <w:sz w:val="18"/>
                <w:szCs w:val="18"/>
              </w:rPr>
              <w:t>Category IV</w:t>
            </w:r>
          </w:p>
        </w:tc>
        <w:tc>
          <w:tcPr>
            <w:tcW w:w="35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3874D4B" w14:textId="77777777"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 xml:space="preserve">Outdoor </w:t>
            </w:r>
            <w:r w:rsidRPr="00243070">
              <w:rPr>
                <w:rFonts w:eastAsia="Times New Roman"/>
                <w:color w:val="000000" w:themeColor="text1"/>
                <w:sz w:val="18"/>
                <w:szCs w:val="18"/>
                <w:lang w:eastAsia="en-AU"/>
              </w:rPr>
              <w:t>L</w:t>
            </w:r>
            <w:r w:rsidRPr="00243070">
              <w:rPr>
                <w:rFonts w:eastAsia="Times New Roman"/>
                <w:color w:val="000000" w:themeColor="text1"/>
                <w:sz w:val="18"/>
                <w:szCs w:val="18"/>
                <w:vertAlign w:val="subscript"/>
                <w:lang w:eastAsia="en-AU"/>
              </w:rPr>
              <w:t>Aeq</w:t>
            </w:r>
            <w:r w:rsidRPr="00243070">
              <w:rPr>
                <w:sz w:val="18"/>
                <w:szCs w:val="18"/>
              </w:rPr>
              <w:t>,8h</w:t>
            </w:r>
            <w:r w:rsidRPr="00243070">
              <w:rPr>
                <w:rFonts w:eastAsia="Arial"/>
                <w:color w:val="000000" w:themeColor="text1"/>
                <w:sz w:val="18"/>
                <w:szCs w:val="18"/>
              </w:rPr>
              <w:t xml:space="preserve"> from 10 p.m. to 6 a.m.​ </w:t>
            </w:r>
          </w:p>
          <w:p w14:paraId="63518FDD" w14:textId="38ACFC4E"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 xml:space="preserve">Outdoor </w:t>
            </w:r>
            <w:r w:rsidRPr="00243070">
              <w:rPr>
                <w:rFonts w:eastAsia="Times New Roman"/>
                <w:color w:val="000000" w:themeColor="text1"/>
                <w:sz w:val="18"/>
                <w:szCs w:val="18"/>
                <w:lang w:eastAsia="en-AU"/>
              </w:rPr>
              <w:t>L</w:t>
            </w:r>
            <w:r w:rsidRPr="00243070">
              <w:rPr>
                <w:rFonts w:eastAsia="Times New Roman"/>
                <w:color w:val="000000" w:themeColor="text1"/>
                <w:sz w:val="18"/>
                <w:szCs w:val="18"/>
                <w:vertAlign w:val="subscript"/>
                <w:lang w:eastAsia="en-AU"/>
              </w:rPr>
              <w:t>Aeq</w:t>
            </w:r>
            <w:r w:rsidRPr="00243070">
              <w:rPr>
                <w:sz w:val="18"/>
                <w:szCs w:val="18"/>
              </w:rPr>
              <w:t>,16h</w:t>
            </w:r>
            <w:r w:rsidRPr="00243070">
              <w:rPr>
                <w:rFonts w:eastAsia="Arial"/>
                <w:color w:val="000000" w:themeColor="text1"/>
                <w:sz w:val="18"/>
                <w:szCs w:val="18"/>
              </w:rPr>
              <w:t xml:space="preserve"> from 6 a.m. to 10 p.m. </w:t>
            </w:r>
          </w:p>
        </w:tc>
        <w:tc>
          <w:tcPr>
            <w:tcW w:w="36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BC503F4" w14:textId="77777777"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35 dB​ (A)</w:t>
            </w:r>
          </w:p>
          <w:p w14:paraId="4B08EF52" w14:textId="0035AA65" w:rsidR="005D1B75" w:rsidRPr="00243070" w:rsidRDefault="005D1B75">
            <w:pPr>
              <w:spacing w:before="60" w:after="60"/>
              <w:rPr>
                <w:rFonts w:eastAsia="Arial"/>
                <w:color w:val="000000" w:themeColor="text1"/>
                <w:sz w:val="18"/>
                <w:szCs w:val="18"/>
              </w:rPr>
            </w:pPr>
            <w:r w:rsidRPr="00243070">
              <w:rPr>
                <w:rFonts w:eastAsia="Arial"/>
                <w:color w:val="000000" w:themeColor="text1"/>
                <w:sz w:val="18"/>
                <w:szCs w:val="18"/>
              </w:rPr>
              <w:t>40 dB​ (A)</w:t>
            </w:r>
          </w:p>
        </w:tc>
      </w:tr>
      <w:tr w:rsidR="005D1B75" w:rsidRPr="00243070" w14:paraId="7A6B2434" w14:textId="77777777" w:rsidTr="005D1B75">
        <w:trPr>
          <w:trHeight w:val="680"/>
        </w:trPr>
        <w:tc>
          <w:tcPr>
            <w:tcW w:w="18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6587F51" w14:textId="77777777" w:rsidR="005D1B75" w:rsidRPr="00243070" w:rsidRDefault="005D1B75">
            <w:pPr>
              <w:spacing w:before="60" w:after="60"/>
              <w:rPr>
                <w:sz w:val="18"/>
                <w:szCs w:val="18"/>
              </w:rPr>
            </w:pPr>
            <w:r w:rsidRPr="00243070">
              <w:rPr>
                <w:sz w:val="18"/>
                <w:szCs w:val="18"/>
              </w:rPr>
              <w:t>Category V</w:t>
            </w:r>
          </w:p>
        </w:tc>
        <w:tc>
          <w:tcPr>
            <w:tcW w:w="35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C192729" w14:textId="77777777" w:rsidR="005D1B75" w:rsidRPr="00243070" w:rsidRDefault="005D1B75">
            <w:pPr>
              <w:spacing w:before="60" w:after="60"/>
              <w:rPr>
                <w:sz w:val="18"/>
                <w:szCs w:val="18"/>
              </w:rPr>
            </w:pPr>
            <w:r w:rsidRPr="00243070">
              <w:rPr>
                <w:sz w:val="18"/>
                <w:szCs w:val="18"/>
              </w:rPr>
              <w:t>Qualitative</w:t>
            </w:r>
          </w:p>
        </w:tc>
        <w:tc>
          <w:tcPr>
            <w:tcW w:w="36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C00167B" w14:textId="4A5F7D74" w:rsidR="005D1B75" w:rsidRPr="00243070" w:rsidRDefault="005D1B75">
            <w:pPr>
              <w:spacing w:before="60" w:after="60"/>
              <w:rPr>
                <w:sz w:val="18"/>
                <w:szCs w:val="18"/>
              </w:rPr>
            </w:pPr>
            <w:r w:rsidRPr="00243070">
              <w:rPr>
                <w:sz w:val="18"/>
                <w:szCs w:val="18"/>
              </w:rPr>
              <w:t>An acoustic quality that is conducive to human tranquillity and enjoyment having regard to the ambient natural soundscape.</w:t>
            </w:r>
          </w:p>
        </w:tc>
      </w:tr>
    </w:tbl>
    <w:p w14:paraId="7B58CF94" w14:textId="77777777" w:rsidR="005D1B75" w:rsidRPr="00243070" w:rsidRDefault="005D1B75" w:rsidP="005D1B75"/>
    <w:p w14:paraId="2E2E2359" w14:textId="77777777" w:rsidR="005D1B75" w:rsidRPr="00243070" w:rsidRDefault="005D1B75" w:rsidP="005D1B75">
      <w:pPr>
        <w:rPr>
          <w:rFonts w:eastAsia="Times New Roman"/>
          <w:lang w:val="en-US" w:eastAsia="en-AU"/>
        </w:rPr>
      </w:pPr>
    </w:p>
    <w:p w14:paraId="4D917D92" w14:textId="684856EC" w:rsidR="005D1B75" w:rsidRPr="00243070" w:rsidRDefault="005D1B75" w:rsidP="005D1B75">
      <w:r w:rsidRPr="00243070">
        <w:br w:type="page"/>
      </w:r>
      <w:r w:rsidRPr="00243070">
        <w:rPr>
          <w:bCs w:val="0"/>
          <w:color w:val="000000"/>
          <w:szCs w:val="22"/>
        </w:rPr>
        <w:lastRenderedPageBreak/>
        <w:t xml:space="preserve"> </w:t>
      </w:r>
    </w:p>
    <w:p w14:paraId="6F10DDB2" w14:textId="77777777" w:rsidR="005D1B75" w:rsidRPr="00243070" w:rsidRDefault="005D1B75" w:rsidP="005D1B75"/>
    <w:p w14:paraId="65134827" w14:textId="78D74990" w:rsidR="005D1B75" w:rsidRPr="00243070" w:rsidRDefault="005D1B75" w:rsidP="005D1B75">
      <w:pPr>
        <w:pStyle w:val="Heading3"/>
        <w:rPr>
          <w:rFonts w:eastAsia="Times New Roman"/>
          <w:lang w:val="en-US" w:eastAsia="en-AU"/>
        </w:rPr>
      </w:pPr>
      <w:bookmarkStart w:id="238" w:name="_Toc5871712"/>
      <w:bookmarkStart w:id="239" w:name="_Toc5871529"/>
      <w:bookmarkStart w:id="240" w:name="_Toc5870745"/>
      <w:bookmarkStart w:id="241" w:name="_Toc5737683"/>
      <w:bookmarkStart w:id="242" w:name="_Toc4773620"/>
      <w:bookmarkStart w:id="243" w:name="_Toc15979661"/>
      <w:r w:rsidRPr="00243070">
        <w:rPr>
          <w:rFonts w:eastAsia="Times New Roman"/>
          <w:lang w:val="en-US" w:eastAsia="en-AU"/>
        </w:rPr>
        <w:t>Methods used to prepare the standards for noise</w:t>
      </w:r>
      <w:bookmarkEnd w:id="238"/>
      <w:bookmarkEnd w:id="239"/>
      <w:bookmarkEnd w:id="240"/>
      <w:bookmarkEnd w:id="241"/>
      <w:bookmarkEnd w:id="242"/>
      <w:bookmarkEnd w:id="243"/>
    </w:p>
    <w:p w14:paraId="526C50E1" w14:textId="77777777" w:rsidR="005D1B75" w:rsidRPr="00243070" w:rsidRDefault="005D1B75" w:rsidP="005D1B75">
      <w:r w:rsidRPr="00243070">
        <w:t xml:space="preserve">This section describes the methods undertaken to identify environmental values, to define proposed land use categories, and to derive new indicators and objectives for noise. </w:t>
      </w:r>
    </w:p>
    <w:p w14:paraId="2067A134" w14:textId="77777777" w:rsidR="005D1B75" w:rsidRPr="00243070" w:rsidRDefault="005D1B75" w:rsidP="005D1B75">
      <w:pPr>
        <w:pStyle w:val="Heading4"/>
        <w:rPr>
          <w:rFonts w:eastAsia="Times New Roman"/>
          <w:lang w:val="en-US" w:eastAsia="en-AU"/>
        </w:rPr>
      </w:pPr>
      <w:r w:rsidRPr="00243070">
        <w:rPr>
          <w:rFonts w:eastAsia="Times New Roman"/>
          <w:lang w:val="en-US" w:eastAsia="en-AU"/>
        </w:rPr>
        <w:t>Review of Noise SEPPs and legislative reform</w:t>
      </w:r>
    </w:p>
    <w:p w14:paraId="42A01D16" w14:textId="6651AA4A" w:rsidR="005D1B75" w:rsidRPr="00243070" w:rsidRDefault="005D1B75" w:rsidP="005D1B75">
      <w:r w:rsidRPr="00243070">
        <w:t xml:space="preserve">From 2014-2018 the EPA and DELWP undertook a review of regulation of noise in the two noise SEPPs. In line with environment protection legislative reform, the SEPPs review process evolved into the development of the provisions that are proposed for inclusion in the future noise framework, in particular the regulatory measures in the proposed EP Regulations and the </w:t>
      </w:r>
      <w:r w:rsidR="004E1EE8">
        <w:t xml:space="preserve">Noise </w:t>
      </w:r>
      <w:r w:rsidRPr="00243070">
        <w:t xml:space="preserve">Protocol. </w:t>
      </w:r>
    </w:p>
    <w:p w14:paraId="13889CA0" w14:textId="77777777" w:rsidR="005D1B75" w:rsidRPr="00243070" w:rsidRDefault="005D1B75" w:rsidP="005D1B75">
      <w:r w:rsidRPr="00243070">
        <w:t>The review process began with the release of a discussion paper</w:t>
      </w:r>
      <w:r w:rsidRPr="00243070">
        <w:rPr>
          <w:rStyle w:val="FootnoteReference"/>
        </w:rPr>
        <w:footnoteReference w:id="65"/>
      </w:r>
      <w:r w:rsidRPr="00243070">
        <w:t xml:space="preserve"> in August 2014, which identified potential areas for review. Comments on the discussion paper were received through written submissions and through targeted stakeholder consultation with industry, regulatory bodies, and community stakeholders. Results from the review process were collated in the publication of a consultation paper in 2015.</w:t>
      </w:r>
      <w:r w:rsidRPr="00243070">
        <w:rPr>
          <w:rStyle w:val="FootnoteReference"/>
        </w:rPr>
        <w:footnoteReference w:id="66"/>
      </w:r>
    </w:p>
    <w:p w14:paraId="7AED7279" w14:textId="3796C3A8" w:rsidR="005D1B75" w:rsidRPr="00243070" w:rsidRDefault="005D1B75" w:rsidP="005D1B75">
      <w:r w:rsidRPr="00243070">
        <w:t>The Noise External Reference Group (NERG) was created in 2015 to support engagement on the review and examine all emerging issues raised through the consultation period. The group consisted of community groups, government and sector representatives (including eight local councils and the MAV), and acoustic consultants with specific expertise in noise measurement and management. Five workshops were held with the NERG during November and December 2015. Local government was represented at all five workshops. The NERG met periodically to provide feedback on technical and policy alternatives throughout the duration of the review process.</w:t>
      </w:r>
    </w:p>
    <w:p w14:paraId="024D8FAF" w14:textId="596BB080" w:rsidR="005D1B75" w:rsidRPr="00243070" w:rsidRDefault="005D1B75" w:rsidP="005D1B75">
      <w:r w:rsidRPr="00243070">
        <w:t>The EPA also undertook extensive internal review activities to inform the development of regulatory options,</w:t>
      </w:r>
      <w:r w:rsidR="003D0F49">
        <w:t xml:space="preserve"> </w:t>
      </w:r>
      <w:r w:rsidR="00C92B53">
        <w:t xml:space="preserve">including </w:t>
      </w:r>
      <w:r w:rsidR="00325E00">
        <w:t xml:space="preserve">a socio-acoustic survey and </w:t>
      </w:r>
      <w:r w:rsidR="0075770D">
        <w:t xml:space="preserve">noise mapping and an analysis of noise impacts and regulation on business and the community. </w:t>
      </w:r>
      <w:r w:rsidR="00ED3E64">
        <w:t xml:space="preserve">The EPA </w:t>
      </w:r>
      <w:r w:rsidR="00126DD9">
        <w:t xml:space="preserve">also considered </w:t>
      </w:r>
      <w:r w:rsidRPr="00243070">
        <w:t>comprehensive reports on environmental noise by enHealth</w:t>
      </w:r>
      <w:r w:rsidRPr="00243070">
        <w:rPr>
          <w:rStyle w:val="FootnoteReference"/>
        </w:rPr>
        <w:footnoteReference w:id="67"/>
      </w:r>
      <w:r w:rsidRPr="00243070">
        <w:t xml:space="preserve"> and the World Health Organisation (WHO).</w:t>
      </w:r>
      <w:r w:rsidRPr="00243070">
        <w:rPr>
          <w:rStyle w:val="FootnoteReference"/>
        </w:rPr>
        <w:footnoteReference w:id="68"/>
      </w:r>
    </w:p>
    <w:p w14:paraId="748DECA3" w14:textId="7BD16F2C" w:rsidR="005D1B75" w:rsidRPr="00243070" w:rsidRDefault="005D1B75" w:rsidP="005D1B75">
      <w:r w:rsidRPr="00243070">
        <w:t xml:space="preserve">The SEPP review confirmed the validity of the three existing environmental values in the noise SEPPs, and also identified a scientific rationale for the inclusion of new environmental values (within a SEPP-based regulatory approach). Although the proposed EP Regulations and </w:t>
      </w:r>
      <w:r w:rsidR="004E1EE8">
        <w:t xml:space="preserve">Noise </w:t>
      </w:r>
      <w:r w:rsidRPr="00243070">
        <w:t>Protocol do not refer to environmental values, the substance of these values is reflected in the proposed EP Regulations through the regulation of noise limits with respect to defined noise-sensitive areas.</w:t>
      </w:r>
    </w:p>
    <w:p w14:paraId="03BC0EAD" w14:textId="77777777" w:rsidR="005D1B75" w:rsidRPr="00243070" w:rsidRDefault="005D1B75" w:rsidP="005D1B75">
      <w:r w:rsidRPr="00243070">
        <w:lastRenderedPageBreak/>
        <w:t xml:space="preserve">With the EP Act making provision for the introduction of an ERS, it was recognised that the environmental values identified through the SEPPs review would also be appropriate standards for inclusion in an ERS, if it was determined that standards for the ambient acoustic environment should be included. </w:t>
      </w:r>
    </w:p>
    <w:p w14:paraId="608BA4CA" w14:textId="4D708EBD" w:rsidR="005D1B75" w:rsidRPr="00243070" w:rsidRDefault="005D1B75" w:rsidP="005D1B75">
      <w:r w:rsidRPr="00243070">
        <w:t xml:space="preserve">The EPA and DELWP have assessed that the inclusion of noise standards in an ERS is appropriate. Inclusion of noise standards in an ERS sends a signal as to the significance of the ambient acoustic environment for human health. By defining objectives, linked to land use categories, the noise standards provide a basis for monitoring, assessment and reporting on </w:t>
      </w:r>
      <w:r w:rsidR="00827EE5">
        <w:t xml:space="preserve">the </w:t>
      </w:r>
      <w:r w:rsidRPr="00243070">
        <w:t>ambient acoustic environment, if such broad scale environmental assessment were to be undertaken. They would also provide objectives that represent appropriate outcomes that could be referred to, with respect to activities that fall outside the scope of environment protection noise regulation, such as roads and railways.</w:t>
      </w:r>
    </w:p>
    <w:p w14:paraId="034DC38F" w14:textId="77777777" w:rsidR="005D1B75" w:rsidRPr="00243070" w:rsidRDefault="005D1B75" w:rsidP="005D1B75">
      <w:pPr>
        <w:pStyle w:val="Heading4"/>
      </w:pPr>
      <w:r w:rsidRPr="00243070">
        <w:t>Methods used for reviewing environmental values</w:t>
      </w:r>
    </w:p>
    <w:p w14:paraId="5953FC65" w14:textId="674ECEC7" w:rsidR="005D1B75" w:rsidRPr="00243070" w:rsidRDefault="005D1B75" w:rsidP="005D1B75">
      <w:r w:rsidRPr="00243070">
        <w:t xml:space="preserve">The proposed ERS contains five environmental values for noise – the environmental values in the ERS include those within SEPP (N-1) and SEPP (N-2), and two newly identified values. </w:t>
      </w:r>
    </w:p>
    <w:p w14:paraId="246C4840" w14:textId="555F8AAC" w:rsidR="005D1B75" w:rsidRPr="00243070" w:rsidRDefault="005D1B75" w:rsidP="005D1B75">
      <w:r w:rsidRPr="00243070">
        <w:t>The environmental values previously defined under the SEPP noise framework, which was introduced in 1989, explicitly identified ‘sleep in the night period’ and ‘normal domestic and recreational activities,’ from SEPP (N-1); and ‘normal conversation’ as an environmental value in relation to noise from outdoor values, from SEPP (N-2). The SEPP review process confirmed the need to reflect the three existing environmental values from the noise SEPPs in the development of the ERS.</w:t>
      </w:r>
    </w:p>
    <w:p w14:paraId="559AB11D" w14:textId="77777777" w:rsidR="005D1B75" w:rsidRPr="00243070" w:rsidRDefault="005D1B75" w:rsidP="005D1B75">
      <w:pPr>
        <w:pStyle w:val="Heading5"/>
      </w:pPr>
      <w:r w:rsidRPr="00243070">
        <w:t xml:space="preserve">Additional environmental values </w:t>
      </w:r>
    </w:p>
    <w:p w14:paraId="70B38DAC" w14:textId="64091077" w:rsidR="005D1B75" w:rsidRPr="00243070" w:rsidRDefault="005D1B75" w:rsidP="005D1B75">
      <w:pPr>
        <w:rPr>
          <w:rStyle w:val="normaltextrun1"/>
        </w:rPr>
      </w:pPr>
      <w:r w:rsidRPr="00243070">
        <w:rPr>
          <w:rStyle w:val="normaltextrun1"/>
        </w:rPr>
        <w:t xml:space="preserve">Internal review undertaken during the SEPP review process supported the inclusion of two additional environmental values: </w:t>
      </w:r>
    </w:p>
    <w:p w14:paraId="657967D1" w14:textId="4D57D548" w:rsidR="005D1B75" w:rsidRPr="00243070" w:rsidRDefault="005D1B75" w:rsidP="00B73CF3">
      <w:pPr>
        <w:pStyle w:val="ListParagraph"/>
        <w:numPr>
          <w:ilvl w:val="0"/>
          <w:numId w:val="58"/>
        </w:numPr>
        <w:spacing w:line="256" w:lineRule="auto"/>
        <w:rPr>
          <w:lang w:val="en-US"/>
        </w:rPr>
      </w:pPr>
      <w:r w:rsidRPr="00243070">
        <w:rPr>
          <w:lang w:val="en-US"/>
        </w:rPr>
        <w:t xml:space="preserve">the environmental value of </w:t>
      </w:r>
      <w:r w:rsidRPr="00243070">
        <w:rPr>
          <w:i/>
          <w:iCs/>
          <w:lang w:val="en-US"/>
        </w:rPr>
        <w:t>child learning and development</w:t>
      </w:r>
      <w:r w:rsidRPr="00243070">
        <w:rPr>
          <w:lang w:val="en-US"/>
        </w:rPr>
        <w:t xml:space="preserve"> refers to children learning to read and comprehend written texts, being able to hear and understand teaching instruction and communicate in learning environments, concentrating and maintaining focus on tasks that require attention. These aspects of child learning and development can be impaired in a noisy environment; and</w:t>
      </w:r>
    </w:p>
    <w:p w14:paraId="7D909F61" w14:textId="666A078B" w:rsidR="005D1B75" w:rsidRPr="00243070" w:rsidRDefault="005D1B75" w:rsidP="00B73CF3">
      <w:pPr>
        <w:pStyle w:val="ListParagraph"/>
        <w:numPr>
          <w:ilvl w:val="0"/>
          <w:numId w:val="58"/>
        </w:numPr>
        <w:spacing w:line="256" w:lineRule="auto"/>
        <w:rPr>
          <w:lang w:val="en-US"/>
        </w:rPr>
      </w:pPr>
      <w:r w:rsidRPr="00243070">
        <w:rPr>
          <w:lang w:val="en-US"/>
        </w:rPr>
        <w:t xml:space="preserve">the environmental value of </w:t>
      </w:r>
      <w:r w:rsidRPr="00243070">
        <w:rPr>
          <w:i/>
          <w:iCs/>
          <w:lang w:val="en-US"/>
        </w:rPr>
        <w:t>human tranquility and enjoyment, outdoors in natural areas</w:t>
      </w:r>
      <w:r w:rsidRPr="00243070">
        <w:rPr>
          <w:lang w:val="en-US"/>
        </w:rPr>
        <w:t xml:space="preserve"> refers to the quality of calm or enjoying the environment for its natural condition. Human sounds (noise) intruding into natural areas can detract from the tranquility and pleasantness of the environment. “The benefits of quiet or tranquil places are not usually considered in terms of health but rather in ideas of amenity, attractiveness, pleasantness, calmness, restfulness and restoration.”</w:t>
      </w:r>
      <w:r w:rsidRPr="00243070">
        <w:rPr>
          <w:rStyle w:val="FootnoteReference"/>
          <w:lang w:val="en-US"/>
        </w:rPr>
        <w:footnoteReference w:id="69"/>
      </w:r>
      <w:r w:rsidRPr="00243070">
        <w:rPr>
          <w:lang w:val="en-US"/>
        </w:rPr>
        <w:t xml:space="preserve"> </w:t>
      </w:r>
    </w:p>
    <w:p w14:paraId="32AF6A15" w14:textId="77777777" w:rsidR="005D1B75" w:rsidRPr="00243070" w:rsidRDefault="005D1B75" w:rsidP="005D1B75">
      <w:r w:rsidRPr="00243070">
        <w:t>There is a clear relationship, supported by scientific literature, of the impact of noise on learning and child development, and the high value that the community places on public open space for sporting activities, active recreation, restoration and rest.</w:t>
      </w:r>
      <w:r w:rsidRPr="00243070">
        <w:rPr>
          <w:rStyle w:val="normaltextrun1"/>
        </w:rPr>
        <w:t xml:space="preserve"> </w:t>
      </w:r>
    </w:p>
    <w:p w14:paraId="0E857BB4" w14:textId="77777777" w:rsidR="005D1B75" w:rsidRPr="00243070" w:rsidRDefault="005D1B75" w:rsidP="005D1B75">
      <w:r w:rsidRPr="00243070">
        <w:rPr>
          <w:rStyle w:val="normaltextrun1"/>
        </w:rPr>
        <w:t>The WHO identified cognitive impairment as a critical health outcome that can “affect vulnerable individuals (children) and have a significant impact later in life”.</w:t>
      </w:r>
      <w:r w:rsidRPr="00243070">
        <w:rPr>
          <w:rStyle w:val="FootnoteReference"/>
        </w:rPr>
        <w:footnoteReference w:id="70"/>
      </w:r>
      <w:r w:rsidRPr="00243070">
        <w:rPr>
          <w:rFonts w:eastAsia="Arial"/>
        </w:rPr>
        <w:t xml:space="preserve"> </w:t>
      </w:r>
      <w:r w:rsidRPr="00243070">
        <w:t xml:space="preserve">Strong evidence </w:t>
      </w:r>
      <w:r w:rsidRPr="00243070">
        <w:lastRenderedPageBreak/>
        <w:t xml:space="preserve">was also available for the inclusion of tranquillity and human enjoyment as a further environmental value in high amenity natural areas such as national and state parks. </w:t>
      </w:r>
      <w:r w:rsidRPr="00243070">
        <w:rPr>
          <w:rStyle w:val="normaltextrun1"/>
        </w:rPr>
        <w:t>The inclusion of tranquillity as an environmental value supports consideration of conservation and recreational values in high amenity natural areas, such as national parks and state parks. This provides a way to characterise impacts that are outside of parks (such as nearby industrial activities) on enjoyment within the area.</w:t>
      </w:r>
    </w:p>
    <w:p w14:paraId="5B0ABEC7" w14:textId="3D9DFB1B" w:rsidR="005D1B75" w:rsidRPr="00243070" w:rsidRDefault="005D1B75" w:rsidP="005D1B75">
      <w:pPr>
        <w:pStyle w:val="Heading4"/>
      </w:pPr>
      <w:r w:rsidRPr="00243070">
        <w:t>Methods used to prepare land use categories</w:t>
      </w:r>
    </w:p>
    <w:p w14:paraId="025B4A6E" w14:textId="409DCE9A" w:rsidR="23B0312C" w:rsidRPr="00243070" w:rsidRDefault="23B0312C" w:rsidP="08E688DE">
      <w:pPr>
        <w:rPr>
          <w:rFonts w:eastAsia="Arial"/>
        </w:rPr>
      </w:pPr>
      <w:r w:rsidRPr="00243070">
        <w:t xml:space="preserve">As described in the previous section, the proposed land use categories have been developed as a practical means of </w:t>
      </w:r>
      <w:r w:rsidR="59216B25" w:rsidRPr="00243070">
        <w:t>applying</w:t>
      </w:r>
      <w:r w:rsidRPr="00243070">
        <w:t xml:space="preserve"> the proposed ERS ambient objectives to </w:t>
      </w:r>
      <w:r w:rsidR="59216B25" w:rsidRPr="00243070">
        <w:t>the whole state</w:t>
      </w:r>
      <w:r w:rsidR="59216B25" w:rsidRPr="00243070">
        <w:rPr>
          <w:rFonts w:eastAsia="Arial"/>
        </w:rPr>
        <w:t>.</w:t>
      </w:r>
      <w:r w:rsidRPr="00243070">
        <w:rPr>
          <w:rFonts w:eastAsia="Arial"/>
        </w:rPr>
        <w:t xml:space="preserve"> The intensity of land use development across th</w:t>
      </w:r>
      <w:r w:rsidR="005105DB">
        <w:rPr>
          <w:rFonts w:eastAsia="Arial"/>
        </w:rPr>
        <w:t>e</w:t>
      </w:r>
      <w:r w:rsidRPr="00243070">
        <w:rPr>
          <w:rFonts w:eastAsia="Arial"/>
        </w:rPr>
        <w:t xml:space="preserve"> state varies considerably from: (1) highly developed urban areas (common in capital and regional cities); (2) industrial and commercial land uses that can be located in a variety of geographic locations; (3) suburban development (common across metropolitan Melbourne and regional towns); (4) smaller townships that are sparsely developed (such as that found in rural Victoria); and (5) undeveloped or natural areas (including, for example, state parks and other environmentally significant areas). </w:t>
      </w:r>
    </w:p>
    <w:p w14:paraId="42C0AF26" w14:textId="02F8EBBF" w:rsidR="23B0312C" w:rsidRPr="00243070" w:rsidRDefault="4866E6C8" w:rsidP="23B0312C">
      <w:pPr>
        <w:rPr>
          <w:rFonts w:eastAsia="Arial"/>
        </w:rPr>
      </w:pPr>
      <w:r w:rsidRPr="00243070">
        <w:rPr>
          <w:rFonts w:eastAsia="Arial"/>
        </w:rPr>
        <w:t>Consistent with this variety of development intensity, a set of five categories has been proposed that ensures both the coverage of all the typical land use settings that occurs across the state, as well as the necessary level of granularity that enables useful and relevant monitoring of the ambient acoustic environment in a variety of settings. The selection of a smaller number of categories would mean the ERS would not be designed to provide the requisite granularity that ensures the intended purpose of the ERS for noise monitoring can be achieved, and that noise monitoring data would not be relevant to the reality of different land use intensities that exist across Victoria. Similarly, a larger number of categories would make the ERS design overly complex and be more difficult to interpret. This would reduce the ability of the ERS to meet its intended function.</w:t>
      </w:r>
    </w:p>
    <w:p w14:paraId="7EDEC29F" w14:textId="418BC3B0" w:rsidR="5F038DCB" w:rsidRPr="00243070" w:rsidRDefault="4866E6C8" w:rsidP="5F038DCB">
      <w:pPr>
        <w:rPr>
          <w:rFonts w:eastAsia="Arial"/>
          <w:szCs w:val="22"/>
        </w:rPr>
      </w:pPr>
      <w:r w:rsidRPr="00243070">
        <w:rPr>
          <w:rFonts w:eastAsia="Arial"/>
        </w:rPr>
        <w:t xml:space="preserve">The ERS category descriptions were developed based on </w:t>
      </w:r>
      <w:r w:rsidR="00227A1A">
        <w:rPr>
          <w:rFonts w:eastAsia="Arial"/>
        </w:rPr>
        <w:t>similar descriptions</w:t>
      </w:r>
      <w:r w:rsidRPr="00243070">
        <w:rPr>
          <w:rFonts w:eastAsia="Arial"/>
        </w:rPr>
        <w:t xml:space="preserve"> </w:t>
      </w:r>
      <w:r w:rsidR="005F3688">
        <w:rPr>
          <w:rFonts w:eastAsia="Arial"/>
        </w:rPr>
        <w:t>used in</w:t>
      </w:r>
      <w:r w:rsidRPr="00243070">
        <w:rPr>
          <w:rFonts w:eastAsia="Arial"/>
        </w:rPr>
        <w:t xml:space="preserve">  the Victorian planning system and are generic characterisations that reflect typical urban form outcomes within each of the categories. As such, the descriptions are not intended to be comprehensive, rather, they capture the major differences in urban form that will be relevant in the context of ambient noise monitoring across Victoria.</w:t>
      </w:r>
    </w:p>
    <w:p w14:paraId="0C176965" w14:textId="03746DC9" w:rsidR="2CE97952" w:rsidRPr="00243070" w:rsidRDefault="4866E6C8" w:rsidP="68A81266">
      <w:pPr>
        <w:pStyle w:val="Heading5"/>
        <w:rPr>
          <w:rFonts w:eastAsia="Arial"/>
          <w:lang w:val="en-AU"/>
        </w:rPr>
      </w:pPr>
      <w:r w:rsidRPr="00243070">
        <w:rPr>
          <w:lang w:val="en-AU"/>
        </w:rPr>
        <w:t>Assignment of land use zones to categories</w:t>
      </w:r>
    </w:p>
    <w:p w14:paraId="57DBD805" w14:textId="03746DC9" w:rsidR="7AB96865" w:rsidRPr="00243070" w:rsidRDefault="4866E6C8">
      <w:pPr>
        <w:rPr>
          <w:rFonts w:eastAsia="Arial"/>
          <w:szCs w:val="22"/>
        </w:rPr>
      </w:pPr>
      <w:r w:rsidRPr="00243070">
        <w:rPr>
          <w:rFonts w:eastAsia="Arial"/>
        </w:rPr>
        <w:t xml:space="preserve">The foundation of the Planning System in Victoria includes the Victoria Planning Provisions (VPPs) that include, among other things, land use zones (and associated schedules to the zones, and overlays). The VPPs and the land use zones are used by planning authorities and responsible authorities (such as local councils) to make decisions on approvals for different development proposals. Essentially, the zones provide the planning ‘rules’ for what development types are allowed, allowed with specific permit conditions, or restricted in particular locations.  </w:t>
      </w:r>
    </w:p>
    <w:p w14:paraId="434ABD15" w14:textId="03746DC9" w:rsidR="5984485A" w:rsidRPr="00243070" w:rsidRDefault="4866E6C8">
      <w:pPr>
        <w:rPr>
          <w:rFonts w:eastAsia="Arial"/>
          <w:szCs w:val="22"/>
        </w:rPr>
      </w:pPr>
      <w:r w:rsidRPr="00243070">
        <w:rPr>
          <w:rFonts w:eastAsia="Arial"/>
        </w:rPr>
        <w:t xml:space="preserve">The method used to align the planning land use zones with the ERS categories involved a desk-top assessment of the purpose of each land use zone that is defined within the VPPs and matching those development types to the typical development types that would be found within each ERS Category.  For example, ERS land use Category I includes urban form characterised by taller buildings, high commercial and residential intensity and high site coverage. The planning land use zones where this form of development can be found include the capital city zone (labelled as CCZ in the VPPs), Docklands zone (labelled as DZ in the VPPs), road zone (RDZ1), port zone (PZ), and industrial zones (IN1Z, INZ2). A similar </w:t>
      </w:r>
      <w:r w:rsidRPr="00243070">
        <w:rPr>
          <w:rFonts w:eastAsia="Arial"/>
        </w:rPr>
        <w:lastRenderedPageBreak/>
        <w:t xml:space="preserve">match of the other land use zones within the planning system was undertaken to assign them to the other ERS categories.  </w:t>
      </w:r>
    </w:p>
    <w:p w14:paraId="19E2E20D" w14:textId="1865F03C" w:rsidR="68A81266" w:rsidRPr="00243070" w:rsidRDefault="4866E6C8" w:rsidP="68A81266">
      <w:pPr>
        <w:rPr>
          <w:rFonts w:eastAsia="Arial"/>
          <w:szCs w:val="22"/>
        </w:rPr>
      </w:pPr>
      <w:r w:rsidRPr="00243070">
        <w:rPr>
          <w:rFonts w:eastAsia="Arial"/>
        </w:rPr>
        <w:t>It is important to note that some land use zones within the planning system include schedules to the zones that further identify specific types of developments. This is the reason why some zones (Comprehensive Development Zone, Priority Development Zone, Special Use Zone, and Public Use Zone) must be assessed on a case by case basis as their specific assignment to an ERS category will depend on surrounding land uses and the intent of the specific planning zone (which may have a diversity of uses) as specified in a schedule to the planning zone.</w:t>
      </w:r>
    </w:p>
    <w:p w14:paraId="602B7416" w14:textId="39892286" w:rsidR="005D1B75" w:rsidRPr="00243070" w:rsidRDefault="005D1B75" w:rsidP="005D1B75">
      <w:pPr>
        <w:pStyle w:val="Heading4"/>
        <w:rPr>
          <w:rFonts w:eastAsia="Times New Roman"/>
          <w:lang w:val="en-US" w:eastAsia="en-AU"/>
        </w:rPr>
      </w:pPr>
      <w:r w:rsidRPr="00243070">
        <w:t xml:space="preserve"> </w:t>
      </w:r>
      <w:r w:rsidRPr="00243070">
        <w:rPr>
          <w:rFonts w:eastAsia="Times New Roman"/>
          <w:lang w:val="en-US" w:eastAsia="en-AU"/>
        </w:rPr>
        <w:t>Methods used to prepare indicators and objectives</w:t>
      </w:r>
    </w:p>
    <w:p w14:paraId="3C67F749" w14:textId="5CFE31E4" w:rsidR="005D1B75" w:rsidRPr="00243070" w:rsidRDefault="005D1B75" w:rsidP="005D1B75">
      <w:r w:rsidRPr="00243070">
        <w:t xml:space="preserve">The indicators and objectives proposed for inclusion in the ERS have been developed by the EPA to in accordance with current scientific knowledge of the noise levels that characterise the maintenance of the environmental values, and above which there is an increased risk of impact to human health. The indicators and objectives of the ERS are consistent with the scientific basis that underpins the SEPPs and the proposed EP Regulations. </w:t>
      </w:r>
    </w:p>
    <w:p w14:paraId="6AA77707" w14:textId="3624300C" w:rsidR="005D1B75" w:rsidRPr="00243070" w:rsidRDefault="005D1B75" w:rsidP="005D1B75">
      <w:pPr>
        <w:pStyle w:val="Heading5"/>
      </w:pPr>
      <w:r w:rsidRPr="00243070">
        <w:t>Methods used in selecting indicators</w:t>
      </w:r>
    </w:p>
    <w:p w14:paraId="358E2C2C" w14:textId="2F11B6BA" w:rsidR="005D1B75" w:rsidRPr="00243070" w:rsidRDefault="005D1B75" w:rsidP="005D1B75">
      <w:pPr>
        <w:rPr>
          <w:lang w:val="en-US"/>
        </w:rPr>
      </w:pPr>
      <w:r w:rsidRPr="00243070">
        <w:rPr>
          <w:lang w:val="en-US"/>
        </w:rPr>
        <w:t>Several metrics (or indicators) can be used to assess noise. Measures of environmental noise “consider the frequency content of the sounds, the overall sound pressure levels and the variation of these levels with time.”</w:t>
      </w:r>
      <w:r w:rsidRPr="00243070">
        <w:rPr>
          <w:rStyle w:val="FootnoteReference"/>
          <w:lang w:val="en-US"/>
        </w:rPr>
        <w:footnoteReference w:id="71"/>
      </w:r>
      <w:r w:rsidRPr="00243070">
        <w:rPr>
          <w:lang w:val="en-US"/>
        </w:rPr>
        <w:t xml:space="preserve"> In most cases, the sounds and noises we hear are not steady. For noise that increases or decreases in level over time, methods of obtaining a single number to represent the noise level over the whole time period are used. Two commonly used “descriptors” of noise are: the per cent exceeded level (L</w:t>
      </w:r>
      <w:r w:rsidRPr="00243070">
        <w:rPr>
          <w:vertAlign w:val="subscript"/>
          <w:lang w:val="en-US"/>
        </w:rPr>
        <w:t>n</w:t>
      </w:r>
      <w:r w:rsidRPr="00243070">
        <w:rPr>
          <w:lang w:val="en-US"/>
        </w:rPr>
        <w:t>) e.g. L</w:t>
      </w:r>
      <w:r w:rsidRPr="00243070">
        <w:rPr>
          <w:vertAlign w:val="subscript"/>
          <w:lang w:val="en-US"/>
        </w:rPr>
        <w:t>10</w:t>
      </w:r>
      <w:r w:rsidRPr="00243070">
        <w:rPr>
          <w:lang w:val="en-US"/>
        </w:rPr>
        <w:t>, and the equivalent continuous sound pressure level (</w:t>
      </w:r>
      <w:r w:rsidRPr="00243070">
        <w:rPr>
          <w:rFonts w:eastAsia="Times New Roman"/>
          <w:color w:val="000000" w:themeColor="text1"/>
          <w:lang w:eastAsia="en-AU"/>
        </w:rPr>
        <w:t>L</w:t>
      </w:r>
      <w:r w:rsidRPr="00243070">
        <w:rPr>
          <w:rFonts w:eastAsia="Times New Roman"/>
          <w:color w:val="000000" w:themeColor="text1"/>
          <w:vertAlign w:val="subscript"/>
          <w:lang w:eastAsia="en-AU"/>
        </w:rPr>
        <w:t>eq</w:t>
      </w:r>
      <w:r w:rsidRPr="00243070">
        <w:rPr>
          <w:lang w:val="en-US"/>
        </w:rPr>
        <w:t>).</w:t>
      </w:r>
    </w:p>
    <w:p w14:paraId="2A416BA7" w14:textId="73CD519F" w:rsidR="005D1B75" w:rsidRPr="00243070" w:rsidRDefault="005D1B75" w:rsidP="005D1B75">
      <w:pPr>
        <w:rPr>
          <w:lang w:val="en-US"/>
        </w:rPr>
      </w:pPr>
      <w:r w:rsidRPr="00243070">
        <w:rPr>
          <w:rFonts w:eastAsia="Times New Roman"/>
          <w:color w:val="000000" w:themeColor="text1"/>
          <w:szCs w:val="22"/>
          <w:lang w:eastAsia="en-AU"/>
        </w:rPr>
        <w:t>L</w:t>
      </w:r>
      <w:r w:rsidRPr="00243070">
        <w:rPr>
          <w:rFonts w:eastAsia="Times New Roman"/>
          <w:color w:val="000000" w:themeColor="text1"/>
          <w:szCs w:val="22"/>
          <w:vertAlign w:val="subscript"/>
          <w:lang w:eastAsia="en-AU"/>
        </w:rPr>
        <w:t>eq</w:t>
      </w:r>
      <w:r w:rsidRPr="00243070">
        <w:rPr>
          <w:lang w:val="en-US"/>
        </w:rPr>
        <w:t xml:space="preserve"> is the noise level that is equal to the same amount of energy over a given time period as if the time-varying sound was constant in level. When the </w:t>
      </w:r>
      <w:r w:rsidRPr="00243070">
        <w:rPr>
          <w:rFonts w:eastAsia="Times New Roman"/>
          <w:color w:val="000000" w:themeColor="text1"/>
          <w:szCs w:val="22"/>
          <w:lang w:eastAsia="en-AU"/>
        </w:rPr>
        <w:t>L</w:t>
      </w:r>
      <w:r w:rsidRPr="00243070">
        <w:rPr>
          <w:rFonts w:eastAsia="Times New Roman"/>
          <w:color w:val="000000" w:themeColor="text1"/>
          <w:szCs w:val="22"/>
          <w:vertAlign w:val="subscript"/>
          <w:lang w:eastAsia="en-AU"/>
        </w:rPr>
        <w:t>eq</w:t>
      </w:r>
      <w:r w:rsidRPr="00243070">
        <w:rPr>
          <w:lang w:val="en-US"/>
        </w:rPr>
        <w:t xml:space="preserve"> is written as </w:t>
      </w:r>
      <w:r w:rsidRPr="00243070">
        <w:rPr>
          <w:rFonts w:eastAsia="Times New Roman"/>
          <w:color w:val="000000" w:themeColor="text1"/>
          <w:szCs w:val="22"/>
          <w:lang w:eastAsia="en-AU"/>
        </w:rPr>
        <w:t>L</w:t>
      </w:r>
      <w:r w:rsidRPr="00243070">
        <w:rPr>
          <w:rFonts w:eastAsia="Times New Roman"/>
          <w:color w:val="000000" w:themeColor="text1"/>
          <w:szCs w:val="22"/>
          <w:vertAlign w:val="subscript"/>
          <w:lang w:eastAsia="en-AU"/>
        </w:rPr>
        <w:t>Aeq</w:t>
      </w:r>
      <w:r w:rsidRPr="00243070">
        <w:rPr>
          <w:lang w:val="en-US"/>
        </w:rPr>
        <w:t xml:space="preserve"> the “A” refers </w:t>
      </w:r>
      <w:r w:rsidR="00E2260A">
        <w:rPr>
          <w:lang w:val="en-US"/>
        </w:rPr>
        <w:t xml:space="preserve">to </w:t>
      </w:r>
      <w:r w:rsidRPr="00243070">
        <w:rPr>
          <w:lang w:val="en-US"/>
        </w:rPr>
        <w:t xml:space="preserve">the frequency weighting which accounts for the sensitivity of human hearing at different frequencies of sound. </w:t>
      </w:r>
    </w:p>
    <w:p w14:paraId="2ACBAD14" w14:textId="79A9BA2C" w:rsidR="005D1B75" w:rsidRPr="00243070" w:rsidRDefault="005D1B75" w:rsidP="005D1B75">
      <w:pPr>
        <w:rPr>
          <w:lang w:val="en-US"/>
        </w:rPr>
      </w:pPr>
      <w:r w:rsidRPr="00243070">
        <w:rPr>
          <w:lang w:val="en-US"/>
        </w:rPr>
        <w:t>The per cent exceeded level, “L</w:t>
      </w:r>
      <w:r w:rsidRPr="00243070">
        <w:rPr>
          <w:vertAlign w:val="subscript"/>
          <w:lang w:val="en-US"/>
        </w:rPr>
        <w:t>n</w:t>
      </w:r>
      <w:r w:rsidRPr="00243070">
        <w:rPr>
          <w:lang w:val="en-US"/>
        </w:rPr>
        <w:t>”, is the sound pressure level which a given percent of the levels are greater than over the time period. The commonly used values of “n” for the percent exceeded level, L</w:t>
      </w:r>
      <w:r w:rsidRPr="00243070">
        <w:rPr>
          <w:vertAlign w:val="subscript"/>
          <w:lang w:val="en-US"/>
        </w:rPr>
        <w:t>n</w:t>
      </w:r>
      <w:r w:rsidRPr="00243070">
        <w:rPr>
          <w:lang w:val="en-US"/>
        </w:rPr>
        <w:t xml:space="preserve"> are 10 and 90. L</w:t>
      </w:r>
      <w:r w:rsidRPr="00243070">
        <w:rPr>
          <w:vertAlign w:val="subscript"/>
          <w:lang w:val="en-US"/>
        </w:rPr>
        <w:t>10</w:t>
      </w:r>
      <w:r w:rsidRPr="00243070">
        <w:rPr>
          <w:lang w:val="en-US"/>
        </w:rPr>
        <w:t xml:space="preserve"> is the level exceeded for 10 per cent of the time. It represents the highest 10 per cent of the sound pressure levels (it is sometimes referred to as the average maximum level). L</w:t>
      </w:r>
      <w:r w:rsidRPr="00243070">
        <w:rPr>
          <w:vertAlign w:val="subscript"/>
          <w:lang w:val="en-US"/>
        </w:rPr>
        <w:t>90</w:t>
      </w:r>
      <w:r w:rsidRPr="00243070">
        <w:rPr>
          <w:lang w:val="en-US"/>
        </w:rPr>
        <w:t xml:space="preserve"> is the level exceeded 90 per cent of the time. The L</w:t>
      </w:r>
      <w:r w:rsidRPr="00243070">
        <w:rPr>
          <w:vertAlign w:val="subscript"/>
          <w:lang w:val="en-US"/>
        </w:rPr>
        <w:t>90</w:t>
      </w:r>
      <w:r w:rsidRPr="00243070">
        <w:rPr>
          <w:lang w:val="en-US"/>
        </w:rPr>
        <w:t xml:space="preserve"> level is generally considered to represent the background level of sounds. A-weighted 90 per cent exceeded level is written as L</w:t>
      </w:r>
      <w:r w:rsidRPr="00243070">
        <w:rPr>
          <w:vertAlign w:val="subscript"/>
          <w:lang w:val="en-US"/>
        </w:rPr>
        <w:t>A90</w:t>
      </w:r>
      <w:r w:rsidRPr="00243070">
        <w:rPr>
          <w:lang w:val="en-US"/>
        </w:rPr>
        <w:t>.</w:t>
      </w:r>
    </w:p>
    <w:p w14:paraId="62BB8FB6" w14:textId="6F755524" w:rsidR="005D1B75" w:rsidRPr="00243070" w:rsidRDefault="005445CD" w:rsidP="005D1B75">
      <w:pPr>
        <w:rPr>
          <w:lang w:val="en-US"/>
        </w:rPr>
      </w:pPr>
      <w:r>
        <w:rPr>
          <w:lang w:val="en-US"/>
        </w:rPr>
        <w:t xml:space="preserve">The </w:t>
      </w:r>
      <w:r w:rsidR="005D1B75" w:rsidRPr="00243070">
        <w:rPr>
          <w:lang w:val="en-US"/>
        </w:rPr>
        <w:t>WHO</w:t>
      </w:r>
      <w:r w:rsidR="00314856">
        <w:rPr>
          <w:lang w:val="en-US"/>
        </w:rPr>
        <w:t xml:space="preserve"> </w:t>
      </w:r>
      <w:r w:rsidR="00314856" w:rsidRPr="00243070">
        <w:rPr>
          <w:lang w:val="en-US"/>
        </w:rPr>
        <w:t xml:space="preserve">recommends using </w:t>
      </w:r>
      <w:r w:rsidR="00314856" w:rsidRPr="00243070">
        <w:rPr>
          <w:rFonts w:eastAsia="Times New Roman"/>
          <w:color w:val="000000" w:themeColor="text1"/>
          <w:szCs w:val="22"/>
          <w:lang w:eastAsia="en-AU"/>
        </w:rPr>
        <w:t>L</w:t>
      </w:r>
      <w:r w:rsidR="00314856" w:rsidRPr="00243070">
        <w:rPr>
          <w:rFonts w:eastAsia="Times New Roman"/>
          <w:color w:val="000000" w:themeColor="text1"/>
          <w:szCs w:val="22"/>
          <w:vertAlign w:val="subscript"/>
          <w:lang w:eastAsia="en-AU"/>
        </w:rPr>
        <w:t>Aeq</w:t>
      </w:r>
      <w:r w:rsidR="00314856" w:rsidRPr="00243070">
        <w:rPr>
          <w:lang w:val="en-US"/>
        </w:rPr>
        <w:t xml:space="preserve"> to evaluate more-or-less continuous environmental noise.</w:t>
      </w:r>
      <w:r w:rsidR="000A40BB">
        <w:rPr>
          <w:rStyle w:val="FootnoteReference"/>
          <w:lang w:val="en-US"/>
        </w:rPr>
        <w:footnoteReference w:id="72"/>
      </w:r>
      <w:r w:rsidR="005D1B75" w:rsidRPr="00243070">
        <w:rPr>
          <w:lang w:val="en-US"/>
        </w:rPr>
        <w:t xml:space="preserve"> All other Australian states and territories, except Western Australia and the Australian Capital Territory, use </w:t>
      </w:r>
      <w:r w:rsidR="005D1B75" w:rsidRPr="00243070">
        <w:rPr>
          <w:rFonts w:eastAsia="Times New Roman"/>
          <w:color w:val="000000" w:themeColor="text1"/>
          <w:szCs w:val="22"/>
          <w:lang w:eastAsia="en-AU"/>
        </w:rPr>
        <w:t>L</w:t>
      </w:r>
      <w:r w:rsidR="005D1B75" w:rsidRPr="00243070">
        <w:rPr>
          <w:rFonts w:eastAsia="Times New Roman"/>
          <w:color w:val="000000" w:themeColor="text1"/>
          <w:szCs w:val="22"/>
          <w:vertAlign w:val="subscript"/>
          <w:lang w:eastAsia="en-AU"/>
        </w:rPr>
        <w:t>Aeq</w:t>
      </w:r>
      <w:r w:rsidR="005D1B75" w:rsidRPr="00243070">
        <w:rPr>
          <w:lang w:val="en-US"/>
        </w:rPr>
        <w:t xml:space="preserve"> as the primary indicator of environmental noise. The NSW </w:t>
      </w:r>
      <w:r w:rsidR="005D1B75" w:rsidRPr="00314856">
        <w:rPr>
          <w:i/>
          <w:lang w:val="en-US"/>
        </w:rPr>
        <w:t>Noise Policy for Industry</w:t>
      </w:r>
      <w:r w:rsidR="005D1B75" w:rsidRPr="00243070">
        <w:rPr>
          <w:lang w:val="en-US"/>
        </w:rPr>
        <w:t xml:space="preserve"> (2017)</w:t>
      </w:r>
      <w:r w:rsidR="003377F5">
        <w:rPr>
          <w:rStyle w:val="FootnoteReference"/>
          <w:lang w:val="en-US"/>
        </w:rPr>
        <w:footnoteReference w:id="73"/>
      </w:r>
      <w:r w:rsidR="005D1B75" w:rsidRPr="00243070">
        <w:rPr>
          <w:lang w:val="en-US"/>
        </w:rPr>
        <w:t xml:space="preserve"> uses this approach, noting the </w:t>
      </w:r>
      <w:r w:rsidR="005D1B75" w:rsidRPr="00243070">
        <w:rPr>
          <w:rFonts w:eastAsia="Times New Roman"/>
          <w:color w:val="000000" w:themeColor="text1"/>
          <w:szCs w:val="22"/>
          <w:lang w:eastAsia="en-AU"/>
        </w:rPr>
        <w:t>L</w:t>
      </w:r>
      <w:r w:rsidR="005D1B75" w:rsidRPr="00243070">
        <w:rPr>
          <w:rFonts w:eastAsia="Times New Roman"/>
          <w:color w:val="000000" w:themeColor="text1"/>
          <w:szCs w:val="22"/>
          <w:vertAlign w:val="subscript"/>
          <w:lang w:eastAsia="en-AU"/>
        </w:rPr>
        <w:t>Aeq</w:t>
      </w:r>
      <w:r w:rsidR="005D1B75" w:rsidRPr="00243070">
        <w:rPr>
          <w:lang w:val="en-US"/>
        </w:rPr>
        <w:t xml:space="preserve"> descriptor is used for amenity noise levels and is most widely correlated with the subjective effect of noise. </w:t>
      </w:r>
      <w:r w:rsidR="005D1B75" w:rsidRPr="00243070">
        <w:rPr>
          <w:rFonts w:eastAsia="Times New Roman"/>
          <w:color w:val="000000" w:themeColor="text1"/>
          <w:szCs w:val="22"/>
          <w:lang w:eastAsia="en-AU"/>
        </w:rPr>
        <w:t>L</w:t>
      </w:r>
      <w:r w:rsidR="005D1B75" w:rsidRPr="00243070">
        <w:rPr>
          <w:rFonts w:eastAsia="Times New Roman"/>
          <w:color w:val="000000" w:themeColor="text1"/>
          <w:szCs w:val="22"/>
          <w:vertAlign w:val="subscript"/>
          <w:lang w:eastAsia="en-AU"/>
        </w:rPr>
        <w:t>A10, T</w:t>
      </w:r>
      <w:r w:rsidR="005D1B75" w:rsidRPr="00243070">
        <w:rPr>
          <w:lang w:val="en-US"/>
        </w:rPr>
        <w:t xml:space="preserve"> is used in WA and ACT. </w:t>
      </w:r>
    </w:p>
    <w:p w14:paraId="508522D7" w14:textId="0618481B" w:rsidR="005D1B75" w:rsidRPr="00243070" w:rsidRDefault="005D1B75" w:rsidP="005D1B75">
      <w:pPr>
        <w:rPr>
          <w:lang w:val="en-US"/>
        </w:rPr>
      </w:pPr>
      <w:r w:rsidRPr="00243070">
        <w:rPr>
          <w:lang w:val="en-US"/>
        </w:rPr>
        <w:lastRenderedPageBreak/>
        <w:t xml:space="preserve">The European Union </w:t>
      </w:r>
      <w:r w:rsidRPr="00272BA1">
        <w:rPr>
          <w:i/>
          <w:lang w:val="en-US"/>
        </w:rPr>
        <w:t xml:space="preserve">Environmental Noise </w:t>
      </w:r>
      <w:r w:rsidRPr="003F3472">
        <w:rPr>
          <w:i/>
          <w:lang w:val="en-US"/>
        </w:rPr>
        <w:t>Directive (2002)</w:t>
      </w:r>
      <w:r w:rsidR="007F39B1">
        <w:rPr>
          <w:rStyle w:val="FootnoteReference"/>
          <w:lang w:val="en-US"/>
        </w:rPr>
        <w:footnoteReference w:id="74"/>
      </w:r>
      <w:r w:rsidRPr="00243070">
        <w:rPr>
          <w:lang w:val="en-US"/>
        </w:rPr>
        <w:t xml:space="preserve"> adopts the similar </w:t>
      </w:r>
      <w:r w:rsidRPr="00243070">
        <w:rPr>
          <w:rFonts w:eastAsia="Times New Roman"/>
          <w:color w:val="000000" w:themeColor="text1"/>
          <w:szCs w:val="22"/>
          <w:lang w:eastAsia="en-AU"/>
        </w:rPr>
        <w:t>L</w:t>
      </w:r>
      <w:r w:rsidRPr="00243070">
        <w:rPr>
          <w:rFonts w:eastAsia="Times New Roman"/>
          <w:color w:val="000000" w:themeColor="text1"/>
          <w:szCs w:val="22"/>
          <w:vertAlign w:val="subscript"/>
          <w:lang w:eastAsia="en-AU"/>
        </w:rPr>
        <w:t xml:space="preserve">eq </w:t>
      </w:r>
      <w:r w:rsidRPr="00243070">
        <w:rPr>
          <w:lang w:val="en-US"/>
        </w:rPr>
        <w:t xml:space="preserve">based descriptors </w:t>
      </w:r>
      <w:r w:rsidRPr="00243070">
        <w:rPr>
          <w:rFonts w:eastAsia="Times New Roman"/>
          <w:color w:val="000000" w:themeColor="text1"/>
          <w:szCs w:val="22"/>
          <w:lang w:eastAsia="en-AU"/>
        </w:rPr>
        <w:t>L</w:t>
      </w:r>
      <w:r w:rsidRPr="00243070">
        <w:rPr>
          <w:rFonts w:eastAsia="Times New Roman"/>
          <w:color w:val="000000" w:themeColor="text1"/>
          <w:szCs w:val="22"/>
          <w:vertAlign w:val="subscript"/>
          <w:lang w:eastAsia="en-AU"/>
        </w:rPr>
        <w:t>den</w:t>
      </w:r>
      <w:r w:rsidRPr="00243070">
        <w:rPr>
          <w:lang w:val="en-US"/>
        </w:rPr>
        <w:t xml:space="preserve"> and </w:t>
      </w:r>
      <w:r w:rsidRPr="00243070">
        <w:rPr>
          <w:rFonts w:eastAsia="Times New Roman"/>
          <w:color w:val="000000" w:themeColor="text1"/>
          <w:szCs w:val="22"/>
          <w:lang w:eastAsia="en-AU"/>
        </w:rPr>
        <w:t>L</w:t>
      </w:r>
      <w:r w:rsidRPr="00243070">
        <w:rPr>
          <w:rFonts w:eastAsia="Times New Roman"/>
          <w:color w:val="000000" w:themeColor="text1"/>
          <w:szCs w:val="22"/>
          <w:vertAlign w:val="subscript"/>
          <w:lang w:eastAsia="en-AU"/>
        </w:rPr>
        <w:t>night</w:t>
      </w:r>
      <w:r w:rsidRPr="00243070">
        <w:rPr>
          <w:lang w:val="en-US"/>
        </w:rPr>
        <w:t xml:space="preserve">, where </w:t>
      </w:r>
      <w:r w:rsidRPr="00243070">
        <w:rPr>
          <w:rFonts w:eastAsia="Times New Roman"/>
          <w:color w:val="000000" w:themeColor="text1"/>
          <w:szCs w:val="22"/>
          <w:lang w:eastAsia="en-AU"/>
        </w:rPr>
        <w:t>L</w:t>
      </w:r>
      <w:r w:rsidRPr="00243070">
        <w:rPr>
          <w:rFonts w:eastAsia="Times New Roman"/>
          <w:color w:val="000000" w:themeColor="text1"/>
          <w:szCs w:val="22"/>
          <w:vertAlign w:val="subscript"/>
          <w:lang w:eastAsia="en-AU"/>
        </w:rPr>
        <w:t>den</w:t>
      </w:r>
      <w:r w:rsidRPr="00243070">
        <w:rPr>
          <w:lang w:val="en-US"/>
        </w:rPr>
        <w:t xml:space="preserve"> is the </w:t>
      </w:r>
      <w:r w:rsidRPr="00243070">
        <w:rPr>
          <w:rFonts w:eastAsia="Times New Roman"/>
          <w:color w:val="000000" w:themeColor="text1"/>
          <w:szCs w:val="22"/>
          <w:lang w:eastAsia="en-AU"/>
        </w:rPr>
        <w:t>LA</w:t>
      </w:r>
      <w:r w:rsidRPr="00243070">
        <w:rPr>
          <w:rFonts w:eastAsia="Times New Roman"/>
          <w:color w:val="000000" w:themeColor="text1"/>
          <w:szCs w:val="22"/>
          <w:vertAlign w:val="subscript"/>
          <w:lang w:eastAsia="en-AU"/>
        </w:rPr>
        <w:t>eq</w:t>
      </w:r>
      <w:r w:rsidRPr="00243070">
        <w:rPr>
          <w:lang w:val="en-US"/>
        </w:rPr>
        <w:t xml:space="preserve"> over the whole day with penalties for evening and night time noise and </w:t>
      </w:r>
      <w:r w:rsidRPr="00243070">
        <w:rPr>
          <w:rFonts w:eastAsia="Times New Roman"/>
          <w:color w:val="000000" w:themeColor="text1"/>
          <w:szCs w:val="22"/>
          <w:lang w:eastAsia="en-AU"/>
        </w:rPr>
        <w:t>L</w:t>
      </w:r>
      <w:r w:rsidRPr="00243070">
        <w:rPr>
          <w:rFonts w:eastAsia="Times New Roman"/>
          <w:color w:val="000000" w:themeColor="text1"/>
          <w:szCs w:val="22"/>
          <w:vertAlign w:val="subscript"/>
          <w:lang w:eastAsia="en-AU"/>
        </w:rPr>
        <w:t>night</w:t>
      </w:r>
      <w:r w:rsidRPr="00243070">
        <w:rPr>
          <w:lang w:val="en-US"/>
        </w:rPr>
        <w:t xml:space="preserve"> is the long-term average </w:t>
      </w:r>
      <w:r w:rsidRPr="00243070">
        <w:rPr>
          <w:rFonts w:eastAsia="Times New Roman"/>
          <w:color w:val="000000" w:themeColor="text1"/>
          <w:szCs w:val="22"/>
          <w:lang w:eastAsia="en-AU"/>
        </w:rPr>
        <w:t>L</w:t>
      </w:r>
      <w:r w:rsidRPr="00243070">
        <w:rPr>
          <w:rFonts w:eastAsia="Times New Roman"/>
          <w:color w:val="000000" w:themeColor="text1"/>
          <w:szCs w:val="22"/>
          <w:vertAlign w:val="subscript"/>
          <w:lang w:eastAsia="en-AU"/>
        </w:rPr>
        <w:t>Aeq</w:t>
      </w:r>
      <w:r w:rsidRPr="00243070">
        <w:rPr>
          <w:lang w:val="en-US"/>
        </w:rPr>
        <w:t xml:space="preserve"> over an 8-hour night period. </w:t>
      </w:r>
    </w:p>
    <w:p w14:paraId="1E967743" w14:textId="22B921B6" w:rsidR="005D1B75" w:rsidRPr="00243070" w:rsidRDefault="005D1B75" w:rsidP="005D1B75">
      <w:pPr>
        <w:rPr>
          <w:lang w:val="en-US"/>
        </w:rPr>
      </w:pPr>
      <w:r w:rsidRPr="00243070">
        <w:rPr>
          <w:lang w:val="en-US"/>
        </w:rPr>
        <w:t xml:space="preserve">In Victoria, </w:t>
      </w:r>
      <w:r w:rsidRPr="00243070">
        <w:rPr>
          <w:rFonts w:eastAsia="Times New Roman"/>
          <w:color w:val="000000" w:themeColor="text1"/>
          <w:lang w:eastAsia="en-AU"/>
        </w:rPr>
        <w:t>L</w:t>
      </w:r>
      <w:r w:rsidRPr="00243070">
        <w:rPr>
          <w:rFonts w:eastAsia="Times New Roman"/>
          <w:color w:val="000000" w:themeColor="text1"/>
          <w:vertAlign w:val="subscript"/>
          <w:lang w:eastAsia="en-AU"/>
        </w:rPr>
        <w:t>Aeq</w:t>
      </w:r>
      <w:r w:rsidRPr="00243070">
        <w:rPr>
          <w:lang w:val="en-US"/>
        </w:rPr>
        <w:t xml:space="preserve"> is used in the noise SEPPs and the </w:t>
      </w:r>
      <w:r w:rsidRPr="00647F0E">
        <w:rPr>
          <w:i/>
          <w:lang w:val="en-US"/>
        </w:rPr>
        <w:t>Passenger Rail Infrastructure Noise Policy (2013)</w:t>
      </w:r>
      <w:r w:rsidR="00AD24FF">
        <w:rPr>
          <w:rStyle w:val="FootnoteReference"/>
          <w:lang w:val="en-US"/>
        </w:rPr>
        <w:footnoteReference w:id="75"/>
      </w:r>
      <w:r w:rsidRPr="00243070">
        <w:rPr>
          <w:lang w:val="en-US"/>
        </w:rPr>
        <w:t xml:space="preserve">. While currently the </w:t>
      </w:r>
      <w:r w:rsidRPr="00DE0A65">
        <w:rPr>
          <w:lang w:val="en-US"/>
        </w:rPr>
        <w:t>VicRoads</w:t>
      </w:r>
      <w:r w:rsidRPr="00DE0A65">
        <w:rPr>
          <w:i/>
          <w:lang w:val="en-US"/>
        </w:rPr>
        <w:t xml:space="preserve"> Traffic Noise Reduction Policy (2005)</w:t>
      </w:r>
      <w:r w:rsidR="00AD24FF">
        <w:rPr>
          <w:rStyle w:val="FootnoteReference"/>
          <w:lang w:val="en-US"/>
        </w:rPr>
        <w:footnoteReference w:id="76"/>
      </w:r>
      <w:r w:rsidRPr="00243070">
        <w:rPr>
          <w:lang w:val="en-US"/>
        </w:rPr>
        <w:t xml:space="preserve"> uses </w:t>
      </w:r>
      <w:r w:rsidRPr="00243070">
        <w:rPr>
          <w:rFonts w:eastAsia="Times New Roman"/>
          <w:color w:val="000000" w:themeColor="text1"/>
          <w:lang w:eastAsia="en-AU"/>
        </w:rPr>
        <w:t>LA</w:t>
      </w:r>
      <w:r w:rsidRPr="00243070">
        <w:rPr>
          <w:rFonts w:eastAsia="Times New Roman"/>
          <w:color w:val="000000" w:themeColor="text1"/>
          <w:vertAlign w:val="subscript"/>
          <w:lang w:eastAsia="en-AU"/>
        </w:rPr>
        <w:t>10,18h</w:t>
      </w:r>
      <w:r w:rsidR="00AE66A5">
        <w:rPr>
          <w:rFonts w:eastAsia="Times New Roman"/>
          <w:color w:val="000000" w:themeColor="text1"/>
          <w:vertAlign w:val="subscript"/>
          <w:lang w:eastAsia="en-AU"/>
        </w:rPr>
        <w:t>,</w:t>
      </w:r>
      <w:r w:rsidRPr="00243070">
        <w:rPr>
          <w:lang w:val="en-US"/>
        </w:rPr>
        <w:t xml:space="preserve"> a change in descriptor to </w:t>
      </w:r>
      <w:r w:rsidRPr="00243070">
        <w:rPr>
          <w:rFonts w:eastAsia="Arial"/>
          <w:bCs w:val="0"/>
          <w:color w:val="000000" w:themeColor="text1"/>
          <w:sz w:val="21"/>
          <w:szCs w:val="21"/>
        </w:rPr>
        <w:t>L</w:t>
      </w:r>
      <w:r w:rsidRPr="00243070">
        <w:rPr>
          <w:rFonts w:eastAsia="Arial"/>
          <w:color w:val="000000" w:themeColor="text1"/>
          <w:sz w:val="21"/>
          <w:szCs w:val="21"/>
          <w:vertAlign w:val="subscript"/>
        </w:rPr>
        <w:t>A</w:t>
      </w:r>
      <w:r w:rsidRPr="00243070">
        <w:rPr>
          <w:rFonts w:eastAsia="Arial"/>
          <w:bCs w:val="0"/>
          <w:color w:val="000000" w:themeColor="text1"/>
          <w:szCs w:val="22"/>
          <w:vertAlign w:val="subscript"/>
        </w:rPr>
        <w:t>eq</w:t>
      </w:r>
      <w:r w:rsidRPr="00243070">
        <w:rPr>
          <w:lang w:val="en-US"/>
        </w:rPr>
        <w:t xml:space="preserve"> metrics has been explored by VicRoads.</w:t>
      </w:r>
      <w:r w:rsidR="00AC1B9C">
        <w:rPr>
          <w:rStyle w:val="FootnoteReference"/>
          <w:lang w:val="en-US"/>
        </w:rPr>
        <w:footnoteReference w:id="77"/>
      </w:r>
      <w:r w:rsidRPr="00243070">
        <w:rPr>
          <w:lang w:val="en-US"/>
        </w:rPr>
        <w:t xml:space="preserve"> An equivalence between </w:t>
      </w:r>
      <w:r w:rsidRPr="00243070">
        <w:rPr>
          <w:rFonts w:eastAsia="Times New Roman"/>
          <w:color w:val="000000" w:themeColor="text1"/>
          <w:lang w:eastAsia="en-AU"/>
        </w:rPr>
        <w:t>L</w:t>
      </w:r>
      <w:r w:rsidRPr="00243070">
        <w:rPr>
          <w:rFonts w:eastAsia="Times New Roman"/>
          <w:color w:val="000000" w:themeColor="text1"/>
          <w:vertAlign w:val="subscript"/>
          <w:lang w:eastAsia="en-AU"/>
        </w:rPr>
        <w:t>A10,18h</w:t>
      </w:r>
      <w:r w:rsidRPr="00243070">
        <w:rPr>
          <w:lang w:val="en-US"/>
        </w:rPr>
        <w:t xml:space="preserve"> and L</w:t>
      </w:r>
      <w:r w:rsidRPr="00243070">
        <w:rPr>
          <w:vertAlign w:val="subscript"/>
          <w:lang w:val="en-US"/>
        </w:rPr>
        <w:t>Aeq,16h</w:t>
      </w:r>
      <w:r w:rsidRPr="00243070">
        <w:rPr>
          <w:lang w:val="en-US"/>
        </w:rPr>
        <w:t xml:space="preserve"> or L</w:t>
      </w:r>
      <w:r w:rsidRPr="00243070">
        <w:rPr>
          <w:vertAlign w:val="subscript"/>
          <w:lang w:val="en-US"/>
        </w:rPr>
        <w:t>Aeq,8h</w:t>
      </w:r>
      <w:r w:rsidRPr="00243070">
        <w:rPr>
          <w:lang w:val="en-US"/>
        </w:rPr>
        <w:t xml:space="preserve"> can be established using conversion factors based on measurement campaign</w:t>
      </w:r>
      <w:r w:rsidR="00817F0D">
        <w:rPr>
          <w:lang w:val="en-US"/>
        </w:rPr>
        <w:t>.</w:t>
      </w:r>
      <w:r w:rsidR="00E019FB">
        <w:rPr>
          <w:rStyle w:val="FootnoteReference"/>
          <w:lang w:val="en-US"/>
        </w:rPr>
        <w:footnoteReference w:id="78"/>
      </w:r>
    </w:p>
    <w:p w14:paraId="0D6A0110" w14:textId="534D9183" w:rsidR="005D1B75" w:rsidRPr="00243070" w:rsidRDefault="005D1B75" w:rsidP="005D1B75">
      <w:pPr>
        <w:rPr>
          <w:lang w:val="en-US"/>
        </w:rPr>
      </w:pPr>
      <w:r w:rsidRPr="00243070">
        <w:rPr>
          <w:lang w:val="en-US"/>
        </w:rPr>
        <w:t xml:space="preserve">The </w:t>
      </w:r>
      <w:r w:rsidRPr="00243070">
        <w:rPr>
          <w:rFonts w:eastAsia="Times New Roman"/>
          <w:color w:val="000000" w:themeColor="text1"/>
          <w:szCs w:val="22"/>
          <w:lang w:eastAsia="en-AU"/>
        </w:rPr>
        <w:t>LA</w:t>
      </w:r>
      <w:r w:rsidRPr="00243070">
        <w:rPr>
          <w:rFonts w:eastAsia="Times New Roman"/>
          <w:color w:val="000000" w:themeColor="text1"/>
          <w:szCs w:val="22"/>
          <w:vertAlign w:val="subscript"/>
          <w:lang w:eastAsia="en-AU"/>
        </w:rPr>
        <w:t>eq</w:t>
      </w:r>
      <w:r w:rsidRPr="00243070">
        <w:rPr>
          <w:lang w:val="en-US"/>
        </w:rPr>
        <w:t xml:space="preserve"> is the most appropriate indicator that is consistent with the function of the ERS and provides a representation of the ambient quality of the acoustic environment over time. </w:t>
      </w:r>
    </w:p>
    <w:p w14:paraId="05568546" w14:textId="1ECCCF0C" w:rsidR="005D1B75" w:rsidRPr="00243070" w:rsidRDefault="005D1B75" w:rsidP="005D1B75">
      <w:pPr>
        <w:spacing w:after="120"/>
      </w:pPr>
      <w:r w:rsidRPr="00243070">
        <w:t xml:space="preserve">In summary, the </w:t>
      </w:r>
      <w:r w:rsidRPr="00243070">
        <w:rPr>
          <w:lang w:val="en-US"/>
        </w:rPr>
        <w:t>L</w:t>
      </w:r>
      <w:r w:rsidRPr="00243070">
        <w:rPr>
          <w:vertAlign w:val="subscript"/>
          <w:lang w:val="en-US"/>
        </w:rPr>
        <w:t>Aeq,8h</w:t>
      </w:r>
      <w:r w:rsidRPr="00243070">
        <w:rPr>
          <w:lang w:val="en-US"/>
        </w:rPr>
        <w:t xml:space="preserve"> </w:t>
      </w:r>
      <w:r w:rsidRPr="00243070">
        <w:t xml:space="preserve">and </w:t>
      </w:r>
      <w:r w:rsidRPr="00243070">
        <w:rPr>
          <w:lang w:val="en-US"/>
        </w:rPr>
        <w:t>L</w:t>
      </w:r>
      <w:r w:rsidRPr="00243070">
        <w:rPr>
          <w:vertAlign w:val="subscript"/>
          <w:lang w:val="en-US"/>
        </w:rPr>
        <w:t>Aeq,16h</w:t>
      </w:r>
      <w:r w:rsidRPr="00243070">
        <w:rPr>
          <w:lang w:val="en-US"/>
        </w:rPr>
        <w:t xml:space="preserve"> </w:t>
      </w:r>
      <w:r w:rsidRPr="00243070">
        <w:rPr>
          <w:rStyle w:val="FootnoteReference"/>
        </w:rPr>
        <w:footnoteReference w:id="79"/>
      </w:r>
      <w:r w:rsidRPr="00243070">
        <w:t xml:space="preserve"> indicators are measures of sound level in dBs that indicate an equivalent continuous sound level or a time-average sound level, that is adjusted to reflect the response of the human ear that is less sensitive to low and high frequencies. </w:t>
      </w:r>
    </w:p>
    <w:p w14:paraId="634389D9" w14:textId="77777777" w:rsidR="005D1B75" w:rsidRPr="00243070" w:rsidRDefault="005D1B75" w:rsidP="005D1B75">
      <w:pPr>
        <w:spacing w:after="120"/>
      </w:pPr>
      <w:r w:rsidRPr="00243070">
        <w:t>Consequently, the L</w:t>
      </w:r>
      <w:r w:rsidRPr="00243070">
        <w:rPr>
          <w:vertAlign w:val="subscript"/>
        </w:rPr>
        <w:t>Aeq</w:t>
      </w:r>
      <w:r w:rsidRPr="00243070">
        <w:t xml:space="preserve"> indicator provides the functionality required by the ERS to describe the external, ambient noise environment. In addition, the selection of this indicator is consistent with most community noise measurements and will, therefore, assist in understanding and comparison.  In summary, this is the most appropriate indicator of ambient acoustic environments and the most appropriate indicator to adopt within the ERS.</w:t>
      </w:r>
    </w:p>
    <w:p w14:paraId="2EAFD5FD" w14:textId="77777777" w:rsidR="005D1B75" w:rsidRPr="00243070" w:rsidRDefault="005D1B75" w:rsidP="005D1B75">
      <w:pPr>
        <w:pStyle w:val="Heading5"/>
      </w:pPr>
      <w:r w:rsidRPr="00243070">
        <w:t xml:space="preserve">Methods used in selecting objectives </w:t>
      </w:r>
    </w:p>
    <w:p w14:paraId="2AB112EB" w14:textId="77777777" w:rsidR="005D1B75" w:rsidRPr="00243070" w:rsidRDefault="005D1B75" w:rsidP="005D1B75">
      <w:r w:rsidRPr="00243070">
        <w:t xml:space="preserve">Objectives are set for each indicator to ensure certainty, consistency and transparency in assessing the condition of the acoustic environment. </w:t>
      </w:r>
    </w:p>
    <w:p w14:paraId="662F8A33" w14:textId="322FC352" w:rsidR="005D1B75" w:rsidRPr="00243070" w:rsidRDefault="005D1B75" w:rsidP="005D1B75">
      <w:r w:rsidRPr="00243070">
        <w:rPr>
          <w:rFonts w:eastAsia="Arial"/>
        </w:rPr>
        <w:t>For the purposes of the acoustic environment, objective means the typical ambient noise level for the night period and the day/evening period. These numerical objectives apply in areas where there is already a certain level of human-made noise. Based on scientific evidence, the objective values have been grouped into 5 dB increments. This provides an adequate level of granularity for the spatial distribution of ambient noise levels and the typical land use categories.</w:t>
      </w:r>
    </w:p>
    <w:p w14:paraId="5ED13F38" w14:textId="6D64F0F6" w:rsidR="005D1B75" w:rsidRPr="00243070" w:rsidRDefault="005D1B75" w:rsidP="005D1B75">
      <w:r w:rsidRPr="00243070">
        <w:t>Note, however, the objective levels have no function in determining regulatory noise limits. Rather, they reflect the fact that more developed areas are usually subject to higher ambient noise levels.</w:t>
      </w:r>
    </w:p>
    <w:p w14:paraId="004F7171" w14:textId="1B892618" w:rsidR="005D1B75" w:rsidRPr="00243070" w:rsidRDefault="005D1B75" w:rsidP="005D1B75">
      <w:pPr>
        <w:rPr>
          <w:rFonts w:eastAsia="Arial"/>
          <w:lang w:val="en-US"/>
        </w:rPr>
      </w:pPr>
      <w:r w:rsidRPr="00243070">
        <w:rPr>
          <w:rFonts w:eastAsia="Arial"/>
          <w:lang w:val="en-US"/>
        </w:rPr>
        <w:lastRenderedPageBreak/>
        <w:t>WHO</w:t>
      </w:r>
      <w:r w:rsidR="00E82B21">
        <w:rPr>
          <w:rFonts w:eastAsia="Arial"/>
          <w:lang w:val="en-US"/>
        </w:rPr>
        <w:t xml:space="preserve"> guidelines from </w:t>
      </w:r>
      <w:r w:rsidRPr="00243070">
        <w:rPr>
          <w:rFonts w:eastAsia="Arial"/>
          <w:lang w:val="en-US"/>
        </w:rPr>
        <w:t>1999</w:t>
      </w:r>
      <w:r w:rsidRPr="00243070">
        <w:rPr>
          <w:rFonts w:eastAsia="Arial"/>
          <w:vertAlign w:val="superscript"/>
          <w:lang w:val="en-US"/>
        </w:rPr>
        <w:footnoteReference w:id="80"/>
      </w:r>
      <w:r w:rsidRPr="00243070">
        <w:rPr>
          <w:rFonts w:eastAsia="Arial"/>
          <w:lang w:val="en-US"/>
        </w:rPr>
        <w:t xml:space="preserve"> </w:t>
      </w:r>
      <w:r w:rsidR="00CB7B4D">
        <w:rPr>
          <w:rFonts w:eastAsia="Arial"/>
          <w:lang w:val="en-US"/>
        </w:rPr>
        <w:t>and 2018</w:t>
      </w:r>
      <w:r w:rsidR="00E82B21">
        <w:rPr>
          <w:rStyle w:val="FootnoteReference"/>
          <w:rFonts w:eastAsia="Arial"/>
          <w:lang w:val="en-US"/>
        </w:rPr>
        <w:footnoteReference w:id="81"/>
      </w:r>
      <w:r w:rsidR="00CB7B4D">
        <w:rPr>
          <w:rFonts w:eastAsia="Arial"/>
          <w:lang w:val="en-US"/>
        </w:rPr>
        <w:t xml:space="preserve"> </w:t>
      </w:r>
      <w:r w:rsidRPr="00243070">
        <w:rPr>
          <w:rFonts w:eastAsia="Arial"/>
          <w:lang w:val="en-US"/>
        </w:rPr>
        <w:t xml:space="preserve">include recommended maximum environmental noise levels for specific environments and time periods, and also document the relevant critical health effects. </w:t>
      </w:r>
      <w:r w:rsidR="00DC6EA5">
        <w:rPr>
          <w:rFonts w:eastAsia="Arial"/>
          <w:lang w:val="en-US"/>
        </w:rPr>
        <w:t xml:space="preserve">The </w:t>
      </w:r>
      <w:r w:rsidRPr="00243070">
        <w:rPr>
          <w:rFonts w:eastAsia="Arial"/>
          <w:lang w:val="en-US"/>
        </w:rPr>
        <w:t xml:space="preserve">WHO </w:t>
      </w:r>
      <w:r w:rsidR="00DC6EA5">
        <w:rPr>
          <w:rFonts w:eastAsia="Arial"/>
          <w:lang w:val="en-US"/>
        </w:rPr>
        <w:t>1999 guideline</w:t>
      </w:r>
      <w:r w:rsidRPr="00243070">
        <w:rPr>
          <w:rFonts w:eastAsia="Arial"/>
          <w:lang w:val="en-US"/>
        </w:rPr>
        <w:t xml:space="preserve"> provided guideline values for community noise in specific environments, for example, </w:t>
      </w:r>
      <w:r w:rsidR="00DF4049">
        <w:rPr>
          <w:rFonts w:eastAsia="Arial"/>
          <w:lang w:val="en-US"/>
        </w:rPr>
        <w:t xml:space="preserve">an </w:t>
      </w:r>
      <w:r w:rsidRPr="00243070">
        <w:rPr>
          <w:rFonts w:eastAsia="Arial"/>
          <w:lang w:val="en-US"/>
        </w:rPr>
        <w:t xml:space="preserve">outdoor living area guideline value of 55 dB(A) during the day and evening to protect against serious annoyance. </w:t>
      </w:r>
      <w:r w:rsidR="00DC6EA5">
        <w:rPr>
          <w:rFonts w:eastAsia="Arial"/>
          <w:lang w:val="en-US"/>
        </w:rPr>
        <w:t xml:space="preserve">The </w:t>
      </w:r>
      <w:r w:rsidRPr="00243070">
        <w:rPr>
          <w:rFonts w:eastAsia="Arial"/>
          <w:lang w:val="en-US"/>
        </w:rPr>
        <w:t>WHO 2018</w:t>
      </w:r>
      <w:r w:rsidR="00DC6EA5">
        <w:rPr>
          <w:rFonts w:eastAsia="Arial"/>
          <w:lang w:val="en-US"/>
        </w:rPr>
        <w:t xml:space="preserve"> guideline</w:t>
      </w:r>
      <w:r w:rsidRPr="00243070">
        <w:rPr>
          <w:rFonts w:eastAsia="Arial"/>
          <w:lang w:val="en-US"/>
        </w:rPr>
        <w:t xml:space="preserve"> provided recommended maximum noise levels associated with adverse health effects for different noise sources. </w:t>
      </w:r>
    </w:p>
    <w:p w14:paraId="0F3455A1" w14:textId="2F3F3A61" w:rsidR="005D1B75" w:rsidRPr="00243070" w:rsidRDefault="005D1B75" w:rsidP="005D1B75">
      <w:pPr>
        <w:rPr>
          <w:rFonts w:eastAsia="Arial"/>
          <w:lang w:val="en-US"/>
        </w:rPr>
      </w:pPr>
      <w:r w:rsidRPr="00243070">
        <w:rPr>
          <w:rFonts w:eastAsia="Arial"/>
          <w:lang w:val="en-US"/>
        </w:rPr>
        <w:t xml:space="preserve">In considering the dB level at which noise affects sleep, </w:t>
      </w:r>
      <w:r w:rsidR="00255E7B">
        <w:rPr>
          <w:rFonts w:eastAsia="Arial"/>
          <w:lang w:val="en-US"/>
        </w:rPr>
        <w:t xml:space="preserve">the </w:t>
      </w:r>
      <w:r w:rsidRPr="00243070">
        <w:rPr>
          <w:rFonts w:eastAsia="Arial"/>
          <w:lang w:val="en-US"/>
        </w:rPr>
        <w:t>WHO 2009</w:t>
      </w:r>
      <w:r w:rsidR="0098387B">
        <w:rPr>
          <w:rFonts w:eastAsia="Arial"/>
          <w:lang w:val="en-US"/>
        </w:rPr>
        <w:t xml:space="preserve"> guideline</w:t>
      </w:r>
      <w:r w:rsidRPr="00243070">
        <w:rPr>
          <w:rFonts w:eastAsia="Arial"/>
          <w:lang w:val="en-US"/>
        </w:rPr>
        <w:t xml:space="preserve"> </w:t>
      </w:r>
      <w:r w:rsidR="00444FB7">
        <w:rPr>
          <w:rFonts w:eastAsia="Arial"/>
          <w:lang w:val="en-US"/>
        </w:rPr>
        <w:t>outlined that</w:t>
      </w:r>
      <w:r w:rsidRPr="00243070">
        <w:rPr>
          <w:rFonts w:eastAsia="Arial"/>
          <w:lang w:val="en-US"/>
        </w:rPr>
        <w:t xml:space="preserve"> for night time noise levels up to 30 dB “no substantial biological effects are observed</w:t>
      </w:r>
      <w:r w:rsidR="00A97BDB">
        <w:rPr>
          <w:rFonts w:eastAsia="Arial"/>
          <w:lang w:val="en-US"/>
        </w:rPr>
        <w:t>.</w:t>
      </w:r>
      <w:r w:rsidRPr="00243070">
        <w:rPr>
          <w:rFonts w:eastAsia="Arial"/>
          <w:lang w:val="en-US"/>
        </w:rPr>
        <w:t>”</w:t>
      </w:r>
      <w:r w:rsidR="0011792F">
        <w:rPr>
          <w:rStyle w:val="FootnoteReference"/>
          <w:rFonts w:eastAsia="Arial"/>
          <w:lang w:val="en-US"/>
        </w:rPr>
        <w:footnoteReference w:id="82"/>
      </w:r>
      <w:r w:rsidRPr="00243070">
        <w:rPr>
          <w:rFonts w:eastAsia="Arial"/>
          <w:lang w:val="en-US"/>
        </w:rPr>
        <w:t xml:space="preserve"> This is referred to as the no-observed-effect level (NOEL) and is measured as </w:t>
      </w:r>
      <w:r w:rsidRPr="00243070">
        <w:rPr>
          <w:rFonts w:eastAsia="Times New Roman"/>
          <w:color w:val="000000" w:themeColor="text1"/>
          <w:szCs w:val="22"/>
          <w:lang w:eastAsia="en-AU"/>
        </w:rPr>
        <w:t>L</w:t>
      </w:r>
      <w:r w:rsidRPr="00243070">
        <w:rPr>
          <w:rFonts w:eastAsia="Times New Roman"/>
          <w:color w:val="000000" w:themeColor="text1"/>
          <w:szCs w:val="22"/>
          <w:vertAlign w:val="subscript"/>
          <w:lang w:eastAsia="en-AU"/>
        </w:rPr>
        <w:t>night</w:t>
      </w:r>
      <w:r w:rsidRPr="00243070">
        <w:rPr>
          <w:rFonts w:eastAsia="Arial"/>
          <w:lang w:val="en-US"/>
        </w:rPr>
        <w:t xml:space="preserve">, outside. </w:t>
      </w:r>
      <w:r w:rsidRPr="00243070">
        <w:rPr>
          <w:rFonts w:eastAsia="Times New Roman"/>
          <w:color w:val="000000" w:themeColor="text1"/>
          <w:szCs w:val="22"/>
          <w:lang w:eastAsia="en-AU"/>
        </w:rPr>
        <w:t>L</w:t>
      </w:r>
      <w:r w:rsidRPr="00243070">
        <w:rPr>
          <w:rFonts w:eastAsia="Times New Roman"/>
          <w:color w:val="000000" w:themeColor="text1"/>
          <w:szCs w:val="22"/>
          <w:vertAlign w:val="subscript"/>
          <w:lang w:eastAsia="en-AU"/>
        </w:rPr>
        <w:t>night</w:t>
      </w:r>
      <w:r w:rsidRPr="00243070">
        <w:rPr>
          <w:rFonts w:eastAsia="Arial"/>
          <w:lang w:val="en-US"/>
        </w:rPr>
        <w:t xml:space="preserve">, outside is the long-term annual A-weighted average sound level for each 8-hour night period. </w:t>
      </w:r>
    </w:p>
    <w:p w14:paraId="6F70FA3B" w14:textId="7E81DEA8" w:rsidR="005D1B75" w:rsidRPr="00243070" w:rsidRDefault="005D1B75" w:rsidP="005D1B75">
      <w:pPr>
        <w:rPr>
          <w:rFonts w:eastAsia="Arial"/>
          <w:i/>
          <w:lang w:val="en-US"/>
        </w:rPr>
      </w:pPr>
      <w:r w:rsidRPr="00243070">
        <w:rPr>
          <w:rFonts w:eastAsia="Arial"/>
          <w:lang w:val="en-US"/>
        </w:rPr>
        <w:t xml:space="preserve">At levels greater than 30 dBA at night the effects of noise increase, however up to 40 dB the effects are modest. Based on an assessment of </w:t>
      </w:r>
      <w:r w:rsidR="0082540D" w:rsidRPr="00243070">
        <w:rPr>
          <w:rFonts w:eastAsia="Arial"/>
          <w:lang w:val="en-US"/>
        </w:rPr>
        <w:t>international research evidence</w:t>
      </w:r>
      <w:r w:rsidRPr="00243070">
        <w:rPr>
          <w:rFonts w:eastAsia="Arial"/>
          <w:lang w:val="en-US"/>
        </w:rPr>
        <w:t xml:space="preserve">, the WHO further identifies a night time lowest-observed-adverse-effect level (LOAEL) of 40 dB (as </w:t>
      </w:r>
      <w:r w:rsidRPr="00243070">
        <w:rPr>
          <w:rFonts w:eastAsia="Times New Roman"/>
          <w:color w:val="000000" w:themeColor="text1"/>
          <w:lang w:eastAsia="en-AU"/>
        </w:rPr>
        <w:t>L</w:t>
      </w:r>
      <w:r w:rsidRPr="00243070">
        <w:rPr>
          <w:rFonts w:eastAsia="Times New Roman"/>
          <w:color w:val="000000" w:themeColor="text1"/>
          <w:vertAlign w:val="subscript"/>
          <w:lang w:eastAsia="en-AU"/>
        </w:rPr>
        <w:t>night</w:t>
      </w:r>
      <w:r w:rsidRPr="00243070">
        <w:rPr>
          <w:rFonts w:eastAsia="Arial"/>
          <w:lang w:val="en-US"/>
        </w:rPr>
        <w:t>, outside).</w:t>
      </w:r>
      <w:r w:rsidR="00CB713C">
        <w:rPr>
          <w:rStyle w:val="FootnoteReference"/>
          <w:rFonts w:eastAsia="Arial"/>
          <w:lang w:val="en-US"/>
        </w:rPr>
        <w:footnoteReference w:id="83"/>
      </w:r>
      <w:r w:rsidRPr="00243070">
        <w:rPr>
          <w:rFonts w:eastAsia="Arial"/>
          <w:lang w:val="en-US"/>
        </w:rPr>
        <w:t xml:space="preserve"> </w:t>
      </w:r>
    </w:p>
    <w:p w14:paraId="6FEFFB86" w14:textId="6DA94C3D" w:rsidR="005D1B75" w:rsidRPr="00243070" w:rsidRDefault="005D1B75" w:rsidP="005D1B75">
      <w:pPr>
        <w:rPr>
          <w:rFonts w:eastAsia="Arial"/>
          <w:lang w:val="en-US"/>
        </w:rPr>
      </w:pPr>
      <w:r w:rsidRPr="00243070">
        <w:rPr>
          <w:rFonts w:eastAsia="Arial"/>
          <w:lang w:val="en-US"/>
        </w:rPr>
        <w:t>The WHO 2009 recommendations for health protection acknowledged that achieving the LOAEL may be difficult and recommended an Interim Target of 55 dB L</w:t>
      </w:r>
      <w:r w:rsidRPr="00243070">
        <w:rPr>
          <w:rFonts w:eastAsia="Arial"/>
          <w:vertAlign w:val="subscript"/>
          <w:lang w:val="en-US"/>
        </w:rPr>
        <w:t>night</w:t>
      </w:r>
      <w:r w:rsidRPr="00243070">
        <w:rPr>
          <w:rFonts w:eastAsia="Arial"/>
          <w:lang w:val="en-US"/>
        </w:rPr>
        <w:t>, stating “[a]bove 55 dB the cardiovascular effects become the major public health concern, which are likely to be less dependent on the nature of the noise</w:t>
      </w:r>
      <w:r w:rsidR="00BE3116">
        <w:rPr>
          <w:rFonts w:eastAsia="Arial"/>
          <w:lang w:val="en-US"/>
        </w:rPr>
        <w:t>.</w:t>
      </w:r>
      <w:r w:rsidRPr="00243070">
        <w:rPr>
          <w:rFonts w:eastAsia="Arial"/>
          <w:lang w:val="en-US"/>
        </w:rPr>
        <w:t>”</w:t>
      </w:r>
      <w:r w:rsidR="00A97BDB">
        <w:rPr>
          <w:rStyle w:val="FootnoteReference"/>
          <w:rFonts w:eastAsia="Arial"/>
          <w:lang w:val="en-US"/>
        </w:rPr>
        <w:footnoteReference w:id="84"/>
      </w:r>
      <w:r w:rsidRPr="00243070">
        <w:rPr>
          <w:rFonts w:eastAsia="Arial"/>
          <w:lang w:val="en-US"/>
        </w:rPr>
        <w:t xml:space="preserve"> Furthermore, WHO added that above 55 dB “[t]he situation is considered increasingly dangerous for public health. Adverse effects occur frequently, a sizeable proportion of the population is highly annoyed and sleep-disturbed. There is evidence that the risk of cardio-vascular disease increases</w:t>
      </w:r>
      <w:r w:rsidR="00C206B9">
        <w:rPr>
          <w:rFonts w:eastAsia="Arial"/>
          <w:lang w:val="en-US"/>
        </w:rPr>
        <w:t>.</w:t>
      </w:r>
      <w:r w:rsidRPr="00243070">
        <w:rPr>
          <w:rFonts w:eastAsia="Arial"/>
          <w:lang w:val="en-US"/>
        </w:rPr>
        <w:t>”</w:t>
      </w:r>
      <w:r w:rsidR="00C206B9">
        <w:rPr>
          <w:rStyle w:val="FootnoteReference"/>
          <w:rFonts w:eastAsia="Arial"/>
          <w:lang w:val="en-US"/>
        </w:rPr>
        <w:footnoteReference w:id="85"/>
      </w:r>
    </w:p>
    <w:p w14:paraId="5C3CAD75" w14:textId="6F5893DA" w:rsidR="005D1B75" w:rsidRPr="00243070" w:rsidRDefault="005D1B75" w:rsidP="005D1B75">
      <w:pPr>
        <w:rPr>
          <w:lang w:val="en-US"/>
        </w:rPr>
      </w:pPr>
      <w:r w:rsidRPr="00243070">
        <w:rPr>
          <w:rFonts w:eastAsia="Arial"/>
          <w:lang w:val="en-US"/>
        </w:rPr>
        <w:t xml:space="preserve">These WHO guideline values have also been applied in jurisdictions in Australia. In Tasmania </w:t>
      </w:r>
      <w:r w:rsidRPr="00243070">
        <w:rPr>
          <w:lang w:val="en-US"/>
        </w:rPr>
        <w:t xml:space="preserve">the </w:t>
      </w:r>
      <w:r w:rsidRPr="00037B2D">
        <w:rPr>
          <w:i/>
          <w:lang w:val="en-US"/>
        </w:rPr>
        <w:t xml:space="preserve">Environment Protection Policy </w:t>
      </w:r>
      <w:r w:rsidR="00037B2D" w:rsidRPr="00037B2D">
        <w:rPr>
          <w:i/>
          <w:lang w:val="en-US"/>
        </w:rPr>
        <w:t>(Noise) 2009</w:t>
      </w:r>
      <w:r w:rsidR="00F259C1">
        <w:rPr>
          <w:rStyle w:val="FootnoteReference"/>
          <w:i/>
          <w:lang w:val="en-US"/>
        </w:rPr>
        <w:footnoteReference w:id="86"/>
      </w:r>
      <w:r w:rsidRPr="00243070">
        <w:rPr>
          <w:lang w:val="en-US"/>
        </w:rPr>
        <w:t xml:space="preserve"> adopts </w:t>
      </w:r>
      <w:r w:rsidRPr="00243070">
        <w:rPr>
          <w:rFonts w:eastAsia="Arial"/>
          <w:lang w:val="en-US"/>
        </w:rPr>
        <w:t xml:space="preserve">acoustic environment objectives consistent with the WHO </w:t>
      </w:r>
      <w:r w:rsidRPr="00253F5A">
        <w:rPr>
          <w:rFonts w:eastAsia="Arial"/>
          <w:i/>
          <w:lang w:val="en-US"/>
        </w:rPr>
        <w:t>Guidelines for Community Noise</w:t>
      </w:r>
      <w:r w:rsidRPr="00243070">
        <w:rPr>
          <w:rFonts w:eastAsia="Arial"/>
          <w:lang w:val="en-US"/>
        </w:rPr>
        <w:t>.</w:t>
      </w:r>
      <w:r w:rsidR="00452CCD">
        <w:rPr>
          <w:rStyle w:val="FootnoteReference"/>
          <w:rFonts w:eastAsia="Arial"/>
          <w:lang w:val="en-US"/>
        </w:rPr>
        <w:footnoteReference w:id="87"/>
      </w:r>
      <w:r w:rsidRPr="00243070">
        <w:rPr>
          <w:rFonts w:eastAsia="Arial"/>
          <w:lang w:val="en-US"/>
        </w:rPr>
        <w:t xml:space="preserve"> </w:t>
      </w:r>
      <w:r w:rsidRPr="00243070">
        <w:rPr>
          <w:lang w:val="en-US"/>
        </w:rPr>
        <w:t xml:space="preserve">For example, the policy for ‘outdoor living area’ notes serious annoyance may occur during the daytime and evening periods when noise levels exceed 55 dB(16h), and moderate annoyance when levels exceed evening 50 dB(16h). </w:t>
      </w:r>
    </w:p>
    <w:p w14:paraId="1ED73D71" w14:textId="0F000D4F" w:rsidR="005D1B75" w:rsidRPr="00243070" w:rsidRDefault="005D1B75" w:rsidP="005D1B75">
      <w:pPr>
        <w:rPr>
          <w:lang w:val="en-US"/>
        </w:rPr>
      </w:pPr>
      <w:r w:rsidRPr="00243070">
        <w:rPr>
          <w:lang w:val="en-US"/>
        </w:rPr>
        <w:t xml:space="preserve">Other jurisdictions have developed policies with noise levels varying with land use settings. This is based on the concept of increasing ambient noise levels with human activity and urbanization. For example, the NSW </w:t>
      </w:r>
      <w:r w:rsidRPr="00520083">
        <w:rPr>
          <w:i/>
          <w:lang w:val="en-US"/>
        </w:rPr>
        <w:t>Noise Protection Policy for Industry</w:t>
      </w:r>
      <w:r w:rsidRPr="00243070">
        <w:rPr>
          <w:lang w:val="en-US"/>
        </w:rPr>
        <w:t xml:space="preserve"> (2017)</w:t>
      </w:r>
      <w:r w:rsidR="000342D1">
        <w:rPr>
          <w:rStyle w:val="FootnoteReference"/>
          <w:lang w:val="en-US"/>
        </w:rPr>
        <w:footnoteReference w:id="88"/>
      </w:r>
      <w:r w:rsidRPr="00243070">
        <w:rPr>
          <w:lang w:val="en-US"/>
        </w:rPr>
        <w:t xml:space="preserve"> contains recommended amenity noise levels for different land use settings. The ‘Residential Suburban’ category, for example, has recommended levels of 55 dB (day), 45 dB (evening) and 40 dB (night). These are similar to ERS Category III ERS objectives (day-evening 50 dB, night 40 dB).</w:t>
      </w:r>
    </w:p>
    <w:p w14:paraId="425CED05" w14:textId="24F9973E" w:rsidR="005D1B75" w:rsidRPr="00243070" w:rsidRDefault="005D1B75" w:rsidP="005D1B75">
      <w:pPr>
        <w:rPr>
          <w:lang w:val="en-US"/>
        </w:rPr>
      </w:pPr>
      <w:r w:rsidRPr="00243070">
        <w:rPr>
          <w:lang w:val="en-US"/>
        </w:rPr>
        <w:lastRenderedPageBreak/>
        <w:t>The S</w:t>
      </w:r>
      <w:r w:rsidR="006C74CF">
        <w:rPr>
          <w:lang w:val="en-US"/>
        </w:rPr>
        <w:t>outh Australian</w:t>
      </w:r>
      <w:r w:rsidRPr="00243070">
        <w:rPr>
          <w:lang w:val="en-US"/>
        </w:rPr>
        <w:t xml:space="preserve"> </w:t>
      </w:r>
      <w:r w:rsidRPr="006C74CF">
        <w:rPr>
          <w:i/>
          <w:lang w:val="en-US"/>
        </w:rPr>
        <w:t>Environment Protection (Noise) Policy 2007</w:t>
      </w:r>
      <w:r w:rsidR="008C0BF3">
        <w:rPr>
          <w:rStyle w:val="FootnoteReference"/>
          <w:lang w:val="en-US"/>
        </w:rPr>
        <w:footnoteReference w:id="89"/>
      </w:r>
      <w:r w:rsidRPr="00243070">
        <w:rPr>
          <w:lang w:val="en-US"/>
        </w:rPr>
        <w:t xml:space="preserve"> contains recommended levels for different land use categories including ‘Rural Living’ (47 dB day, 40 dB night), ‘Residential’ (52 dB day, 45 dB night), ‘Rural Industry’ (57 dB day, 50 dB night), ‘Light Industry’ (57 dB day, 50 dB night) ‘Commercial’ (62 dB day, 55 dB night), ‘General Industry’ (65 dB day, 55 dB night), and ‘Special Industry’ (70 dB day, 60 dB night). </w:t>
      </w:r>
    </w:p>
    <w:p w14:paraId="01FDB1E9" w14:textId="3ED90621" w:rsidR="005D1B75" w:rsidRPr="00243070" w:rsidRDefault="005D1B75" w:rsidP="005D1B75">
      <w:pPr>
        <w:rPr>
          <w:lang w:val="en-US"/>
        </w:rPr>
      </w:pPr>
      <w:r w:rsidRPr="00243070">
        <w:rPr>
          <w:lang w:val="en-US"/>
        </w:rPr>
        <w:t>The increased risk from higher ambient noise levels can be managed by reducing exposure through several measures including building design and site orientation</w:t>
      </w:r>
      <w:r w:rsidR="000D4914">
        <w:rPr>
          <w:rStyle w:val="FootnoteReference"/>
          <w:lang w:val="en-US"/>
        </w:rPr>
        <w:footnoteReference w:id="90"/>
      </w:r>
      <w:r w:rsidRPr="00243070">
        <w:rPr>
          <w:lang w:val="en-US"/>
        </w:rPr>
        <w:t xml:space="preserve"> and by closing windows to reduce the intrusion of external noise indoors. This exposure reduction approach is consistent with WHO recommendations to reduce noise exposure in the population exposed to levels above the guideline values.</w:t>
      </w:r>
      <w:r w:rsidR="006B2A44">
        <w:rPr>
          <w:rStyle w:val="FootnoteReference"/>
          <w:lang w:val="en-US"/>
        </w:rPr>
        <w:footnoteReference w:id="91"/>
      </w:r>
      <w:r w:rsidRPr="00243070">
        <w:rPr>
          <w:lang w:val="en-US"/>
        </w:rPr>
        <w:t xml:space="preserve"> </w:t>
      </w:r>
    </w:p>
    <w:p w14:paraId="7C9EE9FE" w14:textId="16868323" w:rsidR="005D1B75" w:rsidRPr="00243070" w:rsidRDefault="005D1B75" w:rsidP="005D1B75">
      <w:pPr>
        <w:rPr>
          <w:lang w:val="en-US"/>
        </w:rPr>
      </w:pPr>
      <w:r w:rsidRPr="00243070">
        <w:rPr>
          <w:lang w:val="en-US"/>
        </w:rPr>
        <w:t xml:space="preserve">The objective noise levels in the ERS broadly align with the </w:t>
      </w:r>
      <w:r w:rsidR="00AD52D2">
        <w:rPr>
          <w:lang w:val="en-US"/>
        </w:rPr>
        <w:t>Australian Standards</w:t>
      </w:r>
      <w:r w:rsidR="005E2A8F">
        <w:rPr>
          <w:lang w:val="en-US"/>
        </w:rPr>
        <w:t xml:space="preserve"> for</w:t>
      </w:r>
      <w:r w:rsidR="00AD52D2">
        <w:rPr>
          <w:lang w:val="en-US"/>
        </w:rPr>
        <w:t xml:space="preserve"> </w:t>
      </w:r>
      <w:r w:rsidRPr="00243070">
        <w:rPr>
          <w:lang w:val="en-US"/>
        </w:rPr>
        <w:t xml:space="preserve">recommended design sound levels </w:t>
      </w:r>
      <w:r w:rsidR="001B5B70">
        <w:rPr>
          <w:lang w:val="en-US"/>
        </w:rPr>
        <w:t>and reverberation</w:t>
      </w:r>
      <w:r w:rsidR="00AD52D2">
        <w:rPr>
          <w:lang w:val="en-US"/>
        </w:rPr>
        <w:t xml:space="preserve"> times for </w:t>
      </w:r>
      <w:r w:rsidRPr="00243070">
        <w:rPr>
          <w:lang w:val="en-US"/>
        </w:rPr>
        <w:t>building interiors</w:t>
      </w:r>
      <w:r w:rsidR="00AD52D2">
        <w:rPr>
          <w:rStyle w:val="FootnoteReference"/>
          <w:lang w:val="en-US"/>
        </w:rPr>
        <w:footnoteReference w:id="92"/>
      </w:r>
      <w:r w:rsidRPr="00243070">
        <w:rPr>
          <w:lang w:val="en-US"/>
        </w:rPr>
        <w:t xml:space="preserve"> with consideration for achieving these levels based on whether the windows are open or closed. It is important to note that operable windows are also very important for other amenity outcomes including natural ventilation, and the proposed objectives factor in consideration that people do not keep windows closed at all times. </w:t>
      </w:r>
    </w:p>
    <w:p w14:paraId="7D3DDB1A" w14:textId="4F3604DD" w:rsidR="005D1B75" w:rsidRPr="00243070" w:rsidRDefault="00290DF1" w:rsidP="2F8AE931">
      <w:pPr>
        <w:rPr>
          <w:lang w:val="en-US"/>
        </w:rPr>
      </w:pPr>
      <w:r>
        <w:rPr>
          <w:lang w:val="en-US"/>
        </w:rPr>
        <w:t xml:space="preserve">The development of objectives is consistent with and largely reflects </w:t>
      </w:r>
      <w:r w:rsidR="00987E36">
        <w:rPr>
          <w:lang w:val="en-US"/>
        </w:rPr>
        <w:t xml:space="preserve">comparable aspects of </w:t>
      </w:r>
      <w:r>
        <w:rPr>
          <w:lang w:val="en-US"/>
        </w:rPr>
        <w:t>the existing regulatory (SEPP N-1) framework for noise.</w:t>
      </w:r>
      <w:r w:rsidRPr="00243070">
        <w:rPr>
          <w:lang w:val="en-US"/>
        </w:rPr>
        <w:t xml:space="preserve"> </w:t>
      </w:r>
      <w:r w:rsidR="2F8AE931" w:rsidRPr="00243070">
        <w:rPr>
          <w:lang w:val="en-US"/>
        </w:rPr>
        <w:t>Table 1</w:t>
      </w:r>
      <w:r w:rsidR="007370C7">
        <w:rPr>
          <w:lang w:val="en-US"/>
        </w:rPr>
        <w:t>7</w:t>
      </w:r>
      <w:r w:rsidR="2F8AE931" w:rsidRPr="00243070">
        <w:rPr>
          <w:lang w:val="en-US"/>
        </w:rPr>
        <w:t xml:space="preserve"> provides a visual comparison of the proposed ERS objectives for Category I, II, III and IV with the zoning levels </w:t>
      </w:r>
      <w:r w:rsidR="4E0399C8" w:rsidRPr="00243070">
        <w:rPr>
          <w:lang w:val="en-US"/>
        </w:rPr>
        <w:t>(</w:t>
      </w:r>
      <w:r w:rsidR="58871A4E" w:rsidRPr="00243070">
        <w:rPr>
          <w:lang w:val="en-US"/>
        </w:rPr>
        <w:t>dBA) and</w:t>
      </w:r>
      <w:r w:rsidR="2F8AE931" w:rsidRPr="00243070">
        <w:rPr>
          <w:lang w:val="en-US"/>
        </w:rPr>
        <w:t xml:space="preserve"> the base noise limits contained within SEPP N-1 and the Noise in Regional Victoria (NIRV) guidelines.</w:t>
      </w:r>
      <w:r w:rsidR="002F1403">
        <w:rPr>
          <w:rStyle w:val="FootnoteReference"/>
          <w:lang w:val="en-US"/>
        </w:rPr>
        <w:footnoteReference w:id="93"/>
      </w:r>
      <w:r w:rsidR="2F8AE931" w:rsidRPr="00243070">
        <w:rPr>
          <w:lang w:val="en-US"/>
        </w:rPr>
        <w:t xml:space="preserve"> </w:t>
      </w:r>
      <w:r w:rsidR="006662F5" w:rsidRPr="00243070">
        <w:rPr>
          <w:lang w:val="en-US"/>
        </w:rPr>
        <w:t>The objectives for each land use setting correspond with different ‘Influence Factors’</w:t>
      </w:r>
      <w:r w:rsidR="006662F5" w:rsidRPr="00243070">
        <w:rPr>
          <w:vertAlign w:val="superscript"/>
          <w:lang w:val="en-US"/>
        </w:rPr>
        <w:footnoteReference w:id="94"/>
      </w:r>
      <w:r w:rsidR="006662F5" w:rsidRPr="00243070">
        <w:rPr>
          <w:lang w:val="en-US"/>
        </w:rPr>
        <w:t xml:space="preserve"> (as defined in SEPP (N-1)) that are associated with different land uses.</w:t>
      </w:r>
      <w:r w:rsidR="006662F5">
        <w:rPr>
          <w:lang w:val="en-US"/>
        </w:rPr>
        <w:t xml:space="preserve"> </w:t>
      </w:r>
      <w:r w:rsidR="003F5682">
        <w:rPr>
          <w:lang w:val="en-US"/>
        </w:rPr>
        <w:t xml:space="preserve">The table </w:t>
      </w:r>
      <w:r w:rsidR="2F8AE931" w:rsidRPr="00243070">
        <w:rPr>
          <w:lang w:val="en-US"/>
        </w:rPr>
        <w:t xml:space="preserve">shows that proposed ERS objectives are similar to zoning levels that are applicable </w:t>
      </w:r>
      <w:r w:rsidR="484864D3" w:rsidRPr="00243070">
        <w:rPr>
          <w:lang w:val="en-US"/>
        </w:rPr>
        <w:t xml:space="preserve">to land use </w:t>
      </w:r>
      <w:r w:rsidR="4E0399C8" w:rsidRPr="00243070">
        <w:rPr>
          <w:lang w:val="en-US"/>
        </w:rPr>
        <w:t>settings that are</w:t>
      </w:r>
      <w:r w:rsidR="2F8AE931" w:rsidRPr="00243070">
        <w:rPr>
          <w:lang w:val="en-US"/>
        </w:rPr>
        <w:t xml:space="preserve"> representative of </w:t>
      </w:r>
      <w:r w:rsidR="0422BD3C" w:rsidRPr="00243070">
        <w:rPr>
          <w:lang w:val="en-US"/>
        </w:rPr>
        <w:t xml:space="preserve">comparable </w:t>
      </w:r>
      <w:r w:rsidR="2F8AE931" w:rsidRPr="00243070">
        <w:rPr>
          <w:lang w:val="en-US"/>
        </w:rPr>
        <w:t xml:space="preserve">Influence </w:t>
      </w:r>
      <w:r w:rsidR="0422BD3C" w:rsidRPr="00243070">
        <w:rPr>
          <w:lang w:val="en-US"/>
        </w:rPr>
        <w:t>Factors,</w:t>
      </w:r>
      <w:r w:rsidR="2F8AE931" w:rsidRPr="00243070">
        <w:rPr>
          <w:lang w:val="en-US"/>
        </w:rPr>
        <w:t xml:space="preserve"> and consistent with the </w:t>
      </w:r>
      <w:r w:rsidR="158FB81A" w:rsidRPr="00243070">
        <w:rPr>
          <w:lang w:val="en-US"/>
        </w:rPr>
        <w:t>comparable mix</w:t>
      </w:r>
      <w:r w:rsidR="2F8AE931" w:rsidRPr="00243070">
        <w:rPr>
          <w:lang w:val="en-US"/>
        </w:rPr>
        <w:t xml:space="preserve"> of land use zoning types</w:t>
      </w:r>
      <w:r w:rsidR="0C20CCC7" w:rsidRPr="00243070">
        <w:rPr>
          <w:lang w:val="en-US"/>
        </w:rPr>
        <w:t xml:space="preserve">. The proposed objectives are therefore consistent with the noise compliance levels used currently with respect to noise from commerce, industry and trade.  </w:t>
      </w:r>
    </w:p>
    <w:p w14:paraId="73D7B6A3" w14:textId="0C5DA685" w:rsidR="005D1B75" w:rsidRPr="00243070" w:rsidRDefault="4866E6C8" w:rsidP="005D1B75">
      <w:pPr>
        <w:rPr>
          <w:lang w:val="en-US"/>
        </w:rPr>
      </w:pPr>
      <w:r w:rsidRPr="00243070">
        <w:rPr>
          <w:lang w:val="en-US"/>
        </w:rPr>
        <w:t xml:space="preserve">For example, the dark red highlighted cells indicate that the ERS Category I day-evening objective (60dBA) is similar to the evening Zoning level (61 dB) that is applicable to a land use setting that is representative of an Influence Factor of 1 and consistent with a land use mix containing all Type 3 uses (such as industry and major roads). </w:t>
      </w:r>
    </w:p>
    <w:p w14:paraId="4C827B67" w14:textId="3A2A7C75" w:rsidR="06FEA56B" w:rsidRPr="00243070" w:rsidRDefault="06FEA56B" w:rsidP="06FEA56B">
      <w:pPr>
        <w:rPr>
          <w:rFonts w:eastAsia="Arial"/>
          <w:lang w:val="en-US"/>
        </w:rPr>
      </w:pPr>
      <w:r w:rsidRPr="00243070">
        <w:rPr>
          <w:lang w:val="en-US"/>
        </w:rPr>
        <w:lastRenderedPageBreak/>
        <w:t>Similarly, the light red cells illustrate the similarity of the ERS Category II objective value for the day-evening period (55dBA) with a range of day or evening Zoning levels applicable to comparable land use settings. A similar logic applies to the other colour-coding</w:t>
      </w:r>
      <w:r w:rsidR="003B7D56">
        <w:rPr>
          <w:lang w:val="en-US"/>
        </w:rPr>
        <w:t xml:space="preserve"> in the table</w:t>
      </w:r>
      <w:r w:rsidRPr="00243070">
        <w:rPr>
          <w:lang w:val="en-US"/>
        </w:rPr>
        <w:t xml:space="preserve">, for both ERS day/evening and night objectives. </w:t>
      </w:r>
      <w:r w:rsidR="00995D44">
        <w:rPr>
          <w:lang w:val="en-US"/>
        </w:rPr>
        <w:t>A</w:t>
      </w:r>
      <w:r w:rsidRPr="00243070">
        <w:rPr>
          <w:rFonts w:eastAsia="Arial"/>
          <w:lang w:val="en-US"/>
        </w:rPr>
        <w:t xml:space="preserve">s </w:t>
      </w:r>
      <w:r w:rsidR="003B7D56">
        <w:rPr>
          <w:rFonts w:eastAsia="Arial"/>
          <w:lang w:val="en-US"/>
        </w:rPr>
        <w:t>the table</w:t>
      </w:r>
      <w:r w:rsidRPr="00243070">
        <w:rPr>
          <w:rFonts w:eastAsia="Arial"/>
          <w:lang w:val="en-US"/>
        </w:rPr>
        <w:t xml:space="preserve"> illustrates that, from a scientific perspective, the ERS objectives are consistent with typical ambient noise levels that would be found in </w:t>
      </w:r>
      <w:r w:rsidR="783E5EF3" w:rsidRPr="00243070">
        <w:rPr>
          <w:rFonts w:eastAsia="Arial"/>
          <w:lang w:val="en-US"/>
        </w:rPr>
        <w:t xml:space="preserve">the </w:t>
      </w:r>
      <w:r w:rsidRPr="00243070">
        <w:rPr>
          <w:rFonts w:eastAsia="Arial"/>
          <w:lang w:val="en-US"/>
        </w:rPr>
        <w:t xml:space="preserve">different </w:t>
      </w:r>
      <w:r w:rsidR="783E5EF3" w:rsidRPr="00243070">
        <w:rPr>
          <w:rFonts w:eastAsia="Arial"/>
          <w:lang w:val="en-US"/>
        </w:rPr>
        <w:t xml:space="preserve">land </w:t>
      </w:r>
      <w:r w:rsidRPr="00243070">
        <w:rPr>
          <w:rFonts w:eastAsia="Arial"/>
          <w:lang w:val="en-US"/>
        </w:rPr>
        <w:t>uses of the environment.</w:t>
      </w:r>
    </w:p>
    <w:p w14:paraId="6B4C889C" w14:textId="44585FD0" w:rsidR="005D1B75" w:rsidRPr="00243070" w:rsidRDefault="005D1B75" w:rsidP="005D1B75">
      <w:pPr>
        <w:pStyle w:val="Caption"/>
        <w:keepNext/>
      </w:pPr>
      <w:bookmarkStart w:id="244" w:name="_Toc13063828"/>
      <w:r w:rsidRPr="00243070">
        <w:t xml:space="preserve">Table </w:t>
      </w:r>
      <w:r w:rsidRPr="00243070">
        <w:fldChar w:fldCharType="begin"/>
      </w:r>
      <w:r w:rsidRPr="00243070">
        <w:rPr>
          <w:noProof/>
        </w:rPr>
        <w:instrText xml:space="preserve"> SEQ Table \* ARABIC </w:instrText>
      </w:r>
      <w:r w:rsidRPr="00243070">
        <w:fldChar w:fldCharType="separate"/>
      </w:r>
      <w:r w:rsidR="005C0A50">
        <w:rPr>
          <w:noProof/>
        </w:rPr>
        <w:t>17</w:t>
      </w:r>
      <w:r w:rsidRPr="00243070">
        <w:fldChar w:fldCharType="end"/>
      </w:r>
      <w:r w:rsidRPr="00243070">
        <w:t xml:space="preserve"> - Comparison of SEPP (N-1)/NIRV zoning levels and base noise limits with ERS objectives</w:t>
      </w:r>
      <w:bookmarkEnd w:id="244"/>
    </w:p>
    <w:tbl>
      <w:tblPr>
        <w:tblStyle w:val="TableGrid1"/>
        <w:tblW w:w="90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20"/>
        <w:gridCol w:w="1134"/>
        <w:gridCol w:w="1415"/>
        <w:gridCol w:w="988"/>
        <w:gridCol w:w="867"/>
        <w:gridCol w:w="984"/>
        <w:gridCol w:w="1559"/>
      </w:tblGrid>
      <w:tr w:rsidR="005D1B75" w:rsidRPr="00243070" w14:paraId="20E6AF3B" w14:textId="77777777" w:rsidTr="005D1B75">
        <w:tc>
          <w:tcPr>
            <w:tcW w:w="2120"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vAlign w:val="center"/>
            <w:hideMark/>
          </w:tcPr>
          <w:p w14:paraId="0512F9C8" w14:textId="77777777" w:rsidR="005D1B75" w:rsidRPr="00243070" w:rsidRDefault="005D1B75">
            <w:pPr>
              <w:rPr>
                <w:rFonts w:eastAsia="Arial"/>
                <w:color w:val="000000" w:themeColor="text1"/>
                <w:sz w:val="18"/>
                <w:szCs w:val="18"/>
              </w:rPr>
            </w:pPr>
            <w:r w:rsidRPr="00243070">
              <w:rPr>
                <w:rFonts w:eastAsia="Arial"/>
                <w:color w:val="000000" w:themeColor="text1"/>
                <w:sz w:val="18"/>
                <w:szCs w:val="18"/>
              </w:rPr>
              <w:t>Land use zoning types</w:t>
            </w:r>
          </w:p>
        </w:tc>
        <w:tc>
          <w:tcPr>
            <w:tcW w:w="1134"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hideMark/>
          </w:tcPr>
          <w:p w14:paraId="4405113F" w14:textId="77777777" w:rsidR="005D1B75" w:rsidRPr="00243070" w:rsidRDefault="005D1B75">
            <w:pPr>
              <w:jc w:val="center"/>
              <w:rPr>
                <w:rFonts w:eastAsia="Arial"/>
                <w:color w:val="000000" w:themeColor="text1"/>
                <w:sz w:val="18"/>
                <w:szCs w:val="18"/>
              </w:rPr>
            </w:pPr>
            <w:r w:rsidRPr="00243070">
              <w:rPr>
                <w:rFonts w:eastAsia="Arial"/>
                <w:color w:val="000000" w:themeColor="text1"/>
                <w:sz w:val="18"/>
                <w:szCs w:val="18"/>
              </w:rPr>
              <w:t>Influencing factor</w:t>
            </w:r>
          </w:p>
        </w:tc>
        <w:tc>
          <w:tcPr>
            <w:tcW w:w="1415"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hideMark/>
          </w:tcPr>
          <w:p w14:paraId="11738272" w14:textId="77777777" w:rsidR="005D1B75" w:rsidRPr="00243070" w:rsidRDefault="005D1B75">
            <w:pPr>
              <w:jc w:val="center"/>
              <w:rPr>
                <w:rFonts w:eastAsia="Arial"/>
                <w:color w:val="000000" w:themeColor="text1"/>
                <w:sz w:val="18"/>
                <w:szCs w:val="18"/>
              </w:rPr>
            </w:pPr>
            <w:r w:rsidRPr="00243070">
              <w:rPr>
                <w:rFonts w:eastAsia="Arial"/>
                <w:color w:val="000000" w:themeColor="text1"/>
                <w:sz w:val="18"/>
                <w:szCs w:val="18"/>
              </w:rPr>
              <w:t>ERS category day/evening</w:t>
            </w:r>
          </w:p>
        </w:tc>
        <w:tc>
          <w:tcPr>
            <w:tcW w:w="2839"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hideMark/>
          </w:tcPr>
          <w:p w14:paraId="175FF9C0" w14:textId="77777777" w:rsidR="005D1B75" w:rsidRPr="00243070" w:rsidRDefault="005D1B75">
            <w:pPr>
              <w:jc w:val="center"/>
              <w:rPr>
                <w:rFonts w:eastAsia="Arial"/>
                <w:color w:val="000000" w:themeColor="text1"/>
                <w:sz w:val="18"/>
                <w:szCs w:val="18"/>
              </w:rPr>
            </w:pPr>
            <w:r w:rsidRPr="00243070">
              <w:rPr>
                <w:rFonts w:eastAsia="Arial"/>
                <w:color w:val="000000" w:themeColor="text1"/>
                <w:sz w:val="18"/>
                <w:szCs w:val="18"/>
              </w:rPr>
              <w:t>Zoning level (dBA)</w:t>
            </w:r>
          </w:p>
        </w:tc>
        <w:tc>
          <w:tcPr>
            <w:tcW w:w="1559"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E6E6" w:themeFill="background2"/>
            <w:hideMark/>
          </w:tcPr>
          <w:p w14:paraId="57FD0647" w14:textId="77777777" w:rsidR="005D1B75" w:rsidRPr="00243070" w:rsidRDefault="005D1B75">
            <w:pPr>
              <w:jc w:val="center"/>
              <w:rPr>
                <w:rFonts w:eastAsia="Arial"/>
                <w:color w:val="000000" w:themeColor="text1"/>
                <w:sz w:val="18"/>
                <w:szCs w:val="18"/>
              </w:rPr>
            </w:pPr>
            <w:r w:rsidRPr="00243070">
              <w:rPr>
                <w:rFonts w:eastAsia="Arial"/>
                <w:color w:val="000000" w:themeColor="text1"/>
                <w:sz w:val="18"/>
                <w:szCs w:val="18"/>
              </w:rPr>
              <w:t>ERS category</w:t>
            </w:r>
            <w:r w:rsidRPr="00243070">
              <w:rPr>
                <w:rFonts w:eastAsia="Arial"/>
                <w:color w:val="000000" w:themeColor="text1"/>
                <w:sz w:val="18"/>
                <w:szCs w:val="18"/>
              </w:rPr>
              <w:br/>
              <w:t>night</w:t>
            </w:r>
          </w:p>
        </w:tc>
      </w:tr>
      <w:tr w:rsidR="005D1B75" w:rsidRPr="00243070" w14:paraId="77374F62" w14:textId="77777777" w:rsidTr="005D1B75">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CDD3151" w14:textId="77777777" w:rsidR="005D1B75" w:rsidRPr="00243070" w:rsidRDefault="005D1B75">
            <w:pPr>
              <w:rPr>
                <w:rFonts w:eastAsia="Arial"/>
                <w:color w:val="000000" w:themeColor="text1"/>
                <w:sz w:val="18"/>
                <w:szCs w:val="18"/>
              </w:rPr>
            </w:pPr>
          </w:p>
        </w:tc>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CB9C3D2" w14:textId="77777777" w:rsidR="005D1B75" w:rsidRPr="00243070" w:rsidRDefault="005D1B75">
            <w:pPr>
              <w:rPr>
                <w:rFonts w:eastAsia="Arial"/>
                <w:color w:val="000000" w:themeColor="text1"/>
                <w:sz w:val="18"/>
                <w:szCs w:val="18"/>
              </w:rPr>
            </w:pPr>
          </w:p>
        </w:tc>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D9A2F7F" w14:textId="77777777" w:rsidR="005D1B75" w:rsidRPr="00243070" w:rsidRDefault="005D1B75">
            <w:pPr>
              <w:rPr>
                <w:rFonts w:eastAsia="Arial"/>
                <w:color w:val="000000" w:themeColor="text1"/>
                <w:sz w:val="18"/>
                <w:szCs w:val="18"/>
              </w:rPr>
            </w:pPr>
          </w:p>
        </w:tc>
        <w:tc>
          <w:tcPr>
            <w:tcW w:w="9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BDBDB" w:themeFill="accent3" w:themeFillTint="66"/>
            <w:hideMark/>
          </w:tcPr>
          <w:p w14:paraId="7F1CFDAA" w14:textId="6863EA98" w:rsidR="005D1B75" w:rsidRPr="00243070" w:rsidRDefault="005D1B75">
            <w:pPr>
              <w:jc w:val="center"/>
              <w:rPr>
                <w:rFonts w:eastAsia="Arial"/>
                <w:color w:val="000000" w:themeColor="text1"/>
                <w:sz w:val="18"/>
                <w:szCs w:val="18"/>
              </w:rPr>
            </w:pPr>
            <w:r w:rsidRPr="00243070">
              <w:rPr>
                <w:rFonts w:eastAsia="Arial"/>
                <w:color w:val="000000" w:themeColor="text1"/>
                <w:sz w:val="18"/>
                <w:szCs w:val="18"/>
              </w:rPr>
              <w:t>Day</w:t>
            </w:r>
          </w:p>
        </w:tc>
        <w:tc>
          <w:tcPr>
            <w:tcW w:w="8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BDBDB" w:themeFill="accent3" w:themeFillTint="66"/>
            <w:hideMark/>
          </w:tcPr>
          <w:p w14:paraId="163C5D7E" w14:textId="77777777" w:rsidR="005D1B75" w:rsidRPr="00243070" w:rsidRDefault="005D1B75">
            <w:pPr>
              <w:jc w:val="center"/>
              <w:rPr>
                <w:rFonts w:eastAsia="Arial"/>
                <w:color w:val="000000" w:themeColor="text1"/>
                <w:sz w:val="18"/>
                <w:szCs w:val="18"/>
              </w:rPr>
            </w:pPr>
            <w:r w:rsidRPr="00243070">
              <w:rPr>
                <w:rFonts w:eastAsia="Arial"/>
                <w:color w:val="000000" w:themeColor="text1"/>
                <w:sz w:val="18"/>
                <w:szCs w:val="18"/>
              </w:rPr>
              <w:t>Evening</w:t>
            </w:r>
          </w:p>
        </w:tc>
        <w:tc>
          <w:tcPr>
            <w:tcW w:w="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BDBDB" w:themeFill="accent3" w:themeFillTint="66"/>
            <w:hideMark/>
          </w:tcPr>
          <w:p w14:paraId="24DB72A2" w14:textId="77777777" w:rsidR="005D1B75" w:rsidRPr="00243070" w:rsidRDefault="005D1B75">
            <w:pPr>
              <w:jc w:val="center"/>
              <w:rPr>
                <w:rFonts w:eastAsia="Arial"/>
                <w:color w:val="000000" w:themeColor="text1"/>
                <w:sz w:val="18"/>
                <w:szCs w:val="18"/>
              </w:rPr>
            </w:pPr>
            <w:r w:rsidRPr="00243070">
              <w:rPr>
                <w:rFonts w:eastAsia="Arial"/>
                <w:color w:val="000000" w:themeColor="text1"/>
                <w:sz w:val="18"/>
                <w:szCs w:val="18"/>
              </w:rPr>
              <w:t>Night</w:t>
            </w:r>
          </w:p>
        </w:tc>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1C96BC0" w14:textId="77777777" w:rsidR="005D1B75" w:rsidRPr="00243070" w:rsidRDefault="005D1B75">
            <w:pPr>
              <w:rPr>
                <w:rFonts w:eastAsia="Arial"/>
                <w:color w:val="000000" w:themeColor="text1"/>
                <w:sz w:val="18"/>
                <w:szCs w:val="18"/>
              </w:rPr>
            </w:pPr>
          </w:p>
        </w:tc>
      </w:tr>
      <w:tr w:rsidR="00CC5A64" w:rsidRPr="00243070" w14:paraId="1EE3F37F" w14:textId="77777777" w:rsidTr="009048E6">
        <w:trPr>
          <w:trHeight w:val="850"/>
        </w:trPr>
        <w:tc>
          <w:tcPr>
            <w:tcW w:w="2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FED4A01" w14:textId="77777777" w:rsidR="005D1B75" w:rsidRPr="00243070" w:rsidRDefault="005D1B75">
            <w:pPr>
              <w:spacing w:before="60" w:after="60"/>
              <w:rPr>
                <w:sz w:val="18"/>
                <w:szCs w:val="18"/>
              </w:rPr>
            </w:pPr>
            <w:r w:rsidRPr="00243070">
              <w:rPr>
                <w:sz w:val="18"/>
                <w:szCs w:val="18"/>
              </w:rPr>
              <w:t>All type 3 – industry and major roads - road category 1</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D3CD550" w14:textId="77777777" w:rsidR="005D1B75" w:rsidRPr="00243070" w:rsidRDefault="005D1B75">
            <w:pPr>
              <w:spacing w:before="60" w:after="60"/>
              <w:jc w:val="center"/>
              <w:rPr>
                <w:sz w:val="18"/>
                <w:szCs w:val="18"/>
              </w:rPr>
            </w:pPr>
            <w:r w:rsidRPr="00243070">
              <w:rPr>
                <w:sz w:val="18"/>
                <w:szCs w:val="18"/>
              </w:rPr>
              <w:t>1</w:t>
            </w:r>
          </w:p>
        </w:tc>
        <w:tc>
          <w:tcPr>
            <w:tcW w:w="14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0000"/>
            <w:vAlign w:val="center"/>
            <w:hideMark/>
          </w:tcPr>
          <w:p w14:paraId="51D04CCE" w14:textId="739AD405" w:rsidR="005D1B75" w:rsidRPr="00243070" w:rsidRDefault="005D1B75">
            <w:pPr>
              <w:shd w:val="clear" w:color="auto" w:fill="FFFFFF" w:themeFill="background1"/>
              <w:spacing w:before="60" w:after="60"/>
              <w:jc w:val="center"/>
              <w:rPr>
                <w:sz w:val="18"/>
                <w:szCs w:val="18"/>
              </w:rPr>
            </w:pPr>
            <w:r w:rsidRPr="00243070">
              <w:rPr>
                <w:sz w:val="18"/>
                <w:szCs w:val="18"/>
              </w:rPr>
              <w:t>Category I = 60 dBA</w:t>
            </w:r>
          </w:p>
        </w:tc>
        <w:tc>
          <w:tcPr>
            <w:tcW w:w="9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F1F66A8" w14:textId="77777777" w:rsidR="005D1B75" w:rsidRPr="00243070" w:rsidRDefault="005D1B75">
            <w:pPr>
              <w:shd w:val="clear" w:color="auto" w:fill="FFFFFF" w:themeFill="background1"/>
              <w:spacing w:before="60" w:after="60"/>
              <w:jc w:val="center"/>
              <w:rPr>
                <w:sz w:val="18"/>
                <w:szCs w:val="18"/>
              </w:rPr>
            </w:pPr>
            <w:r w:rsidRPr="00243070">
              <w:rPr>
                <w:sz w:val="18"/>
                <w:szCs w:val="18"/>
              </w:rPr>
              <w:t>68</w:t>
            </w:r>
          </w:p>
        </w:tc>
        <w:tc>
          <w:tcPr>
            <w:tcW w:w="8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0000"/>
            <w:vAlign w:val="center"/>
            <w:hideMark/>
          </w:tcPr>
          <w:p w14:paraId="32B2237C" w14:textId="77777777" w:rsidR="005D1B75" w:rsidRPr="00243070" w:rsidRDefault="005D1B75">
            <w:pPr>
              <w:shd w:val="clear" w:color="auto" w:fill="FFFFFF" w:themeFill="background1"/>
              <w:spacing w:before="60" w:after="60"/>
              <w:jc w:val="center"/>
              <w:rPr>
                <w:sz w:val="18"/>
                <w:szCs w:val="18"/>
              </w:rPr>
            </w:pPr>
            <w:r w:rsidRPr="00243070">
              <w:rPr>
                <w:sz w:val="18"/>
                <w:szCs w:val="18"/>
              </w:rPr>
              <w:t>61</w:t>
            </w:r>
          </w:p>
        </w:tc>
        <w:tc>
          <w:tcPr>
            <w:tcW w:w="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4472C4" w:themeFill="accent1"/>
            <w:vAlign w:val="center"/>
            <w:hideMark/>
          </w:tcPr>
          <w:p w14:paraId="77080776" w14:textId="77777777" w:rsidR="005D1B75" w:rsidRPr="00243070" w:rsidRDefault="005D1B75">
            <w:pPr>
              <w:shd w:val="clear" w:color="auto" w:fill="FFFFFF" w:themeFill="background1"/>
              <w:spacing w:before="60" w:after="60"/>
              <w:jc w:val="center"/>
              <w:rPr>
                <w:sz w:val="18"/>
                <w:szCs w:val="18"/>
              </w:rPr>
            </w:pPr>
            <w:r w:rsidRPr="00243070">
              <w:rPr>
                <w:sz w:val="18"/>
                <w:szCs w:val="18"/>
              </w:rPr>
              <w:t>56</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4472C4" w:themeFill="accent1"/>
            <w:vAlign w:val="center"/>
            <w:hideMark/>
          </w:tcPr>
          <w:p w14:paraId="0A133BA6" w14:textId="15DFBAF4" w:rsidR="005D1B75" w:rsidRPr="00243070" w:rsidRDefault="005D1B75">
            <w:pPr>
              <w:shd w:val="clear" w:color="auto" w:fill="FFFFFF" w:themeFill="background1"/>
              <w:spacing w:before="60" w:after="60"/>
              <w:jc w:val="center"/>
              <w:rPr>
                <w:noProof/>
                <w:sz w:val="18"/>
                <w:szCs w:val="18"/>
              </w:rPr>
            </w:pPr>
            <w:r w:rsidRPr="00243070">
              <w:rPr>
                <w:sz w:val="18"/>
                <w:szCs w:val="18"/>
              </w:rPr>
              <w:t>Category I = 55 dBA</w:t>
            </w:r>
          </w:p>
        </w:tc>
      </w:tr>
      <w:tr w:rsidR="000E067D" w:rsidRPr="00243070" w14:paraId="034A2574" w14:textId="77777777" w:rsidTr="00A169C5">
        <w:tc>
          <w:tcPr>
            <w:tcW w:w="2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A011EB6" w14:textId="77777777" w:rsidR="005D1B75" w:rsidRPr="00243070" w:rsidRDefault="005D1B75">
            <w:pPr>
              <w:spacing w:before="60" w:after="60"/>
              <w:rPr>
                <w:sz w:val="18"/>
                <w:szCs w:val="18"/>
              </w:rPr>
            </w:pPr>
            <w:r w:rsidRPr="00243070">
              <w:rPr>
                <w:sz w:val="18"/>
                <w:szCs w:val="18"/>
              </w:rPr>
              <w:t>Type 2 &amp; 3 – equal portions</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8040237" w14:textId="77777777" w:rsidR="005D1B75" w:rsidRPr="00243070" w:rsidRDefault="005D1B75">
            <w:pPr>
              <w:spacing w:before="60" w:after="60"/>
              <w:jc w:val="center"/>
              <w:rPr>
                <w:sz w:val="18"/>
                <w:szCs w:val="18"/>
              </w:rPr>
            </w:pPr>
            <w:r w:rsidRPr="00243070">
              <w:rPr>
                <w:sz w:val="18"/>
                <w:szCs w:val="18"/>
              </w:rPr>
              <w:t>0.75</w:t>
            </w:r>
          </w:p>
        </w:tc>
        <w:tc>
          <w:tcPr>
            <w:tcW w:w="14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CD5A025" w14:textId="77777777" w:rsidR="005D1B75" w:rsidRPr="00243070" w:rsidRDefault="005D1B75">
            <w:pPr>
              <w:shd w:val="clear" w:color="auto" w:fill="FFFFFF" w:themeFill="background1"/>
              <w:spacing w:before="60" w:after="60"/>
              <w:jc w:val="center"/>
              <w:rPr>
                <w:sz w:val="18"/>
                <w:szCs w:val="18"/>
              </w:rPr>
            </w:pPr>
          </w:p>
        </w:tc>
        <w:tc>
          <w:tcPr>
            <w:tcW w:w="9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A6D6CB4" w14:textId="77777777" w:rsidR="005D1B75" w:rsidRPr="00243070" w:rsidRDefault="005D1B75">
            <w:pPr>
              <w:shd w:val="clear" w:color="auto" w:fill="FFFFFF" w:themeFill="background1"/>
              <w:spacing w:before="60" w:after="60"/>
              <w:jc w:val="center"/>
              <w:rPr>
                <w:sz w:val="18"/>
                <w:szCs w:val="18"/>
              </w:rPr>
            </w:pPr>
            <w:r w:rsidRPr="00243070">
              <w:rPr>
                <w:sz w:val="18"/>
                <w:szCs w:val="18"/>
              </w:rPr>
              <w:t>64</w:t>
            </w:r>
          </w:p>
        </w:tc>
        <w:tc>
          <w:tcPr>
            <w:tcW w:w="8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9999"/>
            <w:vAlign w:val="center"/>
            <w:hideMark/>
          </w:tcPr>
          <w:p w14:paraId="62F0173F" w14:textId="77777777" w:rsidR="005D1B75" w:rsidRPr="00243070" w:rsidRDefault="005D1B75">
            <w:pPr>
              <w:shd w:val="clear" w:color="auto" w:fill="FFFFFF" w:themeFill="background1"/>
              <w:spacing w:before="60" w:after="60"/>
              <w:jc w:val="center"/>
              <w:rPr>
                <w:sz w:val="18"/>
                <w:szCs w:val="18"/>
              </w:rPr>
            </w:pPr>
            <w:r w:rsidRPr="00243070">
              <w:rPr>
                <w:sz w:val="18"/>
                <w:szCs w:val="18"/>
              </w:rPr>
              <w:t>57</w:t>
            </w:r>
          </w:p>
        </w:tc>
        <w:tc>
          <w:tcPr>
            <w:tcW w:w="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hideMark/>
          </w:tcPr>
          <w:p w14:paraId="2FB8AE45" w14:textId="77777777" w:rsidR="005D1B75" w:rsidRPr="00243070" w:rsidRDefault="005D1B75">
            <w:pPr>
              <w:shd w:val="clear" w:color="auto" w:fill="FFFFFF" w:themeFill="background1"/>
              <w:spacing w:before="60" w:after="60"/>
              <w:jc w:val="center"/>
              <w:rPr>
                <w:sz w:val="18"/>
                <w:szCs w:val="18"/>
              </w:rPr>
            </w:pPr>
            <w:r w:rsidRPr="00243070">
              <w:rPr>
                <w:sz w:val="18"/>
                <w:szCs w:val="18"/>
              </w:rPr>
              <w:t>52</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B02537F" w14:textId="77777777" w:rsidR="005D1B75" w:rsidRPr="00243070" w:rsidRDefault="005D1B75">
            <w:pPr>
              <w:shd w:val="clear" w:color="auto" w:fill="FFFFFF" w:themeFill="background1"/>
              <w:spacing w:before="60" w:after="60"/>
              <w:ind w:right="1783"/>
              <w:jc w:val="center"/>
              <w:rPr>
                <w:sz w:val="18"/>
                <w:szCs w:val="18"/>
              </w:rPr>
            </w:pPr>
          </w:p>
        </w:tc>
      </w:tr>
      <w:tr w:rsidR="00AC2653" w:rsidRPr="00243070" w14:paraId="46E51AFE" w14:textId="77777777" w:rsidTr="001141C2">
        <w:tc>
          <w:tcPr>
            <w:tcW w:w="2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E8B7F59" w14:textId="77777777" w:rsidR="005D1B75" w:rsidRPr="00243070" w:rsidRDefault="005D1B75">
            <w:pPr>
              <w:spacing w:before="60" w:after="60"/>
              <w:rPr>
                <w:sz w:val="18"/>
                <w:szCs w:val="18"/>
              </w:rPr>
            </w:pPr>
            <w:r w:rsidRPr="00243070">
              <w:rPr>
                <w:sz w:val="18"/>
                <w:szCs w:val="18"/>
              </w:rPr>
              <w:t>All type 2 – commercial and road category 2</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8A1599E" w14:textId="77777777" w:rsidR="005D1B75" w:rsidRPr="00243070" w:rsidRDefault="005D1B75">
            <w:pPr>
              <w:spacing w:before="60" w:after="60"/>
              <w:jc w:val="center"/>
              <w:rPr>
                <w:sz w:val="18"/>
                <w:szCs w:val="18"/>
              </w:rPr>
            </w:pPr>
            <w:r w:rsidRPr="00243070">
              <w:rPr>
                <w:sz w:val="18"/>
                <w:szCs w:val="18"/>
              </w:rPr>
              <w:t>0.5</w:t>
            </w:r>
          </w:p>
        </w:tc>
        <w:tc>
          <w:tcPr>
            <w:tcW w:w="14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9999"/>
            <w:vAlign w:val="center"/>
            <w:hideMark/>
          </w:tcPr>
          <w:p w14:paraId="40F7DC8A" w14:textId="6B8706A3" w:rsidR="005D1B75" w:rsidRPr="00243070" w:rsidRDefault="005D1B75">
            <w:pPr>
              <w:shd w:val="clear" w:color="auto" w:fill="FFFFFF" w:themeFill="background1"/>
              <w:spacing w:before="60" w:after="60"/>
              <w:jc w:val="center"/>
              <w:rPr>
                <w:sz w:val="18"/>
                <w:szCs w:val="18"/>
              </w:rPr>
            </w:pPr>
            <w:r w:rsidRPr="00243070">
              <w:rPr>
                <w:sz w:val="18"/>
                <w:szCs w:val="18"/>
              </w:rPr>
              <w:t>Category II = 55 dBA</w:t>
            </w:r>
          </w:p>
        </w:tc>
        <w:tc>
          <w:tcPr>
            <w:tcW w:w="9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7FD46150" w14:textId="77777777" w:rsidR="005D1B75" w:rsidRPr="00243070" w:rsidRDefault="005D1B75">
            <w:pPr>
              <w:shd w:val="clear" w:color="auto" w:fill="FFFFFF" w:themeFill="background1"/>
              <w:spacing w:before="60" w:after="60"/>
              <w:jc w:val="center"/>
              <w:rPr>
                <w:sz w:val="18"/>
                <w:szCs w:val="18"/>
              </w:rPr>
            </w:pPr>
            <w:r w:rsidRPr="00243070">
              <w:rPr>
                <w:sz w:val="18"/>
                <w:szCs w:val="18"/>
              </w:rPr>
              <w:t>59</w:t>
            </w:r>
          </w:p>
        </w:tc>
        <w:tc>
          <w:tcPr>
            <w:tcW w:w="8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9999"/>
            <w:vAlign w:val="center"/>
            <w:hideMark/>
          </w:tcPr>
          <w:p w14:paraId="11A62956" w14:textId="77777777" w:rsidR="005D1B75" w:rsidRPr="00243070" w:rsidRDefault="005D1B75">
            <w:pPr>
              <w:shd w:val="clear" w:color="auto" w:fill="FFFFFF" w:themeFill="background1"/>
              <w:spacing w:before="60" w:after="60"/>
              <w:jc w:val="center"/>
              <w:rPr>
                <w:sz w:val="18"/>
                <w:szCs w:val="18"/>
              </w:rPr>
            </w:pPr>
            <w:r w:rsidRPr="00243070">
              <w:rPr>
                <w:sz w:val="18"/>
                <w:szCs w:val="18"/>
              </w:rPr>
              <w:t>53</w:t>
            </w:r>
          </w:p>
        </w:tc>
        <w:tc>
          <w:tcPr>
            <w:tcW w:w="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hideMark/>
          </w:tcPr>
          <w:p w14:paraId="2E8C71AE" w14:textId="77777777" w:rsidR="005D1B75" w:rsidRPr="00243070" w:rsidRDefault="005D1B75">
            <w:pPr>
              <w:shd w:val="clear" w:color="auto" w:fill="FFFFFF" w:themeFill="background1"/>
              <w:spacing w:before="60" w:after="60"/>
              <w:jc w:val="center"/>
              <w:rPr>
                <w:sz w:val="18"/>
                <w:szCs w:val="18"/>
              </w:rPr>
            </w:pPr>
            <w:r w:rsidRPr="00243070">
              <w:rPr>
                <w:sz w:val="18"/>
                <w:szCs w:val="18"/>
              </w:rPr>
              <w:t>48</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hideMark/>
          </w:tcPr>
          <w:p w14:paraId="5CF1E4D8" w14:textId="25C3C92F" w:rsidR="005D1B75" w:rsidRPr="00243070" w:rsidRDefault="005D1B75">
            <w:pPr>
              <w:shd w:val="clear" w:color="auto" w:fill="FFFFFF" w:themeFill="background1"/>
              <w:spacing w:before="60" w:after="60"/>
              <w:jc w:val="center"/>
              <w:rPr>
                <w:noProof/>
                <w:sz w:val="18"/>
                <w:szCs w:val="18"/>
              </w:rPr>
            </w:pPr>
            <w:r w:rsidRPr="00243070">
              <w:rPr>
                <w:sz w:val="18"/>
                <w:szCs w:val="18"/>
              </w:rPr>
              <w:t>Category II = 50 dBA</w:t>
            </w:r>
          </w:p>
        </w:tc>
      </w:tr>
      <w:tr w:rsidR="0009306C" w:rsidRPr="00243070" w14:paraId="46111A7B" w14:textId="77777777" w:rsidTr="001141C2">
        <w:tc>
          <w:tcPr>
            <w:tcW w:w="2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E496B06" w14:textId="77777777" w:rsidR="005D1B75" w:rsidRPr="00243070" w:rsidRDefault="005D1B75">
            <w:pPr>
              <w:spacing w:before="60" w:after="60"/>
              <w:rPr>
                <w:sz w:val="18"/>
                <w:szCs w:val="18"/>
              </w:rPr>
            </w:pPr>
            <w:r w:rsidRPr="00243070">
              <w:rPr>
                <w:sz w:val="18"/>
                <w:szCs w:val="18"/>
              </w:rPr>
              <w:t>Type 1 &amp; 2 – equal portions</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19B9C79" w14:textId="77777777" w:rsidR="005D1B75" w:rsidRPr="00243070" w:rsidRDefault="005D1B75">
            <w:pPr>
              <w:spacing w:before="60" w:after="60"/>
              <w:jc w:val="center"/>
              <w:rPr>
                <w:sz w:val="18"/>
                <w:szCs w:val="18"/>
              </w:rPr>
            </w:pPr>
            <w:r w:rsidRPr="00243070">
              <w:rPr>
                <w:sz w:val="18"/>
                <w:szCs w:val="18"/>
              </w:rPr>
              <w:t>0.25</w:t>
            </w:r>
          </w:p>
        </w:tc>
        <w:tc>
          <w:tcPr>
            <w:tcW w:w="14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9CE98E4" w14:textId="77777777" w:rsidR="005D1B75" w:rsidRPr="00243070" w:rsidRDefault="005D1B75">
            <w:pPr>
              <w:shd w:val="clear" w:color="auto" w:fill="FFFFFF" w:themeFill="background1"/>
              <w:spacing w:before="60" w:after="60"/>
              <w:jc w:val="center"/>
              <w:rPr>
                <w:sz w:val="18"/>
                <w:szCs w:val="18"/>
              </w:rPr>
            </w:pPr>
          </w:p>
        </w:tc>
        <w:tc>
          <w:tcPr>
            <w:tcW w:w="9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9999"/>
            <w:vAlign w:val="center"/>
            <w:hideMark/>
          </w:tcPr>
          <w:p w14:paraId="55CC0884" w14:textId="77777777" w:rsidR="005D1B75" w:rsidRPr="00243070" w:rsidRDefault="005D1B75">
            <w:pPr>
              <w:shd w:val="clear" w:color="auto" w:fill="FFFFFF" w:themeFill="background1"/>
              <w:spacing w:before="60" w:after="60"/>
              <w:jc w:val="center"/>
              <w:rPr>
                <w:sz w:val="18"/>
                <w:szCs w:val="18"/>
              </w:rPr>
            </w:pPr>
            <w:r w:rsidRPr="00243070">
              <w:rPr>
                <w:sz w:val="18"/>
                <w:szCs w:val="18"/>
              </w:rPr>
              <w:t>55</w:t>
            </w:r>
          </w:p>
        </w:tc>
        <w:tc>
          <w:tcPr>
            <w:tcW w:w="8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0F6F97CF" w14:textId="77777777" w:rsidR="005D1B75" w:rsidRPr="00243070" w:rsidRDefault="005D1B75">
            <w:pPr>
              <w:shd w:val="clear" w:color="auto" w:fill="FFFFFF" w:themeFill="background1"/>
              <w:spacing w:before="60" w:after="60"/>
              <w:jc w:val="center"/>
              <w:rPr>
                <w:sz w:val="18"/>
                <w:szCs w:val="18"/>
              </w:rPr>
            </w:pPr>
            <w:r w:rsidRPr="00243070">
              <w:rPr>
                <w:sz w:val="18"/>
                <w:szCs w:val="18"/>
              </w:rPr>
              <w:t>48</w:t>
            </w:r>
          </w:p>
        </w:tc>
        <w:tc>
          <w:tcPr>
            <w:tcW w:w="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71F8A3C" w14:textId="77777777" w:rsidR="005D1B75" w:rsidRPr="00243070" w:rsidRDefault="005D1B75">
            <w:pPr>
              <w:shd w:val="clear" w:color="auto" w:fill="FFFFFF" w:themeFill="background1"/>
              <w:spacing w:before="60" w:after="60"/>
              <w:jc w:val="center"/>
              <w:rPr>
                <w:sz w:val="18"/>
                <w:szCs w:val="18"/>
              </w:rPr>
            </w:pPr>
            <w:r w:rsidRPr="00243070">
              <w:rPr>
                <w:sz w:val="18"/>
                <w:szCs w:val="18"/>
              </w:rPr>
              <w:t>43</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06F5D1" w14:textId="77777777" w:rsidR="005D1B75" w:rsidRPr="00243070" w:rsidRDefault="005D1B75">
            <w:pPr>
              <w:shd w:val="clear" w:color="auto" w:fill="FFFFFF" w:themeFill="background1"/>
              <w:spacing w:before="60" w:after="60"/>
              <w:jc w:val="center"/>
              <w:rPr>
                <w:sz w:val="18"/>
                <w:szCs w:val="18"/>
              </w:rPr>
            </w:pPr>
          </w:p>
        </w:tc>
      </w:tr>
      <w:tr w:rsidR="0009306C" w:rsidRPr="00243070" w14:paraId="10364506" w14:textId="77777777" w:rsidTr="00A169C5">
        <w:tc>
          <w:tcPr>
            <w:tcW w:w="2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931CC6F" w14:textId="77777777" w:rsidR="005D1B75" w:rsidRPr="00243070" w:rsidRDefault="005D1B75">
            <w:pPr>
              <w:spacing w:before="60" w:after="60"/>
              <w:rPr>
                <w:sz w:val="18"/>
                <w:szCs w:val="18"/>
              </w:rPr>
            </w:pPr>
            <w:r w:rsidRPr="00243070">
              <w:rPr>
                <w:sz w:val="18"/>
                <w:szCs w:val="18"/>
              </w:rPr>
              <w:t>All type 1 – residential/parkland</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67C7972" w14:textId="77777777" w:rsidR="005D1B75" w:rsidRPr="00243070" w:rsidRDefault="005D1B75">
            <w:pPr>
              <w:spacing w:before="60" w:after="60"/>
              <w:jc w:val="center"/>
              <w:rPr>
                <w:sz w:val="18"/>
                <w:szCs w:val="18"/>
              </w:rPr>
            </w:pPr>
            <w:r w:rsidRPr="00243070">
              <w:rPr>
                <w:sz w:val="18"/>
                <w:szCs w:val="18"/>
              </w:rPr>
              <w:t>0</w:t>
            </w:r>
          </w:p>
        </w:tc>
        <w:tc>
          <w:tcPr>
            <w:tcW w:w="14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104BC9F5" w14:textId="783DA771" w:rsidR="005D1B75" w:rsidRPr="00243070" w:rsidRDefault="005D1B75">
            <w:pPr>
              <w:shd w:val="clear" w:color="auto" w:fill="FFFFFF" w:themeFill="background1"/>
              <w:spacing w:before="60" w:after="60"/>
              <w:jc w:val="center"/>
              <w:rPr>
                <w:sz w:val="18"/>
                <w:szCs w:val="18"/>
              </w:rPr>
            </w:pPr>
            <w:r w:rsidRPr="00243070">
              <w:rPr>
                <w:sz w:val="18"/>
                <w:szCs w:val="18"/>
              </w:rPr>
              <w:t>Category III = 50 dBA</w:t>
            </w:r>
            <w:r w:rsidRPr="00243070">
              <w:rPr>
                <w:noProof/>
                <w:sz w:val="18"/>
                <w:szCs w:val="18"/>
                <w:lang w:eastAsia="en-AU"/>
              </w:rPr>
              <w:t xml:space="preserve"> </w:t>
            </w:r>
          </w:p>
        </w:tc>
        <w:tc>
          <w:tcPr>
            <w:tcW w:w="9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68F70AE" w14:textId="77777777" w:rsidR="005D1B75" w:rsidRPr="00243070" w:rsidRDefault="005D1B75">
            <w:pPr>
              <w:shd w:val="clear" w:color="auto" w:fill="FFFFFF" w:themeFill="background1"/>
              <w:spacing w:before="60" w:after="60"/>
              <w:jc w:val="center"/>
              <w:rPr>
                <w:sz w:val="18"/>
                <w:szCs w:val="18"/>
              </w:rPr>
            </w:pPr>
            <w:r w:rsidRPr="00243070">
              <w:rPr>
                <w:sz w:val="18"/>
                <w:szCs w:val="18"/>
              </w:rPr>
              <w:t>50</w:t>
            </w:r>
          </w:p>
        </w:tc>
        <w:tc>
          <w:tcPr>
            <w:tcW w:w="8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7E2914A" w14:textId="77777777" w:rsidR="005D1B75" w:rsidRPr="00243070" w:rsidRDefault="005D1B75">
            <w:pPr>
              <w:shd w:val="clear" w:color="auto" w:fill="FFFFFF" w:themeFill="background1"/>
              <w:spacing w:before="60" w:after="60"/>
              <w:jc w:val="center"/>
              <w:rPr>
                <w:sz w:val="18"/>
                <w:szCs w:val="18"/>
              </w:rPr>
            </w:pPr>
            <w:r w:rsidRPr="00243070">
              <w:rPr>
                <w:sz w:val="18"/>
                <w:szCs w:val="18"/>
              </w:rPr>
              <w:t>44</w:t>
            </w:r>
          </w:p>
        </w:tc>
        <w:tc>
          <w:tcPr>
            <w:tcW w:w="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030A0"/>
            <w:vAlign w:val="center"/>
            <w:hideMark/>
          </w:tcPr>
          <w:p w14:paraId="19EC81B4" w14:textId="77777777" w:rsidR="005D1B75" w:rsidRPr="00243070" w:rsidRDefault="005D1B75">
            <w:pPr>
              <w:shd w:val="clear" w:color="auto" w:fill="FFFFFF" w:themeFill="background1"/>
              <w:spacing w:before="60" w:after="60"/>
              <w:jc w:val="center"/>
              <w:rPr>
                <w:sz w:val="18"/>
                <w:szCs w:val="18"/>
              </w:rPr>
            </w:pPr>
            <w:r w:rsidRPr="00243070">
              <w:rPr>
                <w:sz w:val="18"/>
                <w:szCs w:val="18"/>
              </w:rPr>
              <w:t>39</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030A0"/>
            <w:vAlign w:val="center"/>
            <w:hideMark/>
          </w:tcPr>
          <w:p w14:paraId="21388440" w14:textId="00B5BE19" w:rsidR="005D1B75" w:rsidRPr="00243070" w:rsidRDefault="005D1B75">
            <w:pPr>
              <w:shd w:val="clear" w:color="auto" w:fill="FFFFFF" w:themeFill="background1"/>
              <w:spacing w:before="60" w:after="60"/>
              <w:jc w:val="center"/>
              <w:rPr>
                <w:noProof/>
                <w:sz w:val="18"/>
                <w:szCs w:val="18"/>
              </w:rPr>
            </w:pPr>
            <w:r w:rsidRPr="00243070">
              <w:rPr>
                <w:sz w:val="18"/>
                <w:szCs w:val="18"/>
              </w:rPr>
              <w:t>Category III = 40 dBA</w:t>
            </w:r>
          </w:p>
        </w:tc>
      </w:tr>
      <w:tr w:rsidR="00DA1DA4" w:rsidRPr="00243070" w14:paraId="39F25AA2" w14:textId="77777777" w:rsidTr="00682DB3">
        <w:tc>
          <w:tcPr>
            <w:tcW w:w="2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D02AC62" w14:textId="63FF8E3E" w:rsidR="005D1B75" w:rsidRPr="00243070" w:rsidRDefault="005D1B75">
            <w:pPr>
              <w:spacing w:before="60" w:after="60"/>
              <w:rPr>
                <w:sz w:val="18"/>
                <w:szCs w:val="18"/>
                <w:lang w:val="fr-FR"/>
              </w:rPr>
            </w:pPr>
            <w:r w:rsidRPr="00243070">
              <w:rPr>
                <w:sz w:val="18"/>
                <w:szCs w:val="18"/>
                <w:lang w:val="fr-FR"/>
              </w:rPr>
              <w:t>Base noise limit SEPP (N-1)</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A9BDDBB" w14:textId="77777777" w:rsidR="005D1B75" w:rsidRPr="00243070" w:rsidRDefault="005D1B75">
            <w:pPr>
              <w:spacing w:before="60" w:after="60"/>
              <w:jc w:val="center"/>
              <w:rPr>
                <w:sz w:val="18"/>
                <w:szCs w:val="18"/>
              </w:rPr>
            </w:pPr>
            <w:r w:rsidRPr="00243070">
              <w:rPr>
                <w:sz w:val="18"/>
                <w:szCs w:val="18"/>
              </w:rPr>
              <w:t>NA</w:t>
            </w:r>
          </w:p>
        </w:tc>
        <w:tc>
          <w:tcPr>
            <w:tcW w:w="14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hideMark/>
          </w:tcPr>
          <w:p w14:paraId="08961645" w14:textId="1A45958D" w:rsidR="005D1B75" w:rsidRPr="00243070" w:rsidRDefault="005D1B75">
            <w:pPr>
              <w:shd w:val="clear" w:color="auto" w:fill="FFFFFF" w:themeFill="background1"/>
              <w:spacing w:before="60" w:after="60"/>
              <w:jc w:val="center"/>
              <w:rPr>
                <w:sz w:val="18"/>
                <w:szCs w:val="18"/>
              </w:rPr>
            </w:pPr>
            <w:r w:rsidRPr="00243070">
              <w:rPr>
                <w:sz w:val="18"/>
                <w:szCs w:val="18"/>
              </w:rPr>
              <w:t>Category IV = 40 dBA</w:t>
            </w:r>
          </w:p>
        </w:tc>
        <w:tc>
          <w:tcPr>
            <w:tcW w:w="9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0E1058D" w14:textId="77777777" w:rsidR="005D1B75" w:rsidRPr="00243070" w:rsidRDefault="005D1B75">
            <w:pPr>
              <w:shd w:val="clear" w:color="auto" w:fill="FFFFFF" w:themeFill="background1"/>
              <w:spacing w:before="60" w:after="60"/>
              <w:jc w:val="center"/>
              <w:rPr>
                <w:sz w:val="18"/>
                <w:szCs w:val="18"/>
              </w:rPr>
            </w:pPr>
            <w:r w:rsidRPr="00243070">
              <w:rPr>
                <w:sz w:val="18"/>
                <w:szCs w:val="18"/>
              </w:rPr>
              <w:t>45</w:t>
            </w:r>
          </w:p>
        </w:tc>
        <w:tc>
          <w:tcPr>
            <w:tcW w:w="8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hideMark/>
          </w:tcPr>
          <w:p w14:paraId="539E9357" w14:textId="77777777" w:rsidR="005D1B75" w:rsidRPr="00243070" w:rsidRDefault="005D1B75">
            <w:pPr>
              <w:shd w:val="clear" w:color="auto" w:fill="FFFFFF" w:themeFill="background1"/>
              <w:spacing w:before="60" w:after="60"/>
              <w:jc w:val="center"/>
              <w:rPr>
                <w:sz w:val="18"/>
                <w:szCs w:val="18"/>
              </w:rPr>
            </w:pPr>
            <w:r w:rsidRPr="00243070">
              <w:rPr>
                <w:sz w:val="18"/>
                <w:szCs w:val="18"/>
                <w:shd w:val="clear" w:color="auto" w:fill="FFFFFF" w:themeFill="background1"/>
              </w:rPr>
              <w:t>40</w:t>
            </w:r>
          </w:p>
        </w:tc>
        <w:tc>
          <w:tcPr>
            <w:tcW w:w="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CCCFF"/>
            <w:vAlign w:val="center"/>
            <w:hideMark/>
          </w:tcPr>
          <w:p w14:paraId="05875564" w14:textId="77777777" w:rsidR="005D1B75" w:rsidRPr="00243070" w:rsidRDefault="005D1B75">
            <w:pPr>
              <w:shd w:val="clear" w:color="auto" w:fill="FFFFFF" w:themeFill="background1"/>
              <w:spacing w:before="60" w:after="60"/>
              <w:jc w:val="center"/>
              <w:rPr>
                <w:sz w:val="18"/>
                <w:szCs w:val="18"/>
              </w:rPr>
            </w:pPr>
            <w:r w:rsidRPr="00243070">
              <w:rPr>
                <w:sz w:val="18"/>
                <w:szCs w:val="18"/>
              </w:rPr>
              <w:t>35</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CCCFF"/>
            <w:vAlign w:val="center"/>
            <w:hideMark/>
          </w:tcPr>
          <w:p w14:paraId="33E381AB" w14:textId="11E7517F" w:rsidR="005D1B75" w:rsidRPr="00243070" w:rsidRDefault="005D1B75">
            <w:pPr>
              <w:shd w:val="clear" w:color="auto" w:fill="FFFFFF" w:themeFill="background1"/>
              <w:spacing w:before="60" w:after="60"/>
              <w:jc w:val="center"/>
              <w:rPr>
                <w:noProof/>
                <w:sz w:val="18"/>
                <w:szCs w:val="18"/>
              </w:rPr>
            </w:pPr>
            <w:r w:rsidRPr="00243070">
              <w:rPr>
                <w:color w:val="000000" w:themeColor="text1"/>
                <w:sz w:val="18"/>
                <w:szCs w:val="18"/>
              </w:rPr>
              <w:t>Category IV = 35 dBA</w:t>
            </w:r>
          </w:p>
        </w:tc>
      </w:tr>
      <w:tr w:rsidR="005D1B75" w:rsidRPr="00243070" w14:paraId="0821014F" w14:textId="77777777" w:rsidTr="00A169C5">
        <w:tc>
          <w:tcPr>
            <w:tcW w:w="2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18BC6B4" w14:textId="77777777" w:rsidR="005D1B75" w:rsidRPr="00243070" w:rsidRDefault="005D1B75">
            <w:pPr>
              <w:spacing w:before="60" w:after="60"/>
              <w:rPr>
                <w:sz w:val="18"/>
                <w:szCs w:val="18"/>
              </w:rPr>
            </w:pPr>
            <w:r w:rsidRPr="00243070">
              <w:rPr>
                <w:sz w:val="18"/>
                <w:szCs w:val="18"/>
              </w:rPr>
              <w:t>Base noise limit NIRV</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A52B6AB" w14:textId="77777777" w:rsidR="005D1B75" w:rsidRPr="00243070" w:rsidRDefault="005D1B75">
            <w:pPr>
              <w:spacing w:before="60" w:after="60"/>
              <w:jc w:val="center"/>
              <w:rPr>
                <w:sz w:val="18"/>
                <w:szCs w:val="18"/>
              </w:rPr>
            </w:pPr>
            <w:r w:rsidRPr="00243070">
              <w:rPr>
                <w:sz w:val="18"/>
                <w:szCs w:val="18"/>
              </w:rPr>
              <w:t>NA</w:t>
            </w:r>
          </w:p>
        </w:tc>
        <w:tc>
          <w:tcPr>
            <w:tcW w:w="14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2367858" w14:textId="77777777" w:rsidR="005D1B75" w:rsidRPr="00243070" w:rsidRDefault="005D1B75">
            <w:pPr>
              <w:shd w:val="clear" w:color="auto" w:fill="FFFFFF" w:themeFill="background1"/>
              <w:spacing w:before="60" w:after="60"/>
              <w:jc w:val="center"/>
              <w:rPr>
                <w:sz w:val="18"/>
                <w:szCs w:val="18"/>
              </w:rPr>
            </w:pPr>
          </w:p>
        </w:tc>
        <w:tc>
          <w:tcPr>
            <w:tcW w:w="9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EB3809E" w14:textId="77777777" w:rsidR="005D1B75" w:rsidRPr="00243070" w:rsidRDefault="005D1B75">
            <w:pPr>
              <w:shd w:val="clear" w:color="auto" w:fill="FFFFFF" w:themeFill="background1"/>
              <w:spacing w:before="60" w:after="60"/>
              <w:jc w:val="center"/>
              <w:rPr>
                <w:sz w:val="18"/>
                <w:szCs w:val="18"/>
              </w:rPr>
            </w:pPr>
            <w:r w:rsidRPr="00243070">
              <w:rPr>
                <w:sz w:val="18"/>
                <w:szCs w:val="18"/>
              </w:rPr>
              <w:t>45</w:t>
            </w:r>
          </w:p>
        </w:tc>
        <w:tc>
          <w:tcPr>
            <w:tcW w:w="8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hideMark/>
          </w:tcPr>
          <w:p w14:paraId="6759ED29" w14:textId="77777777" w:rsidR="005D1B75" w:rsidRPr="00243070" w:rsidRDefault="005D1B75">
            <w:pPr>
              <w:shd w:val="clear" w:color="auto" w:fill="FFFFFF" w:themeFill="background1"/>
              <w:spacing w:before="60" w:after="60"/>
              <w:jc w:val="center"/>
              <w:rPr>
                <w:sz w:val="18"/>
                <w:szCs w:val="18"/>
              </w:rPr>
            </w:pPr>
            <w:r w:rsidRPr="00243070">
              <w:rPr>
                <w:sz w:val="18"/>
                <w:szCs w:val="18"/>
              </w:rPr>
              <w:t>37</w:t>
            </w:r>
          </w:p>
        </w:tc>
        <w:tc>
          <w:tcPr>
            <w:tcW w:w="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CCCFF"/>
            <w:vAlign w:val="center"/>
            <w:hideMark/>
          </w:tcPr>
          <w:p w14:paraId="7FEC2DD5" w14:textId="77777777" w:rsidR="005D1B75" w:rsidRPr="00243070" w:rsidRDefault="005D1B75">
            <w:pPr>
              <w:shd w:val="clear" w:color="auto" w:fill="FFFFFF" w:themeFill="background1"/>
              <w:spacing w:before="60" w:after="60"/>
              <w:jc w:val="center"/>
              <w:rPr>
                <w:sz w:val="18"/>
                <w:szCs w:val="18"/>
              </w:rPr>
            </w:pPr>
            <w:r w:rsidRPr="00243070">
              <w:rPr>
                <w:sz w:val="18"/>
                <w:szCs w:val="18"/>
              </w:rPr>
              <w:t>32</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2A752D2" w14:textId="77777777" w:rsidR="005D1B75" w:rsidRPr="00243070" w:rsidRDefault="005D1B75">
            <w:pPr>
              <w:shd w:val="clear" w:color="auto" w:fill="FFFFFF" w:themeFill="background1"/>
              <w:spacing w:before="60" w:after="60"/>
              <w:jc w:val="center"/>
              <w:rPr>
                <w:sz w:val="18"/>
                <w:szCs w:val="18"/>
              </w:rPr>
            </w:pPr>
          </w:p>
        </w:tc>
      </w:tr>
    </w:tbl>
    <w:p w14:paraId="753BDDF5" w14:textId="77777777" w:rsidR="005D1B75" w:rsidRPr="00243070" w:rsidRDefault="005D1B75" w:rsidP="005D1B75">
      <w:pPr>
        <w:rPr>
          <w:lang w:val="en-US"/>
        </w:rPr>
      </w:pPr>
    </w:p>
    <w:p w14:paraId="7B4767BA" w14:textId="25C59A45" w:rsidR="005D1B75" w:rsidRPr="00243070" w:rsidRDefault="06FEA56B" w:rsidP="005D1B75">
      <w:pPr>
        <w:rPr>
          <w:lang w:val="en-US"/>
        </w:rPr>
      </w:pPr>
      <w:r w:rsidRPr="00243070">
        <w:rPr>
          <w:lang w:val="en-US"/>
        </w:rPr>
        <w:t xml:space="preserve"> </w:t>
      </w:r>
    </w:p>
    <w:p w14:paraId="7D633E68" w14:textId="13D5CB88" w:rsidR="005D1B75" w:rsidRPr="00243070" w:rsidRDefault="005D1B75" w:rsidP="005D1B75">
      <w:pPr>
        <w:pStyle w:val="Heading6"/>
        <w:spacing w:line="256" w:lineRule="auto"/>
        <w:rPr>
          <w:rFonts w:ascii="Arial" w:hAnsi="Arial" w:cs="Arial"/>
          <w:color w:val="44546A" w:themeColor="text2"/>
          <w:sz w:val="22"/>
          <w:szCs w:val="22"/>
        </w:rPr>
      </w:pPr>
      <w:r w:rsidRPr="00243070">
        <w:rPr>
          <w:rFonts w:ascii="Arial" w:hAnsi="Arial" w:cs="Arial"/>
          <w:color w:val="44546A" w:themeColor="text2"/>
          <w:sz w:val="22"/>
          <w:szCs w:val="22"/>
        </w:rPr>
        <w:t>Natural Areas</w:t>
      </w:r>
    </w:p>
    <w:p w14:paraId="635E1517" w14:textId="0136788B" w:rsidR="005D1B75" w:rsidRPr="00243070" w:rsidRDefault="005D1B75" w:rsidP="005D1B75">
      <w:pPr>
        <w:rPr>
          <w:lang w:val="en-US"/>
        </w:rPr>
      </w:pPr>
      <w:r w:rsidRPr="00243070">
        <w:rPr>
          <w:lang w:val="en-US"/>
        </w:rPr>
        <w:t xml:space="preserve">ERS Category V addresses natural areas for human enjoyment and tranquility. People visit natural areas to appreciate landscapes, enjoy scenery, for tranquility and for a nature experience. </w:t>
      </w:r>
    </w:p>
    <w:p w14:paraId="2B5BF031" w14:textId="5576AF84" w:rsidR="005D1B75" w:rsidRPr="00243070" w:rsidRDefault="005D1B75" w:rsidP="005D1B75">
      <w:pPr>
        <w:rPr>
          <w:lang w:val="en-US"/>
        </w:rPr>
      </w:pPr>
      <w:r w:rsidRPr="00243070">
        <w:rPr>
          <w:lang w:val="en-US"/>
        </w:rPr>
        <w:t>Human-made noise can affect visitors to natural areas by changing their experience and reducing the benefits that come from visiting these areas. Benefits of visiting natural areas include stress reduction, natural quiet, scenic appreciation and solitude</w:t>
      </w:r>
      <w:r w:rsidR="00940E44">
        <w:rPr>
          <w:lang w:val="en-US"/>
        </w:rPr>
        <w:t>,</w:t>
      </w:r>
      <w:r w:rsidR="00940E44">
        <w:rPr>
          <w:rStyle w:val="FootnoteReference"/>
          <w:lang w:val="en-US"/>
        </w:rPr>
        <w:footnoteReference w:id="95"/>
      </w:r>
      <w:r w:rsidRPr="00243070">
        <w:rPr>
          <w:lang w:val="en-US"/>
        </w:rPr>
        <w:t xml:space="preserve"> which is broadly equivalent to ‘tranquility and human enjoyment’ as used in the ERS. </w:t>
      </w:r>
    </w:p>
    <w:p w14:paraId="011A63AB" w14:textId="79AC7A75" w:rsidR="005D1B75" w:rsidRPr="00243070" w:rsidRDefault="005D1B75" w:rsidP="005D1B75">
      <w:pPr>
        <w:rPr>
          <w:lang w:val="en-US"/>
        </w:rPr>
      </w:pPr>
      <w:r w:rsidRPr="00243070">
        <w:rPr>
          <w:lang w:val="en-US"/>
        </w:rPr>
        <w:t>Studies of outdoor “recreationists” visiting natural areas have shown that noise can interfere with an appreciation or enjoyment of a natural area. The level of interference, or unacceptability of the human-made noise, is related to the context in which the noise is heard - whether the sounds are appropriate in the particular setting – rather than the loudness or quietness of the sound</w:t>
      </w:r>
      <w:r w:rsidR="00C904E4">
        <w:rPr>
          <w:lang w:val="en-US"/>
        </w:rPr>
        <w:t>.</w:t>
      </w:r>
      <w:r w:rsidR="00910B2A">
        <w:rPr>
          <w:rStyle w:val="FootnoteReference"/>
          <w:lang w:val="en-US"/>
        </w:rPr>
        <w:footnoteReference w:id="96"/>
      </w:r>
      <w:r w:rsidRPr="00243070">
        <w:rPr>
          <w:lang w:val="en-US"/>
        </w:rPr>
        <w:t xml:space="preserve"> For example, mechanical sounds are more detracting in vegetated areas compared to built landscapes, urban parks and residential areas.</w:t>
      </w:r>
      <w:r w:rsidR="00CA644A">
        <w:rPr>
          <w:rStyle w:val="FootnoteReference"/>
          <w:lang w:val="en-US"/>
        </w:rPr>
        <w:footnoteReference w:id="97"/>
      </w:r>
      <w:r w:rsidRPr="00243070">
        <w:rPr>
          <w:lang w:val="en-US"/>
        </w:rPr>
        <w:t xml:space="preserve"> </w:t>
      </w:r>
      <w:r w:rsidRPr="00243070">
        <w:rPr>
          <w:lang w:val="en-US"/>
        </w:rPr>
        <w:lastRenderedPageBreak/>
        <w:t>Natural areas that have the sounds of nature without intrusion of human sounds are more enjoyable and appreciated.</w:t>
      </w:r>
    </w:p>
    <w:p w14:paraId="6C6E3EC1" w14:textId="199FC2CB" w:rsidR="005D1B75" w:rsidRPr="00243070" w:rsidRDefault="005D1B75" w:rsidP="005D1B75">
      <w:pPr>
        <w:rPr>
          <w:lang w:val="en-US"/>
        </w:rPr>
      </w:pPr>
      <w:r w:rsidRPr="00243070">
        <w:rPr>
          <w:lang w:val="en-US"/>
        </w:rPr>
        <w:t>Human-made noise, or non-natural sounds, in natural areas can affect wildlife by masking (or interfering with) the acoustic signals used by wildlife for communication, navigation, mating, nurturing, detection of predators and foraging.</w:t>
      </w:r>
      <w:r w:rsidR="00C904E4">
        <w:rPr>
          <w:rStyle w:val="FootnoteReference"/>
          <w:lang w:val="en-US"/>
        </w:rPr>
        <w:footnoteReference w:id="98"/>
      </w:r>
      <w:r w:rsidRPr="00243070">
        <w:rPr>
          <w:lang w:val="en-US"/>
        </w:rPr>
        <w:t xml:space="preserve"> </w:t>
      </w:r>
    </w:p>
    <w:p w14:paraId="5C6A75B0" w14:textId="38FEDEBE" w:rsidR="005D1B75" w:rsidRPr="00243070" w:rsidRDefault="005D1B75" w:rsidP="005D1B75">
      <w:pPr>
        <w:rPr>
          <w:lang w:val="en-US"/>
        </w:rPr>
      </w:pPr>
      <w:r w:rsidRPr="00243070">
        <w:rPr>
          <w:lang w:val="en-US"/>
        </w:rPr>
        <w:t>Like in humans, “noise is a stressor for wildlife, particularly where they cannot escape the noise when bound to a location through their breeding, feeding or nurturing activities, or where a whole of habitat range may be affected. Such stress contributes, along with other stressors they experience, to impact on the viability of wildlife populations.</w:t>
      </w:r>
      <w:r w:rsidR="00800F4E">
        <w:rPr>
          <w:lang w:val="en-US"/>
        </w:rPr>
        <w:t>”</w:t>
      </w:r>
      <w:r w:rsidR="00800F4E">
        <w:rPr>
          <w:rStyle w:val="FootnoteReference"/>
          <w:lang w:val="en-US"/>
        </w:rPr>
        <w:footnoteReference w:id="99"/>
      </w:r>
      <w:r w:rsidRPr="00243070">
        <w:rPr>
          <w:lang w:val="en-US"/>
        </w:rPr>
        <w:t xml:space="preserve"> This stress is referred to as the fight or flight response and can result in physiological changes to metabolism, heart rate, respiration rate and blood flow to organs. It can increase the susceptibility to infection and parasites and alter growth.</w:t>
      </w:r>
      <w:r w:rsidR="00750241">
        <w:rPr>
          <w:rStyle w:val="FootnoteReference"/>
          <w:lang w:val="en-US"/>
        </w:rPr>
        <w:footnoteReference w:id="100"/>
      </w:r>
      <w:r w:rsidRPr="00243070">
        <w:rPr>
          <w:lang w:val="en-US"/>
        </w:rPr>
        <w:t xml:space="preserve"> Studies of the impacts of noise are specific to individual species and settings, and species show differences in their adaption and habituation to noise. </w:t>
      </w:r>
    </w:p>
    <w:p w14:paraId="7B31C4D0" w14:textId="77777777" w:rsidR="005D1B75" w:rsidRPr="00243070" w:rsidRDefault="005D1B75" w:rsidP="005D1B75">
      <w:pPr>
        <w:rPr>
          <w:lang w:val="en-US"/>
        </w:rPr>
      </w:pPr>
      <w:r w:rsidRPr="00243070">
        <w:rPr>
          <w:lang w:val="en-US"/>
        </w:rPr>
        <w:t>Other Australian states such as NSW and SA use criteria based on a noise level measured as LA</w:t>
      </w:r>
      <w:r w:rsidRPr="00243070">
        <w:rPr>
          <w:vertAlign w:val="subscript"/>
          <w:lang w:val="en-US"/>
        </w:rPr>
        <w:t>eq</w:t>
      </w:r>
      <w:r w:rsidRPr="00243070">
        <w:rPr>
          <w:lang w:val="en-US"/>
        </w:rPr>
        <w:t xml:space="preserve"> (in dBA) and adjusted for frequency and temporal variation. While this approach aims to protect amenity, it is not suitable for protecting other environmental and recreational values where the audibility and noticeability of the noise can substantially detract from the visitor experience and the absence of intruding human-made noise in the soundscape is fundamental to the area’s value. </w:t>
      </w:r>
    </w:p>
    <w:p w14:paraId="3F5864A3" w14:textId="238386DF" w:rsidR="005D1B75" w:rsidRPr="00243070" w:rsidRDefault="005D1B75" w:rsidP="005D1B75">
      <w:pPr>
        <w:rPr>
          <w:lang w:val="en-US"/>
        </w:rPr>
      </w:pPr>
      <w:r w:rsidRPr="00243070">
        <w:rPr>
          <w:lang w:val="en-US"/>
        </w:rPr>
        <w:t>Qualitative objectives are applied in Tasmania and Queensland to protect tranquility and biodiversity of ecosystems. Tasmania adopts the WHO (1999) recommendation that “</w:t>
      </w:r>
      <w:r w:rsidR="00AC79AD">
        <w:rPr>
          <w:lang w:val="en-US"/>
        </w:rPr>
        <w:t>e</w:t>
      </w:r>
      <w:r w:rsidRPr="00243070">
        <w:rPr>
          <w:lang w:val="en-US"/>
        </w:rPr>
        <w:t xml:space="preserve">xisting quiet outdoor areas should be preserved and the ratio of intruding noise to natural background sound should be kept low” to protect areas from disruption of tranquility. </w:t>
      </w:r>
    </w:p>
    <w:p w14:paraId="3D198B78" w14:textId="6F83EA81" w:rsidR="005D1B75" w:rsidRPr="00243070" w:rsidRDefault="005D1B75" w:rsidP="005D1B75">
      <w:pPr>
        <w:rPr>
          <w:lang w:val="en-US"/>
        </w:rPr>
      </w:pPr>
      <w:r w:rsidRPr="00243070">
        <w:rPr>
          <w:lang w:val="en-US"/>
        </w:rPr>
        <w:t xml:space="preserve">Queensland’s </w:t>
      </w:r>
      <w:r w:rsidRPr="003D20C6">
        <w:rPr>
          <w:i/>
          <w:lang w:val="en-US"/>
        </w:rPr>
        <w:t>Environment</w:t>
      </w:r>
      <w:r w:rsidR="00591BD6">
        <w:rPr>
          <w:i/>
          <w:lang w:val="en-US"/>
        </w:rPr>
        <w:t>al</w:t>
      </w:r>
      <w:r w:rsidRPr="003D20C6">
        <w:rPr>
          <w:i/>
          <w:lang w:val="en-US"/>
        </w:rPr>
        <w:t xml:space="preserve"> Protection (Noise) Policy (2008)</w:t>
      </w:r>
      <w:r w:rsidRPr="00243070">
        <w:rPr>
          <w:lang w:val="en-US"/>
        </w:rPr>
        <w:t xml:space="preserve"> protects “the qualities of the acoustic environment that are conducive to protecting the health and biodiversity of ecosystems</w:t>
      </w:r>
      <w:r w:rsidR="00207031">
        <w:rPr>
          <w:lang w:val="en-US"/>
        </w:rPr>
        <w:t>.</w:t>
      </w:r>
      <w:r w:rsidRPr="00243070">
        <w:rPr>
          <w:lang w:val="en-US"/>
        </w:rPr>
        <w:t>”</w:t>
      </w:r>
      <w:r w:rsidR="00207031">
        <w:rPr>
          <w:rStyle w:val="FootnoteReference"/>
          <w:lang w:val="en-US"/>
        </w:rPr>
        <w:footnoteReference w:id="101"/>
      </w:r>
      <w:r w:rsidRPr="00243070">
        <w:rPr>
          <w:lang w:val="en-US"/>
        </w:rPr>
        <w:t xml:space="preserve"> The standard is the level of noise that preserves the amenity of the existing area or place (or marine park) to protect the health and biodiversity of ecosystems. The noise level to achieve this standard would be location specific and species specific, however it could be used as a proxy for minimal or no noise. </w:t>
      </w:r>
    </w:p>
    <w:p w14:paraId="5488E6DE" w14:textId="77777777" w:rsidR="005D1B75" w:rsidRPr="00243070" w:rsidRDefault="005D1B75" w:rsidP="005D1B75">
      <w:pPr>
        <w:rPr>
          <w:i/>
        </w:rPr>
      </w:pPr>
      <w:r w:rsidRPr="00243070">
        <w:t xml:space="preserve">Given the discussion above, the ERS adopts a </w:t>
      </w:r>
      <w:r w:rsidRPr="00243070">
        <w:rPr>
          <w:szCs w:val="22"/>
        </w:rPr>
        <w:t>qualitative objective</w:t>
      </w:r>
      <w:r w:rsidRPr="00243070">
        <w:t xml:space="preserve"> </w:t>
      </w:r>
      <w:r w:rsidRPr="00243070">
        <w:rPr>
          <w:szCs w:val="22"/>
        </w:rPr>
        <w:t xml:space="preserve">for Category V. In practice, the inclusion of this objective draws attention to the importance of considering the soundscape, rather than consideration of a specific decibel level, when seeking to assess the potential impacts of activities in these areas. </w:t>
      </w:r>
    </w:p>
    <w:p w14:paraId="230DB016" w14:textId="77777777" w:rsidR="005D1B75" w:rsidRPr="00243070" w:rsidRDefault="005D1B75" w:rsidP="005D1B75">
      <w:pPr>
        <w:rPr>
          <w:i/>
        </w:rPr>
      </w:pPr>
    </w:p>
    <w:p w14:paraId="483AFE4D" w14:textId="77777777" w:rsidR="005E6571" w:rsidRPr="00243070" w:rsidRDefault="005E6571" w:rsidP="005E6571">
      <w:pPr>
        <w:pStyle w:val="Heading3"/>
        <w:rPr>
          <w:lang w:val="en-US" w:eastAsia="en-AU"/>
        </w:rPr>
      </w:pPr>
      <w:bookmarkStart w:id="245" w:name="_Toc15979662"/>
      <w:r w:rsidRPr="00243070">
        <w:rPr>
          <w:lang w:val="en-US" w:eastAsia="en-AU"/>
        </w:rPr>
        <w:t>Findings and recommendations of the Chief Environmental Scientist</w:t>
      </w:r>
      <w:bookmarkEnd w:id="245"/>
    </w:p>
    <w:p w14:paraId="2083B6FE" w14:textId="77777777" w:rsidR="001476BB" w:rsidRDefault="001476BB" w:rsidP="001476BB">
      <w:pPr>
        <w:pStyle w:val="Heading4"/>
      </w:pPr>
      <w:r>
        <w:t>Findings</w:t>
      </w:r>
    </w:p>
    <w:p w14:paraId="780FF1C8" w14:textId="413772D0" w:rsidR="001476BB" w:rsidRDefault="001476BB" w:rsidP="001476BB">
      <w:r>
        <w:t xml:space="preserve">The CES </w:t>
      </w:r>
      <w:r w:rsidR="00AE55EA">
        <w:t xml:space="preserve">makes a single finding </w:t>
      </w:r>
      <w:r w:rsidR="00173907">
        <w:t xml:space="preserve">when discussing the </w:t>
      </w:r>
      <w:r>
        <w:t xml:space="preserve">proposed ERS standards for </w:t>
      </w:r>
      <w:r w:rsidR="00BE0815">
        <w:t>noise</w:t>
      </w:r>
      <w:r w:rsidR="004F22E2">
        <w:t>:</w:t>
      </w:r>
      <w:r>
        <w:t xml:space="preserve"> </w:t>
      </w:r>
    </w:p>
    <w:p w14:paraId="354EFF68" w14:textId="0CB97B48" w:rsidR="00E07E81" w:rsidRDefault="0087377A" w:rsidP="001E7173">
      <w:r>
        <w:rPr>
          <w:b/>
        </w:rPr>
        <w:lastRenderedPageBreak/>
        <w:t>Standards for biodiversity</w:t>
      </w:r>
      <w:r w:rsidR="004D1319">
        <w:rPr>
          <w:b/>
        </w:rPr>
        <w:t xml:space="preserve"> protection</w:t>
      </w:r>
      <w:r w:rsidR="001476BB">
        <w:t>:</w:t>
      </w:r>
      <w:r w:rsidR="004D1319">
        <w:t xml:space="preserve"> </w:t>
      </w:r>
      <w:r w:rsidR="00EC7426" w:rsidRPr="00D2744A">
        <w:rPr>
          <w:rFonts w:eastAsia="Arial"/>
          <w:bCs w:val="0"/>
          <w:color w:val="000000" w:themeColor="text1"/>
          <w:szCs w:val="22"/>
        </w:rPr>
        <w:t xml:space="preserve">The </w:t>
      </w:r>
      <w:r w:rsidR="00D2744A">
        <w:rPr>
          <w:rFonts w:eastAsia="Arial"/>
          <w:bCs w:val="0"/>
          <w:color w:val="000000" w:themeColor="text1"/>
          <w:szCs w:val="22"/>
        </w:rPr>
        <w:t xml:space="preserve">CES notes that the </w:t>
      </w:r>
      <w:r w:rsidR="00EC7426" w:rsidRPr="00D2744A">
        <w:rPr>
          <w:rFonts w:eastAsia="Arial"/>
          <w:bCs w:val="0"/>
          <w:color w:val="000000" w:themeColor="text1"/>
          <w:szCs w:val="22"/>
        </w:rPr>
        <w:t>noise environmental values do not address biodiversity protection</w:t>
      </w:r>
      <w:r w:rsidR="005C3D44">
        <w:rPr>
          <w:rFonts w:eastAsia="Arial"/>
          <w:bCs w:val="0"/>
          <w:color w:val="000000" w:themeColor="text1"/>
          <w:szCs w:val="22"/>
        </w:rPr>
        <w:t xml:space="preserve"> and observes that this </w:t>
      </w:r>
      <w:r w:rsidR="00EC7426" w:rsidRPr="00D2744A">
        <w:rPr>
          <w:rFonts w:eastAsia="Arial"/>
          <w:bCs w:val="0"/>
          <w:color w:val="000000" w:themeColor="text1"/>
          <w:szCs w:val="22"/>
        </w:rPr>
        <w:t xml:space="preserve">is due to the absence of good science to reflect impacts on the wide range of noise settings and impacts on biodiversity.  The </w:t>
      </w:r>
      <w:r w:rsidR="00861618">
        <w:rPr>
          <w:rFonts w:eastAsia="Arial"/>
          <w:bCs w:val="0"/>
          <w:color w:val="000000" w:themeColor="text1"/>
          <w:szCs w:val="22"/>
        </w:rPr>
        <w:t xml:space="preserve">CES observes that the </w:t>
      </w:r>
      <w:r w:rsidR="00EC7426" w:rsidRPr="00D2744A">
        <w:rPr>
          <w:rFonts w:eastAsia="Arial"/>
          <w:bCs w:val="0"/>
          <w:color w:val="000000" w:themeColor="text1"/>
          <w:szCs w:val="22"/>
        </w:rPr>
        <w:t xml:space="preserve">environmental value of protection of natural areas will to some extent address the potential for biodiversity impacts as it talks about the quality of tranquillity, however it would be appropriate </w:t>
      </w:r>
      <w:r w:rsidR="00E07E81">
        <w:rPr>
          <w:rFonts w:eastAsia="Arial"/>
          <w:bCs w:val="0"/>
          <w:color w:val="000000" w:themeColor="text1"/>
          <w:szCs w:val="22"/>
        </w:rPr>
        <w:t xml:space="preserve">for the ERS </w:t>
      </w:r>
      <w:r w:rsidR="00EC7426" w:rsidRPr="00D2744A">
        <w:rPr>
          <w:rFonts w:eastAsia="Arial"/>
          <w:bCs w:val="0"/>
          <w:color w:val="000000" w:themeColor="text1"/>
          <w:szCs w:val="22"/>
        </w:rPr>
        <w:t xml:space="preserve">to have an environmental value that does not yet have corresponding objectives. It is recommended an environmental value on biodiversity be developed. </w:t>
      </w:r>
    </w:p>
    <w:p w14:paraId="32A913BF" w14:textId="77777777" w:rsidR="00E07E81" w:rsidRPr="00BA34F9" w:rsidRDefault="00E07E81" w:rsidP="00E07E81">
      <w:pPr>
        <w:pStyle w:val="Heading4"/>
      </w:pPr>
      <w:r w:rsidRPr="00BA34F9">
        <w:t>Recommendations</w:t>
      </w:r>
    </w:p>
    <w:p w14:paraId="1B674D7F" w14:textId="415AC36C" w:rsidR="00E07E81" w:rsidRDefault="00477AF9" w:rsidP="00E07E81">
      <w:pPr>
        <w:rPr>
          <w:rFonts w:eastAsia="Arial"/>
          <w:bCs w:val="0"/>
          <w:color w:val="000000" w:themeColor="text1"/>
          <w:szCs w:val="22"/>
        </w:rPr>
      </w:pPr>
      <w:r w:rsidRPr="00477AF9">
        <w:rPr>
          <w:rFonts w:eastAsia="Arial"/>
          <w:bCs w:val="0"/>
          <w:color w:val="000000" w:themeColor="text1"/>
          <w:szCs w:val="22"/>
        </w:rPr>
        <w:t>T</w:t>
      </w:r>
      <w:r w:rsidR="00D5674E" w:rsidRPr="00477AF9">
        <w:rPr>
          <w:rFonts w:eastAsia="Arial"/>
          <w:bCs w:val="0"/>
          <w:color w:val="000000" w:themeColor="text1"/>
          <w:szCs w:val="22"/>
        </w:rPr>
        <w:t>he CES makes t</w:t>
      </w:r>
      <w:r w:rsidRPr="00477AF9">
        <w:rPr>
          <w:rFonts w:eastAsia="Arial"/>
          <w:bCs w:val="0"/>
          <w:color w:val="000000" w:themeColor="text1"/>
          <w:szCs w:val="22"/>
        </w:rPr>
        <w:t>wo</w:t>
      </w:r>
      <w:r w:rsidR="00D5674E" w:rsidRPr="00477AF9">
        <w:rPr>
          <w:rFonts w:eastAsia="Arial"/>
          <w:bCs w:val="0"/>
          <w:color w:val="000000" w:themeColor="text1"/>
          <w:szCs w:val="22"/>
        </w:rPr>
        <w:t xml:space="preserve"> </w:t>
      </w:r>
      <w:r w:rsidR="00E07E81" w:rsidRPr="00477AF9">
        <w:rPr>
          <w:rFonts w:eastAsia="Arial"/>
          <w:bCs w:val="0"/>
          <w:color w:val="000000" w:themeColor="text1"/>
          <w:szCs w:val="22"/>
        </w:rPr>
        <w:t xml:space="preserve">specific recommendations for </w:t>
      </w:r>
      <w:r w:rsidR="00D5674E" w:rsidRPr="00477AF9">
        <w:rPr>
          <w:rFonts w:eastAsia="Arial"/>
          <w:bCs w:val="0"/>
          <w:color w:val="000000" w:themeColor="text1"/>
          <w:szCs w:val="22"/>
        </w:rPr>
        <w:t xml:space="preserve">noise </w:t>
      </w:r>
      <w:r w:rsidR="00E07E81" w:rsidRPr="00477AF9">
        <w:rPr>
          <w:rFonts w:eastAsia="Arial"/>
          <w:bCs w:val="0"/>
          <w:color w:val="000000" w:themeColor="text1"/>
          <w:szCs w:val="22"/>
        </w:rPr>
        <w:t>with regard to a program of work</w:t>
      </w:r>
      <w:r w:rsidR="00897157">
        <w:rPr>
          <w:rFonts w:eastAsia="Arial"/>
          <w:bCs w:val="0"/>
          <w:color w:val="000000" w:themeColor="text1"/>
          <w:szCs w:val="22"/>
        </w:rPr>
        <w:t xml:space="preserve"> </w:t>
      </w:r>
      <w:r w:rsidR="00E07E81" w:rsidRPr="00477AF9">
        <w:rPr>
          <w:rFonts w:eastAsia="Arial"/>
          <w:bCs w:val="0"/>
          <w:color w:val="000000" w:themeColor="text1"/>
          <w:szCs w:val="22"/>
        </w:rPr>
        <w:t>to support future review of the standards</w:t>
      </w:r>
      <w:r w:rsidR="00897157">
        <w:rPr>
          <w:rFonts w:eastAsia="Arial"/>
          <w:bCs w:val="0"/>
          <w:color w:val="000000" w:themeColor="text1"/>
          <w:szCs w:val="22"/>
        </w:rPr>
        <w:t xml:space="preserve"> for noise</w:t>
      </w:r>
      <w:r w:rsidR="00E07E81" w:rsidRPr="00477AF9">
        <w:rPr>
          <w:rFonts w:eastAsia="Arial"/>
          <w:bCs w:val="0"/>
          <w:color w:val="000000" w:themeColor="text1"/>
          <w:szCs w:val="22"/>
        </w:rPr>
        <w:t>:</w:t>
      </w:r>
      <w:r w:rsidR="00E07E81" w:rsidRPr="00477AF9">
        <w:rPr>
          <w:rStyle w:val="FootnoteReference"/>
          <w:rFonts w:eastAsia="Arial"/>
          <w:bCs w:val="0"/>
          <w:color w:val="000000" w:themeColor="text1"/>
          <w:szCs w:val="22"/>
        </w:rPr>
        <w:footnoteReference w:id="102"/>
      </w:r>
    </w:p>
    <w:p w14:paraId="36BECF8A" w14:textId="6F79850F" w:rsidR="00996B33" w:rsidRPr="00214E46" w:rsidRDefault="00996B33" w:rsidP="005420C2">
      <w:pPr>
        <w:pStyle w:val="NumberedText"/>
        <w:spacing w:after="160" w:line="259" w:lineRule="auto"/>
        <w:rPr>
          <w:rFonts w:eastAsia="Calibri" w:cs="Arial"/>
          <w:sz w:val="22"/>
          <w:szCs w:val="22"/>
        </w:rPr>
      </w:pPr>
      <w:r w:rsidRPr="00996B33">
        <w:rPr>
          <w:rFonts w:eastAsia="Calibri" w:cs="Arial"/>
          <w:b/>
          <w:i/>
          <w:sz w:val="22"/>
          <w:szCs w:val="22"/>
        </w:rPr>
        <w:t>Recommendation 7</w:t>
      </w:r>
      <w:r w:rsidRPr="00214E46">
        <w:rPr>
          <w:rFonts w:eastAsia="Calibri" w:cs="Arial"/>
          <w:sz w:val="22"/>
          <w:szCs w:val="22"/>
        </w:rPr>
        <w:t xml:space="preserve"> – That a review be undertaken as to whether an environmental value for biodiversity protection can be defined and whether qualitative or quantitative indicators and objectives can be developed for inclusion in the ERS. </w:t>
      </w:r>
    </w:p>
    <w:p w14:paraId="38985BF6" w14:textId="7FA71835" w:rsidR="00996B33" w:rsidRPr="00214E46" w:rsidRDefault="00996B33" w:rsidP="005420C2">
      <w:pPr>
        <w:pStyle w:val="NumberedText"/>
        <w:spacing w:after="160" w:line="259" w:lineRule="auto"/>
        <w:rPr>
          <w:rFonts w:eastAsia="Calibri" w:cs="Arial"/>
          <w:sz w:val="22"/>
          <w:szCs w:val="22"/>
        </w:rPr>
      </w:pPr>
      <w:r w:rsidRPr="00996B33">
        <w:rPr>
          <w:rFonts w:eastAsia="Calibri" w:cs="Arial"/>
          <w:b/>
          <w:i/>
          <w:sz w:val="22"/>
          <w:szCs w:val="22"/>
        </w:rPr>
        <w:t xml:space="preserve">Recommendation </w:t>
      </w:r>
      <w:r w:rsidR="007E3E07">
        <w:rPr>
          <w:rFonts w:eastAsia="Calibri" w:cs="Arial"/>
          <w:b/>
          <w:i/>
          <w:sz w:val="22"/>
          <w:szCs w:val="22"/>
        </w:rPr>
        <w:t>8</w:t>
      </w:r>
      <w:r w:rsidRPr="00214E46">
        <w:rPr>
          <w:rFonts w:eastAsia="Calibri" w:cs="Arial"/>
          <w:sz w:val="22"/>
          <w:szCs w:val="22"/>
        </w:rPr>
        <w:t xml:space="preserve"> – That the objective for human tranquillity and enjoyment outdoors in natural areas is an acoustic quality that will need to be determined for each location as required. </w:t>
      </w:r>
    </w:p>
    <w:p w14:paraId="12A4979C" w14:textId="4B7DD486" w:rsidR="001E7173" w:rsidRPr="00243070" w:rsidRDefault="001E7173" w:rsidP="001E7173">
      <w:pPr>
        <w:rPr>
          <w:i/>
        </w:rPr>
      </w:pPr>
      <w:r w:rsidRPr="00243070">
        <w:rPr>
          <w:i/>
        </w:rPr>
        <w:br w:type="page"/>
      </w:r>
    </w:p>
    <w:p w14:paraId="4F5908B3" w14:textId="2ABF2C58" w:rsidR="001E7173" w:rsidRPr="00243070" w:rsidRDefault="001E7173" w:rsidP="00502A56">
      <w:pPr>
        <w:pStyle w:val="Heading2"/>
        <w:rPr>
          <w:rFonts w:eastAsia="Times New Roman"/>
          <w:lang w:val="en-US" w:eastAsia="en-AU"/>
        </w:rPr>
      </w:pPr>
      <w:bookmarkStart w:id="246" w:name="_Toc4773621"/>
      <w:bookmarkStart w:id="247" w:name="_Toc5737684"/>
      <w:bookmarkStart w:id="248" w:name="_Toc5870746"/>
      <w:bookmarkStart w:id="249" w:name="_Toc5871530"/>
      <w:bookmarkStart w:id="250" w:name="_Toc5871713"/>
      <w:bookmarkStart w:id="251" w:name="_Toc15979663"/>
      <w:r w:rsidRPr="00243070">
        <w:rPr>
          <w:rFonts w:eastAsia="Times New Roman"/>
          <w:lang w:val="en-US" w:eastAsia="en-AU"/>
        </w:rPr>
        <w:lastRenderedPageBreak/>
        <w:t>ERS standards for water</w:t>
      </w:r>
      <w:bookmarkEnd w:id="246"/>
      <w:bookmarkEnd w:id="247"/>
      <w:bookmarkEnd w:id="248"/>
      <w:bookmarkEnd w:id="249"/>
      <w:bookmarkEnd w:id="250"/>
      <w:bookmarkEnd w:id="251"/>
    </w:p>
    <w:p w14:paraId="5A19CC4B" w14:textId="77777777" w:rsidR="00502A56" w:rsidRPr="00243070" w:rsidRDefault="00502A56" w:rsidP="00502A56">
      <w:pPr>
        <w:pStyle w:val="Heading3"/>
        <w:rPr>
          <w:rFonts w:eastAsia="Times New Roman"/>
          <w:lang w:val="en-US" w:eastAsia="en-AU"/>
        </w:rPr>
      </w:pPr>
      <w:bookmarkStart w:id="252" w:name="_Toc4773622"/>
      <w:bookmarkStart w:id="253" w:name="_Toc5737685"/>
      <w:bookmarkStart w:id="254" w:name="_Toc5870747"/>
      <w:bookmarkStart w:id="255" w:name="_Toc5871531"/>
      <w:bookmarkStart w:id="256" w:name="_Toc5871714"/>
      <w:bookmarkStart w:id="257" w:name="_Toc15979664"/>
      <w:r w:rsidRPr="00243070">
        <w:rPr>
          <w:rFonts w:eastAsia="Times New Roman"/>
          <w:lang w:val="en-US" w:eastAsia="en-AU"/>
        </w:rPr>
        <w:t>Overview of the ERS standards for water</w:t>
      </w:r>
      <w:bookmarkEnd w:id="252"/>
      <w:bookmarkEnd w:id="253"/>
      <w:bookmarkEnd w:id="254"/>
      <w:bookmarkEnd w:id="255"/>
      <w:bookmarkEnd w:id="256"/>
      <w:bookmarkEnd w:id="257"/>
    </w:p>
    <w:p w14:paraId="5A5C6C6D" w14:textId="7E669702" w:rsidR="001E7173" w:rsidRPr="00243070" w:rsidRDefault="001E7173" w:rsidP="001E7173">
      <w:r w:rsidRPr="00243070">
        <w:t xml:space="preserve">The </w:t>
      </w:r>
      <w:r w:rsidR="00095D08" w:rsidRPr="00243070">
        <w:t>proposed</w:t>
      </w:r>
      <w:r w:rsidR="00521DD6" w:rsidRPr="00243070">
        <w:t xml:space="preserve"> </w:t>
      </w:r>
      <w:r w:rsidRPr="00243070">
        <w:t xml:space="preserve">ERS </w:t>
      </w:r>
      <w:r w:rsidR="00A334E9" w:rsidRPr="00243070">
        <w:t>derives</w:t>
      </w:r>
      <w:r w:rsidRPr="00243070">
        <w:t xml:space="preserve"> the environmental values, segments, indicators and objectives </w:t>
      </w:r>
      <w:r w:rsidR="00180C22" w:rsidRPr="00243070">
        <w:t xml:space="preserve">from </w:t>
      </w:r>
      <w:r w:rsidRPr="00243070">
        <w:t>SEPP (Waters)</w:t>
      </w:r>
      <w:r w:rsidR="009B419D" w:rsidRPr="00243070">
        <w:t xml:space="preserve">, </w:t>
      </w:r>
      <w:r w:rsidR="00BB365B" w:rsidRPr="00243070">
        <w:t xml:space="preserve">which includes standards </w:t>
      </w:r>
      <w:r w:rsidR="00DA72B8" w:rsidRPr="00243070">
        <w:t xml:space="preserve">for both surface waters and groundwater, </w:t>
      </w:r>
      <w:r w:rsidR="009B419D" w:rsidRPr="00243070">
        <w:t>with only minor changes</w:t>
      </w:r>
      <w:r w:rsidR="0022616A" w:rsidRPr="00243070">
        <w:t>, as described below</w:t>
      </w:r>
      <w:r w:rsidRPr="00243070">
        <w:t>.</w:t>
      </w:r>
      <w:r w:rsidR="00E85359" w:rsidRPr="00243070">
        <w:t xml:space="preserve"> The proposed ERS follows </w:t>
      </w:r>
      <w:r w:rsidR="002967E6" w:rsidRPr="00243070">
        <w:t xml:space="preserve">the </w:t>
      </w:r>
      <w:r w:rsidR="00D73E86" w:rsidRPr="00243070">
        <w:t>SEPP (Waters) standards closely, as the</w:t>
      </w:r>
      <w:r w:rsidR="00AF43FF" w:rsidRPr="00243070">
        <w:t xml:space="preserve"> SEPP (Waters) standards </w:t>
      </w:r>
      <w:r w:rsidR="00D73E86" w:rsidRPr="00243070">
        <w:t xml:space="preserve">were </w:t>
      </w:r>
      <w:r w:rsidR="00AF43FF" w:rsidRPr="00243070">
        <w:t>the</w:t>
      </w:r>
      <w:r w:rsidR="007A3098" w:rsidRPr="00243070">
        <w:t>m</w:t>
      </w:r>
      <w:r w:rsidR="00AF43FF" w:rsidRPr="00243070">
        <w:t>selves introduced very recently, in October 2018.</w:t>
      </w:r>
      <w:r w:rsidR="007A3098" w:rsidRPr="00243070">
        <w:t xml:space="preserve"> </w:t>
      </w:r>
      <w:r w:rsidR="005540C0" w:rsidRPr="00243070">
        <w:t xml:space="preserve">The ERS does not include </w:t>
      </w:r>
      <w:r w:rsidR="00521DD6" w:rsidRPr="00243070">
        <w:t>other aspects of SEPP (Waters)</w:t>
      </w:r>
      <w:r w:rsidR="00FD6E4C" w:rsidRPr="00243070">
        <w:t xml:space="preserve">, such as rules and obligations, and </w:t>
      </w:r>
      <w:r w:rsidR="0035396C">
        <w:t xml:space="preserve">measures for </w:t>
      </w:r>
      <w:r w:rsidR="00DD01EC">
        <w:t xml:space="preserve">the </w:t>
      </w:r>
      <w:r w:rsidR="00FD6E4C" w:rsidRPr="00243070">
        <w:t>management of risks</w:t>
      </w:r>
      <w:r w:rsidR="00495FE5" w:rsidRPr="00243070">
        <w:t>, as these are outside the scope of an ERS.</w:t>
      </w:r>
      <w:r w:rsidR="00C35CE1" w:rsidRPr="00243070">
        <w:t xml:space="preserve"> </w:t>
      </w:r>
      <w:r w:rsidR="004523E9" w:rsidRPr="00243070">
        <w:t>Where applicable, t</w:t>
      </w:r>
      <w:r w:rsidR="00207E47" w:rsidRPr="00243070">
        <w:t xml:space="preserve">hese obligations </w:t>
      </w:r>
      <w:r w:rsidR="00255A6B" w:rsidRPr="00243070">
        <w:t xml:space="preserve">are </w:t>
      </w:r>
      <w:r w:rsidR="005851F6" w:rsidRPr="00243070">
        <w:t xml:space="preserve">addressed through </w:t>
      </w:r>
      <w:r w:rsidR="00207E47" w:rsidRPr="00243070">
        <w:t xml:space="preserve">the </w:t>
      </w:r>
      <w:r w:rsidR="005851F6" w:rsidRPr="00243070">
        <w:t>G</w:t>
      </w:r>
      <w:r w:rsidR="00207E47" w:rsidRPr="00243070">
        <w:t xml:space="preserve">eneral </w:t>
      </w:r>
      <w:r w:rsidR="005851F6" w:rsidRPr="00243070">
        <w:t>E</w:t>
      </w:r>
      <w:r w:rsidR="00207E47" w:rsidRPr="00243070">
        <w:t xml:space="preserve">nvironmental </w:t>
      </w:r>
      <w:r w:rsidR="005851F6" w:rsidRPr="00243070">
        <w:t>D</w:t>
      </w:r>
      <w:r w:rsidR="00207E47" w:rsidRPr="00243070">
        <w:t>uty (supplemented with guidelines)</w:t>
      </w:r>
      <w:r w:rsidR="00A60A85" w:rsidRPr="00243070">
        <w:t>, with h</w:t>
      </w:r>
      <w:r w:rsidR="006F3E9A" w:rsidRPr="00243070">
        <w:t>igher order risks</w:t>
      </w:r>
      <w:r w:rsidR="00A60A85" w:rsidRPr="00243070">
        <w:t xml:space="preserve"> (</w:t>
      </w:r>
      <w:r w:rsidR="005851F6" w:rsidRPr="00243070">
        <w:t>for example,</w:t>
      </w:r>
      <w:r w:rsidR="006A0273" w:rsidRPr="00243070">
        <w:t xml:space="preserve"> waste discharge from vessels, clean-up of </w:t>
      </w:r>
      <w:r w:rsidR="00F92A60" w:rsidRPr="00243070">
        <w:t>non-aqueous</w:t>
      </w:r>
      <w:r w:rsidR="006A0273" w:rsidRPr="00243070">
        <w:t xml:space="preserve"> phase liquid, waste discharge to aquifer</w:t>
      </w:r>
      <w:r w:rsidR="000D5B0A" w:rsidRPr="00243070">
        <w:t>, etc)</w:t>
      </w:r>
      <w:r w:rsidR="005851F6" w:rsidRPr="00243070">
        <w:t>, addressed through provisions of the proposed EP Regulations</w:t>
      </w:r>
      <w:r w:rsidR="000D5B0A" w:rsidRPr="00243070">
        <w:t xml:space="preserve">. </w:t>
      </w:r>
    </w:p>
    <w:p w14:paraId="26B86C7D" w14:textId="77777777" w:rsidR="001E7173" w:rsidRPr="00243070" w:rsidRDefault="001E7173" w:rsidP="00502A56">
      <w:pPr>
        <w:pStyle w:val="Heading4"/>
        <w:rPr>
          <w:rFonts w:eastAsia="Times New Roman"/>
          <w:lang w:val="en-US" w:eastAsia="en-AU"/>
        </w:rPr>
      </w:pPr>
      <w:r w:rsidRPr="00243070">
        <w:rPr>
          <w:rFonts w:eastAsia="Times New Roman"/>
          <w:lang w:val="en-US" w:eastAsia="en-AU"/>
        </w:rPr>
        <w:t>Environmental values</w:t>
      </w:r>
    </w:p>
    <w:p w14:paraId="445C6248" w14:textId="043DDBA7" w:rsidR="001E7173" w:rsidRPr="00243070" w:rsidRDefault="001E7173" w:rsidP="001E7173">
      <w:r w:rsidRPr="00243070">
        <w:t xml:space="preserve">The </w:t>
      </w:r>
      <w:r w:rsidR="00095D08" w:rsidRPr="00243070">
        <w:t>proposed</w:t>
      </w:r>
      <w:r w:rsidR="00A2292A" w:rsidRPr="00243070">
        <w:t xml:space="preserve"> </w:t>
      </w:r>
      <w:r w:rsidRPr="00243070">
        <w:t xml:space="preserve">ERS </w:t>
      </w:r>
      <w:r w:rsidR="0022616A" w:rsidRPr="00243070">
        <w:t xml:space="preserve">adopts </w:t>
      </w:r>
      <w:r w:rsidR="00043786">
        <w:t xml:space="preserve">13 of </w:t>
      </w:r>
      <w:r w:rsidR="00017858" w:rsidRPr="00243070">
        <w:t xml:space="preserve">the </w:t>
      </w:r>
      <w:r w:rsidRPr="00243070">
        <w:t>14 environmental values for water</w:t>
      </w:r>
      <w:r w:rsidR="00017858" w:rsidRPr="00243070">
        <w:t xml:space="preserve"> from SEPP (Waters)</w:t>
      </w:r>
      <w:r w:rsidR="00533A0B">
        <w:t xml:space="preserve"> – the prop</w:t>
      </w:r>
      <w:r w:rsidR="007831F7">
        <w:t>o</w:t>
      </w:r>
      <w:r w:rsidR="00533A0B">
        <w:t>sed ERS does not include</w:t>
      </w:r>
      <w:r w:rsidR="007831F7">
        <w:t xml:space="preserve"> the environmental value for cultural and spiritual values, as is described below</w:t>
      </w:r>
      <w:r w:rsidRPr="00243070">
        <w:t>. Some environmental values are applicable to all waters, while others have application to groundwater or surface waters only.</w:t>
      </w:r>
      <w:r w:rsidR="00726606" w:rsidRPr="00243070">
        <w:t xml:space="preserve"> </w:t>
      </w:r>
      <w:r w:rsidR="000807D6" w:rsidRPr="00243070">
        <w:t>Environmental values for water are presented in Table 1</w:t>
      </w:r>
      <w:r w:rsidR="003B7D56">
        <w:t>8</w:t>
      </w:r>
    </w:p>
    <w:p w14:paraId="5C9BE12B" w14:textId="6AD8B03A" w:rsidR="00502A56" w:rsidRPr="00243070" w:rsidRDefault="00502A56" w:rsidP="00502A56">
      <w:pPr>
        <w:pStyle w:val="Caption"/>
        <w:keepNext/>
      </w:pPr>
      <w:bookmarkStart w:id="258" w:name="_Toc13063829"/>
      <w:r w:rsidRPr="00243070">
        <w:t xml:space="preserve">Table </w:t>
      </w:r>
      <w:r w:rsidR="00221BA3" w:rsidRPr="00243070">
        <w:rPr>
          <w:noProof/>
        </w:rPr>
        <w:fldChar w:fldCharType="begin"/>
      </w:r>
      <w:r w:rsidR="00221BA3" w:rsidRPr="00243070">
        <w:rPr>
          <w:noProof/>
        </w:rPr>
        <w:instrText xml:space="preserve"> SEQ Table \* ARABIC </w:instrText>
      </w:r>
      <w:r w:rsidR="00221BA3" w:rsidRPr="00243070">
        <w:rPr>
          <w:noProof/>
        </w:rPr>
        <w:fldChar w:fldCharType="separate"/>
      </w:r>
      <w:r w:rsidR="005C0A50">
        <w:rPr>
          <w:noProof/>
        </w:rPr>
        <w:t>18</w:t>
      </w:r>
      <w:r w:rsidR="00221BA3" w:rsidRPr="00243070">
        <w:rPr>
          <w:noProof/>
        </w:rPr>
        <w:fldChar w:fldCharType="end"/>
      </w:r>
      <w:r w:rsidRPr="00243070">
        <w:t xml:space="preserve"> </w:t>
      </w:r>
      <w:r w:rsidR="0093257F" w:rsidRPr="00243070">
        <w:t>-</w:t>
      </w:r>
      <w:r w:rsidRPr="00243070">
        <w:t xml:space="preserve"> Environmental values of waters</w:t>
      </w:r>
      <w:bookmarkEnd w:id="258"/>
    </w:p>
    <w:tbl>
      <w:tblPr>
        <w:tblStyle w:val="TableGrid"/>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22"/>
        <w:gridCol w:w="6894"/>
      </w:tblGrid>
      <w:tr w:rsidR="001E7173" w:rsidRPr="00243070" w14:paraId="17730859" w14:textId="77777777" w:rsidTr="00DD0251">
        <w:trPr>
          <w:trHeight w:val="340"/>
        </w:trPr>
        <w:tc>
          <w:tcPr>
            <w:tcW w:w="2122" w:type="dxa"/>
            <w:shd w:val="clear" w:color="auto" w:fill="E7E6E6" w:themeFill="background2"/>
            <w:vAlign w:val="center"/>
          </w:tcPr>
          <w:p w14:paraId="72E9DC4C" w14:textId="77777777" w:rsidR="001E7173" w:rsidRPr="00243070" w:rsidRDefault="001E7173" w:rsidP="000B0D54">
            <w:pPr>
              <w:rPr>
                <w:rFonts w:eastAsia="Arial"/>
                <w:color w:val="000000" w:themeColor="text1"/>
                <w:sz w:val="18"/>
                <w:szCs w:val="18"/>
              </w:rPr>
            </w:pPr>
            <w:r w:rsidRPr="00243070">
              <w:rPr>
                <w:rFonts w:eastAsia="Arial"/>
                <w:color w:val="000000" w:themeColor="text1"/>
                <w:sz w:val="18"/>
                <w:szCs w:val="18"/>
              </w:rPr>
              <w:t>Environmental value</w:t>
            </w:r>
          </w:p>
        </w:tc>
        <w:tc>
          <w:tcPr>
            <w:tcW w:w="6894" w:type="dxa"/>
            <w:shd w:val="clear" w:color="auto" w:fill="E7E6E6" w:themeFill="background2"/>
            <w:vAlign w:val="center"/>
          </w:tcPr>
          <w:p w14:paraId="10B55463" w14:textId="234BEEB4" w:rsidR="001E7173" w:rsidRPr="00243070" w:rsidRDefault="5E516CCD" w:rsidP="000B0D54">
            <w:pPr>
              <w:rPr>
                <w:rFonts w:eastAsia="Arial"/>
                <w:color w:val="000000" w:themeColor="text1"/>
                <w:sz w:val="18"/>
                <w:szCs w:val="18"/>
              </w:rPr>
            </w:pPr>
            <w:r w:rsidRPr="00243070">
              <w:rPr>
                <w:rFonts w:eastAsia="Arial"/>
                <w:color w:val="000000" w:themeColor="text1"/>
                <w:sz w:val="18"/>
                <w:szCs w:val="18"/>
              </w:rPr>
              <w:t>Description of environmental value</w:t>
            </w:r>
          </w:p>
        </w:tc>
      </w:tr>
      <w:tr w:rsidR="00713244" w:rsidRPr="00243070" w14:paraId="28DC37E8" w14:textId="77777777" w:rsidTr="00152F13">
        <w:tc>
          <w:tcPr>
            <w:tcW w:w="2122" w:type="dxa"/>
          </w:tcPr>
          <w:p w14:paraId="33140285" w14:textId="2FB6FD09" w:rsidR="00713244" w:rsidRPr="00713244" w:rsidRDefault="00713244" w:rsidP="00713244">
            <w:pPr>
              <w:spacing w:after="160" w:line="259" w:lineRule="auto"/>
              <w:rPr>
                <w:sz w:val="18"/>
                <w:szCs w:val="18"/>
              </w:rPr>
            </w:pPr>
            <w:bookmarkStart w:id="259" w:name="_Hlk4331551"/>
            <w:r w:rsidRPr="00713244">
              <w:rPr>
                <w:sz w:val="18"/>
                <w:szCs w:val="18"/>
              </w:rPr>
              <w:t>Water dependent ecosystems and species</w:t>
            </w:r>
            <w:bookmarkEnd w:id="259"/>
          </w:p>
        </w:tc>
        <w:tc>
          <w:tcPr>
            <w:tcW w:w="6894" w:type="dxa"/>
          </w:tcPr>
          <w:p w14:paraId="5D806CFF" w14:textId="77777777" w:rsidR="00713244" w:rsidRPr="00713244" w:rsidRDefault="00713244" w:rsidP="00713244">
            <w:pPr>
              <w:spacing w:after="160"/>
              <w:ind w:left="57" w:right="57"/>
              <w:rPr>
                <w:sz w:val="18"/>
                <w:szCs w:val="18"/>
              </w:rPr>
            </w:pPr>
            <w:r w:rsidRPr="00713244">
              <w:rPr>
                <w:sz w:val="18"/>
                <w:szCs w:val="18"/>
              </w:rPr>
              <w:t xml:space="preserve">Water quality that is suitable to protect the integrity and biodiversity of water dependent ecosystems. This integrity and biodiversity includes— </w:t>
            </w:r>
          </w:p>
          <w:p w14:paraId="22E26474" w14:textId="77777777" w:rsidR="00713244" w:rsidRPr="00713244" w:rsidRDefault="00713244" w:rsidP="00B73CF3">
            <w:pPr>
              <w:numPr>
                <w:ilvl w:val="0"/>
                <w:numId w:val="19"/>
              </w:numPr>
              <w:spacing w:after="160" w:line="276" w:lineRule="auto"/>
              <w:ind w:left="375" w:right="57" w:hanging="375"/>
              <w:contextualSpacing/>
              <w:rPr>
                <w:sz w:val="18"/>
                <w:szCs w:val="18"/>
              </w:rPr>
            </w:pPr>
            <w:r w:rsidRPr="00713244">
              <w:rPr>
                <w:sz w:val="18"/>
                <w:szCs w:val="18"/>
              </w:rPr>
              <w:t xml:space="preserve">the integrity of riparian vegetation as it contributes to the health of water dependent ecosystems and bank stability; </w:t>
            </w:r>
          </w:p>
          <w:p w14:paraId="62348C9B" w14:textId="77777777" w:rsidR="00713244" w:rsidRPr="00713244" w:rsidRDefault="00713244" w:rsidP="00B73CF3">
            <w:pPr>
              <w:numPr>
                <w:ilvl w:val="0"/>
                <w:numId w:val="19"/>
              </w:numPr>
              <w:spacing w:after="160" w:line="276" w:lineRule="auto"/>
              <w:ind w:left="375" w:right="57" w:hanging="375"/>
              <w:contextualSpacing/>
              <w:rPr>
                <w:sz w:val="18"/>
                <w:szCs w:val="18"/>
              </w:rPr>
            </w:pPr>
            <w:r w:rsidRPr="00713244">
              <w:rPr>
                <w:sz w:val="18"/>
                <w:szCs w:val="18"/>
              </w:rPr>
              <w:t xml:space="preserve">groundwater quality that does not adversely affect surface water ecosystems; </w:t>
            </w:r>
          </w:p>
          <w:p w14:paraId="7AFE47B3" w14:textId="77777777" w:rsidR="00B64EFE" w:rsidRDefault="00713244" w:rsidP="00B73CF3">
            <w:pPr>
              <w:numPr>
                <w:ilvl w:val="0"/>
                <w:numId w:val="19"/>
              </w:numPr>
              <w:spacing w:after="160" w:line="276" w:lineRule="auto"/>
              <w:ind w:left="375" w:right="57" w:hanging="375"/>
              <w:contextualSpacing/>
              <w:rPr>
                <w:sz w:val="18"/>
                <w:szCs w:val="18"/>
              </w:rPr>
            </w:pPr>
            <w:r w:rsidRPr="00713244">
              <w:rPr>
                <w:sz w:val="18"/>
                <w:szCs w:val="18"/>
              </w:rPr>
              <w:t>groundwater quality that does not adversely affect natural ecosystems that require access to groundwater to meet all or some of their water requirements on a permanent or intermittent basis to maintain their communities of organisms, ecological processes and ecosystem services. This includes wetlands, rivers and streams reliant on groundwater baseflow, some terrestrial vegetation and some estuarine and near-shore marine systems, stygofauna and troglofauna;</w:t>
            </w:r>
            <w:r w:rsidR="00213D4C">
              <w:rPr>
                <w:rStyle w:val="FootnoteReference"/>
                <w:sz w:val="18"/>
                <w:szCs w:val="18"/>
              </w:rPr>
              <w:footnoteReference w:id="103"/>
            </w:r>
            <w:r w:rsidRPr="00713244">
              <w:rPr>
                <w:sz w:val="18"/>
                <w:szCs w:val="18"/>
              </w:rPr>
              <w:t xml:space="preserve"> </w:t>
            </w:r>
          </w:p>
          <w:p w14:paraId="472D1DC7" w14:textId="79D4FD17" w:rsidR="00713244" w:rsidRPr="00B64EFE" w:rsidRDefault="00713244" w:rsidP="00B73CF3">
            <w:pPr>
              <w:numPr>
                <w:ilvl w:val="0"/>
                <w:numId w:val="19"/>
              </w:numPr>
              <w:spacing w:after="160" w:line="276" w:lineRule="auto"/>
              <w:ind w:left="375" w:right="57" w:hanging="375"/>
              <w:contextualSpacing/>
              <w:rPr>
                <w:sz w:val="18"/>
                <w:szCs w:val="18"/>
              </w:rPr>
            </w:pPr>
            <w:r w:rsidRPr="00B64EFE">
              <w:rPr>
                <w:sz w:val="18"/>
                <w:szCs w:val="18"/>
              </w:rPr>
              <w:t>maintenance of fish passage.</w:t>
            </w:r>
          </w:p>
        </w:tc>
      </w:tr>
      <w:tr w:rsidR="00713244" w:rsidRPr="00243070" w14:paraId="1E21C906" w14:textId="77777777" w:rsidTr="00152F13">
        <w:tc>
          <w:tcPr>
            <w:tcW w:w="2122" w:type="dxa"/>
          </w:tcPr>
          <w:p w14:paraId="2359863E" w14:textId="4DC5FC03" w:rsidR="00713244" w:rsidRPr="00713244" w:rsidRDefault="00713244" w:rsidP="00713244">
            <w:pPr>
              <w:spacing w:after="160" w:line="259" w:lineRule="auto"/>
              <w:rPr>
                <w:sz w:val="18"/>
                <w:szCs w:val="18"/>
              </w:rPr>
            </w:pPr>
            <w:r w:rsidRPr="00713244">
              <w:rPr>
                <w:sz w:val="18"/>
                <w:szCs w:val="18"/>
              </w:rPr>
              <w:t>Human consumption after appropriate treatment</w:t>
            </w:r>
          </w:p>
        </w:tc>
        <w:tc>
          <w:tcPr>
            <w:tcW w:w="6894" w:type="dxa"/>
          </w:tcPr>
          <w:p w14:paraId="26B240CF" w14:textId="77777777" w:rsidR="00713244" w:rsidRPr="00713244" w:rsidRDefault="00713244" w:rsidP="00713244">
            <w:pPr>
              <w:autoSpaceDE w:val="0"/>
              <w:autoSpaceDN w:val="0"/>
              <w:adjustRightInd w:val="0"/>
              <w:spacing w:after="160"/>
              <w:ind w:left="57" w:right="57"/>
              <w:rPr>
                <w:sz w:val="18"/>
                <w:szCs w:val="18"/>
              </w:rPr>
            </w:pPr>
            <w:r w:rsidRPr="00713244">
              <w:rPr>
                <w:sz w:val="18"/>
                <w:szCs w:val="18"/>
              </w:rPr>
              <w:t>Surface water quality that is suitable for use by drinking water suppliers for delivery, after appropriate treatment, to consumers of drinking water.</w:t>
            </w:r>
          </w:p>
          <w:p w14:paraId="1F6D0C75" w14:textId="77777777" w:rsidR="00713244" w:rsidRPr="00713244" w:rsidRDefault="00713244" w:rsidP="00713244">
            <w:pPr>
              <w:spacing w:after="160"/>
              <w:ind w:left="57" w:right="57"/>
              <w:rPr>
                <w:sz w:val="18"/>
                <w:szCs w:val="18"/>
              </w:rPr>
            </w:pPr>
            <w:r w:rsidRPr="00713244">
              <w:rPr>
                <w:sz w:val="18"/>
                <w:szCs w:val="18"/>
              </w:rPr>
              <w:t>Surface water quality that is suitable for use by the Wonthaggi desalinisation plant.</w:t>
            </w:r>
          </w:p>
          <w:p w14:paraId="6FFB7E1B" w14:textId="3F61D196" w:rsidR="00713244" w:rsidRPr="00713244" w:rsidRDefault="00713244" w:rsidP="00713244">
            <w:pPr>
              <w:spacing w:after="160" w:line="259" w:lineRule="auto"/>
              <w:ind w:left="34"/>
              <w:rPr>
                <w:sz w:val="18"/>
                <w:szCs w:val="18"/>
              </w:rPr>
            </w:pPr>
          </w:p>
        </w:tc>
      </w:tr>
      <w:tr w:rsidR="00713244" w:rsidRPr="00243070" w14:paraId="77E27F37" w14:textId="77777777" w:rsidTr="00152F13">
        <w:tc>
          <w:tcPr>
            <w:tcW w:w="2122" w:type="dxa"/>
          </w:tcPr>
          <w:p w14:paraId="11299E5C" w14:textId="18ABB8D8" w:rsidR="00713244" w:rsidRPr="00713244" w:rsidRDefault="00713244" w:rsidP="00713244">
            <w:pPr>
              <w:spacing w:after="160" w:line="259" w:lineRule="auto"/>
              <w:rPr>
                <w:sz w:val="18"/>
                <w:szCs w:val="18"/>
              </w:rPr>
            </w:pPr>
            <w:r w:rsidRPr="00713244">
              <w:rPr>
                <w:sz w:val="18"/>
                <w:szCs w:val="18"/>
              </w:rPr>
              <w:t>Potable water supply</w:t>
            </w:r>
          </w:p>
        </w:tc>
        <w:tc>
          <w:tcPr>
            <w:tcW w:w="6894" w:type="dxa"/>
          </w:tcPr>
          <w:p w14:paraId="1A57085B" w14:textId="77777777" w:rsidR="00713244" w:rsidRPr="00713244" w:rsidRDefault="00713244" w:rsidP="00713244">
            <w:pPr>
              <w:spacing w:after="160"/>
              <w:ind w:left="57" w:right="57"/>
              <w:rPr>
                <w:sz w:val="18"/>
                <w:szCs w:val="18"/>
              </w:rPr>
            </w:pPr>
            <w:r w:rsidRPr="00713244">
              <w:rPr>
                <w:sz w:val="18"/>
                <w:szCs w:val="18"/>
              </w:rPr>
              <w:t>Groundwater quality that is suitable for raw or potable water supply.</w:t>
            </w:r>
          </w:p>
          <w:p w14:paraId="04ACE539" w14:textId="0EDEF483" w:rsidR="00713244" w:rsidRPr="00713244" w:rsidRDefault="00713244" w:rsidP="00713244">
            <w:pPr>
              <w:spacing w:after="160" w:line="259" w:lineRule="auto"/>
              <w:ind w:left="34"/>
              <w:rPr>
                <w:sz w:val="18"/>
                <w:szCs w:val="18"/>
              </w:rPr>
            </w:pPr>
          </w:p>
        </w:tc>
      </w:tr>
      <w:tr w:rsidR="00713244" w:rsidRPr="00243070" w14:paraId="2DFE2AE9" w14:textId="77777777" w:rsidTr="00152F13">
        <w:tc>
          <w:tcPr>
            <w:tcW w:w="2122" w:type="dxa"/>
          </w:tcPr>
          <w:p w14:paraId="47375412" w14:textId="42CB09EB" w:rsidR="00713244" w:rsidRPr="00713244" w:rsidRDefault="00713244" w:rsidP="00713244">
            <w:pPr>
              <w:spacing w:after="160" w:line="259" w:lineRule="auto"/>
              <w:rPr>
                <w:sz w:val="18"/>
                <w:szCs w:val="18"/>
              </w:rPr>
            </w:pPr>
            <w:r w:rsidRPr="00713244">
              <w:rPr>
                <w:sz w:val="18"/>
                <w:szCs w:val="18"/>
              </w:rPr>
              <w:t>Potable mineral water supply</w:t>
            </w:r>
          </w:p>
        </w:tc>
        <w:tc>
          <w:tcPr>
            <w:tcW w:w="6894" w:type="dxa"/>
          </w:tcPr>
          <w:p w14:paraId="30A11061" w14:textId="2A571BDA" w:rsidR="00713244" w:rsidRPr="00713244" w:rsidRDefault="00713244" w:rsidP="00713244">
            <w:pPr>
              <w:spacing w:after="160" w:line="259" w:lineRule="auto"/>
              <w:ind w:left="34"/>
              <w:rPr>
                <w:sz w:val="18"/>
                <w:szCs w:val="18"/>
              </w:rPr>
            </w:pPr>
            <w:r w:rsidRPr="00713244">
              <w:rPr>
                <w:sz w:val="18"/>
                <w:szCs w:val="18"/>
              </w:rPr>
              <w:t>Groundwater quality that is suitable for drinking and, in its natural state, contains soluble minerals and natural gases causing effervescence.</w:t>
            </w:r>
          </w:p>
        </w:tc>
      </w:tr>
      <w:tr w:rsidR="00713244" w:rsidRPr="00243070" w14:paraId="7609B4E3" w14:textId="77777777" w:rsidTr="00152F13">
        <w:tc>
          <w:tcPr>
            <w:tcW w:w="2122" w:type="dxa"/>
          </w:tcPr>
          <w:p w14:paraId="0AC1060A" w14:textId="6F0D616A" w:rsidR="00713244" w:rsidRPr="00713244" w:rsidRDefault="00713244" w:rsidP="00713244">
            <w:pPr>
              <w:spacing w:after="160" w:line="259" w:lineRule="auto"/>
              <w:rPr>
                <w:sz w:val="18"/>
                <w:szCs w:val="18"/>
              </w:rPr>
            </w:pPr>
            <w:r w:rsidRPr="00713244">
              <w:rPr>
                <w:sz w:val="18"/>
                <w:szCs w:val="18"/>
              </w:rPr>
              <w:lastRenderedPageBreak/>
              <w:t>Agriculture and irrigation</w:t>
            </w:r>
          </w:p>
        </w:tc>
        <w:tc>
          <w:tcPr>
            <w:tcW w:w="6894" w:type="dxa"/>
          </w:tcPr>
          <w:p w14:paraId="2A11557F" w14:textId="2F44DB62" w:rsidR="00713244" w:rsidRPr="00713244" w:rsidRDefault="00713244" w:rsidP="00713244">
            <w:pPr>
              <w:spacing w:after="160" w:line="259" w:lineRule="auto"/>
              <w:ind w:left="34"/>
              <w:rPr>
                <w:sz w:val="18"/>
                <w:szCs w:val="18"/>
              </w:rPr>
            </w:pPr>
            <w:r w:rsidRPr="00713244">
              <w:rPr>
                <w:sz w:val="18"/>
                <w:szCs w:val="18"/>
              </w:rPr>
              <w:t>Water quality that is suitable for agricultural activities such as stock watering and irrigation, as well as a range of other uses such as the irrigation of domestic gardens, commercial agriculture, parks and golf courses.</w:t>
            </w:r>
          </w:p>
        </w:tc>
      </w:tr>
      <w:tr w:rsidR="00713244" w:rsidRPr="00243070" w14:paraId="36709D15" w14:textId="77777777" w:rsidTr="00152F13">
        <w:tc>
          <w:tcPr>
            <w:tcW w:w="2122" w:type="dxa"/>
          </w:tcPr>
          <w:p w14:paraId="174171DF" w14:textId="5FE9131A" w:rsidR="00713244" w:rsidRPr="00713244" w:rsidRDefault="00713244" w:rsidP="00713244">
            <w:pPr>
              <w:spacing w:after="160" w:line="259" w:lineRule="auto"/>
              <w:rPr>
                <w:sz w:val="18"/>
                <w:szCs w:val="18"/>
              </w:rPr>
            </w:pPr>
            <w:r w:rsidRPr="00713244">
              <w:rPr>
                <w:sz w:val="18"/>
                <w:szCs w:val="18"/>
              </w:rPr>
              <w:t>Human consumption of aquatic foods</w:t>
            </w:r>
          </w:p>
        </w:tc>
        <w:tc>
          <w:tcPr>
            <w:tcW w:w="6894" w:type="dxa"/>
          </w:tcPr>
          <w:p w14:paraId="7FC3D42E" w14:textId="77777777" w:rsidR="00713244" w:rsidRPr="00713244" w:rsidRDefault="00713244" w:rsidP="00713244">
            <w:pPr>
              <w:autoSpaceDE w:val="0"/>
              <w:autoSpaceDN w:val="0"/>
              <w:adjustRightInd w:val="0"/>
              <w:spacing w:after="160"/>
              <w:ind w:left="57" w:right="57"/>
              <w:rPr>
                <w:sz w:val="18"/>
                <w:szCs w:val="18"/>
              </w:rPr>
            </w:pPr>
            <w:r w:rsidRPr="00713244">
              <w:rPr>
                <w:sz w:val="18"/>
                <w:szCs w:val="18"/>
              </w:rPr>
              <w:t>Surface water quality that is suitable to support the availability and safe human consumption of fish and any other aquatic plant, algae or invertebrate from natural populations, commercial and recreational catch.</w:t>
            </w:r>
          </w:p>
          <w:p w14:paraId="44BA342E" w14:textId="0B8EC90E" w:rsidR="00713244" w:rsidRPr="00713244" w:rsidRDefault="00713244" w:rsidP="00713244">
            <w:pPr>
              <w:autoSpaceDE w:val="0"/>
              <w:autoSpaceDN w:val="0"/>
              <w:adjustRightInd w:val="0"/>
              <w:spacing w:after="160" w:line="259" w:lineRule="auto"/>
              <w:ind w:left="34"/>
              <w:rPr>
                <w:sz w:val="18"/>
                <w:szCs w:val="18"/>
              </w:rPr>
            </w:pPr>
          </w:p>
        </w:tc>
      </w:tr>
      <w:tr w:rsidR="00713244" w:rsidRPr="00243070" w14:paraId="0AD2B18E" w14:textId="77777777" w:rsidTr="00152F13">
        <w:tc>
          <w:tcPr>
            <w:tcW w:w="2122" w:type="dxa"/>
          </w:tcPr>
          <w:p w14:paraId="1946F657" w14:textId="765BE12E" w:rsidR="00713244" w:rsidRPr="00713244" w:rsidRDefault="00713244" w:rsidP="00713244">
            <w:pPr>
              <w:spacing w:after="160" w:line="259" w:lineRule="auto"/>
              <w:rPr>
                <w:sz w:val="18"/>
                <w:szCs w:val="18"/>
              </w:rPr>
            </w:pPr>
            <w:r w:rsidRPr="00713244">
              <w:rPr>
                <w:sz w:val="18"/>
                <w:szCs w:val="18"/>
              </w:rPr>
              <w:t>Aquaculture</w:t>
            </w:r>
          </w:p>
        </w:tc>
        <w:tc>
          <w:tcPr>
            <w:tcW w:w="6894" w:type="dxa"/>
          </w:tcPr>
          <w:p w14:paraId="08C73112" w14:textId="77777777" w:rsidR="00713244" w:rsidRPr="00713244" w:rsidRDefault="00713244" w:rsidP="00713244">
            <w:pPr>
              <w:autoSpaceDE w:val="0"/>
              <w:autoSpaceDN w:val="0"/>
              <w:adjustRightInd w:val="0"/>
              <w:spacing w:after="160"/>
              <w:ind w:left="57" w:right="57"/>
              <w:rPr>
                <w:sz w:val="18"/>
                <w:szCs w:val="18"/>
              </w:rPr>
            </w:pPr>
            <w:r w:rsidRPr="00713244">
              <w:rPr>
                <w:sz w:val="18"/>
                <w:szCs w:val="18"/>
              </w:rPr>
              <w:t xml:space="preserve">Surface water quality that is suitable for the production of fish and any other aquatic plant, algae or invertebrate for human consumption via aquaculture. </w:t>
            </w:r>
          </w:p>
          <w:p w14:paraId="52651490" w14:textId="3DDAAA61" w:rsidR="00713244" w:rsidRPr="00713244" w:rsidRDefault="00713244" w:rsidP="00713244">
            <w:pPr>
              <w:autoSpaceDE w:val="0"/>
              <w:autoSpaceDN w:val="0"/>
              <w:adjustRightInd w:val="0"/>
              <w:spacing w:after="160" w:line="259" w:lineRule="auto"/>
              <w:ind w:left="34"/>
              <w:rPr>
                <w:sz w:val="18"/>
                <w:szCs w:val="18"/>
              </w:rPr>
            </w:pPr>
          </w:p>
        </w:tc>
      </w:tr>
      <w:tr w:rsidR="00713244" w:rsidRPr="00243070" w14:paraId="373BACBE" w14:textId="77777777" w:rsidTr="00152F13">
        <w:tc>
          <w:tcPr>
            <w:tcW w:w="2122" w:type="dxa"/>
          </w:tcPr>
          <w:p w14:paraId="4FF254E0" w14:textId="3A7E9C15" w:rsidR="00713244" w:rsidRPr="00713244" w:rsidRDefault="00713244" w:rsidP="00713244">
            <w:pPr>
              <w:spacing w:after="160" w:line="259" w:lineRule="auto"/>
              <w:rPr>
                <w:sz w:val="18"/>
                <w:szCs w:val="18"/>
              </w:rPr>
            </w:pPr>
            <w:r w:rsidRPr="00713244">
              <w:rPr>
                <w:sz w:val="18"/>
                <w:szCs w:val="18"/>
              </w:rPr>
              <w:t>Industrial and commercial use</w:t>
            </w:r>
          </w:p>
        </w:tc>
        <w:tc>
          <w:tcPr>
            <w:tcW w:w="6894" w:type="dxa"/>
          </w:tcPr>
          <w:p w14:paraId="1EAEE95F" w14:textId="1BDB3B11" w:rsidR="00713244" w:rsidRPr="00713244" w:rsidRDefault="00713244" w:rsidP="00713244">
            <w:pPr>
              <w:autoSpaceDE w:val="0"/>
              <w:autoSpaceDN w:val="0"/>
              <w:adjustRightInd w:val="0"/>
              <w:spacing w:after="160" w:line="259" w:lineRule="auto"/>
              <w:ind w:left="34"/>
              <w:rPr>
                <w:sz w:val="18"/>
                <w:szCs w:val="18"/>
              </w:rPr>
            </w:pPr>
            <w:r w:rsidRPr="00713244">
              <w:rPr>
                <w:sz w:val="18"/>
                <w:szCs w:val="18"/>
              </w:rPr>
              <w:t>Water quality that is suitable for industrial and commercial use.</w:t>
            </w:r>
          </w:p>
        </w:tc>
      </w:tr>
      <w:tr w:rsidR="00713244" w:rsidRPr="00243070" w14:paraId="34C31CD2" w14:textId="77777777" w:rsidTr="00152F13">
        <w:tc>
          <w:tcPr>
            <w:tcW w:w="2122" w:type="dxa"/>
          </w:tcPr>
          <w:p w14:paraId="075EB697" w14:textId="75C1FFE9" w:rsidR="00713244" w:rsidRPr="00713244" w:rsidRDefault="00713244" w:rsidP="00713244">
            <w:pPr>
              <w:spacing w:after="160" w:line="259" w:lineRule="auto"/>
              <w:rPr>
                <w:sz w:val="18"/>
                <w:szCs w:val="18"/>
              </w:rPr>
            </w:pPr>
            <w:r w:rsidRPr="00713244">
              <w:rPr>
                <w:sz w:val="18"/>
                <w:szCs w:val="18"/>
              </w:rPr>
              <w:t>Water-based recreation</w:t>
            </w:r>
          </w:p>
        </w:tc>
        <w:tc>
          <w:tcPr>
            <w:tcW w:w="6894" w:type="dxa"/>
          </w:tcPr>
          <w:p w14:paraId="578F6FDC" w14:textId="049595A9" w:rsidR="00713244" w:rsidRPr="00713244" w:rsidRDefault="00713244" w:rsidP="00713244">
            <w:pPr>
              <w:autoSpaceDE w:val="0"/>
              <w:autoSpaceDN w:val="0"/>
              <w:adjustRightInd w:val="0"/>
              <w:spacing w:after="160" w:line="259" w:lineRule="auto"/>
              <w:ind w:left="34"/>
              <w:rPr>
                <w:sz w:val="18"/>
                <w:szCs w:val="18"/>
              </w:rPr>
            </w:pPr>
            <w:r w:rsidRPr="00713244">
              <w:rPr>
                <w:sz w:val="18"/>
                <w:szCs w:val="18"/>
              </w:rPr>
              <w:t>Water quality that is suitable for primary contact recreation (for example swimming, diving, water skiing, caving and spas), secondary contact recreation (for example boating and fishing) and for aesthetic enjoyment.</w:t>
            </w:r>
          </w:p>
        </w:tc>
      </w:tr>
      <w:tr w:rsidR="00713244" w:rsidRPr="00243070" w14:paraId="65D515EA" w14:textId="77777777" w:rsidTr="00152F13">
        <w:tc>
          <w:tcPr>
            <w:tcW w:w="2122" w:type="dxa"/>
          </w:tcPr>
          <w:p w14:paraId="3C356C39" w14:textId="4E7B1D06" w:rsidR="00713244" w:rsidRPr="00713244" w:rsidRDefault="00713244" w:rsidP="00713244">
            <w:pPr>
              <w:spacing w:after="160" w:line="259" w:lineRule="auto"/>
              <w:rPr>
                <w:sz w:val="18"/>
                <w:szCs w:val="18"/>
              </w:rPr>
            </w:pPr>
            <w:r w:rsidRPr="00713244">
              <w:rPr>
                <w:sz w:val="18"/>
                <w:szCs w:val="18"/>
              </w:rPr>
              <w:t>Traditional Owner cultural values</w:t>
            </w:r>
          </w:p>
        </w:tc>
        <w:tc>
          <w:tcPr>
            <w:tcW w:w="6894" w:type="dxa"/>
          </w:tcPr>
          <w:p w14:paraId="68858891" w14:textId="1DFB695F" w:rsidR="00713244" w:rsidRPr="00713244" w:rsidRDefault="00713244" w:rsidP="00713244">
            <w:pPr>
              <w:autoSpaceDE w:val="0"/>
              <w:autoSpaceDN w:val="0"/>
              <w:adjustRightInd w:val="0"/>
              <w:spacing w:after="160" w:line="259" w:lineRule="auto"/>
              <w:ind w:left="34"/>
              <w:rPr>
                <w:sz w:val="18"/>
                <w:szCs w:val="18"/>
              </w:rPr>
            </w:pPr>
            <w:r w:rsidRPr="00713244">
              <w:rPr>
                <w:sz w:val="18"/>
                <w:szCs w:val="18"/>
              </w:rPr>
              <w:t>Water quality that protects the cultural values of Traditional Owners, having recognised primary responsibility for protecting the values of water for cultural needs, to ensure that Traditional Owner cultural practices can continue. Values may include traditional aquaculture, fishing, harvesting, cultivation of freshwater and marine foods, fish, grasses, medicines and filtration of water holes.</w:t>
            </w:r>
          </w:p>
        </w:tc>
      </w:tr>
      <w:tr w:rsidR="00713244" w:rsidRPr="00243070" w14:paraId="07D96593" w14:textId="77777777" w:rsidTr="00152F13">
        <w:tc>
          <w:tcPr>
            <w:tcW w:w="2122" w:type="dxa"/>
          </w:tcPr>
          <w:p w14:paraId="6E4CC48D" w14:textId="753CD317" w:rsidR="00713244" w:rsidRPr="00713244" w:rsidRDefault="00713244" w:rsidP="00713244">
            <w:pPr>
              <w:spacing w:after="160" w:line="259" w:lineRule="auto"/>
              <w:rPr>
                <w:sz w:val="18"/>
                <w:szCs w:val="18"/>
              </w:rPr>
            </w:pPr>
            <w:r w:rsidRPr="00713244">
              <w:rPr>
                <w:sz w:val="18"/>
                <w:szCs w:val="18"/>
              </w:rPr>
              <w:t>Navigation and shipping</w:t>
            </w:r>
          </w:p>
        </w:tc>
        <w:tc>
          <w:tcPr>
            <w:tcW w:w="6894" w:type="dxa"/>
          </w:tcPr>
          <w:p w14:paraId="42C4125E" w14:textId="77777777" w:rsidR="00713244" w:rsidRPr="00713244" w:rsidRDefault="00713244" w:rsidP="00713244">
            <w:pPr>
              <w:autoSpaceDE w:val="0"/>
              <w:autoSpaceDN w:val="0"/>
              <w:adjustRightInd w:val="0"/>
              <w:spacing w:after="160"/>
              <w:ind w:left="57" w:right="57"/>
              <w:rPr>
                <w:sz w:val="18"/>
                <w:szCs w:val="18"/>
              </w:rPr>
            </w:pPr>
            <w:r w:rsidRPr="00713244">
              <w:rPr>
                <w:sz w:val="18"/>
                <w:szCs w:val="18"/>
              </w:rPr>
              <w:t>Surface water quality that is suitable for the transportation of passengers and cargo by ship and for harbour facilities.</w:t>
            </w:r>
          </w:p>
          <w:p w14:paraId="121D447F" w14:textId="397B1AE8" w:rsidR="00713244" w:rsidRPr="00713244" w:rsidRDefault="00713244" w:rsidP="00713244">
            <w:pPr>
              <w:autoSpaceDE w:val="0"/>
              <w:autoSpaceDN w:val="0"/>
              <w:adjustRightInd w:val="0"/>
              <w:spacing w:after="160" w:line="259" w:lineRule="auto"/>
              <w:ind w:left="34"/>
              <w:rPr>
                <w:sz w:val="18"/>
                <w:szCs w:val="18"/>
              </w:rPr>
            </w:pPr>
          </w:p>
        </w:tc>
      </w:tr>
      <w:tr w:rsidR="00713244" w:rsidRPr="00243070" w14:paraId="7D14167E" w14:textId="77777777" w:rsidTr="00152F13">
        <w:tc>
          <w:tcPr>
            <w:tcW w:w="2122" w:type="dxa"/>
          </w:tcPr>
          <w:p w14:paraId="3A1A7D0A" w14:textId="100D80F0" w:rsidR="00713244" w:rsidRPr="00713244" w:rsidRDefault="00713244" w:rsidP="00713244">
            <w:pPr>
              <w:spacing w:after="160" w:line="259" w:lineRule="auto"/>
              <w:rPr>
                <w:sz w:val="18"/>
                <w:szCs w:val="18"/>
              </w:rPr>
            </w:pPr>
            <w:r w:rsidRPr="00713244">
              <w:rPr>
                <w:sz w:val="18"/>
                <w:szCs w:val="18"/>
              </w:rPr>
              <w:t>Buildings and structures</w:t>
            </w:r>
          </w:p>
        </w:tc>
        <w:tc>
          <w:tcPr>
            <w:tcW w:w="6894" w:type="dxa"/>
          </w:tcPr>
          <w:p w14:paraId="471E0DF2" w14:textId="77777777" w:rsidR="00713244" w:rsidRPr="00713244" w:rsidRDefault="00713244" w:rsidP="00713244">
            <w:pPr>
              <w:autoSpaceDE w:val="0"/>
              <w:autoSpaceDN w:val="0"/>
              <w:adjustRightInd w:val="0"/>
              <w:spacing w:after="160"/>
              <w:ind w:left="57" w:right="57"/>
              <w:rPr>
                <w:sz w:val="18"/>
                <w:szCs w:val="18"/>
              </w:rPr>
            </w:pPr>
            <w:r w:rsidRPr="00713244">
              <w:rPr>
                <w:sz w:val="18"/>
                <w:szCs w:val="18"/>
              </w:rPr>
              <w:t>Groundwater quality that is not corrosive to buildings, structures, property and materials, due to introduced contaminants.</w:t>
            </w:r>
          </w:p>
          <w:p w14:paraId="253BAACC" w14:textId="71182A5C" w:rsidR="00713244" w:rsidRPr="00713244" w:rsidRDefault="00713244" w:rsidP="00713244">
            <w:pPr>
              <w:autoSpaceDE w:val="0"/>
              <w:autoSpaceDN w:val="0"/>
              <w:adjustRightInd w:val="0"/>
              <w:spacing w:after="160" w:line="259" w:lineRule="auto"/>
              <w:ind w:left="34"/>
              <w:rPr>
                <w:sz w:val="18"/>
                <w:szCs w:val="18"/>
              </w:rPr>
            </w:pPr>
          </w:p>
        </w:tc>
      </w:tr>
      <w:tr w:rsidR="00713244" w:rsidRPr="00243070" w14:paraId="4675C9C0" w14:textId="77777777" w:rsidTr="00152F13">
        <w:tc>
          <w:tcPr>
            <w:tcW w:w="2122" w:type="dxa"/>
          </w:tcPr>
          <w:p w14:paraId="06AFDD6F" w14:textId="01ED5FDB" w:rsidR="00713244" w:rsidRPr="00713244" w:rsidRDefault="00713244" w:rsidP="00713244">
            <w:pPr>
              <w:spacing w:after="160" w:line="259" w:lineRule="auto"/>
              <w:rPr>
                <w:sz w:val="18"/>
                <w:szCs w:val="18"/>
              </w:rPr>
            </w:pPr>
            <w:r w:rsidRPr="00713244">
              <w:rPr>
                <w:sz w:val="18"/>
                <w:szCs w:val="18"/>
              </w:rPr>
              <w:t>Geothermal properties</w:t>
            </w:r>
          </w:p>
        </w:tc>
        <w:tc>
          <w:tcPr>
            <w:tcW w:w="6894" w:type="dxa"/>
          </w:tcPr>
          <w:p w14:paraId="5E9BE12B" w14:textId="77777777" w:rsidR="00713244" w:rsidRPr="00713244" w:rsidRDefault="00713244" w:rsidP="00713244">
            <w:pPr>
              <w:autoSpaceDE w:val="0"/>
              <w:autoSpaceDN w:val="0"/>
              <w:adjustRightInd w:val="0"/>
              <w:spacing w:after="160"/>
              <w:ind w:left="57" w:right="57"/>
              <w:rPr>
                <w:sz w:val="18"/>
                <w:szCs w:val="18"/>
              </w:rPr>
            </w:pPr>
            <w:r w:rsidRPr="00713244">
              <w:rPr>
                <w:sz w:val="18"/>
                <w:szCs w:val="18"/>
              </w:rPr>
              <w:t xml:space="preserve">Groundwater quality that will not affect the natural thermal capacity (including temperature) of the groundwater.  </w:t>
            </w:r>
          </w:p>
          <w:p w14:paraId="23CE8FF7" w14:textId="0A82FFCC" w:rsidR="00713244" w:rsidRPr="00713244" w:rsidRDefault="00713244" w:rsidP="00713244">
            <w:pPr>
              <w:autoSpaceDE w:val="0"/>
              <w:autoSpaceDN w:val="0"/>
              <w:adjustRightInd w:val="0"/>
              <w:spacing w:after="160" w:line="259" w:lineRule="auto"/>
              <w:ind w:left="34"/>
              <w:rPr>
                <w:sz w:val="18"/>
                <w:szCs w:val="18"/>
              </w:rPr>
            </w:pPr>
          </w:p>
        </w:tc>
      </w:tr>
    </w:tbl>
    <w:p w14:paraId="67377574" w14:textId="01DC910E" w:rsidR="001E7173" w:rsidRDefault="001E7173" w:rsidP="001E7173">
      <w:pPr>
        <w:rPr>
          <w:b/>
          <w:i/>
        </w:rPr>
      </w:pPr>
    </w:p>
    <w:p w14:paraId="05B570CD" w14:textId="2CF29003" w:rsidR="00583764" w:rsidRDefault="00583764" w:rsidP="001E7173">
      <w:pPr>
        <w:rPr>
          <w:b/>
          <w:i/>
        </w:rPr>
      </w:pPr>
    </w:p>
    <w:p w14:paraId="36AB8CA9" w14:textId="77777777" w:rsidR="00583764" w:rsidRPr="00243070" w:rsidRDefault="00583764" w:rsidP="004869BC">
      <w:pPr>
        <w:pStyle w:val="Heading5"/>
      </w:pPr>
      <w:r w:rsidRPr="00243070">
        <w:t>Proposed removal of cultural and spiritual values environmental value</w:t>
      </w:r>
    </w:p>
    <w:p w14:paraId="708B9A4E" w14:textId="4AF5EF8F" w:rsidR="00583764" w:rsidRPr="00583764" w:rsidRDefault="00583764" w:rsidP="001E7173">
      <w:pPr>
        <w:rPr>
          <w:rFonts w:eastAsia="Times New Roman"/>
          <w:lang w:val="en-US" w:eastAsia="en-AU"/>
        </w:rPr>
      </w:pPr>
      <w:bookmarkStart w:id="260" w:name="_Hlk11424843"/>
      <w:r w:rsidRPr="00243070">
        <w:rPr>
          <w:rFonts w:eastAsia="Times New Roman"/>
          <w:lang w:val="en-US" w:eastAsia="en-AU"/>
        </w:rPr>
        <w:t xml:space="preserve">SEPP (Waters) included an environmental value for cultural and spiritual values, which was included to recognise that the broader community had cultural, spiritual or ceremonial practices that relied on suitable water quality. Specific indicators and objectives were never developed for this environmental value and may be very difficult to develop. This environmental value has not been included in the proposed ERS, as it is considered that </w:t>
      </w:r>
      <w:r>
        <w:rPr>
          <w:rFonts w:eastAsia="Times New Roman"/>
          <w:lang w:val="en-US" w:eastAsia="en-AU"/>
        </w:rPr>
        <w:t xml:space="preserve">in achieving or maintaining the </w:t>
      </w:r>
      <w:r w:rsidRPr="00243070">
        <w:rPr>
          <w:rFonts w:eastAsia="Times New Roman"/>
          <w:lang w:val="en-US" w:eastAsia="en-AU"/>
        </w:rPr>
        <w:t xml:space="preserve">objectives for other environmental values (for example water dependent ecosystems and species, water-based recreation, and traditional owner cultural values) </w:t>
      </w:r>
      <w:r>
        <w:rPr>
          <w:rFonts w:eastAsia="Times New Roman"/>
          <w:lang w:val="en-US" w:eastAsia="en-AU"/>
        </w:rPr>
        <w:t>would also be maintained</w:t>
      </w:r>
      <w:r w:rsidRPr="00243070">
        <w:rPr>
          <w:rFonts w:eastAsia="Times New Roman"/>
          <w:lang w:val="en-US" w:eastAsia="en-AU"/>
        </w:rPr>
        <w:t xml:space="preserve">. </w:t>
      </w:r>
      <w:bookmarkEnd w:id="260"/>
    </w:p>
    <w:p w14:paraId="55A1DC00" w14:textId="77777777" w:rsidR="001E7173" w:rsidRPr="00243070" w:rsidRDefault="001E7173" w:rsidP="00502A56">
      <w:pPr>
        <w:pStyle w:val="Heading4"/>
        <w:rPr>
          <w:rFonts w:eastAsia="Times New Roman"/>
          <w:lang w:val="en-US" w:eastAsia="en-AU"/>
        </w:rPr>
      </w:pPr>
      <w:r w:rsidRPr="00243070">
        <w:rPr>
          <w:rFonts w:eastAsia="Times New Roman"/>
          <w:lang w:val="en-US" w:eastAsia="en-AU"/>
        </w:rPr>
        <w:t>Water segments</w:t>
      </w:r>
    </w:p>
    <w:p w14:paraId="0761BB27" w14:textId="5B5677DB" w:rsidR="002C3D77" w:rsidRPr="00243070" w:rsidRDefault="00B21717" w:rsidP="002C3D77">
      <w:pPr>
        <w:spacing w:after="0"/>
        <w:rPr>
          <w:rFonts w:eastAsia="Times New Roman"/>
          <w:lang w:val="en-US" w:eastAsia="en-AU"/>
        </w:rPr>
      </w:pPr>
      <w:r w:rsidRPr="00243070">
        <w:t>Following SEPP (Waters), the</w:t>
      </w:r>
      <w:r w:rsidR="002C3D77" w:rsidRPr="00243070">
        <w:t xml:space="preserve"> </w:t>
      </w:r>
      <w:r w:rsidR="00095D08" w:rsidRPr="00243070">
        <w:t>proposed</w:t>
      </w:r>
      <w:r w:rsidR="00A2292A" w:rsidRPr="00243070">
        <w:t xml:space="preserve"> </w:t>
      </w:r>
      <w:r w:rsidR="002C3D77" w:rsidRPr="00243070">
        <w:t xml:space="preserve">ERS applies environmental values </w:t>
      </w:r>
      <w:r w:rsidR="004B663E" w:rsidRPr="00243070">
        <w:t>to areas of Victor</w:t>
      </w:r>
      <w:r w:rsidR="00070166" w:rsidRPr="00243070">
        <w:t>i</w:t>
      </w:r>
      <w:r w:rsidR="004B663E" w:rsidRPr="00243070">
        <w:t>a</w:t>
      </w:r>
      <w:r w:rsidR="002C3D77" w:rsidRPr="00243070">
        <w:t xml:space="preserve"> by dividing water regions into geographic areas called segments, with environmental values matched to these segments. </w:t>
      </w:r>
      <w:r w:rsidR="00244225" w:rsidRPr="00243070">
        <w:t>For surface waters, s</w:t>
      </w:r>
      <w:r w:rsidR="002C3D77" w:rsidRPr="00243070">
        <w:t xml:space="preserve">egments </w:t>
      </w:r>
      <w:r w:rsidR="002C3D77" w:rsidRPr="00243070">
        <w:rPr>
          <w:rFonts w:eastAsia="Times New Roman"/>
          <w:lang w:val="en-US" w:eastAsia="en-AU"/>
        </w:rPr>
        <w:t xml:space="preserve">have </w:t>
      </w:r>
      <w:r w:rsidR="009E0A54" w:rsidRPr="00243070">
        <w:t xml:space="preserve">common features, including water quality under unimpacted conditions, physical system characteristics, </w:t>
      </w:r>
      <w:r w:rsidR="009E0A54" w:rsidRPr="00243070">
        <w:lastRenderedPageBreak/>
        <w:t xml:space="preserve">climatic variability and ecosystem character. </w:t>
      </w:r>
      <w:r w:rsidR="002C3D77" w:rsidRPr="00243070">
        <w:rPr>
          <w:rFonts w:eastAsia="Times New Roman"/>
          <w:lang w:val="en-US" w:eastAsia="en-AU"/>
        </w:rPr>
        <w:t xml:space="preserve">Groundwater segments are based on a salinity gradient. </w:t>
      </w:r>
    </w:p>
    <w:p w14:paraId="367B7BAF" w14:textId="294B21FD" w:rsidR="002C3D77" w:rsidRPr="00243070" w:rsidRDefault="002C3D77" w:rsidP="002C3D77">
      <w:pPr>
        <w:spacing w:after="0"/>
        <w:rPr>
          <w:rFonts w:eastAsia="Times New Roman"/>
          <w:lang w:val="en-US" w:eastAsia="en-AU"/>
        </w:rPr>
      </w:pPr>
    </w:p>
    <w:p w14:paraId="56417CBA" w14:textId="77777777" w:rsidR="001E7173" w:rsidRPr="00243070" w:rsidRDefault="001E7173" w:rsidP="00177466">
      <w:pPr>
        <w:pStyle w:val="Heading5"/>
      </w:pPr>
      <w:r w:rsidRPr="00243070">
        <w:t>Surface water segments</w:t>
      </w:r>
    </w:p>
    <w:p w14:paraId="0156B0C1" w14:textId="038FAD4F" w:rsidR="006C337F" w:rsidRPr="00243070" w:rsidRDefault="3F72A246" w:rsidP="001E7173">
      <w:r w:rsidRPr="00243070">
        <w:t>Figure 4 shows segments for surface waters.</w:t>
      </w:r>
      <w:r w:rsidR="001E63C5" w:rsidRPr="00243070">
        <w:rPr>
          <w:noProof/>
        </w:rPr>
        <w:t xml:space="preserve"> </w:t>
      </w:r>
      <w:r w:rsidR="006C337F" w:rsidRPr="00243070">
        <w:rPr>
          <w:noProof/>
          <w:lang w:eastAsia="en-AU"/>
        </w:rPr>
        <mc:AlternateContent>
          <mc:Choice Requires="wps">
            <w:drawing>
              <wp:anchor distT="0" distB="0" distL="114300" distR="114300" simplePos="0" relativeHeight="251658252" behindDoc="0" locked="0" layoutInCell="1" allowOverlap="1" wp14:anchorId="3D992AB6" wp14:editId="39F86460">
                <wp:simplePos x="0" y="0"/>
                <wp:positionH relativeFrom="column">
                  <wp:posOffset>-10633</wp:posOffset>
                </wp:positionH>
                <wp:positionV relativeFrom="paragraph">
                  <wp:posOffset>275590</wp:posOffset>
                </wp:positionV>
                <wp:extent cx="5895975" cy="635"/>
                <wp:effectExtent l="0" t="0" r="9525" b="8255"/>
                <wp:wrapSquare wrapText="bothSides"/>
                <wp:docPr id="2" name="Text Box 2"/>
                <wp:cNvGraphicFramePr/>
                <a:graphic xmlns:a="http://schemas.openxmlformats.org/drawingml/2006/main">
                  <a:graphicData uri="http://schemas.microsoft.com/office/word/2010/wordprocessingShape">
                    <wps:wsp>
                      <wps:cNvSpPr txBox="1"/>
                      <wps:spPr>
                        <a:xfrm>
                          <a:off x="0" y="0"/>
                          <a:ext cx="5895975" cy="635"/>
                        </a:xfrm>
                        <a:prstGeom prst="rect">
                          <a:avLst/>
                        </a:prstGeom>
                        <a:solidFill>
                          <a:prstClr val="white"/>
                        </a:solidFill>
                        <a:ln>
                          <a:noFill/>
                        </a:ln>
                      </wps:spPr>
                      <wps:txbx>
                        <w:txbxContent>
                          <w:p w14:paraId="75C77CA1" w14:textId="791EDCC1" w:rsidR="00790B3A" w:rsidRPr="00BD5052" w:rsidRDefault="00790B3A" w:rsidP="006C337F">
                            <w:pPr>
                              <w:pStyle w:val="Caption"/>
                              <w:rPr>
                                <w:noProof/>
                                <w:szCs w:val="28"/>
                              </w:rPr>
                            </w:pPr>
                            <w:bookmarkStart w:id="261" w:name="_Toc13063836"/>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 Surface water segments (rivers, streams and marine)</w:t>
                            </w:r>
                            <w:bookmarkEnd w:id="2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992AB6" id="_x0000_s1030" type="#_x0000_t202" style="position:absolute;margin-left:-.85pt;margin-top:21.7pt;width:464.2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" stroked="f">
                <v:textbox style="mso-fit-shape-to-text:t" inset="0,0,0,0">
                  <w:txbxContent>
                    <w:p w14:paraId="75C77CA1" w14:textId="791EDCC1" w:rsidR="00790B3A" w:rsidRPr="00BD5052" w:rsidRDefault="00790B3A" w:rsidP="006C337F">
                      <w:pPr>
                        <w:pStyle w:val="Caption"/>
                        <w:rPr>
                          <w:noProof/>
                          <w:szCs w:val="28"/>
                        </w:rPr>
                      </w:pPr>
                      <w:bookmarkStart w:id="264" w:name="_Toc13063836"/>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 Surface water segments (rivers, streams and marine)</w:t>
                      </w:r>
                      <w:bookmarkEnd w:id="264"/>
                    </w:p>
                  </w:txbxContent>
                </v:textbox>
                <w10:wrap type="square"/>
              </v:shape>
            </w:pict>
          </mc:Fallback>
        </mc:AlternateContent>
      </w:r>
    </w:p>
    <w:p w14:paraId="08E68FCB" w14:textId="6C0E9565" w:rsidR="00E62497" w:rsidRPr="00243070" w:rsidRDefault="001D3021" w:rsidP="00A94301">
      <w:pPr>
        <w:pStyle w:val="Heading5"/>
      </w:pPr>
      <w:r>
        <w:rPr>
          <w:noProof/>
        </w:rPr>
        <w:drawing>
          <wp:inline distT="0" distB="0" distL="0" distR="0" wp14:anchorId="453A9CF2" wp14:editId="291F4551">
            <wp:extent cx="5731510" cy="4052377"/>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p>
    <w:p w14:paraId="08003C78" w14:textId="672EC91F" w:rsidR="00A94301" w:rsidRPr="00243070" w:rsidRDefault="00A94301" w:rsidP="00A94301">
      <w:pPr>
        <w:pStyle w:val="Heading5"/>
      </w:pPr>
      <w:r w:rsidRPr="00243070">
        <w:t>Groundwater segments</w:t>
      </w:r>
    </w:p>
    <w:p w14:paraId="77847237" w14:textId="77776D08" w:rsidR="007109C7" w:rsidRPr="00243070" w:rsidRDefault="00A94301" w:rsidP="00A94301">
      <w:r w:rsidRPr="00243070">
        <w:t>Groundwater environments are divided into seven segments</w:t>
      </w:r>
      <w:r w:rsidR="00327E76" w:rsidRPr="00243070">
        <w:t>, which</w:t>
      </w:r>
      <w:r w:rsidRPr="00243070">
        <w:t xml:space="preserve"> are defined by the background level</w:t>
      </w:r>
      <w:r w:rsidR="006A1C42" w:rsidRPr="00243070">
        <w:rPr>
          <w:rStyle w:val="FootnoteReference"/>
        </w:rPr>
        <w:footnoteReference w:id="104"/>
      </w:r>
      <w:r w:rsidRPr="00243070">
        <w:t xml:space="preserve"> of total dissolved solids (TDS)</w:t>
      </w:r>
      <w:r w:rsidRPr="00243070">
        <w:rPr>
          <w:rStyle w:val="FootnoteReference"/>
        </w:rPr>
        <w:footnoteReference w:id="105"/>
      </w:r>
      <w:r w:rsidRPr="00243070">
        <w:t xml:space="preserve"> in the groundwater.</w:t>
      </w:r>
      <w:r w:rsidR="00327E76" w:rsidRPr="00243070">
        <w:t xml:space="preserve"> Groundwater segments are presented in Table 1</w:t>
      </w:r>
      <w:r w:rsidR="003B7D56">
        <w:t>9</w:t>
      </w:r>
      <w:r w:rsidR="00327E76" w:rsidRPr="00243070">
        <w:t>.</w:t>
      </w:r>
      <w:r w:rsidRPr="00243070">
        <w:t xml:space="preserve"> </w:t>
      </w:r>
    </w:p>
    <w:p w14:paraId="3E6A7387" w14:textId="0A479C3B" w:rsidR="00A94301" w:rsidRPr="00243070" w:rsidRDefault="00A94301" w:rsidP="00A94301">
      <w:pPr>
        <w:pStyle w:val="Caption"/>
        <w:keepNext/>
      </w:pPr>
      <w:bookmarkStart w:id="262" w:name="_Toc13063830"/>
      <w:r w:rsidRPr="00243070">
        <w:t xml:space="preserve">Table </w:t>
      </w:r>
      <w:r w:rsidRPr="00243070">
        <w:rPr>
          <w:noProof/>
        </w:rPr>
        <w:fldChar w:fldCharType="begin"/>
      </w:r>
      <w:r w:rsidRPr="00243070">
        <w:rPr>
          <w:noProof/>
        </w:rPr>
        <w:instrText xml:space="preserve"> SEQ Table \* ARABIC </w:instrText>
      </w:r>
      <w:r w:rsidRPr="00243070">
        <w:rPr>
          <w:noProof/>
        </w:rPr>
        <w:fldChar w:fldCharType="separate"/>
      </w:r>
      <w:r w:rsidR="005C0A50">
        <w:rPr>
          <w:noProof/>
        </w:rPr>
        <w:t>19</w:t>
      </w:r>
      <w:r w:rsidRPr="00243070">
        <w:rPr>
          <w:noProof/>
        </w:rPr>
        <w:fldChar w:fldCharType="end"/>
      </w:r>
      <w:r w:rsidRPr="00243070">
        <w:t xml:space="preserve"> </w:t>
      </w:r>
      <w:r w:rsidR="00CE7573" w:rsidRPr="00243070">
        <w:t>-</w:t>
      </w:r>
      <w:r w:rsidRPr="00243070">
        <w:t xml:space="preserve"> Groundwater segments</w:t>
      </w:r>
      <w:bookmarkEnd w:id="262"/>
    </w:p>
    <w:tbl>
      <w:tblPr>
        <w:tblStyle w:val="TableGrid"/>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55"/>
        <w:gridCol w:w="1125"/>
        <w:gridCol w:w="1140"/>
        <w:gridCol w:w="1244"/>
        <w:gridCol w:w="1104"/>
        <w:gridCol w:w="1104"/>
        <w:gridCol w:w="1106"/>
        <w:gridCol w:w="1038"/>
      </w:tblGrid>
      <w:tr w:rsidR="00A94301" w:rsidRPr="00243070" w14:paraId="71D76998" w14:textId="77777777" w:rsidTr="00DD0251">
        <w:tc>
          <w:tcPr>
            <w:tcW w:w="1155" w:type="dxa"/>
            <w:shd w:val="clear" w:color="auto" w:fill="E7E6E6" w:themeFill="background2"/>
            <w:vAlign w:val="center"/>
          </w:tcPr>
          <w:p w14:paraId="14DECF39" w14:textId="77777777" w:rsidR="00A94301" w:rsidRPr="00243070" w:rsidRDefault="00A94301" w:rsidP="00F226AC">
            <w:pPr>
              <w:keepNext/>
              <w:spacing w:before="60" w:after="60" w:line="259" w:lineRule="auto"/>
              <w:jc w:val="center"/>
              <w:rPr>
                <w:sz w:val="18"/>
                <w:szCs w:val="18"/>
              </w:rPr>
            </w:pPr>
            <w:r w:rsidRPr="00243070">
              <w:rPr>
                <w:sz w:val="18"/>
                <w:szCs w:val="18"/>
              </w:rPr>
              <w:t>Segment</w:t>
            </w:r>
          </w:p>
        </w:tc>
        <w:tc>
          <w:tcPr>
            <w:tcW w:w="1125" w:type="dxa"/>
            <w:shd w:val="clear" w:color="auto" w:fill="E7E6E6" w:themeFill="background2"/>
            <w:vAlign w:val="center"/>
          </w:tcPr>
          <w:p w14:paraId="42C074A1" w14:textId="77777777" w:rsidR="00A94301" w:rsidRPr="00243070" w:rsidRDefault="00A94301" w:rsidP="00F226AC">
            <w:pPr>
              <w:spacing w:before="60" w:after="60" w:line="259" w:lineRule="auto"/>
              <w:jc w:val="center"/>
              <w:rPr>
                <w:sz w:val="18"/>
                <w:szCs w:val="18"/>
              </w:rPr>
            </w:pPr>
            <w:r w:rsidRPr="00243070">
              <w:rPr>
                <w:sz w:val="18"/>
                <w:szCs w:val="18"/>
              </w:rPr>
              <w:t>A1</w:t>
            </w:r>
          </w:p>
        </w:tc>
        <w:tc>
          <w:tcPr>
            <w:tcW w:w="1140" w:type="dxa"/>
            <w:shd w:val="clear" w:color="auto" w:fill="E7E6E6" w:themeFill="background2"/>
            <w:vAlign w:val="center"/>
          </w:tcPr>
          <w:p w14:paraId="6C4723CB" w14:textId="77777777" w:rsidR="00A94301" w:rsidRPr="00243070" w:rsidRDefault="00A94301" w:rsidP="00F226AC">
            <w:pPr>
              <w:spacing w:before="60" w:after="60" w:line="259" w:lineRule="auto"/>
              <w:jc w:val="center"/>
              <w:rPr>
                <w:sz w:val="18"/>
                <w:szCs w:val="18"/>
              </w:rPr>
            </w:pPr>
            <w:r w:rsidRPr="00243070">
              <w:rPr>
                <w:sz w:val="18"/>
                <w:szCs w:val="18"/>
              </w:rPr>
              <w:t>A2</w:t>
            </w:r>
          </w:p>
        </w:tc>
        <w:tc>
          <w:tcPr>
            <w:tcW w:w="1244" w:type="dxa"/>
            <w:shd w:val="clear" w:color="auto" w:fill="E7E6E6" w:themeFill="background2"/>
            <w:vAlign w:val="center"/>
          </w:tcPr>
          <w:p w14:paraId="003524C0" w14:textId="77777777" w:rsidR="00A94301" w:rsidRPr="00243070" w:rsidRDefault="00A94301" w:rsidP="00F226AC">
            <w:pPr>
              <w:spacing w:before="60" w:after="60" w:line="259" w:lineRule="auto"/>
              <w:jc w:val="center"/>
              <w:rPr>
                <w:sz w:val="18"/>
                <w:szCs w:val="18"/>
              </w:rPr>
            </w:pPr>
            <w:r w:rsidRPr="00243070">
              <w:rPr>
                <w:sz w:val="18"/>
                <w:szCs w:val="18"/>
              </w:rPr>
              <w:t>B</w:t>
            </w:r>
          </w:p>
        </w:tc>
        <w:tc>
          <w:tcPr>
            <w:tcW w:w="1104" w:type="dxa"/>
            <w:shd w:val="clear" w:color="auto" w:fill="E7E6E6" w:themeFill="background2"/>
            <w:vAlign w:val="center"/>
          </w:tcPr>
          <w:p w14:paraId="11CF92EC" w14:textId="77777777" w:rsidR="00A94301" w:rsidRPr="00243070" w:rsidRDefault="00A94301" w:rsidP="00F226AC">
            <w:pPr>
              <w:spacing w:before="60" w:after="60" w:line="259" w:lineRule="auto"/>
              <w:jc w:val="center"/>
              <w:rPr>
                <w:sz w:val="18"/>
                <w:szCs w:val="18"/>
              </w:rPr>
            </w:pPr>
            <w:r w:rsidRPr="00243070">
              <w:rPr>
                <w:sz w:val="18"/>
                <w:szCs w:val="18"/>
              </w:rPr>
              <w:t>C</w:t>
            </w:r>
          </w:p>
        </w:tc>
        <w:tc>
          <w:tcPr>
            <w:tcW w:w="1104" w:type="dxa"/>
            <w:shd w:val="clear" w:color="auto" w:fill="E7E6E6" w:themeFill="background2"/>
            <w:vAlign w:val="center"/>
          </w:tcPr>
          <w:p w14:paraId="634431EA" w14:textId="77777777" w:rsidR="00A94301" w:rsidRPr="00243070" w:rsidRDefault="00A94301" w:rsidP="00F226AC">
            <w:pPr>
              <w:spacing w:before="60" w:after="60" w:line="259" w:lineRule="auto"/>
              <w:jc w:val="center"/>
              <w:rPr>
                <w:sz w:val="18"/>
                <w:szCs w:val="18"/>
              </w:rPr>
            </w:pPr>
            <w:r w:rsidRPr="00243070">
              <w:rPr>
                <w:sz w:val="18"/>
                <w:szCs w:val="18"/>
              </w:rPr>
              <w:t>D</w:t>
            </w:r>
          </w:p>
        </w:tc>
        <w:tc>
          <w:tcPr>
            <w:tcW w:w="1106" w:type="dxa"/>
            <w:shd w:val="clear" w:color="auto" w:fill="E7E6E6" w:themeFill="background2"/>
            <w:vAlign w:val="center"/>
          </w:tcPr>
          <w:p w14:paraId="4A3BBF78" w14:textId="77777777" w:rsidR="00A94301" w:rsidRPr="00243070" w:rsidRDefault="00A94301" w:rsidP="00F226AC">
            <w:pPr>
              <w:spacing w:before="60" w:after="60" w:line="259" w:lineRule="auto"/>
              <w:jc w:val="center"/>
              <w:rPr>
                <w:sz w:val="18"/>
                <w:szCs w:val="18"/>
              </w:rPr>
            </w:pPr>
            <w:r w:rsidRPr="00243070">
              <w:rPr>
                <w:sz w:val="18"/>
                <w:szCs w:val="18"/>
              </w:rPr>
              <w:t>E</w:t>
            </w:r>
          </w:p>
        </w:tc>
        <w:tc>
          <w:tcPr>
            <w:tcW w:w="1038" w:type="dxa"/>
            <w:shd w:val="clear" w:color="auto" w:fill="E7E6E6" w:themeFill="background2"/>
            <w:vAlign w:val="center"/>
          </w:tcPr>
          <w:p w14:paraId="712D4C5C" w14:textId="77777777" w:rsidR="00A94301" w:rsidRPr="00243070" w:rsidRDefault="00A94301" w:rsidP="00F226AC">
            <w:pPr>
              <w:spacing w:before="60" w:after="60" w:line="259" w:lineRule="auto"/>
              <w:jc w:val="center"/>
              <w:rPr>
                <w:sz w:val="18"/>
                <w:szCs w:val="18"/>
              </w:rPr>
            </w:pPr>
            <w:r w:rsidRPr="00243070">
              <w:rPr>
                <w:sz w:val="18"/>
                <w:szCs w:val="18"/>
              </w:rPr>
              <w:t>F</w:t>
            </w:r>
          </w:p>
        </w:tc>
      </w:tr>
      <w:tr w:rsidR="00A94301" w:rsidRPr="00243070" w14:paraId="268215C6" w14:textId="77777777" w:rsidTr="00DD0251">
        <w:tc>
          <w:tcPr>
            <w:tcW w:w="1155" w:type="dxa"/>
            <w:vAlign w:val="center"/>
          </w:tcPr>
          <w:p w14:paraId="6FFAD5F1" w14:textId="77777777" w:rsidR="00A94301" w:rsidRPr="00243070" w:rsidRDefault="00A94301" w:rsidP="001E128D">
            <w:pPr>
              <w:spacing w:line="259" w:lineRule="auto"/>
              <w:jc w:val="center"/>
              <w:rPr>
                <w:sz w:val="18"/>
                <w:szCs w:val="18"/>
              </w:rPr>
            </w:pPr>
            <w:r w:rsidRPr="00243070">
              <w:rPr>
                <w:sz w:val="18"/>
                <w:szCs w:val="18"/>
              </w:rPr>
              <w:t>TDS range (mg/L)</w:t>
            </w:r>
          </w:p>
        </w:tc>
        <w:tc>
          <w:tcPr>
            <w:tcW w:w="1125" w:type="dxa"/>
            <w:vAlign w:val="center"/>
          </w:tcPr>
          <w:p w14:paraId="04EE63C8" w14:textId="77777777" w:rsidR="00A94301" w:rsidRPr="00243070" w:rsidRDefault="00A94301" w:rsidP="001E128D">
            <w:pPr>
              <w:spacing w:line="259" w:lineRule="auto"/>
              <w:jc w:val="center"/>
              <w:rPr>
                <w:sz w:val="18"/>
                <w:szCs w:val="18"/>
              </w:rPr>
            </w:pPr>
            <w:r w:rsidRPr="00243070">
              <w:rPr>
                <w:sz w:val="18"/>
                <w:szCs w:val="18"/>
              </w:rPr>
              <w:t>0-600</w:t>
            </w:r>
          </w:p>
        </w:tc>
        <w:tc>
          <w:tcPr>
            <w:tcW w:w="1140" w:type="dxa"/>
            <w:vAlign w:val="center"/>
          </w:tcPr>
          <w:p w14:paraId="4876B26B" w14:textId="77777777" w:rsidR="00A94301" w:rsidRPr="00243070" w:rsidRDefault="00A94301" w:rsidP="001E128D">
            <w:pPr>
              <w:spacing w:line="259" w:lineRule="auto"/>
              <w:jc w:val="center"/>
              <w:rPr>
                <w:sz w:val="18"/>
                <w:szCs w:val="18"/>
              </w:rPr>
            </w:pPr>
            <w:r w:rsidRPr="00243070">
              <w:rPr>
                <w:sz w:val="18"/>
                <w:szCs w:val="18"/>
              </w:rPr>
              <w:t>601-</w:t>
            </w:r>
          </w:p>
          <w:p w14:paraId="0CA786A5" w14:textId="77777777" w:rsidR="00A94301" w:rsidRPr="00243070" w:rsidRDefault="00A94301" w:rsidP="001E128D">
            <w:pPr>
              <w:spacing w:line="259" w:lineRule="auto"/>
              <w:jc w:val="center"/>
              <w:rPr>
                <w:sz w:val="18"/>
                <w:szCs w:val="18"/>
              </w:rPr>
            </w:pPr>
            <w:r w:rsidRPr="00243070">
              <w:rPr>
                <w:sz w:val="18"/>
                <w:szCs w:val="18"/>
              </w:rPr>
              <w:t>1,200</w:t>
            </w:r>
          </w:p>
        </w:tc>
        <w:tc>
          <w:tcPr>
            <w:tcW w:w="1244" w:type="dxa"/>
            <w:vAlign w:val="center"/>
          </w:tcPr>
          <w:p w14:paraId="11E51E44" w14:textId="77777777" w:rsidR="00A94301" w:rsidRPr="00243070" w:rsidRDefault="00A94301" w:rsidP="001E128D">
            <w:pPr>
              <w:spacing w:line="259" w:lineRule="auto"/>
              <w:jc w:val="center"/>
              <w:rPr>
                <w:sz w:val="18"/>
                <w:szCs w:val="18"/>
              </w:rPr>
            </w:pPr>
            <w:r w:rsidRPr="00243070">
              <w:rPr>
                <w:sz w:val="18"/>
                <w:szCs w:val="18"/>
              </w:rPr>
              <w:t>1,201-</w:t>
            </w:r>
          </w:p>
          <w:p w14:paraId="1DC6E4A2" w14:textId="77777777" w:rsidR="00A94301" w:rsidRPr="00243070" w:rsidRDefault="00A94301" w:rsidP="001E128D">
            <w:pPr>
              <w:spacing w:line="259" w:lineRule="auto"/>
              <w:jc w:val="center"/>
              <w:rPr>
                <w:sz w:val="18"/>
                <w:szCs w:val="18"/>
              </w:rPr>
            </w:pPr>
            <w:r w:rsidRPr="00243070">
              <w:rPr>
                <w:sz w:val="18"/>
                <w:szCs w:val="18"/>
              </w:rPr>
              <w:t>3,100</w:t>
            </w:r>
          </w:p>
        </w:tc>
        <w:tc>
          <w:tcPr>
            <w:tcW w:w="1104" w:type="dxa"/>
            <w:vAlign w:val="center"/>
          </w:tcPr>
          <w:p w14:paraId="723DCABA" w14:textId="77777777" w:rsidR="00A94301" w:rsidRPr="00243070" w:rsidRDefault="00A94301" w:rsidP="001E128D">
            <w:pPr>
              <w:spacing w:line="259" w:lineRule="auto"/>
              <w:jc w:val="center"/>
              <w:rPr>
                <w:sz w:val="18"/>
                <w:szCs w:val="18"/>
              </w:rPr>
            </w:pPr>
            <w:r w:rsidRPr="00243070">
              <w:rPr>
                <w:sz w:val="18"/>
                <w:szCs w:val="18"/>
              </w:rPr>
              <w:t>3,101-</w:t>
            </w:r>
          </w:p>
          <w:p w14:paraId="47974465" w14:textId="77777777" w:rsidR="00A94301" w:rsidRPr="00243070" w:rsidRDefault="00A94301" w:rsidP="001E128D">
            <w:pPr>
              <w:spacing w:line="259" w:lineRule="auto"/>
              <w:jc w:val="center"/>
              <w:rPr>
                <w:sz w:val="18"/>
                <w:szCs w:val="18"/>
              </w:rPr>
            </w:pPr>
            <w:r w:rsidRPr="00243070">
              <w:rPr>
                <w:sz w:val="18"/>
                <w:szCs w:val="18"/>
              </w:rPr>
              <w:t>5,400</w:t>
            </w:r>
          </w:p>
        </w:tc>
        <w:tc>
          <w:tcPr>
            <w:tcW w:w="1104" w:type="dxa"/>
            <w:vAlign w:val="center"/>
          </w:tcPr>
          <w:p w14:paraId="1127B63A" w14:textId="77777777" w:rsidR="00A94301" w:rsidRPr="00243070" w:rsidRDefault="00A94301" w:rsidP="001E128D">
            <w:pPr>
              <w:spacing w:line="259" w:lineRule="auto"/>
              <w:jc w:val="center"/>
              <w:rPr>
                <w:sz w:val="18"/>
                <w:szCs w:val="18"/>
              </w:rPr>
            </w:pPr>
            <w:r w:rsidRPr="00243070">
              <w:rPr>
                <w:sz w:val="18"/>
                <w:szCs w:val="18"/>
              </w:rPr>
              <w:t>5,401-</w:t>
            </w:r>
          </w:p>
          <w:p w14:paraId="3B869940" w14:textId="77777777" w:rsidR="00A94301" w:rsidRPr="00243070" w:rsidRDefault="00A94301" w:rsidP="001E128D">
            <w:pPr>
              <w:spacing w:line="259" w:lineRule="auto"/>
              <w:jc w:val="center"/>
              <w:rPr>
                <w:sz w:val="18"/>
                <w:szCs w:val="18"/>
              </w:rPr>
            </w:pPr>
            <w:r w:rsidRPr="00243070">
              <w:rPr>
                <w:sz w:val="18"/>
                <w:szCs w:val="18"/>
              </w:rPr>
              <w:t>7,100</w:t>
            </w:r>
          </w:p>
        </w:tc>
        <w:tc>
          <w:tcPr>
            <w:tcW w:w="1106" w:type="dxa"/>
            <w:vAlign w:val="center"/>
          </w:tcPr>
          <w:p w14:paraId="35B1FF59" w14:textId="77777777" w:rsidR="00A94301" w:rsidRPr="00243070" w:rsidRDefault="00A94301" w:rsidP="001E128D">
            <w:pPr>
              <w:spacing w:line="259" w:lineRule="auto"/>
              <w:jc w:val="center"/>
              <w:rPr>
                <w:sz w:val="18"/>
                <w:szCs w:val="18"/>
              </w:rPr>
            </w:pPr>
            <w:r w:rsidRPr="00243070">
              <w:rPr>
                <w:sz w:val="18"/>
                <w:szCs w:val="18"/>
              </w:rPr>
              <w:t>7,101-10,000</w:t>
            </w:r>
          </w:p>
        </w:tc>
        <w:tc>
          <w:tcPr>
            <w:tcW w:w="1038" w:type="dxa"/>
            <w:vAlign w:val="center"/>
          </w:tcPr>
          <w:p w14:paraId="089DBDAC" w14:textId="77777777" w:rsidR="00A94301" w:rsidRPr="00243070" w:rsidRDefault="00A94301" w:rsidP="001E128D">
            <w:pPr>
              <w:spacing w:line="259" w:lineRule="auto"/>
              <w:jc w:val="center"/>
              <w:rPr>
                <w:sz w:val="18"/>
                <w:szCs w:val="18"/>
              </w:rPr>
            </w:pPr>
            <w:r w:rsidRPr="00243070">
              <w:rPr>
                <w:sz w:val="18"/>
                <w:szCs w:val="18"/>
              </w:rPr>
              <w:t>&gt;10,001</w:t>
            </w:r>
          </w:p>
        </w:tc>
      </w:tr>
    </w:tbl>
    <w:p w14:paraId="0FB0AD97" w14:textId="2C3DEF4E" w:rsidR="00A94301" w:rsidRPr="00243070" w:rsidRDefault="00A94301" w:rsidP="00A94301">
      <w:pPr>
        <w:pStyle w:val="paragraph"/>
        <w:spacing w:after="160" w:line="259" w:lineRule="auto"/>
        <w:textAlignment w:val="baseline"/>
        <w:rPr>
          <w:rFonts w:ascii="Arial" w:eastAsiaTheme="minorHAnsi" w:hAnsi="Arial" w:cs="Arial"/>
          <w:b/>
          <w:sz w:val="22"/>
          <w:szCs w:val="22"/>
          <w:lang w:eastAsia="en-US"/>
        </w:rPr>
      </w:pPr>
    </w:p>
    <w:p w14:paraId="5F1260B2" w14:textId="292B4BE6" w:rsidR="00D32E57" w:rsidRPr="00243070" w:rsidRDefault="00D32E57" w:rsidP="00EC0D9B">
      <w:pPr>
        <w:pStyle w:val="Heading5"/>
        <w:rPr>
          <w:rFonts w:eastAsiaTheme="minorHAnsi"/>
        </w:rPr>
      </w:pPr>
      <w:r w:rsidRPr="00243070">
        <w:rPr>
          <w:rFonts w:eastAsiaTheme="minorHAnsi"/>
        </w:rPr>
        <w:t xml:space="preserve">Application of </w:t>
      </w:r>
      <w:r w:rsidR="006200A3" w:rsidRPr="00243070">
        <w:rPr>
          <w:rFonts w:eastAsiaTheme="minorHAnsi"/>
        </w:rPr>
        <w:t>environmental values to segments</w:t>
      </w:r>
    </w:p>
    <w:p w14:paraId="7D0B72DE" w14:textId="5ED72A78" w:rsidR="006200A3" w:rsidRPr="00243070" w:rsidRDefault="006200A3" w:rsidP="006200A3">
      <w:pPr>
        <w:spacing w:after="0"/>
        <w:rPr>
          <w:rFonts w:eastAsia="Times New Roman"/>
          <w:lang w:val="en-US" w:eastAsia="en-AU"/>
        </w:rPr>
      </w:pPr>
      <w:r w:rsidRPr="00243070">
        <w:rPr>
          <w:rFonts w:eastAsia="Times New Roman"/>
          <w:lang w:val="en-US" w:eastAsia="en-AU"/>
        </w:rPr>
        <w:lastRenderedPageBreak/>
        <w:t xml:space="preserve">The </w:t>
      </w:r>
      <w:r w:rsidR="00CE08AD" w:rsidRPr="00243070">
        <w:rPr>
          <w:rFonts w:eastAsia="Times New Roman"/>
          <w:lang w:val="en-US" w:eastAsia="en-AU"/>
        </w:rPr>
        <w:t>proposed</w:t>
      </w:r>
      <w:r w:rsidR="00DD7B2F" w:rsidRPr="00243070">
        <w:rPr>
          <w:rFonts w:eastAsia="Times New Roman"/>
          <w:lang w:val="en-US" w:eastAsia="en-AU"/>
        </w:rPr>
        <w:t xml:space="preserve"> E</w:t>
      </w:r>
      <w:r w:rsidR="00457734" w:rsidRPr="00243070">
        <w:rPr>
          <w:rFonts w:eastAsia="Times New Roman"/>
          <w:lang w:val="en-US" w:eastAsia="en-AU"/>
        </w:rPr>
        <w:t>RS</w:t>
      </w:r>
      <w:r w:rsidR="00DD7B2F" w:rsidRPr="00243070">
        <w:rPr>
          <w:rFonts w:eastAsia="Times New Roman"/>
          <w:lang w:val="en-US" w:eastAsia="en-AU"/>
        </w:rPr>
        <w:t xml:space="preserve"> applies </w:t>
      </w:r>
      <w:r w:rsidRPr="00243070">
        <w:rPr>
          <w:rFonts w:eastAsia="Times New Roman"/>
          <w:lang w:val="en-US" w:eastAsia="en-AU"/>
        </w:rPr>
        <w:t xml:space="preserve">environmental values to segments </w:t>
      </w:r>
      <w:r w:rsidR="00457734" w:rsidRPr="00243070">
        <w:rPr>
          <w:rFonts w:eastAsia="Times New Roman"/>
          <w:lang w:val="en-US" w:eastAsia="en-AU"/>
        </w:rPr>
        <w:t>consistent with SEPP (Waters)</w:t>
      </w:r>
      <w:r w:rsidR="007503A4" w:rsidRPr="00243070">
        <w:rPr>
          <w:rFonts w:eastAsia="Times New Roman"/>
          <w:lang w:val="en-US" w:eastAsia="en-AU"/>
        </w:rPr>
        <w:t>. Th</w:t>
      </w:r>
      <w:r w:rsidRPr="00243070">
        <w:rPr>
          <w:rFonts w:eastAsia="Times New Roman"/>
          <w:lang w:val="en-US" w:eastAsia="en-AU"/>
        </w:rPr>
        <w:t xml:space="preserve">is presented in the </w:t>
      </w:r>
      <w:r w:rsidR="00CE08AD" w:rsidRPr="00243070">
        <w:rPr>
          <w:rFonts w:eastAsia="Times New Roman"/>
          <w:lang w:val="en-US" w:eastAsia="en-AU"/>
        </w:rPr>
        <w:t>proposed</w:t>
      </w:r>
      <w:r w:rsidRPr="00243070">
        <w:rPr>
          <w:rFonts w:eastAsia="Times New Roman"/>
          <w:lang w:val="en-US" w:eastAsia="en-AU"/>
        </w:rPr>
        <w:t xml:space="preserve"> ERS in a set of tables (for groundwater, inland water, and marine and estuarine water segments). The</w:t>
      </w:r>
      <w:r w:rsidR="00AC6EBC" w:rsidRPr="00243070">
        <w:rPr>
          <w:rFonts w:eastAsia="Times New Roman"/>
          <w:lang w:val="en-US" w:eastAsia="en-AU"/>
        </w:rPr>
        <w:t xml:space="preserve"> tables</w:t>
      </w:r>
      <w:r w:rsidRPr="00243070">
        <w:rPr>
          <w:rFonts w:eastAsia="Times New Roman"/>
          <w:lang w:val="en-US" w:eastAsia="en-AU"/>
        </w:rPr>
        <w:t xml:space="preserve"> are not reproduced here. </w:t>
      </w:r>
    </w:p>
    <w:p w14:paraId="003B8CBC" w14:textId="77777777" w:rsidR="006A1C42" w:rsidRPr="00243070" w:rsidRDefault="006A1C42" w:rsidP="006A1C42">
      <w:pPr>
        <w:rPr>
          <w:lang w:val="en-US" w:eastAsia="en-AU"/>
        </w:rPr>
      </w:pPr>
    </w:p>
    <w:p w14:paraId="016EBAB0" w14:textId="7DF80A55" w:rsidR="00B272A6" w:rsidRPr="00243070" w:rsidRDefault="00B272A6" w:rsidP="00B272A6">
      <w:pPr>
        <w:pStyle w:val="Heading6"/>
      </w:pPr>
      <w:r w:rsidRPr="00243070">
        <w:t>Exclusions</w:t>
      </w:r>
    </w:p>
    <w:p w14:paraId="3B5CDED8" w14:textId="77777777" w:rsidR="008461F8" w:rsidRDefault="00B272A6" w:rsidP="00AF4E68">
      <w:r w:rsidRPr="00243070">
        <w:t xml:space="preserve">The </w:t>
      </w:r>
      <w:r w:rsidR="00CE08AD" w:rsidRPr="00243070">
        <w:t>proposed</w:t>
      </w:r>
      <w:r w:rsidRPr="00243070">
        <w:t xml:space="preserve"> ERS does not </w:t>
      </w:r>
      <w:r w:rsidR="008F69FE" w:rsidRPr="00243070">
        <w:t xml:space="preserve">include </w:t>
      </w:r>
      <w:r w:rsidRPr="00243070">
        <w:t>from SEPP (Waters) the set of exclusions from the application of environmental values to surface waters in certain locations. The exclusions are not adopted because these relate, in SEPP (Waters), to a framework of obligations for managing surface waters, including placing restrictions on some activities, which is not the intended purpose of an ER</w:t>
      </w:r>
      <w:r w:rsidR="00FB0447" w:rsidRPr="00243070">
        <w:t>S</w:t>
      </w:r>
      <w:r w:rsidRPr="00243070">
        <w:t>.</w:t>
      </w:r>
      <w:r w:rsidR="00E65628" w:rsidRPr="00243070">
        <w:t xml:space="preserve"> </w:t>
      </w:r>
      <w:r w:rsidR="00151154" w:rsidRPr="00243070">
        <w:t>Notably,</w:t>
      </w:r>
      <w:r w:rsidR="00E42805" w:rsidRPr="00243070">
        <w:t xml:space="preserve"> some exclusions point to risks that are being managed via an existing licence and/or other legislation</w:t>
      </w:r>
      <w:r w:rsidR="00887341" w:rsidRPr="00243070">
        <w:t xml:space="preserve"> – these controls will transition into </w:t>
      </w:r>
      <w:r w:rsidR="0010530F" w:rsidRPr="00243070">
        <w:t>regulatory aspects of the new framework</w:t>
      </w:r>
      <w:r w:rsidR="00E42805" w:rsidRPr="00243070">
        <w:t xml:space="preserve">. </w:t>
      </w:r>
      <w:r w:rsidR="003D07FD" w:rsidRPr="00243070">
        <w:t xml:space="preserve"> </w:t>
      </w:r>
    </w:p>
    <w:p w14:paraId="723FA415" w14:textId="6F1CB51C" w:rsidR="00B60BAE" w:rsidRPr="00243070" w:rsidRDefault="00B272A6" w:rsidP="00AF4E68">
      <w:r w:rsidRPr="00243070">
        <w:t xml:space="preserve">However, the </w:t>
      </w:r>
      <w:r w:rsidR="002D37E8" w:rsidRPr="00243070">
        <w:t>proposed</w:t>
      </w:r>
      <w:r w:rsidR="0046343C" w:rsidRPr="00243070">
        <w:t xml:space="preserve"> </w:t>
      </w:r>
      <w:r w:rsidRPr="00243070">
        <w:t xml:space="preserve">ERS </w:t>
      </w:r>
      <w:r w:rsidR="00AF4E68" w:rsidRPr="00243070">
        <w:t xml:space="preserve">maintains the SEPP (Waters) position that </w:t>
      </w:r>
      <w:r w:rsidRPr="00243070">
        <w:t xml:space="preserve">environmental values </w:t>
      </w:r>
      <w:r w:rsidR="00AF4E68" w:rsidRPr="00243070">
        <w:t xml:space="preserve">do not apply </w:t>
      </w:r>
      <w:r w:rsidRPr="00243070">
        <w:t>to surface waters</w:t>
      </w:r>
      <w:r w:rsidR="00AF4E68" w:rsidRPr="00243070">
        <w:t xml:space="preserve"> </w:t>
      </w:r>
      <w:r w:rsidRPr="00243070">
        <w:t>in artificial asset</w:t>
      </w:r>
      <w:r w:rsidR="00910D20" w:rsidRPr="00243070">
        <w:t>s</w:t>
      </w:r>
      <w:r w:rsidR="009F4813" w:rsidRPr="00243070">
        <w:t xml:space="preserve">, which </w:t>
      </w:r>
      <w:r w:rsidR="00B60BAE" w:rsidRPr="00243070">
        <w:t>are defined</w:t>
      </w:r>
      <w:r w:rsidR="00393B6E" w:rsidRPr="00243070">
        <w:t xml:space="preserve"> as including any of the following</w:t>
      </w:r>
      <w:r w:rsidR="00B60BAE" w:rsidRPr="00243070">
        <w:t>:</w:t>
      </w:r>
    </w:p>
    <w:p w14:paraId="0E86B7F6" w14:textId="77777777" w:rsidR="00B60BAE" w:rsidRPr="00243070" w:rsidRDefault="00B60BAE" w:rsidP="00B73CF3">
      <w:pPr>
        <w:pStyle w:val="ListParagraph"/>
        <w:numPr>
          <w:ilvl w:val="0"/>
          <w:numId w:val="56"/>
        </w:numPr>
        <w:ind w:left="1146" w:hanging="426"/>
      </w:pPr>
      <w:r w:rsidRPr="00243070">
        <w:t>constructed—</w:t>
      </w:r>
    </w:p>
    <w:p w14:paraId="614C156F" w14:textId="77777777" w:rsidR="00B60BAE" w:rsidRPr="00243070" w:rsidRDefault="00B60BAE" w:rsidP="00B73CF3">
      <w:pPr>
        <w:pStyle w:val="ListParagraph"/>
        <w:numPr>
          <w:ilvl w:val="0"/>
          <w:numId w:val="55"/>
        </w:numPr>
        <w:ind w:left="1713" w:hanging="426"/>
      </w:pPr>
      <w:r w:rsidRPr="00243070">
        <w:t>stormwater drains;</w:t>
      </w:r>
    </w:p>
    <w:p w14:paraId="3EDF1E96" w14:textId="77777777" w:rsidR="00B60BAE" w:rsidRPr="00243070" w:rsidRDefault="00B60BAE" w:rsidP="00B73CF3">
      <w:pPr>
        <w:pStyle w:val="ListParagraph"/>
        <w:numPr>
          <w:ilvl w:val="0"/>
          <w:numId w:val="55"/>
        </w:numPr>
        <w:ind w:left="1713" w:hanging="426"/>
      </w:pPr>
      <w:r w:rsidRPr="00243070">
        <w:t>agricultural drains;</w:t>
      </w:r>
    </w:p>
    <w:p w14:paraId="10A5437A" w14:textId="77777777" w:rsidR="00B60BAE" w:rsidRPr="00243070" w:rsidRDefault="00B60BAE" w:rsidP="00B73CF3">
      <w:pPr>
        <w:pStyle w:val="ListParagraph"/>
        <w:numPr>
          <w:ilvl w:val="0"/>
          <w:numId w:val="55"/>
        </w:numPr>
        <w:ind w:left="1713" w:hanging="426"/>
      </w:pPr>
      <w:r w:rsidRPr="00243070">
        <w:t>irrigation channels and drains;</w:t>
      </w:r>
    </w:p>
    <w:p w14:paraId="2F1A50C6" w14:textId="77777777" w:rsidR="00B60BAE" w:rsidRPr="00243070" w:rsidRDefault="00B60BAE" w:rsidP="00B73CF3">
      <w:pPr>
        <w:pStyle w:val="ListParagraph"/>
        <w:numPr>
          <w:ilvl w:val="0"/>
          <w:numId w:val="55"/>
        </w:numPr>
        <w:ind w:left="1713" w:hanging="426"/>
      </w:pPr>
      <w:r w:rsidRPr="00243070">
        <w:t>wetlands;</w:t>
      </w:r>
    </w:p>
    <w:p w14:paraId="1F999146" w14:textId="77777777" w:rsidR="00B60BAE" w:rsidRPr="00243070" w:rsidRDefault="00B60BAE" w:rsidP="00B73CF3">
      <w:pPr>
        <w:pStyle w:val="ListParagraph"/>
        <w:numPr>
          <w:ilvl w:val="0"/>
          <w:numId w:val="56"/>
        </w:numPr>
        <w:ind w:left="1146" w:hanging="426"/>
      </w:pPr>
      <w:r w:rsidRPr="00243070">
        <w:t>waste and wastewater treatment systems;</w:t>
      </w:r>
    </w:p>
    <w:p w14:paraId="6166FFFF" w14:textId="77777777" w:rsidR="00B60BAE" w:rsidRPr="00243070" w:rsidRDefault="00B60BAE" w:rsidP="00B73CF3">
      <w:pPr>
        <w:pStyle w:val="ListParagraph"/>
        <w:numPr>
          <w:ilvl w:val="0"/>
          <w:numId w:val="56"/>
        </w:numPr>
        <w:ind w:left="1146" w:hanging="426"/>
      </w:pPr>
      <w:r w:rsidRPr="00243070">
        <w:t>reticulated water supply distribution systems;</w:t>
      </w:r>
    </w:p>
    <w:p w14:paraId="4777C41C" w14:textId="77777777" w:rsidR="00B60BAE" w:rsidRPr="00243070" w:rsidRDefault="00B60BAE" w:rsidP="00B73CF3">
      <w:pPr>
        <w:pStyle w:val="ListParagraph"/>
        <w:numPr>
          <w:ilvl w:val="0"/>
          <w:numId w:val="56"/>
        </w:numPr>
        <w:ind w:left="1146" w:hanging="426"/>
      </w:pPr>
      <w:r w:rsidRPr="00243070">
        <w:t>off-stream private dams;</w:t>
      </w:r>
    </w:p>
    <w:p w14:paraId="6A4BB496" w14:textId="76055516" w:rsidR="00B272A6" w:rsidRPr="00243070" w:rsidRDefault="00B60BAE" w:rsidP="00B73CF3">
      <w:pPr>
        <w:pStyle w:val="ListParagraph"/>
        <w:numPr>
          <w:ilvl w:val="0"/>
          <w:numId w:val="56"/>
        </w:numPr>
        <w:ind w:left="1146" w:hanging="426"/>
      </w:pPr>
      <w:r w:rsidRPr="00243070">
        <w:t>water tanks;</w:t>
      </w:r>
    </w:p>
    <w:p w14:paraId="1F0E15D7" w14:textId="570F139B" w:rsidR="005D1A0D" w:rsidRPr="00243070" w:rsidRDefault="005D1A0D" w:rsidP="009534EA">
      <w:r w:rsidRPr="00243070">
        <w:t>SEPP (</w:t>
      </w:r>
      <w:r w:rsidR="009534EA" w:rsidRPr="00243070">
        <w:t>W</w:t>
      </w:r>
      <w:r w:rsidRPr="00243070">
        <w:t xml:space="preserve">aters) includes separate provision for the management of artificial assets, including provision for the protection of water quality in these assets and connected receiving environments, where relevant. These provisions are proposed to be saved via transitional regulations for a period of up to two years to allow for future arrangement to be determined. </w:t>
      </w:r>
      <w:r w:rsidR="00F430C1" w:rsidRPr="00243070">
        <w:t xml:space="preserve">Assets must still be designed and managed to </w:t>
      </w:r>
      <w:r w:rsidR="005947FE" w:rsidRPr="00243070">
        <w:t>minimise risks of harm</w:t>
      </w:r>
      <w:r w:rsidR="004A43B1" w:rsidRPr="00243070">
        <w:t xml:space="preserve">, for the purposes of meeting the </w:t>
      </w:r>
      <w:r w:rsidR="0010530F" w:rsidRPr="00243070">
        <w:t>G</w:t>
      </w:r>
      <w:r w:rsidR="004A43B1" w:rsidRPr="00243070">
        <w:t xml:space="preserve">eneral </w:t>
      </w:r>
      <w:r w:rsidR="0010530F" w:rsidRPr="00243070">
        <w:t>E</w:t>
      </w:r>
      <w:r w:rsidR="004A43B1" w:rsidRPr="00243070">
        <w:t xml:space="preserve">nvironmental </w:t>
      </w:r>
      <w:r w:rsidR="0010530F" w:rsidRPr="00243070">
        <w:t>D</w:t>
      </w:r>
      <w:r w:rsidR="004A43B1" w:rsidRPr="00243070">
        <w:t>uty</w:t>
      </w:r>
      <w:r w:rsidR="00F430C1" w:rsidRPr="00243070">
        <w:t xml:space="preserve">. </w:t>
      </w:r>
    </w:p>
    <w:p w14:paraId="002AB502" w14:textId="60F6F7D8" w:rsidR="00B272A6" w:rsidRPr="00243070" w:rsidRDefault="00AF4E68" w:rsidP="009534EA">
      <w:r w:rsidRPr="00243070">
        <w:t xml:space="preserve">The proposed ERS also does not apply environmental values to </w:t>
      </w:r>
      <w:r w:rsidR="009534EA" w:rsidRPr="00243070">
        <w:t xml:space="preserve">particular surface water or groundwater </w:t>
      </w:r>
      <w:r w:rsidRPr="00243070">
        <w:t>where the background</w:t>
      </w:r>
      <w:r w:rsidR="009534EA" w:rsidRPr="00243070">
        <w:t xml:space="preserve"> water quality level exceeds (or is less than, in the case of indicators such as pH, dissolved oxygen and many biological indicators) the relevant objective and as a result the environmental value cannot be achieved or maintained.</w:t>
      </w:r>
      <w:r w:rsidRPr="00243070">
        <w:t xml:space="preserve"> </w:t>
      </w:r>
    </w:p>
    <w:p w14:paraId="15D38BDA" w14:textId="77777777" w:rsidR="001E7173" w:rsidRPr="00243070" w:rsidRDefault="001E7173" w:rsidP="000F09E6">
      <w:pPr>
        <w:pStyle w:val="Heading4"/>
        <w:rPr>
          <w:rFonts w:eastAsia="Times New Roman"/>
          <w:lang w:val="en-US" w:eastAsia="en-AU"/>
        </w:rPr>
      </w:pPr>
      <w:r w:rsidRPr="00243070">
        <w:rPr>
          <w:rFonts w:eastAsia="Times New Roman"/>
          <w:lang w:val="en-US" w:eastAsia="en-AU"/>
        </w:rPr>
        <w:t>Indicators and objectives</w:t>
      </w:r>
    </w:p>
    <w:p w14:paraId="3E01CD80" w14:textId="2A397203" w:rsidR="001E7173" w:rsidRPr="00243070" w:rsidRDefault="001E7173" w:rsidP="001E7173">
      <w:pPr>
        <w:rPr>
          <w:rFonts w:eastAsia="Times New Roman"/>
          <w:lang w:val="en-US" w:eastAsia="en-AU"/>
        </w:rPr>
      </w:pPr>
      <w:r w:rsidRPr="00243070">
        <w:t xml:space="preserve">The ERS includes a </w:t>
      </w:r>
      <w:r w:rsidR="00587808" w:rsidRPr="00243070">
        <w:t xml:space="preserve">set </w:t>
      </w:r>
      <w:r w:rsidRPr="00243070">
        <w:t>of indicators</w:t>
      </w:r>
      <w:r w:rsidR="00587808" w:rsidRPr="00243070">
        <w:t xml:space="preserve"> and objectives</w:t>
      </w:r>
      <w:r w:rsidR="001E6CB9" w:rsidRPr="00243070">
        <w:t xml:space="preserve"> that </w:t>
      </w:r>
      <w:r w:rsidR="00E517AF" w:rsidRPr="00243070">
        <w:t xml:space="preserve">are </w:t>
      </w:r>
      <w:r w:rsidR="008C5139" w:rsidRPr="00243070">
        <w:t xml:space="preserve">defined for </w:t>
      </w:r>
      <w:r w:rsidRPr="00243070">
        <w:t xml:space="preserve">the particular environmental values that apply in each </w:t>
      </w:r>
      <w:r w:rsidR="00546384" w:rsidRPr="00243070">
        <w:t xml:space="preserve">surface water and groundwater </w:t>
      </w:r>
      <w:r w:rsidRPr="00243070">
        <w:t>segment</w:t>
      </w:r>
      <w:r w:rsidRPr="00243070">
        <w:rPr>
          <w:rFonts w:eastAsia="Times New Roman"/>
          <w:lang w:val="en-US" w:eastAsia="en-AU"/>
        </w:rPr>
        <w:t xml:space="preserve">. </w:t>
      </w:r>
      <w:r w:rsidR="00E7072E" w:rsidRPr="00243070">
        <w:rPr>
          <w:rFonts w:eastAsia="Times New Roman"/>
          <w:lang w:val="en-US" w:eastAsia="en-AU"/>
        </w:rPr>
        <w:t xml:space="preserve">The ERS </w:t>
      </w:r>
      <w:r w:rsidR="006C1841" w:rsidRPr="00243070">
        <w:rPr>
          <w:rFonts w:eastAsia="Times New Roman"/>
          <w:lang w:val="en-US" w:eastAsia="en-AU"/>
        </w:rPr>
        <w:t xml:space="preserve">uses several </w:t>
      </w:r>
      <w:r w:rsidR="005933D8" w:rsidRPr="00243070">
        <w:rPr>
          <w:rFonts w:eastAsia="Times New Roman"/>
          <w:lang w:val="en-US" w:eastAsia="en-AU"/>
        </w:rPr>
        <w:t>types</w:t>
      </w:r>
      <w:r w:rsidR="006C1841" w:rsidRPr="00243070">
        <w:rPr>
          <w:rFonts w:eastAsia="Times New Roman"/>
          <w:lang w:val="en-US" w:eastAsia="en-AU"/>
        </w:rPr>
        <w:t xml:space="preserve"> of indicator, as described in </w:t>
      </w:r>
      <w:r w:rsidR="00101636" w:rsidRPr="00243070">
        <w:rPr>
          <w:rFonts w:eastAsia="Times New Roman"/>
          <w:lang w:val="en-US" w:eastAsia="en-AU"/>
        </w:rPr>
        <w:t>T</w:t>
      </w:r>
      <w:r w:rsidRPr="00243070">
        <w:rPr>
          <w:rFonts w:eastAsia="Times New Roman"/>
          <w:lang w:val="en-US" w:eastAsia="en-AU"/>
        </w:rPr>
        <w:t xml:space="preserve">able </w:t>
      </w:r>
      <w:r w:rsidR="003B7D56">
        <w:rPr>
          <w:rFonts w:eastAsia="Times New Roman"/>
          <w:lang w:val="en-US" w:eastAsia="en-AU"/>
        </w:rPr>
        <w:t>20</w:t>
      </w:r>
      <w:r w:rsidRPr="00243070">
        <w:rPr>
          <w:rFonts w:eastAsia="Times New Roman"/>
          <w:lang w:val="en-US" w:eastAsia="en-AU"/>
        </w:rPr>
        <w:t>.</w:t>
      </w:r>
    </w:p>
    <w:p w14:paraId="66357473" w14:textId="77777777" w:rsidR="001E7173" w:rsidRPr="00243070" w:rsidRDefault="001E7173" w:rsidP="001E7173"/>
    <w:p w14:paraId="5ED4D544" w14:textId="1506B294" w:rsidR="000F09E6" w:rsidRPr="00243070" w:rsidRDefault="000F09E6" w:rsidP="000F09E6">
      <w:pPr>
        <w:pStyle w:val="Caption"/>
        <w:keepNext/>
      </w:pPr>
      <w:bookmarkStart w:id="263" w:name="_Toc13063831"/>
      <w:r w:rsidRPr="00243070">
        <w:t xml:space="preserve">Table </w:t>
      </w:r>
      <w:r w:rsidR="00221BA3" w:rsidRPr="00243070">
        <w:rPr>
          <w:noProof/>
        </w:rPr>
        <w:fldChar w:fldCharType="begin"/>
      </w:r>
      <w:r w:rsidR="00221BA3" w:rsidRPr="00243070">
        <w:rPr>
          <w:noProof/>
        </w:rPr>
        <w:instrText xml:space="preserve"> SEQ Table \* ARABIC </w:instrText>
      </w:r>
      <w:r w:rsidR="00221BA3" w:rsidRPr="00243070">
        <w:rPr>
          <w:noProof/>
        </w:rPr>
        <w:fldChar w:fldCharType="separate"/>
      </w:r>
      <w:r w:rsidR="005C0A50">
        <w:rPr>
          <w:noProof/>
        </w:rPr>
        <w:t>20</w:t>
      </w:r>
      <w:r w:rsidR="00221BA3" w:rsidRPr="00243070">
        <w:rPr>
          <w:noProof/>
        </w:rPr>
        <w:fldChar w:fldCharType="end"/>
      </w:r>
      <w:r w:rsidRPr="00243070">
        <w:t xml:space="preserve"> </w:t>
      </w:r>
      <w:r w:rsidR="0083220D" w:rsidRPr="00243070">
        <w:t>-</w:t>
      </w:r>
      <w:r w:rsidRPr="00243070">
        <w:t xml:space="preserve"> </w:t>
      </w:r>
      <w:r w:rsidR="005933D8" w:rsidRPr="00243070">
        <w:t>Types</w:t>
      </w:r>
      <w:r w:rsidRPr="00243070">
        <w:t xml:space="preserve"> of indicators (water)</w:t>
      </w:r>
      <w:bookmarkEnd w:id="263"/>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1980"/>
        <w:gridCol w:w="7036"/>
      </w:tblGrid>
      <w:tr w:rsidR="001E7173" w:rsidRPr="00243070" w14:paraId="235C3443" w14:textId="77777777" w:rsidTr="00D72BFB">
        <w:trPr>
          <w:trHeight w:val="388"/>
        </w:trPr>
        <w:tc>
          <w:tcPr>
            <w:tcW w:w="1980" w:type="dxa"/>
            <w:shd w:val="clear" w:color="auto" w:fill="E7E6E6" w:themeFill="background2"/>
            <w:vAlign w:val="center"/>
          </w:tcPr>
          <w:p w14:paraId="31EE2FFD" w14:textId="31B35EDD" w:rsidR="001E7173" w:rsidRPr="00243070" w:rsidRDefault="00DA7CCA" w:rsidP="006406D3">
            <w:pPr>
              <w:spacing w:before="60" w:after="60"/>
              <w:rPr>
                <w:rFonts w:eastAsia="Arial"/>
                <w:color w:val="000000" w:themeColor="text1"/>
                <w:sz w:val="18"/>
                <w:szCs w:val="18"/>
              </w:rPr>
            </w:pPr>
            <w:r w:rsidRPr="00243070">
              <w:rPr>
                <w:rFonts w:eastAsia="Arial"/>
                <w:color w:val="000000" w:themeColor="text1"/>
                <w:sz w:val="18"/>
                <w:szCs w:val="18"/>
              </w:rPr>
              <w:t>Types</w:t>
            </w:r>
            <w:r w:rsidR="00E76763" w:rsidRPr="00243070">
              <w:rPr>
                <w:rFonts w:eastAsia="Arial"/>
                <w:color w:val="000000" w:themeColor="text1"/>
                <w:sz w:val="18"/>
                <w:szCs w:val="18"/>
              </w:rPr>
              <w:t xml:space="preserve"> of </w:t>
            </w:r>
            <w:r w:rsidR="001E7173" w:rsidRPr="00243070">
              <w:rPr>
                <w:rFonts w:eastAsia="Arial"/>
                <w:color w:val="000000" w:themeColor="text1"/>
                <w:sz w:val="18"/>
                <w:szCs w:val="18"/>
              </w:rPr>
              <w:t>Indicator</w:t>
            </w:r>
          </w:p>
        </w:tc>
        <w:tc>
          <w:tcPr>
            <w:tcW w:w="7036" w:type="dxa"/>
            <w:shd w:val="clear" w:color="auto" w:fill="E7E6E6" w:themeFill="background2"/>
            <w:vAlign w:val="center"/>
          </w:tcPr>
          <w:p w14:paraId="19B3D76D" w14:textId="77777777" w:rsidR="001E7173" w:rsidRPr="00243070" w:rsidRDefault="001E7173" w:rsidP="006406D3">
            <w:pPr>
              <w:spacing w:before="60" w:after="60"/>
              <w:rPr>
                <w:rFonts w:eastAsia="Arial"/>
                <w:color w:val="000000" w:themeColor="text1"/>
                <w:sz w:val="18"/>
                <w:szCs w:val="18"/>
              </w:rPr>
            </w:pPr>
            <w:r w:rsidRPr="00243070">
              <w:rPr>
                <w:rFonts w:eastAsia="Arial"/>
                <w:color w:val="000000" w:themeColor="text1"/>
                <w:sz w:val="18"/>
                <w:szCs w:val="18"/>
              </w:rPr>
              <w:t>Description and examples</w:t>
            </w:r>
          </w:p>
        </w:tc>
      </w:tr>
      <w:tr w:rsidR="001E7173" w:rsidRPr="00243070" w14:paraId="6B3573C4" w14:textId="77777777" w:rsidTr="00DD0251">
        <w:tc>
          <w:tcPr>
            <w:tcW w:w="1980" w:type="dxa"/>
            <w:shd w:val="clear" w:color="auto" w:fill="F2F2F2" w:themeFill="background1" w:themeFillShade="F2"/>
            <w:vAlign w:val="center"/>
          </w:tcPr>
          <w:p w14:paraId="234DA2A4" w14:textId="77777777" w:rsidR="001E7173" w:rsidRPr="00243070" w:rsidRDefault="001E7173" w:rsidP="006406D3">
            <w:pPr>
              <w:spacing w:before="60" w:after="60" w:line="259" w:lineRule="auto"/>
              <w:rPr>
                <w:sz w:val="18"/>
                <w:szCs w:val="18"/>
              </w:rPr>
            </w:pPr>
            <w:r w:rsidRPr="00243070">
              <w:rPr>
                <w:sz w:val="18"/>
                <w:szCs w:val="18"/>
              </w:rPr>
              <w:t>Physical and chemical parameters</w:t>
            </w:r>
          </w:p>
        </w:tc>
        <w:tc>
          <w:tcPr>
            <w:tcW w:w="7036" w:type="dxa"/>
            <w:shd w:val="clear" w:color="auto" w:fill="F2F2F2" w:themeFill="background1" w:themeFillShade="F2"/>
          </w:tcPr>
          <w:p w14:paraId="74653F2C" w14:textId="0D8DDF97" w:rsidR="001E7173" w:rsidRPr="00243070" w:rsidRDefault="001E7173" w:rsidP="006406D3">
            <w:pPr>
              <w:spacing w:before="60" w:after="60" w:line="259" w:lineRule="auto"/>
              <w:rPr>
                <w:sz w:val="18"/>
                <w:szCs w:val="18"/>
              </w:rPr>
            </w:pPr>
            <w:r w:rsidRPr="00243070">
              <w:rPr>
                <w:sz w:val="18"/>
                <w:szCs w:val="18"/>
              </w:rPr>
              <w:t xml:space="preserve">Typically, the ‘default indicators’ for monitoring and evaluating the ecological health of water environments include, among others, nutrients, turbidity, salinity, dissolved oxygen and toxicants. Objectives for physical and chemical parameters specify an upper or lower limit for a given indicator. Limits are typically set based on an upper </w:t>
            </w:r>
            <w:r w:rsidRPr="00243070">
              <w:rPr>
                <w:sz w:val="18"/>
                <w:szCs w:val="18"/>
              </w:rPr>
              <w:lastRenderedPageBreak/>
              <w:t>percentile of values observed from long</w:t>
            </w:r>
            <w:r w:rsidR="6BF90C76" w:rsidRPr="00243070">
              <w:rPr>
                <w:sz w:val="18"/>
                <w:szCs w:val="18"/>
              </w:rPr>
              <w:t>-</w:t>
            </w:r>
            <w:r w:rsidRPr="00243070">
              <w:rPr>
                <w:sz w:val="18"/>
                <w:szCs w:val="18"/>
              </w:rPr>
              <w:t>term data in a healthy or reference water body where environmental values are known to be supported. For toxicants, the upper limits are based on concentrations that are known to be harmful to aquatic organisms based on experimental studies.</w:t>
            </w:r>
          </w:p>
        </w:tc>
      </w:tr>
      <w:tr w:rsidR="001E7173" w:rsidRPr="00243070" w14:paraId="3885FF69" w14:textId="77777777" w:rsidTr="00DD0251">
        <w:tc>
          <w:tcPr>
            <w:tcW w:w="1980" w:type="dxa"/>
            <w:shd w:val="clear" w:color="auto" w:fill="F2F2F2" w:themeFill="background1" w:themeFillShade="F2"/>
            <w:vAlign w:val="center"/>
          </w:tcPr>
          <w:p w14:paraId="7CA71EE9" w14:textId="77777777" w:rsidR="001E7173" w:rsidRPr="00243070" w:rsidRDefault="001E7173" w:rsidP="006406D3">
            <w:pPr>
              <w:spacing w:before="60" w:after="60" w:line="259" w:lineRule="auto"/>
              <w:rPr>
                <w:sz w:val="18"/>
                <w:szCs w:val="18"/>
              </w:rPr>
            </w:pPr>
            <w:r w:rsidRPr="00243070">
              <w:rPr>
                <w:sz w:val="18"/>
                <w:szCs w:val="18"/>
              </w:rPr>
              <w:lastRenderedPageBreak/>
              <w:t>Biological indicators</w:t>
            </w:r>
          </w:p>
        </w:tc>
        <w:tc>
          <w:tcPr>
            <w:tcW w:w="7036" w:type="dxa"/>
            <w:shd w:val="clear" w:color="auto" w:fill="F2F2F2" w:themeFill="background1" w:themeFillShade="F2"/>
          </w:tcPr>
          <w:p w14:paraId="3259C276" w14:textId="77777777" w:rsidR="001E7173" w:rsidRPr="00243070" w:rsidRDefault="001E7173" w:rsidP="006406D3">
            <w:pPr>
              <w:spacing w:before="60" w:after="60" w:line="259" w:lineRule="auto"/>
              <w:rPr>
                <w:sz w:val="18"/>
                <w:szCs w:val="18"/>
              </w:rPr>
            </w:pPr>
            <w:r w:rsidRPr="00243070">
              <w:rPr>
                <w:sz w:val="18"/>
                <w:szCs w:val="18"/>
              </w:rPr>
              <w:t>Provide integrative measures that respond to the effects of multiple physical and chemical stressors acting together and provide measures of longer-term impacts and responses of environmental condition. Objectives specify a condition or state that, when not met, indicates environmental values are potentially at risk. Include freshwater macroinvertebrates, chlorophyll-a, algal abundance and seagrasses.</w:t>
            </w:r>
          </w:p>
        </w:tc>
      </w:tr>
      <w:tr w:rsidR="001E7173" w:rsidRPr="00243070" w14:paraId="48F9E837" w14:textId="77777777" w:rsidTr="00DD0251">
        <w:tc>
          <w:tcPr>
            <w:tcW w:w="1980" w:type="dxa"/>
            <w:shd w:val="clear" w:color="auto" w:fill="F2F2F2" w:themeFill="background1" w:themeFillShade="F2"/>
            <w:vAlign w:val="center"/>
          </w:tcPr>
          <w:p w14:paraId="07A4311F" w14:textId="77777777" w:rsidR="001E7173" w:rsidRPr="00243070" w:rsidRDefault="001E7173" w:rsidP="006406D3">
            <w:pPr>
              <w:spacing w:before="60" w:after="60" w:line="259" w:lineRule="auto"/>
              <w:rPr>
                <w:sz w:val="18"/>
                <w:szCs w:val="18"/>
              </w:rPr>
            </w:pPr>
            <w:r w:rsidRPr="00243070">
              <w:rPr>
                <w:sz w:val="18"/>
                <w:szCs w:val="18"/>
              </w:rPr>
              <w:t>Microbial indicators</w:t>
            </w:r>
          </w:p>
        </w:tc>
        <w:tc>
          <w:tcPr>
            <w:tcW w:w="7036" w:type="dxa"/>
            <w:shd w:val="clear" w:color="auto" w:fill="F2F2F2" w:themeFill="background1" w:themeFillShade="F2"/>
          </w:tcPr>
          <w:p w14:paraId="40FD1ACC" w14:textId="77777777" w:rsidR="001E7173" w:rsidRPr="00243070" w:rsidRDefault="001E7173" w:rsidP="006406D3">
            <w:pPr>
              <w:spacing w:before="60" w:after="60" w:line="259" w:lineRule="auto"/>
              <w:rPr>
                <w:sz w:val="18"/>
                <w:szCs w:val="18"/>
              </w:rPr>
            </w:pPr>
            <w:r w:rsidRPr="00243070">
              <w:rPr>
                <w:sz w:val="18"/>
                <w:szCs w:val="18"/>
              </w:rPr>
              <w:t xml:space="preserve">Include </w:t>
            </w:r>
            <w:r w:rsidRPr="00243070">
              <w:rPr>
                <w:i/>
                <w:sz w:val="18"/>
                <w:szCs w:val="18"/>
              </w:rPr>
              <w:t>E. coli</w:t>
            </w:r>
            <w:r w:rsidRPr="00243070">
              <w:rPr>
                <w:sz w:val="18"/>
                <w:szCs w:val="18"/>
              </w:rPr>
              <w:t xml:space="preserve"> and </w:t>
            </w:r>
            <w:r w:rsidRPr="00243070">
              <w:rPr>
                <w:i/>
                <w:sz w:val="18"/>
                <w:szCs w:val="18"/>
              </w:rPr>
              <w:t>enterococci</w:t>
            </w:r>
            <w:r w:rsidRPr="00243070">
              <w:rPr>
                <w:sz w:val="18"/>
                <w:szCs w:val="18"/>
              </w:rPr>
              <w:t xml:space="preserve"> in freshwater systems and </w:t>
            </w:r>
            <w:r w:rsidRPr="00243070">
              <w:rPr>
                <w:i/>
                <w:sz w:val="18"/>
                <w:szCs w:val="18"/>
              </w:rPr>
              <w:t>enterococci</w:t>
            </w:r>
            <w:r w:rsidRPr="00243070">
              <w:rPr>
                <w:sz w:val="18"/>
                <w:szCs w:val="18"/>
              </w:rPr>
              <w:t xml:space="preserve"> only in estuarine and marine systems that indicate the presence of faecal contamination and risk to human health.  </w:t>
            </w:r>
          </w:p>
        </w:tc>
      </w:tr>
      <w:tr w:rsidR="001E7173" w:rsidRPr="00243070" w14:paraId="0F945521" w14:textId="77777777" w:rsidTr="00DD0251">
        <w:tc>
          <w:tcPr>
            <w:tcW w:w="1980" w:type="dxa"/>
            <w:shd w:val="clear" w:color="auto" w:fill="F2F2F2" w:themeFill="background1" w:themeFillShade="F2"/>
            <w:vAlign w:val="center"/>
          </w:tcPr>
          <w:p w14:paraId="364E533C" w14:textId="77777777" w:rsidR="001E7173" w:rsidRPr="00243070" w:rsidRDefault="001E7173" w:rsidP="006406D3">
            <w:pPr>
              <w:spacing w:before="60" w:after="60" w:line="259" w:lineRule="auto"/>
              <w:rPr>
                <w:sz w:val="18"/>
                <w:szCs w:val="18"/>
              </w:rPr>
            </w:pPr>
            <w:r w:rsidRPr="00243070">
              <w:rPr>
                <w:sz w:val="18"/>
                <w:szCs w:val="18"/>
              </w:rPr>
              <w:t>Weight of evidence indicators</w:t>
            </w:r>
          </w:p>
        </w:tc>
        <w:tc>
          <w:tcPr>
            <w:tcW w:w="7036" w:type="dxa"/>
            <w:shd w:val="clear" w:color="auto" w:fill="F2F2F2" w:themeFill="background1" w:themeFillShade="F2"/>
          </w:tcPr>
          <w:p w14:paraId="75DBE2AF" w14:textId="77777777" w:rsidR="001E7173" w:rsidRPr="00243070" w:rsidRDefault="001E7173" w:rsidP="006406D3">
            <w:pPr>
              <w:spacing w:before="60" w:after="60" w:line="259" w:lineRule="auto"/>
              <w:rPr>
                <w:sz w:val="18"/>
                <w:szCs w:val="18"/>
              </w:rPr>
            </w:pPr>
            <w:r w:rsidRPr="00243070">
              <w:rPr>
                <w:sz w:val="18"/>
                <w:szCs w:val="18"/>
              </w:rPr>
              <w:t>Indicators use multiple lines of evidence from physical, chemical and biological indicators as well as the results of toxicity testing. This includes the use of new sediment ecotoxicity objectives for identifying risk due to sediment contamination.</w:t>
            </w:r>
          </w:p>
        </w:tc>
      </w:tr>
    </w:tbl>
    <w:p w14:paraId="38939106" w14:textId="066F5D5C" w:rsidR="001E7173" w:rsidRPr="00243070" w:rsidRDefault="001E7173" w:rsidP="001E7173"/>
    <w:p w14:paraId="4E83DA89" w14:textId="49417592" w:rsidR="00E3225A" w:rsidRPr="00243070" w:rsidRDefault="00D73E83" w:rsidP="00E3225A">
      <w:pPr>
        <w:rPr>
          <w:szCs w:val="22"/>
        </w:rPr>
      </w:pPr>
      <w:r w:rsidRPr="00243070">
        <w:t xml:space="preserve">The </w:t>
      </w:r>
      <w:r w:rsidR="00CE08AD" w:rsidRPr="00243070">
        <w:t>proposed</w:t>
      </w:r>
      <w:r w:rsidR="00BF7420" w:rsidRPr="00243070">
        <w:t xml:space="preserve"> </w:t>
      </w:r>
      <w:r w:rsidRPr="00243070">
        <w:t>ERS</w:t>
      </w:r>
      <w:r w:rsidR="00BF7420" w:rsidRPr="00243070">
        <w:t xml:space="preserve"> </w:t>
      </w:r>
      <w:r w:rsidR="00F626B4" w:rsidRPr="00243070">
        <w:t xml:space="preserve">identifies </w:t>
      </w:r>
      <w:r w:rsidR="00BF7420" w:rsidRPr="00243070">
        <w:t>an extensive set of indicators and objectives</w:t>
      </w:r>
      <w:r w:rsidR="00F626B4" w:rsidRPr="00243070">
        <w:t xml:space="preserve"> for water environments</w:t>
      </w:r>
      <w:r w:rsidR="00C76268" w:rsidRPr="00243070">
        <w:t xml:space="preserve">. </w:t>
      </w:r>
      <w:r w:rsidR="00E3225A" w:rsidRPr="00243070">
        <w:t xml:space="preserve">Except as outlined in the next section, </w:t>
      </w:r>
      <w:r w:rsidR="00E3225A" w:rsidRPr="00243070">
        <w:rPr>
          <w:szCs w:val="22"/>
        </w:rPr>
        <w:t xml:space="preserve">the indicators and objectives are adopted from SEPP (Waters) without </w:t>
      </w:r>
      <w:r w:rsidR="00537CB0" w:rsidRPr="00243070">
        <w:rPr>
          <w:szCs w:val="22"/>
        </w:rPr>
        <w:t xml:space="preserve">substantial </w:t>
      </w:r>
      <w:r w:rsidR="00E3225A" w:rsidRPr="00243070">
        <w:rPr>
          <w:szCs w:val="22"/>
        </w:rPr>
        <w:t xml:space="preserve">change. </w:t>
      </w:r>
    </w:p>
    <w:p w14:paraId="4CA38F82" w14:textId="7D0B5D75" w:rsidR="00F0520E" w:rsidRPr="00243070" w:rsidRDefault="00CF5BB4" w:rsidP="00F0520E">
      <w:pPr>
        <w:rPr>
          <w:szCs w:val="22"/>
        </w:rPr>
      </w:pPr>
      <w:r w:rsidRPr="00243070">
        <w:t xml:space="preserve">The </w:t>
      </w:r>
      <w:r w:rsidR="00CE08AD" w:rsidRPr="00243070">
        <w:t>proposed</w:t>
      </w:r>
      <w:r w:rsidRPr="00243070">
        <w:t xml:space="preserve"> ERS specifies indicators and objectives either direct</w:t>
      </w:r>
      <w:r w:rsidR="00536125" w:rsidRPr="00243070">
        <w:t xml:space="preserve">ly in </w:t>
      </w:r>
      <w:r w:rsidR="00DD5A60" w:rsidRPr="00243070">
        <w:t xml:space="preserve">an </w:t>
      </w:r>
      <w:r w:rsidR="00536125" w:rsidRPr="00243070">
        <w:t>ERS</w:t>
      </w:r>
      <w:r w:rsidR="00F0520E" w:rsidRPr="00243070">
        <w:t xml:space="preserve"> </w:t>
      </w:r>
      <w:r w:rsidR="00DD5A60" w:rsidRPr="00243070">
        <w:t xml:space="preserve">table </w:t>
      </w:r>
      <w:r w:rsidR="00F0520E" w:rsidRPr="00243070">
        <w:t>or refers to indicators and objectives in other reference documents</w:t>
      </w:r>
      <w:r w:rsidR="00BF53A6" w:rsidRPr="00243070">
        <w:t xml:space="preserve">, such as </w:t>
      </w:r>
      <w:r w:rsidR="00F0520E" w:rsidRPr="00243070">
        <w:t xml:space="preserve">the </w:t>
      </w:r>
      <w:r w:rsidR="00F0520E" w:rsidRPr="00243070">
        <w:rPr>
          <w:i/>
        </w:rPr>
        <w:t>Australian and New Zealand Guidelines for Fresh and Marine Water Quality</w:t>
      </w:r>
      <w:r w:rsidR="00F0520E" w:rsidRPr="00243070">
        <w:rPr>
          <w:rStyle w:val="FootnoteReference"/>
        </w:rPr>
        <w:footnoteReference w:id="106"/>
      </w:r>
      <w:r w:rsidR="00F0520E" w:rsidRPr="00243070">
        <w:t xml:space="preserve"> (ANZG Guidelines), the </w:t>
      </w:r>
      <w:r w:rsidR="00F0520E" w:rsidRPr="00C36563">
        <w:rPr>
          <w:i/>
        </w:rPr>
        <w:t>Australian Drinking Water Guidelines</w:t>
      </w:r>
      <w:r w:rsidR="00C36563">
        <w:t xml:space="preserve"> (ADWG),</w:t>
      </w:r>
      <w:r w:rsidR="00F0520E" w:rsidRPr="00243070">
        <w:rPr>
          <w:rStyle w:val="FootnoteReference"/>
        </w:rPr>
        <w:footnoteReference w:id="107"/>
      </w:r>
      <w:r w:rsidR="00F0520E" w:rsidRPr="00243070">
        <w:t xml:space="preserve"> </w:t>
      </w:r>
      <w:r w:rsidR="00730405">
        <w:t xml:space="preserve">the </w:t>
      </w:r>
      <w:r w:rsidR="0083304D" w:rsidRPr="006E401B">
        <w:rPr>
          <w:i/>
        </w:rPr>
        <w:t>Guidelines for Managing Risks in Recreational Water</w:t>
      </w:r>
      <w:r w:rsidR="0083304D">
        <w:t>,</w:t>
      </w:r>
      <w:r w:rsidR="006E401B">
        <w:rPr>
          <w:rStyle w:val="FootnoteReference"/>
        </w:rPr>
        <w:footnoteReference w:id="108"/>
      </w:r>
      <w:r w:rsidR="0083304D">
        <w:t xml:space="preserve"> </w:t>
      </w:r>
      <w:r w:rsidR="00F0520E" w:rsidRPr="00243070">
        <w:t>and the</w:t>
      </w:r>
      <w:r w:rsidR="0011425D" w:rsidRPr="00243070">
        <w:t xml:space="preserve"> </w:t>
      </w:r>
      <w:r w:rsidR="0011425D" w:rsidRPr="00C36563">
        <w:rPr>
          <w:i/>
        </w:rPr>
        <w:t>Food Standards Code</w:t>
      </w:r>
      <w:r w:rsidR="00F0520E" w:rsidRPr="00243070">
        <w:t>.</w:t>
      </w:r>
      <w:r w:rsidR="00F0520E" w:rsidRPr="00243070">
        <w:rPr>
          <w:rStyle w:val="FootnoteReference"/>
        </w:rPr>
        <w:footnoteReference w:id="109"/>
      </w:r>
      <w:r w:rsidR="00F0520E" w:rsidRPr="00243070">
        <w:t xml:space="preserve"> </w:t>
      </w:r>
    </w:p>
    <w:p w14:paraId="0B2B5D4B" w14:textId="0BEC2FF7" w:rsidR="00F0520E" w:rsidRPr="00243070" w:rsidRDefault="003D01D0" w:rsidP="001E7173">
      <w:r w:rsidRPr="00243070">
        <w:t xml:space="preserve">Table </w:t>
      </w:r>
      <w:r w:rsidR="000E0EA9">
        <w:t>21</w:t>
      </w:r>
      <w:r w:rsidR="00713C7A" w:rsidRPr="00243070">
        <w:t xml:space="preserve"> </w:t>
      </w:r>
      <w:r w:rsidR="00DB69D3" w:rsidRPr="00243070">
        <w:t xml:space="preserve">presents </w:t>
      </w:r>
      <w:r w:rsidR="00713C7A" w:rsidRPr="00243070">
        <w:t xml:space="preserve">the </w:t>
      </w:r>
      <w:r w:rsidR="00CE08AD" w:rsidRPr="00243070">
        <w:t>prop</w:t>
      </w:r>
      <w:r w:rsidR="003469AD" w:rsidRPr="00243070">
        <w:t>osed</w:t>
      </w:r>
      <w:r w:rsidR="00713C7A" w:rsidRPr="00243070">
        <w:t xml:space="preserve"> ERS </w:t>
      </w:r>
      <w:r w:rsidR="00EE36E1" w:rsidRPr="00243070">
        <w:t xml:space="preserve">table of </w:t>
      </w:r>
      <w:r w:rsidR="00713C7A" w:rsidRPr="00243070">
        <w:t>indicators and objectives for surface waters</w:t>
      </w:r>
      <w:r w:rsidR="002946A3" w:rsidRPr="00243070">
        <w:t xml:space="preserve">, and Table </w:t>
      </w:r>
      <w:r w:rsidR="000E0EA9">
        <w:t>22</w:t>
      </w:r>
      <w:r w:rsidR="002946A3" w:rsidRPr="00243070">
        <w:t xml:space="preserve"> </w:t>
      </w:r>
      <w:r w:rsidR="00DB69D3" w:rsidRPr="00243070">
        <w:t>presents</w:t>
      </w:r>
      <w:r w:rsidR="002946A3" w:rsidRPr="00243070">
        <w:t xml:space="preserve"> the ERS table of indicators and objectives for </w:t>
      </w:r>
      <w:r w:rsidR="00515538" w:rsidRPr="00243070">
        <w:t xml:space="preserve">groundwater. The </w:t>
      </w:r>
      <w:r w:rsidR="00B1669D" w:rsidRPr="00243070">
        <w:t xml:space="preserve">numerous </w:t>
      </w:r>
      <w:r w:rsidR="00D47244" w:rsidRPr="00243070">
        <w:t>tables presenting specific indicators and objectives are</w:t>
      </w:r>
      <w:r w:rsidR="00B1669D" w:rsidRPr="00243070">
        <w:t xml:space="preserve"> not reproduced here</w:t>
      </w:r>
      <w:r w:rsidR="006D5D8F" w:rsidRPr="00243070">
        <w:t xml:space="preserve"> – they can be viewed in the proposed ERS</w:t>
      </w:r>
      <w:r w:rsidR="00B1669D" w:rsidRPr="00243070">
        <w:t>.</w:t>
      </w:r>
      <w:r w:rsidR="002D33FC" w:rsidRPr="00243070">
        <w:rPr>
          <w:rStyle w:val="FootnoteReference"/>
        </w:rPr>
        <w:footnoteReference w:id="110"/>
      </w:r>
      <w:r w:rsidR="00D47244" w:rsidRPr="00243070">
        <w:t xml:space="preserve"> </w:t>
      </w:r>
    </w:p>
    <w:p w14:paraId="7201F996" w14:textId="5C424445" w:rsidR="007C6E19" w:rsidRPr="00243070" w:rsidRDefault="007C6E19" w:rsidP="007C6E19">
      <w:pPr>
        <w:pStyle w:val="Caption"/>
        <w:keepNext/>
      </w:pPr>
      <w:bookmarkStart w:id="264" w:name="_Toc13063832"/>
      <w:r w:rsidRPr="00243070">
        <w:t xml:space="preserve">Table </w:t>
      </w:r>
      <w:r w:rsidR="00F965ED" w:rsidRPr="00243070">
        <w:rPr>
          <w:noProof/>
        </w:rPr>
        <w:fldChar w:fldCharType="begin"/>
      </w:r>
      <w:r w:rsidR="00F965ED" w:rsidRPr="00243070">
        <w:rPr>
          <w:noProof/>
        </w:rPr>
        <w:instrText xml:space="preserve"> SEQ Table \* ARABIC </w:instrText>
      </w:r>
      <w:r w:rsidR="00F965ED" w:rsidRPr="00243070">
        <w:rPr>
          <w:noProof/>
        </w:rPr>
        <w:fldChar w:fldCharType="separate"/>
      </w:r>
      <w:r w:rsidR="005C0A50">
        <w:rPr>
          <w:noProof/>
        </w:rPr>
        <w:t>21</w:t>
      </w:r>
      <w:r w:rsidR="00F965ED" w:rsidRPr="00243070">
        <w:rPr>
          <w:noProof/>
        </w:rPr>
        <w:fldChar w:fldCharType="end"/>
      </w:r>
      <w:r w:rsidRPr="00243070">
        <w:t xml:space="preserve"> - </w:t>
      </w:r>
      <w:r w:rsidR="003469AD" w:rsidRPr="00243070">
        <w:t>proposed</w:t>
      </w:r>
      <w:r w:rsidRPr="00243070">
        <w:t xml:space="preserve"> ERS indicators and objectives for surface waters</w:t>
      </w:r>
      <w:r w:rsidR="00461F55">
        <w:rPr>
          <w:rStyle w:val="FootnoteReference"/>
        </w:rPr>
        <w:footnoteReference w:id="111"/>
      </w:r>
      <w:bookmarkEnd w:id="264"/>
    </w:p>
    <w:tbl>
      <w:tblPr>
        <w:tblStyle w:val="TableGrid"/>
        <w:tblW w:w="0" w:type="auto"/>
        <w:jc w:val="right"/>
        <w:tblLook w:val="04A0" w:firstRow="1" w:lastRow="0" w:firstColumn="1" w:lastColumn="0" w:noHBand="0" w:noVBand="1"/>
      </w:tblPr>
      <w:tblGrid>
        <w:gridCol w:w="1696"/>
        <w:gridCol w:w="3662"/>
        <w:gridCol w:w="3658"/>
      </w:tblGrid>
      <w:tr w:rsidR="00830413" w:rsidRPr="00830413" w14:paraId="6DAEA1EC" w14:textId="77777777" w:rsidTr="00BC46ED">
        <w:trPr>
          <w:jc w:val="right"/>
        </w:trPr>
        <w:tc>
          <w:tcPr>
            <w:tcW w:w="1696" w:type="dxa"/>
            <w:shd w:val="clear" w:color="auto" w:fill="DBDBDB" w:themeFill="accent3" w:themeFillTint="66"/>
          </w:tcPr>
          <w:p w14:paraId="6C99F6F4" w14:textId="77777777" w:rsidR="00830413" w:rsidRPr="00830413" w:rsidRDefault="00830413" w:rsidP="00BC46ED">
            <w:pPr>
              <w:spacing w:before="60" w:after="60"/>
              <w:rPr>
                <w:b/>
                <w:sz w:val="18"/>
                <w:szCs w:val="18"/>
              </w:rPr>
            </w:pPr>
            <w:bookmarkStart w:id="265" w:name="_Toc3372356"/>
            <w:bookmarkStart w:id="266" w:name="_Toc3372525"/>
            <w:bookmarkEnd w:id="265"/>
            <w:bookmarkEnd w:id="266"/>
            <w:r w:rsidRPr="00830413">
              <w:rPr>
                <w:b/>
                <w:sz w:val="18"/>
                <w:szCs w:val="18"/>
              </w:rPr>
              <w:t>Environmental value</w:t>
            </w:r>
          </w:p>
        </w:tc>
        <w:tc>
          <w:tcPr>
            <w:tcW w:w="3662" w:type="dxa"/>
            <w:shd w:val="clear" w:color="auto" w:fill="DBDBDB" w:themeFill="accent3" w:themeFillTint="66"/>
          </w:tcPr>
          <w:p w14:paraId="69A3DD4F" w14:textId="77777777" w:rsidR="00830413" w:rsidRPr="00830413" w:rsidRDefault="00830413" w:rsidP="00BC46ED">
            <w:pPr>
              <w:spacing w:before="60" w:after="60"/>
              <w:rPr>
                <w:b/>
                <w:sz w:val="18"/>
                <w:szCs w:val="18"/>
              </w:rPr>
            </w:pPr>
            <w:r w:rsidRPr="00830413">
              <w:rPr>
                <w:b/>
                <w:sz w:val="18"/>
                <w:szCs w:val="18"/>
              </w:rPr>
              <w:t>Indicators</w:t>
            </w:r>
          </w:p>
        </w:tc>
        <w:tc>
          <w:tcPr>
            <w:tcW w:w="3658" w:type="dxa"/>
            <w:shd w:val="clear" w:color="auto" w:fill="DBDBDB" w:themeFill="accent3" w:themeFillTint="66"/>
          </w:tcPr>
          <w:p w14:paraId="4E6E047A" w14:textId="77777777" w:rsidR="00830413" w:rsidRPr="00830413" w:rsidRDefault="00830413" w:rsidP="00BC46ED">
            <w:pPr>
              <w:spacing w:before="60" w:after="60"/>
              <w:rPr>
                <w:b/>
                <w:sz w:val="18"/>
                <w:szCs w:val="18"/>
              </w:rPr>
            </w:pPr>
            <w:r w:rsidRPr="00830413">
              <w:rPr>
                <w:b/>
                <w:sz w:val="18"/>
                <w:szCs w:val="18"/>
              </w:rPr>
              <w:t>Objectives</w:t>
            </w:r>
          </w:p>
        </w:tc>
      </w:tr>
      <w:tr w:rsidR="00830413" w:rsidRPr="00830413" w14:paraId="4154C799" w14:textId="77777777" w:rsidTr="00BC46ED">
        <w:trPr>
          <w:jc w:val="right"/>
        </w:trPr>
        <w:tc>
          <w:tcPr>
            <w:tcW w:w="1696" w:type="dxa"/>
            <w:vMerge w:val="restart"/>
          </w:tcPr>
          <w:p w14:paraId="5F86C043" w14:textId="77777777" w:rsidR="00830413" w:rsidRPr="00830413" w:rsidRDefault="00830413" w:rsidP="00BC46ED">
            <w:pPr>
              <w:spacing w:before="60" w:after="60"/>
              <w:rPr>
                <w:sz w:val="18"/>
                <w:szCs w:val="18"/>
              </w:rPr>
            </w:pPr>
            <w:r w:rsidRPr="00830413">
              <w:rPr>
                <w:sz w:val="18"/>
                <w:szCs w:val="18"/>
              </w:rPr>
              <w:t>Water dependent ecosystems and species</w:t>
            </w:r>
          </w:p>
        </w:tc>
        <w:tc>
          <w:tcPr>
            <w:tcW w:w="3662" w:type="dxa"/>
          </w:tcPr>
          <w:p w14:paraId="4F8AA8F9" w14:textId="77777777" w:rsidR="00830413" w:rsidRPr="00830413" w:rsidRDefault="00830413" w:rsidP="00BC46ED">
            <w:pPr>
              <w:spacing w:before="60" w:after="60" w:line="259" w:lineRule="auto"/>
              <w:rPr>
                <w:sz w:val="18"/>
                <w:szCs w:val="18"/>
              </w:rPr>
            </w:pPr>
            <w:r w:rsidRPr="00830413">
              <w:rPr>
                <w:sz w:val="18"/>
                <w:szCs w:val="18"/>
              </w:rPr>
              <w:t xml:space="preserve">For the relevant segment, the indicators are specified in the following Tables— </w:t>
            </w:r>
          </w:p>
          <w:p w14:paraId="1581421C"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Rivers and streams (six segments) in Tables 8 and 9</w:t>
            </w:r>
          </w:p>
          <w:p w14:paraId="1AD1E3FF"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Lakes in Tables 10 and 11</w:t>
            </w:r>
          </w:p>
          <w:p w14:paraId="01246D7B"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Estuaries in Table 12</w:t>
            </w:r>
          </w:p>
          <w:p w14:paraId="6D88B1DE"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Port Phillip Bay in Table 13</w:t>
            </w:r>
          </w:p>
          <w:p w14:paraId="301C759B"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Western Port Bay in Table 14</w:t>
            </w:r>
          </w:p>
          <w:p w14:paraId="4ED88629"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Corner Inlet in Table 15</w:t>
            </w:r>
          </w:p>
          <w:p w14:paraId="639FBE57"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Gippsland Lakes in Table 16</w:t>
            </w:r>
          </w:p>
          <w:p w14:paraId="0255FB95"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lastRenderedPageBreak/>
              <w:t>Open Coasts in Table 17</w:t>
            </w:r>
          </w:p>
        </w:tc>
        <w:tc>
          <w:tcPr>
            <w:tcW w:w="3658" w:type="dxa"/>
          </w:tcPr>
          <w:p w14:paraId="37A12CCA" w14:textId="77777777" w:rsidR="00830413" w:rsidRPr="00830413" w:rsidRDefault="00830413" w:rsidP="00BC46ED">
            <w:pPr>
              <w:spacing w:before="60" w:after="60"/>
              <w:rPr>
                <w:sz w:val="18"/>
                <w:szCs w:val="18"/>
              </w:rPr>
            </w:pPr>
            <w:r w:rsidRPr="00830413">
              <w:rPr>
                <w:sz w:val="18"/>
                <w:szCs w:val="18"/>
              </w:rPr>
              <w:lastRenderedPageBreak/>
              <w:t xml:space="preserve">For the relevant segment, the level of indicators specified in the following Tables— </w:t>
            </w:r>
          </w:p>
          <w:p w14:paraId="3D401AED"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Rivers and streams (six segments) in Tables 8 and 9</w:t>
            </w:r>
          </w:p>
          <w:p w14:paraId="5F55C2E6"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Lakes in Tables 10 and 11</w:t>
            </w:r>
          </w:p>
          <w:p w14:paraId="7822D25C"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Estuaries in Table 12</w:t>
            </w:r>
          </w:p>
          <w:p w14:paraId="6AED0755"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Port Phillip Bay in Table 13</w:t>
            </w:r>
          </w:p>
          <w:p w14:paraId="223F4815"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Western Port Bay in Table 14</w:t>
            </w:r>
          </w:p>
          <w:p w14:paraId="70BD1F5F"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Corner Inlet in Table 15</w:t>
            </w:r>
          </w:p>
          <w:p w14:paraId="2269863C"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lastRenderedPageBreak/>
              <w:t>Gippsland Lakes in Table 16</w:t>
            </w:r>
          </w:p>
          <w:p w14:paraId="454F760D"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Open Coasts in Table 17</w:t>
            </w:r>
          </w:p>
          <w:p w14:paraId="1470AACA" w14:textId="77777777" w:rsidR="00830413" w:rsidRPr="00830413" w:rsidRDefault="00830413" w:rsidP="00BC46ED">
            <w:pPr>
              <w:pStyle w:val="DraftHeading3"/>
              <w:spacing w:before="60" w:after="60"/>
              <w:ind w:left="323"/>
              <w:rPr>
                <w:rFonts w:ascii="Arial" w:eastAsiaTheme="minorHAnsi" w:hAnsi="Arial" w:cs="Arial"/>
                <w:sz w:val="18"/>
                <w:szCs w:val="18"/>
              </w:rPr>
            </w:pPr>
          </w:p>
        </w:tc>
      </w:tr>
      <w:tr w:rsidR="00830413" w:rsidRPr="00830413" w14:paraId="5E0144E8" w14:textId="77777777" w:rsidTr="00BC46ED">
        <w:trPr>
          <w:jc w:val="right"/>
        </w:trPr>
        <w:tc>
          <w:tcPr>
            <w:tcW w:w="1696" w:type="dxa"/>
            <w:vMerge/>
          </w:tcPr>
          <w:p w14:paraId="6C7A059B" w14:textId="77777777" w:rsidR="00830413" w:rsidRPr="00830413" w:rsidRDefault="00830413" w:rsidP="00BC46ED">
            <w:pPr>
              <w:spacing w:before="60" w:after="60"/>
              <w:rPr>
                <w:sz w:val="18"/>
                <w:szCs w:val="18"/>
              </w:rPr>
            </w:pPr>
          </w:p>
        </w:tc>
        <w:tc>
          <w:tcPr>
            <w:tcW w:w="3662" w:type="dxa"/>
          </w:tcPr>
          <w:p w14:paraId="20360106" w14:textId="77777777" w:rsidR="00830413" w:rsidRPr="00830413" w:rsidRDefault="00830413" w:rsidP="00BC46ED">
            <w:pPr>
              <w:spacing w:before="60" w:after="60"/>
              <w:rPr>
                <w:sz w:val="18"/>
                <w:szCs w:val="18"/>
              </w:rPr>
            </w:pPr>
            <w:r w:rsidRPr="00830413">
              <w:rPr>
                <w:sz w:val="18"/>
                <w:szCs w:val="18"/>
              </w:rPr>
              <w:t>The cover, extent and condition of seagrasses in Gippsland Lakes, Western Port, Corner Inlet and Port Phillip Bay</w:t>
            </w:r>
          </w:p>
        </w:tc>
        <w:tc>
          <w:tcPr>
            <w:tcW w:w="3658" w:type="dxa"/>
          </w:tcPr>
          <w:p w14:paraId="52D20471" w14:textId="77777777" w:rsidR="00830413" w:rsidRPr="00830413" w:rsidRDefault="00830413" w:rsidP="00BC46ED">
            <w:pPr>
              <w:spacing w:before="60" w:after="60"/>
              <w:rPr>
                <w:sz w:val="18"/>
                <w:szCs w:val="18"/>
              </w:rPr>
            </w:pPr>
            <w:r w:rsidRPr="00830413">
              <w:rPr>
                <w:sz w:val="18"/>
                <w:szCs w:val="18"/>
              </w:rPr>
              <w:t>The level of nutrients and sediments supports the maintenance or improvement of the current cover, extent and condition of seagrasses, within the bounds of natural variation</w:t>
            </w:r>
          </w:p>
        </w:tc>
      </w:tr>
      <w:tr w:rsidR="00830413" w:rsidRPr="00830413" w14:paraId="1290C553" w14:textId="77777777" w:rsidTr="00BC46ED">
        <w:trPr>
          <w:jc w:val="right"/>
        </w:trPr>
        <w:tc>
          <w:tcPr>
            <w:tcW w:w="1696" w:type="dxa"/>
            <w:vMerge/>
          </w:tcPr>
          <w:p w14:paraId="71BD5AA9" w14:textId="77777777" w:rsidR="00830413" w:rsidRPr="00830413" w:rsidRDefault="00830413" w:rsidP="00BC46ED">
            <w:pPr>
              <w:spacing w:before="60" w:after="60"/>
              <w:rPr>
                <w:sz w:val="18"/>
                <w:szCs w:val="18"/>
              </w:rPr>
            </w:pPr>
          </w:p>
        </w:tc>
        <w:tc>
          <w:tcPr>
            <w:tcW w:w="3662" w:type="dxa"/>
          </w:tcPr>
          <w:p w14:paraId="084BF232" w14:textId="77777777" w:rsidR="00830413" w:rsidRPr="00830413" w:rsidRDefault="00830413" w:rsidP="00BC46ED">
            <w:pPr>
              <w:spacing w:before="60" w:after="60"/>
              <w:rPr>
                <w:sz w:val="18"/>
                <w:szCs w:val="18"/>
              </w:rPr>
            </w:pPr>
            <w:r w:rsidRPr="00830413">
              <w:rPr>
                <w:sz w:val="18"/>
                <w:szCs w:val="18"/>
              </w:rPr>
              <w:t xml:space="preserve">The frequency, duration or spatial extent of harmful algal blooms in marine and estuarine waters </w:t>
            </w:r>
          </w:p>
        </w:tc>
        <w:tc>
          <w:tcPr>
            <w:tcW w:w="3658" w:type="dxa"/>
          </w:tcPr>
          <w:p w14:paraId="649711BF" w14:textId="77777777" w:rsidR="00830413" w:rsidRPr="00830413" w:rsidRDefault="00830413" w:rsidP="00BC46ED">
            <w:pPr>
              <w:spacing w:before="60" w:after="60"/>
              <w:rPr>
                <w:sz w:val="18"/>
                <w:szCs w:val="18"/>
              </w:rPr>
            </w:pPr>
            <w:r w:rsidRPr="00830413">
              <w:rPr>
                <w:sz w:val="18"/>
                <w:szCs w:val="18"/>
              </w:rPr>
              <w:t>The level of nutrients, particularly nitrogen and phosphorus, do not cause an increase in the frequency, duration or spatial extent of harmful algal blooms</w:t>
            </w:r>
            <w:r w:rsidRPr="00830413" w:rsidDel="00280285">
              <w:rPr>
                <w:sz w:val="18"/>
                <w:szCs w:val="18"/>
              </w:rPr>
              <w:t xml:space="preserve"> </w:t>
            </w:r>
          </w:p>
        </w:tc>
      </w:tr>
      <w:tr w:rsidR="00830413" w:rsidRPr="00830413" w14:paraId="0E4A7C30" w14:textId="77777777" w:rsidTr="00BC46ED">
        <w:trPr>
          <w:jc w:val="right"/>
        </w:trPr>
        <w:tc>
          <w:tcPr>
            <w:tcW w:w="1696" w:type="dxa"/>
            <w:vMerge/>
          </w:tcPr>
          <w:p w14:paraId="56EEBB12" w14:textId="77777777" w:rsidR="00830413" w:rsidRPr="00830413" w:rsidRDefault="00830413" w:rsidP="00BC46ED">
            <w:pPr>
              <w:spacing w:before="60" w:after="60"/>
              <w:rPr>
                <w:sz w:val="18"/>
                <w:szCs w:val="18"/>
              </w:rPr>
            </w:pPr>
          </w:p>
        </w:tc>
        <w:tc>
          <w:tcPr>
            <w:tcW w:w="3662" w:type="dxa"/>
          </w:tcPr>
          <w:p w14:paraId="1F8B8B0A" w14:textId="77777777" w:rsidR="00830413" w:rsidRPr="00830413" w:rsidRDefault="00830413" w:rsidP="00BC46ED">
            <w:pPr>
              <w:spacing w:before="60" w:after="60"/>
              <w:rPr>
                <w:sz w:val="18"/>
                <w:szCs w:val="18"/>
              </w:rPr>
            </w:pPr>
            <w:r w:rsidRPr="00830413">
              <w:rPr>
                <w:sz w:val="18"/>
                <w:szCs w:val="18"/>
              </w:rPr>
              <w:t>The indicators for sediment quality in rivers and streams, wetlands, estuaries and marine waters set out in the “Indicator or segment’ column in Table 18</w:t>
            </w:r>
          </w:p>
        </w:tc>
        <w:tc>
          <w:tcPr>
            <w:tcW w:w="3658" w:type="dxa"/>
          </w:tcPr>
          <w:p w14:paraId="4761CEE2" w14:textId="77777777" w:rsidR="00830413" w:rsidRPr="00830413" w:rsidRDefault="00830413" w:rsidP="00BC46ED">
            <w:pPr>
              <w:spacing w:before="60" w:after="60"/>
              <w:rPr>
                <w:sz w:val="18"/>
                <w:szCs w:val="18"/>
              </w:rPr>
            </w:pPr>
            <w:r w:rsidRPr="00830413">
              <w:rPr>
                <w:sz w:val="18"/>
                <w:szCs w:val="18"/>
              </w:rPr>
              <w:t>The level that achieves a low risk score as set out in the last column (Ranking 1 – low risk) of Table 18. Objectives are determined using the weight of evidence</w:t>
            </w:r>
            <w:r w:rsidRPr="00830413">
              <w:rPr>
                <w:b/>
                <w:sz w:val="18"/>
                <w:szCs w:val="18"/>
              </w:rPr>
              <w:t xml:space="preserve"> </w:t>
            </w:r>
            <w:r w:rsidRPr="00830413">
              <w:rPr>
                <w:sz w:val="18"/>
                <w:szCs w:val="18"/>
              </w:rPr>
              <w:t>toxicant risk scoring system in Table 18.</w:t>
            </w:r>
          </w:p>
        </w:tc>
      </w:tr>
      <w:tr w:rsidR="00830413" w:rsidRPr="00830413" w14:paraId="7606C4FF" w14:textId="77777777" w:rsidTr="00BC46ED">
        <w:trPr>
          <w:jc w:val="right"/>
        </w:trPr>
        <w:tc>
          <w:tcPr>
            <w:tcW w:w="1696" w:type="dxa"/>
          </w:tcPr>
          <w:p w14:paraId="5A8AE6DF" w14:textId="77777777" w:rsidR="00830413" w:rsidRPr="00830413" w:rsidRDefault="00830413" w:rsidP="00BC46ED">
            <w:pPr>
              <w:spacing w:before="60" w:after="60"/>
              <w:rPr>
                <w:sz w:val="18"/>
                <w:szCs w:val="18"/>
              </w:rPr>
            </w:pPr>
            <w:bookmarkStart w:id="267" w:name="_Hlk11231940"/>
            <w:r w:rsidRPr="00830413">
              <w:rPr>
                <w:sz w:val="18"/>
                <w:szCs w:val="18"/>
              </w:rPr>
              <w:t>Human consumption after appropriate treatment</w:t>
            </w:r>
          </w:p>
        </w:tc>
        <w:tc>
          <w:tcPr>
            <w:tcW w:w="3662" w:type="dxa"/>
          </w:tcPr>
          <w:p w14:paraId="1DC7E403" w14:textId="77777777" w:rsidR="00830413" w:rsidRPr="00830413" w:rsidRDefault="00830413" w:rsidP="00BC46ED">
            <w:pPr>
              <w:spacing w:before="60" w:after="60"/>
              <w:rPr>
                <w:i/>
                <w:sz w:val="18"/>
                <w:szCs w:val="18"/>
              </w:rPr>
            </w:pPr>
            <w:r w:rsidRPr="00830413">
              <w:rPr>
                <w:sz w:val="18"/>
                <w:szCs w:val="18"/>
              </w:rPr>
              <w:t>Indicators specified in the Australian Drinking Water Guidelines</w:t>
            </w:r>
          </w:p>
        </w:tc>
        <w:tc>
          <w:tcPr>
            <w:tcW w:w="3658" w:type="dxa"/>
          </w:tcPr>
          <w:p w14:paraId="18830941" w14:textId="77777777" w:rsidR="00830413" w:rsidRPr="00830413" w:rsidRDefault="00830413" w:rsidP="00BC46ED">
            <w:pPr>
              <w:spacing w:before="60" w:after="60"/>
              <w:rPr>
                <w:sz w:val="18"/>
                <w:szCs w:val="18"/>
              </w:rPr>
            </w:pPr>
            <w:r w:rsidRPr="00830413">
              <w:rPr>
                <w:sz w:val="18"/>
                <w:szCs w:val="18"/>
              </w:rPr>
              <w:t>Health-related guideline value for each indicator specified in the Australian Drinking Water Guidelines</w:t>
            </w:r>
          </w:p>
        </w:tc>
      </w:tr>
      <w:tr w:rsidR="00830413" w:rsidRPr="00830413" w14:paraId="3AC2ECBE" w14:textId="77777777" w:rsidTr="00BC46ED">
        <w:trPr>
          <w:jc w:val="right"/>
        </w:trPr>
        <w:tc>
          <w:tcPr>
            <w:tcW w:w="1696" w:type="dxa"/>
          </w:tcPr>
          <w:p w14:paraId="7CC0684A" w14:textId="77777777" w:rsidR="00830413" w:rsidRPr="00830413" w:rsidRDefault="00830413" w:rsidP="00BC46ED">
            <w:pPr>
              <w:spacing w:before="60" w:after="60"/>
              <w:rPr>
                <w:sz w:val="18"/>
                <w:szCs w:val="18"/>
              </w:rPr>
            </w:pPr>
            <w:bookmarkStart w:id="268" w:name="_Hlk11231987"/>
            <w:bookmarkEnd w:id="267"/>
            <w:r w:rsidRPr="00830413">
              <w:rPr>
                <w:sz w:val="18"/>
                <w:szCs w:val="18"/>
              </w:rPr>
              <w:t>Agriculture and irrigation (irrigation)</w:t>
            </w:r>
          </w:p>
        </w:tc>
        <w:tc>
          <w:tcPr>
            <w:tcW w:w="3662" w:type="dxa"/>
          </w:tcPr>
          <w:p w14:paraId="7C6DD03F" w14:textId="77777777" w:rsidR="00830413" w:rsidRPr="00830413" w:rsidRDefault="00830413" w:rsidP="00BC46ED">
            <w:pPr>
              <w:spacing w:before="60" w:after="60"/>
              <w:rPr>
                <w:sz w:val="18"/>
                <w:szCs w:val="18"/>
              </w:rPr>
            </w:pPr>
            <w:r w:rsidRPr="00830413">
              <w:rPr>
                <w:sz w:val="18"/>
                <w:szCs w:val="18"/>
              </w:rPr>
              <w:t>Indicators specified for irrigation and water for general on-farm use in the ANZG Guidelines</w:t>
            </w:r>
          </w:p>
        </w:tc>
        <w:tc>
          <w:tcPr>
            <w:tcW w:w="3658" w:type="dxa"/>
          </w:tcPr>
          <w:p w14:paraId="1BDAFA59" w14:textId="77777777" w:rsidR="00830413" w:rsidRPr="00830413" w:rsidRDefault="00830413" w:rsidP="00BC46ED">
            <w:pPr>
              <w:spacing w:before="60" w:after="60"/>
              <w:rPr>
                <w:sz w:val="18"/>
                <w:szCs w:val="18"/>
              </w:rPr>
            </w:pPr>
            <w:r w:rsidRPr="00830413">
              <w:rPr>
                <w:sz w:val="18"/>
                <w:szCs w:val="18"/>
              </w:rPr>
              <w:t>Level of the indicators specified in the ANZG Guidelines</w:t>
            </w:r>
          </w:p>
        </w:tc>
      </w:tr>
      <w:tr w:rsidR="00830413" w:rsidRPr="00830413" w14:paraId="23382D17" w14:textId="77777777" w:rsidTr="00BC46ED">
        <w:trPr>
          <w:jc w:val="right"/>
        </w:trPr>
        <w:tc>
          <w:tcPr>
            <w:tcW w:w="1696" w:type="dxa"/>
          </w:tcPr>
          <w:p w14:paraId="630108A4" w14:textId="77777777" w:rsidR="00830413" w:rsidRPr="00830413" w:rsidRDefault="00830413" w:rsidP="00BC46ED">
            <w:pPr>
              <w:spacing w:before="60" w:after="60"/>
              <w:rPr>
                <w:sz w:val="18"/>
                <w:szCs w:val="18"/>
              </w:rPr>
            </w:pPr>
            <w:r w:rsidRPr="00830413">
              <w:rPr>
                <w:sz w:val="18"/>
                <w:szCs w:val="18"/>
              </w:rPr>
              <w:t>Agriculture and irrigation (stock watering)</w:t>
            </w:r>
          </w:p>
        </w:tc>
        <w:tc>
          <w:tcPr>
            <w:tcW w:w="3662" w:type="dxa"/>
          </w:tcPr>
          <w:p w14:paraId="39B570B1" w14:textId="77777777" w:rsidR="00830413" w:rsidRPr="00830413" w:rsidRDefault="00830413" w:rsidP="00BC46ED">
            <w:pPr>
              <w:spacing w:before="60" w:after="60"/>
              <w:rPr>
                <w:sz w:val="18"/>
                <w:szCs w:val="18"/>
              </w:rPr>
            </w:pPr>
            <w:r w:rsidRPr="00830413">
              <w:rPr>
                <w:sz w:val="18"/>
                <w:szCs w:val="18"/>
              </w:rPr>
              <w:t>Indicators specified for livestock drinking water quality in the ANZG Guidelines</w:t>
            </w:r>
          </w:p>
        </w:tc>
        <w:tc>
          <w:tcPr>
            <w:tcW w:w="3658" w:type="dxa"/>
          </w:tcPr>
          <w:p w14:paraId="00B10C79" w14:textId="77777777" w:rsidR="00830413" w:rsidRPr="00830413" w:rsidRDefault="00830413" w:rsidP="00BC46ED">
            <w:pPr>
              <w:spacing w:before="60" w:after="60"/>
              <w:rPr>
                <w:sz w:val="18"/>
                <w:szCs w:val="18"/>
              </w:rPr>
            </w:pPr>
            <w:r w:rsidRPr="00830413">
              <w:rPr>
                <w:sz w:val="18"/>
                <w:szCs w:val="18"/>
              </w:rPr>
              <w:t>Level of the indicators specified in the ANZG Guidelines</w:t>
            </w:r>
          </w:p>
        </w:tc>
      </w:tr>
      <w:bookmarkEnd w:id="268"/>
      <w:tr w:rsidR="00830413" w:rsidRPr="00830413" w14:paraId="33C3E224" w14:textId="77777777" w:rsidTr="00BC46ED">
        <w:trPr>
          <w:jc w:val="right"/>
        </w:trPr>
        <w:tc>
          <w:tcPr>
            <w:tcW w:w="1696" w:type="dxa"/>
            <w:vMerge w:val="restart"/>
          </w:tcPr>
          <w:p w14:paraId="3D268880" w14:textId="77777777" w:rsidR="00830413" w:rsidRPr="00830413" w:rsidRDefault="00830413" w:rsidP="00BC46ED">
            <w:pPr>
              <w:spacing w:before="60" w:after="60"/>
              <w:rPr>
                <w:sz w:val="18"/>
                <w:szCs w:val="18"/>
              </w:rPr>
            </w:pPr>
            <w:r w:rsidRPr="00830413">
              <w:rPr>
                <w:sz w:val="18"/>
                <w:szCs w:val="18"/>
              </w:rPr>
              <w:t>Human consumption of aquatic foods</w:t>
            </w:r>
          </w:p>
        </w:tc>
        <w:tc>
          <w:tcPr>
            <w:tcW w:w="3662" w:type="dxa"/>
          </w:tcPr>
          <w:p w14:paraId="0A4F5DDF" w14:textId="77777777" w:rsidR="00830413" w:rsidRPr="00830413" w:rsidRDefault="00830413" w:rsidP="00BC46ED">
            <w:pPr>
              <w:spacing w:before="60" w:after="60" w:line="259" w:lineRule="auto"/>
              <w:rPr>
                <w:sz w:val="18"/>
                <w:szCs w:val="18"/>
              </w:rPr>
            </w:pPr>
            <w:r w:rsidRPr="00830413">
              <w:rPr>
                <w:sz w:val="18"/>
                <w:szCs w:val="18"/>
              </w:rPr>
              <w:t xml:space="preserve">For the relevant segment, the indicators are specified in the following Tables— </w:t>
            </w:r>
          </w:p>
          <w:p w14:paraId="21D0FB32"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Rivers and streams (six segments) in Tables 8 and 9</w:t>
            </w:r>
          </w:p>
          <w:p w14:paraId="69417611"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Lakes in Tables 10 and 11</w:t>
            </w:r>
          </w:p>
          <w:p w14:paraId="0F5B6044"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Estuaries in Table 12</w:t>
            </w:r>
          </w:p>
          <w:p w14:paraId="3F88CE5F"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Port Phillip Bay in Table 13</w:t>
            </w:r>
          </w:p>
          <w:p w14:paraId="7E61D8CA"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Western Port Bay in Table 14</w:t>
            </w:r>
          </w:p>
          <w:p w14:paraId="0AC6CC20"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Corner Inlet in Table 15</w:t>
            </w:r>
          </w:p>
          <w:p w14:paraId="07919C27"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Gippsland Lakes in Table 16</w:t>
            </w:r>
          </w:p>
          <w:p w14:paraId="7820444E" w14:textId="77777777" w:rsidR="00830413" w:rsidRPr="00830413" w:rsidRDefault="00830413" w:rsidP="00B73CF3">
            <w:pPr>
              <w:numPr>
                <w:ilvl w:val="0"/>
                <w:numId w:val="52"/>
              </w:numPr>
              <w:spacing w:before="60" w:after="60" w:line="259" w:lineRule="auto"/>
              <w:contextualSpacing/>
              <w:rPr>
                <w:sz w:val="18"/>
                <w:szCs w:val="18"/>
              </w:rPr>
            </w:pPr>
            <w:r w:rsidRPr="00830413">
              <w:rPr>
                <w:sz w:val="18"/>
                <w:szCs w:val="18"/>
              </w:rPr>
              <w:t>Open Coasts in Table 17</w:t>
            </w:r>
          </w:p>
        </w:tc>
        <w:tc>
          <w:tcPr>
            <w:tcW w:w="3658" w:type="dxa"/>
          </w:tcPr>
          <w:p w14:paraId="08E950C3" w14:textId="77777777" w:rsidR="00830413" w:rsidRPr="00830413" w:rsidRDefault="00830413" w:rsidP="00BC46ED">
            <w:pPr>
              <w:spacing w:before="60" w:after="60"/>
              <w:rPr>
                <w:sz w:val="18"/>
                <w:szCs w:val="18"/>
              </w:rPr>
            </w:pPr>
            <w:r w:rsidRPr="00830413">
              <w:rPr>
                <w:sz w:val="18"/>
                <w:szCs w:val="18"/>
              </w:rPr>
              <w:t xml:space="preserve">For the relevant segment, the level of indicators specified in the following Tables— </w:t>
            </w:r>
          </w:p>
          <w:p w14:paraId="79CBF605"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Rivers and streams (six segments) in Tables 8 and 9</w:t>
            </w:r>
          </w:p>
          <w:p w14:paraId="20AA0BF7"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Lakes in Tables 10 and 11</w:t>
            </w:r>
          </w:p>
          <w:p w14:paraId="3699B6CE"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Estuaries in Table 12</w:t>
            </w:r>
          </w:p>
          <w:p w14:paraId="4206DFE4"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Port Phillip Bay in Table 13</w:t>
            </w:r>
          </w:p>
          <w:p w14:paraId="1CC80C9D"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Western Port Bay in Table 14</w:t>
            </w:r>
          </w:p>
          <w:p w14:paraId="4198B442"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Corner Inlet in Table 15</w:t>
            </w:r>
          </w:p>
          <w:p w14:paraId="1A481DEC"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Gippsland Lakes in Table 16</w:t>
            </w:r>
          </w:p>
          <w:p w14:paraId="5BB0A752" w14:textId="77777777" w:rsidR="00830413" w:rsidRPr="00830413" w:rsidRDefault="00830413" w:rsidP="00B73CF3">
            <w:pPr>
              <w:pStyle w:val="ListParagraph"/>
              <w:numPr>
                <w:ilvl w:val="0"/>
                <w:numId w:val="52"/>
              </w:numPr>
              <w:spacing w:before="60" w:after="60"/>
              <w:rPr>
                <w:sz w:val="18"/>
                <w:szCs w:val="18"/>
              </w:rPr>
            </w:pPr>
            <w:r w:rsidRPr="00830413">
              <w:rPr>
                <w:sz w:val="18"/>
                <w:szCs w:val="18"/>
              </w:rPr>
              <w:t>Open Coasts in Table 17</w:t>
            </w:r>
          </w:p>
          <w:p w14:paraId="230FE4A9" w14:textId="77777777" w:rsidR="00830413" w:rsidRPr="00830413" w:rsidRDefault="00830413" w:rsidP="00BC46ED">
            <w:pPr>
              <w:spacing w:before="60" w:after="60"/>
              <w:rPr>
                <w:sz w:val="18"/>
                <w:szCs w:val="18"/>
              </w:rPr>
            </w:pPr>
          </w:p>
        </w:tc>
      </w:tr>
      <w:tr w:rsidR="00830413" w:rsidRPr="00830413" w14:paraId="4C479E3D" w14:textId="77777777" w:rsidTr="00BC46ED">
        <w:trPr>
          <w:jc w:val="right"/>
        </w:trPr>
        <w:tc>
          <w:tcPr>
            <w:tcW w:w="1696" w:type="dxa"/>
            <w:vMerge/>
          </w:tcPr>
          <w:p w14:paraId="7CC74223" w14:textId="77777777" w:rsidR="00830413" w:rsidRPr="00830413" w:rsidRDefault="00830413" w:rsidP="00BC46ED">
            <w:pPr>
              <w:spacing w:before="60" w:after="60"/>
              <w:rPr>
                <w:sz w:val="18"/>
                <w:szCs w:val="18"/>
              </w:rPr>
            </w:pPr>
          </w:p>
        </w:tc>
        <w:tc>
          <w:tcPr>
            <w:tcW w:w="3662" w:type="dxa"/>
          </w:tcPr>
          <w:p w14:paraId="0341285D" w14:textId="77777777" w:rsidR="00830413" w:rsidRPr="00830413" w:rsidRDefault="00830413" w:rsidP="00BC46ED">
            <w:pPr>
              <w:spacing w:before="60" w:after="60"/>
              <w:rPr>
                <w:sz w:val="18"/>
                <w:szCs w:val="18"/>
              </w:rPr>
            </w:pPr>
            <w:r w:rsidRPr="00830413">
              <w:rPr>
                <w:sz w:val="18"/>
                <w:szCs w:val="18"/>
              </w:rPr>
              <w:t>Indicators specified for metal contaminants, non-metal contaminants, natural toxicants, and mercury in Schedule 19 (Maximum levels of contaminants and natural toxicants) of the Food Standards Code</w:t>
            </w:r>
          </w:p>
        </w:tc>
        <w:tc>
          <w:tcPr>
            <w:tcW w:w="3658" w:type="dxa"/>
          </w:tcPr>
          <w:p w14:paraId="75B61DC5" w14:textId="77777777" w:rsidR="00830413" w:rsidRPr="00830413" w:rsidRDefault="00830413" w:rsidP="00BC46ED">
            <w:pPr>
              <w:spacing w:before="60" w:after="60"/>
              <w:rPr>
                <w:sz w:val="18"/>
                <w:szCs w:val="18"/>
              </w:rPr>
            </w:pPr>
            <w:r w:rsidRPr="00830413">
              <w:rPr>
                <w:sz w:val="18"/>
                <w:szCs w:val="18"/>
              </w:rPr>
              <w:t>Level of the indicators in the tissue of aquaculture species specified in Schedule 19 (Maximum levels of contaminants and natural toxicants) of the Food Standards Code.</w:t>
            </w:r>
          </w:p>
          <w:p w14:paraId="66A1124A" w14:textId="77777777" w:rsidR="00830413" w:rsidRPr="00830413" w:rsidRDefault="00830413" w:rsidP="00BC46ED">
            <w:pPr>
              <w:spacing w:before="60" w:after="60"/>
              <w:rPr>
                <w:sz w:val="18"/>
                <w:szCs w:val="18"/>
              </w:rPr>
            </w:pPr>
          </w:p>
        </w:tc>
      </w:tr>
      <w:tr w:rsidR="00830413" w:rsidRPr="00830413" w14:paraId="7A819381" w14:textId="77777777" w:rsidTr="00BC46ED">
        <w:trPr>
          <w:jc w:val="right"/>
        </w:trPr>
        <w:tc>
          <w:tcPr>
            <w:tcW w:w="1696" w:type="dxa"/>
            <w:vMerge w:val="restart"/>
          </w:tcPr>
          <w:p w14:paraId="728E5F93" w14:textId="77777777" w:rsidR="00830413" w:rsidRPr="00830413" w:rsidRDefault="00830413" w:rsidP="00BC46ED">
            <w:pPr>
              <w:spacing w:before="60" w:after="60"/>
              <w:rPr>
                <w:sz w:val="18"/>
                <w:szCs w:val="18"/>
              </w:rPr>
            </w:pPr>
            <w:r w:rsidRPr="00830413">
              <w:rPr>
                <w:sz w:val="18"/>
                <w:szCs w:val="18"/>
              </w:rPr>
              <w:t xml:space="preserve">Aquaculture </w:t>
            </w:r>
          </w:p>
        </w:tc>
        <w:tc>
          <w:tcPr>
            <w:tcW w:w="3662" w:type="dxa"/>
          </w:tcPr>
          <w:p w14:paraId="5AF58D4D" w14:textId="77777777" w:rsidR="00830413" w:rsidRPr="00830413" w:rsidRDefault="00830413" w:rsidP="00BC46ED">
            <w:pPr>
              <w:spacing w:before="60" w:after="60"/>
              <w:rPr>
                <w:sz w:val="18"/>
                <w:szCs w:val="18"/>
              </w:rPr>
            </w:pPr>
            <w:r w:rsidRPr="00830413">
              <w:rPr>
                <w:sz w:val="18"/>
                <w:szCs w:val="18"/>
              </w:rPr>
              <w:t>Faecal (thermotolerant) coliforms (median from 5 samples)</w:t>
            </w:r>
          </w:p>
        </w:tc>
        <w:tc>
          <w:tcPr>
            <w:tcW w:w="3658" w:type="dxa"/>
          </w:tcPr>
          <w:p w14:paraId="193AA967" w14:textId="77777777" w:rsidR="00830413" w:rsidRPr="00830413" w:rsidRDefault="00830413" w:rsidP="00BC46ED">
            <w:pPr>
              <w:spacing w:before="60" w:after="60"/>
              <w:rPr>
                <w:sz w:val="18"/>
                <w:szCs w:val="18"/>
              </w:rPr>
            </w:pPr>
            <w:r w:rsidRPr="00830413">
              <w:rPr>
                <w:rFonts w:eastAsia="Times New Roman"/>
                <w:color w:val="000000"/>
                <w:sz w:val="18"/>
                <w:szCs w:val="18"/>
                <w:lang w:eastAsia="en-AU"/>
              </w:rPr>
              <w:t>14 orgs/100mL</w:t>
            </w:r>
          </w:p>
        </w:tc>
      </w:tr>
      <w:tr w:rsidR="00830413" w:rsidRPr="00830413" w14:paraId="42EFC2B6" w14:textId="77777777" w:rsidTr="00BC46ED">
        <w:trPr>
          <w:jc w:val="right"/>
        </w:trPr>
        <w:tc>
          <w:tcPr>
            <w:tcW w:w="1696" w:type="dxa"/>
            <w:vMerge/>
          </w:tcPr>
          <w:p w14:paraId="5804B9D1" w14:textId="77777777" w:rsidR="00830413" w:rsidRPr="00830413" w:rsidRDefault="00830413" w:rsidP="00BC46ED">
            <w:pPr>
              <w:spacing w:before="60" w:after="60"/>
              <w:rPr>
                <w:sz w:val="18"/>
                <w:szCs w:val="18"/>
              </w:rPr>
            </w:pPr>
            <w:bookmarkStart w:id="269" w:name="_Hlk11232386"/>
          </w:p>
        </w:tc>
        <w:tc>
          <w:tcPr>
            <w:tcW w:w="3662" w:type="dxa"/>
          </w:tcPr>
          <w:p w14:paraId="48596DCD" w14:textId="77777777" w:rsidR="00830413" w:rsidRPr="00830413" w:rsidRDefault="00830413" w:rsidP="00BC46ED">
            <w:pPr>
              <w:spacing w:before="60" w:after="60"/>
              <w:rPr>
                <w:sz w:val="18"/>
                <w:szCs w:val="18"/>
              </w:rPr>
            </w:pPr>
            <w:r w:rsidRPr="00830413">
              <w:rPr>
                <w:rFonts w:eastAsia="Times New Roman"/>
                <w:color w:val="000000"/>
                <w:sz w:val="18"/>
                <w:szCs w:val="18"/>
                <w:lang w:eastAsia="en-AU"/>
              </w:rPr>
              <w:t>Physical and chemical stressors</w:t>
            </w:r>
          </w:p>
        </w:tc>
        <w:tc>
          <w:tcPr>
            <w:tcW w:w="3658" w:type="dxa"/>
          </w:tcPr>
          <w:p w14:paraId="29D63A60" w14:textId="77777777" w:rsidR="00830413" w:rsidRPr="00830413" w:rsidRDefault="00830413" w:rsidP="00BC46ED">
            <w:pPr>
              <w:spacing w:before="60" w:after="60"/>
              <w:rPr>
                <w:sz w:val="18"/>
                <w:szCs w:val="18"/>
              </w:rPr>
            </w:pPr>
            <w:r w:rsidRPr="00830413">
              <w:rPr>
                <w:sz w:val="18"/>
                <w:szCs w:val="18"/>
              </w:rPr>
              <w:t>Guideline values specified for physical and chemical stressors for aquaculture in the ANZG Guidelines.</w:t>
            </w:r>
          </w:p>
          <w:p w14:paraId="1A8A33BE" w14:textId="77777777" w:rsidR="00830413" w:rsidRPr="00830413" w:rsidRDefault="00830413" w:rsidP="00BC46ED">
            <w:pPr>
              <w:spacing w:before="60" w:after="60"/>
              <w:rPr>
                <w:sz w:val="18"/>
                <w:szCs w:val="18"/>
                <w:highlight w:val="yellow"/>
              </w:rPr>
            </w:pPr>
            <w:r w:rsidRPr="00830413">
              <w:rPr>
                <w:sz w:val="18"/>
                <w:szCs w:val="18"/>
              </w:rPr>
              <w:t>If an objective is not specified in the ANZG Guidelines for a physical and chemical stressor for aquaculture, the objective for that indicator is the physical and chemical stressor objective specified for the environmental value of water dependent ecosystems.</w:t>
            </w:r>
          </w:p>
        </w:tc>
      </w:tr>
      <w:tr w:rsidR="00830413" w:rsidRPr="00830413" w14:paraId="4AA0A8E2" w14:textId="77777777" w:rsidTr="00BC46ED">
        <w:trPr>
          <w:jc w:val="right"/>
        </w:trPr>
        <w:tc>
          <w:tcPr>
            <w:tcW w:w="1696" w:type="dxa"/>
            <w:vMerge/>
          </w:tcPr>
          <w:p w14:paraId="030D8CEC" w14:textId="77777777" w:rsidR="00830413" w:rsidRPr="00830413" w:rsidRDefault="00830413" w:rsidP="00BC46ED">
            <w:pPr>
              <w:spacing w:before="60" w:after="60"/>
              <w:rPr>
                <w:sz w:val="18"/>
                <w:szCs w:val="18"/>
              </w:rPr>
            </w:pPr>
          </w:p>
        </w:tc>
        <w:tc>
          <w:tcPr>
            <w:tcW w:w="3662" w:type="dxa"/>
          </w:tcPr>
          <w:p w14:paraId="39E3F42E" w14:textId="77777777" w:rsidR="00830413" w:rsidRPr="00830413" w:rsidRDefault="00830413" w:rsidP="00BC46ED">
            <w:pPr>
              <w:spacing w:before="60" w:after="60"/>
              <w:rPr>
                <w:sz w:val="18"/>
                <w:szCs w:val="18"/>
              </w:rPr>
            </w:pPr>
            <w:r w:rsidRPr="00830413">
              <w:rPr>
                <w:sz w:val="18"/>
                <w:szCs w:val="18"/>
              </w:rPr>
              <w:t>Toxicants</w:t>
            </w:r>
          </w:p>
        </w:tc>
        <w:tc>
          <w:tcPr>
            <w:tcW w:w="3658" w:type="dxa"/>
          </w:tcPr>
          <w:p w14:paraId="791B5643" w14:textId="77777777" w:rsidR="00830413" w:rsidRPr="00830413" w:rsidRDefault="00830413" w:rsidP="00BC46ED">
            <w:pPr>
              <w:spacing w:before="60" w:after="60"/>
              <w:rPr>
                <w:sz w:val="18"/>
                <w:szCs w:val="18"/>
              </w:rPr>
            </w:pPr>
            <w:r w:rsidRPr="00830413">
              <w:rPr>
                <w:sz w:val="18"/>
                <w:szCs w:val="18"/>
              </w:rPr>
              <w:t>Guidelines values specified for toxicants for aquaculture in the ANZG Guidelines.</w:t>
            </w:r>
          </w:p>
          <w:p w14:paraId="28C9391C" w14:textId="77777777" w:rsidR="00830413" w:rsidRPr="00830413" w:rsidRDefault="00830413" w:rsidP="00BC46ED">
            <w:pPr>
              <w:spacing w:before="60" w:after="60"/>
              <w:rPr>
                <w:sz w:val="18"/>
                <w:szCs w:val="18"/>
                <w:highlight w:val="yellow"/>
              </w:rPr>
            </w:pPr>
            <w:r w:rsidRPr="00830413">
              <w:rPr>
                <w:sz w:val="18"/>
                <w:szCs w:val="18"/>
              </w:rPr>
              <w:t>If an objective is not specified in the ANZG Guidelines for a toxicant for aquaculture, the objective for that indicator is the toxicant objective specified for the environmental value of water dependent ecosystems.</w:t>
            </w:r>
          </w:p>
        </w:tc>
      </w:tr>
      <w:tr w:rsidR="00830413" w:rsidRPr="00830413" w14:paraId="4ECB327B" w14:textId="77777777" w:rsidTr="00BC46ED">
        <w:trPr>
          <w:jc w:val="right"/>
        </w:trPr>
        <w:tc>
          <w:tcPr>
            <w:tcW w:w="1696" w:type="dxa"/>
            <w:vMerge/>
          </w:tcPr>
          <w:p w14:paraId="107BCB68" w14:textId="77777777" w:rsidR="00830413" w:rsidRPr="00830413" w:rsidRDefault="00830413" w:rsidP="00BC46ED">
            <w:pPr>
              <w:spacing w:before="60" w:after="60"/>
              <w:rPr>
                <w:sz w:val="18"/>
                <w:szCs w:val="18"/>
              </w:rPr>
            </w:pPr>
          </w:p>
        </w:tc>
        <w:tc>
          <w:tcPr>
            <w:tcW w:w="3662" w:type="dxa"/>
          </w:tcPr>
          <w:p w14:paraId="78371E6F" w14:textId="77777777" w:rsidR="00830413" w:rsidRPr="00830413" w:rsidRDefault="00830413" w:rsidP="00BC46ED">
            <w:pPr>
              <w:spacing w:before="60" w:after="60"/>
              <w:rPr>
                <w:sz w:val="18"/>
                <w:szCs w:val="18"/>
              </w:rPr>
            </w:pPr>
            <w:r w:rsidRPr="00830413">
              <w:rPr>
                <w:sz w:val="18"/>
                <w:szCs w:val="18"/>
              </w:rPr>
              <w:t>Off-flavour compounds</w:t>
            </w:r>
          </w:p>
        </w:tc>
        <w:tc>
          <w:tcPr>
            <w:tcW w:w="3658" w:type="dxa"/>
          </w:tcPr>
          <w:p w14:paraId="7597775D" w14:textId="77777777" w:rsidR="00830413" w:rsidRPr="00830413" w:rsidRDefault="00830413" w:rsidP="00BC46ED">
            <w:pPr>
              <w:spacing w:before="60" w:after="60"/>
              <w:rPr>
                <w:sz w:val="18"/>
                <w:szCs w:val="18"/>
                <w:highlight w:val="yellow"/>
              </w:rPr>
            </w:pPr>
            <w:r w:rsidRPr="00830413">
              <w:rPr>
                <w:rFonts w:eastAsia="Times New Roman"/>
                <w:sz w:val="18"/>
                <w:szCs w:val="18"/>
              </w:rPr>
              <w:t>Guideline values specified for off-flavour compounds in water found to cause tainting of the flesh of fish and other aquatic organisms in the ANZG Guidelines</w:t>
            </w:r>
          </w:p>
        </w:tc>
      </w:tr>
      <w:tr w:rsidR="00830413" w:rsidRPr="00830413" w14:paraId="62BEA359" w14:textId="77777777" w:rsidTr="00BC46ED">
        <w:trPr>
          <w:jc w:val="right"/>
        </w:trPr>
        <w:tc>
          <w:tcPr>
            <w:tcW w:w="1696" w:type="dxa"/>
            <w:vMerge/>
          </w:tcPr>
          <w:p w14:paraId="645C70B9" w14:textId="77777777" w:rsidR="00830413" w:rsidRPr="00830413" w:rsidRDefault="00830413" w:rsidP="00BC46ED">
            <w:pPr>
              <w:spacing w:before="60" w:after="60"/>
              <w:rPr>
                <w:sz w:val="18"/>
                <w:szCs w:val="18"/>
              </w:rPr>
            </w:pPr>
            <w:bookmarkStart w:id="270" w:name="_Hlk11232421"/>
            <w:bookmarkEnd w:id="269"/>
          </w:p>
        </w:tc>
        <w:tc>
          <w:tcPr>
            <w:tcW w:w="3662" w:type="dxa"/>
          </w:tcPr>
          <w:p w14:paraId="495D5375" w14:textId="77777777" w:rsidR="00830413" w:rsidRPr="00830413" w:rsidRDefault="00830413" w:rsidP="00BC46ED">
            <w:pPr>
              <w:spacing w:before="60" w:after="60"/>
              <w:rPr>
                <w:sz w:val="18"/>
                <w:szCs w:val="18"/>
              </w:rPr>
            </w:pPr>
            <w:r w:rsidRPr="00830413">
              <w:rPr>
                <w:sz w:val="18"/>
                <w:szCs w:val="18"/>
              </w:rPr>
              <w:t>Indicators specified for metal contaminants, non-metal contaminants, natural toxicants, and mercury in Schedule 19 (Maximum levels of contaminants and natural toxicants) of the Food Standards Code</w:t>
            </w:r>
          </w:p>
        </w:tc>
        <w:tc>
          <w:tcPr>
            <w:tcW w:w="3658" w:type="dxa"/>
          </w:tcPr>
          <w:p w14:paraId="1C5778B6" w14:textId="77777777" w:rsidR="00830413" w:rsidRPr="00830413" w:rsidRDefault="00830413" w:rsidP="00BC46ED">
            <w:pPr>
              <w:spacing w:before="60" w:after="60"/>
              <w:rPr>
                <w:sz w:val="18"/>
                <w:szCs w:val="18"/>
                <w:highlight w:val="yellow"/>
              </w:rPr>
            </w:pPr>
            <w:r w:rsidRPr="00830413">
              <w:rPr>
                <w:sz w:val="18"/>
                <w:szCs w:val="18"/>
              </w:rPr>
              <w:t xml:space="preserve">Levels of the indicators in the tissue of aquaculture species specified in Schedule 19 (Maximum levels of contaminants and natural toxicants) of the Food Standards Code </w:t>
            </w:r>
          </w:p>
        </w:tc>
      </w:tr>
      <w:bookmarkEnd w:id="270"/>
      <w:tr w:rsidR="00830413" w:rsidRPr="00830413" w14:paraId="4EB04F8D" w14:textId="77777777" w:rsidTr="00BC46ED">
        <w:trPr>
          <w:jc w:val="right"/>
        </w:trPr>
        <w:tc>
          <w:tcPr>
            <w:tcW w:w="1696" w:type="dxa"/>
            <w:shd w:val="clear" w:color="auto" w:fill="auto"/>
          </w:tcPr>
          <w:p w14:paraId="468D873E" w14:textId="77777777" w:rsidR="00830413" w:rsidRPr="00830413" w:rsidRDefault="00830413" w:rsidP="00BC46ED">
            <w:pPr>
              <w:spacing w:before="60" w:after="60"/>
              <w:rPr>
                <w:sz w:val="18"/>
                <w:szCs w:val="18"/>
              </w:rPr>
            </w:pPr>
            <w:r w:rsidRPr="00830413">
              <w:rPr>
                <w:sz w:val="18"/>
                <w:szCs w:val="18"/>
              </w:rPr>
              <w:t>Industrial and commercial use</w:t>
            </w:r>
          </w:p>
        </w:tc>
        <w:tc>
          <w:tcPr>
            <w:tcW w:w="3662" w:type="dxa"/>
            <w:shd w:val="clear" w:color="auto" w:fill="auto"/>
          </w:tcPr>
          <w:p w14:paraId="3E8A1D4E" w14:textId="77777777" w:rsidR="00830413" w:rsidRPr="00830413" w:rsidRDefault="00830413" w:rsidP="00BC46ED">
            <w:pPr>
              <w:spacing w:before="60" w:after="60"/>
              <w:rPr>
                <w:sz w:val="18"/>
                <w:szCs w:val="18"/>
              </w:rPr>
            </w:pPr>
            <w:r w:rsidRPr="00830413">
              <w:rPr>
                <w:sz w:val="18"/>
                <w:szCs w:val="18"/>
              </w:rPr>
              <w:t>Indicators specific to the particular industrial or commercial activity and their use of water</w:t>
            </w:r>
          </w:p>
        </w:tc>
        <w:tc>
          <w:tcPr>
            <w:tcW w:w="3658" w:type="dxa"/>
            <w:shd w:val="clear" w:color="auto" w:fill="auto"/>
          </w:tcPr>
          <w:p w14:paraId="539313A0" w14:textId="77777777" w:rsidR="00830413" w:rsidRPr="00830413" w:rsidRDefault="00830413" w:rsidP="00BC46ED">
            <w:pPr>
              <w:tabs>
                <w:tab w:val="right" w:pos="1247"/>
              </w:tabs>
              <w:overflowPunct w:val="0"/>
              <w:autoSpaceDE w:val="0"/>
              <w:autoSpaceDN w:val="0"/>
              <w:adjustRightInd w:val="0"/>
              <w:spacing w:before="60" w:after="60"/>
              <w:textAlignment w:val="baseline"/>
              <w:rPr>
                <w:rFonts w:eastAsia="Times New Roman"/>
                <w:sz w:val="18"/>
                <w:szCs w:val="18"/>
              </w:rPr>
            </w:pPr>
            <w:r w:rsidRPr="00830413">
              <w:rPr>
                <w:rFonts w:eastAsia="Times New Roman"/>
                <w:sz w:val="18"/>
                <w:szCs w:val="18"/>
              </w:rPr>
              <w:t xml:space="preserve">Water quality suitable for its industrial or commercial use. </w:t>
            </w:r>
          </w:p>
          <w:p w14:paraId="4C64B63E" w14:textId="77777777" w:rsidR="00830413" w:rsidRPr="00830413" w:rsidRDefault="00830413" w:rsidP="00BC46ED">
            <w:pPr>
              <w:spacing w:before="60" w:after="60"/>
              <w:rPr>
                <w:sz w:val="18"/>
                <w:szCs w:val="18"/>
              </w:rPr>
            </w:pPr>
          </w:p>
        </w:tc>
      </w:tr>
      <w:tr w:rsidR="00830413" w:rsidRPr="00830413" w14:paraId="7AB969A1" w14:textId="77777777" w:rsidTr="00BC46ED">
        <w:trPr>
          <w:jc w:val="right"/>
        </w:trPr>
        <w:tc>
          <w:tcPr>
            <w:tcW w:w="1696" w:type="dxa"/>
            <w:vMerge w:val="restart"/>
          </w:tcPr>
          <w:p w14:paraId="5CE8A4B2" w14:textId="77777777" w:rsidR="00830413" w:rsidRPr="00830413" w:rsidRDefault="00830413" w:rsidP="00BC46ED">
            <w:pPr>
              <w:spacing w:before="60" w:after="60"/>
              <w:rPr>
                <w:sz w:val="18"/>
                <w:szCs w:val="18"/>
              </w:rPr>
            </w:pPr>
            <w:r w:rsidRPr="00830413">
              <w:rPr>
                <w:sz w:val="18"/>
                <w:szCs w:val="18"/>
              </w:rPr>
              <w:t>Water-based recreation</w:t>
            </w:r>
          </w:p>
        </w:tc>
        <w:tc>
          <w:tcPr>
            <w:tcW w:w="3662" w:type="dxa"/>
          </w:tcPr>
          <w:p w14:paraId="64031DA6" w14:textId="77777777" w:rsidR="00830413" w:rsidRPr="00AC5299" w:rsidRDefault="00830413" w:rsidP="00BC46ED">
            <w:pPr>
              <w:spacing w:before="60" w:after="60"/>
              <w:rPr>
                <w:sz w:val="18"/>
                <w:szCs w:val="18"/>
              </w:rPr>
            </w:pPr>
            <w:r w:rsidRPr="00AC5299">
              <w:rPr>
                <w:i/>
                <w:sz w:val="18"/>
                <w:szCs w:val="18"/>
              </w:rPr>
              <w:t xml:space="preserve">E.coli¸ </w:t>
            </w:r>
            <w:r w:rsidRPr="00AC5299">
              <w:rPr>
                <w:sz w:val="18"/>
                <w:szCs w:val="18"/>
              </w:rPr>
              <w:t xml:space="preserve">enterococci </w:t>
            </w:r>
          </w:p>
          <w:p w14:paraId="6695531A" w14:textId="77777777" w:rsidR="00830413" w:rsidRPr="00AC5299" w:rsidRDefault="00830413" w:rsidP="00BC46ED">
            <w:pPr>
              <w:spacing w:before="60" w:after="60"/>
              <w:rPr>
                <w:sz w:val="18"/>
                <w:szCs w:val="18"/>
              </w:rPr>
            </w:pPr>
          </w:p>
          <w:p w14:paraId="09A1F892" w14:textId="77777777" w:rsidR="00830413" w:rsidRPr="00AC5299" w:rsidRDefault="00830413" w:rsidP="00BC46ED">
            <w:pPr>
              <w:spacing w:before="60" w:after="60"/>
              <w:rPr>
                <w:sz w:val="18"/>
                <w:szCs w:val="18"/>
              </w:rPr>
            </w:pPr>
            <w:r w:rsidRPr="00AC5299">
              <w:rPr>
                <w:sz w:val="18"/>
                <w:szCs w:val="18"/>
              </w:rPr>
              <w:t xml:space="preserve">Note: for freshwater either </w:t>
            </w:r>
            <w:r w:rsidRPr="00AC5299">
              <w:rPr>
                <w:i/>
                <w:iCs/>
                <w:color w:val="000000"/>
                <w:sz w:val="18"/>
                <w:szCs w:val="18"/>
              </w:rPr>
              <w:t xml:space="preserve">E. coli </w:t>
            </w:r>
            <w:r w:rsidRPr="00AC5299">
              <w:rPr>
                <w:color w:val="000000"/>
                <w:sz w:val="18"/>
                <w:szCs w:val="18"/>
              </w:rPr>
              <w:t>or enterococci can be used, but for marine and estuarine water only enterococci can be used.</w:t>
            </w:r>
          </w:p>
        </w:tc>
        <w:tc>
          <w:tcPr>
            <w:tcW w:w="3658" w:type="dxa"/>
          </w:tcPr>
          <w:p w14:paraId="25C9B0A3" w14:textId="77777777" w:rsidR="00830413" w:rsidRPr="00AC5299" w:rsidRDefault="00830413" w:rsidP="00BC46ED">
            <w:pPr>
              <w:pStyle w:val="NormalWeb"/>
              <w:spacing w:before="60" w:after="60"/>
              <w:rPr>
                <w:rFonts w:ascii="Arial" w:hAnsi="Arial" w:cs="Arial"/>
                <w:i/>
                <w:sz w:val="18"/>
                <w:szCs w:val="18"/>
              </w:rPr>
            </w:pPr>
            <w:r w:rsidRPr="00AC5299">
              <w:rPr>
                <w:rFonts w:ascii="Arial" w:hAnsi="Arial" w:cs="Arial"/>
                <w:sz w:val="18"/>
                <w:szCs w:val="18"/>
              </w:rPr>
              <w:t>Short term and long term site specific microbial water quality objectives, derived from a risk assessment approach following industry best practice and guidance published or approved by the Authority.</w:t>
            </w:r>
          </w:p>
          <w:p w14:paraId="458A2E83" w14:textId="77777777" w:rsidR="00830413" w:rsidRPr="00AC5299" w:rsidRDefault="00830413" w:rsidP="00BC46ED">
            <w:pPr>
              <w:pStyle w:val="NormalWeb"/>
              <w:spacing w:before="60" w:after="60"/>
              <w:rPr>
                <w:rFonts w:ascii="Arial" w:hAnsi="Arial" w:cs="Arial"/>
                <w:i/>
                <w:sz w:val="18"/>
                <w:szCs w:val="18"/>
              </w:rPr>
            </w:pPr>
          </w:p>
          <w:p w14:paraId="61273480" w14:textId="77777777" w:rsidR="00830413" w:rsidRPr="00AC5299" w:rsidRDefault="00830413" w:rsidP="00BC46ED">
            <w:pPr>
              <w:pStyle w:val="NormalWeb"/>
              <w:spacing w:before="60" w:after="60"/>
              <w:rPr>
                <w:rFonts w:ascii="Arial" w:hAnsi="Arial" w:cs="Arial"/>
                <w:i/>
                <w:sz w:val="18"/>
                <w:szCs w:val="18"/>
              </w:rPr>
            </w:pPr>
            <w:r w:rsidRPr="00AC5299">
              <w:rPr>
                <w:rFonts w:ascii="Arial" w:hAnsi="Arial" w:cs="Arial"/>
                <w:sz w:val="18"/>
                <w:szCs w:val="18"/>
              </w:rPr>
              <w:t>If there are no such site specific microbial water quality objectives:</w:t>
            </w:r>
          </w:p>
          <w:p w14:paraId="3815F555" w14:textId="77777777" w:rsidR="00830413" w:rsidRPr="00AC5299" w:rsidRDefault="00830413" w:rsidP="00BC46ED">
            <w:pPr>
              <w:pStyle w:val="NormalWeb"/>
              <w:spacing w:before="60" w:after="60"/>
              <w:rPr>
                <w:rFonts w:ascii="Arial" w:hAnsi="Arial" w:cs="Arial"/>
                <w:i/>
                <w:sz w:val="18"/>
                <w:szCs w:val="18"/>
              </w:rPr>
            </w:pPr>
            <w:r w:rsidRPr="00AC5299">
              <w:rPr>
                <w:rFonts w:ascii="Arial" w:hAnsi="Arial" w:cs="Arial"/>
                <w:sz w:val="18"/>
                <w:szCs w:val="18"/>
              </w:rPr>
              <w:t xml:space="preserve">- the microbial water quality objectives for long term assessment are specified in Table 19. For primary contact, the long term objective is the water quality grades of “very good”, “good” or “fair”. For secondary contact, a microbial assessment category must be no greater than as specified in column D in Table </w:t>
            </w:r>
          </w:p>
          <w:p w14:paraId="3D7187C2" w14:textId="77777777" w:rsidR="00830413" w:rsidRPr="00AC5299" w:rsidRDefault="00830413" w:rsidP="00BC46ED">
            <w:pPr>
              <w:rPr>
                <w:sz w:val="18"/>
                <w:szCs w:val="18"/>
              </w:rPr>
            </w:pPr>
            <w:r w:rsidRPr="00AC5299">
              <w:rPr>
                <w:sz w:val="18"/>
                <w:szCs w:val="18"/>
              </w:rPr>
              <w:t xml:space="preserve">19; and </w:t>
            </w:r>
          </w:p>
          <w:p w14:paraId="4771FB10" w14:textId="77777777" w:rsidR="00830413" w:rsidRPr="00AC5299" w:rsidRDefault="00830413" w:rsidP="00BC46ED">
            <w:pPr>
              <w:spacing w:before="60" w:after="60"/>
              <w:rPr>
                <w:sz w:val="18"/>
                <w:szCs w:val="18"/>
              </w:rPr>
            </w:pPr>
            <w:r w:rsidRPr="00AC5299">
              <w:rPr>
                <w:sz w:val="18"/>
                <w:szCs w:val="18"/>
              </w:rPr>
              <w:t>- the microbial water quality objectives for short term assessment are specified in Table 20.</w:t>
            </w:r>
          </w:p>
        </w:tc>
      </w:tr>
      <w:tr w:rsidR="00830413" w:rsidRPr="00830413" w14:paraId="5554D715" w14:textId="77777777" w:rsidTr="00BC46ED">
        <w:trPr>
          <w:jc w:val="right"/>
        </w:trPr>
        <w:tc>
          <w:tcPr>
            <w:tcW w:w="1696" w:type="dxa"/>
            <w:vMerge/>
            <w:shd w:val="clear" w:color="auto" w:fill="auto"/>
          </w:tcPr>
          <w:p w14:paraId="36163701" w14:textId="77777777" w:rsidR="00830413" w:rsidRPr="00830413" w:rsidRDefault="00830413" w:rsidP="00BC46ED">
            <w:pPr>
              <w:spacing w:before="60" w:after="60"/>
              <w:rPr>
                <w:sz w:val="18"/>
                <w:szCs w:val="18"/>
              </w:rPr>
            </w:pPr>
            <w:bookmarkStart w:id="271" w:name="_Hlk11232474"/>
          </w:p>
        </w:tc>
        <w:tc>
          <w:tcPr>
            <w:tcW w:w="3662" w:type="dxa"/>
            <w:shd w:val="clear" w:color="auto" w:fill="auto"/>
          </w:tcPr>
          <w:p w14:paraId="0D490266" w14:textId="77777777" w:rsidR="00830413" w:rsidRPr="00AC5299" w:rsidRDefault="00830413" w:rsidP="00BC46ED">
            <w:pPr>
              <w:spacing w:before="60" w:after="60"/>
              <w:rPr>
                <w:sz w:val="18"/>
                <w:szCs w:val="18"/>
              </w:rPr>
            </w:pPr>
            <w:r w:rsidRPr="00AC5299">
              <w:rPr>
                <w:sz w:val="18"/>
                <w:szCs w:val="18"/>
              </w:rPr>
              <w:t xml:space="preserve">Cyanobacteria/algae, chemical hazards, aesthetic effects </w:t>
            </w:r>
          </w:p>
          <w:p w14:paraId="44EDBF26" w14:textId="77777777" w:rsidR="00830413" w:rsidRPr="00AC5299" w:rsidRDefault="00830413" w:rsidP="00BC46ED">
            <w:pPr>
              <w:spacing w:before="60" w:after="60"/>
              <w:rPr>
                <w:sz w:val="18"/>
                <w:szCs w:val="18"/>
              </w:rPr>
            </w:pPr>
          </w:p>
        </w:tc>
        <w:tc>
          <w:tcPr>
            <w:tcW w:w="3658" w:type="dxa"/>
            <w:shd w:val="clear" w:color="auto" w:fill="FFFFFF" w:themeFill="background1"/>
          </w:tcPr>
          <w:p w14:paraId="6FCAE234" w14:textId="1EC26C3B" w:rsidR="00830413" w:rsidRPr="00AC5299" w:rsidRDefault="00603328" w:rsidP="00BC46ED">
            <w:pPr>
              <w:spacing w:before="60" w:after="60"/>
              <w:rPr>
                <w:sz w:val="18"/>
                <w:szCs w:val="18"/>
              </w:rPr>
            </w:pPr>
            <w:r w:rsidRPr="003D706F">
              <w:rPr>
                <w:sz w:val="18"/>
                <w:szCs w:val="18"/>
              </w:rPr>
              <w:t>Health-related and aesthetic guideline value for each indicator specified in the National Health and Medical Research Council Guidelines for Managing Risks to Recreational Water.</w:t>
            </w:r>
          </w:p>
        </w:tc>
      </w:tr>
      <w:tr w:rsidR="00830413" w:rsidRPr="00830413" w14:paraId="0A52AD4B" w14:textId="77777777" w:rsidTr="00BC46ED">
        <w:trPr>
          <w:jc w:val="right"/>
        </w:trPr>
        <w:tc>
          <w:tcPr>
            <w:tcW w:w="1696" w:type="dxa"/>
            <w:shd w:val="clear" w:color="auto" w:fill="auto"/>
          </w:tcPr>
          <w:p w14:paraId="32CC1393" w14:textId="77777777" w:rsidR="00830413" w:rsidRPr="00830413" w:rsidRDefault="00830413" w:rsidP="00BC46ED">
            <w:pPr>
              <w:spacing w:before="60" w:after="60"/>
              <w:rPr>
                <w:sz w:val="18"/>
                <w:szCs w:val="18"/>
              </w:rPr>
            </w:pPr>
            <w:bookmarkStart w:id="272" w:name="_Hlk11232501"/>
            <w:bookmarkEnd w:id="271"/>
            <w:r w:rsidRPr="00830413">
              <w:rPr>
                <w:sz w:val="18"/>
                <w:szCs w:val="18"/>
              </w:rPr>
              <w:t>Traditional Owner cultural values</w:t>
            </w:r>
          </w:p>
        </w:tc>
        <w:tc>
          <w:tcPr>
            <w:tcW w:w="3662" w:type="dxa"/>
            <w:shd w:val="clear" w:color="auto" w:fill="auto"/>
          </w:tcPr>
          <w:p w14:paraId="5A17CB2A" w14:textId="77777777" w:rsidR="00830413" w:rsidRPr="00830413" w:rsidRDefault="00830413" w:rsidP="00BC46ED">
            <w:pPr>
              <w:spacing w:before="60" w:after="60"/>
              <w:rPr>
                <w:sz w:val="18"/>
                <w:szCs w:val="18"/>
              </w:rPr>
            </w:pPr>
            <w:r w:rsidRPr="00830413">
              <w:rPr>
                <w:sz w:val="18"/>
                <w:szCs w:val="18"/>
              </w:rPr>
              <w:t xml:space="preserve">Indicators must be developed in consultation with Traditional Owners and may be informed by the process identified in the ANZG Guidelines for determining cultural and spiritual values </w:t>
            </w:r>
          </w:p>
        </w:tc>
        <w:tc>
          <w:tcPr>
            <w:tcW w:w="3658" w:type="dxa"/>
            <w:shd w:val="clear" w:color="auto" w:fill="FFFFFF" w:themeFill="background1"/>
          </w:tcPr>
          <w:p w14:paraId="5DD9DF26" w14:textId="77777777" w:rsidR="00830413" w:rsidRPr="00830413" w:rsidRDefault="00830413" w:rsidP="00BC46ED">
            <w:pPr>
              <w:spacing w:before="60" w:after="60"/>
              <w:rPr>
                <w:sz w:val="18"/>
                <w:szCs w:val="18"/>
              </w:rPr>
            </w:pPr>
            <w:r w:rsidRPr="00830413">
              <w:rPr>
                <w:sz w:val="18"/>
                <w:szCs w:val="18"/>
              </w:rPr>
              <w:t>Objectives must be developed in consultation with Traditional Owners and may be informed by the process identified in the ANZG Guidelines for determining cultural and spiritual values</w:t>
            </w:r>
          </w:p>
        </w:tc>
      </w:tr>
      <w:bookmarkEnd w:id="272"/>
      <w:tr w:rsidR="00830413" w:rsidRPr="00830413" w14:paraId="7B373C52" w14:textId="77777777" w:rsidTr="00BC46ED">
        <w:trPr>
          <w:jc w:val="right"/>
        </w:trPr>
        <w:tc>
          <w:tcPr>
            <w:tcW w:w="1696" w:type="dxa"/>
          </w:tcPr>
          <w:p w14:paraId="20CECCB9" w14:textId="77777777" w:rsidR="00830413" w:rsidRPr="00830413" w:rsidRDefault="00830413" w:rsidP="00BC46ED">
            <w:pPr>
              <w:spacing w:before="60" w:after="60"/>
              <w:rPr>
                <w:sz w:val="18"/>
                <w:szCs w:val="18"/>
              </w:rPr>
            </w:pPr>
            <w:r w:rsidRPr="00830413">
              <w:rPr>
                <w:sz w:val="18"/>
                <w:szCs w:val="18"/>
              </w:rPr>
              <w:t>Navigation and shipping</w:t>
            </w:r>
          </w:p>
        </w:tc>
        <w:tc>
          <w:tcPr>
            <w:tcW w:w="3662" w:type="dxa"/>
          </w:tcPr>
          <w:p w14:paraId="38908AB5" w14:textId="77777777" w:rsidR="00830413" w:rsidRPr="00830413" w:rsidRDefault="00830413" w:rsidP="00BC46ED">
            <w:pPr>
              <w:spacing w:before="60" w:after="60"/>
              <w:rPr>
                <w:sz w:val="18"/>
                <w:szCs w:val="18"/>
              </w:rPr>
            </w:pPr>
            <w:r w:rsidRPr="00830413">
              <w:rPr>
                <w:sz w:val="18"/>
                <w:szCs w:val="18"/>
              </w:rPr>
              <w:t xml:space="preserve">Sediment </w:t>
            </w:r>
          </w:p>
        </w:tc>
        <w:tc>
          <w:tcPr>
            <w:tcW w:w="3658" w:type="dxa"/>
          </w:tcPr>
          <w:p w14:paraId="1C260FC2" w14:textId="77777777" w:rsidR="00830413" w:rsidRPr="00830413" w:rsidRDefault="00830413" w:rsidP="00BC46ED">
            <w:pPr>
              <w:spacing w:before="60" w:after="60"/>
              <w:rPr>
                <w:sz w:val="18"/>
                <w:szCs w:val="18"/>
              </w:rPr>
            </w:pPr>
            <w:r w:rsidRPr="00830413">
              <w:rPr>
                <w:sz w:val="18"/>
                <w:szCs w:val="18"/>
              </w:rPr>
              <w:t xml:space="preserve">The rate of sedimentation and quality of sediment does not reach levels that would make dredging such a high-risk activity that navigation and shipping could be prevented from occurring </w:t>
            </w:r>
          </w:p>
        </w:tc>
      </w:tr>
    </w:tbl>
    <w:p w14:paraId="36708F18" w14:textId="77777777" w:rsidR="00825FEF" w:rsidRPr="00243070" w:rsidRDefault="00825FEF" w:rsidP="00825FEF">
      <w:pPr>
        <w:rPr>
          <w:b/>
          <w:sz w:val="18"/>
          <w:szCs w:val="18"/>
        </w:rPr>
      </w:pPr>
    </w:p>
    <w:p w14:paraId="1A19CD8D" w14:textId="685595C1" w:rsidR="00825FEF" w:rsidRPr="00243070" w:rsidRDefault="00825FEF" w:rsidP="001E7173"/>
    <w:p w14:paraId="6EE90C0D" w14:textId="3CA93C22" w:rsidR="008C23DA" w:rsidRPr="00243070" w:rsidRDefault="008C23DA" w:rsidP="008C23DA">
      <w:pPr>
        <w:pStyle w:val="Caption"/>
        <w:keepNext/>
      </w:pPr>
      <w:bookmarkStart w:id="273" w:name="_Toc13063833"/>
      <w:r w:rsidRPr="00243070">
        <w:lastRenderedPageBreak/>
        <w:t xml:space="preserve">Table </w:t>
      </w:r>
      <w:r w:rsidR="00F965ED" w:rsidRPr="00243070">
        <w:rPr>
          <w:noProof/>
        </w:rPr>
        <w:fldChar w:fldCharType="begin"/>
      </w:r>
      <w:r w:rsidR="00F965ED" w:rsidRPr="00243070">
        <w:rPr>
          <w:noProof/>
        </w:rPr>
        <w:instrText xml:space="preserve"> SEQ Table \* ARABIC </w:instrText>
      </w:r>
      <w:r w:rsidR="00F965ED" w:rsidRPr="00243070">
        <w:rPr>
          <w:noProof/>
        </w:rPr>
        <w:fldChar w:fldCharType="separate"/>
      </w:r>
      <w:r w:rsidR="005C0A50">
        <w:rPr>
          <w:noProof/>
        </w:rPr>
        <w:t>22</w:t>
      </w:r>
      <w:r w:rsidR="00F965ED" w:rsidRPr="00243070">
        <w:rPr>
          <w:noProof/>
        </w:rPr>
        <w:fldChar w:fldCharType="end"/>
      </w:r>
      <w:r w:rsidRPr="00243070">
        <w:t xml:space="preserve"> - </w:t>
      </w:r>
      <w:r w:rsidR="003469AD" w:rsidRPr="00243070">
        <w:t>proposed</w:t>
      </w:r>
      <w:r w:rsidRPr="00243070">
        <w:t xml:space="preserve"> ERS indicators and objectives for groundwater</w:t>
      </w:r>
      <w:bookmarkEnd w:id="273"/>
    </w:p>
    <w:tbl>
      <w:tblPr>
        <w:tblStyle w:val="TableGrid"/>
        <w:tblW w:w="0" w:type="auto"/>
        <w:jc w:val="right"/>
        <w:tblLook w:val="04A0" w:firstRow="1" w:lastRow="0" w:firstColumn="1" w:lastColumn="0" w:noHBand="0" w:noVBand="1"/>
      </w:tblPr>
      <w:tblGrid>
        <w:gridCol w:w="2122"/>
        <w:gridCol w:w="2551"/>
        <w:gridCol w:w="4343"/>
      </w:tblGrid>
      <w:tr w:rsidR="00F9156B" w:rsidRPr="00F9156B" w14:paraId="4C71341B" w14:textId="77777777" w:rsidTr="00BC46ED">
        <w:trPr>
          <w:jc w:val="right"/>
        </w:trPr>
        <w:tc>
          <w:tcPr>
            <w:tcW w:w="2122" w:type="dxa"/>
            <w:shd w:val="clear" w:color="auto" w:fill="EDEDED" w:themeFill="accent3" w:themeFillTint="33"/>
          </w:tcPr>
          <w:p w14:paraId="13534968" w14:textId="77777777" w:rsidR="00F9156B" w:rsidRPr="00F9156B" w:rsidRDefault="00F9156B" w:rsidP="00BC46ED">
            <w:pPr>
              <w:spacing w:before="120" w:after="120"/>
              <w:ind w:left="57" w:right="57"/>
              <w:rPr>
                <w:b/>
                <w:sz w:val="18"/>
                <w:szCs w:val="18"/>
              </w:rPr>
            </w:pPr>
            <w:r w:rsidRPr="00F9156B">
              <w:rPr>
                <w:b/>
                <w:sz w:val="18"/>
                <w:szCs w:val="18"/>
              </w:rPr>
              <w:t>Environmental value</w:t>
            </w:r>
          </w:p>
        </w:tc>
        <w:tc>
          <w:tcPr>
            <w:tcW w:w="2551" w:type="dxa"/>
            <w:shd w:val="clear" w:color="auto" w:fill="EDEDED" w:themeFill="accent3" w:themeFillTint="33"/>
          </w:tcPr>
          <w:p w14:paraId="7D33E76E" w14:textId="77777777" w:rsidR="00F9156B" w:rsidRPr="00F9156B" w:rsidRDefault="00F9156B" w:rsidP="00BC46ED">
            <w:pPr>
              <w:spacing w:before="120" w:after="120"/>
              <w:ind w:left="57" w:right="57"/>
              <w:rPr>
                <w:b/>
                <w:sz w:val="18"/>
                <w:szCs w:val="18"/>
              </w:rPr>
            </w:pPr>
            <w:r w:rsidRPr="00F9156B">
              <w:rPr>
                <w:b/>
                <w:sz w:val="18"/>
                <w:szCs w:val="18"/>
              </w:rPr>
              <w:t>Indicators</w:t>
            </w:r>
          </w:p>
        </w:tc>
        <w:tc>
          <w:tcPr>
            <w:tcW w:w="4343" w:type="dxa"/>
            <w:shd w:val="clear" w:color="auto" w:fill="EDEDED" w:themeFill="accent3" w:themeFillTint="33"/>
          </w:tcPr>
          <w:p w14:paraId="4B426032" w14:textId="77777777" w:rsidR="00F9156B" w:rsidRPr="00F9156B" w:rsidRDefault="00F9156B" w:rsidP="00BC46ED">
            <w:pPr>
              <w:spacing w:before="120" w:after="120"/>
              <w:ind w:left="57" w:right="57"/>
              <w:rPr>
                <w:b/>
                <w:sz w:val="18"/>
                <w:szCs w:val="18"/>
              </w:rPr>
            </w:pPr>
            <w:r w:rsidRPr="00F9156B">
              <w:rPr>
                <w:b/>
                <w:sz w:val="18"/>
                <w:szCs w:val="18"/>
              </w:rPr>
              <w:t>Objectives</w:t>
            </w:r>
          </w:p>
        </w:tc>
      </w:tr>
      <w:tr w:rsidR="00F9156B" w:rsidRPr="00F9156B" w14:paraId="04B04851" w14:textId="77777777" w:rsidTr="00BC46ED">
        <w:trPr>
          <w:jc w:val="right"/>
        </w:trPr>
        <w:tc>
          <w:tcPr>
            <w:tcW w:w="2122" w:type="dxa"/>
          </w:tcPr>
          <w:p w14:paraId="2DE8D6C3" w14:textId="77777777" w:rsidR="00F9156B" w:rsidRPr="00F9156B" w:rsidRDefault="00F9156B" w:rsidP="00BC46ED">
            <w:pPr>
              <w:spacing w:before="60" w:after="60"/>
              <w:ind w:left="57" w:right="57"/>
              <w:rPr>
                <w:sz w:val="18"/>
                <w:szCs w:val="18"/>
              </w:rPr>
            </w:pPr>
            <w:r w:rsidRPr="00F9156B">
              <w:rPr>
                <w:sz w:val="18"/>
                <w:szCs w:val="18"/>
              </w:rPr>
              <w:t>Water dependent ecosystems and species (subterranean)</w:t>
            </w:r>
          </w:p>
        </w:tc>
        <w:tc>
          <w:tcPr>
            <w:tcW w:w="2551" w:type="dxa"/>
          </w:tcPr>
          <w:p w14:paraId="5883C058" w14:textId="77777777" w:rsidR="00F9156B" w:rsidRPr="00F9156B" w:rsidRDefault="00F9156B" w:rsidP="00BC46ED">
            <w:pPr>
              <w:spacing w:before="60" w:after="60"/>
              <w:ind w:left="57" w:right="57"/>
              <w:rPr>
                <w:sz w:val="18"/>
                <w:szCs w:val="18"/>
              </w:rPr>
            </w:pPr>
            <w:r w:rsidRPr="00F9156B">
              <w:rPr>
                <w:sz w:val="18"/>
                <w:szCs w:val="18"/>
              </w:rPr>
              <w:t>Indicators that are relevant to the subterranean species of troglofauna and stygofauna, which may include total suspended solids, salinity, toxicants in water, toxicants in sediment and dissolved oxygen.</w:t>
            </w:r>
          </w:p>
        </w:tc>
        <w:tc>
          <w:tcPr>
            <w:tcW w:w="4343" w:type="dxa"/>
          </w:tcPr>
          <w:p w14:paraId="5176D113" w14:textId="77777777" w:rsidR="00F9156B" w:rsidRPr="00F9156B" w:rsidRDefault="00F9156B" w:rsidP="00BC46ED">
            <w:pPr>
              <w:pStyle w:val="DraftHeading3"/>
              <w:spacing w:before="60" w:after="60"/>
              <w:ind w:left="57" w:right="57"/>
              <w:rPr>
                <w:rFonts w:ascii="Arial" w:hAnsi="Arial" w:cs="Arial"/>
                <w:sz w:val="18"/>
                <w:szCs w:val="18"/>
              </w:rPr>
            </w:pPr>
            <w:r w:rsidRPr="00F9156B">
              <w:rPr>
                <w:rFonts w:ascii="Arial" w:hAnsi="Arial" w:cs="Arial"/>
                <w:sz w:val="18"/>
                <w:szCs w:val="18"/>
              </w:rPr>
              <w:t>The level that ensures the groundwater quality does not adversely affect the subterranean species of troglofauna and stygofauna that depend on the groundwater.</w:t>
            </w:r>
          </w:p>
          <w:p w14:paraId="563FAF53" w14:textId="77777777" w:rsidR="00F9156B" w:rsidRPr="00F9156B" w:rsidRDefault="00F9156B" w:rsidP="00BC46ED">
            <w:pPr>
              <w:pStyle w:val="DraftHeading3"/>
              <w:spacing w:before="60" w:after="60"/>
              <w:ind w:left="57" w:right="57"/>
              <w:rPr>
                <w:rFonts w:ascii="Arial" w:hAnsi="Arial" w:cs="Arial"/>
                <w:sz w:val="18"/>
                <w:szCs w:val="18"/>
              </w:rPr>
            </w:pPr>
          </w:p>
          <w:p w14:paraId="6435F2CB" w14:textId="77777777" w:rsidR="00F9156B" w:rsidRPr="00F9156B" w:rsidRDefault="00F9156B" w:rsidP="00BC46ED">
            <w:pPr>
              <w:pStyle w:val="DraftHeading3"/>
              <w:spacing w:before="60" w:after="60"/>
              <w:ind w:left="57" w:right="57"/>
              <w:rPr>
                <w:rFonts w:ascii="Arial" w:hAnsi="Arial" w:cs="Arial"/>
                <w:sz w:val="18"/>
                <w:szCs w:val="18"/>
              </w:rPr>
            </w:pPr>
          </w:p>
        </w:tc>
      </w:tr>
      <w:tr w:rsidR="00F9156B" w:rsidRPr="00F9156B" w14:paraId="34E91EB4" w14:textId="77777777" w:rsidTr="00BC46ED">
        <w:trPr>
          <w:jc w:val="right"/>
        </w:trPr>
        <w:tc>
          <w:tcPr>
            <w:tcW w:w="2122" w:type="dxa"/>
          </w:tcPr>
          <w:p w14:paraId="79D2F47C" w14:textId="77777777" w:rsidR="00F9156B" w:rsidRPr="00F9156B" w:rsidRDefault="00F9156B" w:rsidP="00BC46ED">
            <w:pPr>
              <w:spacing w:before="60" w:after="60"/>
              <w:ind w:left="57" w:right="57"/>
              <w:rPr>
                <w:sz w:val="18"/>
                <w:szCs w:val="18"/>
              </w:rPr>
            </w:pPr>
            <w:r w:rsidRPr="00F9156B">
              <w:rPr>
                <w:sz w:val="18"/>
                <w:szCs w:val="18"/>
              </w:rPr>
              <w:t>Water dependent ecosystems and species (in surface waters)</w:t>
            </w:r>
          </w:p>
        </w:tc>
        <w:tc>
          <w:tcPr>
            <w:tcW w:w="2551" w:type="dxa"/>
          </w:tcPr>
          <w:p w14:paraId="2CFA2791" w14:textId="77777777" w:rsidR="00F9156B" w:rsidRPr="00F9156B" w:rsidRDefault="00F9156B" w:rsidP="00BC46ED">
            <w:pPr>
              <w:spacing w:before="60" w:after="60"/>
              <w:ind w:left="57" w:right="57"/>
              <w:rPr>
                <w:sz w:val="18"/>
                <w:szCs w:val="18"/>
              </w:rPr>
            </w:pPr>
            <w:r w:rsidRPr="00F9156B">
              <w:rPr>
                <w:sz w:val="18"/>
                <w:szCs w:val="18"/>
              </w:rPr>
              <w:t xml:space="preserve">For groundwater that discharges to surface water, the indicators are the indicators applicable to the relevant surface water as specified in Division 3 of Part 5 of this ERS.  </w:t>
            </w:r>
          </w:p>
        </w:tc>
        <w:tc>
          <w:tcPr>
            <w:tcW w:w="4343" w:type="dxa"/>
          </w:tcPr>
          <w:p w14:paraId="13CCBC85" w14:textId="77777777" w:rsidR="00F9156B" w:rsidRPr="00F9156B" w:rsidRDefault="00F9156B" w:rsidP="00BC46ED">
            <w:pPr>
              <w:pStyle w:val="DraftHeading3"/>
              <w:spacing w:before="60" w:after="60"/>
              <w:ind w:left="57" w:right="57"/>
              <w:rPr>
                <w:rFonts w:ascii="Arial" w:hAnsi="Arial" w:cs="Arial"/>
                <w:sz w:val="18"/>
                <w:szCs w:val="18"/>
              </w:rPr>
            </w:pPr>
            <w:r w:rsidRPr="00F9156B">
              <w:rPr>
                <w:rFonts w:ascii="Arial" w:hAnsi="Arial" w:cs="Arial"/>
                <w:sz w:val="18"/>
                <w:szCs w:val="18"/>
              </w:rPr>
              <w:t>The level that ensures the groundwater does not affect receiving waters to the extent that the level of any indicator in the receiving waters:</w:t>
            </w:r>
          </w:p>
          <w:p w14:paraId="306901CD" w14:textId="77777777" w:rsidR="00F9156B" w:rsidRPr="00F9156B" w:rsidRDefault="00F9156B" w:rsidP="00B73CF3">
            <w:pPr>
              <w:pStyle w:val="DraftHeading3"/>
              <w:numPr>
                <w:ilvl w:val="0"/>
                <w:numId w:val="53"/>
              </w:numPr>
              <w:spacing w:before="60" w:after="60"/>
              <w:ind w:left="461" w:right="57" w:hanging="425"/>
              <w:rPr>
                <w:rFonts w:ascii="Arial" w:hAnsi="Arial" w:cs="Arial"/>
                <w:sz w:val="18"/>
                <w:szCs w:val="18"/>
              </w:rPr>
            </w:pPr>
            <w:r w:rsidRPr="00F9156B">
              <w:rPr>
                <w:rFonts w:ascii="Arial" w:hAnsi="Arial" w:cs="Arial"/>
                <w:sz w:val="18"/>
                <w:szCs w:val="18"/>
              </w:rPr>
              <w:t>exceeds the level of that indicator (if specified as an upper limit); or</w:t>
            </w:r>
          </w:p>
          <w:p w14:paraId="4776D3E3" w14:textId="77777777" w:rsidR="00F9156B" w:rsidRPr="00F9156B" w:rsidRDefault="00F9156B" w:rsidP="00B73CF3">
            <w:pPr>
              <w:pStyle w:val="DraftHeading3"/>
              <w:numPr>
                <w:ilvl w:val="0"/>
                <w:numId w:val="53"/>
              </w:numPr>
              <w:spacing w:before="60" w:after="60"/>
              <w:ind w:left="461" w:right="57" w:hanging="425"/>
              <w:rPr>
                <w:rFonts w:ascii="Arial" w:hAnsi="Arial" w:cs="Arial"/>
                <w:sz w:val="18"/>
                <w:szCs w:val="18"/>
              </w:rPr>
            </w:pPr>
            <w:r w:rsidRPr="00F9156B">
              <w:rPr>
                <w:rFonts w:ascii="Arial" w:hAnsi="Arial" w:cs="Arial"/>
                <w:sz w:val="18"/>
                <w:szCs w:val="18"/>
              </w:rPr>
              <w:t>is less than the level of that indicator (if specified as a lower limit),</w:t>
            </w:r>
          </w:p>
          <w:p w14:paraId="34AB9112" w14:textId="77777777" w:rsidR="00F9156B" w:rsidRPr="00F9156B" w:rsidRDefault="00F9156B" w:rsidP="00BC46ED">
            <w:pPr>
              <w:pStyle w:val="DraftHeading3"/>
              <w:spacing w:before="60" w:after="60"/>
              <w:ind w:left="57" w:right="57"/>
              <w:rPr>
                <w:rFonts w:ascii="Arial" w:hAnsi="Arial" w:cs="Arial"/>
                <w:sz w:val="18"/>
                <w:szCs w:val="18"/>
              </w:rPr>
            </w:pPr>
            <w:r w:rsidRPr="00F9156B">
              <w:rPr>
                <w:rFonts w:ascii="Arial" w:hAnsi="Arial" w:cs="Arial"/>
                <w:sz w:val="18"/>
                <w:szCs w:val="18"/>
              </w:rPr>
              <w:t>specified for surface water in Division 3 of Part 5 of this ERS.</w:t>
            </w:r>
          </w:p>
        </w:tc>
      </w:tr>
      <w:tr w:rsidR="00F9156B" w:rsidRPr="00F9156B" w14:paraId="0068AF02" w14:textId="77777777" w:rsidTr="00BC46ED">
        <w:trPr>
          <w:jc w:val="right"/>
        </w:trPr>
        <w:tc>
          <w:tcPr>
            <w:tcW w:w="2122" w:type="dxa"/>
          </w:tcPr>
          <w:p w14:paraId="6E4BBDF3" w14:textId="77777777" w:rsidR="00F9156B" w:rsidRPr="00F9156B" w:rsidRDefault="00F9156B" w:rsidP="00BC46ED">
            <w:pPr>
              <w:spacing w:before="60" w:after="60"/>
              <w:ind w:left="57" w:right="57"/>
              <w:rPr>
                <w:sz w:val="18"/>
                <w:szCs w:val="18"/>
              </w:rPr>
            </w:pPr>
            <w:bookmarkStart w:id="274" w:name="_Hlk11231533"/>
            <w:r w:rsidRPr="00F9156B">
              <w:rPr>
                <w:sz w:val="18"/>
                <w:szCs w:val="18"/>
              </w:rPr>
              <w:t>Potable water supply</w:t>
            </w:r>
          </w:p>
        </w:tc>
        <w:tc>
          <w:tcPr>
            <w:tcW w:w="2551" w:type="dxa"/>
          </w:tcPr>
          <w:p w14:paraId="6AC2F5F5" w14:textId="77777777" w:rsidR="00F9156B" w:rsidRPr="00F9156B" w:rsidRDefault="00F9156B" w:rsidP="00BC46ED">
            <w:pPr>
              <w:spacing w:before="60" w:after="60"/>
              <w:ind w:left="57" w:right="57"/>
              <w:rPr>
                <w:sz w:val="18"/>
                <w:szCs w:val="18"/>
              </w:rPr>
            </w:pPr>
            <w:r w:rsidRPr="00F9156B">
              <w:rPr>
                <w:sz w:val="18"/>
                <w:szCs w:val="18"/>
              </w:rPr>
              <w:t>Indicators specified in the Australian Drinking Water Guidelines</w:t>
            </w:r>
          </w:p>
        </w:tc>
        <w:tc>
          <w:tcPr>
            <w:tcW w:w="4343" w:type="dxa"/>
          </w:tcPr>
          <w:p w14:paraId="54629A62" w14:textId="77777777" w:rsidR="00F9156B" w:rsidRPr="00F9156B" w:rsidRDefault="00F9156B" w:rsidP="00BC46ED">
            <w:pPr>
              <w:pStyle w:val="DraftHeading3"/>
              <w:spacing w:before="60" w:after="60"/>
              <w:ind w:left="57" w:right="57"/>
              <w:rPr>
                <w:rFonts w:ascii="Arial" w:hAnsi="Arial" w:cs="Arial"/>
                <w:sz w:val="18"/>
                <w:szCs w:val="18"/>
              </w:rPr>
            </w:pPr>
            <w:r w:rsidRPr="00F9156B">
              <w:rPr>
                <w:rFonts w:ascii="Arial" w:hAnsi="Arial" w:cs="Arial"/>
                <w:sz w:val="18"/>
                <w:szCs w:val="18"/>
              </w:rPr>
              <w:t>Health-related guideline value for each indicator specified in the Australian Drinking Water Guidelines.</w:t>
            </w:r>
          </w:p>
          <w:p w14:paraId="65C98E65" w14:textId="77777777" w:rsidR="00F9156B" w:rsidRPr="00F9156B" w:rsidRDefault="00F9156B" w:rsidP="00BC46ED">
            <w:pPr>
              <w:pStyle w:val="DraftHeading3"/>
              <w:spacing w:before="60" w:after="60"/>
              <w:ind w:left="57" w:right="57"/>
              <w:rPr>
                <w:rFonts w:ascii="Arial" w:hAnsi="Arial" w:cs="Arial"/>
                <w:sz w:val="18"/>
                <w:szCs w:val="18"/>
              </w:rPr>
            </w:pPr>
            <w:r w:rsidRPr="00F9156B">
              <w:rPr>
                <w:rFonts w:ascii="Arial" w:hAnsi="Arial" w:cs="Arial"/>
                <w:sz w:val="18"/>
                <w:szCs w:val="18"/>
              </w:rPr>
              <w:t xml:space="preserve">Aesthetic guideline value for each indicator specified in the Australian Drinking Water Guidelines. </w:t>
            </w:r>
          </w:p>
        </w:tc>
      </w:tr>
      <w:tr w:rsidR="00F9156B" w:rsidRPr="00F9156B" w14:paraId="56D2385D" w14:textId="77777777" w:rsidTr="00BC46ED">
        <w:trPr>
          <w:trHeight w:val="1784"/>
          <w:jc w:val="right"/>
        </w:trPr>
        <w:tc>
          <w:tcPr>
            <w:tcW w:w="2122" w:type="dxa"/>
          </w:tcPr>
          <w:p w14:paraId="4B0E8BEF" w14:textId="77777777" w:rsidR="00F9156B" w:rsidRPr="00F9156B" w:rsidRDefault="00F9156B" w:rsidP="00BC46ED">
            <w:pPr>
              <w:spacing w:before="60" w:after="60"/>
              <w:ind w:left="57" w:right="57"/>
              <w:rPr>
                <w:sz w:val="18"/>
                <w:szCs w:val="18"/>
              </w:rPr>
            </w:pPr>
            <w:bookmarkStart w:id="275" w:name="_Hlk10556125"/>
            <w:bookmarkEnd w:id="274"/>
            <w:r w:rsidRPr="00F9156B">
              <w:rPr>
                <w:sz w:val="18"/>
                <w:szCs w:val="18"/>
              </w:rPr>
              <w:t>Potable mineral water supply</w:t>
            </w:r>
          </w:p>
        </w:tc>
        <w:tc>
          <w:tcPr>
            <w:tcW w:w="2551" w:type="dxa"/>
          </w:tcPr>
          <w:p w14:paraId="081B301D" w14:textId="77777777" w:rsidR="00F9156B" w:rsidRPr="004F58EF" w:rsidRDefault="00F9156B" w:rsidP="00BC46ED">
            <w:pPr>
              <w:spacing w:before="60" w:after="60"/>
              <w:ind w:left="57" w:right="57"/>
              <w:rPr>
                <w:sz w:val="18"/>
                <w:szCs w:val="18"/>
              </w:rPr>
            </w:pPr>
            <w:r w:rsidRPr="004F58EF">
              <w:rPr>
                <w:sz w:val="18"/>
                <w:szCs w:val="18"/>
              </w:rPr>
              <w:t>Indicators specified in the Australian Drinking Water Guidelines</w:t>
            </w:r>
          </w:p>
        </w:tc>
        <w:tc>
          <w:tcPr>
            <w:tcW w:w="4343" w:type="dxa"/>
          </w:tcPr>
          <w:p w14:paraId="161173B2" w14:textId="77777777" w:rsidR="00F9156B" w:rsidRPr="004F58EF" w:rsidRDefault="00F9156B" w:rsidP="00BC46ED">
            <w:pPr>
              <w:spacing w:before="60" w:after="60"/>
              <w:ind w:left="57" w:right="57"/>
              <w:rPr>
                <w:sz w:val="18"/>
                <w:szCs w:val="18"/>
              </w:rPr>
            </w:pPr>
            <w:r w:rsidRPr="004F58EF">
              <w:rPr>
                <w:sz w:val="18"/>
                <w:szCs w:val="18"/>
              </w:rPr>
              <w:t>Health guideline values for each indicator specified in the Australian Drinking Water Guidelines.</w:t>
            </w:r>
          </w:p>
          <w:p w14:paraId="36903F1E" w14:textId="77777777" w:rsidR="00F9156B" w:rsidRPr="004F58EF" w:rsidRDefault="00F9156B" w:rsidP="00BC46ED">
            <w:pPr>
              <w:pStyle w:val="DraftHeading3"/>
              <w:spacing w:before="60" w:after="60"/>
              <w:ind w:left="57" w:right="57"/>
              <w:rPr>
                <w:rFonts w:ascii="Arial" w:hAnsi="Arial" w:cs="Arial"/>
                <w:sz w:val="18"/>
                <w:szCs w:val="18"/>
              </w:rPr>
            </w:pPr>
            <w:r w:rsidRPr="004F58EF">
              <w:rPr>
                <w:rFonts w:ascii="Arial" w:hAnsi="Arial" w:cs="Arial"/>
                <w:sz w:val="18"/>
                <w:szCs w:val="18"/>
              </w:rPr>
              <w:t xml:space="preserve">Aesthetic guideline values for each indicator set out in the Australian Drinking Water Guidelines. </w:t>
            </w:r>
          </w:p>
        </w:tc>
      </w:tr>
      <w:tr w:rsidR="00F9156B" w:rsidRPr="00F9156B" w14:paraId="7BDA4364" w14:textId="77777777" w:rsidTr="00BC46ED">
        <w:trPr>
          <w:jc w:val="right"/>
        </w:trPr>
        <w:tc>
          <w:tcPr>
            <w:tcW w:w="2122" w:type="dxa"/>
          </w:tcPr>
          <w:p w14:paraId="59C93927" w14:textId="77777777" w:rsidR="00F9156B" w:rsidRPr="00F9156B" w:rsidRDefault="00F9156B" w:rsidP="00BC46ED">
            <w:pPr>
              <w:spacing w:before="60" w:after="60"/>
              <w:ind w:left="57" w:right="57"/>
              <w:rPr>
                <w:sz w:val="18"/>
                <w:szCs w:val="18"/>
              </w:rPr>
            </w:pPr>
            <w:bookmarkStart w:id="276" w:name="_Hlk11231689"/>
            <w:bookmarkEnd w:id="275"/>
            <w:r w:rsidRPr="00F9156B">
              <w:rPr>
                <w:sz w:val="18"/>
                <w:szCs w:val="18"/>
              </w:rPr>
              <w:t>Agriculture and irrigation (irrigation)</w:t>
            </w:r>
          </w:p>
        </w:tc>
        <w:tc>
          <w:tcPr>
            <w:tcW w:w="2551" w:type="dxa"/>
          </w:tcPr>
          <w:p w14:paraId="17A26031" w14:textId="77777777" w:rsidR="00F9156B" w:rsidRPr="00F9156B" w:rsidRDefault="00F9156B" w:rsidP="00BC46ED">
            <w:pPr>
              <w:spacing w:before="60" w:after="60"/>
              <w:ind w:left="57" w:right="57"/>
              <w:rPr>
                <w:sz w:val="18"/>
                <w:szCs w:val="18"/>
              </w:rPr>
            </w:pPr>
            <w:r w:rsidRPr="00F9156B">
              <w:rPr>
                <w:sz w:val="18"/>
                <w:szCs w:val="18"/>
              </w:rPr>
              <w:t>Indicators specified for irrigation and water for general on-farm use in the ANZG Guidelines</w:t>
            </w:r>
          </w:p>
        </w:tc>
        <w:tc>
          <w:tcPr>
            <w:tcW w:w="4343" w:type="dxa"/>
          </w:tcPr>
          <w:p w14:paraId="4B50F52B" w14:textId="77777777" w:rsidR="00F9156B" w:rsidRPr="00F9156B" w:rsidRDefault="00F9156B" w:rsidP="00BC46ED">
            <w:pPr>
              <w:spacing w:before="60" w:after="60"/>
              <w:ind w:left="57" w:right="57"/>
              <w:rPr>
                <w:sz w:val="18"/>
                <w:szCs w:val="18"/>
              </w:rPr>
            </w:pPr>
            <w:r w:rsidRPr="00F9156B">
              <w:rPr>
                <w:sz w:val="18"/>
                <w:szCs w:val="18"/>
              </w:rPr>
              <w:t>Level of that indicator specified in the ANZG Guidelines</w:t>
            </w:r>
          </w:p>
        </w:tc>
      </w:tr>
      <w:tr w:rsidR="00F9156B" w:rsidRPr="00F9156B" w14:paraId="3853B339" w14:textId="77777777" w:rsidTr="00BC46ED">
        <w:trPr>
          <w:jc w:val="right"/>
        </w:trPr>
        <w:tc>
          <w:tcPr>
            <w:tcW w:w="2122" w:type="dxa"/>
          </w:tcPr>
          <w:p w14:paraId="7F584C2F" w14:textId="77777777" w:rsidR="00F9156B" w:rsidRPr="00F9156B" w:rsidRDefault="00F9156B" w:rsidP="00BC46ED">
            <w:pPr>
              <w:spacing w:before="60" w:after="60"/>
              <w:ind w:left="57" w:right="57"/>
              <w:rPr>
                <w:sz w:val="18"/>
                <w:szCs w:val="18"/>
              </w:rPr>
            </w:pPr>
            <w:r w:rsidRPr="00F9156B">
              <w:rPr>
                <w:sz w:val="18"/>
                <w:szCs w:val="18"/>
              </w:rPr>
              <w:t>Agriculture and irrigation (stock watering)</w:t>
            </w:r>
          </w:p>
        </w:tc>
        <w:tc>
          <w:tcPr>
            <w:tcW w:w="2551" w:type="dxa"/>
          </w:tcPr>
          <w:p w14:paraId="796FA6D3" w14:textId="77777777" w:rsidR="00F9156B" w:rsidRPr="00F9156B" w:rsidRDefault="00F9156B" w:rsidP="00BC46ED">
            <w:pPr>
              <w:spacing w:before="60" w:after="60"/>
              <w:ind w:left="57" w:right="57"/>
              <w:rPr>
                <w:sz w:val="18"/>
                <w:szCs w:val="18"/>
              </w:rPr>
            </w:pPr>
            <w:r w:rsidRPr="00F9156B">
              <w:rPr>
                <w:sz w:val="18"/>
                <w:szCs w:val="18"/>
              </w:rPr>
              <w:t>Indicators specified for livestock drinking water quality in the ANZG Guidelines</w:t>
            </w:r>
          </w:p>
        </w:tc>
        <w:tc>
          <w:tcPr>
            <w:tcW w:w="4343" w:type="dxa"/>
          </w:tcPr>
          <w:p w14:paraId="4B5FE151" w14:textId="77777777" w:rsidR="00F9156B" w:rsidRPr="00F9156B" w:rsidRDefault="00F9156B" w:rsidP="00BC46ED">
            <w:pPr>
              <w:spacing w:before="60" w:after="60"/>
              <w:ind w:left="57" w:right="57"/>
              <w:rPr>
                <w:sz w:val="18"/>
                <w:szCs w:val="18"/>
              </w:rPr>
            </w:pPr>
            <w:r w:rsidRPr="00F9156B">
              <w:rPr>
                <w:sz w:val="18"/>
                <w:szCs w:val="18"/>
              </w:rPr>
              <w:t xml:space="preserve">Level of that indicator specified in the ANZG Guidelines. </w:t>
            </w:r>
          </w:p>
        </w:tc>
      </w:tr>
      <w:bookmarkEnd w:id="276"/>
      <w:tr w:rsidR="00F9156B" w:rsidRPr="00F9156B" w14:paraId="28148766" w14:textId="77777777" w:rsidTr="00BC46ED">
        <w:trPr>
          <w:jc w:val="right"/>
        </w:trPr>
        <w:tc>
          <w:tcPr>
            <w:tcW w:w="2122" w:type="dxa"/>
          </w:tcPr>
          <w:p w14:paraId="7E0F6087" w14:textId="77777777" w:rsidR="00F9156B" w:rsidRPr="00F9156B" w:rsidRDefault="00F9156B" w:rsidP="00BC46ED">
            <w:pPr>
              <w:spacing w:before="60" w:after="60"/>
              <w:ind w:left="57" w:right="57"/>
              <w:rPr>
                <w:sz w:val="18"/>
                <w:szCs w:val="18"/>
              </w:rPr>
            </w:pPr>
            <w:r w:rsidRPr="00F9156B">
              <w:rPr>
                <w:sz w:val="18"/>
                <w:szCs w:val="18"/>
              </w:rPr>
              <w:t>Industrial and commercial</w:t>
            </w:r>
          </w:p>
        </w:tc>
        <w:tc>
          <w:tcPr>
            <w:tcW w:w="2551" w:type="dxa"/>
          </w:tcPr>
          <w:p w14:paraId="2EF71E8B" w14:textId="77777777" w:rsidR="00F9156B" w:rsidRPr="00F9156B" w:rsidRDefault="00F9156B" w:rsidP="00BC46ED">
            <w:pPr>
              <w:spacing w:before="60" w:after="60"/>
              <w:ind w:left="57" w:right="57"/>
              <w:rPr>
                <w:sz w:val="18"/>
                <w:szCs w:val="18"/>
              </w:rPr>
            </w:pPr>
            <w:r w:rsidRPr="00F9156B">
              <w:rPr>
                <w:sz w:val="18"/>
                <w:szCs w:val="18"/>
              </w:rPr>
              <w:t>Indicators specific to the particular industrial or commercial activity and their use of water</w:t>
            </w:r>
          </w:p>
        </w:tc>
        <w:tc>
          <w:tcPr>
            <w:tcW w:w="4343" w:type="dxa"/>
          </w:tcPr>
          <w:p w14:paraId="595B8BF1" w14:textId="77777777" w:rsidR="00F9156B" w:rsidRPr="00F9156B" w:rsidRDefault="00F9156B" w:rsidP="00BC46ED">
            <w:pPr>
              <w:pStyle w:val="DraftHeading2"/>
              <w:tabs>
                <w:tab w:val="right" w:pos="1247"/>
              </w:tabs>
              <w:spacing w:before="60" w:after="60"/>
              <w:ind w:left="57" w:right="57"/>
              <w:rPr>
                <w:rFonts w:ascii="Arial" w:hAnsi="Arial" w:cs="Arial"/>
                <w:sz w:val="18"/>
                <w:szCs w:val="18"/>
              </w:rPr>
            </w:pPr>
            <w:r w:rsidRPr="00F9156B">
              <w:rPr>
                <w:rFonts w:ascii="Arial" w:hAnsi="Arial" w:cs="Arial"/>
                <w:sz w:val="18"/>
                <w:szCs w:val="18"/>
              </w:rPr>
              <w:t>Groundwater quality that is suitable for its industrial or commercial use.</w:t>
            </w:r>
          </w:p>
        </w:tc>
      </w:tr>
      <w:tr w:rsidR="00F9156B" w:rsidRPr="00F9156B" w14:paraId="4C9234CA" w14:textId="77777777" w:rsidTr="00BC46ED">
        <w:trPr>
          <w:jc w:val="right"/>
        </w:trPr>
        <w:tc>
          <w:tcPr>
            <w:tcW w:w="2122" w:type="dxa"/>
            <w:vMerge w:val="restart"/>
          </w:tcPr>
          <w:p w14:paraId="369B2EA5" w14:textId="77777777" w:rsidR="00F9156B" w:rsidRPr="00F9156B" w:rsidRDefault="00F9156B" w:rsidP="00BC46ED">
            <w:pPr>
              <w:spacing w:before="60" w:after="60"/>
              <w:ind w:left="57" w:right="57"/>
              <w:rPr>
                <w:sz w:val="18"/>
                <w:szCs w:val="18"/>
              </w:rPr>
            </w:pPr>
            <w:r w:rsidRPr="00F9156B">
              <w:rPr>
                <w:sz w:val="18"/>
                <w:szCs w:val="18"/>
              </w:rPr>
              <w:t>Water-based recreation</w:t>
            </w:r>
          </w:p>
        </w:tc>
        <w:tc>
          <w:tcPr>
            <w:tcW w:w="2551" w:type="dxa"/>
          </w:tcPr>
          <w:p w14:paraId="7A593A91" w14:textId="77777777" w:rsidR="00F9156B" w:rsidRPr="00F9156B" w:rsidRDefault="00F9156B" w:rsidP="00BC46ED">
            <w:pPr>
              <w:spacing w:before="60" w:after="60"/>
              <w:ind w:left="57" w:right="57"/>
              <w:rPr>
                <w:i/>
                <w:sz w:val="18"/>
                <w:szCs w:val="18"/>
              </w:rPr>
            </w:pPr>
            <w:r w:rsidRPr="00F9156B">
              <w:rPr>
                <w:i/>
                <w:sz w:val="18"/>
                <w:szCs w:val="18"/>
              </w:rPr>
              <w:t>E. coli</w:t>
            </w:r>
          </w:p>
          <w:p w14:paraId="4C28C995" w14:textId="77777777" w:rsidR="00F9156B" w:rsidRPr="00F9156B" w:rsidRDefault="00F9156B" w:rsidP="00BC46ED">
            <w:pPr>
              <w:spacing w:before="60" w:after="60"/>
              <w:ind w:left="57" w:right="57"/>
              <w:rPr>
                <w:i/>
                <w:sz w:val="18"/>
                <w:szCs w:val="18"/>
              </w:rPr>
            </w:pPr>
          </w:p>
          <w:p w14:paraId="53CA2B2D" w14:textId="77777777" w:rsidR="00F9156B" w:rsidRPr="00F9156B" w:rsidRDefault="00F9156B" w:rsidP="00BC46ED">
            <w:pPr>
              <w:spacing w:before="60" w:after="60"/>
              <w:ind w:left="57" w:right="57"/>
              <w:rPr>
                <w:i/>
                <w:sz w:val="18"/>
                <w:szCs w:val="18"/>
              </w:rPr>
            </w:pPr>
          </w:p>
          <w:p w14:paraId="0DE73338" w14:textId="77777777" w:rsidR="00F9156B" w:rsidRPr="00F9156B" w:rsidRDefault="00F9156B" w:rsidP="00BC46ED">
            <w:pPr>
              <w:spacing w:before="60" w:after="60"/>
              <w:ind w:right="57"/>
              <w:rPr>
                <w:sz w:val="18"/>
                <w:szCs w:val="18"/>
              </w:rPr>
            </w:pPr>
          </w:p>
        </w:tc>
        <w:tc>
          <w:tcPr>
            <w:tcW w:w="4343" w:type="dxa"/>
          </w:tcPr>
          <w:p w14:paraId="79A4A4F6" w14:textId="77777777" w:rsidR="00F9156B" w:rsidRPr="00F9156B" w:rsidRDefault="00F9156B" w:rsidP="00BC46ED">
            <w:pPr>
              <w:pStyle w:val="DraftHeading3"/>
              <w:spacing w:before="60" w:after="60"/>
              <w:ind w:left="57" w:right="57"/>
              <w:rPr>
                <w:rFonts w:ascii="Arial" w:hAnsi="Arial" w:cs="Arial"/>
                <w:sz w:val="18"/>
                <w:szCs w:val="18"/>
              </w:rPr>
            </w:pPr>
            <w:r w:rsidRPr="00F9156B">
              <w:rPr>
                <w:rFonts w:ascii="Arial" w:hAnsi="Arial" w:cs="Arial"/>
                <w:sz w:val="18"/>
                <w:szCs w:val="18"/>
              </w:rPr>
              <w:t xml:space="preserve">10 </w:t>
            </w:r>
            <w:r w:rsidRPr="00F9156B">
              <w:rPr>
                <w:rFonts w:ascii="Arial" w:hAnsi="Arial" w:cs="Arial"/>
                <w:i/>
                <w:sz w:val="18"/>
                <w:szCs w:val="18"/>
              </w:rPr>
              <w:t>E. coli</w:t>
            </w:r>
            <w:r w:rsidRPr="00F9156B">
              <w:rPr>
                <w:rFonts w:ascii="Arial" w:hAnsi="Arial" w:cs="Arial"/>
                <w:sz w:val="18"/>
                <w:szCs w:val="18"/>
              </w:rPr>
              <w:t>/100mL (if no human faecal contamination sources identified)</w:t>
            </w:r>
          </w:p>
          <w:p w14:paraId="3C59655B" w14:textId="77777777" w:rsidR="00F9156B" w:rsidRPr="00F9156B" w:rsidRDefault="00F9156B" w:rsidP="00BC46ED">
            <w:pPr>
              <w:pStyle w:val="DraftHeading3"/>
              <w:spacing w:before="60" w:after="60"/>
              <w:ind w:left="57" w:right="57"/>
              <w:rPr>
                <w:rFonts w:ascii="Arial" w:hAnsi="Arial" w:cs="Arial"/>
                <w:sz w:val="18"/>
                <w:szCs w:val="18"/>
              </w:rPr>
            </w:pPr>
            <w:r w:rsidRPr="00F9156B">
              <w:rPr>
                <w:rFonts w:ascii="Arial" w:hAnsi="Arial" w:cs="Arial"/>
                <w:sz w:val="18"/>
                <w:szCs w:val="18"/>
              </w:rPr>
              <w:t xml:space="preserve">0 </w:t>
            </w:r>
            <w:r w:rsidRPr="00F9156B">
              <w:rPr>
                <w:rFonts w:ascii="Arial" w:hAnsi="Arial" w:cs="Arial"/>
                <w:i/>
                <w:sz w:val="18"/>
                <w:szCs w:val="18"/>
              </w:rPr>
              <w:t>E. coli/</w:t>
            </w:r>
            <w:r w:rsidRPr="00F9156B">
              <w:rPr>
                <w:rFonts w:ascii="Arial" w:hAnsi="Arial" w:cs="Arial"/>
                <w:sz w:val="18"/>
                <w:szCs w:val="18"/>
              </w:rPr>
              <w:t>100mL (if human faecal contamination sources identified)</w:t>
            </w:r>
          </w:p>
        </w:tc>
      </w:tr>
      <w:tr w:rsidR="00F9156B" w:rsidRPr="00F9156B" w14:paraId="15B0B76C" w14:textId="77777777" w:rsidTr="00BC46ED">
        <w:trPr>
          <w:jc w:val="right"/>
        </w:trPr>
        <w:tc>
          <w:tcPr>
            <w:tcW w:w="2122" w:type="dxa"/>
            <w:vMerge/>
          </w:tcPr>
          <w:p w14:paraId="20001655" w14:textId="77777777" w:rsidR="00F9156B" w:rsidRPr="00F9156B" w:rsidRDefault="00F9156B" w:rsidP="00BC46ED">
            <w:pPr>
              <w:spacing w:before="60" w:after="60"/>
              <w:ind w:left="57" w:right="57"/>
              <w:rPr>
                <w:sz w:val="18"/>
                <w:szCs w:val="18"/>
              </w:rPr>
            </w:pPr>
            <w:bookmarkStart w:id="277" w:name="_Hlk11231742"/>
          </w:p>
        </w:tc>
        <w:tc>
          <w:tcPr>
            <w:tcW w:w="2551" w:type="dxa"/>
          </w:tcPr>
          <w:p w14:paraId="3E657267" w14:textId="77777777" w:rsidR="00F9156B" w:rsidRPr="00F9156B" w:rsidRDefault="00F9156B" w:rsidP="00BC46ED">
            <w:pPr>
              <w:spacing w:before="60" w:after="60"/>
              <w:ind w:left="57" w:right="57"/>
              <w:rPr>
                <w:sz w:val="18"/>
                <w:szCs w:val="18"/>
              </w:rPr>
            </w:pPr>
            <w:r w:rsidRPr="00F9156B">
              <w:rPr>
                <w:sz w:val="18"/>
                <w:szCs w:val="18"/>
              </w:rPr>
              <w:t>Chemical hazards, aesthetic effects</w:t>
            </w:r>
          </w:p>
        </w:tc>
        <w:tc>
          <w:tcPr>
            <w:tcW w:w="4343" w:type="dxa"/>
          </w:tcPr>
          <w:p w14:paraId="54E2A3BF" w14:textId="58E3A6C5" w:rsidR="00F9156B" w:rsidRPr="00F9156B" w:rsidRDefault="005071D4" w:rsidP="00BC46ED">
            <w:pPr>
              <w:pStyle w:val="DraftHeading3"/>
              <w:spacing w:before="60" w:after="60"/>
              <w:ind w:left="57" w:right="57"/>
              <w:rPr>
                <w:rFonts w:ascii="Arial" w:hAnsi="Arial" w:cs="Arial"/>
                <w:sz w:val="18"/>
                <w:szCs w:val="18"/>
              </w:rPr>
            </w:pPr>
            <w:r w:rsidRPr="003D706F">
              <w:rPr>
                <w:rFonts w:ascii="Arial" w:hAnsi="Arial" w:cs="Arial"/>
                <w:sz w:val="18"/>
                <w:szCs w:val="18"/>
              </w:rPr>
              <w:t>Health-related and aesthetic guideline value for each indicator specified in the National Health and Medical Research Council Guidelines for Managing Risks to Recreational Water.</w:t>
            </w:r>
          </w:p>
        </w:tc>
      </w:tr>
      <w:bookmarkEnd w:id="277"/>
      <w:tr w:rsidR="00F9156B" w:rsidRPr="00F9156B" w14:paraId="5B1EC9B8" w14:textId="77777777" w:rsidTr="00BC46ED">
        <w:trPr>
          <w:jc w:val="right"/>
        </w:trPr>
        <w:tc>
          <w:tcPr>
            <w:tcW w:w="2122" w:type="dxa"/>
          </w:tcPr>
          <w:p w14:paraId="37796654" w14:textId="77777777" w:rsidR="00F9156B" w:rsidRPr="00F9156B" w:rsidRDefault="00F9156B" w:rsidP="00BC46ED">
            <w:pPr>
              <w:spacing w:before="60" w:after="60"/>
              <w:ind w:left="57" w:right="57"/>
              <w:rPr>
                <w:sz w:val="18"/>
                <w:szCs w:val="18"/>
              </w:rPr>
            </w:pPr>
            <w:r w:rsidRPr="00F9156B">
              <w:rPr>
                <w:sz w:val="18"/>
                <w:szCs w:val="18"/>
              </w:rPr>
              <w:t>Buildings and structures</w:t>
            </w:r>
          </w:p>
        </w:tc>
        <w:tc>
          <w:tcPr>
            <w:tcW w:w="2551" w:type="dxa"/>
          </w:tcPr>
          <w:p w14:paraId="475771EB" w14:textId="77777777" w:rsidR="00F9156B" w:rsidRPr="00F9156B" w:rsidRDefault="00F9156B" w:rsidP="00BC46ED">
            <w:pPr>
              <w:pStyle w:val="DraftHeading2"/>
              <w:tabs>
                <w:tab w:val="right" w:pos="1247"/>
              </w:tabs>
              <w:spacing w:before="60" w:after="60"/>
              <w:ind w:left="57" w:right="57"/>
              <w:rPr>
                <w:rFonts w:ascii="Arial" w:hAnsi="Arial" w:cs="Arial"/>
                <w:sz w:val="18"/>
                <w:szCs w:val="18"/>
              </w:rPr>
            </w:pPr>
            <w:r w:rsidRPr="00F9156B">
              <w:rPr>
                <w:rFonts w:ascii="Arial" w:hAnsi="Arial" w:cs="Arial"/>
                <w:sz w:val="18"/>
                <w:szCs w:val="18"/>
              </w:rPr>
              <w:t xml:space="preserve">pH, sulphate, chloride, redox potential, salinity or any chemical substance or waste that may have a </w:t>
            </w:r>
            <w:r w:rsidRPr="00F9156B">
              <w:rPr>
                <w:rFonts w:ascii="Arial" w:hAnsi="Arial" w:cs="Arial"/>
                <w:sz w:val="18"/>
                <w:szCs w:val="18"/>
              </w:rPr>
              <w:lastRenderedPageBreak/>
              <w:t>detrimental impact on the structural integrity of buildings or other structures</w:t>
            </w:r>
          </w:p>
        </w:tc>
        <w:tc>
          <w:tcPr>
            <w:tcW w:w="4343" w:type="dxa"/>
          </w:tcPr>
          <w:p w14:paraId="00BA1034" w14:textId="77777777" w:rsidR="00F9156B" w:rsidRPr="00F9156B" w:rsidRDefault="00F9156B" w:rsidP="00BC46ED">
            <w:pPr>
              <w:pStyle w:val="DraftHeading2"/>
              <w:tabs>
                <w:tab w:val="right" w:pos="1247"/>
              </w:tabs>
              <w:spacing w:before="60" w:after="60"/>
              <w:ind w:left="57" w:right="57"/>
              <w:rPr>
                <w:rFonts w:ascii="Arial" w:hAnsi="Arial" w:cs="Arial"/>
                <w:sz w:val="18"/>
                <w:szCs w:val="18"/>
              </w:rPr>
            </w:pPr>
            <w:r w:rsidRPr="00F9156B">
              <w:rPr>
                <w:rFonts w:ascii="Arial" w:hAnsi="Arial" w:cs="Arial"/>
                <w:sz w:val="18"/>
                <w:szCs w:val="18"/>
              </w:rPr>
              <w:lastRenderedPageBreak/>
              <w:t>Groundwater that is not corrosive to or otherwise adversely affecting structures or building.</w:t>
            </w:r>
          </w:p>
          <w:p w14:paraId="7D0C4778" w14:textId="77777777" w:rsidR="00F9156B" w:rsidRPr="00F9156B" w:rsidRDefault="00F9156B" w:rsidP="00BC46ED">
            <w:pPr>
              <w:pStyle w:val="DraftHeading2"/>
              <w:tabs>
                <w:tab w:val="right" w:pos="1247"/>
              </w:tabs>
              <w:spacing w:before="60" w:after="60"/>
              <w:ind w:left="57" w:right="57"/>
              <w:rPr>
                <w:rFonts w:ascii="Arial" w:hAnsi="Arial" w:cs="Arial"/>
                <w:sz w:val="18"/>
                <w:szCs w:val="18"/>
              </w:rPr>
            </w:pPr>
          </w:p>
        </w:tc>
      </w:tr>
      <w:tr w:rsidR="00F9156B" w:rsidRPr="00F9156B" w14:paraId="4459BDDD" w14:textId="77777777" w:rsidTr="00BC46ED">
        <w:trPr>
          <w:trHeight w:val="975"/>
          <w:jc w:val="right"/>
        </w:trPr>
        <w:tc>
          <w:tcPr>
            <w:tcW w:w="2122" w:type="dxa"/>
          </w:tcPr>
          <w:p w14:paraId="472D7847" w14:textId="77777777" w:rsidR="00F9156B" w:rsidRPr="00F9156B" w:rsidRDefault="00F9156B" w:rsidP="00BC46ED">
            <w:pPr>
              <w:spacing w:before="60" w:after="60"/>
              <w:ind w:left="57" w:right="57"/>
              <w:rPr>
                <w:sz w:val="18"/>
                <w:szCs w:val="18"/>
              </w:rPr>
            </w:pPr>
            <w:r w:rsidRPr="00F9156B">
              <w:rPr>
                <w:sz w:val="18"/>
                <w:szCs w:val="18"/>
              </w:rPr>
              <w:t>Geothermal</w:t>
            </w:r>
          </w:p>
        </w:tc>
        <w:tc>
          <w:tcPr>
            <w:tcW w:w="2551" w:type="dxa"/>
          </w:tcPr>
          <w:p w14:paraId="366C0CDE" w14:textId="77777777" w:rsidR="00F9156B" w:rsidRPr="00F9156B" w:rsidRDefault="00F9156B" w:rsidP="00BC46ED">
            <w:pPr>
              <w:spacing w:before="60" w:after="60"/>
              <w:ind w:left="57" w:right="57"/>
              <w:rPr>
                <w:sz w:val="18"/>
                <w:szCs w:val="18"/>
              </w:rPr>
            </w:pPr>
            <w:r w:rsidRPr="00F9156B">
              <w:rPr>
                <w:sz w:val="18"/>
                <w:szCs w:val="18"/>
              </w:rPr>
              <w:t>Temperature between 30 and 70 degrees Celsius</w:t>
            </w:r>
          </w:p>
        </w:tc>
        <w:tc>
          <w:tcPr>
            <w:tcW w:w="4343" w:type="dxa"/>
          </w:tcPr>
          <w:p w14:paraId="6A3668A7" w14:textId="77777777" w:rsidR="00F9156B" w:rsidRPr="00F9156B" w:rsidRDefault="00F9156B" w:rsidP="00BC46ED">
            <w:pPr>
              <w:pStyle w:val="DraftHeading2"/>
              <w:tabs>
                <w:tab w:val="right" w:pos="1247"/>
              </w:tabs>
              <w:spacing w:before="60" w:after="60"/>
              <w:ind w:left="57" w:right="57"/>
              <w:rPr>
                <w:rFonts w:ascii="Arial" w:hAnsi="Arial" w:cs="Arial"/>
                <w:sz w:val="18"/>
                <w:szCs w:val="18"/>
              </w:rPr>
            </w:pPr>
            <w:r w:rsidRPr="00F9156B">
              <w:rPr>
                <w:rFonts w:ascii="Arial" w:hAnsi="Arial" w:cs="Arial"/>
                <w:sz w:val="18"/>
                <w:szCs w:val="18"/>
              </w:rPr>
              <w:t>Geothermal properties of groundwater to be maintained for current and future users of the resource.</w:t>
            </w:r>
          </w:p>
        </w:tc>
      </w:tr>
    </w:tbl>
    <w:p w14:paraId="365F0320" w14:textId="7607BFAF" w:rsidR="008C23DA" w:rsidRPr="00CD026E" w:rsidRDefault="008C23DA" w:rsidP="001E7173">
      <w:pPr>
        <w:rPr>
          <w:sz w:val="18"/>
          <w:szCs w:val="18"/>
        </w:rPr>
      </w:pPr>
    </w:p>
    <w:p w14:paraId="11297D24" w14:textId="01EFE0CD" w:rsidR="006A2B0C" w:rsidRPr="00243070" w:rsidRDefault="009D02CE" w:rsidP="008E2128">
      <w:pPr>
        <w:pStyle w:val="Heading5"/>
      </w:pPr>
      <w:r w:rsidRPr="00243070">
        <w:t xml:space="preserve">Proposed changes </w:t>
      </w:r>
      <w:r w:rsidR="008E2128" w:rsidRPr="00243070">
        <w:t>to water indicators and objectives</w:t>
      </w:r>
      <w:r w:rsidR="00720AA9" w:rsidRPr="00243070">
        <w:t xml:space="preserve"> </w:t>
      </w:r>
    </w:p>
    <w:p w14:paraId="6375C728" w14:textId="48B6961B" w:rsidR="00487259" w:rsidRPr="00243070" w:rsidRDefault="00487259" w:rsidP="00487259">
      <w:pPr>
        <w:rPr>
          <w:rFonts w:eastAsia="Times New Roman"/>
          <w:lang w:val="en-US" w:eastAsia="en-AU"/>
        </w:rPr>
      </w:pPr>
      <w:r w:rsidRPr="00243070">
        <w:rPr>
          <w:rFonts w:eastAsia="Times New Roman"/>
          <w:lang w:val="en-US" w:eastAsia="en-AU"/>
        </w:rPr>
        <w:t xml:space="preserve">The </w:t>
      </w:r>
      <w:r w:rsidR="003469AD" w:rsidRPr="00243070">
        <w:rPr>
          <w:rFonts w:eastAsia="Times New Roman"/>
          <w:lang w:val="en-US" w:eastAsia="en-AU"/>
        </w:rPr>
        <w:t>proposed</w:t>
      </w:r>
      <w:r w:rsidRPr="00243070">
        <w:rPr>
          <w:rFonts w:eastAsia="Times New Roman"/>
          <w:lang w:val="en-US" w:eastAsia="en-AU"/>
        </w:rPr>
        <w:t xml:space="preserve"> </w:t>
      </w:r>
      <w:r w:rsidR="00504764" w:rsidRPr="00243070">
        <w:rPr>
          <w:rFonts w:eastAsia="Times New Roman"/>
          <w:lang w:val="en-US" w:eastAsia="en-AU"/>
        </w:rPr>
        <w:t xml:space="preserve">ERS </w:t>
      </w:r>
      <w:r w:rsidR="006963FC" w:rsidRPr="00243070">
        <w:rPr>
          <w:rFonts w:eastAsia="Times New Roman"/>
          <w:lang w:val="en-US" w:eastAsia="en-AU"/>
        </w:rPr>
        <w:t xml:space="preserve">includes </w:t>
      </w:r>
      <w:r w:rsidR="003B0F1C">
        <w:rPr>
          <w:rFonts w:eastAsia="Times New Roman"/>
          <w:lang w:val="en-US" w:eastAsia="en-AU"/>
        </w:rPr>
        <w:t xml:space="preserve">the following </w:t>
      </w:r>
      <w:r w:rsidR="00504764" w:rsidRPr="00243070">
        <w:rPr>
          <w:rFonts w:eastAsia="Times New Roman"/>
          <w:lang w:val="en-US" w:eastAsia="en-AU"/>
        </w:rPr>
        <w:t xml:space="preserve">variations </w:t>
      </w:r>
      <w:r w:rsidR="008E7B15" w:rsidRPr="00243070">
        <w:rPr>
          <w:rFonts w:eastAsia="Times New Roman"/>
          <w:lang w:val="en-US" w:eastAsia="en-AU"/>
        </w:rPr>
        <w:t xml:space="preserve">in indicators and objectives compared to </w:t>
      </w:r>
      <w:r w:rsidR="003248CB" w:rsidRPr="00243070">
        <w:rPr>
          <w:rFonts w:eastAsia="Times New Roman"/>
          <w:lang w:val="en-US" w:eastAsia="en-AU"/>
        </w:rPr>
        <w:t>the standards in SEPP (Waters)</w:t>
      </w:r>
      <w:r w:rsidR="00E62180">
        <w:rPr>
          <w:rFonts w:eastAsia="Times New Roman"/>
          <w:lang w:val="en-US" w:eastAsia="en-AU"/>
        </w:rPr>
        <w:t>:</w:t>
      </w:r>
      <w:r w:rsidR="00504764" w:rsidRPr="00243070">
        <w:rPr>
          <w:rFonts w:eastAsia="Times New Roman"/>
          <w:lang w:val="en-US" w:eastAsia="en-AU"/>
        </w:rPr>
        <w:t xml:space="preserve"> </w:t>
      </w:r>
    </w:p>
    <w:p w14:paraId="732CBDC9" w14:textId="25DC8379" w:rsidR="0088167C" w:rsidRPr="00243070" w:rsidRDefault="0088167C" w:rsidP="0093716A">
      <w:pPr>
        <w:rPr>
          <w:b/>
        </w:rPr>
      </w:pPr>
      <w:r w:rsidRPr="00243070">
        <w:rPr>
          <w:b/>
        </w:rPr>
        <w:t>Pollutant Load targ</w:t>
      </w:r>
      <w:r w:rsidR="005352EF" w:rsidRPr="00243070">
        <w:rPr>
          <w:b/>
        </w:rPr>
        <w:t>ets/objectives</w:t>
      </w:r>
    </w:p>
    <w:p w14:paraId="1DEB54B9" w14:textId="77777777" w:rsidR="001075A7" w:rsidRDefault="00D62F7A" w:rsidP="001E7173">
      <w:pPr>
        <w:rPr>
          <w:rFonts w:eastAsia="Times New Roman"/>
          <w:lang w:val="en-US" w:eastAsia="en-AU"/>
        </w:rPr>
      </w:pPr>
      <w:r w:rsidRPr="00243070">
        <w:rPr>
          <w:rFonts w:eastAsia="Times New Roman"/>
          <w:lang w:val="en-US" w:eastAsia="en-AU"/>
        </w:rPr>
        <w:t xml:space="preserve">Pollutant load targets </w:t>
      </w:r>
      <w:r w:rsidR="00974E01" w:rsidRPr="00243070">
        <w:rPr>
          <w:rFonts w:eastAsia="Times New Roman"/>
          <w:lang w:val="en-US" w:eastAsia="en-AU"/>
        </w:rPr>
        <w:t xml:space="preserve">from SEPP (Waters) </w:t>
      </w:r>
      <w:r w:rsidR="00F81530" w:rsidRPr="00243070">
        <w:rPr>
          <w:rFonts w:eastAsia="Times New Roman"/>
          <w:lang w:val="en-US" w:eastAsia="en-AU"/>
        </w:rPr>
        <w:t>are renamed marine pollutant load objectives</w:t>
      </w:r>
      <w:r w:rsidR="00AC21E1" w:rsidRPr="00243070">
        <w:rPr>
          <w:rFonts w:eastAsia="Times New Roman"/>
          <w:lang w:val="en-US" w:eastAsia="en-AU"/>
        </w:rPr>
        <w:t xml:space="preserve"> and </w:t>
      </w:r>
      <w:r w:rsidR="00104F6C" w:rsidRPr="00243070">
        <w:rPr>
          <w:rFonts w:eastAsia="Times New Roman"/>
          <w:lang w:val="en-US" w:eastAsia="en-AU"/>
        </w:rPr>
        <w:t xml:space="preserve">are retained in the </w:t>
      </w:r>
      <w:r w:rsidR="002F1DF7" w:rsidRPr="00243070">
        <w:rPr>
          <w:rFonts w:eastAsia="Times New Roman"/>
          <w:lang w:val="en-US" w:eastAsia="en-AU"/>
        </w:rPr>
        <w:t xml:space="preserve">proposed </w:t>
      </w:r>
      <w:r w:rsidR="00104F6C" w:rsidRPr="00243070">
        <w:rPr>
          <w:rFonts w:eastAsia="Times New Roman"/>
          <w:lang w:val="en-US" w:eastAsia="en-AU"/>
        </w:rPr>
        <w:t>ERS</w:t>
      </w:r>
      <w:r w:rsidR="00AC21E1" w:rsidRPr="00243070">
        <w:rPr>
          <w:rFonts w:eastAsia="Times New Roman"/>
          <w:lang w:val="en-US" w:eastAsia="en-AU"/>
        </w:rPr>
        <w:t>.</w:t>
      </w:r>
      <w:r w:rsidR="00C4234B" w:rsidRPr="00243070">
        <w:rPr>
          <w:rFonts w:eastAsia="Times New Roman"/>
          <w:lang w:val="en-US" w:eastAsia="en-AU"/>
        </w:rPr>
        <w:t xml:space="preserve"> </w:t>
      </w:r>
      <w:r w:rsidR="004A5EFC" w:rsidRPr="00243070">
        <w:rPr>
          <w:rFonts w:eastAsia="Times New Roman"/>
          <w:lang w:val="en-US" w:eastAsia="en-AU"/>
        </w:rPr>
        <w:t>However, c</w:t>
      </w:r>
      <w:r w:rsidR="003122D9" w:rsidRPr="00243070">
        <w:rPr>
          <w:rFonts w:eastAsia="Times New Roman"/>
          <w:lang w:val="en-US" w:eastAsia="en-AU"/>
        </w:rPr>
        <w:t>o</w:t>
      </w:r>
      <w:r w:rsidR="00C4234B" w:rsidRPr="00243070">
        <w:rPr>
          <w:rFonts w:eastAsia="Times New Roman"/>
          <w:lang w:val="en-US" w:eastAsia="en-AU"/>
        </w:rPr>
        <w:t xml:space="preserve">mmitments in SEPP (Waters) to </w:t>
      </w:r>
      <w:r w:rsidR="003178AF" w:rsidRPr="00243070">
        <w:rPr>
          <w:rFonts w:eastAsia="Times New Roman"/>
          <w:lang w:val="en-US" w:eastAsia="en-AU"/>
        </w:rPr>
        <w:t xml:space="preserve">achieve </w:t>
      </w:r>
      <w:r w:rsidR="003122D9" w:rsidRPr="00243070">
        <w:rPr>
          <w:rFonts w:eastAsia="Times New Roman"/>
          <w:lang w:val="en-US" w:eastAsia="en-AU"/>
        </w:rPr>
        <w:t xml:space="preserve">pollutant load </w:t>
      </w:r>
      <w:r w:rsidR="003178AF" w:rsidRPr="00243070">
        <w:rPr>
          <w:rFonts w:eastAsia="Times New Roman"/>
          <w:lang w:val="en-US" w:eastAsia="en-AU"/>
        </w:rPr>
        <w:t>targets</w:t>
      </w:r>
      <w:r w:rsidR="004A5EFC" w:rsidRPr="00243070">
        <w:rPr>
          <w:rFonts w:eastAsia="Times New Roman"/>
          <w:lang w:val="en-US" w:eastAsia="en-AU"/>
        </w:rPr>
        <w:t>/objectives</w:t>
      </w:r>
      <w:r w:rsidR="003178AF" w:rsidRPr="00243070">
        <w:rPr>
          <w:rFonts w:eastAsia="Times New Roman"/>
          <w:lang w:val="en-US" w:eastAsia="en-AU"/>
        </w:rPr>
        <w:t xml:space="preserve"> by a specified year are not included</w:t>
      </w:r>
      <w:r w:rsidR="003122D9" w:rsidRPr="00243070">
        <w:rPr>
          <w:rFonts w:eastAsia="Times New Roman"/>
          <w:lang w:val="en-US" w:eastAsia="en-AU"/>
        </w:rPr>
        <w:t xml:space="preserve"> in the </w:t>
      </w:r>
      <w:r w:rsidR="002F1DF7" w:rsidRPr="00243070">
        <w:rPr>
          <w:rFonts w:eastAsia="Times New Roman"/>
          <w:lang w:val="en-US" w:eastAsia="en-AU"/>
        </w:rPr>
        <w:t>proposed</w:t>
      </w:r>
      <w:r w:rsidR="003122D9" w:rsidRPr="00243070">
        <w:rPr>
          <w:rFonts w:eastAsia="Times New Roman"/>
          <w:lang w:val="en-US" w:eastAsia="en-AU"/>
        </w:rPr>
        <w:t xml:space="preserve"> ERS</w:t>
      </w:r>
      <w:r w:rsidR="002B1447" w:rsidRPr="00243070">
        <w:rPr>
          <w:rFonts w:eastAsia="Times New Roman"/>
          <w:lang w:val="en-US" w:eastAsia="en-AU"/>
        </w:rPr>
        <w:t xml:space="preserve"> as </w:t>
      </w:r>
      <w:r w:rsidR="00094590" w:rsidRPr="00243070">
        <w:rPr>
          <w:rFonts w:eastAsia="Times New Roman"/>
          <w:lang w:val="en-US" w:eastAsia="en-AU"/>
        </w:rPr>
        <w:t xml:space="preserve">an </w:t>
      </w:r>
      <w:r w:rsidR="002B1447" w:rsidRPr="00243070">
        <w:rPr>
          <w:rFonts w:eastAsia="Times New Roman"/>
          <w:lang w:val="en-US" w:eastAsia="en-AU"/>
        </w:rPr>
        <w:t>ERS is not intended to create specific obligations</w:t>
      </w:r>
      <w:r w:rsidR="004A5EFC" w:rsidRPr="00243070">
        <w:rPr>
          <w:rFonts w:eastAsia="Times New Roman"/>
          <w:lang w:val="en-US" w:eastAsia="en-AU"/>
        </w:rPr>
        <w:t xml:space="preserve"> with respect to targets.</w:t>
      </w:r>
    </w:p>
    <w:p w14:paraId="1CAF1899" w14:textId="2BE9081C" w:rsidR="00C74846" w:rsidRPr="00403801" w:rsidRDefault="00C74846" w:rsidP="001E7173">
      <w:pPr>
        <w:rPr>
          <w:b/>
        </w:rPr>
      </w:pPr>
      <w:r w:rsidRPr="00403801">
        <w:rPr>
          <w:b/>
        </w:rPr>
        <w:t>Potable Mineral Water Supply</w:t>
      </w:r>
      <w:r w:rsidR="00A9218B">
        <w:rPr>
          <w:b/>
        </w:rPr>
        <w:t xml:space="preserve"> indicators and objectives</w:t>
      </w:r>
    </w:p>
    <w:p w14:paraId="376A1F48" w14:textId="13FFBADA" w:rsidR="00763E7F" w:rsidRDefault="00E62180" w:rsidP="001E7173">
      <w:r w:rsidRPr="00403801">
        <w:t xml:space="preserve">SEPP (Waters) </w:t>
      </w:r>
      <w:r w:rsidR="00FA21A4" w:rsidRPr="00403801">
        <w:t>specified that</w:t>
      </w:r>
      <w:r w:rsidR="00A759ED" w:rsidRPr="00403801">
        <w:t>, for the purposes of potable mineral water supply</w:t>
      </w:r>
      <w:r w:rsidR="008037D9" w:rsidRPr="00403801">
        <w:t xml:space="preserve">, </w:t>
      </w:r>
      <w:r w:rsidR="000A3172">
        <w:t xml:space="preserve">groundwater should not be affected to the extent that </w:t>
      </w:r>
      <w:r w:rsidR="00675047">
        <w:t>the lev</w:t>
      </w:r>
      <w:r w:rsidR="001E58AE">
        <w:t xml:space="preserve">el for any indicator </w:t>
      </w:r>
      <w:r w:rsidR="00675047">
        <w:t xml:space="preserve">exceeds </w:t>
      </w:r>
      <w:r w:rsidR="001E58AE">
        <w:t>the</w:t>
      </w:r>
      <w:r w:rsidR="00675047">
        <w:t xml:space="preserve"> </w:t>
      </w:r>
      <w:r w:rsidR="0093180C" w:rsidRPr="00403801">
        <w:t>level</w:t>
      </w:r>
      <w:r w:rsidR="00B61178" w:rsidRPr="00403801">
        <w:t xml:space="preserve"> specified in </w:t>
      </w:r>
      <w:r w:rsidR="008037D9" w:rsidRPr="00403801">
        <w:t xml:space="preserve">the </w:t>
      </w:r>
      <w:r w:rsidR="00116B9E" w:rsidRPr="00403801">
        <w:t>Food Standards Code (Standard 2.6.2 – Non-alcoholic beverages and brewed soft drinks</w:t>
      </w:r>
      <w:r w:rsidR="00403801">
        <w:t>)</w:t>
      </w:r>
      <w:r w:rsidR="001E58AE">
        <w:t>;</w:t>
      </w:r>
      <w:r w:rsidR="00B61178" w:rsidRPr="00403801">
        <w:t xml:space="preserve"> and </w:t>
      </w:r>
      <w:r w:rsidR="00675294">
        <w:t xml:space="preserve">the constituents of groundwater should not </w:t>
      </w:r>
      <w:r w:rsidR="00E7054B">
        <w:t>be affected so as to exceed an aesthetic guideline value in the Australian Drinking Water Guidelines.</w:t>
      </w:r>
      <w:r w:rsidR="008574AF">
        <w:t xml:space="preserve"> </w:t>
      </w:r>
      <w:r w:rsidR="00407596">
        <w:t xml:space="preserve">In the proposed </w:t>
      </w:r>
      <w:r w:rsidR="008574AF">
        <w:t>ERS</w:t>
      </w:r>
      <w:r w:rsidR="009C740B">
        <w:t xml:space="preserve">, </w:t>
      </w:r>
      <w:r w:rsidR="00383CFF">
        <w:t xml:space="preserve">all </w:t>
      </w:r>
      <w:r w:rsidR="00B84124">
        <w:t xml:space="preserve">the </w:t>
      </w:r>
      <w:r w:rsidR="009C740B">
        <w:t>indicators</w:t>
      </w:r>
      <w:r w:rsidR="002A1ED6">
        <w:t xml:space="preserve"> </w:t>
      </w:r>
      <w:r w:rsidR="00383CFF">
        <w:t xml:space="preserve">and </w:t>
      </w:r>
      <w:r w:rsidR="000B359E">
        <w:t xml:space="preserve">objectives </w:t>
      </w:r>
      <w:r w:rsidR="00066D88">
        <w:t xml:space="preserve">for potable mineral </w:t>
      </w:r>
      <w:r w:rsidR="00316B34">
        <w:t xml:space="preserve">water supply </w:t>
      </w:r>
      <w:r w:rsidR="000B359E">
        <w:t xml:space="preserve">refer to the guideline values in the </w:t>
      </w:r>
      <w:r w:rsidR="00763E7F">
        <w:t>Australian Drinking Water Guidelines</w:t>
      </w:r>
      <w:r w:rsidR="002F0C30">
        <w:t xml:space="preserve"> – </w:t>
      </w:r>
      <w:r w:rsidR="00A65E75">
        <w:t xml:space="preserve">the Food Standards Code </w:t>
      </w:r>
      <w:r w:rsidR="002F0C30">
        <w:t xml:space="preserve">is </w:t>
      </w:r>
      <w:r w:rsidR="00A65E75">
        <w:t>no longer referenced</w:t>
      </w:r>
      <w:r w:rsidR="00763E7F">
        <w:t xml:space="preserve">. </w:t>
      </w:r>
    </w:p>
    <w:p w14:paraId="5F153ABB" w14:textId="28C9480D" w:rsidR="007C19C0" w:rsidRDefault="00A65E75" w:rsidP="001E7173">
      <w:r>
        <w:t>Th</w:t>
      </w:r>
      <w:r w:rsidR="00316B34">
        <w:t>is</w:t>
      </w:r>
      <w:r>
        <w:t xml:space="preserve"> </w:t>
      </w:r>
      <w:r w:rsidR="003A306E">
        <w:t>variation from SEPP (Waters)</w:t>
      </w:r>
      <w:r w:rsidR="002A0C93">
        <w:t xml:space="preserve"> is proposed </w:t>
      </w:r>
      <w:r w:rsidR="0004574A">
        <w:t xml:space="preserve">to make the </w:t>
      </w:r>
      <w:r w:rsidR="00812A81">
        <w:t xml:space="preserve">proposed ERS </w:t>
      </w:r>
      <w:r w:rsidR="0004574A">
        <w:t xml:space="preserve">indicators and objectives for potable mineral water supply consistent with </w:t>
      </w:r>
      <w:r w:rsidR="00B85E84">
        <w:t xml:space="preserve">the indicators and objectives for </w:t>
      </w:r>
      <w:r w:rsidR="0004574A">
        <w:t xml:space="preserve">other </w:t>
      </w:r>
      <w:r w:rsidR="00885C9D">
        <w:t>environmental values relating to water supply</w:t>
      </w:r>
      <w:r w:rsidR="0039519D">
        <w:t xml:space="preserve"> and consumption</w:t>
      </w:r>
      <w:r w:rsidR="00885C9D">
        <w:t xml:space="preserve"> </w:t>
      </w:r>
      <w:r w:rsidR="00930BBC">
        <w:t>–</w:t>
      </w:r>
      <w:r w:rsidR="00885C9D">
        <w:t xml:space="preserve"> </w:t>
      </w:r>
      <w:r w:rsidR="00930BBC">
        <w:t>“</w:t>
      </w:r>
      <w:r w:rsidR="00014DDF">
        <w:t>human consumption after appropriate treatment</w:t>
      </w:r>
      <w:r w:rsidR="005E1A1A">
        <w:t>”</w:t>
      </w:r>
      <w:r w:rsidR="00014DDF">
        <w:t xml:space="preserve"> (surface waters) and “potable water supply</w:t>
      </w:r>
      <w:r w:rsidR="005E1A1A">
        <w:t>” (groundwater)</w:t>
      </w:r>
      <w:r w:rsidR="007C19C0">
        <w:t>.</w:t>
      </w:r>
      <w:r w:rsidR="0045622E">
        <w:t xml:space="preserve"> </w:t>
      </w:r>
      <w:r w:rsidR="00394B03">
        <w:t xml:space="preserve">The proposed change reflects </w:t>
      </w:r>
      <w:r w:rsidR="00E457EB">
        <w:t>the assessment that</w:t>
      </w:r>
      <w:r w:rsidR="001B0DC8">
        <w:t>, for the purposes of the ERS</w:t>
      </w:r>
      <w:r w:rsidR="00F63620">
        <w:t xml:space="preserve">, the </w:t>
      </w:r>
      <w:r w:rsidR="002D0A11">
        <w:t>objectives</w:t>
      </w:r>
      <w:r w:rsidR="0077694C">
        <w:t xml:space="preserve"> </w:t>
      </w:r>
      <w:r w:rsidR="00BB025B">
        <w:t xml:space="preserve">that support environmental values </w:t>
      </w:r>
      <w:r w:rsidR="0077694C">
        <w:t>for water</w:t>
      </w:r>
      <w:r w:rsidR="007A4657">
        <w:t xml:space="preserve"> supply and consumption should be consistently and equitably applied, regardless of the source.</w:t>
      </w:r>
    </w:p>
    <w:p w14:paraId="1BCA31DD" w14:textId="6E0E486C" w:rsidR="001E7173" w:rsidRPr="006C2E2C" w:rsidRDefault="001E7173" w:rsidP="001E7173">
      <w:r w:rsidRPr="006C2E2C">
        <w:br w:type="page"/>
      </w:r>
    </w:p>
    <w:p w14:paraId="36E7AB5A" w14:textId="3EAE82E0" w:rsidR="001E7173" w:rsidRPr="00243070" w:rsidRDefault="001E7173" w:rsidP="000F09E6">
      <w:pPr>
        <w:pStyle w:val="Heading3"/>
        <w:rPr>
          <w:rFonts w:eastAsia="Times New Roman"/>
          <w:lang w:val="en-US" w:eastAsia="en-AU"/>
        </w:rPr>
      </w:pPr>
      <w:bookmarkStart w:id="278" w:name="_Toc4773623"/>
      <w:bookmarkStart w:id="279" w:name="_Toc5737686"/>
      <w:bookmarkStart w:id="280" w:name="_Toc5870748"/>
      <w:bookmarkStart w:id="281" w:name="_Toc5871532"/>
      <w:bookmarkStart w:id="282" w:name="_Toc5871715"/>
      <w:bookmarkStart w:id="283" w:name="_Toc15979665"/>
      <w:r w:rsidRPr="00243070">
        <w:rPr>
          <w:rFonts w:eastAsia="Times New Roman"/>
          <w:lang w:val="en-US" w:eastAsia="en-AU"/>
        </w:rPr>
        <w:lastRenderedPageBreak/>
        <w:t xml:space="preserve">Methods used to </w:t>
      </w:r>
      <w:r w:rsidR="00E97276" w:rsidRPr="00243070">
        <w:rPr>
          <w:rFonts w:eastAsia="Times New Roman"/>
          <w:lang w:val="en-US" w:eastAsia="en-AU"/>
        </w:rPr>
        <w:t>prepare</w:t>
      </w:r>
      <w:r w:rsidRPr="00243070">
        <w:rPr>
          <w:rFonts w:eastAsia="Times New Roman"/>
          <w:lang w:val="en-US" w:eastAsia="en-AU"/>
        </w:rPr>
        <w:t xml:space="preserve"> the standards for water</w:t>
      </w:r>
      <w:bookmarkEnd w:id="278"/>
      <w:bookmarkEnd w:id="279"/>
      <w:bookmarkEnd w:id="280"/>
      <w:bookmarkEnd w:id="281"/>
      <w:bookmarkEnd w:id="282"/>
      <w:bookmarkEnd w:id="283"/>
    </w:p>
    <w:p w14:paraId="568FF331" w14:textId="0CFC6943" w:rsidR="004111D7" w:rsidRPr="00243070" w:rsidRDefault="002268A4" w:rsidP="001E7173">
      <w:pPr>
        <w:pStyle w:val="CommentText"/>
        <w:spacing w:line="259" w:lineRule="auto"/>
        <w:rPr>
          <w:sz w:val="22"/>
          <w:szCs w:val="22"/>
        </w:rPr>
      </w:pPr>
      <w:r w:rsidRPr="00243070">
        <w:rPr>
          <w:sz w:val="22"/>
          <w:szCs w:val="22"/>
        </w:rPr>
        <w:t xml:space="preserve">The </w:t>
      </w:r>
      <w:r w:rsidR="00C17812" w:rsidRPr="00243070">
        <w:rPr>
          <w:sz w:val="22"/>
          <w:szCs w:val="22"/>
        </w:rPr>
        <w:t xml:space="preserve">environmental values, indicators and objectives in the </w:t>
      </w:r>
      <w:r w:rsidR="002F1DF7" w:rsidRPr="00243070">
        <w:rPr>
          <w:sz w:val="22"/>
          <w:szCs w:val="22"/>
        </w:rPr>
        <w:t>proposed</w:t>
      </w:r>
      <w:r w:rsidR="00C17812" w:rsidRPr="00243070">
        <w:rPr>
          <w:sz w:val="22"/>
          <w:szCs w:val="22"/>
        </w:rPr>
        <w:t xml:space="preserve"> ERS are adopted from </w:t>
      </w:r>
      <w:r w:rsidR="00CE5E02" w:rsidRPr="00243070">
        <w:rPr>
          <w:sz w:val="22"/>
          <w:szCs w:val="22"/>
        </w:rPr>
        <w:t>SEPP (Waters</w:t>
      </w:r>
      <w:r w:rsidR="00CE5E02" w:rsidRPr="008350C8">
        <w:rPr>
          <w:sz w:val="22"/>
          <w:szCs w:val="22"/>
        </w:rPr>
        <w:t>)</w:t>
      </w:r>
      <w:r w:rsidR="00A520FA" w:rsidRPr="008350C8">
        <w:rPr>
          <w:sz w:val="22"/>
          <w:szCs w:val="22"/>
        </w:rPr>
        <w:t xml:space="preserve">, </w:t>
      </w:r>
      <w:r w:rsidR="00653003" w:rsidRPr="008350C8">
        <w:rPr>
          <w:sz w:val="22"/>
          <w:szCs w:val="22"/>
        </w:rPr>
        <w:t xml:space="preserve">with some modifications, </w:t>
      </w:r>
      <w:r w:rsidR="002743D3" w:rsidRPr="008350C8">
        <w:rPr>
          <w:sz w:val="22"/>
          <w:szCs w:val="22"/>
        </w:rPr>
        <w:t xml:space="preserve">as </w:t>
      </w:r>
      <w:r w:rsidR="008350C8" w:rsidRPr="008350C8">
        <w:rPr>
          <w:sz w:val="22"/>
          <w:szCs w:val="22"/>
        </w:rPr>
        <w:t>just</w:t>
      </w:r>
      <w:r w:rsidR="002743D3" w:rsidRPr="008350C8">
        <w:rPr>
          <w:sz w:val="22"/>
          <w:szCs w:val="22"/>
        </w:rPr>
        <w:t xml:space="preserve"> </w:t>
      </w:r>
      <w:r w:rsidR="00A520FA" w:rsidRPr="008350C8">
        <w:rPr>
          <w:sz w:val="22"/>
          <w:szCs w:val="22"/>
        </w:rPr>
        <w:t>described</w:t>
      </w:r>
      <w:r w:rsidR="00C875FA" w:rsidRPr="008350C8">
        <w:rPr>
          <w:sz w:val="22"/>
          <w:szCs w:val="22"/>
        </w:rPr>
        <w:t>.</w:t>
      </w:r>
      <w:r w:rsidR="00C875FA" w:rsidRPr="00243070">
        <w:rPr>
          <w:sz w:val="22"/>
          <w:szCs w:val="22"/>
        </w:rPr>
        <w:t xml:space="preserve"> </w:t>
      </w:r>
    </w:p>
    <w:p w14:paraId="5CC09DCB" w14:textId="7DF2A472" w:rsidR="0013327B" w:rsidRPr="00243070" w:rsidRDefault="00C875FA" w:rsidP="004111D7">
      <w:pPr>
        <w:pStyle w:val="CommentText"/>
        <w:spacing w:line="259" w:lineRule="auto"/>
        <w:rPr>
          <w:sz w:val="22"/>
          <w:szCs w:val="22"/>
        </w:rPr>
      </w:pPr>
      <w:r w:rsidRPr="00243070">
        <w:rPr>
          <w:sz w:val="22"/>
          <w:szCs w:val="22"/>
        </w:rPr>
        <w:t>SEPP (Waters) was gazetted in October 2018</w:t>
      </w:r>
      <w:r w:rsidR="00E96456" w:rsidRPr="00243070">
        <w:rPr>
          <w:sz w:val="22"/>
          <w:szCs w:val="22"/>
        </w:rPr>
        <w:t>.</w:t>
      </w:r>
      <w:r w:rsidR="00655E70" w:rsidRPr="00243070">
        <w:rPr>
          <w:sz w:val="22"/>
          <w:szCs w:val="22"/>
        </w:rPr>
        <w:t xml:space="preserve"> It replaced two previous SEPPs</w:t>
      </w:r>
      <w:r w:rsidR="00F63B60" w:rsidRPr="00243070">
        <w:rPr>
          <w:sz w:val="22"/>
          <w:szCs w:val="22"/>
        </w:rPr>
        <w:t xml:space="preserve"> - </w:t>
      </w:r>
      <w:r w:rsidR="003642DF" w:rsidRPr="00243070">
        <w:rPr>
          <w:sz w:val="22"/>
          <w:szCs w:val="22"/>
        </w:rPr>
        <w:t>SEPP (W</w:t>
      </w:r>
      <w:r w:rsidR="000A5771" w:rsidRPr="00243070">
        <w:rPr>
          <w:sz w:val="22"/>
          <w:szCs w:val="22"/>
        </w:rPr>
        <w:t>aters of Victoria</w:t>
      </w:r>
      <w:r w:rsidR="000366DB" w:rsidRPr="00243070">
        <w:rPr>
          <w:sz w:val="22"/>
          <w:szCs w:val="22"/>
        </w:rPr>
        <w:t>)</w:t>
      </w:r>
      <w:r w:rsidR="00472278" w:rsidRPr="00243070">
        <w:rPr>
          <w:sz w:val="22"/>
          <w:szCs w:val="22"/>
        </w:rPr>
        <w:t xml:space="preserve"> 2003</w:t>
      </w:r>
      <w:r w:rsidR="000366DB" w:rsidRPr="00243070">
        <w:rPr>
          <w:sz w:val="22"/>
          <w:szCs w:val="22"/>
        </w:rPr>
        <w:t>,</w:t>
      </w:r>
      <w:r w:rsidR="00857834" w:rsidRPr="00243070">
        <w:rPr>
          <w:sz w:val="22"/>
          <w:szCs w:val="22"/>
        </w:rPr>
        <w:t xml:space="preserve"> and its schedules, and </w:t>
      </w:r>
      <w:r w:rsidR="003642DF" w:rsidRPr="00243070">
        <w:rPr>
          <w:sz w:val="22"/>
          <w:szCs w:val="22"/>
        </w:rPr>
        <w:t>SEPP (G</w:t>
      </w:r>
      <w:r w:rsidR="000A5771" w:rsidRPr="00243070">
        <w:rPr>
          <w:sz w:val="22"/>
          <w:szCs w:val="22"/>
        </w:rPr>
        <w:t>roundwaters of Victoria</w:t>
      </w:r>
      <w:r w:rsidR="000366DB" w:rsidRPr="00243070">
        <w:rPr>
          <w:sz w:val="22"/>
          <w:szCs w:val="22"/>
        </w:rPr>
        <w:t>)</w:t>
      </w:r>
      <w:r w:rsidR="00472278" w:rsidRPr="00243070">
        <w:rPr>
          <w:sz w:val="22"/>
          <w:szCs w:val="22"/>
        </w:rPr>
        <w:t>, 2002</w:t>
      </w:r>
      <w:r w:rsidR="00857834" w:rsidRPr="00243070">
        <w:rPr>
          <w:sz w:val="22"/>
          <w:szCs w:val="22"/>
        </w:rPr>
        <w:t xml:space="preserve">. SEPP (Waters) </w:t>
      </w:r>
      <w:r w:rsidR="00FC327D" w:rsidRPr="00243070">
        <w:rPr>
          <w:sz w:val="22"/>
          <w:szCs w:val="22"/>
        </w:rPr>
        <w:t>combine</w:t>
      </w:r>
      <w:r w:rsidR="005A4E70" w:rsidRPr="00243070">
        <w:rPr>
          <w:sz w:val="22"/>
          <w:szCs w:val="22"/>
        </w:rPr>
        <w:t>s</w:t>
      </w:r>
      <w:r w:rsidR="00FC327D" w:rsidRPr="00243070">
        <w:rPr>
          <w:sz w:val="22"/>
          <w:szCs w:val="22"/>
        </w:rPr>
        <w:t xml:space="preserve"> </w:t>
      </w:r>
      <w:r w:rsidR="005A4E70" w:rsidRPr="00243070">
        <w:rPr>
          <w:sz w:val="22"/>
          <w:szCs w:val="22"/>
        </w:rPr>
        <w:t xml:space="preserve">the </w:t>
      </w:r>
      <w:r w:rsidR="005977E9" w:rsidRPr="00243070">
        <w:rPr>
          <w:sz w:val="22"/>
          <w:szCs w:val="22"/>
        </w:rPr>
        <w:t xml:space="preserve">statutory </w:t>
      </w:r>
      <w:r w:rsidR="005A4E70" w:rsidRPr="00243070">
        <w:rPr>
          <w:sz w:val="22"/>
          <w:szCs w:val="22"/>
        </w:rPr>
        <w:t xml:space="preserve">policies for </w:t>
      </w:r>
      <w:r w:rsidR="008B2B0F" w:rsidRPr="00243070">
        <w:rPr>
          <w:sz w:val="22"/>
          <w:szCs w:val="22"/>
        </w:rPr>
        <w:t>surface water and groundwater environments</w:t>
      </w:r>
      <w:r w:rsidR="005977E9" w:rsidRPr="00243070">
        <w:rPr>
          <w:sz w:val="22"/>
          <w:szCs w:val="22"/>
        </w:rPr>
        <w:t xml:space="preserve"> in a single instrument</w:t>
      </w:r>
      <w:r w:rsidR="00C31A50" w:rsidRPr="00243070">
        <w:rPr>
          <w:sz w:val="22"/>
          <w:szCs w:val="22"/>
        </w:rPr>
        <w:t>.</w:t>
      </w:r>
      <w:r w:rsidR="00432C6D" w:rsidRPr="00243070">
        <w:rPr>
          <w:sz w:val="22"/>
          <w:szCs w:val="22"/>
        </w:rPr>
        <w:t xml:space="preserve"> </w:t>
      </w:r>
    </w:p>
    <w:p w14:paraId="6E27B707" w14:textId="4CA5221E" w:rsidR="00375950" w:rsidRPr="00243070" w:rsidRDefault="0013327B" w:rsidP="00776B6E">
      <w:pPr>
        <w:pStyle w:val="CommentText"/>
        <w:spacing w:line="259" w:lineRule="auto"/>
        <w:rPr>
          <w:sz w:val="22"/>
          <w:szCs w:val="22"/>
        </w:rPr>
      </w:pPr>
      <w:r w:rsidRPr="00243070">
        <w:rPr>
          <w:sz w:val="22"/>
          <w:szCs w:val="22"/>
        </w:rPr>
        <w:t xml:space="preserve">The introduction of SEPP (Waters) </w:t>
      </w:r>
      <w:r w:rsidR="00375950" w:rsidRPr="00243070">
        <w:rPr>
          <w:sz w:val="22"/>
          <w:szCs w:val="22"/>
        </w:rPr>
        <w:t>follow</w:t>
      </w:r>
      <w:r w:rsidRPr="00243070">
        <w:rPr>
          <w:sz w:val="22"/>
          <w:szCs w:val="22"/>
        </w:rPr>
        <w:t xml:space="preserve">ed </w:t>
      </w:r>
      <w:r w:rsidR="00C552C0" w:rsidRPr="00243070">
        <w:rPr>
          <w:sz w:val="22"/>
          <w:szCs w:val="22"/>
        </w:rPr>
        <w:t xml:space="preserve">a </w:t>
      </w:r>
      <w:r w:rsidR="00FE23F9" w:rsidRPr="00243070">
        <w:rPr>
          <w:sz w:val="22"/>
          <w:szCs w:val="22"/>
        </w:rPr>
        <w:t xml:space="preserve">review process undertaken </w:t>
      </w:r>
      <w:r w:rsidR="00D16963" w:rsidRPr="00243070">
        <w:rPr>
          <w:sz w:val="22"/>
          <w:szCs w:val="22"/>
        </w:rPr>
        <w:t>from 201</w:t>
      </w:r>
      <w:r w:rsidR="00241E5F" w:rsidRPr="00243070">
        <w:rPr>
          <w:sz w:val="22"/>
          <w:szCs w:val="22"/>
        </w:rPr>
        <w:t>4</w:t>
      </w:r>
      <w:r w:rsidR="00D16963" w:rsidRPr="00243070">
        <w:rPr>
          <w:sz w:val="22"/>
          <w:szCs w:val="22"/>
        </w:rPr>
        <w:t>-18</w:t>
      </w:r>
      <w:r w:rsidR="00A36F2E" w:rsidRPr="00243070">
        <w:rPr>
          <w:sz w:val="22"/>
          <w:szCs w:val="22"/>
        </w:rPr>
        <w:t xml:space="preserve">. The review process </w:t>
      </w:r>
      <w:r w:rsidR="00776B6E" w:rsidRPr="00243070">
        <w:rPr>
          <w:sz w:val="22"/>
          <w:szCs w:val="22"/>
        </w:rPr>
        <w:t>involv</w:t>
      </w:r>
      <w:r w:rsidR="00A36F2E" w:rsidRPr="00243070">
        <w:rPr>
          <w:sz w:val="22"/>
          <w:szCs w:val="22"/>
        </w:rPr>
        <w:t>ed</w:t>
      </w:r>
      <w:r w:rsidR="00776B6E" w:rsidRPr="00243070">
        <w:rPr>
          <w:sz w:val="22"/>
          <w:szCs w:val="22"/>
        </w:rPr>
        <w:t xml:space="preserve"> </w:t>
      </w:r>
      <w:r w:rsidR="00375950" w:rsidRPr="00243070">
        <w:rPr>
          <w:sz w:val="22"/>
          <w:szCs w:val="22"/>
        </w:rPr>
        <w:t>extensive consultation and engagement with stakeholders</w:t>
      </w:r>
      <w:r w:rsidR="00A36F2E" w:rsidRPr="00243070">
        <w:rPr>
          <w:sz w:val="22"/>
          <w:szCs w:val="22"/>
        </w:rPr>
        <w:t xml:space="preserve">, and a </w:t>
      </w:r>
      <w:r w:rsidR="00375950" w:rsidRPr="00243070">
        <w:rPr>
          <w:sz w:val="22"/>
          <w:szCs w:val="22"/>
        </w:rPr>
        <w:t>detailed review of environmental values, segments, indicators and objectives</w:t>
      </w:r>
      <w:r w:rsidR="005F3381" w:rsidRPr="00243070">
        <w:rPr>
          <w:sz w:val="22"/>
          <w:szCs w:val="22"/>
        </w:rPr>
        <w:t xml:space="preserve">, which was </w:t>
      </w:r>
      <w:r w:rsidR="00375950" w:rsidRPr="00243070">
        <w:rPr>
          <w:sz w:val="22"/>
          <w:szCs w:val="22"/>
        </w:rPr>
        <w:t>overseen by an independent expert Science Advisory Panel</w:t>
      </w:r>
      <w:r w:rsidR="665B20F7" w:rsidRPr="00243070">
        <w:rPr>
          <w:sz w:val="22"/>
          <w:szCs w:val="22"/>
        </w:rPr>
        <w:t xml:space="preserve"> (SAP).</w:t>
      </w:r>
    </w:p>
    <w:p w14:paraId="409A2EB1" w14:textId="02EE32BD" w:rsidR="00AC2F70" w:rsidRPr="00243070" w:rsidRDefault="00AC2F70" w:rsidP="00AC2F70">
      <w:pPr>
        <w:pStyle w:val="CommentText"/>
        <w:spacing w:line="259" w:lineRule="auto"/>
        <w:rPr>
          <w:sz w:val="22"/>
          <w:szCs w:val="22"/>
        </w:rPr>
      </w:pPr>
      <w:r w:rsidRPr="00243070">
        <w:rPr>
          <w:sz w:val="22"/>
          <w:szCs w:val="22"/>
        </w:rPr>
        <w:t xml:space="preserve">SEPP (Waters) </w:t>
      </w:r>
      <w:r w:rsidR="007640E5" w:rsidRPr="00243070">
        <w:rPr>
          <w:sz w:val="22"/>
          <w:szCs w:val="22"/>
        </w:rPr>
        <w:t xml:space="preserve">was </w:t>
      </w:r>
      <w:r w:rsidRPr="00243070">
        <w:rPr>
          <w:sz w:val="22"/>
          <w:szCs w:val="22"/>
        </w:rPr>
        <w:t>developed to be consistent with, and operate within, the broader National Water Quality Management Strategy</w:t>
      </w:r>
      <w:r w:rsidR="003D3F1C" w:rsidRPr="00243070">
        <w:rPr>
          <w:rStyle w:val="FootnoteReference"/>
          <w:sz w:val="22"/>
          <w:szCs w:val="22"/>
        </w:rPr>
        <w:footnoteReference w:id="112"/>
      </w:r>
      <w:r w:rsidRPr="00243070">
        <w:rPr>
          <w:sz w:val="22"/>
          <w:szCs w:val="22"/>
        </w:rPr>
        <w:t xml:space="preserve"> and</w:t>
      </w:r>
      <w:r w:rsidR="004F3524" w:rsidRPr="00243070">
        <w:rPr>
          <w:sz w:val="22"/>
          <w:szCs w:val="22"/>
        </w:rPr>
        <w:t xml:space="preserve"> the </w:t>
      </w:r>
      <w:r w:rsidR="006C6F87" w:rsidRPr="00243070">
        <w:rPr>
          <w:sz w:val="22"/>
          <w:szCs w:val="22"/>
        </w:rPr>
        <w:t>ANZ</w:t>
      </w:r>
      <w:r w:rsidR="00477C6F" w:rsidRPr="00243070">
        <w:rPr>
          <w:sz w:val="22"/>
          <w:szCs w:val="22"/>
        </w:rPr>
        <w:t>G</w:t>
      </w:r>
      <w:r w:rsidR="006C6F87" w:rsidRPr="00243070">
        <w:rPr>
          <w:sz w:val="22"/>
          <w:szCs w:val="22"/>
        </w:rPr>
        <w:t xml:space="preserve"> Guidelines.</w:t>
      </w:r>
      <w:r w:rsidR="00967B0D" w:rsidRPr="00243070">
        <w:rPr>
          <w:sz w:val="22"/>
          <w:szCs w:val="22"/>
        </w:rPr>
        <w:t xml:space="preserve"> </w:t>
      </w:r>
      <w:r w:rsidRPr="00243070">
        <w:rPr>
          <w:sz w:val="22"/>
          <w:szCs w:val="22"/>
        </w:rPr>
        <w:t>The</w:t>
      </w:r>
      <w:r w:rsidR="00967B0D" w:rsidRPr="00243070">
        <w:rPr>
          <w:sz w:val="22"/>
          <w:szCs w:val="22"/>
        </w:rPr>
        <w:t xml:space="preserve"> </w:t>
      </w:r>
      <w:r w:rsidR="00A454B5" w:rsidRPr="00243070">
        <w:rPr>
          <w:sz w:val="22"/>
          <w:szCs w:val="22"/>
        </w:rPr>
        <w:t>ANZG Guidelines</w:t>
      </w:r>
      <w:r w:rsidR="00967B0D" w:rsidRPr="00243070">
        <w:rPr>
          <w:sz w:val="22"/>
          <w:szCs w:val="22"/>
        </w:rPr>
        <w:t xml:space="preserve"> were</w:t>
      </w:r>
      <w:r w:rsidR="00B14C99" w:rsidRPr="00243070">
        <w:rPr>
          <w:sz w:val="22"/>
          <w:szCs w:val="22"/>
        </w:rPr>
        <w:t xml:space="preserve"> </w:t>
      </w:r>
      <w:r w:rsidRPr="00243070">
        <w:rPr>
          <w:sz w:val="22"/>
          <w:szCs w:val="22"/>
        </w:rPr>
        <w:t>developed to provide a national, strategic direction for the management of Australia’s surface, groundwater and coastal waters, while allowing for local conditions in particular catchment areas.</w:t>
      </w:r>
      <w:r w:rsidR="00B14C99" w:rsidRPr="00243070">
        <w:rPr>
          <w:sz w:val="22"/>
          <w:szCs w:val="22"/>
        </w:rPr>
        <w:t xml:space="preserve"> SEPP (Waters) applies </w:t>
      </w:r>
      <w:r w:rsidR="000C6D68" w:rsidRPr="00243070">
        <w:rPr>
          <w:sz w:val="22"/>
          <w:szCs w:val="22"/>
        </w:rPr>
        <w:t xml:space="preserve">the risk-based approach of the </w:t>
      </w:r>
      <w:r w:rsidR="00A454B5" w:rsidRPr="00243070">
        <w:rPr>
          <w:sz w:val="22"/>
          <w:szCs w:val="22"/>
        </w:rPr>
        <w:t>ANZG Guidelines</w:t>
      </w:r>
      <w:r w:rsidR="00333A33" w:rsidRPr="00243070">
        <w:rPr>
          <w:sz w:val="22"/>
          <w:szCs w:val="22"/>
        </w:rPr>
        <w:t>, drawing on long-term Victorian monitoring data,</w:t>
      </w:r>
      <w:r w:rsidR="000C6D68" w:rsidRPr="00243070">
        <w:rPr>
          <w:sz w:val="22"/>
          <w:szCs w:val="22"/>
        </w:rPr>
        <w:t xml:space="preserve"> where available,</w:t>
      </w:r>
      <w:r w:rsidR="00333A33" w:rsidRPr="00243070">
        <w:rPr>
          <w:sz w:val="22"/>
          <w:szCs w:val="22"/>
        </w:rPr>
        <w:t xml:space="preserve"> to </w:t>
      </w:r>
      <w:r w:rsidR="005652A1" w:rsidRPr="00243070">
        <w:rPr>
          <w:sz w:val="22"/>
          <w:szCs w:val="22"/>
        </w:rPr>
        <w:t xml:space="preserve">develop standards that are </w:t>
      </w:r>
      <w:r w:rsidRPr="00243070">
        <w:rPr>
          <w:sz w:val="22"/>
          <w:szCs w:val="22"/>
        </w:rPr>
        <w:t>relevant and applicable to Victoria’s water environments.</w:t>
      </w:r>
    </w:p>
    <w:p w14:paraId="0CCC8AFD" w14:textId="2A79C9DF" w:rsidR="00F7304D" w:rsidRPr="00243070" w:rsidRDefault="00941033" w:rsidP="007F3FD2">
      <w:pPr>
        <w:pStyle w:val="Heading4"/>
      </w:pPr>
      <w:r w:rsidRPr="00243070">
        <w:t xml:space="preserve">Methods used to prepare environmental </w:t>
      </w:r>
      <w:r w:rsidR="007F3FD2" w:rsidRPr="00243070">
        <w:t>v</w:t>
      </w:r>
      <w:r w:rsidRPr="00243070">
        <w:t>alues</w:t>
      </w:r>
      <w:r w:rsidR="00CF4F85" w:rsidRPr="00243070">
        <w:t xml:space="preserve"> and segments</w:t>
      </w:r>
    </w:p>
    <w:p w14:paraId="2E43F1F6" w14:textId="2D8E0BD9" w:rsidR="00700721" w:rsidRPr="00243070" w:rsidRDefault="00700721" w:rsidP="00700721">
      <w:r w:rsidRPr="00243070">
        <w:rPr>
          <w:rFonts w:eastAsia="Times New Roman"/>
          <w:lang w:val="en-US" w:eastAsia="en-AU"/>
        </w:rPr>
        <w:t xml:space="preserve">The environmental values defined in previous water SEPPs were reviewed in the development of SEPP (Waters) to ensure they continued to reflect community values for water and whether the segments to which they applied were still appropriate. This was informed by submissions </w:t>
      </w:r>
      <w:r w:rsidR="00F86C02" w:rsidRPr="00243070">
        <w:rPr>
          <w:rFonts w:eastAsia="Times New Roman"/>
          <w:lang w:val="en-US" w:eastAsia="en-AU"/>
        </w:rPr>
        <w:t>to</w:t>
      </w:r>
      <w:r w:rsidRPr="00243070">
        <w:rPr>
          <w:rFonts w:eastAsia="Times New Roman"/>
          <w:lang w:val="en-US" w:eastAsia="en-AU"/>
        </w:rPr>
        <w:t xml:space="preserve"> the SEPP (Waters) Discussion Paper released in 2015</w:t>
      </w:r>
      <w:r w:rsidR="00F74F2B" w:rsidRPr="00243070">
        <w:rPr>
          <w:rStyle w:val="FootnoteReference"/>
          <w:rFonts w:eastAsia="Times New Roman"/>
          <w:lang w:val="en-US" w:eastAsia="en-AU"/>
        </w:rPr>
        <w:footnoteReference w:id="113"/>
      </w:r>
      <w:r w:rsidRPr="00243070">
        <w:rPr>
          <w:rFonts w:eastAsia="Times New Roman"/>
          <w:lang w:val="en-US" w:eastAsia="en-AU"/>
        </w:rPr>
        <w:t>,</w:t>
      </w:r>
      <w:r w:rsidRPr="00243070">
        <w:rPr>
          <w:rStyle w:val="FootnoteReference"/>
          <w:rFonts w:eastAsiaTheme="minorEastAsia"/>
          <w:szCs w:val="22"/>
          <w:lang w:val="en-US"/>
        </w:rPr>
        <w:t xml:space="preserve"> </w:t>
      </w:r>
      <w:r w:rsidR="00E57D8C" w:rsidRPr="00243070">
        <w:rPr>
          <w:rFonts w:eastAsia="Times New Roman"/>
          <w:lang w:val="en-US" w:eastAsia="en-AU"/>
        </w:rPr>
        <w:t xml:space="preserve">and </w:t>
      </w:r>
      <w:r w:rsidRPr="00243070">
        <w:rPr>
          <w:rFonts w:eastAsia="Times New Roman"/>
          <w:lang w:val="en-US" w:eastAsia="en-AU"/>
        </w:rPr>
        <w:t xml:space="preserve">input from stakeholders involved throughout the </w:t>
      </w:r>
      <w:r w:rsidR="00A41580" w:rsidRPr="00243070">
        <w:rPr>
          <w:rFonts w:eastAsia="Times New Roman"/>
          <w:lang w:val="en-US" w:eastAsia="en-AU"/>
        </w:rPr>
        <w:t>r</w:t>
      </w:r>
      <w:r w:rsidRPr="00243070">
        <w:rPr>
          <w:rFonts w:eastAsia="Times New Roman"/>
          <w:lang w:val="en-US" w:eastAsia="en-AU"/>
        </w:rPr>
        <w:t>eview.</w:t>
      </w:r>
    </w:p>
    <w:p w14:paraId="6F6C310C" w14:textId="2C80E704" w:rsidR="00700721" w:rsidRPr="00243070" w:rsidRDefault="00700721" w:rsidP="00700721">
      <w:pPr>
        <w:pStyle w:val="CommentText"/>
        <w:spacing w:line="259" w:lineRule="auto"/>
        <w:rPr>
          <w:sz w:val="22"/>
          <w:szCs w:val="22"/>
        </w:rPr>
      </w:pPr>
      <w:r w:rsidRPr="00243070">
        <w:rPr>
          <w:sz w:val="22"/>
          <w:szCs w:val="22"/>
        </w:rPr>
        <w:t xml:space="preserve">More information about how environmental values were developed is presented in </w:t>
      </w:r>
      <w:r w:rsidR="00D06839" w:rsidRPr="00243070">
        <w:rPr>
          <w:sz w:val="22"/>
          <w:szCs w:val="22"/>
        </w:rPr>
        <w:t xml:space="preserve">the </w:t>
      </w:r>
      <w:r w:rsidRPr="00243070">
        <w:rPr>
          <w:sz w:val="22"/>
          <w:szCs w:val="22"/>
        </w:rPr>
        <w:t xml:space="preserve">EPA </w:t>
      </w:r>
      <w:r w:rsidR="008B4952" w:rsidRPr="00243070">
        <w:rPr>
          <w:sz w:val="22"/>
          <w:szCs w:val="22"/>
        </w:rPr>
        <w:t>p</w:t>
      </w:r>
      <w:r w:rsidRPr="00243070">
        <w:rPr>
          <w:sz w:val="22"/>
          <w:szCs w:val="22"/>
        </w:rPr>
        <w:t xml:space="preserve">ublication </w:t>
      </w:r>
      <w:r w:rsidR="00DF0DB6" w:rsidRPr="00243070">
        <w:rPr>
          <w:i/>
          <w:sz w:val="22"/>
          <w:szCs w:val="22"/>
        </w:rPr>
        <w:t>St</w:t>
      </w:r>
      <w:r w:rsidR="00A35EB0" w:rsidRPr="00243070">
        <w:rPr>
          <w:i/>
          <w:sz w:val="22"/>
          <w:szCs w:val="22"/>
        </w:rPr>
        <w:t xml:space="preserve">ate Environment Protection Policy (Waters) Review: </w:t>
      </w:r>
      <w:r w:rsidR="00764797" w:rsidRPr="00243070">
        <w:rPr>
          <w:i/>
          <w:sz w:val="22"/>
          <w:szCs w:val="22"/>
        </w:rPr>
        <w:t xml:space="preserve">Part 1 </w:t>
      </w:r>
      <w:r w:rsidR="00A35EB0" w:rsidRPr="00243070">
        <w:rPr>
          <w:i/>
          <w:sz w:val="22"/>
          <w:szCs w:val="22"/>
        </w:rPr>
        <w:t xml:space="preserve">Beneficial Uses </w:t>
      </w:r>
      <w:r w:rsidR="00DF0DB6" w:rsidRPr="00243070">
        <w:rPr>
          <w:i/>
          <w:sz w:val="22"/>
          <w:szCs w:val="22"/>
        </w:rPr>
        <w:t>–</w:t>
      </w:r>
      <w:r w:rsidR="00A35EB0" w:rsidRPr="00243070">
        <w:rPr>
          <w:i/>
          <w:sz w:val="22"/>
          <w:szCs w:val="22"/>
        </w:rPr>
        <w:t xml:space="preserve"> Proposed</w:t>
      </w:r>
      <w:r w:rsidR="00DF0DB6" w:rsidRPr="00243070">
        <w:rPr>
          <w:i/>
          <w:sz w:val="22"/>
          <w:szCs w:val="22"/>
        </w:rPr>
        <w:t xml:space="preserve"> Changes</w:t>
      </w:r>
      <w:r w:rsidR="008B4952" w:rsidRPr="00243070">
        <w:rPr>
          <w:i/>
          <w:sz w:val="22"/>
          <w:szCs w:val="22"/>
        </w:rPr>
        <w:t>, April 2017</w:t>
      </w:r>
      <w:r w:rsidR="00DF0DB6" w:rsidRPr="00243070">
        <w:rPr>
          <w:sz w:val="22"/>
          <w:szCs w:val="22"/>
        </w:rPr>
        <w:t>.</w:t>
      </w:r>
      <w:r w:rsidR="00DF0DB6" w:rsidRPr="00243070">
        <w:rPr>
          <w:rStyle w:val="FootnoteReference"/>
          <w:sz w:val="22"/>
          <w:szCs w:val="22"/>
        </w:rPr>
        <w:footnoteReference w:id="114"/>
      </w:r>
    </w:p>
    <w:p w14:paraId="24A286FB" w14:textId="28FB5B32" w:rsidR="00700721" w:rsidRPr="00243070" w:rsidRDefault="00B90F92" w:rsidP="00700721">
      <w:pPr>
        <w:pStyle w:val="CommentText"/>
        <w:spacing w:line="259" w:lineRule="auto"/>
        <w:rPr>
          <w:sz w:val="22"/>
          <w:szCs w:val="22"/>
        </w:rPr>
      </w:pPr>
      <w:r w:rsidRPr="00243070">
        <w:rPr>
          <w:sz w:val="22"/>
          <w:szCs w:val="22"/>
        </w:rPr>
        <w:t>U</w:t>
      </w:r>
      <w:r w:rsidR="00BC33B2" w:rsidRPr="00243070">
        <w:rPr>
          <w:sz w:val="22"/>
          <w:szCs w:val="22"/>
        </w:rPr>
        <w:t xml:space="preserve">nder the direction of the </w:t>
      </w:r>
      <w:r w:rsidR="00560220" w:rsidRPr="00243070">
        <w:rPr>
          <w:sz w:val="22"/>
          <w:szCs w:val="22"/>
        </w:rPr>
        <w:t>SAP</w:t>
      </w:r>
      <w:r w:rsidR="003E53F9" w:rsidRPr="00243070">
        <w:rPr>
          <w:sz w:val="22"/>
          <w:szCs w:val="22"/>
        </w:rPr>
        <w:t>,</w:t>
      </w:r>
      <w:r w:rsidRPr="00243070">
        <w:rPr>
          <w:sz w:val="22"/>
          <w:szCs w:val="22"/>
        </w:rPr>
        <w:t xml:space="preserve"> segments for all waters were reviewed and revised</w:t>
      </w:r>
      <w:r w:rsidR="00744655" w:rsidRPr="00243070">
        <w:rPr>
          <w:sz w:val="22"/>
          <w:szCs w:val="22"/>
        </w:rPr>
        <w:t>, and a process undertaken to match environmental values to segments</w:t>
      </w:r>
      <w:r w:rsidR="00560220" w:rsidRPr="00243070">
        <w:rPr>
          <w:sz w:val="22"/>
          <w:szCs w:val="22"/>
        </w:rPr>
        <w:t xml:space="preserve">. </w:t>
      </w:r>
      <w:r w:rsidR="00700721" w:rsidRPr="00243070">
        <w:rPr>
          <w:sz w:val="22"/>
          <w:szCs w:val="22"/>
        </w:rPr>
        <w:t xml:space="preserve">More information </w:t>
      </w:r>
      <w:r w:rsidR="00744655" w:rsidRPr="00243070">
        <w:rPr>
          <w:sz w:val="22"/>
          <w:szCs w:val="22"/>
        </w:rPr>
        <w:t xml:space="preserve">on these processes is presented in the EPA </w:t>
      </w:r>
      <w:r w:rsidR="008B4952" w:rsidRPr="00243070">
        <w:rPr>
          <w:sz w:val="22"/>
          <w:szCs w:val="22"/>
        </w:rPr>
        <w:t>publication</w:t>
      </w:r>
      <w:r w:rsidR="008B4952" w:rsidRPr="00243070">
        <w:rPr>
          <w:i/>
          <w:sz w:val="22"/>
          <w:szCs w:val="22"/>
        </w:rPr>
        <w:t xml:space="preserve"> State Environment Protection Policy (Waters) Review: </w:t>
      </w:r>
      <w:r w:rsidR="00FA326C" w:rsidRPr="00243070">
        <w:rPr>
          <w:i/>
          <w:sz w:val="22"/>
          <w:szCs w:val="22"/>
        </w:rPr>
        <w:t>Part 2 Matching Beneficial Uses to Segments, July 2017.</w:t>
      </w:r>
      <w:r w:rsidR="00FA326C" w:rsidRPr="00243070">
        <w:rPr>
          <w:rStyle w:val="FootnoteReference"/>
          <w:sz w:val="22"/>
          <w:szCs w:val="22"/>
        </w:rPr>
        <w:footnoteReference w:id="115"/>
      </w:r>
    </w:p>
    <w:p w14:paraId="0F1C9E0E" w14:textId="6A95253B" w:rsidR="00C17812" w:rsidRPr="00243070" w:rsidRDefault="00941033" w:rsidP="0061081A">
      <w:pPr>
        <w:pStyle w:val="Heading4"/>
      </w:pPr>
      <w:r w:rsidRPr="00243070">
        <w:t xml:space="preserve">Methods used to prepare </w:t>
      </w:r>
      <w:r w:rsidR="00C17812" w:rsidRPr="00243070">
        <w:t>indicators</w:t>
      </w:r>
      <w:r w:rsidR="0061081A" w:rsidRPr="00243070">
        <w:t xml:space="preserve"> </w:t>
      </w:r>
      <w:r w:rsidR="00C17812" w:rsidRPr="00243070">
        <w:t>and objectives</w:t>
      </w:r>
    </w:p>
    <w:p w14:paraId="21B77FDD" w14:textId="2EFEBFE8" w:rsidR="007613F3" w:rsidRPr="00243070" w:rsidRDefault="004A3CA0" w:rsidP="001E7173">
      <w:pPr>
        <w:pStyle w:val="CommentText"/>
        <w:spacing w:line="259" w:lineRule="auto"/>
        <w:rPr>
          <w:sz w:val="22"/>
          <w:szCs w:val="22"/>
        </w:rPr>
      </w:pPr>
      <w:r w:rsidRPr="00243070">
        <w:rPr>
          <w:sz w:val="22"/>
          <w:szCs w:val="22"/>
        </w:rPr>
        <w:t xml:space="preserve">Overseen by the </w:t>
      </w:r>
      <w:r w:rsidR="69CFC5A2" w:rsidRPr="00243070">
        <w:rPr>
          <w:sz w:val="22"/>
          <w:szCs w:val="22"/>
        </w:rPr>
        <w:t>SAP</w:t>
      </w:r>
      <w:r w:rsidRPr="00243070">
        <w:rPr>
          <w:sz w:val="22"/>
          <w:szCs w:val="22"/>
        </w:rPr>
        <w:t>, indicators and objecti</w:t>
      </w:r>
      <w:r w:rsidR="00F27258" w:rsidRPr="00243070">
        <w:rPr>
          <w:sz w:val="22"/>
          <w:szCs w:val="22"/>
        </w:rPr>
        <w:t>ves</w:t>
      </w:r>
      <w:r w:rsidRPr="00243070">
        <w:rPr>
          <w:sz w:val="22"/>
          <w:szCs w:val="22"/>
        </w:rPr>
        <w:t xml:space="preserve"> were revi</w:t>
      </w:r>
      <w:r w:rsidR="007613F3" w:rsidRPr="00243070">
        <w:rPr>
          <w:sz w:val="22"/>
          <w:szCs w:val="22"/>
        </w:rPr>
        <w:t>ewed and revised to reflect:</w:t>
      </w:r>
    </w:p>
    <w:p w14:paraId="0473BD5B" w14:textId="63D4C5EB" w:rsidR="00A70ADE" w:rsidRPr="00243070" w:rsidRDefault="629F1563" w:rsidP="00B73CF3">
      <w:pPr>
        <w:pStyle w:val="ListParagraph"/>
        <w:numPr>
          <w:ilvl w:val="0"/>
          <w:numId w:val="30"/>
        </w:numPr>
      </w:pPr>
      <w:r w:rsidRPr="00243070">
        <w:t>new</w:t>
      </w:r>
      <w:r w:rsidR="007613F3" w:rsidRPr="00243070">
        <w:t xml:space="preserve"> scientific knowledge</w:t>
      </w:r>
      <w:r w:rsidR="3E582A1F" w:rsidRPr="00243070">
        <w:t>;</w:t>
      </w:r>
    </w:p>
    <w:p w14:paraId="59E68BC7" w14:textId="16430F58" w:rsidR="00A70ADE" w:rsidRPr="00243070" w:rsidRDefault="629F1563" w:rsidP="00B73CF3">
      <w:pPr>
        <w:pStyle w:val="ListParagraph"/>
        <w:numPr>
          <w:ilvl w:val="0"/>
          <w:numId w:val="30"/>
        </w:numPr>
      </w:pPr>
      <w:r w:rsidRPr="00243070">
        <w:lastRenderedPageBreak/>
        <w:t>improved</w:t>
      </w:r>
      <w:r w:rsidR="007613F3" w:rsidRPr="00243070">
        <w:t xml:space="preserve"> understanding </w:t>
      </w:r>
      <w:r w:rsidR="00E8578D" w:rsidRPr="00243070">
        <w:t>of environmental conditions that support different environmental values</w:t>
      </w:r>
      <w:r w:rsidR="3E582A1F" w:rsidRPr="00243070">
        <w:t>;</w:t>
      </w:r>
    </w:p>
    <w:p w14:paraId="106F35D8" w14:textId="6A911EE8" w:rsidR="00640AEF" w:rsidRPr="00243070" w:rsidRDefault="629F1563" w:rsidP="00B73CF3">
      <w:pPr>
        <w:pStyle w:val="ListParagraph"/>
        <w:numPr>
          <w:ilvl w:val="0"/>
          <w:numId w:val="30"/>
        </w:numPr>
      </w:pPr>
      <w:r w:rsidRPr="00243070">
        <w:t>improved</w:t>
      </w:r>
      <w:r w:rsidR="00640AEF" w:rsidRPr="00243070">
        <w:t xml:space="preserve"> long-term water quality monitoring data</w:t>
      </w:r>
      <w:r w:rsidR="3E582A1F" w:rsidRPr="00243070">
        <w:t>;</w:t>
      </w:r>
    </w:p>
    <w:p w14:paraId="64CAEFDA" w14:textId="58D48795" w:rsidR="00535133" w:rsidRPr="00243070" w:rsidRDefault="629F1563" w:rsidP="00B73CF3">
      <w:pPr>
        <w:pStyle w:val="ListParagraph"/>
        <w:numPr>
          <w:ilvl w:val="0"/>
          <w:numId w:val="30"/>
        </w:numPr>
      </w:pPr>
      <w:r w:rsidRPr="00243070">
        <w:t>changes</w:t>
      </w:r>
      <w:r w:rsidR="00640AEF" w:rsidRPr="00243070">
        <w:t xml:space="preserve"> to national and international guidelines</w:t>
      </w:r>
      <w:r w:rsidR="00A70ADE" w:rsidRPr="00243070">
        <w:t>; and</w:t>
      </w:r>
    </w:p>
    <w:p w14:paraId="065333C0" w14:textId="0C12A963" w:rsidR="00A70ADE" w:rsidRPr="00243070" w:rsidRDefault="629F1563" w:rsidP="00B73CF3">
      <w:pPr>
        <w:pStyle w:val="ListParagraph"/>
        <w:numPr>
          <w:ilvl w:val="0"/>
          <w:numId w:val="30"/>
        </w:numPr>
      </w:pPr>
      <w:r w:rsidRPr="00243070">
        <w:t>changes</w:t>
      </w:r>
      <w:r w:rsidR="00A70ADE" w:rsidRPr="00243070">
        <w:t xml:space="preserve"> to environmental values and segments.</w:t>
      </w:r>
    </w:p>
    <w:p w14:paraId="5040D12F" w14:textId="308342E4" w:rsidR="00486964" w:rsidRPr="00243070" w:rsidRDefault="006C0437" w:rsidP="001E7173">
      <w:pPr>
        <w:pStyle w:val="CommentText"/>
        <w:spacing w:line="259" w:lineRule="auto"/>
        <w:rPr>
          <w:sz w:val="22"/>
          <w:szCs w:val="22"/>
        </w:rPr>
      </w:pPr>
      <w:r w:rsidRPr="00243070">
        <w:rPr>
          <w:sz w:val="22"/>
          <w:szCs w:val="22"/>
        </w:rPr>
        <w:t xml:space="preserve">The </w:t>
      </w:r>
      <w:r w:rsidR="00721EA4" w:rsidRPr="00243070">
        <w:rPr>
          <w:sz w:val="22"/>
          <w:szCs w:val="22"/>
        </w:rPr>
        <w:t>indicators and objecti</w:t>
      </w:r>
      <w:r w:rsidR="00F27258" w:rsidRPr="00243070">
        <w:rPr>
          <w:sz w:val="22"/>
          <w:szCs w:val="22"/>
        </w:rPr>
        <w:t>ves</w:t>
      </w:r>
      <w:r w:rsidR="00721EA4" w:rsidRPr="00243070">
        <w:rPr>
          <w:sz w:val="22"/>
          <w:szCs w:val="22"/>
        </w:rPr>
        <w:t xml:space="preserve"> </w:t>
      </w:r>
      <w:r w:rsidR="003647D3" w:rsidRPr="00243070">
        <w:rPr>
          <w:sz w:val="22"/>
          <w:szCs w:val="22"/>
        </w:rPr>
        <w:t xml:space="preserve">were developed in line with, and to complement, the </w:t>
      </w:r>
      <w:r w:rsidR="005328D7" w:rsidRPr="00243070">
        <w:rPr>
          <w:sz w:val="22"/>
          <w:szCs w:val="22"/>
        </w:rPr>
        <w:t>approach outlined in the ANZG Guidelines.</w:t>
      </w:r>
      <w:r w:rsidR="00864747" w:rsidRPr="00243070">
        <w:rPr>
          <w:sz w:val="22"/>
          <w:szCs w:val="22"/>
        </w:rPr>
        <w:t xml:space="preserve"> </w:t>
      </w:r>
      <w:r w:rsidR="0028164D" w:rsidRPr="00243070">
        <w:rPr>
          <w:sz w:val="22"/>
          <w:szCs w:val="22"/>
        </w:rPr>
        <w:t xml:space="preserve">A range of methods were used to </w:t>
      </w:r>
      <w:r w:rsidR="007218EF" w:rsidRPr="00243070">
        <w:rPr>
          <w:sz w:val="22"/>
          <w:szCs w:val="22"/>
        </w:rPr>
        <w:t>develop objectives</w:t>
      </w:r>
      <w:r w:rsidR="00E558DA" w:rsidRPr="00243070">
        <w:rPr>
          <w:sz w:val="22"/>
          <w:szCs w:val="22"/>
        </w:rPr>
        <w:t xml:space="preserve">. </w:t>
      </w:r>
      <w:r w:rsidR="001F5983" w:rsidRPr="00243070">
        <w:rPr>
          <w:sz w:val="22"/>
          <w:szCs w:val="22"/>
        </w:rPr>
        <w:t xml:space="preserve">For surface waters these </w:t>
      </w:r>
      <w:r w:rsidR="00E558DA" w:rsidRPr="00243070">
        <w:rPr>
          <w:sz w:val="22"/>
          <w:szCs w:val="22"/>
        </w:rPr>
        <w:t>were mostly</w:t>
      </w:r>
      <w:r w:rsidR="00773CE7" w:rsidRPr="00243070">
        <w:rPr>
          <w:sz w:val="22"/>
          <w:szCs w:val="22"/>
        </w:rPr>
        <w:t xml:space="preserve"> </w:t>
      </w:r>
      <w:r w:rsidR="00E558DA" w:rsidRPr="00243070">
        <w:rPr>
          <w:sz w:val="22"/>
          <w:szCs w:val="22"/>
        </w:rPr>
        <w:t>locally-derived</w:t>
      </w:r>
      <w:r w:rsidR="005D7C96" w:rsidRPr="00243070">
        <w:rPr>
          <w:sz w:val="22"/>
          <w:szCs w:val="22"/>
        </w:rPr>
        <w:t>,</w:t>
      </w:r>
      <w:r w:rsidR="00D16E7D" w:rsidRPr="00243070">
        <w:rPr>
          <w:sz w:val="22"/>
          <w:szCs w:val="22"/>
        </w:rPr>
        <w:t xml:space="preserve"> to better represent Victorian conditions. </w:t>
      </w:r>
      <w:r w:rsidR="00E65D77" w:rsidRPr="00243070">
        <w:rPr>
          <w:rFonts w:eastAsia="Times New Roman"/>
          <w:sz w:val="22"/>
          <w:szCs w:val="22"/>
          <w:lang w:val="en-US" w:eastAsia="en-AU"/>
        </w:rPr>
        <w:t xml:space="preserve">Most of the </w:t>
      </w:r>
      <w:r w:rsidR="005D7C96" w:rsidRPr="00243070">
        <w:rPr>
          <w:rFonts w:eastAsia="Times New Roman"/>
          <w:sz w:val="22"/>
          <w:szCs w:val="22"/>
          <w:lang w:val="en-US" w:eastAsia="en-AU"/>
        </w:rPr>
        <w:t xml:space="preserve">derived </w:t>
      </w:r>
      <w:r w:rsidR="00E65D77" w:rsidRPr="00243070">
        <w:rPr>
          <w:rFonts w:eastAsia="Times New Roman"/>
          <w:sz w:val="22"/>
          <w:szCs w:val="22"/>
          <w:lang w:val="en-US" w:eastAsia="en-AU"/>
        </w:rPr>
        <w:t xml:space="preserve">objectives are designed to protect the </w:t>
      </w:r>
      <w:r w:rsidR="00E65AF9" w:rsidRPr="00243070">
        <w:rPr>
          <w:rFonts w:eastAsia="Times New Roman"/>
          <w:sz w:val="22"/>
          <w:szCs w:val="22"/>
          <w:lang w:val="en-US" w:eastAsia="en-AU"/>
        </w:rPr>
        <w:t xml:space="preserve">environmental value </w:t>
      </w:r>
      <w:r w:rsidR="00E65D77" w:rsidRPr="00243070">
        <w:rPr>
          <w:rFonts w:eastAsia="Times New Roman"/>
          <w:sz w:val="22"/>
          <w:szCs w:val="22"/>
          <w:lang w:val="en-US" w:eastAsia="en-AU"/>
        </w:rPr>
        <w:t>of water-dependent ecosystems and species</w:t>
      </w:r>
      <w:r w:rsidR="005D7C96" w:rsidRPr="00243070">
        <w:rPr>
          <w:rFonts w:eastAsia="Times New Roman"/>
          <w:sz w:val="22"/>
          <w:szCs w:val="22"/>
          <w:lang w:val="en-US" w:eastAsia="en-AU"/>
        </w:rPr>
        <w:t xml:space="preserve">, as </w:t>
      </w:r>
      <w:r w:rsidR="002F39F0" w:rsidRPr="00243070">
        <w:rPr>
          <w:rFonts w:eastAsia="Times New Roman"/>
          <w:sz w:val="22"/>
          <w:szCs w:val="22"/>
          <w:lang w:val="en-US" w:eastAsia="en-AU"/>
        </w:rPr>
        <w:t xml:space="preserve">it is assumed that </w:t>
      </w:r>
      <w:r w:rsidR="005D7C96" w:rsidRPr="00243070">
        <w:rPr>
          <w:rFonts w:eastAsia="Times New Roman"/>
          <w:sz w:val="22"/>
          <w:szCs w:val="22"/>
          <w:lang w:val="en-US" w:eastAsia="en-AU"/>
        </w:rPr>
        <w:t>if</w:t>
      </w:r>
      <w:r w:rsidR="00E65D77" w:rsidRPr="00243070">
        <w:rPr>
          <w:rFonts w:eastAsia="Times New Roman"/>
          <w:sz w:val="22"/>
          <w:szCs w:val="22"/>
          <w:lang w:val="en-US" w:eastAsia="en-AU"/>
        </w:rPr>
        <w:t xml:space="preserve"> this </w:t>
      </w:r>
      <w:r w:rsidR="00E65AF9" w:rsidRPr="00243070">
        <w:rPr>
          <w:rFonts w:eastAsia="Times New Roman"/>
          <w:sz w:val="22"/>
          <w:szCs w:val="22"/>
          <w:lang w:val="en-US" w:eastAsia="en-AU"/>
        </w:rPr>
        <w:t xml:space="preserve">environmental value </w:t>
      </w:r>
      <w:r w:rsidR="00E65D77" w:rsidRPr="00243070">
        <w:rPr>
          <w:rFonts w:eastAsia="Times New Roman"/>
          <w:sz w:val="22"/>
          <w:szCs w:val="22"/>
          <w:lang w:val="en-US" w:eastAsia="en-AU"/>
        </w:rPr>
        <w:t xml:space="preserve">is protected, then the other </w:t>
      </w:r>
      <w:r w:rsidR="00E65AF9" w:rsidRPr="00243070">
        <w:rPr>
          <w:rFonts w:eastAsia="Times New Roman"/>
          <w:sz w:val="22"/>
          <w:szCs w:val="22"/>
          <w:lang w:val="en-US" w:eastAsia="en-AU"/>
        </w:rPr>
        <w:t>environment</w:t>
      </w:r>
      <w:r w:rsidR="0028164D" w:rsidRPr="00243070">
        <w:rPr>
          <w:rFonts w:eastAsia="Times New Roman"/>
          <w:sz w:val="22"/>
          <w:szCs w:val="22"/>
          <w:lang w:val="en-US" w:eastAsia="en-AU"/>
        </w:rPr>
        <w:t xml:space="preserve">al values </w:t>
      </w:r>
      <w:r w:rsidR="00E65D77" w:rsidRPr="00243070">
        <w:rPr>
          <w:rFonts w:eastAsia="Times New Roman"/>
          <w:sz w:val="22"/>
          <w:szCs w:val="22"/>
          <w:lang w:val="en-US" w:eastAsia="en-AU"/>
        </w:rPr>
        <w:t xml:space="preserve">are </w:t>
      </w:r>
      <w:r w:rsidR="002F39F0" w:rsidRPr="00243070">
        <w:rPr>
          <w:rFonts w:eastAsia="Times New Roman"/>
          <w:sz w:val="22"/>
          <w:szCs w:val="22"/>
          <w:lang w:val="en-US" w:eastAsia="en-AU"/>
        </w:rPr>
        <w:t xml:space="preserve">also </w:t>
      </w:r>
      <w:r w:rsidR="00E65D77" w:rsidRPr="00243070">
        <w:rPr>
          <w:rFonts w:eastAsia="Times New Roman"/>
          <w:sz w:val="22"/>
          <w:szCs w:val="22"/>
          <w:lang w:val="en-US" w:eastAsia="en-AU"/>
        </w:rPr>
        <w:t>protected</w:t>
      </w:r>
      <w:r w:rsidR="003640A1" w:rsidRPr="00243070">
        <w:rPr>
          <w:rFonts w:eastAsia="Times New Roman"/>
          <w:sz w:val="22"/>
          <w:szCs w:val="22"/>
          <w:lang w:val="en-US" w:eastAsia="en-AU"/>
        </w:rPr>
        <w:t>.</w:t>
      </w:r>
      <w:r w:rsidR="008D73D6" w:rsidRPr="00243070">
        <w:rPr>
          <w:rFonts w:eastAsia="Times New Roman"/>
          <w:sz w:val="22"/>
          <w:szCs w:val="22"/>
          <w:lang w:val="en-US" w:eastAsia="en-AU"/>
        </w:rPr>
        <w:t xml:space="preserve"> </w:t>
      </w:r>
      <w:r w:rsidR="008A2DF2" w:rsidRPr="00243070">
        <w:rPr>
          <w:rFonts w:eastAsia="Times New Roman"/>
          <w:sz w:val="22"/>
          <w:szCs w:val="22"/>
          <w:lang w:val="en-US" w:eastAsia="en-AU"/>
        </w:rPr>
        <w:t xml:space="preserve">Specific objectives </w:t>
      </w:r>
      <w:r w:rsidR="00237B13" w:rsidRPr="00243070">
        <w:rPr>
          <w:rFonts w:eastAsia="Times New Roman"/>
          <w:sz w:val="22"/>
          <w:szCs w:val="22"/>
          <w:lang w:val="en-US" w:eastAsia="en-AU"/>
        </w:rPr>
        <w:t>were</w:t>
      </w:r>
      <w:r w:rsidR="00222BE7" w:rsidRPr="00243070">
        <w:rPr>
          <w:rFonts w:eastAsia="Times New Roman"/>
          <w:sz w:val="22"/>
          <w:szCs w:val="22"/>
          <w:lang w:val="en-US" w:eastAsia="en-AU"/>
        </w:rPr>
        <w:t xml:space="preserve"> </w:t>
      </w:r>
      <w:r w:rsidR="00E44C89" w:rsidRPr="00243070">
        <w:rPr>
          <w:rFonts w:eastAsia="Times New Roman"/>
          <w:sz w:val="22"/>
          <w:szCs w:val="22"/>
          <w:lang w:val="en-US" w:eastAsia="en-AU"/>
        </w:rPr>
        <w:t xml:space="preserve">also developed </w:t>
      </w:r>
      <w:r w:rsidR="00705969" w:rsidRPr="00243070">
        <w:rPr>
          <w:rFonts w:eastAsia="Times New Roman"/>
          <w:sz w:val="22"/>
          <w:szCs w:val="22"/>
          <w:lang w:val="en-US" w:eastAsia="en-AU"/>
        </w:rPr>
        <w:t xml:space="preserve">for </w:t>
      </w:r>
      <w:r w:rsidR="00E65D77" w:rsidRPr="00243070">
        <w:rPr>
          <w:rFonts w:eastAsia="Times New Roman"/>
          <w:sz w:val="22"/>
          <w:szCs w:val="22"/>
          <w:lang w:val="en-US" w:eastAsia="en-AU"/>
        </w:rPr>
        <w:t>aquaculture and water-based recreation</w:t>
      </w:r>
      <w:r w:rsidR="0015434B" w:rsidRPr="00243070">
        <w:rPr>
          <w:rFonts w:eastAsia="Times New Roman"/>
          <w:sz w:val="22"/>
          <w:szCs w:val="22"/>
          <w:lang w:val="en-US" w:eastAsia="en-AU"/>
        </w:rPr>
        <w:t>.</w:t>
      </w:r>
      <w:r w:rsidR="00FF6C69" w:rsidRPr="00243070">
        <w:rPr>
          <w:rFonts w:eastAsia="Times New Roman"/>
          <w:sz w:val="22"/>
          <w:szCs w:val="22"/>
          <w:lang w:val="en-US" w:eastAsia="en-AU"/>
        </w:rPr>
        <w:t xml:space="preserve"> </w:t>
      </w:r>
    </w:p>
    <w:p w14:paraId="6FD2B189" w14:textId="417B6DBF" w:rsidR="001E7173" w:rsidRPr="00243070" w:rsidRDefault="70937026" w:rsidP="001E7173">
      <w:pPr>
        <w:rPr>
          <w:rFonts w:eastAsia="Times New Roman"/>
          <w:lang w:val="en-US" w:eastAsia="en-AU"/>
        </w:rPr>
      </w:pPr>
      <w:r w:rsidRPr="00243070">
        <w:rPr>
          <w:rFonts w:eastAsia="Times New Roman"/>
          <w:lang w:val="en-US" w:eastAsia="en-AU"/>
        </w:rPr>
        <w:t>It</w:t>
      </w:r>
      <w:r w:rsidR="001E7173" w:rsidRPr="00243070">
        <w:rPr>
          <w:rFonts w:eastAsia="Times New Roman"/>
          <w:lang w:val="en-US" w:eastAsia="en-AU"/>
        </w:rPr>
        <w:t xml:space="preserve"> was not possible </w:t>
      </w:r>
      <w:r w:rsidRPr="00243070">
        <w:rPr>
          <w:rFonts w:eastAsia="Times New Roman"/>
          <w:lang w:val="en-US" w:eastAsia="en-AU"/>
        </w:rPr>
        <w:t>to develop locally-derived objectives for groundwater due to the limited availability of groundwater datasets in Victoria.</w:t>
      </w:r>
      <w:r w:rsidR="001E7173" w:rsidRPr="00243070">
        <w:rPr>
          <w:rFonts w:eastAsia="Times New Roman"/>
          <w:lang w:val="en-US" w:eastAsia="en-AU"/>
        </w:rPr>
        <w:t xml:space="preserve"> Instead, the indicators and objectives for groundwater were based on standards contained in the Australian Drinking Water Guidelines, the Food Standards Code, and the </w:t>
      </w:r>
      <w:r w:rsidRPr="00243070">
        <w:rPr>
          <w:rFonts w:eastAsia="Times New Roman"/>
          <w:lang w:val="en-US" w:eastAsia="en-AU"/>
        </w:rPr>
        <w:t>ANZG</w:t>
      </w:r>
      <w:r w:rsidR="001E7173" w:rsidRPr="00243070">
        <w:rPr>
          <w:rFonts w:eastAsia="Times New Roman"/>
          <w:lang w:val="en-US" w:eastAsia="en-AU"/>
        </w:rPr>
        <w:t xml:space="preserve"> Guidelines. </w:t>
      </w:r>
    </w:p>
    <w:p w14:paraId="372E2269" w14:textId="1874C0F3" w:rsidR="00B6757E" w:rsidRPr="00243070" w:rsidRDefault="00B6757E" w:rsidP="001E7173">
      <w:pPr>
        <w:rPr>
          <w:rFonts w:eastAsia="Times New Roman"/>
          <w:lang w:val="en-US" w:eastAsia="en-AU"/>
        </w:rPr>
      </w:pPr>
      <w:r w:rsidRPr="00243070">
        <w:rPr>
          <w:rFonts w:eastAsia="Times New Roman"/>
          <w:lang w:val="en-US" w:eastAsia="en-AU"/>
        </w:rPr>
        <w:t xml:space="preserve">Some </w:t>
      </w:r>
      <w:r w:rsidR="00060005" w:rsidRPr="00243070">
        <w:rPr>
          <w:rFonts w:eastAsia="Times New Roman"/>
          <w:lang w:val="en-US" w:eastAsia="en-AU"/>
        </w:rPr>
        <w:t xml:space="preserve">environmental values </w:t>
      </w:r>
      <w:r w:rsidR="00040B65" w:rsidRPr="00243070">
        <w:rPr>
          <w:rFonts w:eastAsia="Times New Roman"/>
          <w:lang w:val="en-US" w:eastAsia="en-AU"/>
        </w:rPr>
        <w:t xml:space="preserve">are not </w:t>
      </w:r>
      <w:r w:rsidR="005C29AA" w:rsidRPr="00243070">
        <w:rPr>
          <w:rFonts w:eastAsia="Times New Roman"/>
          <w:lang w:val="en-US" w:eastAsia="en-AU"/>
        </w:rPr>
        <w:t xml:space="preserve">linked to </w:t>
      </w:r>
      <w:r w:rsidR="00060005" w:rsidRPr="00243070">
        <w:rPr>
          <w:rFonts w:eastAsia="Times New Roman"/>
          <w:lang w:val="en-US" w:eastAsia="en-AU"/>
        </w:rPr>
        <w:t>quantified</w:t>
      </w:r>
      <w:r w:rsidR="00E37DC2" w:rsidRPr="00243070">
        <w:rPr>
          <w:rFonts w:eastAsia="Times New Roman"/>
          <w:lang w:val="en-US" w:eastAsia="en-AU"/>
        </w:rPr>
        <w:t xml:space="preserve"> objectives</w:t>
      </w:r>
      <w:r w:rsidR="005C29AA" w:rsidRPr="00243070">
        <w:rPr>
          <w:rFonts w:eastAsia="Times New Roman"/>
          <w:lang w:val="en-US" w:eastAsia="en-AU"/>
        </w:rPr>
        <w:t xml:space="preserve"> and have been described qualitatively.</w:t>
      </w:r>
      <w:r w:rsidR="00060005" w:rsidRPr="00243070">
        <w:rPr>
          <w:rFonts w:eastAsia="Times New Roman"/>
          <w:lang w:val="en-US" w:eastAsia="en-AU"/>
        </w:rPr>
        <w:t xml:space="preserve"> </w:t>
      </w:r>
    </w:p>
    <w:p w14:paraId="2C20B38D" w14:textId="63DDF36A" w:rsidR="005E6571" w:rsidRPr="00243070" w:rsidRDefault="00B1123E" w:rsidP="00B1123E">
      <w:pPr>
        <w:pStyle w:val="CommentText"/>
        <w:spacing w:line="259" w:lineRule="auto"/>
        <w:rPr>
          <w:sz w:val="22"/>
          <w:szCs w:val="22"/>
        </w:rPr>
      </w:pPr>
      <w:r w:rsidRPr="00243070">
        <w:rPr>
          <w:sz w:val="22"/>
          <w:szCs w:val="22"/>
        </w:rPr>
        <w:t xml:space="preserve">More information about how </w:t>
      </w:r>
      <w:r w:rsidR="00E70A87" w:rsidRPr="00243070">
        <w:rPr>
          <w:sz w:val="22"/>
          <w:szCs w:val="22"/>
        </w:rPr>
        <w:t xml:space="preserve">SEPP (Waters) </w:t>
      </w:r>
      <w:r w:rsidRPr="00243070">
        <w:rPr>
          <w:sz w:val="22"/>
          <w:szCs w:val="22"/>
        </w:rPr>
        <w:t xml:space="preserve">indicators and objectives were developed is presented in EPA Publication </w:t>
      </w:r>
      <w:r w:rsidR="00BB7369" w:rsidRPr="00243070">
        <w:rPr>
          <w:sz w:val="22"/>
          <w:szCs w:val="22"/>
        </w:rPr>
        <w:t>1733</w:t>
      </w:r>
      <w:r w:rsidRPr="00243070">
        <w:rPr>
          <w:sz w:val="22"/>
          <w:szCs w:val="22"/>
        </w:rPr>
        <w:t xml:space="preserve"> – </w:t>
      </w:r>
      <w:r w:rsidRPr="00243070">
        <w:rPr>
          <w:i/>
          <w:sz w:val="22"/>
          <w:szCs w:val="22"/>
        </w:rPr>
        <w:t>Development of environmental quality indicators and objectives for SEPP (Waters)</w:t>
      </w:r>
      <w:r w:rsidRPr="00243070">
        <w:rPr>
          <w:sz w:val="22"/>
          <w:szCs w:val="22"/>
        </w:rPr>
        <w:t>.</w:t>
      </w:r>
      <w:r w:rsidRPr="00243070">
        <w:rPr>
          <w:rStyle w:val="FootnoteReference"/>
          <w:sz w:val="22"/>
          <w:szCs w:val="22"/>
        </w:rPr>
        <w:footnoteReference w:id="116"/>
      </w:r>
    </w:p>
    <w:p w14:paraId="25B0B3ED" w14:textId="3341DE01" w:rsidR="005E6571" w:rsidRPr="00243070" w:rsidRDefault="005E6571" w:rsidP="005E6571">
      <w:pPr>
        <w:pStyle w:val="Heading3"/>
        <w:rPr>
          <w:lang w:val="en-US" w:eastAsia="en-AU"/>
        </w:rPr>
      </w:pPr>
      <w:bookmarkStart w:id="284" w:name="_Toc15979666"/>
      <w:r w:rsidRPr="00243070">
        <w:rPr>
          <w:lang w:val="en-US" w:eastAsia="en-AU"/>
        </w:rPr>
        <w:t>Findings and recommendations of the Chief Environmental Scientist</w:t>
      </w:r>
      <w:bookmarkEnd w:id="284"/>
    </w:p>
    <w:p w14:paraId="5B8E58DC" w14:textId="77777777" w:rsidR="00D56884" w:rsidRDefault="00D56884" w:rsidP="00D56884">
      <w:pPr>
        <w:pStyle w:val="Heading4"/>
      </w:pPr>
      <w:r>
        <w:t>Findings</w:t>
      </w:r>
    </w:p>
    <w:p w14:paraId="7EF3E0D6" w14:textId="4A3462AF" w:rsidR="00D56884" w:rsidRDefault="00604A53" w:rsidP="00D56884">
      <w:r>
        <w:t xml:space="preserve">The CES makes </w:t>
      </w:r>
      <w:r w:rsidR="00F40767">
        <w:t xml:space="preserve">the following </w:t>
      </w:r>
      <w:r>
        <w:t xml:space="preserve">observations and findings in relation to the proposed ERS standards for </w:t>
      </w:r>
      <w:r w:rsidR="00065814">
        <w:t>water</w:t>
      </w:r>
      <w:r w:rsidR="00D56884">
        <w:t xml:space="preserve">: </w:t>
      </w:r>
    </w:p>
    <w:p w14:paraId="59DB0B33" w14:textId="77777777" w:rsidR="00BC3488" w:rsidRDefault="00B67CF1" w:rsidP="00D56884">
      <w:r>
        <w:rPr>
          <w:b/>
        </w:rPr>
        <w:t>Review of indicators and objectives to address knowledge gaps:</w:t>
      </w:r>
      <w:r>
        <w:t xml:space="preserve"> The CES </w:t>
      </w:r>
      <w:r w:rsidR="00F8162F">
        <w:t>notes that</w:t>
      </w:r>
      <w:r w:rsidR="00AD537C">
        <w:t xml:space="preserve"> </w:t>
      </w:r>
      <w:r w:rsidR="00F8162F">
        <w:t xml:space="preserve">some </w:t>
      </w:r>
      <w:r w:rsidR="003749D1">
        <w:t xml:space="preserve">proposed ERS/SEPP (Waters) </w:t>
      </w:r>
      <w:r w:rsidR="00F8162F">
        <w:t xml:space="preserve">environmental values </w:t>
      </w:r>
      <w:r w:rsidR="00AD537C">
        <w:t xml:space="preserve">for water do not have </w:t>
      </w:r>
      <w:r w:rsidR="005F2F76">
        <w:t xml:space="preserve">indicators </w:t>
      </w:r>
      <w:r w:rsidR="003749D1">
        <w:t xml:space="preserve">and objectives due to the science not being sufficiently developed </w:t>
      </w:r>
      <w:r w:rsidR="00065C7A">
        <w:t xml:space="preserve">or the appropriateness </w:t>
      </w:r>
      <w:r w:rsidR="00F85B73">
        <w:t xml:space="preserve">of objectives for some water bodies being not well understood. </w:t>
      </w:r>
    </w:p>
    <w:p w14:paraId="6D0567AD" w14:textId="00227CFA" w:rsidR="00D56884" w:rsidRDefault="00E8212C" w:rsidP="00D56884">
      <w:r>
        <w:rPr>
          <w:b/>
        </w:rPr>
        <w:t>Development of s</w:t>
      </w:r>
      <w:r w:rsidR="00BC3488" w:rsidRPr="00236CE7">
        <w:rPr>
          <w:b/>
        </w:rPr>
        <w:t>ite</w:t>
      </w:r>
      <w:r w:rsidR="00AE0E1B">
        <w:rPr>
          <w:b/>
        </w:rPr>
        <w:t>-</w:t>
      </w:r>
      <w:r w:rsidR="00BC3488" w:rsidRPr="00236CE7">
        <w:rPr>
          <w:b/>
        </w:rPr>
        <w:t xml:space="preserve">specific </w:t>
      </w:r>
      <w:r w:rsidR="00236CE7" w:rsidRPr="00236CE7">
        <w:rPr>
          <w:b/>
        </w:rPr>
        <w:t>water quality objectives for microbial contamination</w:t>
      </w:r>
      <w:r w:rsidR="00236CE7">
        <w:t xml:space="preserve">: The CES </w:t>
      </w:r>
      <w:r w:rsidR="00BC294E">
        <w:t xml:space="preserve">observes that the proposed ERS/SEPP (Waters) short-term and long-term </w:t>
      </w:r>
      <w:r w:rsidR="008F0948">
        <w:t>microbial objectives for the environmental value of water-based recreation</w:t>
      </w:r>
      <w:r w:rsidR="0046361E">
        <w:t xml:space="preserve"> were derived from the </w:t>
      </w:r>
      <w:r w:rsidR="00A4246E" w:rsidRPr="00867322">
        <w:rPr>
          <w:i/>
        </w:rPr>
        <w:t>Guidelines for Managing Risks in Recreational Water</w:t>
      </w:r>
      <w:r w:rsidR="005B19FE">
        <w:t>,</w:t>
      </w:r>
      <w:r w:rsidR="00A4246E">
        <w:rPr>
          <w:rStyle w:val="FootnoteReference"/>
        </w:rPr>
        <w:footnoteReference w:id="117"/>
      </w:r>
      <w:r w:rsidR="00A4246E">
        <w:t xml:space="preserve"> </w:t>
      </w:r>
      <w:r w:rsidR="005B19FE">
        <w:t xml:space="preserve">which </w:t>
      </w:r>
      <w:r w:rsidR="00483A0B">
        <w:t>were based on an epidemiological study</w:t>
      </w:r>
      <w:r w:rsidR="009F256F">
        <w:t xml:space="preserve"> with a particular </w:t>
      </w:r>
      <w:r w:rsidR="001F1833">
        <w:t xml:space="preserve">mix of </w:t>
      </w:r>
      <w:r w:rsidR="009F256F">
        <w:t>faecal contamination</w:t>
      </w:r>
      <w:r w:rsidR="001F1833">
        <w:t xml:space="preserve"> sources</w:t>
      </w:r>
      <w:r w:rsidR="00483A0B">
        <w:t xml:space="preserve">. </w:t>
      </w:r>
      <w:r w:rsidR="003F47E7">
        <w:t xml:space="preserve">The CES </w:t>
      </w:r>
      <w:r w:rsidR="00F51303">
        <w:t>notes</w:t>
      </w:r>
      <w:r w:rsidR="003F47E7">
        <w:t xml:space="preserve"> that d</w:t>
      </w:r>
      <w:r w:rsidR="005B19FE">
        <w:t xml:space="preserve">ifferences </w:t>
      </w:r>
      <w:r w:rsidR="001F1833">
        <w:t xml:space="preserve">between </w:t>
      </w:r>
      <w:r w:rsidR="005B19FE">
        <w:t>the mix of faecal contamination</w:t>
      </w:r>
      <w:r w:rsidR="00483A0B">
        <w:t xml:space="preserve"> </w:t>
      </w:r>
      <w:r w:rsidR="00CF5C51">
        <w:t xml:space="preserve">in </w:t>
      </w:r>
      <w:r w:rsidR="00483A0B">
        <w:t>th</w:t>
      </w:r>
      <w:r w:rsidR="00CF5C51">
        <w:t>i</w:t>
      </w:r>
      <w:r w:rsidR="00483A0B">
        <w:t>s study and th</w:t>
      </w:r>
      <w:r w:rsidR="00CF5C51">
        <w:t xml:space="preserve">ose </w:t>
      </w:r>
      <w:r w:rsidR="00FA51A7">
        <w:t>recorded in studies conducted in Port Philip Bay</w:t>
      </w:r>
      <w:r w:rsidR="00C74D84">
        <w:t xml:space="preserve"> suggest that the derived objectives may be conservative for protecting human health</w:t>
      </w:r>
      <w:r w:rsidR="003518DA">
        <w:t>, particularly where the type of waterbody and faecal sources are different</w:t>
      </w:r>
      <w:r w:rsidR="00092799">
        <w:t xml:space="preserve">. To address this, the CES </w:t>
      </w:r>
      <w:r w:rsidR="00F51303">
        <w:t xml:space="preserve">finds that </w:t>
      </w:r>
      <w:r w:rsidR="00C71147">
        <w:t xml:space="preserve">site-specific </w:t>
      </w:r>
      <w:r w:rsidR="00E9647C">
        <w:t xml:space="preserve">objectives that better characterise the risk at particular locations </w:t>
      </w:r>
      <w:r w:rsidR="001F5C36">
        <w:t>should be developed for inclusion in the ERS</w:t>
      </w:r>
      <w:r w:rsidR="00E72AC0">
        <w:t>, supported by default objectives where sit</w:t>
      </w:r>
      <w:r w:rsidR="00BC326E">
        <w:t>e</w:t>
      </w:r>
      <w:r w:rsidR="00E72AC0">
        <w:t xml:space="preserve">-specific objectives have not been </w:t>
      </w:r>
      <w:r w:rsidR="00E72AC0">
        <w:lastRenderedPageBreak/>
        <w:t>developed</w:t>
      </w:r>
      <w:r w:rsidR="009976A0">
        <w:t>. The CES notes that a framework is being developed by EPA to ensure</w:t>
      </w:r>
      <w:r w:rsidR="00F17431">
        <w:t xml:space="preserve"> that a robust, consistent approach </w:t>
      </w:r>
      <w:r>
        <w:t>to developing site-specific objectives is applied.</w:t>
      </w:r>
    </w:p>
    <w:p w14:paraId="03675475" w14:textId="77777777" w:rsidR="00D56884" w:rsidRPr="00BA34F9" w:rsidRDefault="00D56884" w:rsidP="00D56884">
      <w:pPr>
        <w:pStyle w:val="Heading4"/>
      </w:pPr>
      <w:r w:rsidRPr="00BA34F9">
        <w:t>Recommendations</w:t>
      </w:r>
    </w:p>
    <w:p w14:paraId="2E1FC2AE" w14:textId="443399AD" w:rsidR="00D56884" w:rsidRDefault="00005FC7" w:rsidP="00D56884">
      <w:pPr>
        <w:rPr>
          <w:rFonts w:eastAsia="Arial"/>
          <w:bCs w:val="0"/>
          <w:color w:val="000000" w:themeColor="text1"/>
          <w:szCs w:val="22"/>
        </w:rPr>
      </w:pPr>
      <w:r>
        <w:rPr>
          <w:rFonts w:eastAsia="Arial"/>
          <w:bCs w:val="0"/>
          <w:color w:val="000000" w:themeColor="text1"/>
          <w:szCs w:val="22"/>
        </w:rPr>
        <w:t xml:space="preserve">Corresponding to the findings, the </w:t>
      </w:r>
      <w:r w:rsidR="000C24E1" w:rsidRPr="000C24E1">
        <w:rPr>
          <w:rFonts w:eastAsia="Arial"/>
          <w:bCs w:val="0"/>
          <w:color w:val="000000" w:themeColor="text1"/>
          <w:szCs w:val="22"/>
        </w:rPr>
        <w:t xml:space="preserve">CES makes the </w:t>
      </w:r>
      <w:r>
        <w:rPr>
          <w:rFonts w:eastAsia="Arial"/>
          <w:bCs w:val="0"/>
          <w:color w:val="000000" w:themeColor="text1"/>
          <w:szCs w:val="22"/>
        </w:rPr>
        <w:t>two</w:t>
      </w:r>
      <w:r w:rsidR="000C24E1" w:rsidRPr="000C24E1">
        <w:rPr>
          <w:rFonts w:eastAsia="Arial"/>
          <w:bCs w:val="0"/>
          <w:color w:val="000000" w:themeColor="text1"/>
          <w:szCs w:val="22"/>
        </w:rPr>
        <w:t xml:space="preserve"> recommendations for water </w:t>
      </w:r>
      <w:r w:rsidR="00D56884">
        <w:rPr>
          <w:rFonts w:eastAsia="Arial"/>
          <w:bCs w:val="0"/>
          <w:color w:val="000000" w:themeColor="text1"/>
          <w:szCs w:val="22"/>
        </w:rPr>
        <w:t>with regard to a program of work to support future review of the standards:</w:t>
      </w:r>
      <w:r w:rsidR="00D56884">
        <w:rPr>
          <w:rStyle w:val="FootnoteReference"/>
          <w:rFonts w:eastAsia="Arial"/>
          <w:bCs w:val="0"/>
          <w:color w:val="000000" w:themeColor="text1"/>
          <w:szCs w:val="22"/>
        </w:rPr>
        <w:footnoteReference w:id="118"/>
      </w:r>
    </w:p>
    <w:p w14:paraId="341B9207" w14:textId="746CA035" w:rsidR="00CD0BC6" w:rsidRPr="00243070" w:rsidRDefault="00CD0BC6" w:rsidP="005420C2">
      <w:pPr>
        <w:rPr>
          <w:rFonts w:eastAsia="Calibri"/>
          <w:szCs w:val="22"/>
        </w:rPr>
      </w:pPr>
      <w:r w:rsidRPr="005420C2">
        <w:rPr>
          <w:rFonts w:eastAsia="Calibri"/>
          <w:b/>
          <w:i/>
          <w:szCs w:val="22"/>
        </w:rPr>
        <w:t xml:space="preserve">Recommendation </w:t>
      </w:r>
      <w:r w:rsidR="00DC3F36">
        <w:rPr>
          <w:rFonts w:eastAsia="Calibri"/>
          <w:b/>
          <w:i/>
          <w:szCs w:val="22"/>
        </w:rPr>
        <w:t>14</w:t>
      </w:r>
      <w:r w:rsidR="00DC3F36">
        <w:rPr>
          <w:rFonts w:eastAsia="Calibri"/>
          <w:szCs w:val="22"/>
        </w:rPr>
        <w:t xml:space="preserve"> </w:t>
      </w:r>
      <w:r w:rsidR="005420C2">
        <w:rPr>
          <w:rFonts w:eastAsia="Calibri"/>
          <w:szCs w:val="22"/>
        </w:rPr>
        <w:t xml:space="preserve">- </w:t>
      </w:r>
      <w:r w:rsidRPr="00243070">
        <w:rPr>
          <w:rFonts w:eastAsia="Calibri"/>
          <w:szCs w:val="22"/>
        </w:rPr>
        <w:t xml:space="preserve">Review the establishment of short and long term site specific water quality objectives for microbial contamination.  </w:t>
      </w:r>
    </w:p>
    <w:p w14:paraId="1E0C7D8C" w14:textId="6153CAE7" w:rsidR="00EC7426" w:rsidRPr="009974AC" w:rsidRDefault="00CD0BC6" w:rsidP="009974AC">
      <w:pPr>
        <w:rPr>
          <w:rFonts w:eastAsia="Calibri"/>
          <w:bCs w:val="0"/>
          <w:szCs w:val="22"/>
        </w:rPr>
      </w:pPr>
      <w:r w:rsidRPr="005420C2">
        <w:rPr>
          <w:rFonts w:eastAsia="Calibri"/>
          <w:b/>
          <w:i/>
          <w:szCs w:val="22"/>
        </w:rPr>
        <w:t xml:space="preserve">Recommendation </w:t>
      </w:r>
      <w:r w:rsidR="00DC3F36">
        <w:rPr>
          <w:rFonts w:eastAsia="Calibri"/>
          <w:b/>
          <w:i/>
          <w:szCs w:val="22"/>
        </w:rPr>
        <w:t>15</w:t>
      </w:r>
      <w:r w:rsidR="00DC3F36">
        <w:rPr>
          <w:rFonts w:eastAsia="Calibri"/>
          <w:szCs w:val="22"/>
        </w:rPr>
        <w:t xml:space="preserve"> </w:t>
      </w:r>
      <w:r w:rsidR="005420C2">
        <w:rPr>
          <w:rFonts w:eastAsia="Calibri"/>
          <w:szCs w:val="22"/>
        </w:rPr>
        <w:t>-</w:t>
      </w:r>
      <w:r w:rsidRPr="00243070">
        <w:rPr>
          <w:rFonts w:eastAsia="Calibri"/>
          <w:szCs w:val="22"/>
        </w:rPr>
        <w:t xml:space="preserve"> Review and develop indicators and objectives to address the knowledge gaps described in Appendix </w:t>
      </w:r>
      <w:r w:rsidR="008C4B78" w:rsidRPr="008C4B78">
        <w:rPr>
          <w:rFonts w:eastAsia="Calibri"/>
          <w:szCs w:val="22"/>
        </w:rPr>
        <w:t>E</w:t>
      </w:r>
      <w:r w:rsidRPr="00243070">
        <w:rPr>
          <w:rFonts w:eastAsia="Calibri"/>
          <w:szCs w:val="22"/>
        </w:rPr>
        <w:t xml:space="preserve"> of the SEPP (Waters) MER frameworks</w:t>
      </w:r>
      <w:r w:rsidR="00D84045">
        <w:rPr>
          <w:rStyle w:val="FootnoteReference"/>
          <w:rFonts w:eastAsia="Calibri"/>
          <w:szCs w:val="22"/>
        </w:rPr>
        <w:footnoteReference w:id="119"/>
      </w:r>
      <w:r w:rsidRPr="00243070">
        <w:rPr>
          <w:rFonts w:eastAsia="Calibri"/>
          <w:szCs w:val="22"/>
        </w:rPr>
        <w:t xml:space="preserve"> and priority emerging contaminant</w:t>
      </w:r>
      <w:r w:rsidR="00D84045">
        <w:rPr>
          <w:rFonts w:eastAsia="Calibri"/>
          <w:szCs w:val="22"/>
        </w:rPr>
        <w:t>s</w:t>
      </w:r>
      <w:r w:rsidRPr="00243070">
        <w:rPr>
          <w:rFonts w:eastAsia="Calibri"/>
          <w:szCs w:val="22"/>
        </w:rPr>
        <w:t xml:space="preserve"> in water.</w:t>
      </w:r>
      <w:r w:rsidR="00EC7426" w:rsidRPr="00243070">
        <w:br/>
      </w:r>
    </w:p>
    <w:p w14:paraId="1B2F2B98" w14:textId="4A231532" w:rsidR="00EC7426" w:rsidRPr="00243070" w:rsidRDefault="00EC7426" w:rsidP="00EC7426">
      <w:pPr>
        <w:rPr>
          <w:rFonts w:eastAsia="Times New Roman"/>
          <w:i/>
          <w:lang w:val="en-US" w:eastAsia="en-AU"/>
        </w:rPr>
        <w:sectPr w:rsidR="00EC7426" w:rsidRPr="00243070" w:rsidSect="00FD49DC">
          <w:pgSz w:w="11906" w:h="16838"/>
          <w:pgMar w:top="1440" w:right="1440" w:bottom="1440" w:left="1440" w:header="708" w:footer="708" w:gutter="0"/>
          <w:cols w:space="708"/>
          <w:docGrid w:linePitch="360"/>
        </w:sectPr>
      </w:pPr>
    </w:p>
    <w:p w14:paraId="06A5CDFF" w14:textId="721E024E" w:rsidR="00D773AA" w:rsidRPr="00243070" w:rsidRDefault="00D773AA" w:rsidP="00D773AA">
      <w:pPr>
        <w:pStyle w:val="Heading1"/>
      </w:pPr>
      <w:bookmarkStart w:id="285" w:name="_Toc4773624"/>
      <w:bookmarkStart w:id="286" w:name="_Toc5737687"/>
      <w:bookmarkStart w:id="287" w:name="_Toc5870749"/>
      <w:bookmarkStart w:id="288" w:name="_Toc5871533"/>
      <w:bookmarkStart w:id="289" w:name="_Toc5871716"/>
      <w:bookmarkStart w:id="290" w:name="_Toc15979667"/>
      <w:r w:rsidRPr="00243070">
        <w:lastRenderedPageBreak/>
        <w:t xml:space="preserve">Chapter </w:t>
      </w:r>
      <w:r w:rsidR="00E349C5" w:rsidRPr="00243070">
        <w:t>5</w:t>
      </w:r>
      <w:r w:rsidRPr="00243070">
        <w:t xml:space="preserve"> – Intended operation and impact</w:t>
      </w:r>
      <w:bookmarkEnd w:id="285"/>
      <w:bookmarkEnd w:id="286"/>
      <w:bookmarkEnd w:id="287"/>
      <w:bookmarkEnd w:id="288"/>
      <w:bookmarkEnd w:id="289"/>
      <w:bookmarkEnd w:id="290"/>
    </w:p>
    <w:p w14:paraId="21DC5CE5" w14:textId="77777777" w:rsidR="00D773AA" w:rsidRPr="00243070" w:rsidRDefault="00D773AA" w:rsidP="00D773AA">
      <w:r w:rsidRPr="00243070">
        <w:t>This chapter describes the ways in which the ERS is intended to operate or be used. It also describes the expected impacts of the ERS, compared to the base case.</w:t>
      </w:r>
    </w:p>
    <w:p w14:paraId="1DE48BF2" w14:textId="29021A26" w:rsidR="00D773AA" w:rsidRPr="00243070" w:rsidRDefault="00D773AA" w:rsidP="00D773AA">
      <w:pPr>
        <w:pStyle w:val="Heading2"/>
      </w:pPr>
      <w:bookmarkStart w:id="291" w:name="_Toc4773625"/>
      <w:bookmarkStart w:id="292" w:name="_Toc5737688"/>
      <w:bookmarkStart w:id="293" w:name="_Toc5870750"/>
      <w:bookmarkStart w:id="294" w:name="_Toc5871534"/>
      <w:bookmarkStart w:id="295" w:name="_Toc5871717"/>
      <w:bookmarkStart w:id="296" w:name="_Toc15979668"/>
      <w:r w:rsidRPr="00243070">
        <w:t>Introduction</w:t>
      </w:r>
      <w:bookmarkEnd w:id="291"/>
      <w:bookmarkEnd w:id="292"/>
      <w:bookmarkEnd w:id="293"/>
      <w:bookmarkEnd w:id="294"/>
      <w:bookmarkEnd w:id="295"/>
      <w:bookmarkEnd w:id="296"/>
    </w:p>
    <w:p w14:paraId="63D972B7" w14:textId="3D0FA9BD" w:rsidR="00D773AA" w:rsidRPr="00243070" w:rsidRDefault="007267A4" w:rsidP="00D773AA">
      <w:r w:rsidRPr="00243070">
        <w:rPr>
          <w:noProof/>
        </w:rPr>
        <w:drawing>
          <wp:anchor distT="0" distB="0" distL="114300" distR="114300" simplePos="0" relativeHeight="251658259" behindDoc="0" locked="0" layoutInCell="1" allowOverlap="1" wp14:anchorId="3A074522" wp14:editId="1CEF83CA">
            <wp:simplePos x="0" y="0"/>
            <wp:positionH relativeFrom="margin">
              <wp:align>right</wp:align>
            </wp:positionH>
            <wp:positionV relativeFrom="paragraph">
              <wp:posOffset>471170</wp:posOffset>
            </wp:positionV>
            <wp:extent cx="5731510" cy="1984375"/>
            <wp:effectExtent l="0" t="0" r="254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1984375"/>
                    </a:xfrm>
                    <a:prstGeom prst="rect">
                      <a:avLst/>
                    </a:prstGeom>
                  </pic:spPr>
                </pic:pic>
              </a:graphicData>
            </a:graphic>
            <wp14:sizeRelH relativeFrom="page">
              <wp14:pctWidth>0</wp14:pctWidth>
            </wp14:sizeRelH>
            <wp14:sizeRelV relativeFrom="page">
              <wp14:pctHeight>0</wp14:pctHeight>
            </wp14:sizeRelV>
          </wp:anchor>
        </w:drawing>
      </w:r>
      <w:r w:rsidR="00D773AA" w:rsidRPr="00243070">
        <w:t>It is useful by way of introduction to re-summarise the basic components of the ERS. It consists of:</w:t>
      </w:r>
    </w:p>
    <w:p w14:paraId="2812D257" w14:textId="1B30E00A" w:rsidR="00D773AA" w:rsidRPr="00243070" w:rsidRDefault="00D773AA" w:rsidP="00D773AA"/>
    <w:p w14:paraId="751C10BE" w14:textId="72EB5A6F" w:rsidR="00D773AA" w:rsidRPr="00243070" w:rsidRDefault="00D773AA" w:rsidP="00D773AA">
      <w:r w:rsidRPr="00243070">
        <w:t>In simple terms, these components collectively identify</w:t>
      </w:r>
      <w:r w:rsidR="00FD0894" w:rsidRPr="00243070">
        <w:t>,</w:t>
      </w:r>
      <w:r w:rsidRPr="00243070">
        <w:t xml:space="preserve"> and </w:t>
      </w:r>
      <w:r w:rsidR="00FD0894" w:rsidRPr="00243070">
        <w:t xml:space="preserve">provide </w:t>
      </w:r>
      <w:r w:rsidR="00BD4C6C" w:rsidRPr="00243070">
        <w:t xml:space="preserve">a means </w:t>
      </w:r>
      <w:r w:rsidR="00FD0894" w:rsidRPr="00243070">
        <w:t xml:space="preserve">to evaluate, </w:t>
      </w:r>
      <w:r w:rsidR="00504B6E" w:rsidRPr="00243070">
        <w:t xml:space="preserve">certain </w:t>
      </w:r>
      <w:r w:rsidR="009327F1" w:rsidRPr="00243070">
        <w:t>aspects of</w:t>
      </w:r>
      <w:r w:rsidRPr="00243070">
        <w:t xml:space="preserve"> the environment</w:t>
      </w:r>
      <w:r w:rsidR="009327F1" w:rsidRPr="00243070">
        <w:t xml:space="preserve"> that </w:t>
      </w:r>
      <w:r w:rsidR="009751BC" w:rsidRPr="00243070">
        <w:t xml:space="preserve">the Victorian community </w:t>
      </w:r>
      <w:r w:rsidR="009327F1" w:rsidRPr="00243070">
        <w:t>value.</w:t>
      </w:r>
      <w:r w:rsidRPr="00243070">
        <w:t xml:space="preserve"> The ERS therefore provides a </w:t>
      </w:r>
      <w:r w:rsidR="00EA79CE" w:rsidRPr="00243070">
        <w:t>means</w:t>
      </w:r>
      <w:r w:rsidRPr="00243070">
        <w:t xml:space="preserve"> for understanding the environment, for assessing and reporting on environment conditions, and for informing decisions about activities that may have an impact on the environment.  </w:t>
      </w:r>
    </w:p>
    <w:p w14:paraId="50BB519E" w14:textId="77777777" w:rsidR="00D773AA" w:rsidRPr="00243070" w:rsidRDefault="00D773AA" w:rsidP="00D773AA">
      <w:pPr>
        <w:pStyle w:val="Heading3"/>
      </w:pPr>
      <w:bookmarkStart w:id="297" w:name="_Toc4773626"/>
      <w:bookmarkStart w:id="298" w:name="_Toc5737689"/>
      <w:bookmarkStart w:id="299" w:name="_Toc5870751"/>
      <w:bookmarkStart w:id="300" w:name="_Toc5871535"/>
      <w:bookmarkStart w:id="301" w:name="_Toc5871718"/>
      <w:bookmarkStart w:id="302" w:name="_Toc15979669"/>
      <w:r w:rsidRPr="00243070">
        <w:t>Intended operation</w:t>
      </w:r>
      <w:bookmarkEnd w:id="297"/>
      <w:bookmarkEnd w:id="298"/>
      <w:bookmarkEnd w:id="299"/>
      <w:bookmarkEnd w:id="300"/>
      <w:bookmarkEnd w:id="301"/>
      <w:bookmarkEnd w:id="302"/>
    </w:p>
    <w:p w14:paraId="3D36F955" w14:textId="421368D9" w:rsidR="00D773AA" w:rsidRPr="00243070" w:rsidRDefault="00D773AA" w:rsidP="00D773AA">
      <w:r w:rsidRPr="00243070">
        <w:t xml:space="preserve">In bringing together environmental values, defined by </w:t>
      </w:r>
      <w:r w:rsidR="00074404" w:rsidRPr="00243070">
        <w:t>location</w:t>
      </w:r>
      <w:r w:rsidRPr="00243070">
        <w:t xml:space="preserve">, with indicators and objectives, the ERS allows for valued </w:t>
      </w:r>
      <w:r w:rsidR="000A26D1" w:rsidRPr="00243070">
        <w:t xml:space="preserve">environmental </w:t>
      </w:r>
      <w:r w:rsidRPr="00243070">
        <w:t>characteristics of any given location to be clearly described. This provides a means for comparing the environmental conditions that support</w:t>
      </w:r>
      <w:r w:rsidR="004913F9" w:rsidRPr="00243070">
        <w:t xml:space="preserve"> (or pose a potential threat to)</w:t>
      </w:r>
      <w:r w:rsidRPr="00243070">
        <w:t xml:space="preserve"> an environmental value in a location to the actual state of the environment. It provides a reference point for determining whether the environmental conditions that support an environmental value have been achieved or are being maintained, </w:t>
      </w:r>
      <w:r w:rsidR="00113E83" w:rsidRPr="00243070">
        <w:t xml:space="preserve">or may be </w:t>
      </w:r>
      <w:r w:rsidR="00E945A9" w:rsidRPr="00243070">
        <w:t>threatened</w:t>
      </w:r>
      <w:r w:rsidRPr="00243070">
        <w:t xml:space="preserve">, or not currently being met. It also provides a reference point when having regard to an activity that may have impacts on the environment, whether positive or negative. The ERS enables potential </w:t>
      </w:r>
      <w:r w:rsidR="00B43069" w:rsidRPr="00243070">
        <w:t>threats</w:t>
      </w:r>
      <w:r w:rsidR="00D87A44" w:rsidRPr="00243070">
        <w:t xml:space="preserve"> to </w:t>
      </w:r>
      <w:r w:rsidRPr="00243070">
        <w:t xml:space="preserve">environmental values </w:t>
      </w:r>
      <w:r w:rsidR="001656D8" w:rsidRPr="00243070">
        <w:t xml:space="preserve">from </w:t>
      </w:r>
      <w:r w:rsidRPr="00243070">
        <w:t>an activity to be understood and given proper consideration.</w:t>
      </w:r>
    </w:p>
    <w:p w14:paraId="0108110B" w14:textId="77777777" w:rsidR="00D773AA" w:rsidRPr="00243070" w:rsidRDefault="00D773AA" w:rsidP="00D773AA">
      <w:r w:rsidRPr="00243070">
        <w:t>In short, the ERS is rightly named a reference standard. It is a benchmark.</w:t>
      </w:r>
    </w:p>
    <w:p w14:paraId="2D827A56" w14:textId="77777777" w:rsidR="00D773AA" w:rsidRPr="00243070" w:rsidRDefault="00D773AA" w:rsidP="00D773AA">
      <w:r w:rsidRPr="00243070">
        <w:t xml:space="preserve">As the ERS is a legislative instrument of the EP Act, its environmental values, indicators and objectives have legal authority. Their incorporation in the ERS declares the standards to be an authoritative benchmark. Indeed, it confirms that the standards are to be considered the primary benchmark to be referenced in situations where reference to environmental values is </w:t>
      </w:r>
      <w:r w:rsidRPr="00243070">
        <w:lastRenderedPageBreak/>
        <w:t xml:space="preserve">relevant. As will be described in this chapter, this is significant because it provides clarity and transparency regarding the standards that </w:t>
      </w:r>
      <w:r w:rsidRPr="00243070">
        <w:rPr>
          <w:i/>
        </w:rPr>
        <w:t>should</w:t>
      </w:r>
      <w:r w:rsidRPr="00243070">
        <w:t xml:space="preserve"> be referenced in such situations.</w:t>
      </w:r>
    </w:p>
    <w:p w14:paraId="019BF696" w14:textId="4276BD4B" w:rsidR="00D773AA" w:rsidRPr="00243070" w:rsidRDefault="00D773AA" w:rsidP="00D773AA">
      <w:r w:rsidRPr="00243070">
        <w:t xml:space="preserve">As a benchmark, the value of the ERS comes from its utility as a tool to support other activities, actions and decisions. It has no direct, independent operation – it does not impose a direct compliance obligation on any duty holder under the EP Act, and does not by itself prescribe, proscribe or delimit any action or activity. Rather, the ERS operates indirectly. Its intended operation is to provide standards </w:t>
      </w:r>
      <w:r w:rsidR="00F41B33" w:rsidRPr="00243070">
        <w:t xml:space="preserve">that </w:t>
      </w:r>
      <w:r w:rsidR="00D4733D" w:rsidRPr="00243070">
        <w:t xml:space="preserve">must or </w:t>
      </w:r>
      <w:r w:rsidR="00F41B33" w:rsidRPr="00243070">
        <w:t>may</w:t>
      </w:r>
      <w:r w:rsidRPr="00243070">
        <w:t xml:space="preserve"> be </w:t>
      </w:r>
      <w:r w:rsidR="00F41B33" w:rsidRPr="00243070">
        <w:t>referred</w:t>
      </w:r>
      <w:r w:rsidRPr="00243070">
        <w:t>, for the range of situations where reference to such standards will make a necessary or useful contribution.</w:t>
      </w:r>
    </w:p>
    <w:p w14:paraId="574F8017" w14:textId="218F5629" w:rsidR="00D773AA" w:rsidRPr="00243070" w:rsidRDefault="00E626E7" w:rsidP="00D773AA">
      <w:r>
        <w:t xml:space="preserve">Corresponding to the </w:t>
      </w:r>
      <w:r w:rsidR="001C7DEC">
        <w:t>objectives of the ERS identified in Chapter 3, this</w:t>
      </w:r>
      <w:r w:rsidR="00D773AA" w:rsidRPr="00243070">
        <w:t xml:space="preserve"> chapter describes the intended operation and impact of the ERS in three interrelated categories:</w:t>
      </w:r>
    </w:p>
    <w:p w14:paraId="1FF1DF44" w14:textId="23D3B1C0" w:rsidR="00D773AA" w:rsidRPr="00243070" w:rsidRDefault="53064AFC" w:rsidP="00B73CF3">
      <w:pPr>
        <w:pStyle w:val="ListParagraph"/>
        <w:numPr>
          <w:ilvl w:val="0"/>
          <w:numId w:val="31"/>
        </w:numPr>
      </w:pPr>
      <w:r w:rsidRPr="00243070">
        <w:t>To</w:t>
      </w:r>
      <w:r w:rsidR="00D773AA" w:rsidRPr="00243070">
        <w:t xml:space="preserve"> communicate </w:t>
      </w:r>
      <w:r w:rsidR="00544CE7" w:rsidRPr="00243070">
        <w:t xml:space="preserve">effectively </w:t>
      </w:r>
      <w:r w:rsidR="00D773AA" w:rsidRPr="00243070">
        <w:t>about environment</w:t>
      </w:r>
      <w:r w:rsidR="00A731A1" w:rsidRPr="00243070">
        <w:t>al issues</w:t>
      </w:r>
      <w:r w:rsidR="00D773AA" w:rsidRPr="00243070">
        <w:t>;</w:t>
      </w:r>
    </w:p>
    <w:p w14:paraId="1D0F066D" w14:textId="6E84A3CF" w:rsidR="00D773AA" w:rsidRPr="00243070" w:rsidRDefault="53064AFC" w:rsidP="00B73CF3">
      <w:pPr>
        <w:pStyle w:val="ListParagraph"/>
        <w:numPr>
          <w:ilvl w:val="0"/>
          <w:numId w:val="31"/>
        </w:numPr>
      </w:pPr>
      <w:r w:rsidRPr="00243070">
        <w:t>To</w:t>
      </w:r>
      <w:r w:rsidR="00D773AA" w:rsidRPr="00243070">
        <w:t xml:space="preserve"> assess and report on environmental conditions; and</w:t>
      </w:r>
    </w:p>
    <w:p w14:paraId="64764B74" w14:textId="7D11B6D6" w:rsidR="00D773AA" w:rsidRPr="00243070" w:rsidRDefault="53064AFC" w:rsidP="00B73CF3">
      <w:pPr>
        <w:pStyle w:val="ListParagraph"/>
        <w:numPr>
          <w:ilvl w:val="0"/>
          <w:numId w:val="31"/>
        </w:numPr>
      </w:pPr>
      <w:r w:rsidRPr="00243070">
        <w:t>To</w:t>
      </w:r>
      <w:r w:rsidR="00D773AA" w:rsidRPr="00243070">
        <w:t xml:space="preserve"> inform the provision of environment protection advice and decision</w:t>
      </w:r>
      <w:r w:rsidR="2998A694" w:rsidRPr="00243070">
        <w:t>-</w:t>
      </w:r>
      <w:r w:rsidR="00D773AA" w:rsidRPr="00243070">
        <w:t>making</w:t>
      </w:r>
      <w:r w:rsidRPr="00243070">
        <w:t xml:space="preserve">.  </w:t>
      </w:r>
    </w:p>
    <w:p w14:paraId="29398266" w14:textId="5A3387DA" w:rsidR="00D773AA" w:rsidRPr="00243070" w:rsidRDefault="00D773AA" w:rsidP="00D773AA">
      <w:pPr>
        <w:pStyle w:val="Heading3"/>
      </w:pPr>
      <w:bookmarkStart w:id="303" w:name="_Toc4773627"/>
      <w:bookmarkStart w:id="304" w:name="_Toc5737690"/>
      <w:bookmarkStart w:id="305" w:name="_Toc5870752"/>
      <w:bookmarkStart w:id="306" w:name="_Toc5871536"/>
      <w:bookmarkStart w:id="307" w:name="_Toc5871719"/>
      <w:bookmarkStart w:id="308" w:name="_Toc15979670"/>
      <w:r w:rsidRPr="00243070">
        <w:t>Assessing impact</w:t>
      </w:r>
      <w:bookmarkEnd w:id="303"/>
      <w:bookmarkEnd w:id="304"/>
      <w:bookmarkEnd w:id="305"/>
      <w:bookmarkEnd w:id="306"/>
      <w:bookmarkEnd w:id="307"/>
      <w:bookmarkEnd w:id="308"/>
    </w:p>
    <w:p w14:paraId="1E4C540E" w14:textId="3130CCF9" w:rsidR="00D773AA" w:rsidRPr="00243070" w:rsidRDefault="00BD063B" w:rsidP="00D773AA">
      <w:r w:rsidRPr="00243070">
        <w:t>T</w:t>
      </w:r>
      <w:r w:rsidR="00D773AA" w:rsidRPr="00243070">
        <w:t>he impact of the ERS must be understood in terms of the effects of its use on other actions, activities and decisions. Assessing these impacts requires analysis of the effects of the ERS across the range of its use, compared w</w:t>
      </w:r>
      <w:r w:rsidR="762B3324" w:rsidRPr="00243070">
        <w:t>ith</w:t>
      </w:r>
      <w:r w:rsidR="00D773AA" w:rsidRPr="00243070">
        <w:t xml:space="preserve"> what would be expected to occur in the absence of the ERS.</w:t>
      </w:r>
    </w:p>
    <w:p w14:paraId="25826EDF" w14:textId="77777777" w:rsidR="00EC476C" w:rsidRPr="00243070" w:rsidRDefault="00BD063B" w:rsidP="00D773AA">
      <w:r w:rsidRPr="00243070">
        <w:t>As noted in Chapter 2</w:t>
      </w:r>
      <w:r w:rsidR="005145AA" w:rsidRPr="00243070">
        <w:t>, f</w:t>
      </w:r>
      <w:r w:rsidR="00D773AA" w:rsidRPr="00243070">
        <w:t xml:space="preserve">or this impact assessment, the ERS will be assessed in comparison to a base case consisting of a counterfactual scenario where, on 1 July 2020 the EP Act and </w:t>
      </w:r>
      <w:r w:rsidR="00655DB5" w:rsidRPr="00243070">
        <w:t xml:space="preserve">proposed </w:t>
      </w:r>
      <w:r w:rsidR="002D53FC" w:rsidRPr="00243070">
        <w:t xml:space="preserve">EP </w:t>
      </w:r>
      <w:r w:rsidR="70937026" w:rsidRPr="00243070">
        <w:t>Regulations</w:t>
      </w:r>
      <w:r w:rsidR="00D773AA" w:rsidRPr="00243070">
        <w:t xml:space="preserve"> take effect, but the ERS is not introduced. Impacts will be described in terms of the incremental effects on circumstances or outcomes that are likely to occur as a consequence of the ERS as it is variously used, compared </w:t>
      </w:r>
      <w:r w:rsidR="70937026" w:rsidRPr="00243070">
        <w:t>with</w:t>
      </w:r>
      <w:r w:rsidR="00D773AA" w:rsidRPr="00243070">
        <w:t xml:space="preserve"> the base case.</w:t>
      </w:r>
      <w:r w:rsidR="002D53FC" w:rsidRPr="00243070">
        <w:t xml:space="preserve"> </w:t>
      </w:r>
    </w:p>
    <w:p w14:paraId="71415E1F" w14:textId="31871020" w:rsidR="00D773AA" w:rsidRPr="00243070" w:rsidRDefault="002D53FC" w:rsidP="00D773AA">
      <w:r w:rsidRPr="00243070">
        <w:t>In this base</w:t>
      </w:r>
      <w:r w:rsidR="00FE0362" w:rsidRPr="00243070">
        <w:t xml:space="preserve"> </w:t>
      </w:r>
      <w:r w:rsidR="00540DB5" w:rsidRPr="00243070">
        <w:t xml:space="preserve">case </w:t>
      </w:r>
      <w:r w:rsidR="00FE0362" w:rsidRPr="00243070">
        <w:t>world, the activities that an ERS supports would still occur</w:t>
      </w:r>
      <w:r w:rsidR="000B4B49" w:rsidRPr="00243070">
        <w:t xml:space="preserve">, but </w:t>
      </w:r>
      <w:r w:rsidR="002A7ADD" w:rsidRPr="00243070">
        <w:t>a range of alternative standards would need to be referred to instead of an ERS</w:t>
      </w:r>
      <w:r w:rsidR="004577B3" w:rsidRPr="00243070">
        <w:t>. This will entail less consistency and potentially higher costs</w:t>
      </w:r>
      <w:r w:rsidR="00DD5B80" w:rsidRPr="00243070">
        <w:t>, as described in this chapter.</w:t>
      </w:r>
    </w:p>
    <w:p w14:paraId="4B4F731A" w14:textId="77777777" w:rsidR="00D84E70" w:rsidRPr="00243070" w:rsidRDefault="00D84E70" w:rsidP="00D773AA"/>
    <w:p w14:paraId="73C4BE93" w14:textId="6A623457" w:rsidR="00D773AA" w:rsidRPr="00243070" w:rsidRDefault="00D773AA" w:rsidP="008D090A">
      <w:pPr>
        <w:pStyle w:val="Heading2"/>
        <w:numPr>
          <w:ilvl w:val="3"/>
          <w:numId w:val="9"/>
        </w:numPr>
        <w:ind w:left="0" w:firstLine="0"/>
      </w:pPr>
      <w:bookmarkStart w:id="309" w:name="_Toc4773628"/>
      <w:bookmarkStart w:id="310" w:name="_Toc5737691"/>
      <w:bookmarkStart w:id="311" w:name="_Toc5870753"/>
      <w:bookmarkStart w:id="312" w:name="_Toc5871537"/>
      <w:bookmarkStart w:id="313" w:name="_Toc5871720"/>
      <w:bookmarkStart w:id="314" w:name="_Toc15979671"/>
      <w:r w:rsidRPr="00243070">
        <w:t xml:space="preserve">To communicate </w:t>
      </w:r>
      <w:r w:rsidR="00DD5B80" w:rsidRPr="00243070">
        <w:t xml:space="preserve">effectively </w:t>
      </w:r>
      <w:r w:rsidRPr="00243070">
        <w:t>about environment</w:t>
      </w:r>
      <w:bookmarkEnd w:id="309"/>
      <w:bookmarkEnd w:id="310"/>
      <w:bookmarkEnd w:id="311"/>
      <w:bookmarkEnd w:id="312"/>
      <w:bookmarkEnd w:id="313"/>
      <w:r w:rsidR="005936D2" w:rsidRPr="00243070">
        <w:t>al issues</w:t>
      </w:r>
      <w:bookmarkEnd w:id="314"/>
    </w:p>
    <w:p w14:paraId="291E20F9" w14:textId="03C48FC5" w:rsidR="00DC3888" w:rsidRPr="00243070" w:rsidRDefault="00D773AA" w:rsidP="00D773AA">
      <w:r w:rsidRPr="00243070">
        <w:t xml:space="preserve">The most general way in which the ERS can be used are to promote a shared understanding </w:t>
      </w:r>
      <w:r w:rsidR="001153D1" w:rsidRPr="00243070">
        <w:t>between government, community</w:t>
      </w:r>
      <w:r w:rsidR="00815CDE" w:rsidRPr="00243070">
        <w:t xml:space="preserve"> and other stakeholders about</w:t>
      </w:r>
      <w:r w:rsidRPr="00243070">
        <w:t xml:space="preserve"> what is valued in the environment</w:t>
      </w:r>
      <w:r w:rsidR="00815CDE" w:rsidRPr="00243070">
        <w:t xml:space="preserve">. This </w:t>
      </w:r>
      <w:r w:rsidR="00F44C87" w:rsidRPr="00243070">
        <w:t xml:space="preserve">shared understanding </w:t>
      </w:r>
      <w:r w:rsidR="00815CDE" w:rsidRPr="00243070">
        <w:t xml:space="preserve">provides a foundation </w:t>
      </w:r>
      <w:r w:rsidR="000932BC" w:rsidRPr="00243070">
        <w:t>for effective communication</w:t>
      </w:r>
      <w:r w:rsidR="00F36DDD" w:rsidRPr="00243070">
        <w:t xml:space="preserve"> about important environmental issues</w:t>
      </w:r>
      <w:r w:rsidR="00124416" w:rsidRPr="00243070">
        <w:t xml:space="preserve"> by</w:t>
      </w:r>
      <w:r w:rsidR="00AC172C" w:rsidRPr="00243070">
        <w:t>, and between</w:t>
      </w:r>
      <w:r w:rsidR="00F36DDD" w:rsidRPr="00243070">
        <w:t>, different stakeholders.</w:t>
      </w:r>
    </w:p>
    <w:p w14:paraId="561293CF" w14:textId="00C5947D" w:rsidR="00D773AA" w:rsidRPr="00243070" w:rsidRDefault="00D773AA" w:rsidP="00D773AA">
      <w:r w:rsidRPr="00243070">
        <w:t xml:space="preserve">By describing the environment in terms of environmental values, the ERS provides a frame </w:t>
      </w:r>
      <w:r w:rsidR="004F109A" w:rsidRPr="00243070">
        <w:t xml:space="preserve">of reference that </w:t>
      </w:r>
      <w:r w:rsidRPr="00243070">
        <w:t xml:space="preserve">can </w:t>
      </w:r>
      <w:r w:rsidR="00977175" w:rsidRPr="00243070">
        <w:t>assist</w:t>
      </w:r>
      <w:r w:rsidRPr="00243070">
        <w:t xml:space="preserve"> Victorians to identify and describe with greater clarity what they </w:t>
      </w:r>
      <w:r w:rsidR="000C35A8" w:rsidRPr="00243070">
        <w:t xml:space="preserve">personally </w:t>
      </w:r>
      <w:r w:rsidR="0083741F" w:rsidRPr="00243070">
        <w:t>consider to be important about the environment</w:t>
      </w:r>
      <w:r w:rsidRPr="00243070">
        <w:t xml:space="preserve">. </w:t>
      </w:r>
      <w:r w:rsidR="53064AFC" w:rsidRPr="00243070">
        <w:t>The ERS provides a coherent vocabulary for discussing</w:t>
      </w:r>
      <w:r w:rsidRPr="00243070">
        <w:t xml:space="preserve"> the environment that can be broadly supported</w:t>
      </w:r>
      <w:r w:rsidR="53064AFC" w:rsidRPr="00243070">
        <w:t xml:space="preserve"> by the community, even</w:t>
      </w:r>
      <w:r w:rsidRPr="00243070">
        <w:t xml:space="preserve"> where individuals or groups might question </w:t>
      </w:r>
      <w:r w:rsidR="53064AFC" w:rsidRPr="00243070">
        <w:t>particular environmental values.</w:t>
      </w:r>
      <w:r w:rsidRPr="00243070">
        <w:t xml:space="preserve"> It has the potential to facilitate recognition and agreement about shared values and to promote a shared understanding of the environment, which are essential precursors for individuals and communities to agree on</w:t>
      </w:r>
      <w:r w:rsidR="008C00E5" w:rsidRPr="00243070">
        <w:t>,</w:t>
      </w:r>
      <w:r w:rsidRPr="00243070">
        <w:t xml:space="preserve"> and work together to achieve</w:t>
      </w:r>
      <w:r w:rsidR="008C00E5" w:rsidRPr="00243070">
        <w:t>,</w:t>
      </w:r>
      <w:r w:rsidRPr="00243070">
        <w:t xml:space="preserve"> common environmental goals. Used effectively, the ERS can be a powerful tool to drive these outcomes. </w:t>
      </w:r>
    </w:p>
    <w:p w14:paraId="21BD527A" w14:textId="055159BA" w:rsidR="00D773AA" w:rsidRPr="00243070" w:rsidRDefault="00D773AA" w:rsidP="00D773AA">
      <w:r w:rsidRPr="00243070">
        <w:t xml:space="preserve">As a legislative instrument of the EP Act, the ERS represents a public declaration about the desired state of the environment, which can be harnessed by the EPA and other </w:t>
      </w:r>
      <w:r w:rsidR="000364D7" w:rsidRPr="00243070">
        <w:t xml:space="preserve">government </w:t>
      </w:r>
      <w:r w:rsidRPr="00243070">
        <w:lastRenderedPageBreak/>
        <w:t xml:space="preserve">organisations in their engagement with individuals, communities, business and industry, regulators and other parts of government. The simple, compelling logic of the ERS – that </w:t>
      </w:r>
      <w:r w:rsidR="00A3799E" w:rsidRPr="00243070">
        <w:t>objective</w:t>
      </w:r>
      <w:r w:rsidR="0035216E" w:rsidRPr="00243070">
        <w:t>(s)</w:t>
      </w:r>
      <w:r w:rsidRPr="00243070">
        <w:t xml:space="preserve"> ‘x’ </w:t>
      </w:r>
      <w:r w:rsidR="005D182A" w:rsidRPr="00243070">
        <w:t xml:space="preserve">are </w:t>
      </w:r>
      <w:r w:rsidR="009033C3" w:rsidRPr="00243070">
        <w:t>characteris</w:t>
      </w:r>
      <w:r w:rsidR="005D182A" w:rsidRPr="00243070">
        <w:t>tic of</w:t>
      </w:r>
      <w:r w:rsidR="0045346B" w:rsidRPr="00243070">
        <w:t xml:space="preserve"> </w:t>
      </w:r>
      <w:r w:rsidR="009033C3" w:rsidRPr="00243070">
        <w:t xml:space="preserve">conditions that </w:t>
      </w:r>
      <w:r w:rsidR="00794A61" w:rsidRPr="00243070">
        <w:t xml:space="preserve">either </w:t>
      </w:r>
      <w:r w:rsidR="009033C3" w:rsidRPr="00243070">
        <w:t>support</w:t>
      </w:r>
      <w:r w:rsidR="00472C4D" w:rsidRPr="00243070">
        <w:t>,</w:t>
      </w:r>
      <w:r w:rsidRPr="00243070">
        <w:t xml:space="preserve"> </w:t>
      </w:r>
      <w:r w:rsidR="00794A61" w:rsidRPr="00243070">
        <w:t>or may</w:t>
      </w:r>
      <w:r w:rsidR="00472C4D" w:rsidRPr="00243070">
        <w:t xml:space="preserve"> pose a threat to,</w:t>
      </w:r>
      <w:r w:rsidR="00794A61" w:rsidRPr="00243070">
        <w:t xml:space="preserve"> </w:t>
      </w:r>
      <w:r w:rsidRPr="00243070">
        <w:t>environmental value ‘y’ – is mutually intelligible for stakeholders from different industries</w:t>
      </w:r>
      <w:r w:rsidR="00C41A08" w:rsidRPr="00243070">
        <w:t xml:space="preserve">. This </w:t>
      </w:r>
      <w:r w:rsidR="005256E3" w:rsidRPr="00243070">
        <w:t>provide</w:t>
      </w:r>
      <w:r w:rsidR="00124A38" w:rsidRPr="00243070">
        <w:t>s</w:t>
      </w:r>
      <w:r w:rsidR="005256E3" w:rsidRPr="00243070">
        <w:t xml:space="preserve"> a basis </w:t>
      </w:r>
      <w:r w:rsidR="00294D62" w:rsidRPr="00243070">
        <w:t xml:space="preserve">for mutually-comprehensible discussion </w:t>
      </w:r>
      <w:r w:rsidR="00672377" w:rsidRPr="00243070">
        <w:t xml:space="preserve">of </w:t>
      </w:r>
      <w:r w:rsidR="00E05134" w:rsidRPr="00243070">
        <w:t xml:space="preserve">general </w:t>
      </w:r>
      <w:r w:rsidR="00672377" w:rsidRPr="00243070">
        <w:t>environmental issues</w:t>
      </w:r>
      <w:r w:rsidR="00DC7318" w:rsidRPr="00243070">
        <w:t xml:space="preserve"> or about </w:t>
      </w:r>
      <w:r w:rsidR="007B3A04" w:rsidRPr="00243070">
        <w:t xml:space="preserve">the </w:t>
      </w:r>
      <w:r w:rsidR="00BC26FD" w:rsidRPr="00243070">
        <w:t>government’s proposed approach to a</w:t>
      </w:r>
      <w:r w:rsidR="00DC7318" w:rsidRPr="00243070">
        <w:t xml:space="preserve"> particular </w:t>
      </w:r>
      <w:r w:rsidR="00BC26FD" w:rsidRPr="00243070">
        <w:t>issue</w:t>
      </w:r>
      <w:r w:rsidRPr="00243070">
        <w:t xml:space="preserve"> of local or regional concern. For example, the EPA or a Catchment Management Authority (CMA) can refer to the ERS to show how changes in total phosphorus or nitrogen loads may affect the environmental values of an estuary. Planning authorities may </w:t>
      </w:r>
      <w:r w:rsidR="00373ADA" w:rsidRPr="00243070">
        <w:t>use</w:t>
      </w:r>
      <w:r w:rsidR="00785AFE" w:rsidRPr="00243070">
        <w:t xml:space="preserve"> the ERS to </w:t>
      </w:r>
      <w:r w:rsidRPr="00243070">
        <w:t xml:space="preserve">initiate a dialogue with their communities about their vision for </w:t>
      </w:r>
      <w:r w:rsidR="00785AFE" w:rsidRPr="00243070">
        <w:t xml:space="preserve">the environment in their </w:t>
      </w:r>
      <w:r w:rsidRPr="00243070">
        <w:t>region</w:t>
      </w:r>
      <w:r w:rsidR="00785AFE" w:rsidRPr="00243070">
        <w:t>.</w:t>
      </w:r>
      <w:r w:rsidRPr="00243070">
        <w:rPr>
          <w:rStyle w:val="normaltextrun1"/>
        </w:rPr>
        <w:t xml:space="preserve"> </w:t>
      </w:r>
      <w:r w:rsidRPr="00243070">
        <w:t xml:space="preserve"> </w:t>
      </w:r>
    </w:p>
    <w:p w14:paraId="0CFBCE55" w14:textId="179D03BD" w:rsidR="007B469D" w:rsidRPr="00243070" w:rsidRDefault="007B28F1" w:rsidP="00D773AA">
      <w:r w:rsidRPr="00243070">
        <w:t xml:space="preserve">A </w:t>
      </w:r>
      <w:r w:rsidR="003023D5" w:rsidRPr="00243070">
        <w:t xml:space="preserve">more </w:t>
      </w:r>
      <w:r w:rsidR="00472C75" w:rsidRPr="00243070">
        <w:t>broadly-accep</w:t>
      </w:r>
      <w:r w:rsidR="000150B3" w:rsidRPr="00243070">
        <w:t xml:space="preserve">ted </w:t>
      </w:r>
      <w:r w:rsidR="00141667" w:rsidRPr="00243070">
        <w:t xml:space="preserve">understanding of </w:t>
      </w:r>
      <w:r w:rsidR="00BF4419" w:rsidRPr="00243070">
        <w:t xml:space="preserve">valued aspects of the environment </w:t>
      </w:r>
      <w:r w:rsidR="008A3103" w:rsidRPr="00243070">
        <w:t xml:space="preserve">may </w:t>
      </w:r>
      <w:r w:rsidR="004B08F5" w:rsidRPr="00243070">
        <w:t>enable</w:t>
      </w:r>
      <w:r w:rsidR="007B2285" w:rsidRPr="00243070">
        <w:t xml:space="preserve"> </w:t>
      </w:r>
      <w:r w:rsidR="00A767A4" w:rsidRPr="00243070">
        <w:t xml:space="preserve">stakeholders </w:t>
      </w:r>
      <w:r w:rsidR="004B08F5" w:rsidRPr="00243070">
        <w:t xml:space="preserve">to </w:t>
      </w:r>
      <w:r w:rsidR="00A767A4" w:rsidRPr="00243070">
        <w:t xml:space="preserve">better </w:t>
      </w:r>
      <w:r w:rsidR="006B461A" w:rsidRPr="00243070">
        <w:t xml:space="preserve">understand </w:t>
      </w:r>
      <w:r w:rsidR="00A767A4" w:rsidRPr="00243070">
        <w:t xml:space="preserve">and utilise information </w:t>
      </w:r>
      <w:r w:rsidR="003023D5" w:rsidRPr="00243070">
        <w:t xml:space="preserve">generated by </w:t>
      </w:r>
      <w:r w:rsidR="009E7100" w:rsidRPr="00243070">
        <w:t>assessment and reporting activi</w:t>
      </w:r>
      <w:r w:rsidR="005F53CE" w:rsidRPr="00243070">
        <w:t>ties that reference the ERS –</w:t>
      </w:r>
      <w:r w:rsidR="00AE3D1B" w:rsidRPr="00243070">
        <w:t xml:space="preserve"> </w:t>
      </w:r>
      <w:r w:rsidR="003023D5" w:rsidRPr="00243070">
        <w:t xml:space="preserve">which are </w:t>
      </w:r>
      <w:r w:rsidR="005F53CE" w:rsidRPr="00243070">
        <w:t>described in the next section</w:t>
      </w:r>
      <w:r w:rsidR="007B5A5D" w:rsidRPr="00243070">
        <w:t xml:space="preserve">. This </w:t>
      </w:r>
      <w:r w:rsidR="00B22C65" w:rsidRPr="00243070">
        <w:t xml:space="preserve">may increase the </w:t>
      </w:r>
      <w:r w:rsidR="004809E6" w:rsidRPr="00243070">
        <w:t xml:space="preserve">reach and </w:t>
      </w:r>
      <w:r w:rsidRPr="00243070">
        <w:t xml:space="preserve">effectiveness of those </w:t>
      </w:r>
      <w:r w:rsidR="00B22C65" w:rsidRPr="00243070">
        <w:t>activities.</w:t>
      </w:r>
      <w:r w:rsidR="000F2923" w:rsidRPr="00243070">
        <w:t xml:space="preserve"> </w:t>
      </w:r>
      <w:r w:rsidR="00B22C65" w:rsidRPr="00243070">
        <w:t xml:space="preserve"> </w:t>
      </w:r>
    </w:p>
    <w:p w14:paraId="7711E9D5" w14:textId="5B0C11FE" w:rsidR="00D773AA" w:rsidRPr="00243070" w:rsidRDefault="00D773AA" w:rsidP="00D773AA">
      <w:r w:rsidRPr="00243070">
        <w:t xml:space="preserve">The ERS </w:t>
      </w:r>
      <w:r w:rsidR="00610679" w:rsidRPr="00243070">
        <w:t>provides a</w:t>
      </w:r>
      <w:r w:rsidR="009A6586" w:rsidRPr="00243070">
        <w:t xml:space="preserve"> source of information </w:t>
      </w:r>
      <w:r w:rsidR="0002788D" w:rsidRPr="00243070">
        <w:t xml:space="preserve">that may </w:t>
      </w:r>
      <w:r w:rsidR="00744FCD" w:rsidRPr="00243070">
        <w:t xml:space="preserve">assist </w:t>
      </w:r>
      <w:r w:rsidRPr="00243070">
        <w:t xml:space="preserve">communities </w:t>
      </w:r>
      <w:r w:rsidR="00B31601" w:rsidRPr="00243070">
        <w:t>to en</w:t>
      </w:r>
      <w:r w:rsidR="00F36701" w:rsidRPr="00243070">
        <w:t xml:space="preserve">gage </w:t>
      </w:r>
      <w:r w:rsidR="00610679" w:rsidRPr="00243070">
        <w:t xml:space="preserve">more </w:t>
      </w:r>
      <w:r w:rsidR="0059038C" w:rsidRPr="00243070">
        <w:t>meaningfully</w:t>
      </w:r>
      <w:r w:rsidR="00610679" w:rsidRPr="00243070">
        <w:t xml:space="preserve"> in environmental </w:t>
      </w:r>
      <w:r w:rsidR="004876E0" w:rsidRPr="00243070">
        <w:t>d</w:t>
      </w:r>
      <w:r w:rsidR="00C5442E" w:rsidRPr="00243070">
        <w:t>ebates</w:t>
      </w:r>
      <w:r w:rsidR="00355AAE" w:rsidRPr="00243070">
        <w:t>,</w:t>
      </w:r>
      <w:r w:rsidR="00AD128F" w:rsidRPr="00243070">
        <w:t xml:space="preserve"> which is an important principle of environmental justice. </w:t>
      </w:r>
      <w:r w:rsidR="00A65853" w:rsidRPr="00243070">
        <w:t xml:space="preserve">Similarly, it </w:t>
      </w:r>
      <w:r w:rsidR="00AD128F" w:rsidRPr="00243070">
        <w:t xml:space="preserve">may </w:t>
      </w:r>
      <w:r w:rsidR="00A6288B" w:rsidRPr="00243070">
        <w:t xml:space="preserve">assist communities </w:t>
      </w:r>
      <w:r w:rsidR="00355AAE" w:rsidRPr="00243070">
        <w:t xml:space="preserve">in </w:t>
      </w:r>
      <w:r w:rsidRPr="00243070">
        <w:t xml:space="preserve">their efforts to draw attention to particular issues of environmental </w:t>
      </w:r>
      <w:r w:rsidR="00AA3551" w:rsidRPr="00243070">
        <w:t xml:space="preserve">and public health </w:t>
      </w:r>
      <w:r w:rsidRPr="00243070">
        <w:t xml:space="preserve">concern. Because the ERS is a transparent statement about the desired state of the environment, it provides clarity about whether an environmental value </w:t>
      </w:r>
      <w:r w:rsidR="00F0511F" w:rsidRPr="00243070">
        <w:t xml:space="preserve">is regarded as applying </w:t>
      </w:r>
      <w:r w:rsidRPr="00243070">
        <w:t>to a particular location, and how to determine whether it is being achieved</w:t>
      </w:r>
      <w:r w:rsidR="00020BB5" w:rsidRPr="00243070">
        <w:t>,</w:t>
      </w:r>
      <w:r w:rsidRPr="00243070">
        <w:t xml:space="preserve"> maintained</w:t>
      </w:r>
      <w:r w:rsidR="00020BB5" w:rsidRPr="00243070">
        <w:t xml:space="preserve"> or threatened</w:t>
      </w:r>
      <w:r w:rsidRPr="00243070">
        <w:t xml:space="preserve">. By reference to the ERS, communities can </w:t>
      </w:r>
      <w:r w:rsidR="00DC3556" w:rsidRPr="00243070">
        <w:t xml:space="preserve">demonstrate </w:t>
      </w:r>
      <w:r w:rsidRPr="00243070">
        <w:t xml:space="preserve">where an environmental value </w:t>
      </w:r>
      <w:r w:rsidR="005D35EA" w:rsidRPr="00243070">
        <w:t xml:space="preserve">may be </w:t>
      </w:r>
      <w:r w:rsidR="00AD42A5" w:rsidRPr="00243070">
        <w:t>threatened</w:t>
      </w:r>
      <w:r w:rsidRPr="00243070">
        <w:t xml:space="preserve">. This can help the community to raise awareness about the issue, to facilitate public debate, and to advocate for change. </w:t>
      </w:r>
    </w:p>
    <w:p w14:paraId="596BF6E4" w14:textId="0AFFF2E4" w:rsidR="00083CB3" w:rsidRPr="00243070" w:rsidRDefault="00083CB3" w:rsidP="00D773AA">
      <w:r w:rsidRPr="00243070">
        <w:t xml:space="preserve">For </w:t>
      </w:r>
      <w:r w:rsidR="00D07EA8" w:rsidRPr="00243070">
        <w:t xml:space="preserve">business and </w:t>
      </w:r>
      <w:r w:rsidRPr="00243070">
        <w:t>industry</w:t>
      </w:r>
      <w:r w:rsidR="008B1AB2" w:rsidRPr="00243070">
        <w:t>,</w:t>
      </w:r>
      <w:r w:rsidR="008118CF" w:rsidRPr="00243070">
        <w:t xml:space="preserve"> the ERS provides a broad means of </w:t>
      </w:r>
      <w:r w:rsidR="00560468" w:rsidRPr="00243070">
        <w:t>demonstrating – to the community and cons</w:t>
      </w:r>
      <w:r w:rsidR="000D3606" w:rsidRPr="00243070">
        <w:t>u</w:t>
      </w:r>
      <w:r w:rsidR="00560468" w:rsidRPr="00243070">
        <w:t xml:space="preserve">mers – that </w:t>
      </w:r>
      <w:r w:rsidR="009A6DE4" w:rsidRPr="00243070">
        <w:t>the organisation</w:t>
      </w:r>
      <w:r w:rsidR="00AA4EEB" w:rsidRPr="00243070">
        <w:t xml:space="preserve"> understands environmental value and </w:t>
      </w:r>
      <w:r w:rsidR="000D3606" w:rsidRPr="00243070">
        <w:t xml:space="preserve">undertakes </w:t>
      </w:r>
      <w:r w:rsidR="00232877" w:rsidRPr="00243070">
        <w:t>good practice environmental management</w:t>
      </w:r>
      <w:r w:rsidR="00C57679" w:rsidRPr="00243070">
        <w:t>.</w:t>
      </w:r>
    </w:p>
    <w:p w14:paraId="05449694" w14:textId="51CD1D10" w:rsidR="00D773AA" w:rsidRPr="00243070" w:rsidRDefault="00D773AA" w:rsidP="00D773AA">
      <w:pPr>
        <w:pStyle w:val="Heading3"/>
      </w:pPr>
      <w:bookmarkStart w:id="315" w:name="_Toc4773629"/>
      <w:bookmarkStart w:id="316" w:name="_Toc5737692"/>
      <w:bookmarkStart w:id="317" w:name="_Toc5870754"/>
      <w:bookmarkStart w:id="318" w:name="_Toc5871538"/>
      <w:bookmarkStart w:id="319" w:name="_Toc5871721"/>
      <w:bookmarkStart w:id="320" w:name="_Toc15979672"/>
      <w:r w:rsidRPr="00243070">
        <w:t xml:space="preserve">Impact of ERS on </w:t>
      </w:r>
      <w:r w:rsidR="005936D2" w:rsidRPr="00243070">
        <w:t xml:space="preserve">effective </w:t>
      </w:r>
      <w:r w:rsidRPr="00243070">
        <w:t>communication about environment</w:t>
      </w:r>
      <w:bookmarkEnd w:id="315"/>
      <w:bookmarkEnd w:id="316"/>
      <w:bookmarkEnd w:id="317"/>
      <w:bookmarkEnd w:id="318"/>
      <w:bookmarkEnd w:id="319"/>
      <w:r w:rsidR="005936D2" w:rsidRPr="00243070">
        <w:t>al issues</w:t>
      </w:r>
      <w:bookmarkEnd w:id="320"/>
    </w:p>
    <w:p w14:paraId="33516B88" w14:textId="7772C652" w:rsidR="00D773AA" w:rsidRPr="00243070" w:rsidRDefault="00D773AA" w:rsidP="00D773AA">
      <w:r w:rsidRPr="00243070">
        <w:t xml:space="preserve">The impact of the ERS as a means of promoting a shared understanding </w:t>
      </w:r>
      <w:r w:rsidR="00A11B1E">
        <w:t xml:space="preserve">of, </w:t>
      </w:r>
      <w:r w:rsidRPr="00243070">
        <w:t xml:space="preserve">and </w:t>
      </w:r>
      <w:r w:rsidR="00F042C3">
        <w:t xml:space="preserve">of </w:t>
      </w:r>
      <w:r w:rsidRPr="00243070">
        <w:t>communicating about environment</w:t>
      </w:r>
      <w:r w:rsidR="005936D2" w:rsidRPr="00243070">
        <w:t xml:space="preserve">al </w:t>
      </w:r>
      <w:r w:rsidR="003A38C0" w:rsidRPr="00243070">
        <w:t>issues</w:t>
      </w:r>
      <w:r w:rsidRPr="00243070">
        <w:t xml:space="preserve"> depends on the extent to which it comes to be utilised for these purposes. It will certainly be used as a tool by the EPA to communicate with communities and government, including other regulators. To this extent it will provide a benefit to the EPA</w:t>
      </w:r>
      <w:r w:rsidR="002527E7" w:rsidRPr="00243070">
        <w:t xml:space="preserve">. Without </w:t>
      </w:r>
      <w:r w:rsidRPr="00243070">
        <w:t>the ERS</w:t>
      </w:r>
      <w:r w:rsidR="006F2122" w:rsidRPr="00243070">
        <w:t>,</w:t>
      </w:r>
      <w:r w:rsidRPr="00243070">
        <w:t xml:space="preserve"> the</w:t>
      </w:r>
      <w:r w:rsidR="009E3096" w:rsidRPr="00243070">
        <w:t xml:space="preserve"> environment protection framework </w:t>
      </w:r>
      <w:r w:rsidR="006257FD" w:rsidRPr="00243070">
        <w:t xml:space="preserve">will not have an extant set of </w:t>
      </w:r>
      <w:r w:rsidRPr="00243070">
        <w:t>Victorian Government-endorsed standards</w:t>
      </w:r>
      <w:r w:rsidR="0024797B" w:rsidRPr="00243070">
        <w:t xml:space="preserve"> that can be employed for this function</w:t>
      </w:r>
      <w:r w:rsidR="006257FD" w:rsidRPr="00243070">
        <w:t>.</w:t>
      </w:r>
      <w:r w:rsidR="007C1196" w:rsidRPr="00243070">
        <w:t xml:space="preserve"> </w:t>
      </w:r>
      <w:r w:rsidR="0024797B" w:rsidRPr="00243070">
        <w:t>And w</w:t>
      </w:r>
      <w:r w:rsidR="00A55603" w:rsidRPr="00243070">
        <w:t xml:space="preserve">hile </w:t>
      </w:r>
      <w:r w:rsidR="00BE2B62" w:rsidRPr="00243070">
        <w:t>there are many sources of environmental information available</w:t>
      </w:r>
      <w:r w:rsidR="005D7172" w:rsidRPr="00243070">
        <w:t xml:space="preserve">, there are </w:t>
      </w:r>
      <w:r w:rsidRPr="00243070">
        <w:t xml:space="preserve">no other readily-available and consolidated standards that could perform the same function to the same extent. </w:t>
      </w:r>
    </w:p>
    <w:p w14:paraId="1DA65FE5" w14:textId="7A9F023D" w:rsidR="00C913F0" w:rsidRPr="00243070" w:rsidRDefault="00D773AA" w:rsidP="00D773AA">
      <w:r w:rsidRPr="00243070">
        <w:t>The ERS may provide a moderate benefit to communities, local government and other government entities wishing to draw attention to an environmental issue, again to the extent that it is utilised for this purpose. Without the ERS, communities and others would need to invest time and effort to locate and refer to other studies, reports, and sources of information</w:t>
      </w:r>
      <w:r w:rsidR="0098139F" w:rsidRPr="00243070">
        <w:t xml:space="preserve"> to provide a</w:t>
      </w:r>
      <w:r w:rsidR="001C0E79" w:rsidRPr="00243070">
        <w:t xml:space="preserve"> referential basis for </w:t>
      </w:r>
      <w:r w:rsidR="00660A9F" w:rsidRPr="00243070">
        <w:t>awareness-raising ef</w:t>
      </w:r>
      <w:r w:rsidR="00DA707F" w:rsidRPr="00243070">
        <w:t>forts</w:t>
      </w:r>
      <w:r w:rsidR="001C0E79" w:rsidRPr="00243070">
        <w:t>.</w:t>
      </w:r>
      <w:r w:rsidRPr="00243070">
        <w:t xml:space="preserve"> And while some sources may be scientifically robust, others may be unreliable, biased, or not suitable to be applied in the local area. No alternative environmental reference would have the authority that is possessed by the ERS due to its status as </w:t>
      </w:r>
      <w:r w:rsidR="53064AFC" w:rsidRPr="00243070">
        <w:t xml:space="preserve">a </w:t>
      </w:r>
      <w:r w:rsidRPr="00243070">
        <w:t xml:space="preserve">legislative instrument. </w:t>
      </w:r>
      <w:r w:rsidR="00713DA3" w:rsidRPr="00243070">
        <w:t xml:space="preserve">Use of the ERS </w:t>
      </w:r>
      <w:r w:rsidR="00F84B74" w:rsidRPr="00243070">
        <w:t xml:space="preserve">enables </w:t>
      </w:r>
      <w:r w:rsidR="00114036" w:rsidRPr="00243070">
        <w:t xml:space="preserve">stakeholders </w:t>
      </w:r>
      <w:r w:rsidR="00896CCF" w:rsidRPr="00243070">
        <w:t xml:space="preserve">to focus </w:t>
      </w:r>
      <w:r w:rsidR="00DF6381" w:rsidRPr="00243070">
        <w:t xml:space="preserve">more energy </w:t>
      </w:r>
      <w:r w:rsidR="00972E0E" w:rsidRPr="00243070">
        <w:t xml:space="preserve">on the issue of concern, </w:t>
      </w:r>
      <w:r w:rsidR="000E7882" w:rsidRPr="00243070">
        <w:t xml:space="preserve">and avoids </w:t>
      </w:r>
      <w:r w:rsidR="00DD0C4E" w:rsidRPr="00243070">
        <w:t xml:space="preserve">search </w:t>
      </w:r>
      <w:r w:rsidR="000E7882" w:rsidRPr="00243070">
        <w:t xml:space="preserve">costs associated </w:t>
      </w:r>
      <w:r w:rsidR="00D07B9E" w:rsidRPr="00243070">
        <w:t xml:space="preserve">with </w:t>
      </w:r>
      <w:r w:rsidR="00825ABB" w:rsidRPr="00243070">
        <w:t xml:space="preserve">debating </w:t>
      </w:r>
      <w:r w:rsidR="00351BF5" w:rsidRPr="00243070">
        <w:t xml:space="preserve">and defining </w:t>
      </w:r>
      <w:r w:rsidR="00825ABB" w:rsidRPr="00243070">
        <w:t xml:space="preserve">the </w:t>
      </w:r>
      <w:r w:rsidR="00B42E73" w:rsidRPr="00243070">
        <w:t xml:space="preserve">characteristics of </w:t>
      </w:r>
      <w:r w:rsidR="009D5E47" w:rsidRPr="00243070">
        <w:t>particular environmental issues</w:t>
      </w:r>
      <w:r w:rsidR="00825ABB" w:rsidRPr="00243070">
        <w:t>.</w:t>
      </w:r>
    </w:p>
    <w:p w14:paraId="559709FC" w14:textId="626E3818" w:rsidR="00D773AA" w:rsidRPr="00243070" w:rsidRDefault="00A150E4" w:rsidP="00D773AA">
      <w:r w:rsidRPr="00243070">
        <w:lastRenderedPageBreak/>
        <w:t xml:space="preserve">The ERS </w:t>
      </w:r>
      <w:r w:rsidR="00720BB0" w:rsidRPr="00243070">
        <w:t xml:space="preserve">may provide a </w:t>
      </w:r>
      <w:r w:rsidR="00CD797A" w:rsidRPr="00243070">
        <w:t xml:space="preserve">moderate </w:t>
      </w:r>
      <w:r w:rsidR="00720BB0" w:rsidRPr="00243070">
        <w:t>marketing benefit to business and industry</w:t>
      </w:r>
      <w:r w:rsidR="00C248C3" w:rsidRPr="00243070">
        <w:t xml:space="preserve"> where</w:t>
      </w:r>
      <w:r w:rsidR="00720BB0" w:rsidRPr="00243070">
        <w:t xml:space="preserve"> </w:t>
      </w:r>
      <w:r w:rsidR="00C248C3" w:rsidRPr="00243070">
        <w:t xml:space="preserve">it </w:t>
      </w:r>
      <w:r w:rsidR="00720BB0" w:rsidRPr="00243070">
        <w:t xml:space="preserve">is able to </w:t>
      </w:r>
      <w:r w:rsidR="00062775" w:rsidRPr="00243070">
        <w:t xml:space="preserve">use the ERS to </w:t>
      </w:r>
      <w:r w:rsidR="00720BB0" w:rsidRPr="00243070">
        <w:t xml:space="preserve">better demonstrate its </w:t>
      </w:r>
      <w:r w:rsidR="003A41E1" w:rsidRPr="00243070">
        <w:t xml:space="preserve">environmental credentials </w:t>
      </w:r>
      <w:r w:rsidR="00A90C5A" w:rsidRPr="00243070">
        <w:t xml:space="preserve">to </w:t>
      </w:r>
      <w:r w:rsidR="00C248C3" w:rsidRPr="00243070">
        <w:t>environmentally-focussed consumers</w:t>
      </w:r>
      <w:r w:rsidR="00E422F0" w:rsidRPr="00243070">
        <w:t>.</w:t>
      </w:r>
      <w:r w:rsidRPr="00243070">
        <w:t xml:space="preserve"> </w:t>
      </w:r>
    </w:p>
    <w:p w14:paraId="3806F339" w14:textId="77777777" w:rsidR="00D773AA" w:rsidRPr="00243070" w:rsidRDefault="00D773AA" w:rsidP="008D090A">
      <w:pPr>
        <w:pStyle w:val="Heading2"/>
        <w:numPr>
          <w:ilvl w:val="3"/>
          <w:numId w:val="9"/>
        </w:numPr>
        <w:ind w:left="0" w:firstLine="0"/>
      </w:pPr>
      <w:bookmarkStart w:id="321" w:name="_Toc4773630"/>
      <w:bookmarkStart w:id="322" w:name="_Toc5737693"/>
      <w:bookmarkStart w:id="323" w:name="_Toc5870755"/>
      <w:bookmarkStart w:id="324" w:name="_Toc5871539"/>
      <w:bookmarkStart w:id="325" w:name="_Toc5871722"/>
      <w:bookmarkStart w:id="326" w:name="_Toc15979673"/>
      <w:r w:rsidRPr="00243070">
        <w:t>To assess and report on environmental conditions</w:t>
      </w:r>
      <w:bookmarkEnd w:id="321"/>
      <w:bookmarkEnd w:id="322"/>
      <w:bookmarkEnd w:id="323"/>
      <w:bookmarkEnd w:id="324"/>
      <w:bookmarkEnd w:id="325"/>
      <w:bookmarkEnd w:id="326"/>
    </w:p>
    <w:p w14:paraId="7D498622" w14:textId="4AE23CF0" w:rsidR="00D773AA" w:rsidRPr="00243070" w:rsidRDefault="00D773AA" w:rsidP="00D773AA">
      <w:r w:rsidRPr="00243070">
        <w:t>Section 93(1) of the EP Act states that an ERS is “to be used to assess and report on environmental conditions in the whole or any part of Victoria</w:t>
      </w:r>
      <w:r w:rsidR="53064AFC" w:rsidRPr="00243070">
        <w:t>.”</w:t>
      </w:r>
      <w:r w:rsidRPr="00243070">
        <w:t xml:space="preserve"> In other words, the ERS performs the function of a benchmark against which environmental conditions can be compared</w:t>
      </w:r>
      <w:r w:rsidR="003B64FD" w:rsidRPr="00243070">
        <w:t xml:space="preserve">, </w:t>
      </w:r>
      <w:r w:rsidR="00AB5673" w:rsidRPr="00243070">
        <w:t xml:space="preserve">in order </w:t>
      </w:r>
      <w:r w:rsidR="003B64FD" w:rsidRPr="00243070">
        <w:t xml:space="preserve">to </w:t>
      </w:r>
      <w:r w:rsidR="00DA1943" w:rsidRPr="00243070">
        <w:t>evaluate</w:t>
      </w:r>
      <w:r w:rsidR="00DA6E3E" w:rsidRPr="00243070">
        <w:t xml:space="preserve"> </w:t>
      </w:r>
      <w:r w:rsidR="00AC235D" w:rsidRPr="00243070">
        <w:t>the presen</w:t>
      </w:r>
      <w:r w:rsidR="00974518" w:rsidRPr="00243070">
        <w:t xml:space="preserve">ce or absence of, or threats to, </w:t>
      </w:r>
      <w:r w:rsidR="00F21D1F" w:rsidRPr="00243070">
        <w:t>environmental values</w:t>
      </w:r>
      <w:r w:rsidRPr="00243070">
        <w:t xml:space="preserve">. The introduction of an ERS makes it the authoritative benchmark to be used with respect to the elements and aspects of the environment, and parts of Victoria, to which it applies. </w:t>
      </w:r>
    </w:p>
    <w:p w14:paraId="28214FC6" w14:textId="02F50C93" w:rsidR="00430984" w:rsidRPr="00243070" w:rsidRDefault="00D773AA" w:rsidP="00D773AA">
      <w:r w:rsidRPr="00243070">
        <w:t xml:space="preserve">The ERS is intended to be </w:t>
      </w:r>
      <w:r w:rsidR="00FC3D1E" w:rsidRPr="00243070">
        <w:t xml:space="preserve">a </w:t>
      </w:r>
      <w:r w:rsidRPr="00243070">
        <w:t xml:space="preserve">benchmark that can be used to produce information about whether </w:t>
      </w:r>
      <w:r w:rsidR="00967101" w:rsidRPr="00243070">
        <w:t xml:space="preserve">valued aspects of </w:t>
      </w:r>
      <w:r w:rsidRPr="00243070">
        <w:t>air, land, acoustic and water environments are being achieved or maintained</w:t>
      </w:r>
      <w:r w:rsidR="00917CA5" w:rsidRPr="00243070">
        <w:t>, or may be threatened</w:t>
      </w:r>
      <w:r w:rsidRPr="00243070">
        <w:t xml:space="preserve">. It is intended that this information, assessed and reported at appropriate time-scales, will support high quality policy advice and </w:t>
      </w:r>
      <w:r w:rsidR="00C909AD" w:rsidRPr="00243070">
        <w:t xml:space="preserve">well-informed </w:t>
      </w:r>
      <w:r w:rsidRPr="00243070">
        <w:t xml:space="preserve">environmental management </w:t>
      </w:r>
      <w:r w:rsidR="000F2F10" w:rsidRPr="00243070">
        <w:t>activities</w:t>
      </w:r>
      <w:r w:rsidRPr="00243070">
        <w:t xml:space="preserve">. It is also intended that this information will be </w:t>
      </w:r>
      <w:r w:rsidR="000B33D6" w:rsidRPr="00243070">
        <w:t xml:space="preserve">made accessible </w:t>
      </w:r>
      <w:r w:rsidR="00F82858" w:rsidRPr="00243070">
        <w:t xml:space="preserve">to the public, </w:t>
      </w:r>
      <w:r w:rsidR="000B33D6" w:rsidRPr="00243070">
        <w:t xml:space="preserve">and </w:t>
      </w:r>
      <w:r w:rsidRPr="00243070">
        <w:t xml:space="preserve">communicated </w:t>
      </w:r>
      <w:r w:rsidR="007142CD" w:rsidRPr="00243070">
        <w:t>clearly</w:t>
      </w:r>
      <w:r w:rsidR="00F82858" w:rsidRPr="00243070">
        <w:t>,</w:t>
      </w:r>
      <w:r w:rsidR="007142CD" w:rsidRPr="00243070">
        <w:t xml:space="preserve"> </w:t>
      </w:r>
      <w:r w:rsidR="00673DEC" w:rsidRPr="00243070">
        <w:t xml:space="preserve">through digital </w:t>
      </w:r>
      <w:r w:rsidR="00BF7506" w:rsidRPr="00243070">
        <w:t xml:space="preserve">media </w:t>
      </w:r>
      <w:r w:rsidR="00673DEC" w:rsidRPr="00243070">
        <w:t>and other sources</w:t>
      </w:r>
      <w:r w:rsidR="005B400E" w:rsidRPr="00243070">
        <w:t>,</w:t>
      </w:r>
      <w:r w:rsidR="007142CD" w:rsidRPr="00243070">
        <w:t xml:space="preserve"> </w:t>
      </w:r>
      <w:r w:rsidRPr="00243070">
        <w:t xml:space="preserve">so that the public can make well-informed decisions about their use and enjoyment of the environment. </w:t>
      </w:r>
    </w:p>
    <w:p w14:paraId="667B9147" w14:textId="77777777" w:rsidR="00B967A9" w:rsidRDefault="00B90888" w:rsidP="003D1E78">
      <w:r w:rsidRPr="00243070">
        <w:t>Regular</w:t>
      </w:r>
      <w:r w:rsidR="00614C07" w:rsidRPr="00243070">
        <w:t xml:space="preserve"> assessment and reporting of environmental conditions against ERS standards</w:t>
      </w:r>
      <w:r w:rsidR="00E04281" w:rsidRPr="00243070">
        <w:t xml:space="preserve"> will </w:t>
      </w:r>
      <w:r w:rsidR="006533CF" w:rsidRPr="00243070">
        <w:t>increase their visibility to the public</w:t>
      </w:r>
      <w:r w:rsidR="006466D5" w:rsidRPr="00243070">
        <w:t>, which</w:t>
      </w:r>
      <w:r w:rsidR="005C2001" w:rsidRPr="00243070">
        <w:t xml:space="preserve"> </w:t>
      </w:r>
      <w:r w:rsidR="008C31F7" w:rsidRPr="00243070">
        <w:t xml:space="preserve">will contribute to the </w:t>
      </w:r>
      <w:r w:rsidR="00AC4476" w:rsidRPr="00243070">
        <w:t xml:space="preserve">standards becoming broadly </w:t>
      </w:r>
      <w:r w:rsidR="00380DBD" w:rsidRPr="00243070">
        <w:t>recognised and accepted</w:t>
      </w:r>
      <w:r w:rsidR="006B6887" w:rsidRPr="00243070">
        <w:t xml:space="preserve"> by stakeholders</w:t>
      </w:r>
      <w:r w:rsidR="008C31F7" w:rsidRPr="00243070">
        <w:t xml:space="preserve">. This </w:t>
      </w:r>
      <w:r w:rsidR="00056306" w:rsidRPr="00243070">
        <w:t xml:space="preserve">is likely </w:t>
      </w:r>
      <w:r w:rsidR="00E4018E" w:rsidRPr="00243070">
        <w:t xml:space="preserve">to </w:t>
      </w:r>
      <w:r w:rsidR="00BE2EB0" w:rsidRPr="00243070">
        <w:t xml:space="preserve">move stakeholders towards a greater </w:t>
      </w:r>
      <w:r w:rsidR="00171CD6" w:rsidRPr="00243070">
        <w:t xml:space="preserve">degree of </w:t>
      </w:r>
      <w:r w:rsidR="00DD19AA" w:rsidRPr="00243070">
        <w:t xml:space="preserve">agreement </w:t>
      </w:r>
      <w:r w:rsidR="00786167" w:rsidRPr="00243070">
        <w:t>about what is valued in the environment</w:t>
      </w:r>
      <w:r w:rsidR="009C6980" w:rsidRPr="00243070">
        <w:t xml:space="preserve">, which facilitates </w:t>
      </w:r>
      <w:r w:rsidR="000F56DC" w:rsidRPr="00243070">
        <w:t>more effective communication about environmental issues</w:t>
      </w:r>
      <w:r w:rsidR="00BA2A96" w:rsidRPr="00243070">
        <w:t xml:space="preserve"> – the function of the ERS described</w:t>
      </w:r>
      <w:r w:rsidR="00DD19AA" w:rsidRPr="00243070">
        <w:t xml:space="preserve"> in the previous section.</w:t>
      </w:r>
      <w:r w:rsidRPr="00243070">
        <w:t xml:space="preserve"> </w:t>
      </w:r>
    </w:p>
    <w:p w14:paraId="7DADA626" w14:textId="4A0CC202" w:rsidR="00ED4535" w:rsidRPr="00243070" w:rsidRDefault="00CF4D3D" w:rsidP="003D1E78">
      <w:r w:rsidRPr="00243070">
        <w:t xml:space="preserve">The ERS does not specify that it must </w:t>
      </w:r>
      <w:r w:rsidR="007530E0" w:rsidRPr="00243070">
        <w:t>be used for any part</w:t>
      </w:r>
      <w:r w:rsidR="00B70E09" w:rsidRPr="00243070">
        <w:t xml:space="preserve">icular assessment and reporting </w:t>
      </w:r>
      <w:r w:rsidR="00FF35FC" w:rsidRPr="00243070">
        <w:t xml:space="preserve">function. However, it is </w:t>
      </w:r>
      <w:r w:rsidR="001E0544" w:rsidRPr="00243070">
        <w:t>anticipated</w:t>
      </w:r>
      <w:r w:rsidR="00024D8D" w:rsidRPr="00243070">
        <w:t xml:space="preserve"> that the</w:t>
      </w:r>
      <w:r w:rsidR="00106F19" w:rsidRPr="00243070">
        <w:t xml:space="preserve"> ERS will underpin a range of environmental condition assessment and reporting </w:t>
      </w:r>
      <w:r w:rsidR="00297B07" w:rsidRPr="00243070">
        <w:t>activities</w:t>
      </w:r>
      <w:r w:rsidR="00106F19" w:rsidRPr="00243070">
        <w:t xml:space="preserve"> undertaken by the EPA, DELWP, partner government agencies, and other entities such as the Commissioner for Environmental Sustainability</w:t>
      </w:r>
      <w:r w:rsidR="0052132B" w:rsidRPr="00243070">
        <w:t xml:space="preserve"> - relevant examples are described </w:t>
      </w:r>
      <w:r w:rsidR="00C378BD" w:rsidRPr="00243070">
        <w:t xml:space="preserve">over </w:t>
      </w:r>
      <w:r w:rsidR="0052132B" w:rsidRPr="00243070">
        <w:t xml:space="preserve">the next several pages. </w:t>
      </w:r>
      <w:r w:rsidR="001F4EF3" w:rsidRPr="00243070">
        <w:t xml:space="preserve">Foremost among these are </w:t>
      </w:r>
      <w:r w:rsidR="00297B07" w:rsidRPr="00243070">
        <w:t>activities</w:t>
      </w:r>
      <w:r w:rsidR="000770F0" w:rsidRPr="00243070">
        <w:t xml:space="preserve"> that </w:t>
      </w:r>
      <w:r w:rsidR="00D923B3" w:rsidRPr="00243070">
        <w:t>refer to SEPPs standards currently</w:t>
      </w:r>
      <w:r w:rsidR="00935571" w:rsidRPr="00243070">
        <w:t>.</w:t>
      </w:r>
      <w:r w:rsidR="00DA0715" w:rsidRPr="00243070">
        <w:t xml:space="preserve"> </w:t>
      </w:r>
      <w:r w:rsidR="0004351B" w:rsidRPr="00243070">
        <w:t>T</w:t>
      </w:r>
      <w:r w:rsidR="007C4D0B" w:rsidRPr="00243070">
        <w:t xml:space="preserve">he ERS meets a community expectation that </w:t>
      </w:r>
      <w:r w:rsidR="00571C7D" w:rsidRPr="00243070">
        <w:t xml:space="preserve">these </w:t>
      </w:r>
      <w:r w:rsidR="002C4D15" w:rsidRPr="00243070">
        <w:t>functions</w:t>
      </w:r>
      <w:r w:rsidR="00571C7D" w:rsidRPr="00243070">
        <w:t xml:space="preserve"> are informed by </w:t>
      </w:r>
      <w:r w:rsidR="00BB295F" w:rsidRPr="00243070">
        <w:t xml:space="preserve">clear, </w:t>
      </w:r>
      <w:r w:rsidR="007C4D0B" w:rsidRPr="00243070">
        <w:t xml:space="preserve">reliable, relevant scientific benchmarks. </w:t>
      </w:r>
    </w:p>
    <w:p w14:paraId="166587C2" w14:textId="7446A0D5" w:rsidR="00F609AA" w:rsidRPr="00243070" w:rsidRDefault="008B3ACD" w:rsidP="003D1E78">
      <w:r w:rsidRPr="00243070">
        <w:t xml:space="preserve">Not all </w:t>
      </w:r>
      <w:r w:rsidR="00D61EEE" w:rsidRPr="00243070">
        <w:t xml:space="preserve">of the government’s </w:t>
      </w:r>
      <w:r w:rsidR="007B34E7" w:rsidRPr="00243070">
        <w:t xml:space="preserve">environmental assessment </w:t>
      </w:r>
      <w:r w:rsidR="00CD3BB9" w:rsidRPr="00243070">
        <w:t xml:space="preserve">activities </w:t>
      </w:r>
      <w:r w:rsidR="00D61EEE" w:rsidRPr="00243070">
        <w:t xml:space="preserve">and </w:t>
      </w:r>
      <w:r w:rsidR="007B34E7" w:rsidRPr="00243070">
        <w:t>reporting</w:t>
      </w:r>
      <w:r w:rsidR="00D61EEE" w:rsidRPr="00243070">
        <w:t xml:space="preserve"> functions will</w:t>
      </w:r>
      <w:r w:rsidR="00F9277F" w:rsidRPr="00243070">
        <w:t xml:space="preserve"> utilise the ERS</w:t>
      </w:r>
      <w:r w:rsidR="008735F6" w:rsidRPr="00243070">
        <w:t>. In many cases</w:t>
      </w:r>
      <w:r w:rsidR="003B4C78" w:rsidRPr="00243070">
        <w:t xml:space="preserve">, environmental </w:t>
      </w:r>
      <w:r w:rsidR="00FE4142" w:rsidRPr="00243070">
        <w:t>assessment</w:t>
      </w:r>
      <w:r w:rsidR="007A1EE2" w:rsidRPr="00243070">
        <w:t>s</w:t>
      </w:r>
      <w:r w:rsidR="00FE4142" w:rsidRPr="00243070">
        <w:t xml:space="preserve"> and report</w:t>
      </w:r>
      <w:r w:rsidR="007A1EE2" w:rsidRPr="00243070">
        <w:t xml:space="preserve">s </w:t>
      </w:r>
      <w:r w:rsidR="00FE4142" w:rsidRPr="00243070">
        <w:t xml:space="preserve">may </w:t>
      </w:r>
      <w:r w:rsidR="003B4C78" w:rsidRPr="00243070">
        <w:t xml:space="preserve">include a more extensive range of </w:t>
      </w:r>
      <w:r w:rsidR="00A66645" w:rsidRPr="00243070">
        <w:t>indicators or metrics</w:t>
      </w:r>
      <w:r w:rsidR="003008BE" w:rsidRPr="00243070">
        <w:t xml:space="preserve">, which </w:t>
      </w:r>
      <w:r w:rsidR="00EB6A37" w:rsidRPr="00243070">
        <w:t>may</w:t>
      </w:r>
      <w:r w:rsidR="003008BE" w:rsidRPr="00243070">
        <w:t xml:space="preserve"> give a fuller picture of the </w:t>
      </w:r>
      <w:r w:rsidR="00EB6A37" w:rsidRPr="00243070">
        <w:t xml:space="preserve">complex factors </w:t>
      </w:r>
      <w:r w:rsidR="009A40BD" w:rsidRPr="00243070">
        <w:t xml:space="preserve">that interact to </w:t>
      </w:r>
      <w:r w:rsidR="00EB6A37" w:rsidRPr="00243070">
        <w:t>affect</w:t>
      </w:r>
      <w:r w:rsidR="009B3D28" w:rsidRPr="00243070">
        <w:t xml:space="preserve"> the health of </w:t>
      </w:r>
      <w:r w:rsidR="008E5F9D" w:rsidRPr="00243070">
        <w:t xml:space="preserve">different </w:t>
      </w:r>
      <w:r w:rsidR="007B758D" w:rsidRPr="00243070">
        <w:t>ecosystems</w:t>
      </w:r>
      <w:r w:rsidR="00FE4142" w:rsidRPr="00243070">
        <w:t xml:space="preserve"> </w:t>
      </w:r>
      <w:r w:rsidR="007B758D" w:rsidRPr="00243070">
        <w:t xml:space="preserve">or </w:t>
      </w:r>
      <w:r w:rsidR="00C11DB9" w:rsidRPr="00243070">
        <w:t>locations.</w:t>
      </w:r>
      <w:r w:rsidR="007B5BFB" w:rsidRPr="00243070">
        <w:t xml:space="preserve"> </w:t>
      </w:r>
      <w:r w:rsidR="00DA334F" w:rsidRPr="00243070">
        <w:t>Or</w:t>
      </w:r>
      <w:r w:rsidR="00810E45" w:rsidRPr="00243070">
        <w:t xml:space="preserve"> </w:t>
      </w:r>
      <w:r w:rsidR="00896776" w:rsidRPr="00243070">
        <w:t>they</w:t>
      </w:r>
      <w:r w:rsidR="00810E45" w:rsidRPr="00243070">
        <w:t xml:space="preserve"> may be focussed on the conditions necessary</w:t>
      </w:r>
      <w:r w:rsidR="00BF5AFC" w:rsidRPr="00243070">
        <w:t xml:space="preserve"> to </w:t>
      </w:r>
      <w:r w:rsidR="00B6080E" w:rsidRPr="00243070">
        <w:t xml:space="preserve">obtain </w:t>
      </w:r>
      <w:r w:rsidR="00BF5AFC" w:rsidRPr="00243070">
        <w:t>specific</w:t>
      </w:r>
      <w:r w:rsidR="00945CC1" w:rsidRPr="00243070">
        <w:t xml:space="preserve"> or local </w:t>
      </w:r>
      <w:r w:rsidR="00BF5AFC" w:rsidRPr="00243070">
        <w:t>outcomes</w:t>
      </w:r>
      <w:r w:rsidR="00E77645" w:rsidRPr="00243070">
        <w:t xml:space="preserve">, for example, breeding by a </w:t>
      </w:r>
      <w:r w:rsidR="00D0656B" w:rsidRPr="00243070">
        <w:t xml:space="preserve">target </w:t>
      </w:r>
      <w:r w:rsidR="005E1B08" w:rsidRPr="00243070">
        <w:t xml:space="preserve">species of bird. </w:t>
      </w:r>
      <w:r w:rsidR="0054091A" w:rsidRPr="00243070">
        <w:t xml:space="preserve">The ERS is not intended to </w:t>
      </w:r>
      <w:r w:rsidR="00525219" w:rsidRPr="00243070">
        <w:t xml:space="preserve">replace </w:t>
      </w:r>
      <w:r w:rsidR="00911911" w:rsidRPr="00243070">
        <w:t xml:space="preserve">all objectives and targets in </w:t>
      </w:r>
      <w:r w:rsidR="00EE065E" w:rsidRPr="00243070">
        <w:t xml:space="preserve">existing environmental </w:t>
      </w:r>
      <w:r w:rsidR="00980EC4" w:rsidRPr="00243070">
        <w:t xml:space="preserve">assessment and </w:t>
      </w:r>
      <w:r w:rsidR="00F609AA" w:rsidRPr="00243070">
        <w:t xml:space="preserve">reporting </w:t>
      </w:r>
      <w:r w:rsidR="00071739" w:rsidRPr="00243070">
        <w:t xml:space="preserve">mechanisms </w:t>
      </w:r>
      <w:r w:rsidR="00F609AA" w:rsidRPr="00243070">
        <w:t xml:space="preserve">with a </w:t>
      </w:r>
      <w:r w:rsidR="00756309" w:rsidRPr="00243070">
        <w:t xml:space="preserve">single, </w:t>
      </w:r>
      <w:r w:rsidR="00F609AA" w:rsidRPr="00243070">
        <w:t xml:space="preserve">uniform set of indicators and objectives. </w:t>
      </w:r>
      <w:r w:rsidR="00071739" w:rsidRPr="00243070">
        <w:t xml:space="preserve">The ERS’ role </w:t>
      </w:r>
      <w:r w:rsidR="00795BDC" w:rsidRPr="00243070">
        <w:t xml:space="preserve">is to provide </w:t>
      </w:r>
      <w:r w:rsidR="00A628CD" w:rsidRPr="00243070">
        <w:t>an efficient</w:t>
      </w:r>
      <w:r w:rsidR="004545FC" w:rsidRPr="00243070">
        <w:t>, robust</w:t>
      </w:r>
      <w:r w:rsidR="00E23F7E" w:rsidRPr="00243070">
        <w:t xml:space="preserve"> yet accessible</w:t>
      </w:r>
      <w:r w:rsidR="004545FC" w:rsidRPr="00243070">
        <w:t xml:space="preserve"> means of comparison</w:t>
      </w:r>
      <w:r w:rsidR="0026368B" w:rsidRPr="00243070">
        <w:t xml:space="preserve">, against which </w:t>
      </w:r>
      <w:r w:rsidR="00E53C7E" w:rsidRPr="00243070">
        <w:t xml:space="preserve">environmental values </w:t>
      </w:r>
      <w:r w:rsidR="00A16BC4" w:rsidRPr="00243070">
        <w:t>–</w:t>
      </w:r>
      <w:r w:rsidR="00E53C7E" w:rsidRPr="00243070">
        <w:t xml:space="preserve"> </w:t>
      </w:r>
      <w:r w:rsidR="00A16BC4" w:rsidRPr="00243070">
        <w:t xml:space="preserve">widely-held </w:t>
      </w:r>
      <w:r w:rsidR="00894C36" w:rsidRPr="00243070">
        <w:t xml:space="preserve">and </w:t>
      </w:r>
      <w:r w:rsidR="00E53C7E" w:rsidRPr="00243070">
        <w:t xml:space="preserve">desired attributes or functions of the environment – may be </w:t>
      </w:r>
      <w:r w:rsidR="0026368B" w:rsidRPr="00243070">
        <w:t>evaluate</w:t>
      </w:r>
      <w:r w:rsidR="00E53C7E" w:rsidRPr="00243070">
        <w:t>d</w:t>
      </w:r>
      <w:r w:rsidR="004545FC" w:rsidRPr="00243070">
        <w:t>.</w:t>
      </w:r>
      <w:r w:rsidR="00311E86" w:rsidRPr="00243070">
        <w:t xml:space="preserve"> It will be </w:t>
      </w:r>
      <w:r w:rsidR="00B877AE" w:rsidRPr="00243070">
        <w:t>adopted in</w:t>
      </w:r>
      <w:r w:rsidR="00894C36" w:rsidRPr="00243070">
        <w:t xml:space="preserve"> those </w:t>
      </w:r>
      <w:r w:rsidR="00B877AE" w:rsidRPr="00243070">
        <w:t xml:space="preserve">assessment and reporting </w:t>
      </w:r>
      <w:r w:rsidR="00894C36" w:rsidRPr="00243070">
        <w:t xml:space="preserve">measures that </w:t>
      </w:r>
      <w:r w:rsidR="00A86D9E" w:rsidRPr="00243070">
        <w:t xml:space="preserve">are intended to assess and communicate </w:t>
      </w:r>
      <w:r w:rsidR="00654BA6" w:rsidRPr="00243070">
        <w:t xml:space="preserve">with respect to </w:t>
      </w:r>
      <w:r w:rsidR="007227A3" w:rsidRPr="00243070">
        <w:t>such</w:t>
      </w:r>
      <w:r w:rsidR="00654BA6" w:rsidRPr="00243070">
        <w:t xml:space="preserve"> values.</w:t>
      </w:r>
      <w:r w:rsidR="00B877AE" w:rsidRPr="00243070">
        <w:t xml:space="preserve"> </w:t>
      </w:r>
    </w:p>
    <w:p w14:paraId="19F74135" w14:textId="6823C791" w:rsidR="00D773AA" w:rsidRPr="00243070" w:rsidRDefault="00D773AA" w:rsidP="53064AFC">
      <w:pPr>
        <w:pStyle w:val="Heading3"/>
      </w:pPr>
      <w:bookmarkStart w:id="327" w:name="_Toc15979674"/>
      <w:r w:rsidRPr="00243070">
        <w:t>EPA’s monitoring, assessment and reporting</w:t>
      </w:r>
      <w:bookmarkEnd w:id="327"/>
    </w:p>
    <w:p w14:paraId="3D8D4F11" w14:textId="77777777" w:rsidR="00D773AA" w:rsidRPr="00243070" w:rsidRDefault="00D773AA" w:rsidP="00D773AA">
      <w:r w:rsidRPr="00243070">
        <w:lastRenderedPageBreak/>
        <w:t xml:space="preserve">In 2016 the EPA Inquiry recommended that “the EPA assess the adequacy of its air and water monitoring networks, particularly in relation to air quality, and consider options to improve data sharing and accessibility, and community communications” (recommendation 6.3). </w:t>
      </w:r>
    </w:p>
    <w:p w14:paraId="711F1D95" w14:textId="5469464C" w:rsidR="00D773AA" w:rsidRPr="00243070" w:rsidRDefault="00D773AA" w:rsidP="00D773AA">
      <w:r w:rsidRPr="00243070">
        <w:t xml:space="preserve">Reflecting this recommendation, the EP Act gives the EPA a clear mandate and responsibility to assess and report on the environment. The EPA’s legislated functions from commencement include: </w:t>
      </w:r>
    </w:p>
    <w:p w14:paraId="51BED83C" w14:textId="0D3B955D" w:rsidR="00D773AA" w:rsidRPr="00243070" w:rsidRDefault="00D773AA" w:rsidP="00B73CF3">
      <w:pPr>
        <w:pStyle w:val="ListParagraph"/>
        <w:numPr>
          <w:ilvl w:val="0"/>
          <w:numId w:val="30"/>
        </w:numPr>
      </w:pPr>
      <w:r w:rsidRPr="00243070">
        <w:t>to monitor and assess environmental quality;</w:t>
      </w:r>
    </w:p>
    <w:p w14:paraId="217A606C" w14:textId="4CE91069" w:rsidR="00D773AA" w:rsidRPr="00243070" w:rsidRDefault="00D773AA" w:rsidP="00B73CF3">
      <w:pPr>
        <w:pStyle w:val="ListParagraph"/>
        <w:numPr>
          <w:ilvl w:val="0"/>
          <w:numId w:val="30"/>
        </w:numPr>
      </w:pPr>
      <w:r w:rsidRPr="00243070">
        <w:t>to identify, assess and monitor risks of harm to human health and the environment; and</w:t>
      </w:r>
    </w:p>
    <w:p w14:paraId="6ED1D4EA" w14:textId="77777777" w:rsidR="00D773AA" w:rsidRPr="00243070" w:rsidRDefault="00D773AA" w:rsidP="00B73CF3">
      <w:pPr>
        <w:pStyle w:val="ListParagraph"/>
        <w:numPr>
          <w:ilvl w:val="0"/>
          <w:numId w:val="30"/>
        </w:numPr>
      </w:pPr>
      <w:r w:rsidRPr="00243070">
        <w:t>to provide information and education to the Victorian community in relation to:</w:t>
      </w:r>
    </w:p>
    <w:p w14:paraId="02E2125E" w14:textId="69CC401D" w:rsidR="00D773AA" w:rsidRPr="00243070" w:rsidRDefault="00D773AA" w:rsidP="00B73CF3">
      <w:pPr>
        <w:pStyle w:val="ListParagraph"/>
        <w:numPr>
          <w:ilvl w:val="1"/>
          <w:numId w:val="30"/>
        </w:numPr>
      </w:pPr>
      <w:r w:rsidRPr="00243070">
        <w:t>environmental quality; and</w:t>
      </w:r>
    </w:p>
    <w:p w14:paraId="35E74F47" w14:textId="0388DD4A" w:rsidR="00D773AA" w:rsidRPr="00243070" w:rsidRDefault="00D773AA" w:rsidP="00B73CF3">
      <w:pPr>
        <w:pStyle w:val="ListParagraph"/>
        <w:numPr>
          <w:ilvl w:val="1"/>
          <w:numId w:val="30"/>
        </w:numPr>
      </w:pPr>
      <w:r w:rsidRPr="00243070">
        <w:t>risks of harm to human health and the environment.</w:t>
      </w:r>
      <w:r w:rsidRPr="00243070">
        <w:rPr>
          <w:rStyle w:val="FootnoteReference"/>
        </w:rPr>
        <w:footnoteReference w:id="120"/>
      </w:r>
    </w:p>
    <w:p w14:paraId="05D93A4E" w14:textId="64D740A0" w:rsidR="00D773AA" w:rsidRPr="00243070" w:rsidRDefault="00D773AA">
      <w:pPr>
        <w:rPr>
          <w:b/>
        </w:rPr>
      </w:pPr>
      <w:r w:rsidRPr="00243070">
        <w:t xml:space="preserve">EPA’s current and future monitoring and assessment activities can be broadly categorised into three types – the monitoring and assessment of trends, interventions, and events. Currently, the assessment of environmental conditions </w:t>
      </w:r>
      <w:r w:rsidR="006702E6" w:rsidRPr="00243070">
        <w:t xml:space="preserve">by comparison to </w:t>
      </w:r>
      <w:r w:rsidRPr="00243070">
        <w:t xml:space="preserve">SEPP standards plays a significant role in these types of assessments. The ERS is intended to continue to play a </w:t>
      </w:r>
      <w:r w:rsidR="00F67481" w:rsidRPr="00243070">
        <w:t xml:space="preserve">similarly </w:t>
      </w:r>
      <w:r w:rsidRPr="00243070">
        <w:t>significant role in the future.</w:t>
      </w:r>
    </w:p>
    <w:p w14:paraId="799E6ED7" w14:textId="0E72E8AF" w:rsidR="00D773AA" w:rsidRPr="00243070" w:rsidRDefault="00D773AA" w:rsidP="00D773AA">
      <w:r w:rsidRPr="00243070">
        <w:rPr>
          <w:b/>
        </w:rPr>
        <w:t>Trends monitoring and assessment</w:t>
      </w:r>
      <w:r w:rsidRPr="00243070">
        <w:t xml:space="preserve"> is undertaken to monitor ambient environmental conditions and is undertaken routinely over a defined spatial area and timeframe. It supports an understanding of the baseline environmental state and the identification of changes and trends over time, including changes due to pollution and waste, and from climate change. The ERS will play a central role as a benchmark against which environmental conditions, trends and threats can be identified, assessed and reported. In turn, trends monitoring</w:t>
      </w:r>
      <w:r w:rsidR="13A67D70" w:rsidRPr="00243070">
        <w:t>,</w:t>
      </w:r>
      <w:r w:rsidRPr="00243070">
        <w:t xml:space="preserve"> and assessment provides a core information base to inform future reviews of ERS standards.   </w:t>
      </w:r>
    </w:p>
    <w:p w14:paraId="4E0F2A43" w14:textId="77777777" w:rsidR="00D773AA" w:rsidRPr="00243070" w:rsidRDefault="00D773AA" w:rsidP="00D773AA">
      <w:r w:rsidRPr="00243070">
        <w:rPr>
          <w:b/>
        </w:rPr>
        <w:t>Intervention monitoring and assessment</w:t>
      </w:r>
      <w:r w:rsidRPr="00243070">
        <w:t xml:space="preserve"> is undertaken to assess the effectiveness of a specific, targeted action or intervention in the environment to reduce or prevent harm, or to answer a specific knowledge gap. The ERS could be used to determine whether an intervention has been successful, for example, whether an environmental value has been attained or restored. Intervention assessment may also inform future ERS standards by improving scientific knowledge in relation to standards with particular knowledge gaps.</w:t>
      </w:r>
    </w:p>
    <w:p w14:paraId="36D5256E" w14:textId="71D2397A" w:rsidR="00D773AA" w:rsidRPr="00243070" w:rsidRDefault="00D773AA" w:rsidP="00D773AA">
      <w:r w:rsidRPr="00243070">
        <w:rPr>
          <w:b/>
        </w:rPr>
        <w:t>Event monitoring and assessment</w:t>
      </w:r>
      <w:r w:rsidRPr="00243070">
        <w:t xml:space="preserve"> is undertaken to inform the response to pollution and waste events, including emergencies. It enables the provision of relevant and timely information and advice to the community, partners and emergency services. This includes the issue of EPA alerts or warnings to the public. The ERS will be used </w:t>
      </w:r>
      <w:r w:rsidR="00874627" w:rsidRPr="00243070">
        <w:t>in conjunction with other tools</w:t>
      </w:r>
      <w:r w:rsidRPr="00243070">
        <w:t xml:space="preserve"> for some events assessment and reporting, </w:t>
      </w:r>
      <w:r w:rsidR="0048781E" w:rsidRPr="00243070">
        <w:t xml:space="preserve">for example as a </w:t>
      </w:r>
      <w:r w:rsidR="002F0AF3" w:rsidRPr="00243070">
        <w:t xml:space="preserve">benchmark for </w:t>
      </w:r>
      <w:r w:rsidRPr="00243070">
        <w:t xml:space="preserve">communicating to the public when an environmental value is threatened by the event or has been resolved.  </w:t>
      </w:r>
    </w:p>
    <w:p w14:paraId="2A09C5AD" w14:textId="79B0B4A6" w:rsidR="00D773AA" w:rsidRPr="00243070" w:rsidRDefault="00D773AA" w:rsidP="00D773AA">
      <w:r w:rsidRPr="00243070">
        <w:t xml:space="preserve">To underpin delivery of its future monitoring, assessment and reporting functions, the EPA has developed an overarching </w:t>
      </w:r>
      <w:r w:rsidR="00EA52F4" w:rsidRPr="00243070">
        <w:t>Environmental M</w:t>
      </w:r>
      <w:r w:rsidRPr="00243070">
        <w:t xml:space="preserve">onitoring and </w:t>
      </w:r>
      <w:r w:rsidR="00EA52F4" w:rsidRPr="00243070">
        <w:t>A</w:t>
      </w:r>
      <w:r w:rsidRPr="00243070">
        <w:t xml:space="preserve">ssessment </w:t>
      </w:r>
      <w:r w:rsidR="00EA52F4" w:rsidRPr="00243070">
        <w:t>F</w:t>
      </w:r>
      <w:r w:rsidRPr="00243070">
        <w:t>ramework. This provide</w:t>
      </w:r>
      <w:r w:rsidR="00882D72" w:rsidRPr="00243070">
        <w:t>s</w:t>
      </w:r>
      <w:r w:rsidRPr="00243070">
        <w:t xml:space="preserve"> a coherent architecture, and set out the objectives, principles and priorities for its monitoring and assessment program. The framework will support detailed monitoring and assessment plans, which will set out methodologies to be used to assess and report on </w:t>
      </w:r>
      <w:r w:rsidRPr="00243070">
        <w:lastRenderedPageBreak/>
        <w:t>different aspects of Victoria’s environment.</w:t>
      </w:r>
      <w:r w:rsidR="001D5C17" w:rsidRPr="00243070">
        <w:t xml:space="preserve"> </w:t>
      </w:r>
      <w:r w:rsidR="00CA284C" w:rsidRPr="00243070">
        <w:t>The EPA plan to make a version of the frame</w:t>
      </w:r>
      <w:r w:rsidR="006331A7" w:rsidRPr="00243070">
        <w:t>work available to the public</w:t>
      </w:r>
      <w:r w:rsidR="00C5108F" w:rsidRPr="00243070">
        <w:t xml:space="preserve"> later in 2019.</w:t>
      </w:r>
      <w:r w:rsidR="006331A7" w:rsidRPr="00243070">
        <w:t xml:space="preserve"> </w:t>
      </w:r>
      <w:r w:rsidRPr="00243070">
        <w:t xml:space="preserve"> </w:t>
      </w:r>
    </w:p>
    <w:p w14:paraId="53F15A15" w14:textId="27360E07" w:rsidR="00D773AA" w:rsidRPr="00243070" w:rsidRDefault="00D773AA" w:rsidP="00D773AA">
      <w:r w:rsidRPr="00243070">
        <w:t>The EPA will provide further information about proposed future programs to monitor</w:t>
      </w:r>
      <w:r w:rsidR="0008618B" w:rsidRPr="00243070">
        <w:t xml:space="preserve"> and </w:t>
      </w:r>
      <w:r w:rsidRPr="00243070">
        <w:t xml:space="preserve">assess </w:t>
      </w:r>
      <w:r w:rsidR="00D349F6" w:rsidRPr="00243070">
        <w:t xml:space="preserve">the environment, and </w:t>
      </w:r>
      <w:r w:rsidR="00600187" w:rsidRPr="00243070">
        <w:t xml:space="preserve">ways </w:t>
      </w:r>
      <w:r w:rsidR="004C31EA" w:rsidRPr="00243070">
        <w:t xml:space="preserve">for communicating </w:t>
      </w:r>
      <w:r w:rsidR="00F52382" w:rsidRPr="00243070">
        <w:t>about</w:t>
      </w:r>
      <w:r w:rsidRPr="00243070">
        <w:t xml:space="preserve"> the environment</w:t>
      </w:r>
      <w:r w:rsidR="00F52382" w:rsidRPr="00243070">
        <w:t>,</w:t>
      </w:r>
      <w:r w:rsidRPr="00243070">
        <w:t xml:space="preserve"> </w:t>
      </w:r>
      <w:r w:rsidR="00F56F86" w:rsidRPr="00243070">
        <w:t>when they are further developed</w:t>
      </w:r>
      <w:r w:rsidRPr="00243070">
        <w:t xml:space="preserve">. </w:t>
      </w:r>
    </w:p>
    <w:p w14:paraId="112C9291" w14:textId="77777777" w:rsidR="00D773AA" w:rsidRPr="00243070" w:rsidRDefault="00D773AA" w:rsidP="000A6A09">
      <w:pPr>
        <w:pStyle w:val="Heading4"/>
      </w:pPr>
      <w:r w:rsidRPr="00243070">
        <w:t>Air quality monitoring, assessment and reporting</w:t>
      </w:r>
    </w:p>
    <w:p w14:paraId="344781CC" w14:textId="1E77C5A4" w:rsidR="00811F88" w:rsidRPr="00243070" w:rsidRDefault="00D773AA" w:rsidP="00D773AA">
      <w:r w:rsidRPr="00243070">
        <w:t xml:space="preserve">The EPA is responsible for the monitoring, assessment and reporting of Victoria’s air pollution. </w:t>
      </w:r>
    </w:p>
    <w:p w14:paraId="568C35EF" w14:textId="76ACAEF4" w:rsidR="00CE7C06" w:rsidRPr="00243070" w:rsidRDefault="004A5BC8" w:rsidP="00D773AA">
      <w:r w:rsidRPr="00243070">
        <w:rPr>
          <w:noProof/>
          <w:lang w:eastAsia="en-AU"/>
        </w:rPr>
        <mc:AlternateContent>
          <mc:Choice Requires="wps">
            <w:drawing>
              <wp:anchor distT="0" distB="0" distL="114300" distR="114300" simplePos="0" relativeHeight="251658253" behindDoc="0" locked="0" layoutInCell="1" allowOverlap="1" wp14:anchorId="72068AC7" wp14:editId="13E888C9">
                <wp:simplePos x="0" y="0"/>
                <wp:positionH relativeFrom="column">
                  <wp:posOffset>2806700</wp:posOffset>
                </wp:positionH>
                <wp:positionV relativeFrom="paragraph">
                  <wp:posOffset>0</wp:posOffset>
                </wp:positionV>
                <wp:extent cx="3088640" cy="635"/>
                <wp:effectExtent l="0" t="0" r="0" b="8255"/>
                <wp:wrapSquare wrapText="bothSides"/>
                <wp:docPr id="15" name="Text Box 15"/>
                <wp:cNvGraphicFramePr/>
                <a:graphic xmlns:a="http://schemas.openxmlformats.org/drawingml/2006/main">
                  <a:graphicData uri="http://schemas.microsoft.com/office/word/2010/wordprocessingShape">
                    <wps:wsp>
                      <wps:cNvSpPr txBox="1"/>
                      <wps:spPr>
                        <a:xfrm>
                          <a:off x="0" y="0"/>
                          <a:ext cx="3088640" cy="635"/>
                        </a:xfrm>
                        <a:prstGeom prst="rect">
                          <a:avLst/>
                        </a:prstGeom>
                        <a:solidFill>
                          <a:prstClr val="white"/>
                        </a:solidFill>
                        <a:ln>
                          <a:noFill/>
                        </a:ln>
                      </wps:spPr>
                      <wps:txbx>
                        <w:txbxContent>
                          <w:p w14:paraId="571903DD" w14:textId="6335623E" w:rsidR="00790B3A" w:rsidRPr="00BD5052" w:rsidRDefault="00790B3A" w:rsidP="004A5BC8">
                            <w:pPr>
                              <w:pStyle w:val="Caption"/>
                              <w:rPr>
                                <w:noProof/>
                                <w:szCs w:val="28"/>
                              </w:rPr>
                            </w:pPr>
                            <w:bookmarkStart w:id="328" w:name="_Toc1306383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 EPA AirWatch</w:t>
                            </w:r>
                            <w:bookmarkEnd w:id="3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068AC7" id="Text Box 15" o:spid="_x0000_s1031" type="#_x0000_t202" style="position:absolute;margin-left:221pt;margin-top:0;width:243.2pt;height:.0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" stroked="f">
                <v:textbox style="mso-fit-shape-to-text:t" inset="0,0,0,0">
                  <w:txbxContent>
                    <w:p w14:paraId="571903DD" w14:textId="6335623E" w:rsidR="00790B3A" w:rsidRPr="00BD5052" w:rsidRDefault="00790B3A" w:rsidP="004A5BC8">
                      <w:pPr>
                        <w:pStyle w:val="Caption"/>
                        <w:rPr>
                          <w:noProof/>
                          <w:szCs w:val="28"/>
                        </w:rPr>
                      </w:pPr>
                      <w:bookmarkStart w:id="332" w:name="_Toc1306383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 EPA AirWatch</w:t>
                      </w:r>
                      <w:bookmarkEnd w:id="332"/>
                    </w:p>
                  </w:txbxContent>
                </v:textbox>
                <w10:wrap type="square"/>
              </v:shape>
            </w:pict>
          </mc:Fallback>
        </mc:AlternateContent>
      </w:r>
      <w:r w:rsidRPr="00243070">
        <w:rPr>
          <w:noProof/>
          <w:lang w:eastAsia="en-AU"/>
        </w:rPr>
        <mc:AlternateContent>
          <mc:Choice Requires="wps">
            <w:drawing>
              <wp:anchor distT="45720" distB="45720" distL="114300" distR="114300" simplePos="0" relativeHeight="251658242" behindDoc="0" locked="0" layoutInCell="1" allowOverlap="1" wp14:anchorId="634AF55B" wp14:editId="212DFDCD">
                <wp:simplePos x="0" y="0"/>
                <wp:positionH relativeFrom="margin">
                  <wp:posOffset>2806700</wp:posOffset>
                </wp:positionH>
                <wp:positionV relativeFrom="paragraph">
                  <wp:posOffset>264633</wp:posOffset>
                </wp:positionV>
                <wp:extent cx="3171190" cy="4860290"/>
                <wp:effectExtent l="0" t="0" r="10160" b="165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4860290"/>
                        </a:xfrm>
                        <a:prstGeom prst="rect">
                          <a:avLst/>
                        </a:prstGeom>
                        <a:solidFill>
                          <a:srgbClr val="FFFFFF"/>
                        </a:solidFill>
                        <a:ln w="19050">
                          <a:solidFill>
                            <a:schemeClr val="accent1"/>
                          </a:solidFill>
                          <a:miter lim="800000"/>
                          <a:headEnd/>
                          <a:tailEnd/>
                        </a:ln>
                      </wps:spPr>
                      <wps:txbx>
                        <w:txbxContent>
                          <w:p w14:paraId="3A2AD51D" w14:textId="77777777" w:rsidR="00790B3A" w:rsidRPr="00116A39" w:rsidRDefault="00790B3A" w:rsidP="00D773AA">
                            <w:pPr>
                              <w:rPr>
                                <w:sz w:val="18"/>
                                <w:szCs w:val="18"/>
                              </w:rPr>
                            </w:pPr>
                            <w:r w:rsidRPr="00116A39">
                              <w:rPr>
                                <w:sz w:val="18"/>
                                <w:szCs w:val="18"/>
                              </w:rPr>
                              <w:t xml:space="preserve">The EPA provides hourly data updates on ambient air quality for each monitoring station on its AirWatch website - </w:t>
                            </w:r>
                            <w:hyperlink r:id="rId31" w:history="1">
                              <w:r w:rsidRPr="00116A39">
                                <w:rPr>
                                  <w:rStyle w:val="Hyperlink"/>
                                  <w:sz w:val="18"/>
                                  <w:szCs w:val="18"/>
                                </w:rPr>
                                <w:t>https://www.epa.vic.gov.au/our-work/monitoring-the-environment/epa-airwatch</w:t>
                              </w:r>
                            </w:hyperlink>
                            <w:r w:rsidRPr="00116A39">
                              <w:rPr>
                                <w:sz w:val="18"/>
                                <w:szCs w:val="18"/>
                              </w:rPr>
                              <w:t xml:space="preserve"> </w:t>
                            </w:r>
                          </w:p>
                          <w:p w14:paraId="183E9241" w14:textId="545EB713" w:rsidR="00790B3A" w:rsidRDefault="00790B3A" w:rsidP="00D773AA">
                            <w:pPr>
                              <w:rPr>
                                <w:sz w:val="18"/>
                                <w:szCs w:val="18"/>
                              </w:rPr>
                            </w:pPr>
                            <w:r w:rsidRPr="00116A39">
                              <w:rPr>
                                <w:sz w:val="18"/>
                                <w:szCs w:val="18"/>
                              </w:rPr>
                              <w:t xml:space="preserve">Air quality at each site is </w:t>
                            </w:r>
                            <w:r>
                              <w:rPr>
                                <w:sz w:val="18"/>
                                <w:szCs w:val="18"/>
                              </w:rPr>
                              <w:t>shown</w:t>
                            </w:r>
                            <w:r w:rsidRPr="00116A39">
                              <w:rPr>
                                <w:sz w:val="18"/>
                                <w:szCs w:val="18"/>
                              </w:rPr>
                              <w:t xml:space="preserve"> on AirWatch as falling into one of five colour-coded categories, ranging from ‘</w:t>
                            </w:r>
                            <w:r>
                              <w:rPr>
                                <w:sz w:val="18"/>
                                <w:szCs w:val="18"/>
                              </w:rPr>
                              <w:t>V</w:t>
                            </w:r>
                            <w:r w:rsidRPr="00116A39">
                              <w:rPr>
                                <w:sz w:val="18"/>
                                <w:szCs w:val="18"/>
                              </w:rPr>
                              <w:t xml:space="preserve">ery </w:t>
                            </w:r>
                            <w:r>
                              <w:rPr>
                                <w:sz w:val="18"/>
                                <w:szCs w:val="18"/>
                              </w:rPr>
                              <w:t>G</w:t>
                            </w:r>
                            <w:r w:rsidRPr="00116A39">
                              <w:rPr>
                                <w:sz w:val="18"/>
                                <w:szCs w:val="18"/>
                              </w:rPr>
                              <w:t>ood’ to ‘</w:t>
                            </w:r>
                            <w:r>
                              <w:rPr>
                                <w:sz w:val="18"/>
                                <w:szCs w:val="18"/>
                              </w:rPr>
                              <w:t>V</w:t>
                            </w:r>
                            <w:r w:rsidRPr="00116A39">
                              <w:rPr>
                                <w:sz w:val="18"/>
                                <w:szCs w:val="18"/>
                              </w:rPr>
                              <w:t xml:space="preserve">ery </w:t>
                            </w:r>
                            <w:r>
                              <w:rPr>
                                <w:sz w:val="18"/>
                                <w:szCs w:val="18"/>
                              </w:rPr>
                              <w:t>P</w:t>
                            </w:r>
                            <w:r w:rsidRPr="00116A39">
                              <w:rPr>
                                <w:sz w:val="18"/>
                                <w:szCs w:val="18"/>
                              </w:rPr>
                              <w:t xml:space="preserve">oor’. </w:t>
                            </w:r>
                            <w:r>
                              <w:rPr>
                                <w:sz w:val="18"/>
                                <w:szCs w:val="18"/>
                              </w:rPr>
                              <w:t xml:space="preserve">The categories are aligned with </w:t>
                            </w:r>
                            <w:r w:rsidRPr="00116A39">
                              <w:rPr>
                                <w:sz w:val="18"/>
                                <w:szCs w:val="18"/>
                              </w:rPr>
                              <w:t xml:space="preserve">the </w:t>
                            </w:r>
                            <w:r>
                              <w:rPr>
                                <w:sz w:val="18"/>
                                <w:szCs w:val="18"/>
                              </w:rPr>
                              <w:t>SEPP (AAQ)</w:t>
                            </w:r>
                            <w:r w:rsidRPr="00116A39">
                              <w:rPr>
                                <w:sz w:val="18"/>
                                <w:szCs w:val="18"/>
                              </w:rPr>
                              <w:t xml:space="preserve"> standards</w:t>
                            </w:r>
                            <w:r>
                              <w:rPr>
                                <w:sz w:val="18"/>
                                <w:szCs w:val="18"/>
                              </w:rPr>
                              <w:t xml:space="preserve"> - p</w:t>
                            </w:r>
                            <w:r w:rsidRPr="00116A39">
                              <w:rPr>
                                <w:sz w:val="18"/>
                                <w:szCs w:val="18"/>
                              </w:rPr>
                              <w:t>ollutants listed as ‘</w:t>
                            </w:r>
                            <w:r>
                              <w:rPr>
                                <w:sz w:val="18"/>
                                <w:szCs w:val="18"/>
                              </w:rPr>
                              <w:t>P</w:t>
                            </w:r>
                            <w:r w:rsidRPr="00116A39">
                              <w:rPr>
                                <w:sz w:val="18"/>
                                <w:szCs w:val="18"/>
                              </w:rPr>
                              <w:t xml:space="preserve">oor’ or ‘Very poor’ are in exceedance of the corresponding </w:t>
                            </w:r>
                            <w:r>
                              <w:rPr>
                                <w:sz w:val="18"/>
                                <w:szCs w:val="18"/>
                              </w:rPr>
                              <w:t>objective</w:t>
                            </w:r>
                            <w:r w:rsidRPr="00116A39">
                              <w:rPr>
                                <w:sz w:val="18"/>
                                <w:szCs w:val="18"/>
                              </w:rPr>
                              <w:t xml:space="preserve"> for that indicator.</w:t>
                            </w:r>
                          </w:p>
                          <w:p w14:paraId="337D7D7D" w14:textId="502D467E" w:rsidR="00790B3A" w:rsidRPr="00116A39" w:rsidRDefault="00790B3A" w:rsidP="00D773AA">
                            <w:pPr>
                              <w:rPr>
                                <w:sz w:val="18"/>
                                <w:szCs w:val="18"/>
                              </w:rPr>
                            </w:pPr>
                            <w:r w:rsidRPr="00F41185">
                              <w:rPr>
                                <w:sz w:val="18"/>
                                <w:szCs w:val="18"/>
                              </w:rPr>
                              <w:t xml:space="preserve">EPA is developing a new, upgraded AirWatch program, which is expected to be announced later </w:t>
                            </w:r>
                            <w:r>
                              <w:rPr>
                                <w:sz w:val="18"/>
                                <w:szCs w:val="18"/>
                              </w:rPr>
                              <w:t>in 2019</w:t>
                            </w:r>
                            <w:r w:rsidRPr="00F41185">
                              <w:rPr>
                                <w:sz w:val="18"/>
                                <w:szCs w:val="18"/>
                              </w:rPr>
                              <w:t>.</w:t>
                            </w:r>
                          </w:p>
                          <w:p w14:paraId="7043EEE3" w14:textId="77777777" w:rsidR="00790B3A" w:rsidRPr="00116A39" w:rsidRDefault="00790B3A" w:rsidP="00D773AA">
                            <w:pPr>
                              <w:rPr>
                                <w:rFonts w:eastAsia="Times New Roman"/>
                                <w:color w:val="555555"/>
                                <w:sz w:val="18"/>
                                <w:szCs w:val="18"/>
                                <w:lang w:val="en" w:eastAsia="en-AU"/>
                              </w:rPr>
                            </w:pPr>
                            <w:r w:rsidRPr="00116A39">
                              <w:rPr>
                                <w:noProof/>
                                <w:sz w:val="18"/>
                                <w:szCs w:val="18"/>
                                <w:lang w:eastAsia="en-AU"/>
                              </w:rPr>
                              <w:drawing>
                                <wp:inline distT="0" distB="0" distL="0" distR="0" wp14:anchorId="379AC710" wp14:editId="47D37539">
                                  <wp:extent cx="2000250" cy="2375602"/>
                                  <wp:effectExtent l="0" t="0" r="0" b="5715"/>
                                  <wp:docPr id="828161228" name="Picture 82816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4599" cy="2475780"/>
                                          </a:xfrm>
                                          <a:prstGeom prst="rect">
                                            <a:avLst/>
                                          </a:prstGeom>
                                        </pic:spPr>
                                      </pic:pic>
                                    </a:graphicData>
                                  </a:graphic>
                                </wp:inline>
                              </w:drawing>
                            </w:r>
                          </w:p>
                          <w:p w14:paraId="7930696E" w14:textId="77777777" w:rsidR="00790B3A" w:rsidRPr="00116A39" w:rsidRDefault="00790B3A" w:rsidP="00D773AA">
                            <w:pPr>
                              <w:rPr>
                                <w:sz w:val="18"/>
                                <w:szCs w:val="18"/>
                              </w:rPr>
                            </w:pPr>
                          </w:p>
                          <w:p w14:paraId="5149A19D" w14:textId="77777777" w:rsidR="00790B3A" w:rsidRDefault="00790B3A"/>
                          <w:p w14:paraId="30F0F9D5" w14:textId="77777777" w:rsidR="00790B3A" w:rsidRPr="00116A39" w:rsidRDefault="00790B3A" w:rsidP="00D773AA">
                            <w:pPr>
                              <w:rPr>
                                <w:b/>
                                <w:sz w:val="18"/>
                                <w:szCs w:val="18"/>
                              </w:rPr>
                            </w:pPr>
                            <w:r>
                              <w:rPr>
                                <w:b/>
                                <w:sz w:val="18"/>
                                <w:szCs w:val="18"/>
                              </w:rPr>
                              <w:t xml:space="preserve">Example - </w:t>
                            </w:r>
                            <w:r w:rsidRPr="00116A39">
                              <w:rPr>
                                <w:b/>
                                <w:sz w:val="18"/>
                                <w:szCs w:val="18"/>
                              </w:rPr>
                              <w:t>EPA AirWatch</w:t>
                            </w:r>
                          </w:p>
                          <w:p w14:paraId="27AD229E" w14:textId="77777777" w:rsidR="00790B3A" w:rsidRPr="00116A39" w:rsidRDefault="00790B3A" w:rsidP="00D773AA">
                            <w:pPr>
                              <w:rPr>
                                <w:sz w:val="18"/>
                                <w:szCs w:val="18"/>
                              </w:rPr>
                            </w:pPr>
                            <w:r w:rsidRPr="00116A39">
                              <w:rPr>
                                <w:sz w:val="18"/>
                                <w:szCs w:val="18"/>
                              </w:rPr>
                              <w:t xml:space="preserve">The EPA provides hourly data updates on ambient air quality for each monitoring station on its AirWatch website - </w:t>
                            </w:r>
                            <w:hyperlink r:id="rId33" w:history="1">
                              <w:r w:rsidRPr="00116A39">
                                <w:rPr>
                                  <w:rStyle w:val="Hyperlink"/>
                                  <w:sz w:val="18"/>
                                  <w:szCs w:val="18"/>
                                </w:rPr>
                                <w:t>https://www.epa.vic.gov.au/our-work/monitoring-the-environment/epa-airwatch</w:t>
                              </w:r>
                            </w:hyperlink>
                            <w:r w:rsidRPr="00116A39">
                              <w:rPr>
                                <w:sz w:val="18"/>
                                <w:szCs w:val="18"/>
                              </w:rPr>
                              <w:t xml:space="preserve"> </w:t>
                            </w:r>
                          </w:p>
                          <w:p w14:paraId="3815D0C1" w14:textId="77777777" w:rsidR="00790B3A" w:rsidRDefault="00790B3A" w:rsidP="00D773AA">
                            <w:pPr>
                              <w:rPr>
                                <w:sz w:val="18"/>
                                <w:szCs w:val="18"/>
                              </w:rPr>
                            </w:pPr>
                            <w:r w:rsidRPr="00116A39">
                              <w:rPr>
                                <w:sz w:val="18"/>
                                <w:szCs w:val="18"/>
                              </w:rPr>
                              <w:t xml:space="preserve">Air quality at each site is compared to the reference standard and is </w:t>
                            </w:r>
                            <w:r>
                              <w:rPr>
                                <w:sz w:val="18"/>
                                <w:szCs w:val="18"/>
                              </w:rPr>
                              <w:t>shown</w:t>
                            </w:r>
                            <w:r w:rsidRPr="00116A39">
                              <w:rPr>
                                <w:sz w:val="18"/>
                                <w:szCs w:val="18"/>
                              </w:rPr>
                              <w:t xml:space="preserve"> on AirWatch as falling into one of five colour-coded categories, ranging from ‘</w:t>
                            </w:r>
                            <w:r>
                              <w:rPr>
                                <w:sz w:val="18"/>
                                <w:szCs w:val="18"/>
                              </w:rPr>
                              <w:t>V</w:t>
                            </w:r>
                            <w:r w:rsidRPr="00116A39">
                              <w:rPr>
                                <w:sz w:val="18"/>
                                <w:szCs w:val="18"/>
                              </w:rPr>
                              <w:t xml:space="preserve">ery </w:t>
                            </w:r>
                            <w:r>
                              <w:rPr>
                                <w:sz w:val="18"/>
                                <w:szCs w:val="18"/>
                              </w:rPr>
                              <w:t>G</w:t>
                            </w:r>
                            <w:r w:rsidRPr="00116A39">
                              <w:rPr>
                                <w:sz w:val="18"/>
                                <w:szCs w:val="18"/>
                              </w:rPr>
                              <w:t>ood’ to ‘</w:t>
                            </w:r>
                            <w:r>
                              <w:rPr>
                                <w:sz w:val="18"/>
                                <w:szCs w:val="18"/>
                              </w:rPr>
                              <w:t>V</w:t>
                            </w:r>
                            <w:r w:rsidRPr="00116A39">
                              <w:rPr>
                                <w:sz w:val="18"/>
                                <w:szCs w:val="18"/>
                              </w:rPr>
                              <w:t xml:space="preserve">ery </w:t>
                            </w:r>
                            <w:r>
                              <w:rPr>
                                <w:sz w:val="18"/>
                                <w:szCs w:val="18"/>
                              </w:rPr>
                              <w:t>P</w:t>
                            </w:r>
                            <w:r w:rsidRPr="00116A39">
                              <w:rPr>
                                <w:sz w:val="18"/>
                                <w:szCs w:val="18"/>
                              </w:rPr>
                              <w:t xml:space="preserve">oor’. </w:t>
                            </w:r>
                            <w:r>
                              <w:rPr>
                                <w:sz w:val="18"/>
                                <w:szCs w:val="18"/>
                              </w:rPr>
                              <w:t xml:space="preserve">The categories are aligned with </w:t>
                            </w:r>
                            <w:r w:rsidRPr="00116A39">
                              <w:rPr>
                                <w:sz w:val="18"/>
                                <w:szCs w:val="18"/>
                              </w:rPr>
                              <w:t>the reference standards</w:t>
                            </w:r>
                            <w:r>
                              <w:rPr>
                                <w:sz w:val="18"/>
                                <w:szCs w:val="18"/>
                              </w:rPr>
                              <w:t xml:space="preserve"> - p</w:t>
                            </w:r>
                            <w:r w:rsidRPr="00116A39">
                              <w:rPr>
                                <w:sz w:val="18"/>
                                <w:szCs w:val="18"/>
                              </w:rPr>
                              <w:t>ollutants listed as ‘</w:t>
                            </w:r>
                            <w:r>
                              <w:rPr>
                                <w:sz w:val="18"/>
                                <w:szCs w:val="18"/>
                              </w:rPr>
                              <w:t>P</w:t>
                            </w:r>
                            <w:r w:rsidRPr="00116A39">
                              <w:rPr>
                                <w:sz w:val="18"/>
                                <w:szCs w:val="18"/>
                              </w:rPr>
                              <w:t xml:space="preserve">oor’ or ‘Very poor’ are in exceedance of the corresponding </w:t>
                            </w:r>
                            <w:r>
                              <w:rPr>
                                <w:sz w:val="18"/>
                                <w:szCs w:val="18"/>
                              </w:rPr>
                              <w:t>objective</w:t>
                            </w:r>
                            <w:r w:rsidRPr="00116A39">
                              <w:rPr>
                                <w:sz w:val="18"/>
                                <w:szCs w:val="18"/>
                              </w:rPr>
                              <w:t xml:space="preserve"> for that indicator.</w:t>
                            </w:r>
                          </w:p>
                          <w:p w14:paraId="37F64F49" w14:textId="77777777" w:rsidR="00790B3A" w:rsidRPr="00116A39" w:rsidRDefault="00790B3A" w:rsidP="00D773AA">
                            <w:pPr>
                              <w:rPr>
                                <w:sz w:val="18"/>
                                <w:szCs w:val="18"/>
                              </w:rPr>
                            </w:pPr>
                            <w:r w:rsidRPr="00B44961">
                              <w:rPr>
                                <w:sz w:val="18"/>
                                <w:szCs w:val="18"/>
                                <w:highlight w:val="yellow"/>
                              </w:rPr>
                              <w:t>EPA is developing a new, upgraded AirWatch program, which is expected to be announced later this year.</w:t>
                            </w:r>
                            <w:r>
                              <w:rPr>
                                <w:sz w:val="18"/>
                                <w:szCs w:val="18"/>
                                <w:highlight w:val="yellow"/>
                              </w:rPr>
                              <w:t xml:space="preserve"> What can we say here?</w:t>
                            </w:r>
                          </w:p>
                          <w:p w14:paraId="7F4C6ED2" w14:textId="0A62744C" w:rsidR="00790B3A" w:rsidRPr="00116A39" w:rsidRDefault="00790B3A" w:rsidP="00D773AA">
                            <w:pPr>
                              <w:rPr>
                                <w:rFonts w:eastAsia="Times New Roman"/>
                                <w:color w:val="555555"/>
                                <w:sz w:val="18"/>
                                <w:szCs w:val="18"/>
                                <w:lang w:val="en" w:eastAsia="en-AU"/>
                              </w:rPr>
                            </w:pPr>
                            <w:r w:rsidRPr="00116A39">
                              <w:rPr>
                                <w:noProof/>
                                <w:sz w:val="18"/>
                                <w:szCs w:val="18"/>
                                <w:lang w:eastAsia="en-AU"/>
                              </w:rPr>
                              <w:drawing>
                                <wp:inline distT="0" distB="0" distL="0" distR="0" wp14:anchorId="2EA2144F" wp14:editId="47D37539">
                                  <wp:extent cx="2000250" cy="2375602"/>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4599" cy="2475780"/>
                                          </a:xfrm>
                                          <a:prstGeom prst="rect">
                                            <a:avLst/>
                                          </a:prstGeom>
                                        </pic:spPr>
                                      </pic:pic>
                                    </a:graphicData>
                                  </a:graphic>
                                </wp:inline>
                              </w:drawing>
                            </w:r>
                          </w:p>
                          <w:p w14:paraId="32445D2F" w14:textId="77777777" w:rsidR="00790B3A" w:rsidRPr="00116A39" w:rsidRDefault="00790B3A" w:rsidP="00D773A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AF55B" id="_x0000_s1032" type="#_x0000_t202" style="position:absolute;margin-left:221pt;margin-top:20.85pt;width:249.7pt;height:382.7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" strokecolor="#4472c4 [3204]" strokeweight="1.5pt">
                <v:textbox>
                  <w:txbxContent>
                    <w:p w14:paraId="3A2AD51D" w14:textId="77777777" w:rsidR="00790B3A" w:rsidRPr="00116A39" w:rsidRDefault="00790B3A" w:rsidP="00D773AA">
                      <w:pPr>
                        <w:rPr>
                          <w:sz w:val="18"/>
                          <w:szCs w:val="18"/>
                        </w:rPr>
                      </w:pPr>
                      <w:r w:rsidRPr="00116A39">
                        <w:rPr>
                          <w:sz w:val="18"/>
                          <w:szCs w:val="18"/>
                        </w:rPr>
                        <w:t xml:space="preserve">The EPA provides hourly data updates on ambient air quality for each monitoring station on its AirWatch website - </w:t>
                      </w:r>
                      <w:hyperlink r:id="rId34" w:history="1">
                        <w:r w:rsidRPr="00116A39">
                          <w:rPr>
                            <w:rStyle w:val="Hyperlink"/>
                            <w:sz w:val="18"/>
                            <w:szCs w:val="18"/>
                          </w:rPr>
                          <w:t>https://www.epa.vic.gov.au/our-work/monitoring-the-environment/epa-airwatch</w:t>
                        </w:r>
                      </w:hyperlink>
                      <w:r w:rsidRPr="00116A39">
                        <w:rPr>
                          <w:sz w:val="18"/>
                          <w:szCs w:val="18"/>
                        </w:rPr>
                        <w:t xml:space="preserve"> </w:t>
                      </w:r>
                    </w:p>
                    <w:p w14:paraId="183E9241" w14:textId="545EB713" w:rsidR="00790B3A" w:rsidRDefault="00790B3A" w:rsidP="00D773AA">
                      <w:pPr>
                        <w:rPr>
                          <w:sz w:val="18"/>
                          <w:szCs w:val="18"/>
                        </w:rPr>
                      </w:pPr>
                      <w:r w:rsidRPr="00116A39">
                        <w:rPr>
                          <w:sz w:val="18"/>
                          <w:szCs w:val="18"/>
                        </w:rPr>
                        <w:t xml:space="preserve">Air quality at each site is </w:t>
                      </w:r>
                      <w:r>
                        <w:rPr>
                          <w:sz w:val="18"/>
                          <w:szCs w:val="18"/>
                        </w:rPr>
                        <w:t>shown</w:t>
                      </w:r>
                      <w:r w:rsidRPr="00116A39">
                        <w:rPr>
                          <w:sz w:val="18"/>
                          <w:szCs w:val="18"/>
                        </w:rPr>
                        <w:t xml:space="preserve"> on AirWatch as falling into one of five colour-coded categories, ranging from ‘</w:t>
                      </w:r>
                      <w:r>
                        <w:rPr>
                          <w:sz w:val="18"/>
                          <w:szCs w:val="18"/>
                        </w:rPr>
                        <w:t>V</w:t>
                      </w:r>
                      <w:r w:rsidRPr="00116A39">
                        <w:rPr>
                          <w:sz w:val="18"/>
                          <w:szCs w:val="18"/>
                        </w:rPr>
                        <w:t xml:space="preserve">ery </w:t>
                      </w:r>
                      <w:r>
                        <w:rPr>
                          <w:sz w:val="18"/>
                          <w:szCs w:val="18"/>
                        </w:rPr>
                        <w:t>G</w:t>
                      </w:r>
                      <w:r w:rsidRPr="00116A39">
                        <w:rPr>
                          <w:sz w:val="18"/>
                          <w:szCs w:val="18"/>
                        </w:rPr>
                        <w:t>ood’ to ‘</w:t>
                      </w:r>
                      <w:r>
                        <w:rPr>
                          <w:sz w:val="18"/>
                          <w:szCs w:val="18"/>
                        </w:rPr>
                        <w:t>V</w:t>
                      </w:r>
                      <w:r w:rsidRPr="00116A39">
                        <w:rPr>
                          <w:sz w:val="18"/>
                          <w:szCs w:val="18"/>
                        </w:rPr>
                        <w:t xml:space="preserve">ery </w:t>
                      </w:r>
                      <w:r>
                        <w:rPr>
                          <w:sz w:val="18"/>
                          <w:szCs w:val="18"/>
                        </w:rPr>
                        <w:t>P</w:t>
                      </w:r>
                      <w:r w:rsidRPr="00116A39">
                        <w:rPr>
                          <w:sz w:val="18"/>
                          <w:szCs w:val="18"/>
                        </w:rPr>
                        <w:t xml:space="preserve">oor’. </w:t>
                      </w:r>
                      <w:r>
                        <w:rPr>
                          <w:sz w:val="18"/>
                          <w:szCs w:val="18"/>
                        </w:rPr>
                        <w:t xml:space="preserve">The categories are aligned with </w:t>
                      </w:r>
                      <w:r w:rsidRPr="00116A39">
                        <w:rPr>
                          <w:sz w:val="18"/>
                          <w:szCs w:val="18"/>
                        </w:rPr>
                        <w:t xml:space="preserve">the </w:t>
                      </w:r>
                      <w:r>
                        <w:rPr>
                          <w:sz w:val="18"/>
                          <w:szCs w:val="18"/>
                        </w:rPr>
                        <w:t>SEPP (AAQ)</w:t>
                      </w:r>
                      <w:r w:rsidRPr="00116A39">
                        <w:rPr>
                          <w:sz w:val="18"/>
                          <w:szCs w:val="18"/>
                        </w:rPr>
                        <w:t xml:space="preserve"> standards</w:t>
                      </w:r>
                      <w:r>
                        <w:rPr>
                          <w:sz w:val="18"/>
                          <w:szCs w:val="18"/>
                        </w:rPr>
                        <w:t xml:space="preserve"> - p</w:t>
                      </w:r>
                      <w:r w:rsidRPr="00116A39">
                        <w:rPr>
                          <w:sz w:val="18"/>
                          <w:szCs w:val="18"/>
                        </w:rPr>
                        <w:t>ollutants listed as ‘</w:t>
                      </w:r>
                      <w:r>
                        <w:rPr>
                          <w:sz w:val="18"/>
                          <w:szCs w:val="18"/>
                        </w:rPr>
                        <w:t>P</w:t>
                      </w:r>
                      <w:r w:rsidRPr="00116A39">
                        <w:rPr>
                          <w:sz w:val="18"/>
                          <w:szCs w:val="18"/>
                        </w:rPr>
                        <w:t xml:space="preserve">oor’ or ‘Very poor’ are in exceedance of the corresponding </w:t>
                      </w:r>
                      <w:r>
                        <w:rPr>
                          <w:sz w:val="18"/>
                          <w:szCs w:val="18"/>
                        </w:rPr>
                        <w:t>objective</w:t>
                      </w:r>
                      <w:r w:rsidRPr="00116A39">
                        <w:rPr>
                          <w:sz w:val="18"/>
                          <w:szCs w:val="18"/>
                        </w:rPr>
                        <w:t xml:space="preserve"> for that indicator.</w:t>
                      </w:r>
                    </w:p>
                    <w:p w14:paraId="337D7D7D" w14:textId="502D467E" w:rsidR="00790B3A" w:rsidRPr="00116A39" w:rsidRDefault="00790B3A" w:rsidP="00D773AA">
                      <w:pPr>
                        <w:rPr>
                          <w:sz w:val="18"/>
                          <w:szCs w:val="18"/>
                        </w:rPr>
                      </w:pPr>
                      <w:r w:rsidRPr="00F41185">
                        <w:rPr>
                          <w:sz w:val="18"/>
                          <w:szCs w:val="18"/>
                        </w:rPr>
                        <w:t xml:space="preserve">EPA is developing a new, upgraded AirWatch program, which is expected to be announced later </w:t>
                      </w:r>
                      <w:r>
                        <w:rPr>
                          <w:sz w:val="18"/>
                          <w:szCs w:val="18"/>
                        </w:rPr>
                        <w:t>in 2019</w:t>
                      </w:r>
                      <w:r w:rsidRPr="00F41185">
                        <w:rPr>
                          <w:sz w:val="18"/>
                          <w:szCs w:val="18"/>
                        </w:rPr>
                        <w:t>.</w:t>
                      </w:r>
                    </w:p>
                    <w:p w14:paraId="7043EEE3" w14:textId="77777777" w:rsidR="00790B3A" w:rsidRPr="00116A39" w:rsidRDefault="00790B3A" w:rsidP="00D773AA">
                      <w:pPr>
                        <w:rPr>
                          <w:rFonts w:eastAsia="Times New Roman"/>
                          <w:color w:val="555555"/>
                          <w:sz w:val="18"/>
                          <w:szCs w:val="18"/>
                          <w:lang w:val="en" w:eastAsia="en-AU"/>
                        </w:rPr>
                      </w:pPr>
                      <w:r w:rsidRPr="00116A39">
                        <w:rPr>
                          <w:noProof/>
                          <w:sz w:val="18"/>
                          <w:szCs w:val="18"/>
                          <w:lang w:eastAsia="en-AU"/>
                        </w:rPr>
                        <w:drawing>
                          <wp:inline distT="0" distB="0" distL="0" distR="0" wp14:anchorId="379AC710" wp14:editId="47D37539">
                            <wp:extent cx="2000250" cy="2375602"/>
                            <wp:effectExtent l="0" t="0" r="0" b="5715"/>
                            <wp:docPr id="828161228" name="Picture 82816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84599" cy="2475780"/>
                                    </a:xfrm>
                                    <a:prstGeom prst="rect">
                                      <a:avLst/>
                                    </a:prstGeom>
                                  </pic:spPr>
                                </pic:pic>
                              </a:graphicData>
                            </a:graphic>
                          </wp:inline>
                        </w:drawing>
                      </w:r>
                    </w:p>
                    <w:p w14:paraId="7930696E" w14:textId="77777777" w:rsidR="00790B3A" w:rsidRPr="00116A39" w:rsidRDefault="00790B3A" w:rsidP="00D773AA">
                      <w:pPr>
                        <w:rPr>
                          <w:sz w:val="18"/>
                          <w:szCs w:val="18"/>
                        </w:rPr>
                      </w:pPr>
                    </w:p>
                    <w:p w14:paraId="5149A19D" w14:textId="77777777" w:rsidR="00790B3A" w:rsidRDefault="00790B3A"/>
                    <w:p w14:paraId="30F0F9D5" w14:textId="77777777" w:rsidR="00790B3A" w:rsidRPr="00116A39" w:rsidRDefault="00790B3A" w:rsidP="00D773AA">
                      <w:pPr>
                        <w:rPr>
                          <w:b/>
                          <w:sz w:val="18"/>
                          <w:szCs w:val="18"/>
                        </w:rPr>
                      </w:pPr>
                      <w:r>
                        <w:rPr>
                          <w:b/>
                          <w:sz w:val="18"/>
                          <w:szCs w:val="18"/>
                        </w:rPr>
                        <w:t xml:space="preserve">Example - </w:t>
                      </w:r>
                      <w:r w:rsidRPr="00116A39">
                        <w:rPr>
                          <w:b/>
                          <w:sz w:val="18"/>
                          <w:szCs w:val="18"/>
                        </w:rPr>
                        <w:t>EPA AirWatch</w:t>
                      </w:r>
                    </w:p>
                    <w:p w14:paraId="27AD229E" w14:textId="77777777" w:rsidR="00790B3A" w:rsidRPr="00116A39" w:rsidRDefault="00790B3A" w:rsidP="00D773AA">
                      <w:pPr>
                        <w:rPr>
                          <w:sz w:val="18"/>
                          <w:szCs w:val="18"/>
                        </w:rPr>
                      </w:pPr>
                      <w:r w:rsidRPr="00116A39">
                        <w:rPr>
                          <w:sz w:val="18"/>
                          <w:szCs w:val="18"/>
                        </w:rPr>
                        <w:t xml:space="preserve">The EPA provides hourly data updates on ambient air quality for each monitoring station on its AirWatch website - </w:t>
                      </w:r>
                      <w:hyperlink r:id="rId36" w:history="1">
                        <w:r w:rsidRPr="00116A39">
                          <w:rPr>
                            <w:rStyle w:val="Hyperlink"/>
                            <w:sz w:val="18"/>
                            <w:szCs w:val="18"/>
                          </w:rPr>
                          <w:t>https://www.epa.vic.gov.au/our-work/monitoring-the-environment/epa-airwatch</w:t>
                        </w:r>
                      </w:hyperlink>
                      <w:r w:rsidRPr="00116A39">
                        <w:rPr>
                          <w:sz w:val="18"/>
                          <w:szCs w:val="18"/>
                        </w:rPr>
                        <w:t xml:space="preserve"> </w:t>
                      </w:r>
                    </w:p>
                    <w:p w14:paraId="3815D0C1" w14:textId="77777777" w:rsidR="00790B3A" w:rsidRDefault="00790B3A" w:rsidP="00D773AA">
                      <w:pPr>
                        <w:rPr>
                          <w:sz w:val="18"/>
                          <w:szCs w:val="18"/>
                        </w:rPr>
                      </w:pPr>
                      <w:r w:rsidRPr="00116A39">
                        <w:rPr>
                          <w:sz w:val="18"/>
                          <w:szCs w:val="18"/>
                        </w:rPr>
                        <w:t xml:space="preserve">Air quality at each site is compared to the reference standard and is </w:t>
                      </w:r>
                      <w:r>
                        <w:rPr>
                          <w:sz w:val="18"/>
                          <w:szCs w:val="18"/>
                        </w:rPr>
                        <w:t>shown</w:t>
                      </w:r>
                      <w:r w:rsidRPr="00116A39">
                        <w:rPr>
                          <w:sz w:val="18"/>
                          <w:szCs w:val="18"/>
                        </w:rPr>
                        <w:t xml:space="preserve"> on AirWatch as falling into one of five colour-coded categories, ranging from ‘</w:t>
                      </w:r>
                      <w:r>
                        <w:rPr>
                          <w:sz w:val="18"/>
                          <w:szCs w:val="18"/>
                        </w:rPr>
                        <w:t>V</w:t>
                      </w:r>
                      <w:r w:rsidRPr="00116A39">
                        <w:rPr>
                          <w:sz w:val="18"/>
                          <w:szCs w:val="18"/>
                        </w:rPr>
                        <w:t xml:space="preserve">ery </w:t>
                      </w:r>
                      <w:r>
                        <w:rPr>
                          <w:sz w:val="18"/>
                          <w:szCs w:val="18"/>
                        </w:rPr>
                        <w:t>G</w:t>
                      </w:r>
                      <w:r w:rsidRPr="00116A39">
                        <w:rPr>
                          <w:sz w:val="18"/>
                          <w:szCs w:val="18"/>
                        </w:rPr>
                        <w:t>ood’ to ‘</w:t>
                      </w:r>
                      <w:r>
                        <w:rPr>
                          <w:sz w:val="18"/>
                          <w:szCs w:val="18"/>
                        </w:rPr>
                        <w:t>V</w:t>
                      </w:r>
                      <w:r w:rsidRPr="00116A39">
                        <w:rPr>
                          <w:sz w:val="18"/>
                          <w:szCs w:val="18"/>
                        </w:rPr>
                        <w:t xml:space="preserve">ery </w:t>
                      </w:r>
                      <w:r>
                        <w:rPr>
                          <w:sz w:val="18"/>
                          <w:szCs w:val="18"/>
                        </w:rPr>
                        <w:t>P</w:t>
                      </w:r>
                      <w:r w:rsidRPr="00116A39">
                        <w:rPr>
                          <w:sz w:val="18"/>
                          <w:szCs w:val="18"/>
                        </w:rPr>
                        <w:t xml:space="preserve">oor’. </w:t>
                      </w:r>
                      <w:r>
                        <w:rPr>
                          <w:sz w:val="18"/>
                          <w:szCs w:val="18"/>
                        </w:rPr>
                        <w:t xml:space="preserve">The categories are aligned with </w:t>
                      </w:r>
                      <w:r w:rsidRPr="00116A39">
                        <w:rPr>
                          <w:sz w:val="18"/>
                          <w:szCs w:val="18"/>
                        </w:rPr>
                        <w:t>the reference standards</w:t>
                      </w:r>
                      <w:r>
                        <w:rPr>
                          <w:sz w:val="18"/>
                          <w:szCs w:val="18"/>
                        </w:rPr>
                        <w:t xml:space="preserve"> - p</w:t>
                      </w:r>
                      <w:r w:rsidRPr="00116A39">
                        <w:rPr>
                          <w:sz w:val="18"/>
                          <w:szCs w:val="18"/>
                        </w:rPr>
                        <w:t>ollutants listed as ‘</w:t>
                      </w:r>
                      <w:r>
                        <w:rPr>
                          <w:sz w:val="18"/>
                          <w:szCs w:val="18"/>
                        </w:rPr>
                        <w:t>P</w:t>
                      </w:r>
                      <w:r w:rsidRPr="00116A39">
                        <w:rPr>
                          <w:sz w:val="18"/>
                          <w:szCs w:val="18"/>
                        </w:rPr>
                        <w:t xml:space="preserve">oor’ or ‘Very poor’ are in exceedance of the corresponding </w:t>
                      </w:r>
                      <w:r>
                        <w:rPr>
                          <w:sz w:val="18"/>
                          <w:szCs w:val="18"/>
                        </w:rPr>
                        <w:t>objective</w:t>
                      </w:r>
                      <w:r w:rsidRPr="00116A39">
                        <w:rPr>
                          <w:sz w:val="18"/>
                          <w:szCs w:val="18"/>
                        </w:rPr>
                        <w:t xml:space="preserve"> for that indicator.</w:t>
                      </w:r>
                    </w:p>
                    <w:p w14:paraId="37F64F49" w14:textId="77777777" w:rsidR="00790B3A" w:rsidRPr="00116A39" w:rsidRDefault="00790B3A" w:rsidP="00D773AA">
                      <w:pPr>
                        <w:rPr>
                          <w:sz w:val="18"/>
                          <w:szCs w:val="18"/>
                        </w:rPr>
                      </w:pPr>
                      <w:r w:rsidRPr="00B44961">
                        <w:rPr>
                          <w:sz w:val="18"/>
                          <w:szCs w:val="18"/>
                          <w:highlight w:val="yellow"/>
                        </w:rPr>
                        <w:t>EPA is developing a new, upgraded AirWatch program, which is expected to be announced later this year.</w:t>
                      </w:r>
                      <w:r>
                        <w:rPr>
                          <w:sz w:val="18"/>
                          <w:szCs w:val="18"/>
                          <w:highlight w:val="yellow"/>
                        </w:rPr>
                        <w:t xml:space="preserve"> What can we say here?</w:t>
                      </w:r>
                    </w:p>
                    <w:p w14:paraId="7F4C6ED2" w14:textId="0A62744C" w:rsidR="00790B3A" w:rsidRPr="00116A39" w:rsidRDefault="00790B3A" w:rsidP="00D773AA">
                      <w:pPr>
                        <w:rPr>
                          <w:rFonts w:eastAsia="Times New Roman"/>
                          <w:color w:val="555555"/>
                          <w:sz w:val="18"/>
                          <w:szCs w:val="18"/>
                          <w:lang w:val="en" w:eastAsia="en-AU"/>
                        </w:rPr>
                      </w:pPr>
                      <w:r w:rsidRPr="00116A39">
                        <w:rPr>
                          <w:noProof/>
                          <w:sz w:val="18"/>
                          <w:szCs w:val="18"/>
                          <w:lang w:eastAsia="en-AU"/>
                        </w:rPr>
                        <w:drawing>
                          <wp:inline distT="0" distB="0" distL="0" distR="0" wp14:anchorId="2EA2144F" wp14:editId="47D37539">
                            <wp:extent cx="2000250" cy="2375602"/>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84599" cy="2475780"/>
                                    </a:xfrm>
                                    <a:prstGeom prst="rect">
                                      <a:avLst/>
                                    </a:prstGeom>
                                  </pic:spPr>
                                </pic:pic>
                              </a:graphicData>
                            </a:graphic>
                          </wp:inline>
                        </w:drawing>
                      </w:r>
                    </w:p>
                    <w:p w14:paraId="32445D2F" w14:textId="77777777" w:rsidR="00790B3A" w:rsidRPr="00116A39" w:rsidRDefault="00790B3A" w:rsidP="00D773AA">
                      <w:pPr>
                        <w:rPr>
                          <w:sz w:val="18"/>
                          <w:szCs w:val="18"/>
                        </w:rPr>
                      </w:pPr>
                    </w:p>
                  </w:txbxContent>
                </v:textbox>
                <w10:wrap type="square" anchorx="margin"/>
              </v:shape>
            </w:pict>
          </mc:Fallback>
        </mc:AlternateContent>
      </w:r>
      <w:r w:rsidR="00D773AA" w:rsidRPr="00243070">
        <w:t xml:space="preserve">The EPA currently measures ambient air quality </w:t>
      </w:r>
      <w:r w:rsidR="009B4EA7" w:rsidRPr="00243070">
        <w:t>for common, widespread air pollutants – carbon monoxide, nitrogen dioxide, photochemical oxidants (as ozone), sulfur dioxide, particulate matter (</w:t>
      </w:r>
      <w:r w:rsidR="009B4EA7" w:rsidRPr="00243070">
        <w:rPr>
          <w:rFonts w:eastAsia="Arial"/>
        </w:rPr>
        <w:t>PM</w:t>
      </w:r>
      <w:r w:rsidR="009B4EA7" w:rsidRPr="00243070">
        <w:rPr>
          <w:rFonts w:eastAsia="Arial"/>
          <w:vertAlign w:val="subscript"/>
        </w:rPr>
        <w:t>10</w:t>
      </w:r>
      <w:r w:rsidR="009B4EA7" w:rsidRPr="00243070">
        <w:rPr>
          <w:rFonts w:eastAsia="Arial"/>
        </w:rPr>
        <w:t xml:space="preserve"> and PM</w:t>
      </w:r>
      <w:r w:rsidR="009B4EA7" w:rsidRPr="00243070">
        <w:rPr>
          <w:rFonts w:eastAsia="Arial"/>
          <w:vertAlign w:val="subscript"/>
        </w:rPr>
        <w:t>2.5</w:t>
      </w:r>
      <w:r w:rsidR="009B4EA7" w:rsidRPr="00243070">
        <w:t>) and visibility</w:t>
      </w:r>
      <w:r w:rsidR="001C77DE" w:rsidRPr="00243070">
        <w:rPr>
          <w:rStyle w:val="FootnoteReference"/>
        </w:rPr>
        <w:footnoteReference w:id="121"/>
      </w:r>
      <w:r w:rsidR="00122B11" w:rsidRPr="00243070">
        <w:t xml:space="preserve"> - </w:t>
      </w:r>
      <w:r w:rsidR="00D773AA" w:rsidRPr="00243070">
        <w:t xml:space="preserve">at 19 monitoring stations across Victoria. Due to the higher population density, most ambient air quality monitoring occurs in the Port Phillip Region, with 12 sites in Melbourne, five sites in the LaTrobe Valley and one each in Geelong and Wangaratta. Pollutant concentrations measured at these stations are compared to and reported against the </w:t>
      </w:r>
      <w:r w:rsidR="00DB211A" w:rsidRPr="00243070">
        <w:t xml:space="preserve">SEPP (AAQ) </w:t>
      </w:r>
      <w:r w:rsidR="00D773AA" w:rsidRPr="00243070">
        <w:t xml:space="preserve">standards. These are updated online on an hourly basis on the EPA’s AirWatch website - see Figure 5 - and provide the information base for annual Air Monitoring Reports, undertaken in compliance with the </w:t>
      </w:r>
      <w:r w:rsidR="00FA12B0" w:rsidRPr="00243070">
        <w:t>NEPM (AAQ)</w:t>
      </w:r>
      <w:r w:rsidR="00D773AA" w:rsidRPr="00243070">
        <w:t>.</w:t>
      </w:r>
      <w:r w:rsidR="00D773AA" w:rsidRPr="00243070">
        <w:rPr>
          <w:rStyle w:val="FootnoteReference"/>
        </w:rPr>
        <w:footnoteReference w:id="122"/>
      </w:r>
      <w:r w:rsidR="00D773AA" w:rsidRPr="00243070">
        <w:t xml:space="preserve"> </w:t>
      </w:r>
      <w:r w:rsidR="008D0C31" w:rsidRPr="00243070">
        <w:t xml:space="preserve">Hourly reporting </w:t>
      </w:r>
      <w:r w:rsidR="003F407C" w:rsidRPr="00243070">
        <w:t xml:space="preserve">would </w:t>
      </w:r>
      <w:r w:rsidR="00CE7C06" w:rsidRPr="00243070">
        <w:t>in future be benchmarked against ERS standards.</w:t>
      </w:r>
      <w:r w:rsidR="00E772AD" w:rsidRPr="00243070">
        <w:t xml:space="preserve"> </w:t>
      </w:r>
      <w:r w:rsidR="00D773AA" w:rsidRPr="00243070">
        <w:t xml:space="preserve"> </w:t>
      </w:r>
    </w:p>
    <w:p w14:paraId="64C28110" w14:textId="642ABC71" w:rsidR="00D773AA" w:rsidRPr="00243070" w:rsidRDefault="00D773AA" w:rsidP="00D773AA">
      <w:r w:rsidRPr="00243070">
        <w:t xml:space="preserve">The EPA also monitors air quality at locations with localised pollution issues, and during air pollution incidents and emergencies, providing reports and issuing health alerts as needed.  </w:t>
      </w:r>
    </w:p>
    <w:p w14:paraId="276223C1" w14:textId="40A67F3F" w:rsidR="00D773AA" w:rsidRPr="00243070" w:rsidRDefault="00D773AA" w:rsidP="00D773AA">
      <w:r w:rsidRPr="00243070">
        <w:t>As mentioned above, the EPA Inquiry recommended that EPA assess the adequacy of its air quality monitoring network, and consider options to improve data sharing and accessibility, and community communications. In 2018 the Victorian Auditor</w:t>
      </w:r>
      <w:r w:rsidR="00041834">
        <w:t>-</w:t>
      </w:r>
      <w:r w:rsidRPr="00243070">
        <w:t xml:space="preserve">General’s </w:t>
      </w:r>
      <w:r w:rsidRPr="00243070">
        <w:lastRenderedPageBreak/>
        <w:t xml:space="preserve">Office (VAGO) report </w:t>
      </w:r>
      <w:r w:rsidRPr="00243070">
        <w:rPr>
          <w:i/>
        </w:rPr>
        <w:t>Improving Victoria’s Air Quality</w:t>
      </w:r>
      <w:r w:rsidRPr="00243070">
        <w:rPr>
          <w:rStyle w:val="FootnoteReference"/>
        </w:rPr>
        <w:footnoteReference w:id="123"/>
      </w:r>
      <w:r w:rsidRPr="00243070">
        <w:t xml:space="preserve"> also recommended that the EPA expand its air monitoring network and improve its reporting on air quality.</w:t>
      </w:r>
      <w:r w:rsidRPr="00243070">
        <w:rPr>
          <w:rStyle w:val="FootnoteReference"/>
        </w:rPr>
        <w:footnoteReference w:id="124"/>
      </w:r>
      <w:r w:rsidRPr="00243070">
        <w:t xml:space="preserve"> EPA accepted VAGO’s recommendations and is considering how best to develop and implement its future air quality monitoring, assessment and reporting program.</w:t>
      </w:r>
    </w:p>
    <w:p w14:paraId="361E53CF" w14:textId="77777777" w:rsidR="00702596" w:rsidRPr="00243070" w:rsidRDefault="00702596" w:rsidP="00702596">
      <w:pPr>
        <w:pStyle w:val="Heading4"/>
      </w:pPr>
      <w:r w:rsidRPr="00243070">
        <w:t>Land monitoring, assessment and reporting</w:t>
      </w:r>
    </w:p>
    <w:p w14:paraId="44820F7B" w14:textId="6D5115CC" w:rsidR="00702596" w:rsidRPr="00243070" w:rsidRDefault="00F748E5" w:rsidP="00702596">
      <w:r w:rsidRPr="00243070">
        <w:t xml:space="preserve">There is currently no </w:t>
      </w:r>
      <w:r w:rsidR="005E1796" w:rsidRPr="00243070">
        <w:t xml:space="preserve">overarching </w:t>
      </w:r>
      <w:r w:rsidRPr="00243070">
        <w:t xml:space="preserve">program </w:t>
      </w:r>
      <w:r w:rsidR="005E1796" w:rsidRPr="00243070">
        <w:t xml:space="preserve">of </w:t>
      </w:r>
      <w:r w:rsidR="00702596" w:rsidRPr="00243070">
        <w:t xml:space="preserve">land monitoring in place in Victoria. </w:t>
      </w:r>
    </w:p>
    <w:p w14:paraId="4C98AF02" w14:textId="17AF4BC2" w:rsidR="00702596" w:rsidRPr="00243070" w:rsidRDefault="00702596" w:rsidP="00702596">
      <w:r w:rsidRPr="00243070">
        <w:t xml:space="preserve">Assessment of land condition at specific sites is generally undertaken through investigations required by EPA notices, environmental site assessments, or the environmental audit process. Investigations are used to identify and assess potential risks to human health and the environment posed by land contamination, and environmental audits are often required by planning authorities and EPA to be undertaken as part of land remediation or when developing or redeveloping a site. These activities produce information that can be used to develop a broader picture of the condition of the land environment.  </w:t>
      </w:r>
    </w:p>
    <w:p w14:paraId="187ECAF4" w14:textId="77777777" w:rsidR="00702596" w:rsidRPr="00243070" w:rsidRDefault="00702596" w:rsidP="00702596">
      <w:r w:rsidRPr="00243070">
        <w:t xml:space="preserve">Section 40 of the EP Act creates a duty for a person in management or control of land to notify the EPA if land has been contaminated. While the purpose of this duty is to ensure the EPA is informed of higher-risk contamination to support its compliance and enforcement programs, it is also anticipated to strengthen the data on contaminated land available to the EPA. </w:t>
      </w:r>
    </w:p>
    <w:p w14:paraId="533CA358" w14:textId="4065F952" w:rsidR="00702596" w:rsidRPr="00243070" w:rsidRDefault="00702596" w:rsidP="00702596">
      <w:r w:rsidRPr="00243070">
        <w:t xml:space="preserve">The EPA will seek to improve systems for the collection and collation of data on contaminated land and the land environment, and to make </w:t>
      </w:r>
      <w:r w:rsidR="00C82CB9">
        <w:t xml:space="preserve">the </w:t>
      </w:r>
      <w:r w:rsidR="00364B52">
        <w:t xml:space="preserve">data </w:t>
      </w:r>
      <w:r w:rsidR="00C82CB9">
        <w:t xml:space="preserve">that the EPA </w:t>
      </w:r>
      <w:r w:rsidR="00A73BEC">
        <w:t>publishe</w:t>
      </w:r>
      <w:r w:rsidR="00C82CB9">
        <w:t>s</w:t>
      </w:r>
      <w:r w:rsidR="00A73BEC">
        <w:t xml:space="preserve"> </w:t>
      </w:r>
      <w:r w:rsidRPr="00243070">
        <w:t xml:space="preserve">more accessible </w:t>
      </w:r>
      <w:r w:rsidR="00A94C4A">
        <w:t xml:space="preserve">and comprehensible </w:t>
      </w:r>
      <w:r w:rsidRPr="00243070">
        <w:t xml:space="preserve">to the public over time. One recent initiative to improve the public’s access to information about possible land contamination is the </w:t>
      </w:r>
      <w:r w:rsidRPr="00243070">
        <w:rPr>
          <w:i/>
        </w:rPr>
        <w:t>Victoria Unearthed</w:t>
      </w:r>
      <w:r w:rsidRPr="00243070">
        <w:t xml:space="preserve"> online tool – see Figure 6</w:t>
      </w:r>
      <w:r w:rsidR="00526880" w:rsidRPr="00243070">
        <w:t>.</w:t>
      </w:r>
      <w:r w:rsidR="001C78A5" w:rsidRPr="00243070">
        <w:t xml:space="preserve"> </w:t>
      </w:r>
      <w:r w:rsidR="00B91B8B" w:rsidRPr="00243070">
        <w:t xml:space="preserve">The ERS standards for land </w:t>
      </w:r>
      <w:r w:rsidR="009857A3" w:rsidRPr="00243070">
        <w:t xml:space="preserve">provide a benchmark that can be used to </w:t>
      </w:r>
      <w:r w:rsidR="00B91B8B" w:rsidRPr="00243070">
        <w:t>identify</w:t>
      </w:r>
      <w:r w:rsidR="009857A3" w:rsidRPr="00243070">
        <w:t xml:space="preserve"> land that has the potential to be contaminated</w:t>
      </w:r>
      <w:r w:rsidR="00B368CD" w:rsidRPr="00243070">
        <w:t xml:space="preserve">, </w:t>
      </w:r>
      <w:r w:rsidR="002F4C3E" w:rsidRPr="00243070">
        <w:t>and where further assessment is required to determine if there is a risk to human health or the environment</w:t>
      </w:r>
      <w:r w:rsidR="00AD779B" w:rsidRPr="00243070">
        <w:t xml:space="preserve">. </w:t>
      </w:r>
      <w:r w:rsidRPr="00243070">
        <w:t>The ERS</w:t>
      </w:r>
      <w:r w:rsidR="001F2738" w:rsidRPr="00243070">
        <w:t xml:space="preserve"> may be utilised </w:t>
      </w:r>
      <w:r w:rsidR="00B55AA0" w:rsidRPr="00243070">
        <w:t xml:space="preserve">to assess and report on this information </w:t>
      </w:r>
      <w:r w:rsidR="00995C17" w:rsidRPr="00243070">
        <w:t>in</w:t>
      </w:r>
      <w:r w:rsidR="00A04298" w:rsidRPr="00243070">
        <w:t xml:space="preserve"> </w:t>
      </w:r>
      <w:r w:rsidR="00A04298" w:rsidRPr="00243070">
        <w:rPr>
          <w:i/>
        </w:rPr>
        <w:t>Victoria Unearthed</w:t>
      </w:r>
      <w:r w:rsidR="00B55AA0" w:rsidRPr="00243070">
        <w:t>, and in other land assessment and reporting activities, in the future.</w:t>
      </w:r>
      <w:r w:rsidRPr="00243070">
        <w:t xml:space="preserve"> </w:t>
      </w:r>
    </w:p>
    <w:p w14:paraId="5853435B" w14:textId="77777777" w:rsidR="00702596" w:rsidRPr="00243070" w:rsidRDefault="00702596" w:rsidP="00702596">
      <w:r w:rsidRPr="00243070">
        <w:rPr>
          <w:noProof/>
          <w:lang w:eastAsia="en-AU"/>
        </w:rPr>
        <mc:AlternateContent>
          <mc:Choice Requires="wps">
            <w:drawing>
              <wp:anchor distT="45720" distB="45720" distL="114300" distR="114300" simplePos="0" relativeHeight="251658257" behindDoc="0" locked="0" layoutInCell="1" allowOverlap="1" wp14:anchorId="292EDE8A" wp14:editId="061C1B3E">
                <wp:simplePos x="0" y="0"/>
                <wp:positionH relativeFrom="margin">
                  <wp:posOffset>16510</wp:posOffset>
                </wp:positionH>
                <wp:positionV relativeFrom="paragraph">
                  <wp:posOffset>325324</wp:posOffset>
                </wp:positionV>
                <wp:extent cx="5701665" cy="1914525"/>
                <wp:effectExtent l="0" t="0" r="1333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914525"/>
                        </a:xfrm>
                        <a:prstGeom prst="rect">
                          <a:avLst/>
                        </a:prstGeom>
                        <a:solidFill>
                          <a:srgbClr val="FFFFFF"/>
                        </a:solidFill>
                        <a:ln w="9525">
                          <a:solidFill>
                            <a:srgbClr val="000000"/>
                          </a:solidFill>
                          <a:miter lim="800000"/>
                          <a:headEnd/>
                          <a:tailEnd/>
                        </a:ln>
                      </wps:spPr>
                      <wps:txbx>
                        <w:txbxContent>
                          <w:p w14:paraId="098A1E55" w14:textId="77777777" w:rsidR="00790B3A" w:rsidRDefault="00790B3A" w:rsidP="00702596">
                            <w:pPr>
                              <w:rPr>
                                <w:sz w:val="18"/>
                                <w:szCs w:val="18"/>
                              </w:rPr>
                            </w:pPr>
                            <w:r>
                              <w:rPr>
                                <w:sz w:val="18"/>
                                <w:szCs w:val="18"/>
                              </w:rPr>
                              <w:t>In March 2019</w:t>
                            </w:r>
                            <w:r w:rsidRPr="00112AF0">
                              <w:rPr>
                                <w:sz w:val="18"/>
                                <w:szCs w:val="18"/>
                              </w:rPr>
                              <w:t xml:space="preserve"> DELWP, in collaboration with EPA, launched </w:t>
                            </w:r>
                            <w:r w:rsidRPr="00112AF0">
                              <w:rPr>
                                <w:i/>
                                <w:sz w:val="18"/>
                                <w:szCs w:val="18"/>
                              </w:rPr>
                              <w:t>Victoria Unearthed</w:t>
                            </w:r>
                            <w:r w:rsidRPr="00112AF0">
                              <w:rPr>
                                <w:sz w:val="18"/>
                                <w:szCs w:val="18"/>
                              </w:rPr>
                              <w:t xml:space="preserve"> -  </w:t>
                            </w:r>
                            <w:hyperlink r:id="rId37" w:history="1">
                              <w:r w:rsidRPr="00112AF0">
                                <w:rPr>
                                  <w:rStyle w:val="Hyperlink"/>
                                  <w:sz w:val="18"/>
                                  <w:szCs w:val="18"/>
                                </w:rPr>
                                <w:t>https://www.environment.vic.gov.au/sustainability/victoria-unearthed</w:t>
                              </w:r>
                            </w:hyperlink>
                            <w:r w:rsidRPr="00112AF0">
                              <w:rPr>
                                <w:sz w:val="18"/>
                                <w:szCs w:val="18"/>
                              </w:rPr>
                              <w:t xml:space="preserve">.  </w:t>
                            </w:r>
                          </w:p>
                          <w:p w14:paraId="12BA5A2E" w14:textId="77777777" w:rsidR="00790B3A" w:rsidRDefault="00790B3A" w:rsidP="00702596">
                            <w:pPr>
                              <w:rPr>
                                <w:sz w:val="18"/>
                                <w:szCs w:val="18"/>
                              </w:rPr>
                            </w:pPr>
                            <w:r w:rsidRPr="00D63D21">
                              <w:rPr>
                                <w:i/>
                                <w:sz w:val="18"/>
                                <w:szCs w:val="18"/>
                              </w:rPr>
                              <w:t>Victoria Unearthed</w:t>
                            </w:r>
                            <w:r w:rsidRPr="00112AF0">
                              <w:rPr>
                                <w:sz w:val="18"/>
                                <w:szCs w:val="18"/>
                              </w:rPr>
                              <w:t xml:space="preserve"> is an online tool and database, including a searchable map.</w:t>
                            </w:r>
                            <w:r>
                              <w:rPr>
                                <w:sz w:val="18"/>
                                <w:szCs w:val="18"/>
                              </w:rPr>
                              <w:t xml:space="preserve"> The first release of the tool brings together information about historical business listings, potential land and groundwater contamination and EPA environmental audits – noting that it is not a source of all information about current contamination. </w:t>
                            </w:r>
                          </w:p>
                          <w:p w14:paraId="12224C23" w14:textId="77777777" w:rsidR="00790B3A" w:rsidRDefault="00790B3A" w:rsidP="00702596">
                            <w:pPr>
                              <w:rPr>
                                <w:sz w:val="18"/>
                                <w:szCs w:val="18"/>
                              </w:rPr>
                            </w:pPr>
                            <w:r>
                              <w:rPr>
                                <w:sz w:val="18"/>
                                <w:szCs w:val="18"/>
                              </w:rPr>
                              <w:t xml:space="preserve">The current version of </w:t>
                            </w:r>
                            <w:r w:rsidRPr="00D63D21">
                              <w:rPr>
                                <w:i/>
                                <w:sz w:val="18"/>
                                <w:szCs w:val="18"/>
                              </w:rPr>
                              <w:t>Victoria Unearthed</w:t>
                            </w:r>
                            <w:r>
                              <w:rPr>
                                <w:sz w:val="18"/>
                                <w:szCs w:val="18"/>
                              </w:rPr>
                              <w:t xml:space="preserve"> may provide information that is indirectly related to the ERS</w:t>
                            </w:r>
                            <w:r w:rsidRPr="00112AF0">
                              <w:rPr>
                                <w:sz w:val="18"/>
                                <w:szCs w:val="18"/>
                              </w:rPr>
                              <w:t xml:space="preserve">, </w:t>
                            </w:r>
                            <w:r>
                              <w:rPr>
                                <w:sz w:val="18"/>
                                <w:szCs w:val="18"/>
                              </w:rPr>
                              <w:t xml:space="preserve">in that the ERS may </w:t>
                            </w:r>
                            <w:r w:rsidRPr="00112AF0">
                              <w:rPr>
                                <w:sz w:val="18"/>
                                <w:szCs w:val="18"/>
                              </w:rPr>
                              <w:t xml:space="preserve">inform assessments made by environmental auditors that </w:t>
                            </w:r>
                            <w:r>
                              <w:rPr>
                                <w:sz w:val="18"/>
                                <w:szCs w:val="18"/>
                              </w:rPr>
                              <w:t xml:space="preserve">are </w:t>
                            </w:r>
                            <w:r w:rsidRPr="00112AF0">
                              <w:rPr>
                                <w:sz w:val="18"/>
                                <w:szCs w:val="18"/>
                              </w:rPr>
                              <w:t xml:space="preserve">uploaded to the </w:t>
                            </w:r>
                            <w:r>
                              <w:rPr>
                                <w:sz w:val="18"/>
                                <w:szCs w:val="18"/>
                              </w:rPr>
                              <w:t xml:space="preserve">tool. </w:t>
                            </w:r>
                            <w:r w:rsidRPr="00D63D21">
                              <w:rPr>
                                <w:i/>
                                <w:sz w:val="18"/>
                                <w:szCs w:val="18"/>
                              </w:rPr>
                              <w:t>Victoria Unearthed</w:t>
                            </w:r>
                            <w:r w:rsidRPr="00112AF0">
                              <w:rPr>
                                <w:sz w:val="18"/>
                                <w:szCs w:val="18"/>
                              </w:rPr>
                              <w:t xml:space="preserve"> </w:t>
                            </w:r>
                            <w:r>
                              <w:rPr>
                                <w:sz w:val="18"/>
                                <w:szCs w:val="18"/>
                              </w:rPr>
                              <w:t xml:space="preserve">also </w:t>
                            </w:r>
                            <w:r w:rsidRPr="00112AF0">
                              <w:rPr>
                                <w:sz w:val="18"/>
                                <w:szCs w:val="18"/>
                              </w:rPr>
                              <w:t xml:space="preserve">provides a platform that </w:t>
                            </w:r>
                            <w:r>
                              <w:rPr>
                                <w:sz w:val="18"/>
                                <w:szCs w:val="18"/>
                              </w:rPr>
                              <w:t xml:space="preserve">has the potential to be expanded in the future, for example through the addition of new data layers, that could be used to provide assessment and reporting to the public on land contamination, or the condition of the land environment, by comparison to ERS standards. </w:t>
                            </w:r>
                          </w:p>
                          <w:p w14:paraId="48CFA1BF" w14:textId="77777777" w:rsidR="00790B3A" w:rsidRPr="00112AF0" w:rsidRDefault="00790B3A" w:rsidP="0070259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EDE8A" id="_x0000_s1033" type="#_x0000_t202" style="position:absolute;margin-left:1.3pt;margin-top:25.6pt;width:448.95pt;height:150.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">
                <v:textbox>
                  <w:txbxContent>
                    <w:p w14:paraId="098A1E55" w14:textId="77777777" w:rsidR="00790B3A" w:rsidRDefault="00790B3A" w:rsidP="00702596">
                      <w:pPr>
                        <w:rPr>
                          <w:sz w:val="18"/>
                          <w:szCs w:val="18"/>
                        </w:rPr>
                      </w:pPr>
                      <w:r>
                        <w:rPr>
                          <w:sz w:val="18"/>
                          <w:szCs w:val="18"/>
                        </w:rPr>
                        <w:t>In March 2019</w:t>
                      </w:r>
                      <w:r w:rsidRPr="00112AF0">
                        <w:rPr>
                          <w:sz w:val="18"/>
                          <w:szCs w:val="18"/>
                        </w:rPr>
                        <w:t xml:space="preserve"> DELWP, in collaboration with EPA, launched </w:t>
                      </w:r>
                      <w:r w:rsidRPr="00112AF0">
                        <w:rPr>
                          <w:i/>
                          <w:sz w:val="18"/>
                          <w:szCs w:val="18"/>
                        </w:rPr>
                        <w:t>Victoria Unearthed</w:t>
                      </w:r>
                      <w:r w:rsidRPr="00112AF0">
                        <w:rPr>
                          <w:sz w:val="18"/>
                          <w:szCs w:val="18"/>
                        </w:rPr>
                        <w:t xml:space="preserve"> -  </w:t>
                      </w:r>
                      <w:hyperlink r:id="rId38" w:history="1">
                        <w:r w:rsidRPr="00112AF0">
                          <w:rPr>
                            <w:rStyle w:val="Hyperlink"/>
                            <w:sz w:val="18"/>
                            <w:szCs w:val="18"/>
                          </w:rPr>
                          <w:t>https://www.environment.vic.gov.au/sustainability/victoria-unearthed</w:t>
                        </w:r>
                      </w:hyperlink>
                      <w:r w:rsidRPr="00112AF0">
                        <w:rPr>
                          <w:sz w:val="18"/>
                          <w:szCs w:val="18"/>
                        </w:rPr>
                        <w:t xml:space="preserve">.  </w:t>
                      </w:r>
                    </w:p>
                    <w:p w14:paraId="12BA5A2E" w14:textId="77777777" w:rsidR="00790B3A" w:rsidRDefault="00790B3A" w:rsidP="00702596">
                      <w:pPr>
                        <w:rPr>
                          <w:sz w:val="18"/>
                          <w:szCs w:val="18"/>
                        </w:rPr>
                      </w:pPr>
                      <w:r w:rsidRPr="00D63D21">
                        <w:rPr>
                          <w:i/>
                          <w:sz w:val="18"/>
                          <w:szCs w:val="18"/>
                        </w:rPr>
                        <w:t>Victoria Unearthed</w:t>
                      </w:r>
                      <w:r w:rsidRPr="00112AF0">
                        <w:rPr>
                          <w:sz w:val="18"/>
                          <w:szCs w:val="18"/>
                        </w:rPr>
                        <w:t xml:space="preserve"> is an online tool and database, including a searchable map.</w:t>
                      </w:r>
                      <w:r>
                        <w:rPr>
                          <w:sz w:val="18"/>
                          <w:szCs w:val="18"/>
                        </w:rPr>
                        <w:t xml:space="preserve"> The first release of the tool brings together information about historical business listings, potential land and groundwater contamination and EPA environmental audits – noting that it is not a source of all information about current contamination. </w:t>
                      </w:r>
                    </w:p>
                    <w:p w14:paraId="12224C23" w14:textId="77777777" w:rsidR="00790B3A" w:rsidRDefault="00790B3A" w:rsidP="00702596">
                      <w:pPr>
                        <w:rPr>
                          <w:sz w:val="18"/>
                          <w:szCs w:val="18"/>
                        </w:rPr>
                      </w:pPr>
                      <w:r>
                        <w:rPr>
                          <w:sz w:val="18"/>
                          <w:szCs w:val="18"/>
                        </w:rPr>
                        <w:t xml:space="preserve">The current version of </w:t>
                      </w:r>
                      <w:r w:rsidRPr="00D63D21">
                        <w:rPr>
                          <w:i/>
                          <w:sz w:val="18"/>
                          <w:szCs w:val="18"/>
                        </w:rPr>
                        <w:t>Victoria Unearthed</w:t>
                      </w:r>
                      <w:r>
                        <w:rPr>
                          <w:sz w:val="18"/>
                          <w:szCs w:val="18"/>
                        </w:rPr>
                        <w:t xml:space="preserve"> may provide information that is indirectly related to the ERS</w:t>
                      </w:r>
                      <w:r w:rsidRPr="00112AF0">
                        <w:rPr>
                          <w:sz w:val="18"/>
                          <w:szCs w:val="18"/>
                        </w:rPr>
                        <w:t xml:space="preserve">, </w:t>
                      </w:r>
                      <w:r>
                        <w:rPr>
                          <w:sz w:val="18"/>
                          <w:szCs w:val="18"/>
                        </w:rPr>
                        <w:t xml:space="preserve">in that the ERS may </w:t>
                      </w:r>
                      <w:r w:rsidRPr="00112AF0">
                        <w:rPr>
                          <w:sz w:val="18"/>
                          <w:szCs w:val="18"/>
                        </w:rPr>
                        <w:t xml:space="preserve">inform assessments made by environmental auditors that </w:t>
                      </w:r>
                      <w:r>
                        <w:rPr>
                          <w:sz w:val="18"/>
                          <w:szCs w:val="18"/>
                        </w:rPr>
                        <w:t xml:space="preserve">are </w:t>
                      </w:r>
                      <w:r w:rsidRPr="00112AF0">
                        <w:rPr>
                          <w:sz w:val="18"/>
                          <w:szCs w:val="18"/>
                        </w:rPr>
                        <w:t xml:space="preserve">uploaded to the </w:t>
                      </w:r>
                      <w:r>
                        <w:rPr>
                          <w:sz w:val="18"/>
                          <w:szCs w:val="18"/>
                        </w:rPr>
                        <w:t xml:space="preserve">tool. </w:t>
                      </w:r>
                      <w:r w:rsidRPr="00D63D21">
                        <w:rPr>
                          <w:i/>
                          <w:sz w:val="18"/>
                          <w:szCs w:val="18"/>
                        </w:rPr>
                        <w:t>Victoria Unearthed</w:t>
                      </w:r>
                      <w:r w:rsidRPr="00112AF0">
                        <w:rPr>
                          <w:sz w:val="18"/>
                          <w:szCs w:val="18"/>
                        </w:rPr>
                        <w:t xml:space="preserve"> </w:t>
                      </w:r>
                      <w:r>
                        <w:rPr>
                          <w:sz w:val="18"/>
                          <w:szCs w:val="18"/>
                        </w:rPr>
                        <w:t xml:space="preserve">also </w:t>
                      </w:r>
                      <w:r w:rsidRPr="00112AF0">
                        <w:rPr>
                          <w:sz w:val="18"/>
                          <w:szCs w:val="18"/>
                        </w:rPr>
                        <w:t xml:space="preserve">provides a platform that </w:t>
                      </w:r>
                      <w:r>
                        <w:rPr>
                          <w:sz w:val="18"/>
                          <w:szCs w:val="18"/>
                        </w:rPr>
                        <w:t xml:space="preserve">has the potential to be expanded in the future, for example through the addition of new data layers, that could be used to provide assessment and reporting to the public on land contamination, or the condition of the land environment, by comparison to ERS standards. </w:t>
                      </w:r>
                    </w:p>
                    <w:p w14:paraId="48CFA1BF" w14:textId="77777777" w:rsidR="00790B3A" w:rsidRPr="00112AF0" w:rsidRDefault="00790B3A" w:rsidP="00702596">
                      <w:pPr>
                        <w:rPr>
                          <w:sz w:val="18"/>
                          <w:szCs w:val="18"/>
                        </w:rPr>
                      </w:pPr>
                    </w:p>
                  </w:txbxContent>
                </v:textbox>
                <w10:wrap type="square" anchorx="margin"/>
              </v:shape>
            </w:pict>
          </mc:Fallback>
        </mc:AlternateContent>
      </w:r>
      <w:r w:rsidRPr="00243070">
        <w:rPr>
          <w:noProof/>
          <w:lang w:eastAsia="en-AU"/>
        </w:rPr>
        <mc:AlternateContent>
          <mc:Choice Requires="wps">
            <w:drawing>
              <wp:anchor distT="0" distB="0" distL="114300" distR="114300" simplePos="0" relativeHeight="251658258" behindDoc="0" locked="0" layoutInCell="1" allowOverlap="1" wp14:anchorId="7F4DDB75" wp14:editId="68E911B6">
                <wp:simplePos x="0" y="0"/>
                <wp:positionH relativeFrom="margin">
                  <wp:align>left</wp:align>
                </wp:positionH>
                <wp:positionV relativeFrom="paragraph">
                  <wp:posOffset>74546</wp:posOffset>
                </wp:positionV>
                <wp:extent cx="3596640" cy="198120"/>
                <wp:effectExtent l="0" t="0" r="3810" b="0"/>
                <wp:wrapSquare wrapText="bothSides"/>
                <wp:docPr id="19" name="Text Box 19"/>
                <wp:cNvGraphicFramePr/>
                <a:graphic xmlns:a="http://schemas.openxmlformats.org/drawingml/2006/main">
                  <a:graphicData uri="http://schemas.microsoft.com/office/word/2010/wordprocessingShape">
                    <wps:wsp>
                      <wps:cNvSpPr txBox="1"/>
                      <wps:spPr>
                        <a:xfrm>
                          <a:off x="0" y="0"/>
                          <a:ext cx="3596640" cy="198120"/>
                        </a:xfrm>
                        <a:prstGeom prst="rect">
                          <a:avLst/>
                        </a:prstGeom>
                        <a:solidFill>
                          <a:prstClr val="white"/>
                        </a:solidFill>
                        <a:ln>
                          <a:noFill/>
                        </a:ln>
                      </wps:spPr>
                      <wps:txbx>
                        <w:txbxContent>
                          <w:p w14:paraId="607CFDB8" w14:textId="7A855A14" w:rsidR="00790B3A" w:rsidRPr="00FE4409" w:rsidRDefault="00790B3A" w:rsidP="00702596">
                            <w:pPr>
                              <w:pStyle w:val="Caption"/>
                              <w:rPr>
                                <w:noProof/>
                                <w:szCs w:val="28"/>
                              </w:rPr>
                            </w:pPr>
                            <w:bookmarkStart w:id="329" w:name="_Toc13063838"/>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 Victoria Unearthed</w:t>
                            </w:r>
                            <w:bookmarkEnd w:id="3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4DDB75" id="Text Box 19" o:spid="_x0000_s1034" type="#_x0000_t202" style="position:absolute;margin-left:0;margin-top:5.85pt;width:283.2pt;height:15.6pt;z-index:25165825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" stroked="f">
                <v:textbox inset="0,0,0,0">
                  <w:txbxContent>
                    <w:p w14:paraId="607CFDB8" w14:textId="7A855A14" w:rsidR="00790B3A" w:rsidRPr="00FE4409" w:rsidRDefault="00790B3A" w:rsidP="00702596">
                      <w:pPr>
                        <w:pStyle w:val="Caption"/>
                        <w:rPr>
                          <w:noProof/>
                          <w:szCs w:val="28"/>
                        </w:rPr>
                      </w:pPr>
                      <w:bookmarkStart w:id="334" w:name="_Toc13063838"/>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 Victoria Unearthed</w:t>
                      </w:r>
                      <w:bookmarkEnd w:id="334"/>
                    </w:p>
                  </w:txbxContent>
                </v:textbox>
                <w10:wrap type="square" anchorx="margin"/>
              </v:shape>
            </w:pict>
          </mc:Fallback>
        </mc:AlternateContent>
      </w:r>
    </w:p>
    <w:p w14:paraId="7813DA60" w14:textId="77777777" w:rsidR="00C661EB" w:rsidRPr="00243070" w:rsidRDefault="00C661EB" w:rsidP="000A6A09">
      <w:pPr>
        <w:pStyle w:val="Heading4"/>
      </w:pPr>
    </w:p>
    <w:p w14:paraId="368D5C9D" w14:textId="1976A7E6" w:rsidR="00D773AA" w:rsidRPr="00243070" w:rsidRDefault="00D773AA" w:rsidP="000A6A09">
      <w:pPr>
        <w:pStyle w:val="Heading4"/>
      </w:pPr>
      <w:r w:rsidRPr="00243070">
        <w:t>Noise monitoring, assessment and reporting</w:t>
      </w:r>
    </w:p>
    <w:p w14:paraId="6826BDD0" w14:textId="2136C9EA" w:rsidR="00D773AA" w:rsidRPr="00243070" w:rsidRDefault="00D773AA" w:rsidP="00D773AA">
      <w:r w:rsidRPr="00243070">
        <w:lastRenderedPageBreak/>
        <w:t xml:space="preserve">There is currently no program of general ambient noise monitoring in place in Victoria. </w:t>
      </w:r>
    </w:p>
    <w:p w14:paraId="4A9766A9" w14:textId="7B5BD613" w:rsidR="00D76846" w:rsidRPr="00243070" w:rsidRDefault="00D773AA" w:rsidP="00D773AA">
      <w:r w:rsidRPr="00243070">
        <w:t>From time to time the EPA has conducted studies to better understand the extent of noise within the environment, and its significance and effects. EPA undertook noise surveys in 2006-07,</w:t>
      </w:r>
      <w:r w:rsidRPr="00243070">
        <w:rPr>
          <w:rStyle w:val="FootnoteReference"/>
        </w:rPr>
        <w:footnoteReference w:id="125"/>
      </w:r>
      <w:r w:rsidRPr="00243070">
        <w:t xml:space="preserve"> which included a social survey of Victorian residents and a measurement survey, which took noise levels at 50 sites in the inner, middle, and outer suburbs of Melbourne. The results of the noise measurement survey were compared to the WHO </w:t>
      </w:r>
      <w:r w:rsidRPr="00243070">
        <w:rPr>
          <w:i/>
        </w:rPr>
        <w:t>Guidelines for Community Noise</w:t>
      </w:r>
      <w:r w:rsidRPr="00243070">
        <w:rPr>
          <w:rStyle w:val="FootnoteReference"/>
        </w:rPr>
        <w:footnoteReference w:id="126"/>
      </w:r>
      <w:r w:rsidRPr="00243070">
        <w:t xml:space="preserve"> to provide a general assessment of the potential impacts of noise on Melbourne’s residents in relation to critical health effects such as serious annoyance during the daytime and evening, and sleep disturbance during the night time.</w:t>
      </w:r>
      <w:r w:rsidR="004B53A2" w:rsidRPr="00243070">
        <w:t xml:space="preserve"> </w:t>
      </w:r>
      <w:r w:rsidR="009E303B" w:rsidRPr="00243070">
        <w:t xml:space="preserve">The EPA </w:t>
      </w:r>
      <w:r w:rsidR="00EA0295" w:rsidRPr="00243070">
        <w:t xml:space="preserve">has </w:t>
      </w:r>
      <w:r w:rsidR="009E303B" w:rsidRPr="00243070">
        <w:t>also</w:t>
      </w:r>
      <w:r w:rsidR="00060A7C" w:rsidRPr="00243070">
        <w:t xml:space="preserve"> </w:t>
      </w:r>
      <w:r w:rsidR="009E303B" w:rsidRPr="00243070">
        <w:t>conducted an investigation in</w:t>
      </w:r>
      <w:r w:rsidR="000F04CD" w:rsidRPr="00243070">
        <w:t xml:space="preserve">to population exposure to noise </w:t>
      </w:r>
      <w:r w:rsidR="00B54685" w:rsidRPr="00243070">
        <w:t xml:space="preserve">from </w:t>
      </w:r>
      <w:r w:rsidR="00767220" w:rsidRPr="00243070">
        <w:t>road, rail and industrial zones.</w:t>
      </w:r>
      <w:r w:rsidR="00705D67" w:rsidRPr="00243070">
        <w:rPr>
          <w:rStyle w:val="FootnoteReference"/>
        </w:rPr>
        <w:footnoteReference w:id="127"/>
      </w:r>
      <w:r w:rsidR="009E303B" w:rsidRPr="00243070">
        <w:t xml:space="preserve"> </w:t>
      </w:r>
      <w:r w:rsidR="00703986" w:rsidRPr="00243070">
        <w:t xml:space="preserve">The </w:t>
      </w:r>
      <w:r w:rsidR="009311C5" w:rsidRPr="00243070">
        <w:t xml:space="preserve">investigation compared </w:t>
      </w:r>
      <w:r w:rsidR="00A628C8" w:rsidRPr="00243070">
        <w:t xml:space="preserve">exposure </w:t>
      </w:r>
      <w:r w:rsidR="00703986" w:rsidRPr="00243070">
        <w:t>data</w:t>
      </w:r>
      <w:r w:rsidR="00A628C8" w:rsidRPr="00243070">
        <w:t xml:space="preserve">, from 2011, to </w:t>
      </w:r>
      <w:r w:rsidR="00060A7C" w:rsidRPr="00243070">
        <w:t xml:space="preserve">the </w:t>
      </w:r>
      <w:r w:rsidR="003F7F05" w:rsidRPr="00243070">
        <w:t xml:space="preserve">WHO </w:t>
      </w:r>
      <w:r w:rsidR="001F0BF0" w:rsidRPr="00243070">
        <w:rPr>
          <w:i/>
        </w:rPr>
        <w:t>Night Noise Guidelines for Europe</w:t>
      </w:r>
      <w:r w:rsidR="00DF64DB" w:rsidRPr="00243070">
        <w:rPr>
          <w:rStyle w:val="FootnoteReference"/>
          <w:i/>
        </w:rPr>
        <w:footnoteReference w:id="128"/>
      </w:r>
      <w:r w:rsidR="00D16AA3" w:rsidRPr="00243070">
        <w:t xml:space="preserve"> and the </w:t>
      </w:r>
      <w:r w:rsidR="00D16AA3" w:rsidRPr="00243070">
        <w:rPr>
          <w:i/>
        </w:rPr>
        <w:t>European Union Environmental Noise Directive</w:t>
      </w:r>
      <w:r w:rsidR="00DC42DF" w:rsidRPr="00243070">
        <w:rPr>
          <w:rStyle w:val="FootnoteReference"/>
          <w:i/>
        </w:rPr>
        <w:footnoteReference w:id="129"/>
      </w:r>
      <w:r w:rsidR="00D16AA3" w:rsidRPr="00243070">
        <w:t xml:space="preserve"> </w:t>
      </w:r>
      <w:r w:rsidR="00060A7C" w:rsidRPr="00243070">
        <w:t xml:space="preserve">to </w:t>
      </w:r>
      <w:r w:rsidR="00796690" w:rsidRPr="00243070">
        <w:t xml:space="preserve">estimate the proportion of people </w:t>
      </w:r>
      <w:r w:rsidR="00440066" w:rsidRPr="00243070">
        <w:t>exposed to excessive night-time noise</w:t>
      </w:r>
      <w:r w:rsidR="00E12D29" w:rsidRPr="00243070">
        <w:t>.</w:t>
      </w:r>
      <w:r w:rsidR="004525CA" w:rsidRPr="00243070">
        <w:t xml:space="preserve"> </w:t>
      </w:r>
    </w:p>
    <w:p w14:paraId="6763A4B9" w14:textId="77777777" w:rsidR="00D773AA" w:rsidRPr="00243070" w:rsidRDefault="00D773AA" w:rsidP="00D773AA">
      <w:r w:rsidRPr="00243070">
        <w:t>The ERS standards for noise present, for the first time, a set of environmental values, indicators and objectives that are aligned, through use of land use categories, to Victorian conditions. These provide the basis for strategic assessment and reporting on Victoria’s ambient acoustic environment.</w:t>
      </w:r>
    </w:p>
    <w:p w14:paraId="1C269868" w14:textId="272AB9D9" w:rsidR="00D773AA" w:rsidRPr="00243070" w:rsidRDefault="00E12D29" w:rsidP="00D773AA">
      <w:r w:rsidRPr="00243070">
        <w:t xml:space="preserve">The </w:t>
      </w:r>
      <w:r w:rsidR="00D773AA" w:rsidRPr="00243070">
        <w:t xml:space="preserve">EPA is considering how the ERS will be utilised to support acoustic assessment and reporting activities in the future. </w:t>
      </w:r>
      <w:r w:rsidR="000C7F12">
        <w:t xml:space="preserve">This </w:t>
      </w:r>
      <w:r w:rsidR="00D41AA5">
        <w:t>will be considered as part of future reviews.</w:t>
      </w:r>
    </w:p>
    <w:p w14:paraId="0FB19857" w14:textId="77777777" w:rsidR="00D773AA" w:rsidRPr="00243070" w:rsidRDefault="00D773AA" w:rsidP="000A6A09">
      <w:pPr>
        <w:pStyle w:val="Heading4"/>
      </w:pPr>
      <w:r w:rsidRPr="00243070">
        <w:t>Water quality monitoring, assessment and reporting</w:t>
      </w:r>
    </w:p>
    <w:p w14:paraId="2B2DEAD1" w14:textId="77777777" w:rsidR="00D773AA" w:rsidRPr="00243070" w:rsidRDefault="00D773AA" w:rsidP="00D773AA">
      <w:r w:rsidRPr="00243070">
        <w:t>Monitoring and assessment of Victoria’s water environments, particularly surface waters, has been undertaken for many decades. Under Victoria’s Regional Water Quality Monitoring Partnerships program, which is coordinated by DELWP, surface water data is collected from around 780 monitoring sites around the state.</w:t>
      </w:r>
      <w:r w:rsidRPr="00243070">
        <w:rPr>
          <w:rStyle w:val="FootnoteReference"/>
        </w:rPr>
        <w:footnoteReference w:id="130"/>
      </w:r>
      <w:r w:rsidRPr="00243070">
        <w:t xml:space="preserve"> Currently there are 41 organisations within the partnership program, including water corporations, CMAs and local governments. Groundwater data is collected primarily through the State Observation Bore Network which is generally focused on groundwater elevation levels and includes minimal groundwater quality sampling. Water quality data for both surface water and groundwater is made available on DELWP’s Water Quality Information System database.</w:t>
      </w:r>
      <w:r w:rsidRPr="00243070">
        <w:rPr>
          <w:rStyle w:val="FootnoteReference"/>
        </w:rPr>
        <w:footnoteReference w:id="131"/>
      </w:r>
      <w:r w:rsidRPr="00243070">
        <w:t xml:space="preserve"> </w:t>
      </w:r>
    </w:p>
    <w:p w14:paraId="1B962A05" w14:textId="24367FDA" w:rsidR="00D773AA" w:rsidRPr="00243070" w:rsidRDefault="00D773AA" w:rsidP="00D773AA">
      <w:r w:rsidRPr="00243070">
        <w:t xml:space="preserve">This systematic water quality surveillance monitoring allows the general condition and trends in the quality of water environments to be assessed. CMAs and water corporations compare water quality data </w:t>
      </w:r>
      <w:r w:rsidR="00446108" w:rsidRPr="00243070">
        <w:t>with</w:t>
      </w:r>
      <w:r w:rsidRPr="00243070">
        <w:t xml:space="preserve"> SEPP (Waters) objectives to identify </w:t>
      </w:r>
      <w:r w:rsidR="00AB767B" w:rsidRPr="00243070">
        <w:t>threats</w:t>
      </w:r>
      <w:r w:rsidRPr="00243070">
        <w:t xml:space="preserve"> to environmental values</w:t>
      </w:r>
      <w:r w:rsidR="00316729" w:rsidRPr="00243070">
        <w:t xml:space="preserve"> and </w:t>
      </w:r>
      <w:r w:rsidR="00385909" w:rsidRPr="00243070">
        <w:t>prioritise</w:t>
      </w:r>
      <w:r w:rsidR="00AD0ACF" w:rsidRPr="00243070">
        <w:t xml:space="preserve"> interventions</w:t>
      </w:r>
      <w:r w:rsidRPr="00243070">
        <w:t xml:space="preserve">. Where the assessment of these </w:t>
      </w:r>
      <w:r w:rsidR="00AB767B" w:rsidRPr="00243070">
        <w:t xml:space="preserve">threats </w:t>
      </w:r>
      <w:r w:rsidRPr="00243070">
        <w:t xml:space="preserve">triggers a management intervention by an organisation with management responsibility for a waterway, the SEPP </w:t>
      </w:r>
      <w:r w:rsidRPr="00243070">
        <w:lastRenderedPageBreak/>
        <w:t xml:space="preserve">(Waters) objectives may be used to assess the effectiveness of the intervention. </w:t>
      </w:r>
      <w:r w:rsidR="00415D96" w:rsidRPr="00243070">
        <w:t xml:space="preserve">These activities </w:t>
      </w:r>
      <w:r w:rsidR="00105626" w:rsidRPr="00243070">
        <w:t xml:space="preserve">in the future would be </w:t>
      </w:r>
      <w:r w:rsidR="00F05A6E" w:rsidRPr="00243070">
        <w:t xml:space="preserve">undertaken </w:t>
      </w:r>
      <w:r w:rsidR="005477CD" w:rsidRPr="00243070">
        <w:t xml:space="preserve">with reference to ERS </w:t>
      </w:r>
      <w:r w:rsidRPr="00243070">
        <w:t>objectives</w:t>
      </w:r>
      <w:r w:rsidR="00105626" w:rsidRPr="00243070">
        <w:t>.</w:t>
      </w:r>
    </w:p>
    <w:p w14:paraId="6AD6D057" w14:textId="12562229" w:rsidR="00D773AA" w:rsidRPr="00243070" w:rsidRDefault="00D773AA" w:rsidP="00D773AA">
      <w:r w:rsidRPr="00243070">
        <w:t>The current SEPP (Waters) monitoring, evaluation and reporting (MER) framework</w:t>
      </w:r>
      <w:r w:rsidR="00F42ADD">
        <w:rPr>
          <w:rStyle w:val="FootnoteReference"/>
        </w:rPr>
        <w:footnoteReference w:id="132"/>
      </w:r>
      <w:r w:rsidRPr="00243070">
        <w:t xml:space="preserve"> notes that effective reporting should include communication about areas where environmental conditions support or pose a </w:t>
      </w:r>
      <w:r w:rsidR="00AB767B" w:rsidRPr="00243070">
        <w:t>threat</w:t>
      </w:r>
      <w:r w:rsidRPr="00243070">
        <w:t xml:space="preserve"> to environmental values and should communicate trends in those conditions. Again, the </w:t>
      </w:r>
      <w:r w:rsidR="002F1DF7" w:rsidRPr="00243070">
        <w:t>proposed</w:t>
      </w:r>
      <w:r w:rsidRPr="00243070">
        <w:t xml:space="preserve"> ERS would provide the reference for equivalent reporting and communication activities in the future.</w:t>
      </w:r>
    </w:p>
    <w:p w14:paraId="4E03813B" w14:textId="63B27F46" w:rsidR="00D773AA" w:rsidRPr="00243070" w:rsidRDefault="00E63AC7" w:rsidP="00D773AA">
      <w:r w:rsidRPr="00243070">
        <w:t>T</w:t>
      </w:r>
      <w:r w:rsidR="00841A5F" w:rsidRPr="00243070">
        <w:t xml:space="preserve">he </w:t>
      </w:r>
      <w:r w:rsidR="00A70CC7" w:rsidRPr="00243070">
        <w:t xml:space="preserve">ERS </w:t>
      </w:r>
      <w:r w:rsidR="00810088" w:rsidRPr="00243070">
        <w:t xml:space="preserve">standards are also anticipated to be </w:t>
      </w:r>
      <w:r w:rsidR="007D0EEC" w:rsidRPr="00243070">
        <w:t>adopted by, or used to inform,</w:t>
      </w:r>
      <w:r w:rsidR="00DF395E" w:rsidRPr="00243070">
        <w:t xml:space="preserve"> </w:t>
      </w:r>
      <w:r w:rsidRPr="00243070">
        <w:t xml:space="preserve">future </w:t>
      </w:r>
      <w:r w:rsidR="009343E6" w:rsidRPr="00243070">
        <w:t xml:space="preserve">versions of </w:t>
      </w:r>
      <w:r w:rsidR="002E1A88" w:rsidRPr="00243070">
        <w:t>a wide range of strategies, management plans</w:t>
      </w:r>
      <w:r w:rsidR="00471A74" w:rsidRPr="00243070">
        <w:t>,</w:t>
      </w:r>
      <w:r w:rsidR="002E1A88" w:rsidRPr="00243070">
        <w:t xml:space="preserve"> programs</w:t>
      </w:r>
      <w:r w:rsidR="000A77AA" w:rsidRPr="00243070">
        <w:t xml:space="preserve"> and reports</w:t>
      </w:r>
      <w:r w:rsidR="002B285B" w:rsidRPr="00243070">
        <w:t xml:space="preserve"> that use </w:t>
      </w:r>
      <w:r w:rsidR="000F0B06" w:rsidRPr="00243070">
        <w:t>SEPP</w:t>
      </w:r>
      <w:r w:rsidR="002B285B" w:rsidRPr="00243070">
        <w:t xml:space="preserve"> </w:t>
      </w:r>
      <w:r w:rsidR="00BA47D5" w:rsidRPr="00243070">
        <w:t xml:space="preserve">(Waters) </w:t>
      </w:r>
      <w:r w:rsidR="000F0B06" w:rsidRPr="00243070">
        <w:t>standards currently</w:t>
      </w:r>
      <w:r w:rsidR="002E1A88" w:rsidRPr="00243070">
        <w:t>.</w:t>
      </w:r>
      <w:r w:rsidR="00D773AA" w:rsidRPr="00243070">
        <w:t xml:space="preserve"> Some major examples include:</w:t>
      </w:r>
    </w:p>
    <w:p w14:paraId="0B462600" w14:textId="77777777" w:rsidR="005C27F2" w:rsidRPr="00243070" w:rsidRDefault="005C27F2" w:rsidP="00B73CF3">
      <w:pPr>
        <w:pStyle w:val="ListParagraph"/>
        <w:numPr>
          <w:ilvl w:val="0"/>
          <w:numId w:val="20"/>
        </w:numPr>
      </w:pPr>
      <w:r w:rsidRPr="00243070">
        <w:rPr>
          <w:b/>
        </w:rPr>
        <w:t>Regional waterway strategies</w:t>
      </w:r>
      <w:r w:rsidRPr="00243070">
        <w:t xml:space="preserve"> developed and implemented by CMAs, and approved by the Minister for Water, in accordance with section 190 of the </w:t>
      </w:r>
      <w:r w:rsidRPr="00243070">
        <w:rPr>
          <w:i/>
        </w:rPr>
        <w:t>Water Act 1989</w:t>
      </w:r>
      <w:r w:rsidRPr="00243070">
        <w:t xml:space="preserve">. Regional waterway strategies identify high-value waterways and priority management activities within CMA water management districts over an eight-year planning period. SEPP objectives are incorporated in the assessment and decision-making framework for these strategies – refer to the case study in Figure 6. </w:t>
      </w:r>
    </w:p>
    <w:p w14:paraId="791B5EF1" w14:textId="344D59FD" w:rsidR="003915F3" w:rsidRPr="00243070" w:rsidRDefault="003915F3" w:rsidP="00B73CF3">
      <w:pPr>
        <w:pStyle w:val="ListParagraph"/>
        <w:numPr>
          <w:ilvl w:val="0"/>
          <w:numId w:val="20"/>
        </w:numPr>
      </w:pPr>
      <w:r w:rsidRPr="00243070">
        <w:rPr>
          <w:b/>
        </w:rPr>
        <w:t xml:space="preserve">Environmental management plans </w:t>
      </w:r>
      <w:r w:rsidR="00DF395E" w:rsidRPr="00243070">
        <w:t>that</w:t>
      </w:r>
      <w:r w:rsidR="00DF395E" w:rsidRPr="00243070">
        <w:rPr>
          <w:b/>
        </w:rPr>
        <w:t xml:space="preserve"> </w:t>
      </w:r>
      <w:r w:rsidRPr="00243070">
        <w:t>incorporat</w:t>
      </w:r>
      <w:r w:rsidR="00A27E8A" w:rsidRPr="00243070">
        <w:t>e</w:t>
      </w:r>
      <w:r w:rsidRPr="00243070">
        <w:t xml:space="preserve"> </w:t>
      </w:r>
      <w:r w:rsidR="00A27E8A" w:rsidRPr="00243070">
        <w:t xml:space="preserve">SEPP (Waters) </w:t>
      </w:r>
      <w:r w:rsidRPr="00243070">
        <w:t>pollution load targets, such as the Lake Wellington Land and Water Plan, Corner Inlet Water Quality Improvement Plan, a management plan for Western Port, and the Port Phillip Bay Environmental Management Plan.</w:t>
      </w:r>
      <w:r w:rsidR="00B94950">
        <w:rPr>
          <w:rStyle w:val="FootnoteReference"/>
        </w:rPr>
        <w:footnoteReference w:id="133"/>
      </w:r>
      <w:r w:rsidRPr="00243070">
        <w:t xml:space="preserve"> These plans are required under SEPP (Waters) in order to manage pollutant loads to protect the environmental values of each water body.</w:t>
      </w:r>
      <w:r w:rsidR="00DB6DA8" w:rsidRPr="00243070">
        <w:t xml:space="preserve"> The ERS </w:t>
      </w:r>
      <w:r w:rsidR="006D3771" w:rsidRPr="00243070">
        <w:t xml:space="preserve">contains equivalent pollution load objectives which </w:t>
      </w:r>
      <w:r w:rsidR="00215DD8" w:rsidRPr="00243070">
        <w:t xml:space="preserve">are likely to </w:t>
      </w:r>
      <w:r w:rsidR="00643108" w:rsidRPr="00243070">
        <w:t>be adopted in future management plans</w:t>
      </w:r>
      <w:r w:rsidR="00EC15AA" w:rsidRPr="00243070">
        <w:t>.</w:t>
      </w:r>
      <w:r w:rsidR="006D3771" w:rsidRPr="00243070">
        <w:t xml:space="preserve"> </w:t>
      </w:r>
    </w:p>
    <w:p w14:paraId="5A859C2D" w14:textId="71B4DC23" w:rsidR="00D773AA" w:rsidRPr="00243070" w:rsidRDefault="00D773AA" w:rsidP="00B73CF3">
      <w:pPr>
        <w:pStyle w:val="ListParagraph"/>
        <w:numPr>
          <w:ilvl w:val="0"/>
          <w:numId w:val="20"/>
        </w:numPr>
      </w:pPr>
      <w:r w:rsidRPr="00243070">
        <w:rPr>
          <w:b/>
        </w:rPr>
        <w:t>Water resource plans</w:t>
      </w:r>
      <w:r w:rsidRPr="00243070">
        <w:t xml:space="preserve"> for northern Victorian catchments within the Murray-Darling Basin. In accordance with the Murray-Darling Basin Plan (Basin Plan), Victoria must prepare and implement water resource plans to show how the requirements of the Basin Plan will be met. Victoria has prepared water resource plans for five water resource plan areas – three for surface water and two for groundwater.</w:t>
      </w:r>
      <w:r w:rsidRPr="00243070">
        <w:rPr>
          <w:rStyle w:val="FootnoteReference"/>
        </w:rPr>
        <w:footnoteReference w:id="134"/>
      </w:r>
      <w:r w:rsidRPr="00243070">
        <w:t xml:space="preserve"> Among the requirements of water resource plans is to provide a water quality management plan</w:t>
      </w:r>
      <w:r w:rsidR="00C213B3" w:rsidRPr="00243070">
        <w:t xml:space="preserve">, </w:t>
      </w:r>
      <w:r w:rsidR="00F71983" w:rsidRPr="00243070">
        <w:t xml:space="preserve">which </w:t>
      </w:r>
      <w:r w:rsidR="00C213B3" w:rsidRPr="00243070">
        <w:t>includ</w:t>
      </w:r>
      <w:r w:rsidR="00F71983" w:rsidRPr="00243070">
        <w:t>es</w:t>
      </w:r>
      <w:r w:rsidR="00C213B3" w:rsidRPr="00243070">
        <w:t xml:space="preserve"> water quality target values</w:t>
      </w:r>
      <w:r w:rsidR="00F71983" w:rsidRPr="00243070">
        <w:t xml:space="preserve"> that </w:t>
      </w:r>
      <w:r w:rsidR="00F402BC" w:rsidRPr="00243070">
        <w:t>are to be considered in the development of measures for each water resource plan area</w:t>
      </w:r>
      <w:r w:rsidRPr="00243070">
        <w:t xml:space="preserve">. The Basin Plan proposes a set of </w:t>
      </w:r>
      <w:r w:rsidR="00365A06" w:rsidRPr="00243070">
        <w:t xml:space="preserve">default </w:t>
      </w:r>
      <w:r w:rsidRPr="00243070">
        <w:t xml:space="preserve">water quality target values for fresh water-dependent ecosystems, irrigation water and recreational water. Instead of </w:t>
      </w:r>
      <w:r w:rsidR="005D7EBB" w:rsidRPr="00243070">
        <w:t xml:space="preserve">adopting </w:t>
      </w:r>
      <w:r w:rsidRPr="00243070">
        <w:t xml:space="preserve">these, Victoria has </w:t>
      </w:r>
      <w:r w:rsidR="00BE58A9" w:rsidRPr="00243070">
        <w:t xml:space="preserve">decided to </w:t>
      </w:r>
      <w:r w:rsidR="005D7EBB" w:rsidRPr="00243070">
        <w:t xml:space="preserve">use </w:t>
      </w:r>
      <w:r w:rsidR="00C51820" w:rsidRPr="00243070">
        <w:t xml:space="preserve">SEPP (Waters) objectives </w:t>
      </w:r>
      <w:r w:rsidR="00E96F48" w:rsidRPr="00243070">
        <w:t xml:space="preserve">as target values for </w:t>
      </w:r>
      <w:r w:rsidRPr="00243070">
        <w:t>fresh water-dependent ecosystems and recreational water</w:t>
      </w:r>
      <w:r w:rsidR="00166AFD" w:rsidRPr="00243070">
        <w:t xml:space="preserve">, as these </w:t>
      </w:r>
      <w:r w:rsidR="00330F59" w:rsidRPr="00243070">
        <w:t xml:space="preserve">are based on </w:t>
      </w:r>
      <w:r w:rsidR="00B20B0B" w:rsidRPr="00243070">
        <w:t xml:space="preserve">long-term </w:t>
      </w:r>
      <w:r w:rsidR="00330F59" w:rsidRPr="00243070">
        <w:t xml:space="preserve">Victorian </w:t>
      </w:r>
      <w:r w:rsidR="00B20B0B" w:rsidRPr="00243070">
        <w:t xml:space="preserve">monitoring </w:t>
      </w:r>
      <w:r w:rsidR="00441B0C" w:rsidRPr="00243070">
        <w:t xml:space="preserve">data </w:t>
      </w:r>
      <w:r w:rsidR="00B20B0B" w:rsidRPr="00243070">
        <w:t xml:space="preserve">and </w:t>
      </w:r>
      <w:r w:rsidR="00441B0C" w:rsidRPr="00243070">
        <w:t xml:space="preserve">more accurately reflect the </w:t>
      </w:r>
      <w:r w:rsidR="000B5308" w:rsidRPr="00243070">
        <w:t xml:space="preserve">particular environmental characteristics of </w:t>
      </w:r>
      <w:r w:rsidR="004B5349" w:rsidRPr="00243070">
        <w:t>Victorian catchments.</w:t>
      </w:r>
    </w:p>
    <w:p w14:paraId="52C5489B" w14:textId="7FCD73F3" w:rsidR="00D773AA" w:rsidRPr="00243070" w:rsidRDefault="009F0CD1" w:rsidP="00B73CF3">
      <w:pPr>
        <w:pStyle w:val="ListParagraph"/>
        <w:numPr>
          <w:ilvl w:val="0"/>
          <w:numId w:val="20"/>
        </w:numPr>
      </w:pPr>
      <w:r w:rsidRPr="00243070">
        <w:rPr>
          <w:b/>
        </w:rPr>
        <w:lastRenderedPageBreak/>
        <w:t>E</w:t>
      </w:r>
      <w:r w:rsidR="00D773AA" w:rsidRPr="00243070">
        <w:rPr>
          <w:b/>
        </w:rPr>
        <w:t>nvironmental reports</w:t>
      </w:r>
      <w:r w:rsidR="00D773AA" w:rsidRPr="00243070">
        <w:t xml:space="preserve">, such as the </w:t>
      </w:r>
      <w:r w:rsidR="00D773AA" w:rsidRPr="00243070">
        <w:rPr>
          <w:i/>
        </w:rPr>
        <w:t>State of the Bays</w:t>
      </w:r>
      <w:r w:rsidR="00D773AA" w:rsidRPr="00243070">
        <w:t xml:space="preserve"> report by the Commissioner for Environmental Sustainability. </w:t>
      </w:r>
      <w:r w:rsidR="00D773AA" w:rsidRPr="00243070">
        <w:rPr>
          <w:i/>
        </w:rPr>
        <w:t>State of the Bays</w:t>
      </w:r>
      <w:r w:rsidR="00D773AA" w:rsidRPr="00243070">
        <w:t xml:space="preserve"> 2016</w:t>
      </w:r>
      <w:r w:rsidR="00D773AA" w:rsidRPr="00243070">
        <w:rPr>
          <w:rStyle w:val="FootnoteReference"/>
        </w:rPr>
        <w:footnoteReference w:id="135"/>
      </w:r>
      <w:r w:rsidR="00D773AA" w:rsidRPr="00243070">
        <w:t xml:space="preserve"> provided a baseline study of the health of Port Phillip Bay and Westernport Bay. For many water quality indicators, the report used SEPP (</w:t>
      </w:r>
      <w:r w:rsidR="00256C30" w:rsidRPr="00243070">
        <w:t>Waters of Victoria</w:t>
      </w:r>
      <w:r w:rsidR="00D773AA" w:rsidRPr="00243070">
        <w:t>) objectives as the basis for assessing the status and trends in environmental condition.</w:t>
      </w:r>
      <w:r w:rsidR="002626B4" w:rsidRPr="00243070">
        <w:t xml:space="preserve"> </w:t>
      </w:r>
      <w:r w:rsidR="00164148" w:rsidRPr="00243070">
        <w:t xml:space="preserve">Another example </w:t>
      </w:r>
      <w:r w:rsidR="00B37414" w:rsidRPr="00243070">
        <w:t xml:space="preserve">is </w:t>
      </w:r>
      <w:r w:rsidR="00164148" w:rsidRPr="00243070">
        <w:t xml:space="preserve">the </w:t>
      </w:r>
      <w:r w:rsidR="00F020FC" w:rsidRPr="00243070">
        <w:t>annual Port</w:t>
      </w:r>
      <w:r w:rsidR="007B1CF4" w:rsidRPr="00243070">
        <w:t xml:space="preserve"> Phillip Bay, Western Port and Gippsland Lakes Reports Cards</w:t>
      </w:r>
      <w:r w:rsidR="00D660DD" w:rsidRPr="00243070">
        <w:t>,</w:t>
      </w:r>
      <w:r w:rsidR="005A29D2" w:rsidRPr="00243070">
        <w:rPr>
          <w:rStyle w:val="FootnoteReference"/>
        </w:rPr>
        <w:footnoteReference w:id="136"/>
      </w:r>
      <w:r w:rsidR="00471A74" w:rsidRPr="00243070">
        <w:t xml:space="preserve"> which have </w:t>
      </w:r>
      <w:r w:rsidR="0016462C" w:rsidRPr="00243070">
        <w:t>used water quality indic</w:t>
      </w:r>
      <w:r w:rsidR="005A29D2" w:rsidRPr="00243070">
        <w:t>a</w:t>
      </w:r>
      <w:r w:rsidR="0016462C" w:rsidRPr="00243070">
        <w:t xml:space="preserve">tors to </w:t>
      </w:r>
      <w:r w:rsidR="00770184" w:rsidRPr="00243070">
        <w:t>report on the health these water bodies</w:t>
      </w:r>
      <w:r w:rsidR="00112BA8" w:rsidRPr="00243070">
        <w:t>,</w:t>
      </w:r>
      <w:r w:rsidR="00770184" w:rsidRPr="00243070">
        <w:t xml:space="preserve"> and their associated catchments</w:t>
      </w:r>
      <w:r w:rsidR="00112BA8" w:rsidRPr="00243070">
        <w:t>,</w:t>
      </w:r>
      <w:r w:rsidR="00770184" w:rsidRPr="00243070">
        <w:t xml:space="preserve"> since 2012</w:t>
      </w:r>
      <w:r w:rsidR="005A29D2" w:rsidRPr="00243070">
        <w:t>-2013.</w:t>
      </w:r>
    </w:p>
    <w:p w14:paraId="3018EE1D" w14:textId="15A8EEE6" w:rsidR="00D773AA" w:rsidRPr="00243070" w:rsidRDefault="008136DE" w:rsidP="00B73CF3">
      <w:pPr>
        <w:pStyle w:val="ListParagraph"/>
        <w:numPr>
          <w:ilvl w:val="0"/>
          <w:numId w:val="20"/>
        </w:numPr>
      </w:pPr>
      <w:r w:rsidRPr="00243070">
        <w:rPr>
          <w:noProof/>
          <w:lang w:eastAsia="en-AU"/>
        </w:rPr>
        <mc:AlternateContent>
          <mc:Choice Requires="wps">
            <w:drawing>
              <wp:anchor distT="0" distB="0" distL="114300" distR="114300" simplePos="0" relativeHeight="251658245" behindDoc="0" locked="0" layoutInCell="1" allowOverlap="1" wp14:anchorId="44529F0E" wp14:editId="06F209A2">
                <wp:simplePos x="0" y="0"/>
                <wp:positionH relativeFrom="page">
                  <wp:align>right</wp:align>
                </wp:positionH>
                <wp:positionV relativeFrom="paragraph">
                  <wp:posOffset>1012298</wp:posOffset>
                </wp:positionV>
                <wp:extent cx="6591300" cy="24765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591300" cy="247650"/>
                        </a:xfrm>
                        <a:prstGeom prst="rect">
                          <a:avLst/>
                        </a:prstGeom>
                        <a:solidFill>
                          <a:prstClr val="white"/>
                        </a:solidFill>
                        <a:ln>
                          <a:noFill/>
                        </a:ln>
                      </wps:spPr>
                      <wps:txbx>
                        <w:txbxContent>
                          <w:p w14:paraId="5BEEF175" w14:textId="1E9F43BE" w:rsidR="00790B3A" w:rsidRPr="004F2237" w:rsidRDefault="00790B3A" w:rsidP="000A6A09">
                            <w:pPr>
                              <w:pStyle w:val="Caption"/>
                              <w:rPr>
                                <w:noProof/>
                                <w:szCs w:val="28"/>
                                <w:lang w:val="en-US"/>
                              </w:rPr>
                            </w:pPr>
                            <w:bookmarkStart w:id="330" w:name="_Toc13063839"/>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 Regional Waterway Strategies</w:t>
                            </w:r>
                            <w:bookmarkEnd w:id="330"/>
                          </w:p>
                          <w:p w14:paraId="78B1FCD4" w14:textId="77777777" w:rsidR="00790B3A" w:rsidRDefault="00790B3A"/>
                          <w:p w14:paraId="69E4CC13" w14:textId="400786D9" w:rsidR="00790B3A" w:rsidRPr="004F2237" w:rsidRDefault="00790B3A" w:rsidP="000A6A09">
                            <w:pPr>
                              <w:pStyle w:val="Caption"/>
                              <w:rPr>
                                <w:noProof/>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29F0E" id="Text Box 21" o:spid="_x0000_s1035" type="#_x0000_t202" style="position:absolute;left:0;text-align:left;margin-left:467.8pt;margin-top:79.7pt;width:519pt;height:19.5pt;z-index:251658245;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" stroked="f">
                <v:textbox inset="0,0,0,0">
                  <w:txbxContent>
                    <w:p w14:paraId="5BEEF175" w14:textId="1E9F43BE" w:rsidR="00790B3A" w:rsidRPr="004F2237" w:rsidRDefault="00790B3A" w:rsidP="000A6A09">
                      <w:pPr>
                        <w:pStyle w:val="Caption"/>
                        <w:rPr>
                          <w:noProof/>
                          <w:szCs w:val="28"/>
                          <w:lang w:val="en-US"/>
                        </w:rPr>
                      </w:pPr>
                      <w:bookmarkStart w:id="336" w:name="_Toc13063839"/>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 Regional Waterway Strategies</w:t>
                      </w:r>
                      <w:bookmarkEnd w:id="336"/>
                    </w:p>
                    <w:p w14:paraId="78B1FCD4" w14:textId="77777777" w:rsidR="00790B3A" w:rsidRDefault="00790B3A"/>
                    <w:p w14:paraId="69E4CC13" w14:textId="400786D9" w:rsidR="00790B3A" w:rsidRPr="004F2237" w:rsidRDefault="00790B3A" w:rsidP="000A6A09">
                      <w:pPr>
                        <w:pStyle w:val="Caption"/>
                        <w:rPr>
                          <w:noProof/>
                          <w:szCs w:val="28"/>
                          <w:lang w:val="en-US"/>
                        </w:rPr>
                      </w:pPr>
                    </w:p>
                  </w:txbxContent>
                </v:textbox>
                <w10:wrap type="square" anchorx="page"/>
              </v:shape>
            </w:pict>
          </mc:Fallback>
        </mc:AlternateContent>
      </w:r>
      <w:r w:rsidR="006B734D" w:rsidRPr="00243070">
        <w:rPr>
          <w:noProof/>
          <w:lang w:eastAsia="en-AU"/>
        </w:rPr>
        <mc:AlternateContent>
          <mc:Choice Requires="wps">
            <w:drawing>
              <wp:anchor distT="45720" distB="45720" distL="114300" distR="114300" simplePos="0" relativeHeight="251658244" behindDoc="0" locked="0" layoutInCell="1" allowOverlap="1" wp14:anchorId="7ACF0844" wp14:editId="105D1B46">
                <wp:simplePos x="0" y="0"/>
                <wp:positionH relativeFrom="margin">
                  <wp:align>left</wp:align>
                </wp:positionH>
                <wp:positionV relativeFrom="paragraph">
                  <wp:posOffset>1290320</wp:posOffset>
                </wp:positionV>
                <wp:extent cx="5953760" cy="4104005"/>
                <wp:effectExtent l="0" t="0" r="27940" b="1079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410416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76CF73A" w14:textId="3698967B" w:rsidR="00790B3A" w:rsidRDefault="00790B3A" w:rsidP="00D773AA">
                            <w:pPr>
                              <w:rPr>
                                <w:sz w:val="18"/>
                                <w:szCs w:val="18"/>
                              </w:rPr>
                            </w:pPr>
                            <w:r>
                              <w:rPr>
                                <w:sz w:val="18"/>
                                <w:szCs w:val="18"/>
                              </w:rPr>
                              <w:t xml:space="preserve">Each of Victoria’s Catchment Management Authorities (CMAs) is required under the </w:t>
                            </w:r>
                            <w:r w:rsidRPr="00881E58">
                              <w:rPr>
                                <w:i/>
                                <w:sz w:val="18"/>
                                <w:szCs w:val="18"/>
                              </w:rPr>
                              <w:t>Water Act 1989</w:t>
                            </w:r>
                            <w:r>
                              <w:rPr>
                                <w:sz w:val="18"/>
                                <w:szCs w:val="18"/>
                              </w:rPr>
                              <w:t xml:space="preserve"> to produce a regional waterway strategy. Strategies currently in effect cover an eight-year planning period from 2014-2022. The development of these strategies was underpinned by </w:t>
                            </w:r>
                            <w:r w:rsidRPr="00BB33FC">
                              <w:rPr>
                                <w:sz w:val="18"/>
                                <w:szCs w:val="18"/>
                              </w:rPr>
                              <w:t>regional priority</w:t>
                            </w:r>
                            <w:r>
                              <w:rPr>
                                <w:sz w:val="18"/>
                                <w:szCs w:val="18"/>
                              </w:rPr>
                              <w:t>-</w:t>
                            </w:r>
                            <w:r w:rsidRPr="00BB33FC">
                              <w:rPr>
                                <w:sz w:val="18"/>
                                <w:szCs w:val="18"/>
                              </w:rPr>
                              <w:t>setting process</w:t>
                            </w:r>
                            <w:r>
                              <w:rPr>
                                <w:sz w:val="18"/>
                                <w:szCs w:val="18"/>
                              </w:rPr>
                              <w:t>es, which were partly-informed by SEPP objectives. To undertake the process, CMAs:</w:t>
                            </w:r>
                            <w:r w:rsidRPr="00BB33FC">
                              <w:rPr>
                                <w:sz w:val="18"/>
                                <w:szCs w:val="18"/>
                              </w:rPr>
                              <w:t xml:space="preserve"> </w:t>
                            </w:r>
                          </w:p>
                          <w:p w14:paraId="6A553619" w14:textId="77777777" w:rsidR="00790B3A" w:rsidRPr="008028A7" w:rsidRDefault="00790B3A" w:rsidP="00B73CF3">
                            <w:pPr>
                              <w:pStyle w:val="ListParagraph"/>
                              <w:numPr>
                                <w:ilvl w:val="0"/>
                                <w:numId w:val="21"/>
                              </w:numPr>
                              <w:rPr>
                                <w:sz w:val="18"/>
                                <w:szCs w:val="18"/>
                              </w:rPr>
                            </w:pPr>
                            <w:r w:rsidRPr="008028A7">
                              <w:rPr>
                                <w:sz w:val="18"/>
                                <w:szCs w:val="18"/>
                              </w:rPr>
                              <w:t>develop</w:t>
                            </w:r>
                            <w:r>
                              <w:rPr>
                                <w:sz w:val="18"/>
                                <w:szCs w:val="18"/>
                              </w:rPr>
                              <w:t>ed</w:t>
                            </w:r>
                            <w:r w:rsidRPr="008028A7">
                              <w:rPr>
                                <w:sz w:val="18"/>
                                <w:szCs w:val="18"/>
                              </w:rPr>
                              <w:t xml:space="preserve"> </w:t>
                            </w:r>
                            <w:r>
                              <w:rPr>
                                <w:sz w:val="18"/>
                                <w:szCs w:val="18"/>
                              </w:rPr>
                              <w:t xml:space="preserve">high level </w:t>
                            </w:r>
                            <w:r w:rsidRPr="008028A7">
                              <w:rPr>
                                <w:sz w:val="18"/>
                                <w:szCs w:val="18"/>
                              </w:rPr>
                              <w:t>regional goals for waterway management (</w:t>
                            </w:r>
                            <w:r>
                              <w:rPr>
                                <w:sz w:val="18"/>
                                <w:szCs w:val="18"/>
                              </w:rPr>
                              <w:t>for example, to maintain or improve water quality in</w:t>
                            </w:r>
                            <w:r w:rsidRPr="008028A7">
                              <w:rPr>
                                <w:sz w:val="18"/>
                                <w:szCs w:val="18"/>
                              </w:rPr>
                              <w:t xml:space="preserve"> high priority water supply catchments)</w:t>
                            </w:r>
                            <w:r>
                              <w:rPr>
                                <w:sz w:val="18"/>
                                <w:szCs w:val="18"/>
                              </w:rPr>
                              <w:t>;</w:t>
                            </w:r>
                          </w:p>
                          <w:p w14:paraId="6209489A" w14:textId="77777777" w:rsidR="00790B3A" w:rsidRPr="008028A7" w:rsidRDefault="00790B3A" w:rsidP="00B73CF3">
                            <w:pPr>
                              <w:pStyle w:val="ListParagraph"/>
                              <w:numPr>
                                <w:ilvl w:val="0"/>
                                <w:numId w:val="21"/>
                              </w:numPr>
                              <w:rPr>
                                <w:sz w:val="18"/>
                                <w:szCs w:val="18"/>
                              </w:rPr>
                            </w:pPr>
                            <w:r w:rsidRPr="008028A7">
                              <w:rPr>
                                <w:sz w:val="18"/>
                                <w:szCs w:val="18"/>
                              </w:rPr>
                              <w:t>identif</w:t>
                            </w:r>
                            <w:r>
                              <w:rPr>
                                <w:sz w:val="18"/>
                                <w:szCs w:val="18"/>
                              </w:rPr>
                              <w:t>ied</w:t>
                            </w:r>
                            <w:r w:rsidRPr="008028A7">
                              <w:rPr>
                                <w:sz w:val="18"/>
                                <w:szCs w:val="18"/>
                              </w:rPr>
                              <w:t xml:space="preserve"> high value waterways</w:t>
                            </w:r>
                            <w:r>
                              <w:rPr>
                                <w:sz w:val="18"/>
                                <w:szCs w:val="18"/>
                              </w:rPr>
                              <w:t>;</w:t>
                            </w:r>
                          </w:p>
                          <w:p w14:paraId="19332EE3" w14:textId="77777777" w:rsidR="00790B3A" w:rsidRPr="008028A7" w:rsidRDefault="00790B3A" w:rsidP="00B73CF3">
                            <w:pPr>
                              <w:pStyle w:val="ListParagraph"/>
                              <w:numPr>
                                <w:ilvl w:val="0"/>
                                <w:numId w:val="21"/>
                              </w:numPr>
                              <w:rPr>
                                <w:sz w:val="18"/>
                                <w:szCs w:val="18"/>
                              </w:rPr>
                            </w:pPr>
                            <w:r>
                              <w:rPr>
                                <w:sz w:val="18"/>
                                <w:szCs w:val="18"/>
                              </w:rPr>
                              <w:t xml:space="preserve">filtered and selected those </w:t>
                            </w:r>
                            <w:r w:rsidRPr="008028A7">
                              <w:rPr>
                                <w:sz w:val="18"/>
                                <w:szCs w:val="18"/>
                              </w:rPr>
                              <w:t>high value waterways that align</w:t>
                            </w:r>
                            <w:r>
                              <w:rPr>
                                <w:sz w:val="18"/>
                                <w:szCs w:val="18"/>
                              </w:rPr>
                              <w:t>ed</w:t>
                            </w:r>
                            <w:r w:rsidRPr="008028A7">
                              <w:rPr>
                                <w:sz w:val="18"/>
                                <w:szCs w:val="18"/>
                              </w:rPr>
                              <w:t xml:space="preserve"> with regional goals</w:t>
                            </w:r>
                            <w:r>
                              <w:rPr>
                                <w:sz w:val="18"/>
                                <w:szCs w:val="18"/>
                              </w:rPr>
                              <w:t>;</w:t>
                            </w:r>
                          </w:p>
                          <w:p w14:paraId="5B9A865E" w14:textId="77777777" w:rsidR="00790B3A" w:rsidRPr="008028A7" w:rsidRDefault="00790B3A" w:rsidP="00B73CF3">
                            <w:pPr>
                              <w:pStyle w:val="ListParagraph"/>
                              <w:numPr>
                                <w:ilvl w:val="0"/>
                                <w:numId w:val="21"/>
                              </w:numPr>
                              <w:rPr>
                                <w:sz w:val="18"/>
                                <w:szCs w:val="18"/>
                              </w:rPr>
                            </w:pPr>
                            <w:r w:rsidRPr="008028A7">
                              <w:rPr>
                                <w:sz w:val="18"/>
                                <w:szCs w:val="18"/>
                              </w:rPr>
                              <w:t>identif</w:t>
                            </w:r>
                            <w:r>
                              <w:rPr>
                                <w:sz w:val="18"/>
                                <w:szCs w:val="18"/>
                              </w:rPr>
                              <w:t>ied</w:t>
                            </w:r>
                            <w:r w:rsidRPr="008028A7">
                              <w:rPr>
                                <w:sz w:val="18"/>
                                <w:szCs w:val="18"/>
                              </w:rPr>
                              <w:t xml:space="preserve"> threats </w:t>
                            </w:r>
                            <w:r>
                              <w:rPr>
                                <w:sz w:val="18"/>
                                <w:szCs w:val="18"/>
                              </w:rPr>
                              <w:t xml:space="preserve">and levels of risk to those waterways; </w:t>
                            </w:r>
                          </w:p>
                          <w:p w14:paraId="52219E10" w14:textId="77777777" w:rsidR="00790B3A" w:rsidRPr="008028A7" w:rsidRDefault="00790B3A" w:rsidP="00B73CF3">
                            <w:pPr>
                              <w:pStyle w:val="ListParagraph"/>
                              <w:numPr>
                                <w:ilvl w:val="0"/>
                                <w:numId w:val="21"/>
                              </w:numPr>
                              <w:rPr>
                                <w:sz w:val="18"/>
                                <w:szCs w:val="18"/>
                              </w:rPr>
                            </w:pPr>
                            <w:r>
                              <w:rPr>
                                <w:sz w:val="18"/>
                                <w:szCs w:val="18"/>
                              </w:rPr>
                              <w:t xml:space="preserve">used the threats and levels of risk to determine </w:t>
                            </w:r>
                            <w:r w:rsidRPr="008028A7">
                              <w:rPr>
                                <w:sz w:val="18"/>
                                <w:szCs w:val="18"/>
                              </w:rPr>
                              <w:t xml:space="preserve">priority </w:t>
                            </w:r>
                            <w:r>
                              <w:rPr>
                                <w:sz w:val="18"/>
                                <w:szCs w:val="18"/>
                              </w:rPr>
                              <w:t xml:space="preserve">waterways </w:t>
                            </w:r>
                            <w:r w:rsidRPr="008028A7">
                              <w:rPr>
                                <w:sz w:val="18"/>
                                <w:szCs w:val="18"/>
                              </w:rPr>
                              <w:t xml:space="preserve">for </w:t>
                            </w:r>
                            <w:r>
                              <w:rPr>
                                <w:sz w:val="18"/>
                                <w:szCs w:val="18"/>
                              </w:rPr>
                              <w:t xml:space="preserve">the strategy </w:t>
                            </w:r>
                            <w:r w:rsidRPr="008028A7">
                              <w:rPr>
                                <w:sz w:val="18"/>
                                <w:szCs w:val="18"/>
                              </w:rPr>
                              <w:t>period</w:t>
                            </w:r>
                            <w:r>
                              <w:rPr>
                                <w:sz w:val="18"/>
                                <w:szCs w:val="18"/>
                              </w:rPr>
                              <w:t>;</w:t>
                            </w:r>
                          </w:p>
                          <w:p w14:paraId="6EB9A473" w14:textId="77777777" w:rsidR="00790B3A" w:rsidRPr="008028A7" w:rsidRDefault="00790B3A" w:rsidP="00B73CF3">
                            <w:pPr>
                              <w:pStyle w:val="ListParagraph"/>
                              <w:numPr>
                                <w:ilvl w:val="0"/>
                                <w:numId w:val="21"/>
                              </w:numPr>
                              <w:rPr>
                                <w:sz w:val="18"/>
                                <w:szCs w:val="18"/>
                              </w:rPr>
                            </w:pPr>
                            <w:r w:rsidRPr="008028A7">
                              <w:rPr>
                                <w:sz w:val="18"/>
                                <w:szCs w:val="18"/>
                              </w:rPr>
                              <w:t>identif</w:t>
                            </w:r>
                            <w:r>
                              <w:rPr>
                                <w:sz w:val="18"/>
                                <w:szCs w:val="18"/>
                              </w:rPr>
                              <w:t>ied</w:t>
                            </w:r>
                            <w:r w:rsidRPr="008028A7">
                              <w:rPr>
                                <w:sz w:val="18"/>
                                <w:szCs w:val="18"/>
                              </w:rPr>
                              <w:t xml:space="preserve"> high level management activities and assess</w:t>
                            </w:r>
                            <w:r>
                              <w:rPr>
                                <w:sz w:val="18"/>
                                <w:szCs w:val="18"/>
                              </w:rPr>
                              <w:t>ed</w:t>
                            </w:r>
                            <w:r w:rsidRPr="008028A7">
                              <w:rPr>
                                <w:sz w:val="18"/>
                                <w:szCs w:val="18"/>
                              </w:rPr>
                              <w:t xml:space="preserve"> their feasibility and cost effectiveness</w:t>
                            </w:r>
                            <w:r>
                              <w:rPr>
                                <w:sz w:val="18"/>
                                <w:szCs w:val="18"/>
                              </w:rPr>
                              <w:t xml:space="preserve">; and </w:t>
                            </w:r>
                          </w:p>
                          <w:p w14:paraId="62E6CB68" w14:textId="77777777" w:rsidR="00790B3A" w:rsidRPr="008028A7" w:rsidRDefault="00790B3A" w:rsidP="00B73CF3">
                            <w:pPr>
                              <w:pStyle w:val="ListParagraph"/>
                              <w:numPr>
                                <w:ilvl w:val="0"/>
                                <w:numId w:val="21"/>
                              </w:numPr>
                              <w:rPr>
                                <w:sz w:val="18"/>
                                <w:szCs w:val="18"/>
                              </w:rPr>
                            </w:pPr>
                            <w:r w:rsidRPr="008028A7">
                              <w:rPr>
                                <w:sz w:val="18"/>
                                <w:szCs w:val="18"/>
                              </w:rPr>
                              <w:t>select</w:t>
                            </w:r>
                            <w:r>
                              <w:rPr>
                                <w:sz w:val="18"/>
                                <w:szCs w:val="18"/>
                              </w:rPr>
                              <w:t>ed</w:t>
                            </w:r>
                            <w:r w:rsidRPr="008028A7">
                              <w:rPr>
                                <w:sz w:val="18"/>
                                <w:szCs w:val="18"/>
                              </w:rPr>
                              <w:t xml:space="preserve"> priority management activities </w:t>
                            </w:r>
                            <w:r>
                              <w:rPr>
                                <w:sz w:val="18"/>
                                <w:szCs w:val="18"/>
                              </w:rPr>
                              <w:t xml:space="preserve">for the priority waterways </w:t>
                            </w:r>
                            <w:r w:rsidRPr="008028A7">
                              <w:rPr>
                                <w:sz w:val="18"/>
                                <w:szCs w:val="18"/>
                              </w:rPr>
                              <w:t xml:space="preserve">to form a regional work program for the </w:t>
                            </w:r>
                            <w:r>
                              <w:rPr>
                                <w:sz w:val="18"/>
                                <w:szCs w:val="18"/>
                              </w:rPr>
                              <w:t xml:space="preserve">strategy </w:t>
                            </w:r>
                            <w:r w:rsidRPr="008028A7">
                              <w:rPr>
                                <w:sz w:val="18"/>
                                <w:szCs w:val="18"/>
                              </w:rPr>
                              <w:t>period.</w:t>
                            </w:r>
                          </w:p>
                          <w:p w14:paraId="4B1649E5" w14:textId="7D5BABCC" w:rsidR="00790B3A" w:rsidRDefault="00790B3A" w:rsidP="00D773AA">
                            <w:pPr>
                              <w:rPr>
                                <w:sz w:val="18"/>
                                <w:szCs w:val="18"/>
                              </w:rPr>
                            </w:pPr>
                            <w:r>
                              <w:rPr>
                                <w:sz w:val="18"/>
                                <w:szCs w:val="18"/>
                              </w:rPr>
                              <w:t xml:space="preserve">SEPP (Waters of Victoria) objectives were integrated into this decision-making framework, by providing a benchmark for the identification and assessment of water quality-related threats and levels of risk to high value waterways. Where poor </w:t>
                            </w:r>
                            <w:r w:rsidRPr="002712FC">
                              <w:rPr>
                                <w:sz w:val="18"/>
                                <w:szCs w:val="18"/>
                              </w:rPr>
                              <w:t>water quality was identified as a potential threat</w:t>
                            </w:r>
                            <w:r>
                              <w:rPr>
                                <w:sz w:val="18"/>
                                <w:szCs w:val="18"/>
                              </w:rPr>
                              <w:t>,</w:t>
                            </w:r>
                            <w:r w:rsidRPr="002712FC">
                              <w:rPr>
                                <w:sz w:val="18"/>
                                <w:szCs w:val="18"/>
                              </w:rPr>
                              <w:t xml:space="preserve"> </w:t>
                            </w:r>
                            <w:r>
                              <w:rPr>
                                <w:sz w:val="18"/>
                                <w:szCs w:val="18"/>
                              </w:rPr>
                              <w:t xml:space="preserve">the applicable SEPP objectives for water quality, and the SEPP biological objectives for rivers and streams (SIGNAL indicators), were two of the data sources used to verify that a threat existed, and to inform assessment of threat severity. In this way, SEPP objectives inform the selection of management activities implemented through the strategies. </w:t>
                            </w:r>
                          </w:p>
                          <w:p w14:paraId="311DAC5C" w14:textId="77777777" w:rsidR="00790B3A" w:rsidRDefault="00790B3A" w:rsidP="00D773AA">
                            <w:pPr>
                              <w:rPr>
                                <w:sz w:val="18"/>
                                <w:szCs w:val="18"/>
                              </w:rPr>
                            </w:pPr>
                            <w:r>
                              <w:rPr>
                                <w:sz w:val="18"/>
                                <w:szCs w:val="18"/>
                              </w:rPr>
                              <w:t>Regional waterway strategies guide the development by CMAs of environmental water management plans and seasonal watering proposals to the Victorian Environmental Water Holder (VEWH). In this way, SEPP objectives may also indirectly influence the seasonal watering plans and watering actions undertaken by the VEWH.</w:t>
                            </w:r>
                          </w:p>
                          <w:p w14:paraId="5A388595" w14:textId="0F7A2F83" w:rsidR="00790B3A" w:rsidRPr="00BB33FC" w:rsidRDefault="00790B3A" w:rsidP="00D773AA">
                            <w:pPr>
                              <w:rPr>
                                <w:sz w:val="18"/>
                                <w:szCs w:val="18"/>
                              </w:rPr>
                            </w:pPr>
                            <w:r>
                              <w:rPr>
                                <w:sz w:val="18"/>
                                <w:szCs w:val="18"/>
                              </w:rPr>
                              <w:t>In future, the ERS is intended to provide an equivalent benchmark for water quality objectives. It is likely to be used in a similar way to inform the development of the next round of regional waterway strategies from 2022 onwards.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F0844" id="Text Box 12" o:spid="_x0000_s1036" type="#_x0000_t202" style="position:absolute;left:0;text-align:left;margin-left:0;margin-top:101.6pt;width:468.8pt;height:323.1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" fillcolor="white [3201]" strokecolor="#4472c4 [3204]" strokeweight="1pt">
                <v:textbox>
                  <w:txbxContent>
                    <w:p w14:paraId="376CF73A" w14:textId="3698967B" w:rsidR="00790B3A" w:rsidRDefault="00790B3A" w:rsidP="00D773AA">
                      <w:pPr>
                        <w:rPr>
                          <w:sz w:val="18"/>
                          <w:szCs w:val="18"/>
                        </w:rPr>
                      </w:pPr>
                      <w:r>
                        <w:rPr>
                          <w:sz w:val="18"/>
                          <w:szCs w:val="18"/>
                        </w:rPr>
                        <w:t xml:space="preserve">Each of Victoria’s Catchment Management Authorities (CMAs) is required under the </w:t>
                      </w:r>
                      <w:r w:rsidRPr="00881E58">
                        <w:rPr>
                          <w:i/>
                          <w:sz w:val="18"/>
                          <w:szCs w:val="18"/>
                        </w:rPr>
                        <w:t>Water Act 1989</w:t>
                      </w:r>
                      <w:r>
                        <w:rPr>
                          <w:sz w:val="18"/>
                          <w:szCs w:val="18"/>
                        </w:rPr>
                        <w:t xml:space="preserve"> to produce a regional waterway strategy. Strategies currently in effect cover an eight-year planning period from 2014-2022. The development of these strategies was underpinned by </w:t>
                      </w:r>
                      <w:r w:rsidRPr="00BB33FC">
                        <w:rPr>
                          <w:sz w:val="18"/>
                          <w:szCs w:val="18"/>
                        </w:rPr>
                        <w:t>regional priority</w:t>
                      </w:r>
                      <w:r>
                        <w:rPr>
                          <w:sz w:val="18"/>
                          <w:szCs w:val="18"/>
                        </w:rPr>
                        <w:t>-</w:t>
                      </w:r>
                      <w:r w:rsidRPr="00BB33FC">
                        <w:rPr>
                          <w:sz w:val="18"/>
                          <w:szCs w:val="18"/>
                        </w:rPr>
                        <w:t>setting process</w:t>
                      </w:r>
                      <w:r>
                        <w:rPr>
                          <w:sz w:val="18"/>
                          <w:szCs w:val="18"/>
                        </w:rPr>
                        <w:t>es, which were partly-informed by SEPP objectives. To undertake the process, CMAs:</w:t>
                      </w:r>
                      <w:r w:rsidRPr="00BB33FC">
                        <w:rPr>
                          <w:sz w:val="18"/>
                          <w:szCs w:val="18"/>
                        </w:rPr>
                        <w:t xml:space="preserve"> </w:t>
                      </w:r>
                    </w:p>
                    <w:p w14:paraId="6A553619" w14:textId="77777777" w:rsidR="00790B3A" w:rsidRPr="008028A7" w:rsidRDefault="00790B3A" w:rsidP="00B73CF3">
                      <w:pPr>
                        <w:pStyle w:val="ListParagraph"/>
                        <w:numPr>
                          <w:ilvl w:val="0"/>
                          <w:numId w:val="21"/>
                        </w:numPr>
                        <w:rPr>
                          <w:sz w:val="18"/>
                          <w:szCs w:val="18"/>
                        </w:rPr>
                      </w:pPr>
                      <w:r w:rsidRPr="008028A7">
                        <w:rPr>
                          <w:sz w:val="18"/>
                          <w:szCs w:val="18"/>
                        </w:rPr>
                        <w:t>develop</w:t>
                      </w:r>
                      <w:r>
                        <w:rPr>
                          <w:sz w:val="18"/>
                          <w:szCs w:val="18"/>
                        </w:rPr>
                        <w:t>ed</w:t>
                      </w:r>
                      <w:r w:rsidRPr="008028A7">
                        <w:rPr>
                          <w:sz w:val="18"/>
                          <w:szCs w:val="18"/>
                        </w:rPr>
                        <w:t xml:space="preserve"> </w:t>
                      </w:r>
                      <w:r>
                        <w:rPr>
                          <w:sz w:val="18"/>
                          <w:szCs w:val="18"/>
                        </w:rPr>
                        <w:t xml:space="preserve">high level </w:t>
                      </w:r>
                      <w:r w:rsidRPr="008028A7">
                        <w:rPr>
                          <w:sz w:val="18"/>
                          <w:szCs w:val="18"/>
                        </w:rPr>
                        <w:t>regional goals for waterway management (</w:t>
                      </w:r>
                      <w:r>
                        <w:rPr>
                          <w:sz w:val="18"/>
                          <w:szCs w:val="18"/>
                        </w:rPr>
                        <w:t>for example, to maintain or improve water quality in</w:t>
                      </w:r>
                      <w:r w:rsidRPr="008028A7">
                        <w:rPr>
                          <w:sz w:val="18"/>
                          <w:szCs w:val="18"/>
                        </w:rPr>
                        <w:t xml:space="preserve"> high priority water supply catchments)</w:t>
                      </w:r>
                      <w:r>
                        <w:rPr>
                          <w:sz w:val="18"/>
                          <w:szCs w:val="18"/>
                        </w:rPr>
                        <w:t>;</w:t>
                      </w:r>
                    </w:p>
                    <w:p w14:paraId="6209489A" w14:textId="77777777" w:rsidR="00790B3A" w:rsidRPr="008028A7" w:rsidRDefault="00790B3A" w:rsidP="00B73CF3">
                      <w:pPr>
                        <w:pStyle w:val="ListParagraph"/>
                        <w:numPr>
                          <w:ilvl w:val="0"/>
                          <w:numId w:val="21"/>
                        </w:numPr>
                        <w:rPr>
                          <w:sz w:val="18"/>
                          <w:szCs w:val="18"/>
                        </w:rPr>
                      </w:pPr>
                      <w:r w:rsidRPr="008028A7">
                        <w:rPr>
                          <w:sz w:val="18"/>
                          <w:szCs w:val="18"/>
                        </w:rPr>
                        <w:t>identif</w:t>
                      </w:r>
                      <w:r>
                        <w:rPr>
                          <w:sz w:val="18"/>
                          <w:szCs w:val="18"/>
                        </w:rPr>
                        <w:t>ied</w:t>
                      </w:r>
                      <w:r w:rsidRPr="008028A7">
                        <w:rPr>
                          <w:sz w:val="18"/>
                          <w:szCs w:val="18"/>
                        </w:rPr>
                        <w:t xml:space="preserve"> high value waterways</w:t>
                      </w:r>
                      <w:r>
                        <w:rPr>
                          <w:sz w:val="18"/>
                          <w:szCs w:val="18"/>
                        </w:rPr>
                        <w:t>;</w:t>
                      </w:r>
                    </w:p>
                    <w:p w14:paraId="19332EE3" w14:textId="77777777" w:rsidR="00790B3A" w:rsidRPr="008028A7" w:rsidRDefault="00790B3A" w:rsidP="00B73CF3">
                      <w:pPr>
                        <w:pStyle w:val="ListParagraph"/>
                        <w:numPr>
                          <w:ilvl w:val="0"/>
                          <w:numId w:val="21"/>
                        </w:numPr>
                        <w:rPr>
                          <w:sz w:val="18"/>
                          <w:szCs w:val="18"/>
                        </w:rPr>
                      </w:pPr>
                      <w:r>
                        <w:rPr>
                          <w:sz w:val="18"/>
                          <w:szCs w:val="18"/>
                        </w:rPr>
                        <w:t xml:space="preserve">filtered and selected those </w:t>
                      </w:r>
                      <w:r w:rsidRPr="008028A7">
                        <w:rPr>
                          <w:sz w:val="18"/>
                          <w:szCs w:val="18"/>
                        </w:rPr>
                        <w:t>high value waterways that align</w:t>
                      </w:r>
                      <w:r>
                        <w:rPr>
                          <w:sz w:val="18"/>
                          <w:szCs w:val="18"/>
                        </w:rPr>
                        <w:t>ed</w:t>
                      </w:r>
                      <w:r w:rsidRPr="008028A7">
                        <w:rPr>
                          <w:sz w:val="18"/>
                          <w:szCs w:val="18"/>
                        </w:rPr>
                        <w:t xml:space="preserve"> with regional goals</w:t>
                      </w:r>
                      <w:r>
                        <w:rPr>
                          <w:sz w:val="18"/>
                          <w:szCs w:val="18"/>
                        </w:rPr>
                        <w:t>;</w:t>
                      </w:r>
                    </w:p>
                    <w:p w14:paraId="5B9A865E" w14:textId="77777777" w:rsidR="00790B3A" w:rsidRPr="008028A7" w:rsidRDefault="00790B3A" w:rsidP="00B73CF3">
                      <w:pPr>
                        <w:pStyle w:val="ListParagraph"/>
                        <w:numPr>
                          <w:ilvl w:val="0"/>
                          <w:numId w:val="21"/>
                        </w:numPr>
                        <w:rPr>
                          <w:sz w:val="18"/>
                          <w:szCs w:val="18"/>
                        </w:rPr>
                      </w:pPr>
                      <w:r w:rsidRPr="008028A7">
                        <w:rPr>
                          <w:sz w:val="18"/>
                          <w:szCs w:val="18"/>
                        </w:rPr>
                        <w:t>identif</w:t>
                      </w:r>
                      <w:r>
                        <w:rPr>
                          <w:sz w:val="18"/>
                          <w:szCs w:val="18"/>
                        </w:rPr>
                        <w:t>ied</w:t>
                      </w:r>
                      <w:r w:rsidRPr="008028A7">
                        <w:rPr>
                          <w:sz w:val="18"/>
                          <w:szCs w:val="18"/>
                        </w:rPr>
                        <w:t xml:space="preserve"> threats </w:t>
                      </w:r>
                      <w:r>
                        <w:rPr>
                          <w:sz w:val="18"/>
                          <w:szCs w:val="18"/>
                        </w:rPr>
                        <w:t xml:space="preserve">and levels of risk to those waterways; </w:t>
                      </w:r>
                    </w:p>
                    <w:p w14:paraId="52219E10" w14:textId="77777777" w:rsidR="00790B3A" w:rsidRPr="008028A7" w:rsidRDefault="00790B3A" w:rsidP="00B73CF3">
                      <w:pPr>
                        <w:pStyle w:val="ListParagraph"/>
                        <w:numPr>
                          <w:ilvl w:val="0"/>
                          <w:numId w:val="21"/>
                        </w:numPr>
                        <w:rPr>
                          <w:sz w:val="18"/>
                          <w:szCs w:val="18"/>
                        </w:rPr>
                      </w:pPr>
                      <w:r>
                        <w:rPr>
                          <w:sz w:val="18"/>
                          <w:szCs w:val="18"/>
                        </w:rPr>
                        <w:t xml:space="preserve">used the threats and levels of risk to determine </w:t>
                      </w:r>
                      <w:r w:rsidRPr="008028A7">
                        <w:rPr>
                          <w:sz w:val="18"/>
                          <w:szCs w:val="18"/>
                        </w:rPr>
                        <w:t xml:space="preserve">priority </w:t>
                      </w:r>
                      <w:r>
                        <w:rPr>
                          <w:sz w:val="18"/>
                          <w:szCs w:val="18"/>
                        </w:rPr>
                        <w:t xml:space="preserve">waterways </w:t>
                      </w:r>
                      <w:r w:rsidRPr="008028A7">
                        <w:rPr>
                          <w:sz w:val="18"/>
                          <w:szCs w:val="18"/>
                        </w:rPr>
                        <w:t xml:space="preserve">for </w:t>
                      </w:r>
                      <w:r>
                        <w:rPr>
                          <w:sz w:val="18"/>
                          <w:szCs w:val="18"/>
                        </w:rPr>
                        <w:t xml:space="preserve">the strategy </w:t>
                      </w:r>
                      <w:r w:rsidRPr="008028A7">
                        <w:rPr>
                          <w:sz w:val="18"/>
                          <w:szCs w:val="18"/>
                        </w:rPr>
                        <w:t>period</w:t>
                      </w:r>
                      <w:r>
                        <w:rPr>
                          <w:sz w:val="18"/>
                          <w:szCs w:val="18"/>
                        </w:rPr>
                        <w:t>;</w:t>
                      </w:r>
                    </w:p>
                    <w:p w14:paraId="6EB9A473" w14:textId="77777777" w:rsidR="00790B3A" w:rsidRPr="008028A7" w:rsidRDefault="00790B3A" w:rsidP="00B73CF3">
                      <w:pPr>
                        <w:pStyle w:val="ListParagraph"/>
                        <w:numPr>
                          <w:ilvl w:val="0"/>
                          <w:numId w:val="21"/>
                        </w:numPr>
                        <w:rPr>
                          <w:sz w:val="18"/>
                          <w:szCs w:val="18"/>
                        </w:rPr>
                      </w:pPr>
                      <w:r w:rsidRPr="008028A7">
                        <w:rPr>
                          <w:sz w:val="18"/>
                          <w:szCs w:val="18"/>
                        </w:rPr>
                        <w:t>identif</w:t>
                      </w:r>
                      <w:r>
                        <w:rPr>
                          <w:sz w:val="18"/>
                          <w:szCs w:val="18"/>
                        </w:rPr>
                        <w:t>ied</w:t>
                      </w:r>
                      <w:r w:rsidRPr="008028A7">
                        <w:rPr>
                          <w:sz w:val="18"/>
                          <w:szCs w:val="18"/>
                        </w:rPr>
                        <w:t xml:space="preserve"> high level management activities and assess</w:t>
                      </w:r>
                      <w:r>
                        <w:rPr>
                          <w:sz w:val="18"/>
                          <w:szCs w:val="18"/>
                        </w:rPr>
                        <w:t>ed</w:t>
                      </w:r>
                      <w:r w:rsidRPr="008028A7">
                        <w:rPr>
                          <w:sz w:val="18"/>
                          <w:szCs w:val="18"/>
                        </w:rPr>
                        <w:t xml:space="preserve"> their feasibility and cost effectiveness</w:t>
                      </w:r>
                      <w:r>
                        <w:rPr>
                          <w:sz w:val="18"/>
                          <w:szCs w:val="18"/>
                        </w:rPr>
                        <w:t xml:space="preserve">; and </w:t>
                      </w:r>
                    </w:p>
                    <w:p w14:paraId="62E6CB68" w14:textId="77777777" w:rsidR="00790B3A" w:rsidRPr="008028A7" w:rsidRDefault="00790B3A" w:rsidP="00B73CF3">
                      <w:pPr>
                        <w:pStyle w:val="ListParagraph"/>
                        <w:numPr>
                          <w:ilvl w:val="0"/>
                          <w:numId w:val="21"/>
                        </w:numPr>
                        <w:rPr>
                          <w:sz w:val="18"/>
                          <w:szCs w:val="18"/>
                        </w:rPr>
                      </w:pPr>
                      <w:r w:rsidRPr="008028A7">
                        <w:rPr>
                          <w:sz w:val="18"/>
                          <w:szCs w:val="18"/>
                        </w:rPr>
                        <w:t>select</w:t>
                      </w:r>
                      <w:r>
                        <w:rPr>
                          <w:sz w:val="18"/>
                          <w:szCs w:val="18"/>
                        </w:rPr>
                        <w:t>ed</w:t>
                      </w:r>
                      <w:r w:rsidRPr="008028A7">
                        <w:rPr>
                          <w:sz w:val="18"/>
                          <w:szCs w:val="18"/>
                        </w:rPr>
                        <w:t xml:space="preserve"> priority management activities </w:t>
                      </w:r>
                      <w:r>
                        <w:rPr>
                          <w:sz w:val="18"/>
                          <w:szCs w:val="18"/>
                        </w:rPr>
                        <w:t xml:space="preserve">for the priority waterways </w:t>
                      </w:r>
                      <w:r w:rsidRPr="008028A7">
                        <w:rPr>
                          <w:sz w:val="18"/>
                          <w:szCs w:val="18"/>
                        </w:rPr>
                        <w:t xml:space="preserve">to form a regional work program for the </w:t>
                      </w:r>
                      <w:r>
                        <w:rPr>
                          <w:sz w:val="18"/>
                          <w:szCs w:val="18"/>
                        </w:rPr>
                        <w:t xml:space="preserve">strategy </w:t>
                      </w:r>
                      <w:r w:rsidRPr="008028A7">
                        <w:rPr>
                          <w:sz w:val="18"/>
                          <w:szCs w:val="18"/>
                        </w:rPr>
                        <w:t>period.</w:t>
                      </w:r>
                    </w:p>
                    <w:p w14:paraId="4B1649E5" w14:textId="7D5BABCC" w:rsidR="00790B3A" w:rsidRDefault="00790B3A" w:rsidP="00D773AA">
                      <w:pPr>
                        <w:rPr>
                          <w:sz w:val="18"/>
                          <w:szCs w:val="18"/>
                        </w:rPr>
                      </w:pPr>
                      <w:r>
                        <w:rPr>
                          <w:sz w:val="18"/>
                          <w:szCs w:val="18"/>
                        </w:rPr>
                        <w:t xml:space="preserve">SEPP (Waters of Victoria) objectives were integrated into this decision-making framework, by providing a benchmark for the identification and assessment of water quality-related threats and levels of risk to high value waterways. Where poor </w:t>
                      </w:r>
                      <w:r w:rsidRPr="002712FC">
                        <w:rPr>
                          <w:sz w:val="18"/>
                          <w:szCs w:val="18"/>
                        </w:rPr>
                        <w:t>water quality was identified as a potential threat</w:t>
                      </w:r>
                      <w:r>
                        <w:rPr>
                          <w:sz w:val="18"/>
                          <w:szCs w:val="18"/>
                        </w:rPr>
                        <w:t>,</w:t>
                      </w:r>
                      <w:r w:rsidRPr="002712FC">
                        <w:rPr>
                          <w:sz w:val="18"/>
                          <w:szCs w:val="18"/>
                        </w:rPr>
                        <w:t xml:space="preserve"> </w:t>
                      </w:r>
                      <w:r>
                        <w:rPr>
                          <w:sz w:val="18"/>
                          <w:szCs w:val="18"/>
                        </w:rPr>
                        <w:t xml:space="preserve">the applicable SEPP objectives for water quality, and the SEPP biological objectives for rivers and streams (SIGNAL indicators), were two of the data sources used to verify that a threat existed, and to inform assessment of threat severity. In this way, SEPP objectives inform the selection of management activities implemented through the strategies. </w:t>
                      </w:r>
                    </w:p>
                    <w:p w14:paraId="311DAC5C" w14:textId="77777777" w:rsidR="00790B3A" w:rsidRDefault="00790B3A" w:rsidP="00D773AA">
                      <w:pPr>
                        <w:rPr>
                          <w:sz w:val="18"/>
                          <w:szCs w:val="18"/>
                        </w:rPr>
                      </w:pPr>
                      <w:r>
                        <w:rPr>
                          <w:sz w:val="18"/>
                          <w:szCs w:val="18"/>
                        </w:rPr>
                        <w:t>Regional waterway strategies guide the development by CMAs of environmental water management plans and seasonal watering proposals to the Victorian Environmental Water Holder (VEWH). In this way, SEPP objectives may also indirectly influence the seasonal watering plans and watering actions undertaken by the VEWH.</w:t>
                      </w:r>
                    </w:p>
                    <w:p w14:paraId="5A388595" w14:textId="0F7A2F83" w:rsidR="00790B3A" w:rsidRPr="00BB33FC" w:rsidRDefault="00790B3A" w:rsidP="00D773AA">
                      <w:pPr>
                        <w:rPr>
                          <w:sz w:val="18"/>
                          <w:szCs w:val="18"/>
                        </w:rPr>
                      </w:pPr>
                      <w:r>
                        <w:rPr>
                          <w:sz w:val="18"/>
                          <w:szCs w:val="18"/>
                        </w:rPr>
                        <w:t>In future, the ERS is intended to provide an equivalent benchmark for water quality objectives. It is likely to be used in a similar way to inform the development of the next round of regional waterway strategies from 2022 onwards.</w:t>
                      </w:r>
                    </w:p>
                  </w:txbxContent>
                </v:textbox>
                <w10:wrap type="square" anchorx="margin"/>
              </v:shape>
            </w:pict>
          </mc:Fallback>
        </mc:AlternateContent>
      </w:r>
      <w:r w:rsidR="00D773AA" w:rsidRPr="00243070">
        <w:rPr>
          <w:b/>
        </w:rPr>
        <w:t>Beach Report and Yarra Watch</w:t>
      </w:r>
      <w:r w:rsidR="00D773AA" w:rsidRPr="00243070">
        <w:t xml:space="preserve">, which during summer months provides public forecasts for water quality at 36 beaches around Port Phillip Bay and four sites along the Yarra River, that assist swimmers to decide whether or not to swim that day. The forecasts are benchmarked against SEPP objectives for water-based recreation (primary contact) – see </w:t>
      </w:r>
      <w:r w:rsidR="003847C4" w:rsidRPr="00243070">
        <w:t xml:space="preserve">Figure </w:t>
      </w:r>
      <w:r w:rsidR="00F85624" w:rsidRPr="00243070">
        <w:t>8</w:t>
      </w:r>
      <w:r w:rsidR="00D773AA" w:rsidRPr="00243070">
        <w:t>.</w:t>
      </w:r>
    </w:p>
    <w:p w14:paraId="78C811CF" w14:textId="77777777" w:rsidR="006A1F8D" w:rsidRPr="00243070" w:rsidRDefault="006A1F8D" w:rsidP="006A1F8D"/>
    <w:p w14:paraId="47738C80" w14:textId="375B848F" w:rsidR="00D773AA" w:rsidRPr="00243070" w:rsidRDefault="00D773AA" w:rsidP="000A6A09">
      <w:pPr>
        <w:pStyle w:val="Heading4"/>
      </w:pPr>
      <w:r w:rsidRPr="00243070">
        <w:t>Commissioner for Environmental Sustainability</w:t>
      </w:r>
    </w:p>
    <w:p w14:paraId="36E1ECA8" w14:textId="7E878ACB" w:rsidR="00D773AA" w:rsidRPr="00243070" w:rsidRDefault="00D773AA" w:rsidP="00D773AA">
      <w:r w:rsidRPr="00243070">
        <w:t xml:space="preserve">The Victorian Commissioner for Environmental Sustainability (the Commissioner) has statutory objectives that include to report on matters relating to the condition of the natural </w:t>
      </w:r>
      <w:r w:rsidRPr="00243070">
        <w:lastRenderedPageBreak/>
        <w:t>environment in Victoria, to encourage decision</w:t>
      </w:r>
      <w:r w:rsidR="5C908027" w:rsidRPr="00243070">
        <w:t>-</w:t>
      </w:r>
      <w:r w:rsidRPr="00243070">
        <w:t xml:space="preserve">making that facilitates ecologically sustainable development, to enhance knowledge and understanding of issues relating to ecologically sustainable development and the environment. </w:t>
      </w:r>
    </w:p>
    <w:p w14:paraId="1440C0ED" w14:textId="34D9A88F" w:rsidR="00D773AA" w:rsidRPr="00243070" w:rsidRDefault="00D773AA" w:rsidP="00D773AA">
      <w:r w:rsidRPr="00243070">
        <w:t xml:space="preserve">One of the Commissioner’s statutory functions is to prepare a report on the state of the environment of Victoria, at least every five years. The Commissioner’s </w:t>
      </w:r>
      <w:r w:rsidRPr="00243070">
        <w:rPr>
          <w:i/>
        </w:rPr>
        <w:t>2018 State of the Environment Report</w:t>
      </w:r>
      <w:r w:rsidRPr="00243070">
        <w:t>,</w:t>
      </w:r>
      <w:r w:rsidRPr="00243070">
        <w:rPr>
          <w:rStyle w:val="FootnoteReference"/>
        </w:rPr>
        <w:footnoteReference w:id="137"/>
      </w:r>
      <w:r w:rsidRPr="00243070">
        <w:t xml:space="preserve"> released in March 2019, makes extensive use of SEPP standards to assess and report on the state of the environment, particularly in relation to air and water quality standards. The </w:t>
      </w:r>
      <w:r w:rsidR="00B148AF" w:rsidRPr="00243070">
        <w:rPr>
          <w:i/>
        </w:rPr>
        <w:t>2018 State of the Environment Report</w:t>
      </w:r>
      <w:r w:rsidRPr="00243070">
        <w:t xml:space="preserve"> also makes several recommendations that the government expand its monitoring and reporting of aspects of the environmental sustainability, including air, land, noise and water environments. As noted previously, the Commissioner’s </w:t>
      </w:r>
      <w:r w:rsidRPr="00243070">
        <w:rPr>
          <w:i/>
        </w:rPr>
        <w:t>State of the Bays 2016</w:t>
      </w:r>
      <w:r w:rsidRPr="00243070">
        <w:t xml:space="preserve"> report also relied heavily on assessment of environmental conditions against SEPP (</w:t>
      </w:r>
      <w:r w:rsidR="00256C30" w:rsidRPr="00243070">
        <w:t>Waters of Victoria</w:t>
      </w:r>
      <w:r w:rsidRPr="00243070">
        <w:t>) standards.</w:t>
      </w:r>
    </w:p>
    <w:p w14:paraId="18C66FCF" w14:textId="06FE38D9" w:rsidR="00D773AA" w:rsidRPr="00243070" w:rsidRDefault="005C0A50" w:rsidP="00D773AA">
      <w:r w:rsidRPr="00243070">
        <w:rPr>
          <w:noProof/>
          <w:lang w:eastAsia="en-AU"/>
        </w:rPr>
        <mc:AlternateContent>
          <mc:Choice Requires="wps">
            <w:drawing>
              <wp:anchor distT="45720" distB="45720" distL="114300" distR="114300" simplePos="0" relativeHeight="251658243" behindDoc="0" locked="0" layoutInCell="1" allowOverlap="1" wp14:anchorId="1F9080DC" wp14:editId="11270AA3">
                <wp:simplePos x="0" y="0"/>
                <wp:positionH relativeFrom="margin">
                  <wp:posOffset>-143510</wp:posOffset>
                </wp:positionH>
                <wp:positionV relativeFrom="paragraph">
                  <wp:posOffset>552450</wp:posOffset>
                </wp:positionV>
                <wp:extent cx="6105525" cy="5475605"/>
                <wp:effectExtent l="0" t="0" r="28575" b="1079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47560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614FE2" w14:textId="77777777" w:rsidR="00790B3A" w:rsidRDefault="00790B3A" w:rsidP="00D773AA">
                            <w:pPr>
                              <w:rPr>
                                <w:sz w:val="18"/>
                                <w:szCs w:val="18"/>
                              </w:rPr>
                            </w:pPr>
                            <w:r>
                              <w:rPr>
                                <w:sz w:val="18"/>
                                <w:szCs w:val="18"/>
                              </w:rPr>
                              <w:t>Between December and March, the</w:t>
                            </w:r>
                            <w:r w:rsidRPr="00106951">
                              <w:rPr>
                                <w:sz w:val="18"/>
                                <w:szCs w:val="18"/>
                              </w:rPr>
                              <w:t xml:space="preserve"> EPA, in partnership with DELWP and Melbourne Water</w:t>
                            </w:r>
                            <w:r>
                              <w:rPr>
                                <w:sz w:val="18"/>
                                <w:szCs w:val="18"/>
                              </w:rPr>
                              <w:t>,</w:t>
                            </w:r>
                            <w:r w:rsidRPr="00106951">
                              <w:rPr>
                                <w:sz w:val="18"/>
                                <w:szCs w:val="18"/>
                              </w:rPr>
                              <w:t xml:space="preserve"> issue </w:t>
                            </w:r>
                            <w:r>
                              <w:rPr>
                                <w:sz w:val="18"/>
                                <w:szCs w:val="18"/>
                              </w:rPr>
                              <w:t>twice-daily forecasts of water quality for 36 beaches in Port Phillip Bay and four sites along the Yarra River. The forecasts are based on a combination of weekly sampling of microbial water quality and use of a forecasting matrix and regional or site-specific modelling.</w:t>
                            </w:r>
                          </w:p>
                          <w:p w14:paraId="48427727" w14:textId="22705DE4" w:rsidR="00790B3A" w:rsidRDefault="00790B3A" w:rsidP="00D773AA">
                            <w:pPr>
                              <w:rPr>
                                <w:sz w:val="18"/>
                                <w:szCs w:val="18"/>
                              </w:rPr>
                            </w:pPr>
                            <w:r>
                              <w:rPr>
                                <w:sz w:val="18"/>
                                <w:szCs w:val="18"/>
                              </w:rPr>
                              <w:t xml:space="preserve">By comparison to SEPP objectives for water-based recreation (primary contact), water quality is forecast to be either ‘good’ (suitable for swimming), ‘fair’ (may not be suitable for swimming) or ‘poor’ (not suitable for swimming) – forecast water quality of ‘good’ and ‘fair’ meets the SEPP objectives. The forecast is published on the Victorian Government’s Yarra and Bay website  - </w:t>
                            </w:r>
                            <w:hyperlink r:id="rId39" w:history="1">
                              <w:r w:rsidRPr="0055021F">
                                <w:rPr>
                                  <w:rStyle w:val="Hyperlink"/>
                                  <w:sz w:val="18"/>
                                  <w:szCs w:val="18"/>
                                </w:rPr>
                                <w:t>https://yarraandbay.vic.gov.au/</w:t>
                              </w:r>
                            </w:hyperlink>
                            <w:r>
                              <w:rPr>
                                <w:sz w:val="18"/>
                                <w:szCs w:val="18"/>
                              </w:rPr>
                              <w:t xml:space="preserve"> – on Twitter, through SMS notifications (to SMS subscribers for bay beaches where water quality is forecast as poor), and on forecast signs at lifesaving club beaches (on weekends and public holidays). An alert is issued on the website and Twitter when water quality is ‘Unacceptable’ for swimming.</w:t>
                            </w:r>
                          </w:p>
                          <w:p w14:paraId="38E1FC4B" w14:textId="1881B337" w:rsidR="00790B3A" w:rsidRDefault="00790B3A" w:rsidP="00D773AA">
                            <w:pPr>
                              <w:rPr>
                                <w:sz w:val="18"/>
                                <w:szCs w:val="18"/>
                              </w:rPr>
                            </w:pPr>
                            <w:r>
                              <w:rPr>
                                <w:sz w:val="18"/>
                                <w:szCs w:val="18"/>
                              </w:rPr>
                              <w:t>This information enables the beachgoing public to be well-informed and to make their own decisions about whether to go to the beach or go swimming, and which beach to visit. The SEPP objective provides a transparent benchmark for categorising water quality conditions. It provides assurance and gives the public confidence that they can rely on the information provided. The ERS objectives will be used in the same way as the SEPP objectives are used.</w:t>
                            </w:r>
                          </w:p>
                          <w:p w14:paraId="44CE9B76" w14:textId="2C665559" w:rsidR="00790B3A" w:rsidRPr="004B1F5C" w:rsidRDefault="00790B3A" w:rsidP="00B35E5E">
                            <w:pPr>
                              <w:jc w:val="center"/>
                              <w:rPr>
                                <w:b/>
                                <w:sz w:val="18"/>
                                <w:szCs w:val="18"/>
                              </w:rPr>
                            </w:pPr>
                            <w:r>
                              <w:rPr>
                                <w:noProof/>
                                <w:lang w:eastAsia="en-AU"/>
                              </w:rPr>
                              <w:drawing>
                                <wp:inline distT="0" distB="0" distL="0" distR="0" wp14:anchorId="7A894ABB" wp14:editId="67E0778E">
                                  <wp:extent cx="5410378" cy="3040912"/>
                                  <wp:effectExtent l="0" t="0" r="0" b="7620"/>
                                  <wp:docPr id="828161227" name="Picture 82816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5158" cy="3116665"/>
                                          </a:xfrm>
                                          <a:prstGeom prst="rect">
                                            <a:avLst/>
                                          </a:prstGeom>
                                        </pic:spPr>
                                      </pic:pic>
                                    </a:graphicData>
                                  </a:graphic>
                                </wp:inline>
                              </w:drawing>
                            </w:r>
                          </w:p>
                          <w:p w14:paraId="452EDAC7" w14:textId="77777777" w:rsidR="00790B3A" w:rsidRDefault="00790B3A" w:rsidP="00D773AA">
                            <w:pPr>
                              <w:rPr>
                                <w:b/>
                                <w:sz w:val="18"/>
                                <w:szCs w:val="18"/>
                              </w:rPr>
                            </w:pPr>
                          </w:p>
                          <w:p w14:paraId="318BE720" w14:textId="77777777" w:rsidR="00790B3A" w:rsidRDefault="00790B3A" w:rsidP="00D773AA">
                            <w:pPr>
                              <w:rPr>
                                <w:b/>
                                <w:sz w:val="18"/>
                                <w:szCs w:val="18"/>
                              </w:rPr>
                            </w:pPr>
                            <w:r>
                              <w:rPr>
                                <w:b/>
                                <w:sz w:val="18"/>
                                <w:szCs w:val="18"/>
                              </w:rPr>
                              <w:tab/>
                            </w:r>
                            <w:r>
                              <w:rPr>
                                <w:b/>
                                <w:sz w:val="18"/>
                                <w:szCs w:val="18"/>
                              </w:rPr>
                              <w:tab/>
                            </w:r>
                          </w:p>
                          <w:p w14:paraId="5F2E8081" w14:textId="77777777" w:rsidR="00790B3A" w:rsidRDefault="00790B3A" w:rsidP="00D773AA">
                            <w:pPr>
                              <w:rPr>
                                <w:b/>
                                <w:sz w:val="18"/>
                                <w:szCs w:val="18"/>
                              </w:rPr>
                            </w:pPr>
                          </w:p>
                          <w:p w14:paraId="1604B274" w14:textId="77777777" w:rsidR="00790B3A" w:rsidRPr="00BB33FC" w:rsidRDefault="00790B3A" w:rsidP="00D773AA">
                            <w:pPr>
                              <w:rPr>
                                <w:sz w:val="18"/>
                                <w:szCs w:val="18"/>
                              </w:rPr>
                            </w:pP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080DC" id="Text Box 13" o:spid="_x0000_s1037" type="#_x0000_t202" style="position:absolute;margin-left:-11.3pt;margin-top:43.5pt;width:480.75pt;height:431.1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" fillcolor="white [3201]" strokecolor="#4472c4 [3204]" strokeweight="1pt">
                <v:textbox>
                  <w:txbxContent>
                    <w:p w14:paraId="78614FE2" w14:textId="77777777" w:rsidR="00790B3A" w:rsidRDefault="00790B3A" w:rsidP="00D773AA">
                      <w:pPr>
                        <w:rPr>
                          <w:sz w:val="18"/>
                          <w:szCs w:val="18"/>
                        </w:rPr>
                      </w:pPr>
                      <w:r>
                        <w:rPr>
                          <w:sz w:val="18"/>
                          <w:szCs w:val="18"/>
                        </w:rPr>
                        <w:t>Between December and March, the</w:t>
                      </w:r>
                      <w:r w:rsidRPr="00106951">
                        <w:rPr>
                          <w:sz w:val="18"/>
                          <w:szCs w:val="18"/>
                        </w:rPr>
                        <w:t xml:space="preserve"> EPA, in partnership with DELWP and Melbourne Water</w:t>
                      </w:r>
                      <w:r>
                        <w:rPr>
                          <w:sz w:val="18"/>
                          <w:szCs w:val="18"/>
                        </w:rPr>
                        <w:t>,</w:t>
                      </w:r>
                      <w:r w:rsidRPr="00106951">
                        <w:rPr>
                          <w:sz w:val="18"/>
                          <w:szCs w:val="18"/>
                        </w:rPr>
                        <w:t xml:space="preserve"> issue </w:t>
                      </w:r>
                      <w:r>
                        <w:rPr>
                          <w:sz w:val="18"/>
                          <w:szCs w:val="18"/>
                        </w:rPr>
                        <w:t>twice-daily forecasts of water quality for 36 beaches in Port Phillip Bay and four sites along the Yarra River. The forecasts are based on a combination of weekly sampling of microbial water quality and use of a forecasting matrix and regional or site-specific modelling.</w:t>
                      </w:r>
                    </w:p>
                    <w:p w14:paraId="48427727" w14:textId="22705DE4" w:rsidR="00790B3A" w:rsidRDefault="00790B3A" w:rsidP="00D773AA">
                      <w:pPr>
                        <w:rPr>
                          <w:sz w:val="18"/>
                          <w:szCs w:val="18"/>
                        </w:rPr>
                      </w:pPr>
                      <w:r>
                        <w:rPr>
                          <w:sz w:val="18"/>
                          <w:szCs w:val="18"/>
                        </w:rPr>
                        <w:t xml:space="preserve">By comparison to SEPP objectives for water-based recreation (primary contact), water quality is forecast to be either ‘good’ (suitable for swimming), ‘fair’ (may not be suitable for swimming) or ‘poor’ (not suitable for swimming) – forecast water quality of ‘good’ and ‘fair’ meets the SEPP objectives. The forecast is published on the Victorian Government’s Yarra and Bay website  - </w:t>
                      </w:r>
                      <w:hyperlink r:id="rId41" w:history="1">
                        <w:r w:rsidRPr="0055021F">
                          <w:rPr>
                            <w:rStyle w:val="Hyperlink"/>
                            <w:sz w:val="18"/>
                            <w:szCs w:val="18"/>
                          </w:rPr>
                          <w:t>https://yarraandbay.vic.gov.au/</w:t>
                        </w:r>
                      </w:hyperlink>
                      <w:r>
                        <w:rPr>
                          <w:sz w:val="18"/>
                          <w:szCs w:val="18"/>
                        </w:rPr>
                        <w:t xml:space="preserve"> – on Twitter, through SMS notifications (to SMS subscribers for bay beaches where water quality is forecast as poor), and on forecast signs at lifesaving club beaches (on weekends and public holidays). An alert is issued on the website and Twitter when water quality is ‘Unacceptable’ for swimming.</w:t>
                      </w:r>
                    </w:p>
                    <w:p w14:paraId="38E1FC4B" w14:textId="1881B337" w:rsidR="00790B3A" w:rsidRDefault="00790B3A" w:rsidP="00D773AA">
                      <w:pPr>
                        <w:rPr>
                          <w:sz w:val="18"/>
                          <w:szCs w:val="18"/>
                        </w:rPr>
                      </w:pPr>
                      <w:r>
                        <w:rPr>
                          <w:sz w:val="18"/>
                          <w:szCs w:val="18"/>
                        </w:rPr>
                        <w:t>This information enables the beachgoing public to be well-informed and to make their own decisions about whether to go to the beach or go swimming, and which beach to visit. The SEPP objective provides a transparent benchmark for categorising water quality conditions. It provides assurance and gives the public confidence that they can rely on the information provided. The ERS objectives will be used in the same way as the SEPP objectives are used.</w:t>
                      </w:r>
                    </w:p>
                    <w:p w14:paraId="44CE9B76" w14:textId="2C665559" w:rsidR="00790B3A" w:rsidRPr="004B1F5C" w:rsidRDefault="00790B3A" w:rsidP="00B35E5E">
                      <w:pPr>
                        <w:jc w:val="center"/>
                        <w:rPr>
                          <w:b/>
                          <w:sz w:val="18"/>
                          <w:szCs w:val="18"/>
                        </w:rPr>
                      </w:pPr>
                      <w:r>
                        <w:rPr>
                          <w:noProof/>
                          <w:lang w:eastAsia="en-AU"/>
                        </w:rPr>
                        <w:drawing>
                          <wp:inline distT="0" distB="0" distL="0" distR="0" wp14:anchorId="7A894ABB" wp14:editId="67E0778E">
                            <wp:extent cx="5410378" cy="3040912"/>
                            <wp:effectExtent l="0" t="0" r="0" b="7620"/>
                            <wp:docPr id="828161227" name="Picture 82816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45158" cy="3116665"/>
                                    </a:xfrm>
                                    <a:prstGeom prst="rect">
                                      <a:avLst/>
                                    </a:prstGeom>
                                  </pic:spPr>
                                </pic:pic>
                              </a:graphicData>
                            </a:graphic>
                          </wp:inline>
                        </w:drawing>
                      </w:r>
                    </w:p>
                    <w:p w14:paraId="452EDAC7" w14:textId="77777777" w:rsidR="00790B3A" w:rsidRDefault="00790B3A" w:rsidP="00D773AA">
                      <w:pPr>
                        <w:rPr>
                          <w:b/>
                          <w:sz w:val="18"/>
                          <w:szCs w:val="18"/>
                        </w:rPr>
                      </w:pPr>
                    </w:p>
                    <w:p w14:paraId="318BE720" w14:textId="77777777" w:rsidR="00790B3A" w:rsidRDefault="00790B3A" w:rsidP="00D773AA">
                      <w:pPr>
                        <w:rPr>
                          <w:b/>
                          <w:sz w:val="18"/>
                          <w:szCs w:val="18"/>
                        </w:rPr>
                      </w:pPr>
                      <w:r>
                        <w:rPr>
                          <w:b/>
                          <w:sz w:val="18"/>
                          <w:szCs w:val="18"/>
                        </w:rPr>
                        <w:tab/>
                      </w:r>
                      <w:r>
                        <w:rPr>
                          <w:b/>
                          <w:sz w:val="18"/>
                          <w:szCs w:val="18"/>
                        </w:rPr>
                        <w:tab/>
                      </w:r>
                    </w:p>
                    <w:p w14:paraId="5F2E8081" w14:textId="77777777" w:rsidR="00790B3A" w:rsidRDefault="00790B3A" w:rsidP="00D773AA">
                      <w:pPr>
                        <w:rPr>
                          <w:b/>
                          <w:sz w:val="18"/>
                          <w:szCs w:val="18"/>
                        </w:rPr>
                      </w:pPr>
                    </w:p>
                    <w:p w14:paraId="1604B274" w14:textId="77777777" w:rsidR="00790B3A" w:rsidRPr="00BB33FC" w:rsidRDefault="00790B3A" w:rsidP="00D773AA">
                      <w:pPr>
                        <w:rPr>
                          <w:sz w:val="18"/>
                          <w:szCs w:val="18"/>
                        </w:rPr>
                      </w:pPr>
                      <w:r>
                        <w:rPr>
                          <w:sz w:val="18"/>
                          <w:szCs w:val="18"/>
                        </w:rPr>
                        <w:t>.</w:t>
                      </w:r>
                    </w:p>
                  </w:txbxContent>
                </v:textbox>
                <w10:wrap type="square" anchorx="margin"/>
              </v:shape>
            </w:pict>
          </mc:Fallback>
        </mc:AlternateContent>
      </w:r>
      <w:r w:rsidRPr="00243070">
        <w:rPr>
          <w:noProof/>
          <w:lang w:eastAsia="en-AU"/>
        </w:rPr>
        <mc:AlternateContent>
          <mc:Choice Requires="wps">
            <w:drawing>
              <wp:anchor distT="0" distB="0" distL="114300" distR="114300" simplePos="0" relativeHeight="251658246" behindDoc="0" locked="0" layoutInCell="1" allowOverlap="1" wp14:anchorId="3F2D5BD3" wp14:editId="341B2599">
                <wp:simplePos x="0" y="0"/>
                <wp:positionH relativeFrom="column">
                  <wp:posOffset>-133350</wp:posOffset>
                </wp:positionH>
                <wp:positionV relativeFrom="paragraph">
                  <wp:posOffset>346075</wp:posOffset>
                </wp:positionV>
                <wp:extent cx="6591300" cy="21209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591300" cy="212090"/>
                        </a:xfrm>
                        <a:prstGeom prst="rect">
                          <a:avLst/>
                        </a:prstGeom>
                        <a:solidFill>
                          <a:prstClr val="white"/>
                        </a:solidFill>
                        <a:ln>
                          <a:noFill/>
                        </a:ln>
                      </wps:spPr>
                      <wps:txbx>
                        <w:txbxContent>
                          <w:p w14:paraId="096153EA" w14:textId="4DBB549E" w:rsidR="00790B3A" w:rsidRPr="00DB388D" w:rsidRDefault="00790B3A" w:rsidP="000A6A09">
                            <w:pPr>
                              <w:pStyle w:val="Caption"/>
                              <w:rPr>
                                <w:noProof/>
                                <w:szCs w:val="28"/>
                                <w:lang w:val="en-US"/>
                              </w:rPr>
                            </w:pPr>
                            <w:bookmarkStart w:id="331" w:name="_Toc13063840"/>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 Beach Report and Yarra Watch</w:t>
                            </w:r>
                            <w:bookmarkEnd w:id="331"/>
                          </w:p>
                          <w:p w14:paraId="75DCE75C" w14:textId="77777777" w:rsidR="00790B3A" w:rsidRDefault="00790B3A"/>
                          <w:p w14:paraId="6F70B92F" w14:textId="4623C249" w:rsidR="00790B3A" w:rsidRPr="00DB388D" w:rsidRDefault="00790B3A" w:rsidP="000A6A09">
                            <w:pPr>
                              <w:pStyle w:val="Caption"/>
                              <w:rPr>
                                <w:noProof/>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D5BD3" id="Text Box 9" o:spid="_x0000_s1038" type="#_x0000_t202" style="position:absolute;margin-left:-10.5pt;margin-top:27.25pt;width:519pt;height:16.7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" stroked="f">
                <v:textbox inset="0,0,0,0">
                  <w:txbxContent>
                    <w:p w14:paraId="096153EA" w14:textId="4DBB549E" w:rsidR="00790B3A" w:rsidRPr="00DB388D" w:rsidRDefault="00790B3A" w:rsidP="000A6A09">
                      <w:pPr>
                        <w:pStyle w:val="Caption"/>
                        <w:rPr>
                          <w:noProof/>
                          <w:szCs w:val="28"/>
                          <w:lang w:val="en-US"/>
                        </w:rPr>
                      </w:pPr>
                      <w:bookmarkStart w:id="338" w:name="_Toc13063840"/>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 Beach Report and Yarra Watch</w:t>
                      </w:r>
                      <w:bookmarkEnd w:id="338"/>
                    </w:p>
                    <w:p w14:paraId="75DCE75C" w14:textId="77777777" w:rsidR="00790B3A" w:rsidRDefault="00790B3A"/>
                    <w:p w14:paraId="6F70B92F" w14:textId="4623C249" w:rsidR="00790B3A" w:rsidRPr="00DB388D" w:rsidRDefault="00790B3A" w:rsidP="000A6A09">
                      <w:pPr>
                        <w:pStyle w:val="Caption"/>
                        <w:rPr>
                          <w:noProof/>
                          <w:szCs w:val="28"/>
                          <w:lang w:val="en-US"/>
                        </w:rPr>
                      </w:pPr>
                    </w:p>
                  </w:txbxContent>
                </v:textbox>
                <w10:wrap type="square"/>
              </v:shape>
            </w:pict>
          </mc:Fallback>
        </mc:AlternateContent>
      </w:r>
      <w:r w:rsidR="00D773AA" w:rsidRPr="00243070">
        <w:t xml:space="preserve">The ERS would provide a valuable repository of standards for the Commissioner to </w:t>
      </w:r>
      <w:r w:rsidR="00337FB2" w:rsidRPr="00243070">
        <w:t xml:space="preserve">adopt and </w:t>
      </w:r>
      <w:r w:rsidR="00D773AA" w:rsidRPr="00243070">
        <w:t xml:space="preserve">use when undertaking future assessment and reports. </w:t>
      </w:r>
    </w:p>
    <w:p w14:paraId="1B17F014" w14:textId="1BF01C8A" w:rsidR="00037134" w:rsidRPr="00243070" w:rsidRDefault="00037134" w:rsidP="000A6A09">
      <w:pPr>
        <w:pStyle w:val="Heading3"/>
      </w:pPr>
      <w:bookmarkStart w:id="332" w:name="_Toc4773631"/>
      <w:bookmarkStart w:id="333" w:name="_Toc5737694"/>
      <w:bookmarkStart w:id="334" w:name="_Toc5870756"/>
      <w:bookmarkStart w:id="335" w:name="_Toc5871540"/>
      <w:bookmarkStart w:id="336" w:name="_Toc5871723"/>
    </w:p>
    <w:p w14:paraId="0FBC1CB0" w14:textId="5975E67B" w:rsidR="00D773AA" w:rsidRPr="00243070" w:rsidRDefault="00D773AA" w:rsidP="000A6A09">
      <w:pPr>
        <w:pStyle w:val="Heading3"/>
      </w:pPr>
      <w:bookmarkStart w:id="337" w:name="_Toc15979675"/>
      <w:r w:rsidRPr="00243070">
        <w:t>Impact of ERS on assessment and reporting of environmental conditions</w:t>
      </w:r>
      <w:bookmarkEnd w:id="332"/>
      <w:bookmarkEnd w:id="333"/>
      <w:bookmarkEnd w:id="334"/>
      <w:bookmarkEnd w:id="335"/>
      <w:bookmarkEnd w:id="336"/>
      <w:bookmarkEnd w:id="337"/>
    </w:p>
    <w:p w14:paraId="23470DDA" w14:textId="1E2F4AD7" w:rsidR="004C472F" w:rsidRPr="00243070" w:rsidRDefault="004C472F" w:rsidP="004C472F">
      <w:r w:rsidRPr="00243070">
        <w:t>The ERS provides a clear, authoritative and accessible benchmark against which environmental conditions may be assessed and reported. The key benefits of an ERS for assessment and reporting are:</w:t>
      </w:r>
    </w:p>
    <w:p w14:paraId="77EB3736" w14:textId="69E2F4AC" w:rsidR="004C472F" w:rsidRPr="00243070" w:rsidRDefault="004C472F" w:rsidP="004C472F">
      <w:r w:rsidRPr="00243070">
        <w:rPr>
          <w:b/>
        </w:rPr>
        <w:t>Efficiency</w:t>
      </w:r>
      <w:r w:rsidRPr="00243070">
        <w:t xml:space="preserve"> – The ERS are a robust set of ready-made standards that can be adopted, and quickly and easily applied, for assessment and reporting function where comparison of environmental conditions to environmental values is relevant. This avoids the need for new standards to be developed, or alternative standards to be located, for each new, relevant activity. Without </w:t>
      </w:r>
      <w:r w:rsidR="003429F4" w:rsidRPr="00243070">
        <w:t>an</w:t>
      </w:r>
      <w:r w:rsidRPr="00243070">
        <w:t xml:space="preserve"> ERS</w:t>
      </w:r>
      <w:r w:rsidR="000A2657" w:rsidRPr="00243070">
        <w:t xml:space="preserve">, </w:t>
      </w:r>
      <w:r w:rsidR="001A52FB" w:rsidRPr="00243070">
        <w:t>considerabl</w:t>
      </w:r>
      <w:r w:rsidR="00FD56E3" w:rsidRPr="00243070">
        <w:t xml:space="preserve">e time and resources may be required to </w:t>
      </w:r>
      <w:r w:rsidR="00EA608D" w:rsidRPr="00243070">
        <w:t>develop or decide on alternative standards.</w:t>
      </w:r>
      <w:r w:rsidR="000A2657" w:rsidRPr="00243070">
        <w:t xml:space="preserve"> </w:t>
      </w:r>
    </w:p>
    <w:p w14:paraId="15B21CB7" w14:textId="5FBDF72A" w:rsidR="004C472F" w:rsidRPr="00243070" w:rsidRDefault="004C472F" w:rsidP="004C472F">
      <w:r w:rsidRPr="00243070">
        <w:rPr>
          <w:b/>
        </w:rPr>
        <w:t>Consistency</w:t>
      </w:r>
      <w:r w:rsidRPr="00243070">
        <w:t xml:space="preserve"> - The ERS standards will continue to apply </w:t>
      </w:r>
      <w:r w:rsidR="00A13C7F" w:rsidRPr="00243070">
        <w:t>(</w:t>
      </w:r>
      <w:r w:rsidRPr="00243070">
        <w:t>until the</w:t>
      </w:r>
      <w:r w:rsidR="00A13C7F" w:rsidRPr="00243070">
        <w:t>y</w:t>
      </w:r>
      <w:r w:rsidRPr="00243070">
        <w:t xml:space="preserve"> are updated</w:t>
      </w:r>
      <w:r w:rsidR="00A13C7F" w:rsidRPr="00243070">
        <w:t>)</w:t>
      </w:r>
      <w:r w:rsidR="00820142" w:rsidRPr="00243070">
        <w:t>,</w:t>
      </w:r>
      <w:r w:rsidRPr="00243070">
        <w:t xml:space="preserve"> and </w:t>
      </w:r>
      <w:r w:rsidR="00820142" w:rsidRPr="00243070">
        <w:t xml:space="preserve">for </w:t>
      </w:r>
      <w:r w:rsidRPr="00243070">
        <w:t xml:space="preserve">as long as the ERS is in effect. For assessment and reporting functions that utilise the ERS, the standards provide a </w:t>
      </w:r>
      <w:r w:rsidR="00757B14" w:rsidRPr="00243070">
        <w:t>constant</w:t>
      </w:r>
      <w:r w:rsidRPr="00243070">
        <w:t xml:space="preserve"> reference for reporting over time.</w:t>
      </w:r>
      <w:r w:rsidR="00EA608D" w:rsidRPr="00243070">
        <w:t xml:space="preserve"> Without an ERS</w:t>
      </w:r>
      <w:r w:rsidR="00BB29D6" w:rsidRPr="00243070">
        <w:t xml:space="preserve"> </w:t>
      </w:r>
      <w:r w:rsidR="00434000" w:rsidRPr="00243070">
        <w:t xml:space="preserve">to </w:t>
      </w:r>
      <w:r w:rsidR="00BB29D6" w:rsidRPr="00243070">
        <w:t>provid</w:t>
      </w:r>
      <w:r w:rsidR="00434000" w:rsidRPr="00243070">
        <w:t>e</w:t>
      </w:r>
      <w:r w:rsidR="00BB29D6" w:rsidRPr="00243070">
        <w:t xml:space="preserve"> an authoritative</w:t>
      </w:r>
      <w:r w:rsidR="0006710F" w:rsidRPr="00243070">
        <w:t>, stable</w:t>
      </w:r>
      <w:r w:rsidR="00BB29D6" w:rsidRPr="00243070">
        <w:t xml:space="preserve"> reference</w:t>
      </w:r>
      <w:r w:rsidR="00107E01" w:rsidRPr="00243070">
        <w:t xml:space="preserve">, </w:t>
      </w:r>
      <w:r w:rsidR="008E692C" w:rsidRPr="00243070">
        <w:t xml:space="preserve">such </w:t>
      </w:r>
      <w:r w:rsidR="008F6F01" w:rsidRPr="00243070">
        <w:t xml:space="preserve">consistency </w:t>
      </w:r>
      <w:r w:rsidR="009B226A" w:rsidRPr="00243070">
        <w:t>is less likely to be achieved</w:t>
      </w:r>
      <w:r w:rsidR="00B6760E" w:rsidRPr="00243070">
        <w:t>.</w:t>
      </w:r>
      <w:r w:rsidR="002350FD" w:rsidRPr="00243070">
        <w:t xml:space="preserve"> </w:t>
      </w:r>
    </w:p>
    <w:p w14:paraId="543F3AE6" w14:textId="30AA6E2B" w:rsidR="001046C9" w:rsidRPr="00243070" w:rsidRDefault="004C472F" w:rsidP="004C472F">
      <w:r w:rsidRPr="00243070">
        <w:rPr>
          <w:b/>
        </w:rPr>
        <w:t>Transparency</w:t>
      </w:r>
      <w:r w:rsidRPr="00243070">
        <w:t xml:space="preserve"> – The ERS is a reference that is available to all Victorians. It makes clear the environmental conditions that are considered to achieve</w:t>
      </w:r>
      <w:r w:rsidR="00CA7C5F" w:rsidRPr="00243070">
        <w:t>,</w:t>
      </w:r>
      <w:r w:rsidRPr="00243070">
        <w:t xml:space="preserve"> maintain</w:t>
      </w:r>
      <w:r w:rsidR="00CA7C5F" w:rsidRPr="00243070">
        <w:t>, or pose a potential threat to,</w:t>
      </w:r>
      <w:r w:rsidRPr="00243070">
        <w:t xml:space="preserve"> environmental values. This allows everyone to be informed of the standards against which relevant assessment and reporting </w:t>
      </w:r>
      <w:r w:rsidR="00FA2D24" w:rsidRPr="00243070">
        <w:t xml:space="preserve">activities </w:t>
      </w:r>
      <w:r w:rsidRPr="00243070">
        <w:t>will be based.</w:t>
      </w:r>
      <w:r w:rsidR="00D93C10" w:rsidRPr="00243070">
        <w:t xml:space="preserve"> Without an ERS</w:t>
      </w:r>
      <w:r w:rsidR="0062699B" w:rsidRPr="00243070">
        <w:t xml:space="preserve">, </w:t>
      </w:r>
      <w:r w:rsidR="009B63B3" w:rsidRPr="00243070">
        <w:t xml:space="preserve">the basis </w:t>
      </w:r>
      <w:r w:rsidR="00246B46" w:rsidRPr="00243070">
        <w:t xml:space="preserve">for assessment and reporting </w:t>
      </w:r>
      <w:r w:rsidR="00C912D0" w:rsidRPr="00243070">
        <w:t xml:space="preserve">is likely to be more difficult for </w:t>
      </w:r>
      <w:r w:rsidR="001046C9" w:rsidRPr="00243070">
        <w:t>Victorians to ascertain.</w:t>
      </w:r>
    </w:p>
    <w:p w14:paraId="24F01A29" w14:textId="3267594D" w:rsidR="0024203C" w:rsidRPr="00243070" w:rsidRDefault="001854BE" w:rsidP="00393099">
      <w:r w:rsidRPr="00243070">
        <w:t>In the absence of the ERS, assessment and reporting of air, land, acoustic and water environments will still take place</w:t>
      </w:r>
      <w:r w:rsidR="007E1971" w:rsidRPr="00243070">
        <w:t xml:space="preserve">, but these will </w:t>
      </w:r>
      <w:r w:rsidR="009B42A1" w:rsidRPr="00243070">
        <w:t xml:space="preserve">need to </w:t>
      </w:r>
      <w:r w:rsidR="0096564C" w:rsidRPr="00243070">
        <w:t>find alternative bases for comparison</w:t>
      </w:r>
      <w:r w:rsidR="004F4EFC" w:rsidRPr="00243070">
        <w:t>, which may be less appropriate or fit for purpose.</w:t>
      </w:r>
      <w:r w:rsidRPr="00243070">
        <w:t xml:space="preserve"> </w:t>
      </w:r>
      <w:r w:rsidR="00B174A8" w:rsidRPr="00243070">
        <w:t>For example, the EPA would still undertake AirWatch, Beach Report and Yarra Watch</w:t>
      </w:r>
      <w:r w:rsidR="00B5360F" w:rsidRPr="00243070">
        <w:t xml:space="preserve">. As the regulator, the EPA has the expertise </w:t>
      </w:r>
      <w:r w:rsidR="00B15374" w:rsidRPr="00243070">
        <w:t xml:space="preserve">to </w:t>
      </w:r>
      <w:r w:rsidR="00E27B67" w:rsidRPr="00243070">
        <w:t xml:space="preserve">identify </w:t>
      </w:r>
      <w:r w:rsidR="0077283E" w:rsidRPr="00243070">
        <w:t xml:space="preserve">and use appropriate </w:t>
      </w:r>
      <w:r w:rsidR="0041295C" w:rsidRPr="00243070">
        <w:t xml:space="preserve">alternative </w:t>
      </w:r>
      <w:r w:rsidR="0077283E" w:rsidRPr="00243070">
        <w:t>standards</w:t>
      </w:r>
      <w:r w:rsidR="0041295C" w:rsidRPr="00243070">
        <w:t xml:space="preserve">. </w:t>
      </w:r>
      <w:r w:rsidR="005435E1" w:rsidRPr="00243070">
        <w:t>I</w:t>
      </w:r>
      <w:r w:rsidR="004336DF" w:rsidRPr="00243070">
        <w:t>n practice</w:t>
      </w:r>
      <w:r w:rsidR="00153426" w:rsidRPr="00243070">
        <w:t xml:space="preserve">, </w:t>
      </w:r>
      <w:r w:rsidR="00CF50EC" w:rsidRPr="00243070">
        <w:t xml:space="preserve">without an </w:t>
      </w:r>
      <w:r w:rsidR="007C7F97" w:rsidRPr="00243070">
        <w:t>ERS</w:t>
      </w:r>
      <w:r w:rsidR="000B2EE5" w:rsidRPr="00243070">
        <w:t>,</w:t>
      </w:r>
      <w:r w:rsidR="007C7F97" w:rsidRPr="00243070">
        <w:t xml:space="preserve"> </w:t>
      </w:r>
      <w:r w:rsidR="00F8688D" w:rsidRPr="00243070">
        <w:t>the</w:t>
      </w:r>
      <w:r w:rsidR="007C7F97" w:rsidRPr="00243070">
        <w:t>se</w:t>
      </w:r>
      <w:r w:rsidR="00F8688D" w:rsidRPr="00243070">
        <w:t xml:space="preserve"> </w:t>
      </w:r>
      <w:r w:rsidR="007C7F97" w:rsidRPr="00243070">
        <w:t xml:space="preserve">activities would most likely </w:t>
      </w:r>
      <w:r w:rsidR="000B2EE5" w:rsidRPr="00243070">
        <w:t xml:space="preserve">continue to </w:t>
      </w:r>
      <w:r w:rsidR="007C7F97" w:rsidRPr="00243070">
        <w:t xml:space="preserve">be </w:t>
      </w:r>
      <w:r w:rsidR="0000347E" w:rsidRPr="00243070">
        <w:t xml:space="preserve">reported </w:t>
      </w:r>
      <w:r w:rsidR="009A4190" w:rsidRPr="00243070">
        <w:t>by</w:t>
      </w:r>
      <w:r w:rsidR="0000347E" w:rsidRPr="00243070">
        <w:t xml:space="preserve"> comparison to the former SEPP (AAQ) and relevant SEPP (Waters) standards</w:t>
      </w:r>
      <w:r w:rsidR="00670D88" w:rsidRPr="00243070">
        <w:t>, even though</w:t>
      </w:r>
      <w:r w:rsidR="009D2C57" w:rsidRPr="00243070">
        <w:t xml:space="preserve"> these </w:t>
      </w:r>
      <w:r w:rsidR="00685037" w:rsidRPr="00243070">
        <w:t>instruments would no longer hold formal legal status</w:t>
      </w:r>
      <w:r w:rsidR="009D2C57" w:rsidRPr="00243070">
        <w:t xml:space="preserve">. </w:t>
      </w:r>
      <w:r w:rsidR="002909D8" w:rsidRPr="00243070">
        <w:t xml:space="preserve">However, over time the </w:t>
      </w:r>
      <w:r w:rsidR="009D2C57" w:rsidRPr="00243070">
        <w:t xml:space="preserve">SEPP </w:t>
      </w:r>
      <w:r w:rsidR="00EE1CF8" w:rsidRPr="00243070">
        <w:t xml:space="preserve">standards </w:t>
      </w:r>
      <w:r w:rsidR="00A5225C" w:rsidRPr="00243070">
        <w:t>will become increasingly out-of</w:t>
      </w:r>
      <w:r w:rsidR="00C17A5B" w:rsidRPr="00243070">
        <w:t>-</w:t>
      </w:r>
      <w:r w:rsidR="00A5225C" w:rsidRPr="00243070">
        <w:t>date</w:t>
      </w:r>
      <w:r w:rsidR="009D2C57" w:rsidRPr="00243070">
        <w:t xml:space="preserve">, and </w:t>
      </w:r>
      <w:r w:rsidR="00B72D10" w:rsidRPr="00243070">
        <w:t>the EPA</w:t>
      </w:r>
      <w:r w:rsidR="00EE1CF8" w:rsidRPr="00243070">
        <w:t xml:space="preserve"> would </w:t>
      </w:r>
      <w:r w:rsidR="00F6346F" w:rsidRPr="00243070">
        <w:t xml:space="preserve">be expected </w:t>
      </w:r>
      <w:r w:rsidR="00D14919" w:rsidRPr="00243070">
        <w:t xml:space="preserve">to choose or </w:t>
      </w:r>
      <w:r w:rsidR="00F6346F" w:rsidRPr="00243070">
        <w:t xml:space="preserve">to </w:t>
      </w:r>
      <w:r w:rsidR="00D14919" w:rsidRPr="00243070">
        <w:t>develop new standards</w:t>
      </w:r>
      <w:r w:rsidR="00A82D2C" w:rsidRPr="00243070">
        <w:t xml:space="preserve"> to support these activities</w:t>
      </w:r>
      <w:r w:rsidR="005843BB" w:rsidRPr="00243070">
        <w:t>.</w:t>
      </w:r>
      <w:r w:rsidR="003853B2" w:rsidRPr="00243070">
        <w:t xml:space="preserve"> </w:t>
      </w:r>
      <w:r w:rsidR="004855C2" w:rsidRPr="00243070">
        <w:t>So</w:t>
      </w:r>
      <w:r w:rsidR="00017445" w:rsidRPr="00243070">
        <w:t>,</w:t>
      </w:r>
      <w:r w:rsidR="004855C2" w:rsidRPr="00243070">
        <w:t xml:space="preserve"> in the absence of an ERS</w:t>
      </w:r>
      <w:r w:rsidR="00435AAB" w:rsidRPr="00243070">
        <w:t>, the EPA ultimately would need to</w:t>
      </w:r>
      <w:r w:rsidR="008A3D7B" w:rsidRPr="00243070">
        <w:t xml:space="preserve"> adopt something </w:t>
      </w:r>
      <w:r w:rsidR="00603772" w:rsidRPr="00243070">
        <w:t xml:space="preserve">that </w:t>
      </w:r>
      <w:r w:rsidR="003E1776" w:rsidRPr="00243070">
        <w:t xml:space="preserve">effectively performs the same function as an ERS </w:t>
      </w:r>
      <w:r w:rsidR="008A3D7B" w:rsidRPr="00243070">
        <w:t>to</w:t>
      </w:r>
      <w:r w:rsidR="003E3DEF" w:rsidRPr="00243070">
        <w:t xml:space="preserve"> continue to perform its assessment and reporting </w:t>
      </w:r>
      <w:r w:rsidR="003E1776" w:rsidRPr="00243070">
        <w:t>activities</w:t>
      </w:r>
      <w:r w:rsidR="003E3DEF" w:rsidRPr="00243070">
        <w:t xml:space="preserve"> effectively.</w:t>
      </w:r>
      <w:r w:rsidR="008A3D7B" w:rsidRPr="00243070">
        <w:t xml:space="preserve"> </w:t>
      </w:r>
      <w:r w:rsidR="00435AAB" w:rsidRPr="00243070">
        <w:t xml:space="preserve"> </w:t>
      </w:r>
    </w:p>
    <w:p w14:paraId="036039F8" w14:textId="57ABEDDB" w:rsidR="00393099" w:rsidRPr="00243070" w:rsidRDefault="00393099" w:rsidP="00393099">
      <w:r w:rsidRPr="00243070">
        <w:t>Similarly, the Commissioner for Environmental Sustainability would still undertake reporting</w:t>
      </w:r>
      <w:r w:rsidR="002A0563" w:rsidRPr="00243070">
        <w:t xml:space="preserve"> in the absence of an ERS</w:t>
      </w:r>
      <w:r w:rsidRPr="00243070">
        <w:t>, but the lack of any recognised successor standards to the SEPPs standards may affect the authority and comprehensiveness of those reports and may impair the Commissioner’s related functions. Without relevant, current benchmarks, government and agency management plans and strategies that are currently informed by SEPP standards</w:t>
      </w:r>
      <w:r w:rsidR="009C0A2F" w:rsidRPr="00243070">
        <w:t xml:space="preserve"> would still occur</w:t>
      </w:r>
      <w:r w:rsidR="000D20C6" w:rsidRPr="00243070">
        <w:t xml:space="preserve">, but these would need to </w:t>
      </w:r>
      <w:r w:rsidRPr="00243070">
        <w:t xml:space="preserve">adopt </w:t>
      </w:r>
      <w:r w:rsidR="000D20C6" w:rsidRPr="00243070">
        <w:t xml:space="preserve">other </w:t>
      </w:r>
      <w:r w:rsidRPr="00243070">
        <w:t>standards from a range of other extant sources</w:t>
      </w:r>
      <w:r w:rsidR="000D20C6" w:rsidRPr="00243070">
        <w:t xml:space="preserve">. This </w:t>
      </w:r>
      <w:r w:rsidRPr="00243070">
        <w:t xml:space="preserve">would reduce the overall coherence of Victoria’s assessment and reporting approach and may pose a reputational risk to government. </w:t>
      </w:r>
    </w:p>
    <w:p w14:paraId="1B9C2046" w14:textId="20A7F19B" w:rsidR="00863F4B" w:rsidRPr="00243070" w:rsidRDefault="00E73480" w:rsidP="004E715B">
      <w:r w:rsidRPr="00243070">
        <w:t xml:space="preserve">There are no </w:t>
      </w:r>
      <w:r w:rsidR="00C76314" w:rsidRPr="00243070">
        <w:t xml:space="preserve">additional assessment and reporting costs attributable to the </w:t>
      </w:r>
      <w:r w:rsidR="009A4351" w:rsidRPr="00243070">
        <w:t>ERS - th</w:t>
      </w:r>
      <w:r w:rsidR="009F66C6" w:rsidRPr="00243070">
        <w:t xml:space="preserve">e ERS </w:t>
      </w:r>
      <w:r w:rsidR="00206A24" w:rsidRPr="00243070">
        <w:t xml:space="preserve">itself </w:t>
      </w:r>
      <w:r w:rsidR="009F66C6" w:rsidRPr="00243070">
        <w:t xml:space="preserve">does not </w:t>
      </w:r>
      <w:r w:rsidR="00206A24" w:rsidRPr="00243070">
        <w:t xml:space="preserve">introduce any new </w:t>
      </w:r>
      <w:r w:rsidR="00FD3A20" w:rsidRPr="00243070">
        <w:t xml:space="preserve">assessment and reporting activities, </w:t>
      </w:r>
      <w:r w:rsidR="0047711D" w:rsidRPr="00243070">
        <w:t xml:space="preserve">nor will </w:t>
      </w:r>
      <w:r w:rsidR="008C1AA1" w:rsidRPr="00243070">
        <w:t xml:space="preserve">its introduction </w:t>
      </w:r>
      <w:r w:rsidR="00E153FE" w:rsidRPr="00243070">
        <w:t xml:space="preserve">necessarily </w:t>
      </w:r>
      <w:r w:rsidR="004139F6" w:rsidRPr="00243070">
        <w:t xml:space="preserve">result in new activities </w:t>
      </w:r>
      <w:r w:rsidR="00E153FE" w:rsidRPr="00243070">
        <w:t>being undertaken</w:t>
      </w:r>
      <w:r w:rsidR="009A4351" w:rsidRPr="00243070">
        <w:t xml:space="preserve">. </w:t>
      </w:r>
      <w:r w:rsidR="004E715B" w:rsidRPr="00243070">
        <w:t xml:space="preserve">There could be </w:t>
      </w:r>
      <w:r w:rsidR="00897E04" w:rsidRPr="00243070">
        <w:t xml:space="preserve">resourcing </w:t>
      </w:r>
      <w:r w:rsidR="004E715B" w:rsidRPr="00243070">
        <w:t xml:space="preserve">costs for government if </w:t>
      </w:r>
      <w:r w:rsidR="00F91776" w:rsidRPr="00243070">
        <w:t xml:space="preserve">it </w:t>
      </w:r>
      <w:r w:rsidR="004E715B" w:rsidRPr="00243070">
        <w:t xml:space="preserve">chose to undertake </w:t>
      </w:r>
      <w:r w:rsidR="00897E04" w:rsidRPr="00243070">
        <w:t xml:space="preserve">new </w:t>
      </w:r>
      <w:r w:rsidR="004E715B" w:rsidRPr="00243070">
        <w:t>reporting dedicated to communicating the state of the environment in relation to ERS standards</w:t>
      </w:r>
      <w:r w:rsidR="000A0B92" w:rsidRPr="00243070">
        <w:t xml:space="preserve">, </w:t>
      </w:r>
      <w:r w:rsidR="00AD25E9" w:rsidRPr="00243070">
        <w:t>if</w:t>
      </w:r>
      <w:r w:rsidR="000A0B92" w:rsidRPr="00243070">
        <w:t xml:space="preserve"> </w:t>
      </w:r>
      <w:r w:rsidR="00AD25E9" w:rsidRPr="00243070">
        <w:t xml:space="preserve">this reporting was additional to </w:t>
      </w:r>
      <w:r w:rsidR="00BA301A" w:rsidRPr="00243070">
        <w:t xml:space="preserve">all existing </w:t>
      </w:r>
      <w:r w:rsidR="00BA301A" w:rsidRPr="00243070">
        <w:lastRenderedPageBreak/>
        <w:t>reporting activ</w:t>
      </w:r>
      <w:r w:rsidR="00AD25E9" w:rsidRPr="00243070">
        <w:t>i</w:t>
      </w:r>
      <w:r w:rsidR="00BA301A" w:rsidRPr="00243070">
        <w:t>ties</w:t>
      </w:r>
      <w:r w:rsidR="004E715B" w:rsidRPr="00243070">
        <w:t xml:space="preserve">. However, this should not be attributed to the ERS, as </w:t>
      </w:r>
      <w:r w:rsidR="00E43AB7" w:rsidRPr="00243070">
        <w:t xml:space="preserve">such a </w:t>
      </w:r>
      <w:r w:rsidR="004E715B" w:rsidRPr="00243070">
        <w:t xml:space="preserve">decision </w:t>
      </w:r>
      <w:r w:rsidR="000A7E27" w:rsidRPr="00243070">
        <w:t xml:space="preserve">is not a </w:t>
      </w:r>
      <w:r w:rsidR="00942252" w:rsidRPr="00243070">
        <w:t xml:space="preserve">direct consequence of its introduction. </w:t>
      </w:r>
    </w:p>
    <w:p w14:paraId="49EA8EB2" w14:textId="7C9DFE77" w:rsidR="004E715B" w:rsidRPr="00243070" w:rsidRDefault="00597EA7" w:rsidP="004E715B">
      <w:r w:rsidRPr="00243070">
        <w:t>D</w:t>
      </w:r>
      <w:r w:rsidR="006D5929" w:rsidRPr="00243070">
        <w:t xml:space="preserve">ue to the efficiency </w:t>
      </w:r>
      <w:r w:rsidR="00FA1DB3" w:rsidRPr="00243070">
        <w:t xml:space="preserve">with which the ERS may </w:t>
      </w:r>
      <w:r w:rsidR="00DB3D10" w:rsidRPr="00243070">
        <w:t xml:space="preserve">be </w:t>
      </w:r>
      <w:r w:rsidR="00FA1DB3" w:rsidRPr="00243070">
        <w:t>adopted</w:t>
      </w:r>
      <w:r w:rsidRPr="00243070">
        <w:t>, described above, the</w:t>
      </w:r>
      <w:r w:rsidR="00DB3D10" w:rsidRPr="00243070">
        <w:t xml:space="preserve">re may be a </w:t>
      </w:r>
      <w:r w:rsidR="004905FF" w:rsidRPr="00243070">
        <w:t xml:space="preserve">reduced overall cost to assessment and reporting </w:t>
      </w:r>
      <w:r w:rsidR="00FA1879" w:rsidRPr="00243070">
        <w:t>activities.</w:t>
      </w:r>
      <w:r w:rsidR="004905FF" w:rsidRPr="00243070">
        <w:t xml:space="preserve"> </w:t>
      </w:r>
    </w:p>
    <w:p w14:paraId="72F13730" w14:textId="4A3F6F74" w:rsidR="00F439B2" w:rsidRPr="00243070" w:rsidRDefault="00C139CD" w:rsidP="005864AD">
      <w:r w:rsidRPr="00243070">
        <w:t xml:space="preserve">No other cost has been identified. </w:t>
      </w:r>
    </w:p>
    <w:p w14:paraId="7B616F22" w14:textId="77777777" w:rsidR="000A65CC" w:rsidRPr="00243070" w:rsidRDefault="000A65CC" w:rsidP="00D773AA"/>
    <w:p w14:paraId="0EF41F35" w14:textId="592B525E" w:rsidR="00D773AA" w:rsidRPr="00243070" w:rsidRDefault="00D773AA" w:rsidP="008D090A">
      <w:pPr>
        <w:pStyle w:val="Heading2"/>
        <w:numPr>
          <w:ilvl w:val="3"/>
          <w:numId w:val="9"/>
        </w:numPr>
        <w:ind w:left="0" w:firstLine="0"/>
      </w:pPr>
      <w:bookmarkStart w:id="338" w:name="_Toc4773632"/>
      <w:bookmarkStart w:id="339" w:name="_Toc5737695"/>
      <w:bookmarkStart w:id="340" w:name="_Toc5870757"/>
      <w:bookmarkStart w:id="341" w:name="_Toc5871541"/>
      <w:bookmarkStart w:id="342" w:name="_Toc5871724"/>
      <w:bookmarkStart w:id="343" w:name="_Toc15979676"/>
      <w:r w:rsidRPr="00243070">
        <w:t>To inform the provision of environment protection advice and decision</w:t>
      </w:r>
      <w:r w:rsidR="5C908027" w:rsidRPr="00243070">
        <w:t>-</w:t>
      </w:r>
      <w:r w:rsidRPr="00243070">
        <w:t>making</w:t>
      </w:r>
      <w:bookmarkEnd w:id="338"/>
      <w:bookmarkEnd w:id="339"/>
      <w:bookmarkEnd w:id="340"/>
      <w:bookmarkEnd w:id="341"/>
      <w:bookmarkEnd w:id="342"/>
      <w:bookmarkEnd w:id="343"/>
    </w:p>
    <w:p w14:paraId="465DDB24" w14:textId="33FCBDF3" w:rsidR="00D773AA" w:rsidRPr="00243070" w:rsidRDefault="00D773AA" w:rsidP="00D773AA">
      <w:r w:rsidRPr="00243070">
        <w:t>A third key function of the ERS is to provide a reference that can be used to inform the provision of advice and support decision</w:t>
      </w:r>
      <w:r w:rsidR="70937026" w:rsidRPr="00243070">
        <w:t>-</w:t>
      </w:r>
      <w:r w:rsidRPr="00243070">
        <w:t xml:space="preserve">making </w:t>
      </w:r>
      <w:r w:rsidR="70937026" w:rsidRPr="00243070">
        <w:t>regarding</w:t>
      </w:r>
      <w:r w:rsidRPr="00243070">
        <w:t xml:space="preserve"> activities that may have an impact on human health and the environment. </w:t>
      </w:r>
    </w:p>
    <w:p w14:paraId="19ACD856" w14:textId="36C30768" w:rsidR="00D773AA" w:rsidRPr="00243070" w:rsidRDefault="00D773AA" w:rsidP="00D773AA">
      <w:r w:rsidRPr="00243070">
        <w:t xml:space="preserve">The ERS provides information about the environmental conditions needed to support an environmental value, and the conditions where an environmental value may be </w:t>
      </w:r>
      <w:r w:rsidR="00AB767B" w:rsidRPr="00243070">
        <w:t>threatened</w:t>
      </w:r>
      <w:r w:rsidRPr="00243070">
        <w:t>. Through reference to the ERS, the potential effects of an activity on environmental values are brought in to focus, which allows them to be more carefully considered in providing environment protection advice or recommendations, and in making decisions. Use of the ERS in this way supports clear, transparent and consistent advisory and decision-making functions, which benefits everyone – the regulator, the regulated, and the wider community.</w:t>
      </w:r>
    </w:p>
    <w:p w14:paraId="16F41012" w14:textId="2A8AD4DD" w:rsidR="00D773AA" w:rsidRPr="00243070" w:rsidRDefault="00D773AA" w:rsidP="00D773AA">
      <w:r w:rsidRPr="00243070">
        <w:t>The ERS is intended to operate as the primary reference to be used in situations where information about the environmen</w:t>
      </w:r>
      <w:r w:rsidR="00C27C50" w:rsidRPr="00243070">
        <w:t>tal</w:t>
      </w:r>
      <w:r w:rsidRPr="00243070">
        <w:t xml:space="preserve"> </w:t>
      </w:r>
      <w:r w:rsidR="00F10DFA" w:rsidRPr="00243070">
        <w:t xml:space="preserve">values and </w:t>
      </w:r>
      <w:r w:rsidRPr="00243070">
        <w:t xml:space="preserve">conditions that are sought to be achieved or maintained is a relevant consideration. By defining these conditions in a legislative instrument, their authority is </w:t>
      </w:r>
      <w:r w:rsidR="00B11581" w:rsidRPr="00243070">
        <w:t>enhanced</w:t>
      </w:r>
      <w:r w:rsidRPr="00243070">
        <w:t xml:space="preserve">. </w:t>
      </w:r>
    </w:p>
    <w:p w14:paraId="2C193830" w14:textId="193CBC9C" w:rsidR="00D773AA" w:rsidRPr="00243070" w:rsidRDefault="00D773AA" w:rsidP="00D773AA">
      <w:r w:rsidRPr="00243070">
        <w:t xml:space="preserve">The EP Act positions the ERS as the pre-eminent environmental reference by making it a requirement that it be considered when making certain decisions under the EP Act and other acts. The </w:t>
      </w:r>
      <w:r w:rsidR="002F1DF7" w:rsidRPr="00243070">
        <w:t>proposed</w:t>
      </w:r>
      <w:r w:rsidRPr="00243070">
        <w:t xml:space="preserve"> EP Act Regulations also require that an ERS must be considered</w:t>
      </w:r>
      <w:r w:rsidR="00F361CC" w:rsidRPr="00243070">
        <w:t xml:space="preserve"> in certain decisions</w:t>
      </w:r>
      <w:r w:rsidRPr="00243070">
        <w:t xml:space="preserve">. These are summarised in </w:t>
      </w:r>
      <w:r w:rsidR="00C50417" w:rsidRPr="00243070">
        <w:t>Figure 8</w:t>
      </w:r>
      <w:r w:rsidR="53064AFC" w:rsidRPr="00243070">
        <w:t>.</w:t>
      </w:r>
    </w:p>
    <w:p w14:paraId="5E8D655F" w14:textId="77777777" w:rsidR="00D773AA" w:rsidRPr="00243070" w:rsidRDefault="00D773AA" w:rsidP="00D773AA">
      <w:r w:rsidRPr="00243070">
        <w:t xml:space="preserve">The ERS is not a compliance standard. There is no direct requirement for a duty holder to protect, uphold, meet or achieve the standards it describes. It simply provides an authoritative, scientifically-informed benchmark that may be factored into decisions where consideration of such a benchmark may be important, relevant or helpful. While ERS-informed decisions may impart an obligation on a duty holder, this is a function of the decision-making situation rather than the ERS, and the ERS is typically one of many factors to be considered. Without access to an ERS, the need for environmental reference information to inform such decisions would need to be searched for and met from other sources. </w:t>
      </w:r>
    </w:p>
    <w:p w14:paraId="02071263" w14:textId="6EB29148" w:rsidR="00182C8A" w:rsidRPr="00243070" w:rsidRDefault="00D773AA" w:rsidP="00B23405">
      <w:r w:rsidRPr="00243070">
        <w:t>The ERS is not relevant to every environmental decision. In many circumstances, rules</w:t>
      </w:r>
      <w:r w:rsidR="00DC6C28" w:rsidRPr="00243070">
        <w:t xml:space="preserve"> or</w:t>
      </w:r>
      <w:r w:rsidR="00DA4581" w:rsidRPr="00243070">
        <w:t xml:space="preserve"> regulations</w:t>
      </w:r>
      <w:r w:rsidRPr="00243070">
        <w:t xml:space="preserve"> specify standards that must be applied</w:t>
      </w:r>
      <w:r w:rsidR="007E6530" w:rsidRPr="00243070">
        <w:t>,</w:t>
      </w:r>
      <w:r w:rsidRPr="00243070">
        <w:t xml:space="preserve"> or environmental conditions that must be met, for example, regulations prescribing noise limits that apply to noise</w:t>
      </w:r>
      <w:r w:rsidR="00593067" w:rsidRPr="00243070">
        <w:t>-</w:t>
      </w:r>
      <w:r w:rsidRPr="00243070">
        <w:t xml:space="preserve">sensitive areas. In these cases, the requirements are clearly set and there is no need to consider other environmental benchmarks. But for the many decision-making situations that are not the subject of prescriptive regulation, </w:t>
      </w:r>
      <w:r w:rsidR="00506FF5" w:rsidRPr="00243070">
        <w:t xml:space="preserve">and where </w:t>
      </w:r>
      <w:r w:rsidRPr="00243070">
        <w:t xml:space="preserve">the </w:t>
      </w:r>
      <w:r w:rsidR="00635983" w:rsidRPr="00243070">
        <w:t xml:space="preserve">subject matter is addressed in by the </w:t>
      </w:r>
      <w:r w:rsidRPr="00243070">
        <w:t>ERS</w:t>
      </w:r>
      <w:r w:rsidR="00756E4A" w:rsidRPr="00243070">
        <w:t xml:space="preserve">, </w:t>
      </w:r>
      <w:r w:rsidRPr="00243070">
        <w:t>is the presumed default reference.</w:t>
      </w:r>
      <w:r w:rsidR="00781EEC" w:rsidRPr="00243070">
        <w:t xml:space="preserve"> </w:t>
      </w:r>
      <w:r w:rsidR="00CE4D1E" w:rsidRPr="00243070">
        <w:t xml:space="preserve">In such situations, where the EP Act does not specify reference </w:t>
      </w:r>
      <w:r w:rsidR="00E84E9B" w:rsidRPr="00243070">
        <w:t xml:space="preserve">to </w:t>
      </w:r>
      <w:r w:rsidR="0053235E" w:rsidRPr="00243070">
        <w:t xml:space="preserve">the ERS, its presumptive </w:t>
      </w:r>
      <w:r w:rsidR="00AD047B" w:rsidRPr="00243070">
        <w:t xml:space="preserve">status is a function of its authority as a legislative instrument. </w:t>
      </w:r>
    </w:p>
    <w:p w14:paraId="79CF7F8E" w14:textId="77777777" w:rsidR="00D773AA" w:rsidRPr="00243070" w:rsidRDefault="00D773AA" w:rsidP="000A6A09">
      <w:pPr>
        <w:pStyle w:val="Heading4"/>
      </w:pPr>
      <w:r w:rsidRPr="00243070">
        <w:lastRenderedPageBreak/>
        <w:t>The ERS and the General Environmental Duty (GED)</w:t>
      </w:r>
    </w:p>
    <w:p w14:paraId="285D69BE" w14:textId="23E6A9D2" w:rsidR="00D773AA" w:rsidRPr="00243070" w:rsidRDefault="00D773AA" w:rsidP="00D773AA">
      <w:r w:rsidRPr="00243070">
        <w:t xml:space="preserve">The cornerstone of the EP Act is the GED, which requires that “a person who is engaging in an activity that may give rise to risks of harm to human health </w:t>
      </w:r>
      <w:r w:rsidR="005202E1" w:rsidRPr="00243070">
        <w:t>or</w:t>
      </w:r>
      <w:r w:rsidRPr="00243070">
        <w:t xml:space="preserve"> the environment from pollution or waste must minimise those risks, so far as reasonably practicable.”</w:t>
      </w:r>
      <w:r w:rsidRPr="00243070">
        <w:rPr>
          <w:rStyle w:val="FootnoteReference"/>
        </w:rPr>
        <w:footnoteReference w:id="138"/>
      </w:r>
      <w:r w:rsidRPr="00243070">
        <w:t xml:space="preserve"> Through the GED, the EP Act creates a positive obligation for duty holders to minimise risks. The EP Act states that to minimise risks a person must eliminate risks where reasonably practicable, and to reduce risks so far as reasonably practicable if it is not reasonably practicable for them to be eliminated.</w:t>
      </w:r>
      <w:r w:rsidRPr="00243070">
        <w:rPr>
          <w:rStyle w:val="FootnoteReference"/>
        </w:rPr>
        <w:footnoteReference w:id="139"/>
      </w:r>
      <w:r w:rsidRPr="00243070">
        <w:t xml:space="preserve"> The baseline requirement for a person to discharge their duty under the GED is to ensure all reasonably practicable risk identification, assessment and control measures are implemented, through appropriate practices, systems and processes. This requirement applies at all times, no matter what the environmental context of the activity.</w:t>
      </w:r>
    </w:p>
    <w:p w14:paraId="22AE5AF1" w14:textId="7986E4EC" w:rsidR="00D773AA" w:rsidRPr="00243070" w:rsidRDefault="00554807" w:rsidP="00F0139B">
      <w:r w:rsidRPr="00243070">
        <w:t>As discharging one’s duty under the GED involves minimising risks</w:t>
      </w:r>
      <w:r w:rsidR="00A408B2" w:rsidRPr="00243070">
        <w:t xml:space="preserve"> rather than protecting </w:t>
      </w:r>
      <w:r w:rsidR="00F0139B" w:rsidRPr="00243070">
        <w:t xml:space="preserve">prescribed environmental </w:t>
      </w:r>
      <w:r w:rsidR="00DB6D3E" w:rsidRPr="00243070">
        <w:t>standards</w:t>
      </w:r>
      <w:r w:rsidR="00F0139B" w:rsidRPr="00243070">
        <w:t xml:space="preserve">, the </w:t>
      </w:r>
      <w:r w:rsidR="00D773AA" w:rsidRPr="00243070">
        <w:t xml:space="preserve">GED does not </w:t>
      </w:r>
      <w:r w:rsidR="00895E7E" w:rsidRPr="00243070">
        <w:t xml:space="preserve">depend on </w:t>
      </w:r>
      <w:r w:rsidR="00D773AA" w:rsidRPr="00243070">
        <w:t>an ERS to function</w:t>
      </w:r>
      <w:r w:rsidR="00003BDF" w:rsidRPr="00243070">
        <w:t xml:space="preserve"> -</w:t>
      </w:r>
      <w:r w:rsidR="008E4D5B" w:rsidRPr="00243070">
        <w:t xml:space="preserve"> the ERS </w:t>
      </w:r>
      <w:r w:rsidR="00664FFA" w:rsidRPr="00243070">
        <w:t xml:space="preserve">does </w:t>
      </w:r>
      <w:r w:rsidR="00003BDF" w:rsidRPr="00243070">
        <w:t xml:space="preserve">not play a central </w:t>
      </w:r>
      <w:r w:rsidR="00101E4F" w:rsidRPr="00243070">
        <w:t xml:space="preserve">role in </w:t>
      </w:r>
      <w:r w:rsidR="00F167B7" w:rsidRPr="00243070">
        <w:t>meeting duty requirements</w:t>
      </w:r>
      <w:r w:rsidR="00D773AA" w:rsidRPr="00243070">
        <w:t xml:space="preserve">. However, one way that the ERS could support the GED is in the characterisation of </w:t>
      </w:r>
      <w:r w:rsidR="00116728" w:rsidRPr="00243070">
        <w:t>potential harm</w:t>
      </w:r>
      <w:r w:rsidR="00A911D7" w:rsidRPr="00243070">
        <w:t>s</w:t>
      </w:r>
      <w:r w:rsidR="007342B9" w:rsidRPr="00243070">
        <w:t>.</w:t>
      </w:r>
      <w:r w:rsidR="00D773AA" w:rsidRPr="00243070">
        <w:t xml:space="preserve"> </w:t>
      </w:r>
    </w:p>
    <w:p w14:paraId="091977E9" w14:textId="3115257C" w:rsidR="00720E5C" w:rsidRPr="00243070" w:rsidRDefault="00D773AA" w:rsidP="00720E5C">
      <w:r w:rsidRPr="00243070">
        <w:t>Harm is defined in the EP Act</w:t>
      </w:r>
      <w:r w:rsidRPr="00243070">
        <w:rPr>
          <w:rStyle w:val="FootnoteReference"/>
        </w:rPr>
        <w:footnoteReference w:id="140"/>
      </w:r>
      <w:r w:rsidRPr="00243070">
        <w:t xml:space="preserve"> as an adverse effect on human health </w:t>
      </w:r>
      <w:r w:rsidR="004F5C12" w:rsidRPr="00243070">
        <w:t>or</w:t>
      </w:r>
      <w:r w:rsidRPr="00243070">
        <w:t xml:space="preserve"> the environment (of whatever degree and duration). The EP Act notes that harm may arise as a result of the cumulative effect of harm arising from an activity combined with harm arising from other </w:t>
      </w:r>
      <w:r w:rsidR="00720E5C" w:rsidRPr="00243070">
        <w:t xml:space="preserve">activities or factors. </w:t>
      </w:r>
      <w:r w:rsidR="00B325DB" w:rsidRPr="00243070">
        <w:t xml:space="preserve">While </w:t>
      </w:r>
      <w:r w:rsidR="00090EBC" w:rsidRPr="00243070">
        <w:t xml:space="preserve">harm is not defined as </w:t>
      </w:r>
      <w:r w:rsidR="00972A6C" w:rsidRPr="00243070">
        <w:t xml:space="preserve">the actual or potential loss of an environmental </w:t>
      </w:r>
      <w:r w:rsidR="00861898" w:rsidRPr="00243070">
        <w:t>value</w:t>
      </w:r>
      <w:r w:rsidR="00090EBC" w:rsidRPr="00243070">
        <w:t>,</w:t>
      </w:r>
      <w:r w:rsidR="00861898" w:rsidRPr="00243070">
        <w:t xml:space="preserve"> such a </w:t>
      </w:r>
      <w:r w:rsidR="00720E5C" w:rsidRPr="00243070">
        <w:t xml:space="preserve">loss </w:t>
      </w:r>
      <w:r w:rsidR="00861898" w:rsidRPr="00243070">
        <w:t xml:space="preserve">would </w:t>
      </w:r>
      <w:r w:rsidR="00720E5C" w:rsidRPr="00243070">
        <w:t>meet the definition of harm, whether it occurs through single or cumulative activities or factors.</w:t>
      </w:r>
    </w:p>
    <w:p w14:paraId="3119D0B1" w14:textId="77777777" w:rsidR="00720E5C" w:rsidRPr="00243070" w:rsidRDefault="00720E5C" w:rsidP="00720E5C">
      <w:r w:rsidRPr="00243070">
        <w:t>The EP Act extends the ordinary meaning of “reasonably practicable”</w:t>
      </w:r>
      <w:r w:rsidRPr="00243070">
        <w:rPr>
          <w:rStyle w:val="FootnoteReference"/>
        </w:rPr>
        <w:footnoteReference w:id="141"/>
      </w:r>
      <w:r w:rsidRPr="00243070">
        <w:t xml:space="preserve"> in relation to the minimisation of risks of harm. To determine the level of response required to discharge the GED, regard must be had to the following matters:</w:t>
      </w:r>
    </w:p>
    <w:p w14:paraId="4667EA7C" w14:textId="080B2DB2" w:rsidR="00720E5C" w:rsidRPr="00243070" w:rsidRDefault="5E516CCD" w:rsidP="00B73CF3">
      <w:pPr>
        <w:pStyle w:val="ListParagraph"/>
        <w:numPr>
          <w:ilvl w:val="0"/>
          <w:numId w:val="24"/>
        </w:numPr>
      </w:pPr>
      <w:r w:rsidRPr="00243070">
        <w:t>the likelihood of those risks eventuating;</w:t>
      </w:r>
    </w:p>
    <w:p w14:paraId="1B9B6084" w14:textId="685BC4E1" w:rsidR="00720E5C" w:rsidRPr="00243070" w:rsidRDefault="5E516CCD" w:rsidP="00B73CF3">
      <w:pPr>
        <w:pStyle w:val="ListParagraph"/>
        <w:numPr>
          <w:ilvl w:val="0"/>
          <w:numId w:val="24"/>
        </w:numPr>
      </w:pPr>
      <w:r w:rsidRPr="00243070">
        <w:t>the degree of harm that would result if those risks eventuated;</w:t>
      </w:r>
    </w:p>
    <w:p w14:paraId="32D2726F" w14:textId="4325CA8B" w:rsidR="00720E5C" w:rsidRPr="00243070" w:rsidRDefault="5E516CCD" w:rsidP="00B73CF3">
      <w:pPr>
        <w:pStyle w:val="ListParagraph"/>
        <w:numPr>
          <w:ilvl w:val="0"/>
          <w:numId w:val="24"/>
        </w:numPr>
      </w:pPr>
      <w:r w:rsidRPr="00243070">
        <w:t>what the person concerned knows, or ought reasonably to know, about the harm or risks of harm and any ways of eliminating or reducing those risks;</w:t>
      </w:r>
    </w:p>
    <w:p w14:paraId="4E7CD4EE" w14:textId="58498D25" w:rsidR="00720E5C" w:rsidRPr="00243070" w:rsidRDefault="5E516CCD" w:rsidP="00B73CF3">
      <w:pPr>
        <w:pStyle w:val="ListParagraph"/>
        <w:numPr>
          <w:ilvl w:val="0"/>
          <w:numId w:val="24"/>
        </w:numPr>
      </w:pPr>
      <w:r w:rsidRPr="00243070">
        <w:t>the availability and suitability of ways eliminate or reduce those risks; and</w:t>
      </w:r>
    </w:p>
    <w:p w14:paraId="260188AD" w14:textId="77777777" w:rsidR="00720E5C" w:rsidRPr="00243070" w:rsidRDefault="5E516CCD" w:rsidP="00B73CF3">
      <w:pPr>
        <w:pStyle w:val="ListParagraph"/>
        <w:numPr>
          <w:ilvl w:val="0"/>
          <w:numId w:val="24"/>
        </w:numPr>
      </w:pPr>
      <w:r w:rsidRPr="00243070">
        <w:t>the cost of eliminating or reducing those risks.</w:t>
      </w:r>
    </w:p>
    <w:p w14:paraId="394BB66A" w14:textId="1098D944" w:rsidR="00CB3E13" w:rsidRPr="00243070" w:rsidRDefault="5E516CCD" w:rsidP="00D773AA">
      <w:r w:rsidRPr="00243070">
        <w:t xml:space="preserve">The ERS </w:t>
      </w:r>
      <w:r w:rsidR="00B0048B" w:rsidRPr="00243070">
        <w:t>identifies</w:t>
      </w:r>
      <w:r w:rsidRPr="00243070">
        <w:t xml:space="preserve"> </w:t>
      </w:r>
      <w:r w:rsidR="00245E7B" w:rsidRPr="00243070">
        <w:t xml:space="preserve">the </w:t>
      </w:r>
      <w:r w:rsidRPr="00243070">
        <w:t xml:space="preserve">environmental values that apply to a place and </w:t>
      </w:r>
      <w:r w:rsidR="004543F0" w:rsidRPr="00243070">
        <w:t xml:space="preserve">the </w:t>
      </w:r>
      <w:r w:rsidRPr="00243070">
        <w:t>conditions that have been characterised as supporting those values</w:t>
      </w:r>
      <w:r w:rsidR="00520070" w:rsidRPr="00243070">
        <w:t xml:space="preserve"> or posing a potential threat to those values</w:t>
      </w:r>
      <w:r w:rsidRPr="00243070">
        <w:t>. It therefore provides a reference that can help identify some of the potential harms that may occur if risks eventuated</w:t>
      </w:r>
      <w:r w:rsidR="00347317" w:rsidRPr="00243070">
        <w:t>.</w:t>
      </w:r>
      <w:r w:rsidR="00BC1332" w:rsidRPr="00243070">
        <w:t xml:space="preserve"> </w:t>
      </w:r>
      <w:r w:rsidRPr="00243070">
        <w:t xml:space="preserve">It also constitutes part of what a duty holder </w:t>
      </w:r>
      <w:r w:rsidR="00E61334" w:rsidRPr="00243070">
        <w:t>knows or</w:t>
      </w:r>
      <w:r w:rsidRPr="00243070">
        <w:t xml:space="preserve"> ought reasonably to know about </w:t>
      </w:r>
      <w:r w:rsidR="00FC3163" w:rsidRPr="00243070">
        <w:t xml:space="preserve">potential </w:t>
      </w:r>
      <w:r w:rsidRPr="00243070">
        <w:t>harm</w:t>
      </w:r>
      <w:r w:rsidR="001A32D2" w:rsidRPr="00243070">
        <w:t>s</w:t>
      </w:r>
      <w:r w:rsidR="00E17DAC" w:rsidRPr="00243070">
        <w:t xml:space="preserve"> </w:t>
      </w:r>
      <w:r w:rsidRPr="00243070">
        <w:t xml:space="preserve">(what is known as the ‘state of knowledge’). </w:t>
      </w:r>
      <w:r w:rsidR="00D01CBC" w:rsidRPr="00243070">
        <w:t>By clarifying some of the potential consequences</w:t>
      </w:r>
      <w:r w:rsidR="008A0103" w:rsidRPr="00243070">
        <w:t xml:space="preserve"> </w:t>
      </w:r>
      <w:r w:rsidR="002448B7" w:rsidRPr="00243070">
        <w:t>if environmental risks were realised, t</w:t>
      </w:r>
      <w:r w:rsidRPr="00243070">
        <w:t xml:space="preserve">he ERS </w:t>
      </w:r>
      <w:r w:rsidR="007364F5" w:rsidRPr="00243070">
        <w:t>provides info</w:t>
      </w:r>
      <w:r w:rsidR="00B60A65" w:rsidRPr="00243070">
        <w:t xml:space="preserve">rmation that </w:t>
      </w:r>
      <w:r w:rsidRPr="00243070">
        <w:t xml:space="preserve">can contribute to the calculation of what </w:t>
      </w:r>
      <w:r w:rsidR="001406C7" w:rsidRPr="00243070">
        <w:t xml:space="preserve">risk </w:t>
      </w:r>
      <w:r w:rsidR="00EA424D" w:rsidRPr="00243070">
        <w:t xml:space="preserve">minimisation </w:t>
      </w:r>
      <w:r w:rsidR="001406C7" w:rsidRPr="00243070">
        <w:t xml:space="preserve">measures may be </w:t>
      </w:r>
      <w:r w:rsidR="00CD637B" w:rsidRPr="00243070">
        <w:t xml:space="preserve">considered </w:t>
      </w:r>
      <w:r w:rsidRPr="00243070">
        <w:t xml:space="preserve">reasonably practicable to minimise the risk of harm </w:t>
      </w:r>
      <w:r w:rsidR="00EA424D" w:rsidRPr="00243070">
        <w:t>for an activity in a particular location</w:t>
      </w:r>
      <w:r w:rsidRPr="00243070">
        <w:t xml:space="preserve">. In practical terms this means that the determination of the risk measures considered to be reasonably practicable may be of a higher order for activities that occur in places with significant or particularly sensitive environmental values. To discharge </w:t>
      </w:r>
      <w:r w:rsidRPr="00243070">
        <w:lastRenderedPageBreak/>
        <w:t xml:space="preserve">the duty in this context may require measures that go beyond the baseline requirements that </w:t>
      </w:r>
      <w:r w:rsidR="008A64F9" w:rsidRPr="00243070">
        <w:rPr>
          <w:noProof/>
          <w:lang w:eastAsia="en-AU"/>
        </w:rPr>
        <mc:AlternateContent>
          <mc:Choice Requires="wps">
            <w:drawing>
              <wp:anchor distT="45720" distB="45720" distL="114300" distR="114300" simplePos="0" relativeHeight="251658254" behindDoc="0" locked="0" layoutInCell="1" allowOverlap="1" wp14:anchorId="13AF5DAC" wp14:editId="5A44CE08">
                <wp:simplePos x="0" y="0"/>
                <wp:positionH relativeFrom="margin">
                  <wp:posOffset>47625</wp:posOffset>
                </wp:positionH>
                <wp:positionV relativeFrom="paragraph">
                  <wp:posOffset>1009650</wp:posOffset>
                </wp:positionV>
                <wp:extent cx="5705475" cy="7800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800975"/>
                        </a:xfrm>
                        <a:prstGeom prst="rect">
                          <a:avLst/>
                        </a:prstGeom>
                        <a:solidFill>
                          <a:srgbClr val="FFFFFF"/>
                        </a:solidFill>
                        <a:ln w="9525">
                          <a:solidFill>
                            <a:schemeClr val="accent1"/>
                          </a:solidFill>
                          <a:miter lim="800000"/>
                          <a:headEnd/>
                          <a:tailEnd/>
                        </a:ln>
                      </wps:spPr>
                      <wps:txbx id="14">
                        <w:txbxContent>
                          <w:p w14:paraId="5B8D1C1B" w14:textId="39B062FB" w:rsidR="00790B3A" w:rsidRDefault="00790B3A" w:rsidP="00051072">
                            <w:pPr>
                              <w:spacing w:after="0"/>
                              <w:rPr>
                                <w:sz w:val="18"/>
                                <w:szCs w:val="18"/>
                              </w:rPr>
                            </w:pPr>
                            <w:r w:rsidRPr="006C5DB2">
                              <w:rPr>
                                <w:sz w:val="18"/>
                                <w:szCs w:val="18"/>
                              </w:rPr>
                              <w:t xml:space="preserve">The </w:t>
                            </w:r>
                            <w:r w:rsidRPr="00F16188">
                              <w:rPr>
                                <w:sz w:val="18"/>
                                <w:szCs w:val="18"/>
                              </w:rPr>
                              <w:t>EP Act</w:t>
                            </w:r>
                            <w:r>
                              <w:rPr>
                                <w:sz w:val="18"/>
                                <w:szCs w:val="18"/>
                              </w:rPr>
                              <w:t xml:space="preserve"> specifies circumstances where an ERS must be considered. It also makes consequential amendments to other Victorian legislation that specifies further circumstances where an ERS either must or may be considered. The proposed EP Regulations also specify circumstances where the ERS must be considered.</w:t>
                            </w:r>
                          </w:p>
                          <w:p w14:paraId="4F7C0C54" w14:textId="063086A2" w:rsidR="00790B3A" w:rsidRDefault="00790B3A" w:rsidP="00051072">
                            <w:pPr>
                              <w:spacing w:after="0"/>
                              <w:rPr>
                                <w:b/>
                                <w:sz w:val="18"/>
                                <w:szCs w:val="18"/>
                              </w:rPr>
                            </w:pPr>
                          </w:p>
                          <w:p w14:paraId="0EA9B704" w14:textId="3A3FF233" w:rsidR="00790B3A" w:rsidRPr="00921B9A" w:rsidRDefault="00790B3A" w:rsidP="00051072">
                            <w:pPr>
                              <w:spacing w:after="0"/>
                              <w:rPr>
                                <w:i/>
                                <w:sz w:val="18"/>
                                <w:szCs w:val="18"/>
                              </w:rPr>
                            </w:pPr>
                            <w:r w:rsidRPr="00921B9A">
                              <w:rPr>
                                <w:i/>
                                <w:sz w:val="18"/>
                                <w:szCs w:val="18"/>
                              </w:rPr>
                              <w:t xml:space="preserve">Note: This box describes all circumstances where current legislation or </w:t>
                            </w:r>
                            <w:r>
                              <w:rPr>
                                <w:i/>
                                <w:sz w:val="18"/>
                                <w:szCs w:val="18"/>
                              </w:rPr>
                              <w:t>the proposed</w:t>
                            </w:r>
                            <w:r w:rsidRPr="00921B9A">
                              <w:rPr>
                                <w:i/>
                                <w:sz w:val="18"/>
                                <w:szCs w:val="18"/>
                              </w:rPr>
                              <w:t xml:space="preserve"> </w:t>
                            </w:r>
                            <w:r>
                              <w:rPr>
                                <w:i/>
                                <w:sz w:val="18"/>
                                <w:szCs w:val="18"/>
                              </w:rPr>
                              <w:t>EP R</w:t>
                            </w:r>
                            <w:r w:rsidRPr="00921B9A">
                              <w:rPr>
                                <w:i/>
                                <w:sz w:val="18"/>
                                <w:szCs w:val="18"/>
                              </w:rPr>
                              <w:t xml:space="preserve">egulations prescribe that an ERS must or may be considered. It does not identify circumstances where an ERS could be considered </w:t>
                            </w:r>
                            <w:r>
                              <w:rPr>
                                <w:i/>
                                <w:sz w:val="18"/>
                                <w:szCs w:val="18"/>
                              </w:rPr>
                              <w:t>but is not prescribed</w:t>
                            </w:r>
                            <w:r w:rsidRPr="00921B9A">
                              <w:rPr>
                                <w:i/>
                                <w:sz w:val="18"/>
                                <w:szCs w:val="18"/>
                              </w:rPr>
                              <w:t xml:space="preserve">. </w:t>
                            </w:r>
                          </w:p>
                          <w:p w14:paraId="72A6DB1B" w14:textId="77777777" w:rsidR="00790B3A" w:rsidRPr="00595165" w:rsidRDefault="00790B3A" w:rsidP="00051072">
                            <w:pPr>
                              <w:spacing w:after="0"/>
                              <w:rPr>
                                <w:b/>
                                <w:sz w:val="18"/>
                                <w:szCs w:val="18"/>
                              </w:rPr>
                            </w:pPr>
                          </w:p>
                          <w:p w14:paraId="64F1C828" w14:textId="77777777" w:rsidR="00790B3A" w:rsidRPr="00673396" w:rsidRDefault="00790B3A" w:rsidP="00051072">
                            <w:pPr>
                              <w:spacing w:after="0" w:line="240" w:lineRule="auto"/>
                              <w:rPr>
                                <w:b/>
                                <w:sz w:val="18"/>
                                <w:szCs w:val="18"/>
                                <w:u w:val="single"/>
                              </w:rPr>
                            </w:pPr>
                            <w:r w:rsidRPr="00673396">
                              <w:rPr>
                                <w:b/>
                                <w:sz w:val="18"/>
                                <w:szCs w:val="18"/>
                                <w:u w:val="single"/>
                              </w:rPr>
                              <w:t>Minister</w:t>
                            </w:r>
                            <w:r>
                              <w:rPr>
                                <w:b/>
                                <w:sz w:val="18"/>
                                <w:szCs w:val="18"/>
                                <w:u w:val="single"/>
                              </w:rPr>
                              <w:t>ial decisions</w:t>
                            </w:r>
                            <w:r w:rsidRPr="00673396">
                              <w:rPr>
                                <w:b/>
                                <w:sz w:val="18"/>
                                <w:szCs w:val="18"/>
                                <w:u w:val="single"/>
                              </w:rPr>
                              <w:t xml:space="preserve"> </w:t>
                            </w:r>
                          </w:p>
                          <w:p w14:paraId="2A9897F9" w14:textId="77777777" w:rsidR="00790B3A" w:rsidRDefault="00790B3A" w:rsidP="00051072">
                            <w:pPr>
                              <w:spacing w:after="0" w:line="240" w:lineRule="auto"/>
                              <w:rPr>
                                <w:sz w:val="18"/>
                                <w:szCs w:val="18"/>
                              </w:rPr>
                            </w:pPr>
                            <w:r>
                              <w:rPr>
                                <w:sz w:val="18"/>
                                <w:szCs w:val="18"/>
                              </w:rPr>
                              <w:t>The Minister must take into account an ERS when making a decision relating to:</w:t>
                            </w:r>
                          </w:p>
                          <w:p w14:paraId="3B0B0572" w14:textId="77777777" w:rsidR="00790B3A" w:rsidRDefault="00790B3A" w:rsidP="00B73CF3">
                            <w:pPr>
                              <w:pStyle w:val="ListParagraph"/>
                              <w:numPr>
                                <w:ilvl w:val="0"/>
                                <w:numId w:val="23"/>
                              </w:numPr>
                              <w:spacing w:line="240" w:lineRule="auto"/>
                              <w:rPr>
                                <w:sz w:val="18"/>
                                <w:szCs w:val="18"/>
                              </w:rPr>
                            </w:pPr>
                            <w:r>
                              <w:rPr>
                                <w:sz w:val="18"/>
                                <w:szCs w:val="18"/>
                              </w:rPr>
                              <w:t>Whether to recommend the making of regulations under the EP Act;</w:t>
                            </w:r>
                          </w:p>
                          <w:p w14:paraId="30DCC606" w14:textId="77777777" w:rsidR="00790B3A" w:rsidRDefault="00790B3A" w:rsidP="00B73CF3">
                            <w:pPr>
                              <w:pStyle w:val="ListParagraph"/>
                              <w:numPr>
                                <w:ilvl w:val="0"/>
                                <w:numId w:val="23"/>
                              </w:numPr>
                              <w:spacing w:line="240" w:lineRule="auto"/>
                              <w:rPr>
                                <w:sz w:val="18"/>
                                <w:szCs w:val="18"/>
                              </w:rPr>
                            </w:pPr>
                            <w:r>
                              <w:rPr>
                                <w:sz w:val="18"/>
                                <w:szCs w:val="18"/>
                              </w:rPr>
                              <w:t>Whether to recommend the making of a compliance code; or</w:t>
                            </w:r>
                          </w:p>
                          <w:p w14:paraId="20A5A554" w14:textId="77777777" w:rsidR="00790B3A" w:rsidRPr="00912EBC" w:rsidRDefault="00790B3A" w:rsidP="00B73CF3">
                            <w:pPr>
                              <w:pStyle w:val="ListParagraph"/>
                              <w:numPr>
                                <w:ilvl w:val="0"/>
                                <w:numId w:val="23"/>
                              </w:numPr>
                              <w:spacing w:line="240" w:lineRule="auto"/>
                              <w:rPr>
                                <w:sz w:val="18"/>
                                <w:szCs w:val="18"/>
                              </w:rPr>
                            </w:pPr>
                            <w:r>
                              <w:rPr>
                                <w:sz w:val="18"/>
                                <w:szCs w:val="18"/>
                              </w:rPr>
                              <w:t>Whether to declare an issue to be an issue of environmental concern (EP Act section 99).</w:t>
                            </w:r>
                          </w:p>
                          <w:p w14:paraId="0DC4567E" w14:textId="77777777" w:rsidR="00790B3A" w:rsidRPr="00632D75" w:rsidRDefault="00790B3A" w:rsidP="00051072">
                            <w:pPr>
                              <w:spacing w:after="0" w:line="240" w:lineRule="auto"/>
                              <w:rPr>
                                <w:b/>
                                <w:sz w:val="18"/>
                                <w:szCs w:val="18"/>
                                <w:u w:val="single"/>
                              </w:rPr>
                            </w:pPr>
                            <w:r w:rsidRPr="00632D75">
                              <w:rPr>
                                <w:b/>
                                <w:sz w:val="18"/>
                                <w:szCs w:val="18"/>
                                <w:u w:val="single"/>
                              </w:rPr>
                              <w:t>Development licences, operating licences, and pilot project licences</w:t>
                            </w:r>
                          </w:p>
                          <w:p w14:paraId="4036E47C" w14:textId="77777777" w:rsidR="00790B3A" w:rsidRDefault="00790B3A" w:rsidP="00051072">
                            <w:pPr>
                              <w:spacing w:after="0" w:line="240" w:lineRule="auto"/>
                              <w:rPr>
                                <w:sz w:val="18"/>
                                <w:szCs w:val="18"/>
                              </w:rPr>
                            </w:pPr>
                            <w:r>
                              <w:rPr>
                                <w:sz w:val="18"/>
                                <w:szCs w:val="18"/>
                              </w:rPr>
                              <w:t>When determining whether or not to issue a development licence (EP Act section 69), an operating licence (section 74), or a pilot project licence (section 78), the Authority (the EPA) must take into account several matters (such as measures undertaken to comply with the general environmental duty, and best available techniques and technologies). The EPA must also take into account the impact of the activity on human health and the environment, including the impact on any environmental values identified in any ERS, taking into account any other activities being or proposed to be engaged in by the applicant or any other person. The EPA must also refuse to issue the development licence, operating licence, or pilot project licence if it considers that the activity poses an unacceptable risk of harm to human health and the environment.</w:t>
                            </w:r>
                          </w:p>
                          <w:p w14:paraId="14E8322E" w14:textId="77777777" w:rsidR="00790B3A" w:rsidRDefault="00790B3A" w:rsidP="00051072">
                            <w:pPr>
                              <w:spacing w:line="240" w:lineRule="auto"/>
                              <w:rPr>
                                <w:sz w:val="18"/>
                                <w:szCs w:val="18"/>
                              </w:rPr>
                            </w:pPr>
                            <w:r>
                              <w:rPr>
                                <w:sz w:val="18"/>
                                <w:szCs w:val="18"/>
                              </w:rPr>
                              <w:t xml:space="preserve">The EPA must also, among several considerations, consider the impact of the operating licence activity on human health and the environment, including the impact on any ERS, when considering whether or not to vary the conditions of a licence or revoke a licence (EP Act section 76). </w:t>
                            </w:r>
                          </w:p>
                          <w:p w14:paraId="2AD9CCFA" w14:textId="1D49EBDE" w:rsidR="00790B3A" w:rsidRDefault="00790B3A" w:rsidP="00051072">
                            <w:pPr>
                              <w:spacing w:line="240" w:lineRule="auto"/>
                              <w:rPr>
                                <w:sz w:val="18"/>
                                <w:szCs w:val="18"/>
                              </w:rPr>
                            </w:pPr>
                            <w:r>
                              <w:rPr>
                                <w:sz w:val="18"/>
                                <w:szCs w:val="18"/>
                              </w:rPr>
                              <w:t xml:space="preserve">A person may apply for an exemption from the requirement for a development or operating licence (EP Act section 80). The proposed EP Regulations specify that the EPA, in considering the application, must consider whether granting an exemption will adversely impact human health or the environment, the interests of any person other than the applicant, or any environmental values identified in any relevant ERS (EP Regulations section 25). </w:t>
                            </w:r>
                          </w:p>
                          <w:p w14:paraId="7A17B09C" w14:textId="05A575F0" w:rsidR="00790B3A" w:rsidRPr="0026484B" w:rsidRDefault="00790B3A" w:rsidP="00051072">
                            <w:pPr>
                              <w:spacing w:line="240" w:lineRule="auto"/>
                              <w:rPr>
                                <w:b/>
                                <w:sz w:val="18"/>
                                <w:szCs w:val="18"/>
                                <w:u w:val="single"/>
                              </w:rPr>
                            </w:pPr>
                            <w:r w:rsidRPr="0026484B">
                              <w:rPr>
                                <w:b/>
                                <w:sz w:val="18"/>
                                <w:szCs w:val="18"/>
                                <w:u w:val="single"/>
                              </w:rPr>
                              <w:t>Permit applications</w:t>
                            </w:r>
                            <w:r>
                              <w:rPr>
                                <w:b/>
                                <w:sz w:val="18"/>
                                <w:szCs w:val="18"/>
                                <w:u w:val="single"/>
                              </w:rPr>
                              <w:t xml:space="preserve"> and exemptions under the proposed EP Regulations</w:t>
                            </w:r>
                          </w:p>
                          <w:p w14:paraId="69A1C359" w14:textId="6250248C" w:rsidR="00790B3A" w:rsidRDefault="00790B3A" w:rsidP="00051072">
                            <w:pPr>
                              <w:spacing w:line="240" w:lineRule="auto"/>
                              <w:rPr>
                                <w:sz w:val="18"/>
                                <w:szCs w:val="18"/>
                              </w:rPr>
                            </w:pPr>
                            <w:r>
                              <w:rPr>
                                <w:sz w:val="18"/>
                                <w:szCs w:val="18"/>
                              </w:rPr>
                              <w:t>When determining whether to issue a permit (EP Act section 81) for the prescribed permit activity of discharge of waste to aquifer, the proposed EP Regulations require that the EPA must take into account, among other matters, whether granting a permit may adversely impact any environmental values identified in any relevant ERS (EP Regulations section 29(e)). When council is determining whether to issue a permit exemption (EP Act section 83) for the prescribed permit activity of onsite wastewater management systems, the proposed EP Regulations require that council must, among other matters, take into account whether granting the exemption may adversely impact any environmental values identified in any relevant ERS (EP Regulations section 33).</w:t>
                            </w:r>
                          </w:p>
                          <w:p w14:paraId="00996A7E" w14:textId="77777777" w:rsidR="00790B3A" w:rsidRDefault="00790B3A" w:rsidP="00051072">
                            <w:pPr>
                              <w:spacing w:after="0" w:line="240" w:lineRule="auto"/>
                              <w:rPr>
                                <w:b/>
                                <w:sz w:val="18"/>
                                <w:szCs w:val="18"/>
                                <w:u w:val="single"/>
                              </w:rPr>
                            </w:pPr>
                            <w:r>
                              <w:rPr>
                                <w:b/>
                                <w:sz w:val="18"/>
                                <w:szCs w:val="18"/>
                                <w:u w:val="single"/>
                              </w:rPr>
                              <w:t>Planning permit applications</w:t>
                            </w:r>
                          </w:p>
                          <w:p w14:paraId="189704D2" w14:textId="77777777" w:rsidR="00790B3A" w:rsidRDefault="00790B3A" w:rsidP="00051072">
                            <w:pPr>
                              <w:spacing w:after="0" w:line="240" w:lineRule="auto"/>
                              <w:rPr>
                                <w:sz w:val="18"/>
                                <w:szCs w:val="18"/>
                              </w:rPr>
                            </w:pPr>
                            <w:r w:rsidRPr="003029E7">
                              <w:rPr>
                                <w:sz w:val="18"/>
                                <w:szCs w:val="18"/>
                              </w:rPr>
                              <w:t xml:space="preserve">The </w:t>
                            </w:r>
                            <w:r>
                              <w:rPr>
                                <w:sz w:val="18"/>
                                <w:szCs w:val="18"/>
                              </w:rPr>
                              <w:t>EP</w:t>
                            </w:r>
                            <w:r w:rsidRPr="003029E7">
                              <w:rPr>
                                <w:sz w:val="18"/>
                                <w:szCs w:val="18"/>
                              </w:rPr>
                              <w:t xml:space="preserve"> Act makes a consequential amendment to the </w:t>
                            </w:r>
                            <w:r w:rsidRPr="00CF40DD">
                              <w:rPr>
                                <w:i/>
                                <w:sz w:val="18"/>
                                <w:szCs w:val="18"/>
                              </w:rPr>
                              <w:t>Planning and Environment Act 1987</w:t>
                            </w:r>
                            <w:r w:rsidRPr="003029E7">
                              <w:rPr>
                                <w:sz w:val="18"/>
                                <w:szCs w:val="18"/>
                              </w:rPr>
                              <w:t xml:space="preserve">, </w:t>
                            </w:r>
                            <w:r>
                              <w:rPr>
                                <w:sz w:val="18"/>
                                <w:szCs w:val="18"/>
                              </w:rPr>
                              <w:t xml:space="preserve">to specify that </w:t>
                            </w:r>
                            <w:r w:rsidRPr="003029E7">
                              <w:rPr>
                                <w:sz w:val="18"/>
                                <w:szCs w:val="18"/>
                              </w:rPr>
                              <w:t xml:space="preserve">a </w:t>
                            </w:r>
                            <w:r>
                              <w:rPr>
                                <w:sz w:val="18"/>
                                <w:szCs w:val="18"/>
                              </w:rPr>
                              <w:t>Responsible Authority</w:t>
                            </w:r>
                            <w:r w:rsidRPr="003029E7">
                              <w:rPr>
                                <w:sz w:val="18"/>
                                <w:szCs w:val="18"/>
                              </w:rPr>
                              <w:t xml:space="preserve"> considering an application for a planning permit under that act may consider</w:t>
                            </w:r>
                            <w:r>
                              <w:rPr>
                                <w:sz w:val="18"/>
                                <w:szCs w:val="18"/>
                              </w:rPr>
                              <w:t xml:space="preserve"> several matters including</w:t>
                            </w:r>
                            <w:r w:rsidRPr="003029E7">
                              <w:rPr>
                                <w:sz w:val="18"/>
                                <w:szCs w:val="18"/>
                              </w:rPr>
                              <w:t xml:space="preserve">, if the circumstances </w:t>
                            </w:r>
                            <w:r>
                              <w:rPr>
                                <w:sz w:val="18"/>
                                <w:szCs w:val="18"/>
                              </w:rPr>
                              <w:t xml:space="preserve">appear to </w:t>
                            </w:r>
                            <w:r w:rsidRPr="003029E7">
                              <w:rPr>
                                <w:sz w:val="18"/>
                                <w:szCs w:val="18"/>
                              </w:rPr>
                              <w:t>so require, any relevant ERS.</w:t>
                            </w:r>
                          </w:p>
                          <w:p w14:paraId="74A0A3BC" w14:textId="77777777" w:rsidR="00790B3A" w:rsidRPr="006530CF" w:rsidRDefault="00790B3A" w:rsidP="00051072">
                            <w:pPr>
                              <w:spacing w:after="0" w:line="240" w:lineRule="auto"/>
                              <w:rPr>
                                <w:b/>
                                <w:sz w:val="18"/>
                                <w:szCs w:val="18"/>
                                <w:u w:val="single"/>
                              </w:rPr>
                            </w:pPr>
                          </w:p>
                          <w:p w14:paraId="51B65885" w14:textId="77777777" w:rsidR="00790B3A" w:rsidRPr="00C21AA5" w:rsidRDefault="00790B3A" w:rsidP="00051072">
                            <w:pPr>
                              <w:spacing w:before="120" w:after="0" w:line="240" w:lineRule="auto"/>
                              <w:rPr>
                                <w:b/>
                                <w:sz w:val="18"/>
                                <w:szCs w:val="18"/>
                                <w:u w:val="single"/>
                              </w:rPr>
                            </w:pPr>
                            <w:r w:rsidRPr="00C21AA5">
                              <w:rPr>
                                <w:b/>
                                <w:sz w:val="18"/>
                                <w:szCs w:val="18"/>
                                <w:u w:val="single"/>
                              </w:rPr>
                              <w:t>Functions of an environment</w:t>
                            </w:r>
                            <w:r>
                              <w:rPr>
                                <w:b/>
                                <w:sz w:val="18"/>
                                <w:szCs w:val="18"/>
                                <w:u w:val="single"/>
                              </w:rPr>
                              <w:t>al</w:t>
                            </w:r>
                            <w:r w:rsidRPr="00C21AA5">
                              <w:rPr>
                                <w:b/>
                                <w:sz w:val="18"/>
                                <w:szCs w:val="18"/>
                                <w:u w:val="single"/>
                              </w:rPr>
                              <w:t xml:space="preserve"> auditor</w:t>
                            </w:r>
                          </w:p>
                          <w:p w14:paraId="5B6EDA3B" w14:textId="08C99350" w:rsidR="00790B3A" w:rsidRDefault="00790B3A" w:rsidP="00051072">
                            <w:pPr>
                              <w:spacing w:after="0" w:line="240" w:lineRule="auto"/>
                              <w:rPr>
                                <w:sz w:val="18"/>
                                <w:szCs w:val="18"/>
                              </w:rPr>
                            </w:pPr>
                            <w:r>
                              <w:rPr>
                                <w:sz w:val="18"/>
                                <w:szCs w:val="18"/>
                              </w:rPr>
                              <w:t>When carrying out the functions of an environmental auditor under the EP Act or any other act, an environmental auditor must have regard to any relevant ERS, along with any guidelines issued by the EPA, any relevant compliance code, and any prescribed matter (EP Act section 190).</w:t>
                            </w:r>
                          </w:p>
                          <w:p w14:paraId="46B6E333" w14:textId="77777777" w:rsidR="00790B3A" w:rsidRPr="00B50B10" w:rsidRDefault="00790B3A" w:rsidP="00051072">
                            <w:pPr>
                              <w:spacing w:after="0" w:line="240" w:lineRule="auto"/>
                              <w:rPr>
                                <w:sz w:val="18"/>
                                <w:szCs w:val="18"/>
                              </w:rPr>
                            </w:pPr>
                          </w:p>
                          <w:p w14:paraId="7136E63A" w14:textId="77777777" w:rsidR="00790B3A" w:rsidRPr="00B50B10" w:rsidRDefault="00790B3A" w:rsidP="00051072">
                            <w:pPr>
                              <w:spacing w:after="0" w:line="240" w:lineRule="auto"/>
                              <w:rPr>
                                <w:b/>
                                <w:sz w:val="18"/>
                                <w:szCs w:val="18"/>
                                <w:u w:val="single"/>
                              </w:rPr>
                            </w:pPr>
                            <w:r w:rsidRPr="00B50B10">
                              <w:rPr>
                                <w:b/>
                                <w:sz w:val="18"/>
                                <w:szCs w:val="18"/>
                                <w:u w:val="single"/>
                              </w:rPr>
                              <w:t>Matters VCAT must take into account</w:t>
                            </w:r>
                          </w:p>
                          <w:p w14:paraId="622B42F1" w14:textId="0507C8CA" w:rsidR="00790B3A" w:rsidRDefault="00790B3A" w:rsidP="00051072">
                            <w:pPr>
                              <w:spacing w:after="0" w:line="240" w:lineRule="auto"/>
                              <w:rPr>
                                <w:sz w:val="18"/>
                                <w:szCs w:val="18"/>
                              </w:rPr>
                            </w:pPr>
                            <w:r>
                              <w:rPr>
                                <w:sz w:val="18"/>
                                <w:szCs w:val="18"/>
                              </w:rPr>
                              <w:t>In determining</w:t>
                            </w:r>
                            <w:r w:rsidRPr="00A871D9">
                              <w:rPr>
                                <w:sz w:val="18"/>
                                <w:szCs w:val="18"/>
                              </w:rPr>
                              <w:t xml:space="preserve"> an application for review for </w:t>
                            </w:r>
                            <w:r>
                              <w:rPr>
                                <w:sz w:val="18"/>
                                <w:szCs w:val="18"/>
                              </w:rPr>
                              <w:t xml:space="preserve">a </w:t>
                            </w:r>
                            <w:r w:rsidRPr="00A871D9">
                              <w:rPr>
                                <w:sz w:val="18"/>
                                <w:szCs w:val="18"/>
                              </w:rPr>
                              <w:t xml:space="preserve">reviewable decision </w:t>
                            </w:r>
                            <w:r>
                              <w:rPr>
                                <w:sz w:val="18"/>
                                <w:szCs w:val="18"/>
                              </w:rPr>
                              <w:t xml:space="preserve">specified in </w:t>
                            </w:r>
                            <w:r w:rsidRPr="00A871D9">
                              <w:rPr>
                                <w:sz w:val="18"/>
                                <w:szCs w:val="18"/>
                              </w:rPr>
                              <w:t>Chapter 14 Division</w:t>
                            </w:r>
                            <w:r>
                              <w:rPr>
                                <w:sz w:val="18"/>
                                <w:szCs w:val="18"/>
                              </w:rPr>
                              <w:t xml:space="preserve"> </w:t>
                            </w:r>
                            <w:r w:rsidRPr="00A871D9">
                              <w:rPr>
                                <w:sz w:val="18"/>
                                <w:szCs w:val="18"/>
                              </w:rPr>
                              <w:t xml:space="preserve">2 of the </w:t>
                            </w:r>
                            <w:r>
                              <w:rPr>
                                <w:sz w:val="18"/>
                                <w:szCs w:val="18"/>
                              </w:rPr>
                              <w:t xml:space="preserve">EP </w:t>
                            </w:r>
                            <w:r w:rsidRPr="00A871D9">
                              <w:rPr>
                                <w:sz w:val="18"/>
                                <w:szCs w:val="18"/>
                              </w:rPr>
                              <w:t>Act</w:t>
                            </w:r>
                            <w:r>
                              <w:rPr>
                                <w:sz w:val="18"/>
                                <w:szCs w:val="18"/>
                              </w:rPr>
                              <w:t>, VCAT must take into account …(c)</w:t>
                            </w:r>
                            <w:r w:rsidRPr="00A871D9">
                              <w:rPr>
                                <w:sz w:val="18"/>
                                <w:szCs w:val="18"/>
                              </w:rPr>
                              <w:t xml:space="preserve"> </w:t>
                            </w:r>
                            <w:r>
                              <w:rPr>
                                <w:sz w:val="18"/>
                                <w:szCs w:val="18"/>
                              </w:rPr>
                              <w:t xml:space="preserve">any relevant ERS or order under section 156(1) [Note: </w:t>
                            </w:r>
                            <w:r w:rsidRPr="006A2783">
                              <w:rPr>
                                <w:sz w:val="18"/>
                                <w:szCs w:val="18"/>
                              </w:rPr>
                              <w:t xml:space="preserve">section 156(1) relates to a new instrument of the </w:t>
                            </w:r>
                            <w:r>
                              <w:rPr>
                                <w:sz w:val="18"/>
                                <w:szCs w:val="18"/>
                              </w:rPr>
                              <w:t xml:space="preserve">EP </w:t>
                            </w:r>
                            <w:r w:rsidRPr="006A2783">
                              <w:rPr>
                                <w:sz w:val="18"/>
                                <w:szCs w:val="18"/>
                              </w:rPr>
                              <w:t>Act called Obligation</w:t>
                            </w:r>
                            <w:r>
                              <w:rPr>
                                <w:sz w:val="18"/>
                                <w:szCs w:val="18"/>
                              </w:rPr>
                              <w:t>s</w:t>
                            </w:r>
                            <w:r w:rsidRPr="006A2783">
                              <w:rPr>
                                <w:sz w:val="18"/>
                                <w:szCs w:val="18"/>
                              </w:rPr>
                              <w:t xml:space="preserve"> </w:t>
                            </w:r>
                            <w:r>
                              <w:rPr>
                                <w:sz w:val="18"/>
                                <w:szCs w:val="18"/>
                              </w:rPr>
                              <w:t>of</w:t>
                            </w:r>
                            <w:r w:rsidRPr="006A2783">
                              <w:rPr>
                                <w:sz w:val="18"/>
                                <w:szCs w:val="18"/>
                              </w:rPr>
                              <w:t xml:space="preserve"> </w:t>
                            </w:r>
                            <w:r>
                              <w:rPr>
                                <w:sz w:val="18"/>
                                <w:szCs w:val="18"/>
                              </w:rPr>
                              <w:t>M</w:t>
                            </w:r>
                            <w:r w:rsidRPr="006A2783">
                              <w:rPr>
                                <w:sz w:val="18"/>
                                <w:szCs w:val="18"/>
                              </w:rPr>
                              <w:t xml:space="preserve">anagers of </w:t>
                            </w:r>
                            <w:r>
                              <w:rPr>
                                <w:sz w:val="18"/>
                                <w:szCs w:val="18"/>
                              </w:rPr>
                              <w:t>L</w:t>
                            </w:r>
                            <w:r w:rsidRPr="006A2783">
                              <w:rPr>
                                <w:sz w:val="18"/>
                                <w:szCs w:val="18"/>
                              </w:rPr>
                              <w:t xml:space="preserve">and or </w:t>
                            </w:r>
                            <w:r>
                              <w:rPr>
                                <w:sz w:val="18"/>
                                <w:szCs w:val="18"/>
                              </w:rPr>
                              <w:t>I</w:t>
                            </w:r>
                            <w:r w:rsidRPr="006A2783">
                              <w:rPr>
                                <w:sz w:val="18"/>
                                <w:szCs w:val="18"/>
                              </w:rPr>
                              <w:t>nfrastructure (OMLI)</w:t>
                            </w:r>
                            <w:r>
                              <w:rPr>
                                <w:sz w:val="18"/>
                                <w:szCs w:val="18"/>
                              </w:rPr>
                              <w:t>].</w:t>
                            </w:r>
                          </w:p>
                          <w:p w14:paraId="30B40BC4" w14:textId="77777777" w:rsidR="00790B3A" w:rsidRDefault="00790B3A" w:rsidP="00051072">
                            <w:pPr>
                              <w:spacing w:line="240" w:lineRule="auto"/>
                              <w:rPr>
                                <w:sz w:val="18"/>
                                <w:szCs w:val="18"/>
                              </w:rPr>
                            </w:pPr>
                            <w:r>
                              <w:rPr>
                                <w:sz w:val="18"/>
                                <w:szCs w:val="18"/>
                              </w:rPr>
                              <w:t xml:space="preserve">Consequential amendments require that VCAT must also consider an ERS when reviewing certain decisions in relation to other acts. VCAT must take into account any relevant ERS, and, except in relation to applications in relation to the </w:t>
                            </w:r>
                            <w:r w:rsidRPr="0068341B">
                              <w:rPr>
                                <w:i/>
                                <w:sz w:val="18"/>
                                <w:szCs w:val="18"/>
                              </w:rPr>
                              <w:t>Planning and Environment Act 1987</w:t>
                            </w:r>
                            <w:r>
                              <w:rPr>
                                <w:sz w:val="18"/>
                                <w:szCs w:val="18"/>
                              </w:rPr>
                              <w:t>, give effect to any relevant ERS:</w:t>
                            </w:r>
                          </w:p>
                          <w:p w14:paraId="06342D7B" w14:textId="77777777" w:rsidR="00790B3A" w:rsidRPr="00C24920" w:rsidRDefault="00790B3A" w:rsidP="00B73CF3">
                            <w:pPr>
                              <w:pStyle w:val="ListParagraph"/>
                              <w:numPr>
                                <w:ilvl w:val="0"/>
                                <w:numId w:val="22"/>
                              </w:numPr>
                              <w:spacing w:line="240" w:lineRule="auto"/>
                              <w:rPr>
                                <w:sz w:val="18"/>
                                <w:szCs w:val="18"/>
                              </w:rPr>
                            </w:pPr>
                            <w:r>
                              <w:rPr>
                                <w:sz w:val="18"/>
                                <w:szCs w:val="18"/>
                              </w:rPr>
                              <w:t xml:space="preserve">In </w:t>
                            </w:r>
                            <w:r w:rsidRPr="00C24920">
                              <w:rPr>
                                <w:sz w:val="18"/>
                                <w:szCs w:val="18"/>
                              </w:rPr>
                              <w:t xml:space="preserve">determining an application for review under the </w:t>
                            </w:r>
                            <w:r w:rsidRPr="00C24920">
                              <w:rPr>
                                <w:i/>
                                <w:sz w:val="18"/>
                                <w:szCs w:val="18"/>
                              </w:rPr>
                              <w:t>Planning and Environment Act 1987</w:t>
                            </w:r>
                            <w:r w:rsidRPr="00C24920">
                              <w:rPr>
                                <w:sz w:val="18"/>
                                <w:szCs w:val="18"/>
                              </w:rPr>
                              <w:t>.</w:t>
                            </w:r>
                          </w:p>
                          <w:p w14:paraId="1AC181E8" w14:textId="77777777" w:rsidR="00790B3A" w:rsidRPr="00695667" w:rsidRDefault="00790B3A" w:rsidP="00B73CF3">
                            <w:pPr>
                              <w:pStyle w:val="ListParagraph"/>
                              <w:numPr>
                                <w:ilvl w:val="0"/>
                                <w:numId w:val="22"/>
                              </w:numPr>
                              <w:spacing w:line="240" w:lineRule="auto"/>
                              <w:rPr>
                                <w:sz w:val="18"/>
                                <w:szCs w:val="18"/>
                              </w:rPr>
                            </w:pPr>
                            <w:r>
                              <w:rPr>
                                <w:sz w:val="18"/>
                                <w:szCs w:val="18"/>
                              </w:rPr>
                              <w:t xml:space="preserve">In </w:t>
                            </w:r>
                            <w:r w:rsidRPr="00695667">
                              <w:rPr>
                                <w:sz w:val="18"/>
                                <w:szCs w:val="18"/>
                              </w:rPr>
                              <w:t xml:space="preserve">determining an application for review of the decision to serve, or </w:t>
                            </w:r>
                            <w:r>
                              <w:rPr>
                                <w:sz w:val="18"/>
                                <w:szCs w:val="18"/>
                              </w:rPr>
                              <w:t xml:space="preserve">the </w:t>
                            </w:r>
                            <w:r w:rsidRPr="00695667">
                              <w:rPr>
                                <w:sz w:val="18"/>
                                <w:szCs w:val="18"/>
                              </w:rPr>
                              <w:t>specified provisions of, a land use condition or land management notice</w:t>
                            </w:r>
                            <w:r>
                              <w:rPr>
                                <w:sz w:val="18"/>
                                <w:szCs w:val="18"/>
                              </w:rPr>
                              <w:t xml:space="preserve"> under the </w:t>
                            </w:r>
                            <w:r w:rsidRPr="00700392">
                              <w:rPr>
                                <w:i/>
                                <w:sz w:val="18"/>
                                <w:szCs w:val="18"/>
                              </w:rPr>
                              <w:t>Catchment and Land Protection Act 1994</w:t>
                            </w:r>
                            <w:r w:rsidRPr="00695667">
                              <w:rPr>
                                <w:sz w:val="18"/>
                                <w:szCs w:val="18"/>
                              </w:rPr>
                              <w:t>, or an application for a declaration concerning the validity of such as a decision;</w:t>
                            </w:r>
                          </w:p>
                          <w:p w14:paraId="0CA159EE" w14:textId="77777777" w:rsidR="00790B3A" w:rsidRPr="00695667" w:rsidRDefault="00790B3A" w:rsidP="00B73CF3">
                            <w:pPr>
                              <w:pStyle w:val="ListParagraph"/>
                              <w:numPr>
                                <w:ilvl w:val="0"/>
                                <w:numId w:val="22"/>
                              </w:numPr>
                              <w:spacing w:line="240" w:lineRule="auto"/>
                              <w:rPr>
                                <w:sz w:val="18"/>
                                <w:szCs w:val="18"/>
                              </w:rPr>
                            </w:pPr>
                            <w:r>
                              <w:rPr>
                                <w:sz w:val="18"/>
                                <w:szCs w:val="18"/>
                              </w:rPr>
                              <w:t xml:space="preserve">In determining </w:t>
                            </w:r>
                            <w:r w:rsidRPr="00695667">
                              <w:rPr>
                                <w:sz w:val="18"/>
                                <w:szCs w:val="18"/>
                              </w:rPr>
                              <w:t>an application for review of a requirement or prohibition placed on a person by a confirmed interim conservation order</w:t>
                            </w:r>
                            <w:r>
                              <w:rPr>
                                <w:sz w:val="18"/>
                                <w:szCs w:val="18"/>
                              </w:rPr>
                              <w:t xml:space="preserve"> under the </w:t>
                            </w:r>
                            <w:r w:rsidRPr="004D7513">
                              <w:rPr>
                                <w:i/>
                                <w:sz w:val="18"/>
                                <w:szCs w:val="18"/>
                              </w:rPr>
                              <w:t>Flora and Fauna Guarantee Act 1988</w:t>
                            </w:r>
                            <w:r w:rsidRPr="00695667">
                              <w:rPr>
                                <w:sz w:val="18"/>
                                <w:szCs w:val="18"/>
                              </w:rPr>
                              <w:t>, or a decision or a licence suspension in relation to that order, or in making a declaration concerning th</w:t>
                            </w:r>
                            <w:r>
                              <w:rPr>
                                <w:sz w:val="18"/>
                                <w:szCs w:val="18"/>
                              </w:rPr>
                              <w:t>o</w:t>
                            </w:r>
                            <w:r w:rsidRPr="00695667">
                              <w:rPr>
                                <w:sz w:val="18"/>
                                <w:szCs w:val="18"/>
                              </w:rPr>
                              <w:t>se matters;</w:t>
                            </w:r>
                          </w:p>
                          <w:p w14:paraId="2503BF3A" w14:textId="77777777" w:rsidR="00790B3A" w:rsidRPr="00695667" w:rsidRDefault="00790B3A" w:rsidP="00B73CF3">
                            <w:pPr>
                              <w:pStyle w:val="ListParagraph"/>
                              <w:numPr>
                                <w:ilvl w:val="0"/>
                                <w:numId w:val="22"/>
                              </w:numPr>
                              <w:spacing w:line="240" w:lineRule="auto"/>
                              <w:rPr>
                                <w:sz w:val="18"/>
                                <w:szCs w:val="18"/>
                              </w:rPr>
                            </w:pPr>
                            <w:r>
                              <w:rPr>
                                <w:sz w:val="18"/>
                                <w:szCs w:val="18"/>
                              </w:rPr>
                              <w:t>In</w:t>
                            </w:r>
                            <w:r w:rsidRPr="00695667">
                              <w:rPr>
                                <w:sz w:val="18"/>
                                <w:szCs w:val="18"/>
                              </w:rPr>
                              <w:t xml:space="preserve"> determining an application for review of a decision</w:t>
                            </w:r>
                            <w:r>
                              <w:rPr>
                                <w:sz w:val="18"/>
                                <w:szCs w:val="18"/>
                              </w:rPr>
                              <w:t xml:space="preserve"> </w:t>
                            </w:r>
                            <w:r w:rsidRPr="00695667">
                              <w:rPr>
                                <w:sz w:val="18"/>
                                <w:szCs w:val="18"/>
                              </w:rPr>
                              <w:t xml:space="preserve">under the </w:t>
                            </w:r>
                            <w:r w:rsidRPr="003B0251">
                              <w:rPr>
                                <w:i/>
                                <w:sz w:val="18"/>
                                <w:szCs w:val="18"/>
                              </w:rPr>
                              <w:t>Water Act 1989</w:t>
                            </w:r>
                            <w:r w:rsidRPr="00695667">
                              <w:rPr>
                                <w:sz w:val="18"/>
                                <w:szCs w:val="18"/>
                              </w:rPr>
                              <w:t xml:space="preserve"> (other than an application for review under section 266(6)</w:t>
                            </w:r>
                            <w:r>
                              <w:rPr>
                                <w:sz w:val="18"/>
                                <w:szCs w:val="18"/>
                              </w:rPr>
                              <w:t xml:space="preserve"> of that act</w:t>
                            </w:r>
                            <w:r w:rsidRPr="00695667">
                              <w:rPr>
                                <w:sz w:val="18"/>
                                <w:szCs w:val="18"/>
                              </w:rPr>
                              <w:t>)</w:t>
                            </w:r>
                            <w:r>
                              <w:rPr>
                                <w:sz w:val="18"/>
                                <w:szCs w:val="18"/>
                              </w:rPr>
                              <w:t>; and</w:t>
                            </w:r>
                            <w:r w:rsidRPr="00695667">
                              <w:rPr>
                                <w:sz w:val="18"/>
                                <w:szCs w:val="18"/>
                              </w:rPr>
                              <w:t xml:space="preserve"> </w:t>
                            </w:r>
                          </w:p>
                          <w:p w14:paraId="1BCBDDA7" w14:textId="224AA3A8" w:rsidR="00790B3A" w:rsidRDefault="00790B3A" w:rsidP="00B73CF3">
                            <w:pPr>
                              <w:pStyle w:val="ListParagraph"/>
                              <w:numPr>
                                <w:ilvl w:val="0"/>
                                <w:numId w:val="22"/>
                              </w:numPr>
                              <w:spacing w:line="240" w:lineRule="auto"/>
                              <w:rPr>
                                <w:sz w:val="18"/>
                                <w:szCs w:val="18"/>
                              </w:rPr>
                            </w:pPr>
                            <w:r w:rsidRPr="007D161E">
                              <w:rPr>
                                <w:sz w:val="18"/>
                                <w:szCs w:val="18"/>
                              </w:rPr>
                              <w:t xml:space="preserve">In determining an application under the </w:t>
                            </w:r>
                            <w:r w:rsidRPr="007D161E">
                              <w:rPr>
                                <w:i/>
                                <w:sz w:val="18"/>
                                <w:szCs w:val="18"/>
                              </w:rPr>
                              <w:t>Subdivision Act 1988</w:t>
                            </w:r>
                            <w:r w:rsidRPr="007D161E">
                              <w:rPr>
                                <w:sz w:val="18"/>
                                <w:szCs w:val="18"/>
                              </w:rPr>
                              <w:t xml:space="preserve"> (other than an application under section 39 of that act). </w:t>
                            </w:r>
                          </w:p>
                          <w:p w14:paraId="77031161" w14:textId="77777777" w:rsidR="00790B3A" w:rsidRPr="00835B9A" w:rsidRDefault="00790B3A" w:rsidP="00051072">
                            <w:pPr>
                              <w:spacing w:after="0" w:line="240" w:lineRule="auto"/>
                              <w:rPr>
                                <w:b/>
                                <w:sz w:val="18"/>
                                <w:szCs w:val="18"/>
                                <w:u w:val="single"/>
                              </w:rPr>
                            </w:pPr>
                            <w:r>
                              <w:rPr>
                                <w:b/>
                                <w:sz w:val="18"/>
                                <w:szCs w:val="18"/>
                                <w:u w:val="single"/>
                              </w:rPr>
                              <w:t>Impact plans and statements</w:t>
                            </w:r>
                            <w:r w:rsidRPr="00835B9A">
                              <w:rPr>
                                <w:b/>
                                <w:sz w:val="18"/>
                                <w:szCs w:val="18"/>
                                <w:u w:val="single"/>
                              </w:rPr>
                              <w:t xml:space="preserve"> under the </w:t>
                            </w:r>
                            <w:r w:rsidRPr="00835B9A">
                              <w:rPr>
                                <w:b/>
                                <w:i/>
                                <w:sz w:val="18"/>
                                <w:szCs w:val="18"/>
                                <w:u w:val="single"/>
                              </w:rPr>
                              <w:t>Major Transport Projects Facilitation Act 2009</w:t>
                            </w:r>
                          </w:p>
                          <w:p w14:paraId="4BBE9B8A" w14:textId="40C25FD8" w:rsidR="00790B3A" w:rsidRPr="0068341B" w:rsidRDefault="00790B3A" w:rsidP="00051072">
                            <w:pPr>
                              <w:spacing w:after="0" w:line="240" w:lineRule="auto"/>
                              <w:rPr>
                                <w:sz w:val="18"/>
                                <w:szCs w:val="18"/>
                              </w:rPr>
                            </w:pPr>
                            <w:r>
                              <w:rPr>
                                <w:sz w:val="18"/>
                                <w:szCs w:val="18"/>
                              </w:rPr>
                              <w:t xml:space="preserve">Project proponents preparing an impact management plan (section 27) or a comprehensive impact statement (section 39) for a declared project under the </w:t>
                            </w:r>
                            <w:r w:rsidRPr="00696576">
                              <w:rPr>
                                <w:i/>
                                <w:sz w:val="18"/>
                                <w:szCs w:val="18"/>
                              </w:rPr>
                              <w:t>Major Transport Projects Facilitation Act 2009</w:t>
                            </w:r>
                            <w:r w:rsidRPr="00D8069F">
                              <w:rPr>
                                <w:sz w:val="18"/>
                                <w:szCs w:val="18"/>
                              </w:rPr>
                              <w:t xml:space="preserve"> must set out, in the plan</w:t>
                            </w:r>
                            <w:r>
                              <w:rPr>
                                <w:sz w:val="18"/>
                                <w:szCs w:val="18"/>
                              </w:rPr>
                              <w:t xml:space="preserve"> or statement</w:t>
                            </w:r>
                            <w:r w:rsidRPr="00D8069F">
                              <w:rPr>
                                <w:sz w:val="18"/>
                                <w:szCs w:val="18"/>
                              </w:rPr>
                              <w:t xml:space="preserve">, how any </w:t>
                            </w:r>
                            <w:r>
                              <w:rPr>
                                <w:sz w:val="18"/>
                                <w:szCs w:val="18"/>
                              </w:rPr>
                              <w:t xml:space="preserve">relevant </w:t>
                            </w:r>
                            <w:r w:rsidRPr="00D8069F">
                              <w:rPr>
                                <w:sz w:val="18"/>
                                <w:szCs w:val="18"/>
                              </w:rPr>
                              <w:t xml:space="preserve">ERS will be </w:t>
                            </w:r>
                            <w:r>
                              <w:rPr>
                                <w:sz w:val="18"/>
                                <w:szCs w:val="18"/>
                              </w:rPr>
                              <w:t>taken into account</w:t>
                            </w:r>
                            <w:r w:rsidRPr="00D8069F">
                              <w:rPr>
                                <w:sz w:val="18"/>
                                <w:szCs w:val="18"/>
                              </w:rPr>
                              <w:t>.</w:t>
                            </w:r>
                          </w:p>
                          <w:p w14:paraId="522DEF8A" w14:textId="77777777" w:rsidR="00790B3A" w:rsidRDefault="00790B3A" w:rsidP="00DD43F2">
                            <w:pPr>
                              <w:jc w:val="center"/>
                              <w:rPr>
                                <w:sz w:val="18"/>
                                <w:szCs w:val="18"/>
                              </w:rPr>
                            </w:pPr>
                          </w:p>
                          <w:p w14:paraId="45F68480" w14:textId="2086EBEF" w:rsidR="00790B3A" w:rsidRDefault="00790B3A" w:rsidP="00AC45CD">
                            <w:pPr>
                              <w:jc w:val="center"/>
                            </w:pPr>
                            <w:r>
                              <w:rPr>
                                <w:sz w:val="18"/>
                                <w:szCs w:val="18"/>
                              </w:rPr>
                              <w:t>~</w:t>
                            </w:r>
                          </w:p>
                          <w:p w14:paraId="270DC62A" w14:textId="40AAF58C" w:rsidR="00790B3A" w:rsidRDefault="00790B3A">
                            <w:pPr>
                              <w:rPr>
                                <w:sz w:val="18"/>
                                <w:szCs w:val="18"/>
                              </w:rPr>
                            </w:pPr>
                            <w:r w:rsidRPr="00852670">
                              <w:rPr>
                                <w:b/>
                                <w:sz w:val="18"/>
                                <w:szCs w:val="18"/>
                              </w:rPr>
                              <w:t>Note</w:t>
                            </w:r>
                            <w:r w:rsidRPr="00852670">
                              <w:rPr>
                                <w:sz w:val="18"/>
                                <w:szCs w:val="18"/>
                              </w:rPr>
                              <w:t xml:space="preserve">: On 13 June 2019 the Environment Protection Amendment Bill 2019 was introduced into the Victorian Parliament. </w:t>
                            </w:r>
                            <w:r>
                              <w:rPr>
                                <w:sz w:val="18"/>
                                <w:szCs w:val="18"/>
                              </w:rPr>
                              <w:t>At the time of writing the</w:t>
                            </w:r>
                            <w:r w:rsidRPr="00852670">
                              <w:rPr>
                                <w:sz w:val="18"/>
                                <w:szCs w:val="18"/>
                              </w:rPr>
                              <w:t xml:space="preserve"> Bill</w:t>
                            </w:r>
                            <w:r w:rsidRPr="00C700F1">
                              <w:rPr>
                                <w:sz w:val="18"/>
                                <w:szCs w:val="18"/>
                              </w:rPr>
                              <w:t xml:space="preserve"> includes </w:t>
                            </w:r>
                            <w:r>
                              <w:rPr>
                                <w:sz w:val="18"/>
                                <w:szCs w:val="18"/>
                              </w:rPr>
                              <w:t xml:space="preserve">a </w:t>
                            </w:r>
                            <w:r w:rsidRPr="00C700F1">
                              <w:rPr>
                                <w:sz w:val="18"/>
                                <w:szCs w:val="18"/>
                              </w:rPr>
                              <w:t xml:space="preserve">proposed </w:t>
                            </w:r>
                            <w:r>
                              <w:rPr>
                                <w:sz w:val="18"/>
                                <w:szCs w:val="18"/>
                              </w:rPr>
                              <w:t xml:space="preserve">amendment to the provision for consideration of an ERS by VCAT under the </w:t>
                            </w:r>
                            <w:r w:rsidRPr="00700392">
                              <w:rPr>
                                <w:i/>
                                <w:sz w:val="18"/>
                                <w:szCs w:val="18"/>
                              </w:rPr>
                              <w:t xml:space="preserve">Catchment and Land Protection Act </w:t>
                            </w:r>
                            <w:r w:rsidRPr="00414E4B">
                              <w:rPr>
                                <w:sz w:val="18"/>
                                <w:szCs w:val="18"/>
                              </w:rPr>
                              <w:t>1994</w:t>
                            </w:r>
                            <w:r>
                              <w:rPr>
                                <w:sz w:val="18"/>
                                <w:szCs w:val="18"/>
                              </w:rPr>
                              <w:t xml:space="preserve">, </w:t>
                            </w:r>
                            <w:r w:rsidRPr="004D7513">
                              <w:rPr>
                                <w:i/>
                                <w:sz w:val="18"/>
                                <w:szCs w:val="18"/>
                              </w:rPr>
                              <w:t>Flora and Fauna Guarantee Act 1988</w:t>
                            </w:r>
                            <w:r>
                              <w:rPr>
                                <w:sz w:val="18"/>
                                <w:szCs w:val="18"/>
                              </w:rPr>
                              <w:t xml:space="preserve">, </w:t>
                            </w:r>
                            <w:r w:rsidRPr="003B0251">
                              <w:rPr>
                                <w:i/>
                                <w:sz w:val="18"/>
                                <w:szCs w:val="18"/>
                              </w:rPr>
                              <w:t>Water Act 1989</w:t>
                            </w:r>
                            <w:r>
                              <w:rPr>
                                <w:sz w:val="18"/>
                                <w:szCs w:val="18"/>
                              </w:rPr>
                              <w:t xml:space="preserve">, and </w:t>
                            </w:r>
                            <w:r w:rsidRPr="007D161E">
                              <w:rPr>
                                <w:i/>
                                <w:sz w:val="18"/>
                                <w:szCs w:val="18"/>
                              </w:rPr>
                              <w:t>Subdivision Act 1988</w:t>
                            </w:r>
                            <w:r>
                              <w:rPr>
                                <w:sz w:val="18"/>
                                <w:szCs w:val="18"/>
                              </w:rPr>
                              <w:t xml:space="preserve">. The proposed amendment will clarify that when reviewing relevant decisions under these acts VCAT must “take into account” any relevant ERS, rather than “take into account and give effect to” any relevant ERS. The proposed amendment would make the requirement for VCAT under these acts consistent with the requirement for relevant decisions under the EP Act and the </w:t>
                            </w:r>
                            <w:r w:rsidRPr="0068341B">
                              <w:rPr>
                                <w:i/>
                                <w:sz w:val="18"/>
                                <w:szCs w:val="18"/>
                              </w:rPr>
                              <w:t>Planning and Environment Act 1987</w:t>
                            </w:r>
                            <w:r>
                              <w:rPr>
                                <w:sz w:val="18"/>
                                <w:szCs w:val="18"/>
                              </w:rPr>
                              <w:t>. The proposed amendment is consistent with intended operation of the ERS as a benchmark, rather than a compliance standard containing rules and obligations.</w:t>
                            </w:r>
                          </w:p>
                          <w:p w14:paraId="61A9402C" w14:textId="5E063A6D" w:rsidR="00790B3A" w:rsidRPr="00077B12" w:rsidRDefault="00790B3A">
                            <w:pPr>
                              <w:rPr>
                                <w:sz w:val="18"/>
                                <w:szCs w:val="18"/>
                              </w:rPr>
                            </w:pPr>
                            <w:r>
                              <w:rPr>
                                <w:sz w:val="18"/>
                                <w:szCs w:val="18"/>
                              </w:rPr>
                              <w:t xml:space="preserve">The Bill also proposes an amendment to the </w:t>
                            </w:r>
                            <w:r w:rsidRPr="000D4474">
                              <w:rPr>
                                <w:i/>
                                <w:sz w:val="18"/>
                                <w:szCs w:val="18"/>
                              </w:rPr>
                              <w:t>Water Act 1989</w:t>
                            </w:r>
                            <w:r>
                              <w:rPr>
                                <w:sz w:val="18"/>
                                <w:szCs w:val="18"/>
                              </w:rPr>
                              <w:t xml:space="preserve">, which would introduce a requirement for the Minister to consider any ERS when issuing certain water shares or making certain determinations in respect of a water share under that act.  </w:t>
                            </w:r>
                          </w:p>
                          <w:p w14:paraId="7A687839" w14:textId="1217C971" w:rsidR="00790B3A" w:rsidRDefault="00790B3A">
                            <w:r w:rsidRPr="00D646C9">
                              <w:rPr>
                                <w:sz w:val="18"/>
                                <w:szCs w:val="18"/>
                              </w:rPr>
                              <w:t>The Environment Protection Amendment Bill 2019 can be accessed from</w:t>
                            </w:r>
                            <w:r>
                              <w:rPr>
                                <w:sz w:val="18"/>
                                <w:szCs w:val="18"/>
                              </w:rPr>
                              <w:t xml:space="preserve">: </w:t>
                            </w:r>
                            <w:hyperlink r:id="rId43" w:history="1">
                              <w:r w:rsidRPr="00470868">
                                <w:rPr>
                                  <w:rStyle w:val="Hyperlink"/>
                                  <w:sz w:val="18"/>
                                  <w:szCs w:val="18"/>
                                </w:rPr>
                                <w:t>https://www.parliament.vic.gov.au/legislation</w:t>
                              </w:r>
                            </w:hyperlink>
                            <w:r w:rsidRPr="00D646C9">
                              <w:rPr>
                                <w:sz w:val="18"/>
                                <w:szCs w:val="18"/>
                              </w:rPr>
                              <w:t>.</w:t>
                            </w:r>
                            <w:r>
                              <w:t xml:space="preserve">  </w:t>
                            </w:r>
                          </w:p>
                          <w:p w14:paraId="3D5FFFB1" w14:textId="77777777" w:rsidR="00790B3A" w:rsidRDefault="00790B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AF5DAC" id="_x0000_t202" coordsize="21600,21600" o:spt="202" path="m,l,21600r21600,l21600,xe">
                <v:stroke joinstyle="miter"/>
                <v:path gradientshapeok="t" o:connecttype="rect"/>
              </v:shapetype>
              <v:shape id="_x0000_s1039" type="#_x0000_t202" style="position:absolute;margin-left:3.75pt;margin-top:79.5pt;width:449.25pt;height:614.2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" strokecolor="#4472c4 [3204]">
                <v:textbox style="mso-next-textbox:#_x0000_s1041">
                  <w:txbxContent>
                    <w:p w14:paraId="5B8D1C1B" w14:textId="39B062FB" w:rsidR="00790B3A" w:rsidRDefault="00790B3A" w:rsidP="00051072">
                      <w:pPr>
                        <w:spacing w:after="0"/>
                        <w:rPr>
                          <w:sz w:val="18"/>
                          <w:szCs w:val="18"/>
                        </w:rPr>
                      </w:pPr>
                      <w:r w:rsidRPr="006C5DB2">
                        <w:rPr>
                          <w:sz w:val="18"/>
                          <w:szCs w:val="18"/>
                        </w:rPr>
                        <w:t xml:space="preserve">The </w:t>
                      </w:r>
                      <w:r w:rsidRPr="00F16188">
                        <w:rPr>
                          <w:sz w:val="18"/>
                          <w:szCs w:val="18"/>
                        </w:rPr>
                        <w:t>EP Act</w:t>
                      </w:r>
                      <w:r>
                        <w:rPr>
                          <w:sz w:val="18"/>
                          <w:szCs w:val="18"/>
                        </w:rPr>
                        <w:t xml:space="preserve"> specifies circumstances where an ERS must be considered. It also makes consequential amendments to other Victorian legislation that specifies further circumstances where an ERS either must or may be considered. The proposed EP Regulations also specify circumstances where the ERS must be considered.</w:t>
                      </w:r>
                    </w:p>
                    <w:p w14:paraId="4F7C0C54" w14:textId="063086A2" w:rsidR="00790B3A" w:rsidRDefault="00790B3A" w:rsidP="00051072">
                      <w:pPr>
                        <w:spacing w:after="0"/>
                        <w:rPr>
                          <w:b/>
                          <w:sz w:val="18"/>
                          <w:szCs w:val="18"/>
                        </w:rPr>
                      </w:pPr>
                    </w:p>
                    <w:p w14:paraId="0EA9B704" w14:textId="3A3FF233" w:rsidR="00790B3A" w:rsidRPr="00921B9A" w:rsidRDefault="00790B3A" w:rsidP="00051072">
                      <w:pPr>
                        <w:spacing w:after="0"/>
                        <w:rPr>
                          <w:i/>
                          <w:sz w:val="18"/>
                          <w:szCs w:val="18"/>
                        </w:rPr>
                      </w:pPr>
                      <w:r w:rsidRPr="00921B9A">
                        <w:rPr>
                          <w:i/>
                          <w:sz w:val="18"/>
                          <w:szCs w:val="18"/>
                        </w:rPr>
                        <w:t xml:space="preserve">Note: This box describes all circumstances where current legislation or </w:t>
                      </w:r>
                      <w:r>
                        <w:rPr>
                          <w:i/>
                          <w:sz w:val="18"/>
                          <w:szCs w:val="18"/>
                        </w:rPr>
                        <w:t>the proposed</w:t>
                      </w:r>
                      <w:r w:rsidRPr="00921B9A">
                        <w:rPr>
                          <w:i/>
                          <w:sz w:val="18"/>
                          <w:szCs w:val="18"/>
                        </w:rPr>
                        <w:t xml:space="preserve"> </w:t>
                      </w:r>
                      <w:r>
                        <w:rPr>
                          <w:i/>
                          <w:sz w:val="18"/>
                          <w:szCs w:val="18"/>
                        </w:rPr>
                        <w:t>EP R</w:t>
                      </w:r>
                      <w:r w:rsidRPr="00921B9A">
                        <w:rPr>
                          <w:i/>
                          <w:sz w:val="18"/>
                          <w:szCs w:val="18"/>
                        </w:rPr>
                        <w:t xml:space="preserve">egulations prescribe that an ERS must or may be considered. It does not identify circumstances where an ERS could be considered </w:t>
                      </w:r>
                      <w:r>
                        <w:rPr>
                          <w:i/>
                          <w:sz w:val="18"/>
                          <w:szCs w:val="18"/>
                        </w:rPr>
                        <w:t>but is not prescribed</w:t>
                      </w:r>
                      <w:r w:rsidRPr="00921B9A">
                        <w:rPr>
                          <w:i/>
                          <w:sz w:val="18"/>
                          <w:szCs w:val="18"/>
                        </w:rPr>
                        <w:t xml:space="preserve">. </w:t>
                      </w:r>
                    </w:p>
                    <w:p w14:paraId="72A6DB1B" w14:textId="77777777" w:rsidR="00790B3A" w:rsidRPr="00595165" w:rsidRDefault="00790B3A" w:rsidP="00051072">
                      <w:pPr>
                        <w:spacing w:after="0"/>
                        <w:rPr>
                          <w:b/>
                          <w:sz w:val="18"/>
                          <w:szCs w:val="18"/>
                        </w:rPr>
                      </w:pPr>
                    </w:p>
                    <w:p w14:paraId="64F1C828" w14:textId="77777777" w:rsidR="00790B3A" w:rsidRPr="00673396" w:rsidRDefault="00790B3A" w:rsidP="00051072">
                      <w:pPr>
                        <w:spacing w:after="0" w:line="240" w:lineRule="auto"/>
                        <w:rPr>
                          <w:b/>
                          <w:sz w:val="18"/>
                          <w:szCs w:val="18"/>
                          <w:u w:val="single"/>
                        </w:rPr>
                      </w:pPr>
                      <w:r w:rsidRPr="00673396">
                        <w:rPr>
                          <w:b/>
                          <w:sz w:val="18"/>
                          <w:szCs w:val="18"/>
                          <w:u w:val="single"/>
                        </w:rPr>
                        <w:t>Minister</w:t>
                      </w:r>
                      <w:r>
                        <w:rPr>
                          <w:b/>
                          <w:sz w:val="18"/>
                          <w:szCs w:val="18"/>
                          <w:u w:val="single"/>
                        </w:rPr>
                        <w:t>ial decisions</w:t>
                      </w:r>
                      <w:r w:rsidRPr="00673396">
                        <w:rPr>
                          <w:b/>
                          <w:sz w:val="18"/>
                          <w:szCs w:val="18"/>
                          <w:u w:val="single"/>
                        </w:rPr>
                        <w:t xml:space="preserve"> </w:t>
                      </w:r>
                    </w:p>
                    <w:p w14:paraId="2A9897F9" w14:textId="77777777" w:rsidR="00790B3A" w:rsidRDefault="00790B3A" w:rsidP="00051072">
                      <w:pPr>
                        <w:spacing w:after="0" w:line="240" w:lineRule="auto"/>
                        <w:rPr>
                          <w:sz w:val="18"/>
                          <w:szCs w:val="18"/>
                        </w:rPr>
                      </w:pPr>
                      <w:r>
                        <w:rPr>
                          <w:sz w:val="18"/>
                          <w:szCs w:val="18"/>
                        </w:rPr>
                        <w:t>The Minister must take into account an ERS when making a decision relating to:</w:t>
                      </w:r>
                    </w:p>
                    <w:p w14:paraId="3B0B0572" w14:textId="77777777" w:rsidR="00790B3A" w:rsidRDefault="00790B3A" w:rsidP="00B73CF3">
                      <w:pPr>
                        <w:pStyle w:val="ListParagraph"/>
                        <w:numPr>
                          <w:ilvl w:val="0"/>
                          <w:numId w:val="23"/>
                        </w:numPr>
                        <w:spacing w:line="240" w:lineRule="auto"/>
                        <w:rPr>
                          <w:sz w:val="18"/>
                          <w:szCs w:val="18"/>
                        </w:rPr>
                      </w:pPr>
                      <w:r>
                        <w:rPr>
                          <w:sz w:val="18"/>
                          <w:szCs w:val="18"/>
                        </w:rPr>
                        <w:t>Whether to recommend the making of regulations under the EP Act;</w:t>
                      </w:r>
                    </w:p>
                    <w:p w14:paraId="30DCC606" w14:textId="77777777" w:rsidR="00790B3A" w:rsidRDefault="00790B3A" w:rsidP="00B73CF3">
                      <w:pPr>
                        <w:pStyle w:val="ListParagraph"/>
                        <w:numPr>
                          <w:ilvl w:val="0"/>
                          <w:numId w:val="23"/>
                        </w:numPr>
                        <w:spacing w:line="240" w:lineRule="auto"/>
                        <w:rPr>
                          <w:sz w:val="18"/>
                          <w:szCs w:val="18"/>
                        </w:rPr>
                      </w:pPr>
                      <w:r>
                        <w:rPr>
                          <w:sz w:val="18"/>
                          <w:szCs w:val="18"/>
                        </w:rPr>
                        <w:t>Whether to recommend the making of a compliance code; or</w:t>
                      </w:r>
                    </w:p>
                    <w:p w14:paraId="20A5A554" w14:textId="77777777" w:rsidR="00790B3A" w:rsidRPr="00912EBC" w:rsidRDefault="00790B3A" w:rsidP="00B73CF3">
                      <w:pPr>
                        <w:pStyle w:val="ListParagraph"/>
                        <w:numPr>
                          <w:ilvl w:val="0"/>
                          <w:numId w:val="23"/>
                        </w:numPr>
                        <w:spacing w:line="240" w:lineRule="auto"/>
                        <w:rPr>
                          <w:sz w:val="18"/>
                          <w:szCs w:val="18"/>
                        </w:rPr>
                      </w:pPr>
                      <w:r>
                        <w:rPr>
                          <w:sz w:val="18"/>
                          <w:szCs w:val="18"/>
                        </w:rPr>
                        <w:t>Whether to declare an issue to be an issue of environmental concern (EP Act section 99).</w:t>
                      </w:r>
                    </w:p>
                    <w:p w14:paraId="0DC4567E" w14:textId="77777777" w:rsidR="00790B3A" w:rsidRPr="00632D75" w:rsidRDefault="00790B3A" w:rsidP="00051072">
                      <w:pPr>
                        <w:spacing w:after="0" w:line="240" w:lineRule="auto"/>
                        <w:rPr>
                          <w:b/>
                          <w:sz w:val="18"/>
                          <w:szCs w:val="18"/>
                          <w:u w:val="single"/>
                        </w:rPr>
                      </w:pPr>
                      <w:r w:rsidRPr="00632D75">
                        <w:rPr>
                          <w:b/>
                          <w:sz w:val="18"/>
                          <w:szCs w:val="18"/>
                          <w:u w:val="single"/>
                        </w:rPr>
                        <w:t>Development licences, operating licences, and pilot project licences</w:t>
                      </w:r>
                    </w:p>
                    <w:p w14:paraId="4036E47C" w14:textId="77777777" w:rsidR="00790B3A" w:rsidRDefault="00790B3A" w:rsidP="00051072">
                      <w:pPr>
                        <w:spacing w:after="0" w:line="240" w:lineRule="auto"/>
                        <w:rPr>
                          <w:sz w:val="18"/>
                          <w:szCs w:val="18"/>
                        </w:rPr>
                      </w:pPr>
                      <w:r>
                        <w:rPr>
                          <w:sz w:val="18"/>
                          <w:szCs w:val="18"/>
                        </w:rPr>
                        <w:t>When determining whether or not to issue a development licence (EP Act section 69), an operating licence (section 74), or a pilot project licence (section 78), the Authority (the EPA) must take into account several matters (such as measures undertaken to comply with the general environmental duty, and best available techniques and technologies). The EPA must also take into account the impact of the activity on human health and the environment, including the impact on any environmental values identified in any ERS, taking into account any other activities being or proposed to be engaged in by the applicant or any other person. The EPA must also refuse to issue the development licence, operating licence, or pilot project licence if it considers that the activity poses an unacceptable risk of harm to human health and the environment.</w:t>
                      </w:r>
                    </w:p>
                    <w:p w14:paraId="14E8322E" w14:textId="77777777" w:rsidR="00790B3A" w:rsidRDefault="00790B3A" w:rsidP="00051072">
                      <w:pPr>
                        <w:spacing w:line="240" w:lineRule="auto"/>
                        <w:rPr>
                          <w:sz w:val="18"/>
                          <w:szCs w:val="18"/>
                        </w:rPr>
                      </w:pPr>
                      <w:r>
                        <w:rPr>
                          <w:sz w:val="18"/>
                          <w:szCs w:val="18"/>
                        </w:rPr>
                        <w:t xml:space="preserve">The EPA must also, among several considerations, consider the impact of the operating licence activity on human health and the environment, including the impact on any ERS, when considering whether or not to vary the conditions of a licence or revoke a licence (EP Act section 76). </w:t>
                      </w:r>
                    </w:p>
                    <w:p w14:paraId="2AD9CCFA" w14:textId="1D49EBDE" w:rsidR="00790B3A" w:rsidRDefault="00790B3A" w:rsidP="00051072">
                      <w:pPr>
                        <w:spacing w:line="240" w:lineRule="auto"/>
                        <w:rPr>
                          <w:sz w:val="18"/>
                          <w:szCs w:val="18"/>
                        </w:rPr>
                      </w:pPr>
                      <w:r>
                        <w:rPr>
                          <w:sz w:val="18"/>
                          <w:szCs w:val="18"/>
                        </w:rPr>
                        <w:t xml:space="preserve">A person may apply for an exemption from the requirement for a development or operating licence (EP Act section 80). The proposed EP Regulations specify that the EPA, in considering the application, must consider whether granting an exemption will adversely impact human health or the environment, the interests of any person other than the applicant, or any environmental values identified in any relevant ERS (EP Regulations section 25). </w:t>
                      </w:r>
                    </w:p>
                    <w:p w14:paraId="7A17B09C" w14:textId="05A575F0" w:rsidR="00790B3A" w:rsidRPr="0026484B" w:rsidRDefault="00790B3A" w:rsidP="00051072">
                      <w:pPr>
                        <w:spacing w:line="240" w:lineRule="auto"/>
                        <w:rPr>
                          <w:b/>
                          <w:sz w:val="18"/>
                          <w:szCs w:val="18"/>
                          <w:u w:val="single"/>
                        </w:rPr>
                      </w:pPr>
                      <w:r w:rsidRPr="0026484B">
                        <w:rPr>
                          <w:b/>
                          <w:sz w:val="18"/>
                          <w:szCs w:val="18"/>
                          <w:u w:val="single"/>
                        </w:rPr>
                        <w:t>Permit applications</w:t>
                      </w:r>
                      <w:r>
                        <w:rPr>
                          <w:b/>
                          <w:sz w:val="18"/>
                          <w:szCs w:val="18"/>
                          <w:u w:val="single"/>
                        </w:rPr>
                        <w:t xml:space="preserve"> and exemptions under the proposed EP Regulations</w:t>
                      </w:r>
                    </w:p>
                    <w:p w14:paraId="69A1C359" w14:textId="6250248C" w:rsidR="00790B3A" w:rsidRDefault="00790B3A" w:rsidP="00051072">
                      <w:pPr>
                        <w:spacing w:line="240" w:lineRule="auto"/>
                        <w:rPr>
                          <w:sz w:val="18"/>
                          <w:szCs w:val="18"/>
                        </w:rPr>
                      </w:pPr>
                      <w:r>
                        <w:rPr>
                          <w:sz w:val="18"/>
                          <w:szCs w:val="18"/>
                        </w:rPr>
                        <w:t>When determining whether to issue a permit (EP Act section 81) for the prescribed permit activity of discharge of waste to aquifer, the proposed EP Regulations require that the EPA must take into account, among other matters, whether granting a permit may adversely impact any environmental values identified in any relevant ERS (EP Regulations section 29(e)). When council is determining whether to issue a permit exemption (EP Act section 83) for the prescribed permit activity of onsite wastewater management systems, the proposed EP Regulations require that council must, among other matters, take into account whether granting the exemption may adversely impact any environmental values identified in any relevant ERS (EP Regulations section 33).</w:t>
                      </w:r>
                    </w:p>
                    <w:p w14:paraId="00996A7E" w14:textId="77777777" w:rsidR="00790B3A" w:rsidRDefault="00790B3A" w:rsidP="00051072">
                      <w:pPr>
                        <w:spacing w:after="0" w:line="240" w:lineRule="auto"/>
                        <w:rPr>
                          <w:b/>
                          <w:sz w:val="18"/>
                          <w:szCs w:val="18"/>
                          <w:u w:val="single"/>
                        </w:rPr>
                      </w:pPr>
                      <w:r>
                        <w:rPr>
                          <w:b/>
                          <w:sz w:val="18"/>
                          <w:szCs w:val="18"/>
                          <w:u w:val="single"/>
                        </w:rPr>
                        <w:t>Planning permit applications</w:t>
                      </w:r>
                    </w:p>
                    <w:p w14:paraId="189704D2" w14:textId="77777777" w:rsidR="00790B3A" w:rsidRDefault="00790B3A" w:rsidP="00051072">
                      <w:pPr>
                        <w:spacing w:after="0" w:line="240" w:lineRule="auto"/>
                        <w:rPr>
                          <w:sz w:val="18"/>
                          <w:szCs w:val="18"/>
                        </w:rPr>
                      </w:pPr>
                      <w:r w:rsidRPr="003029E7">
                        <w:rPr>
                          <w:sz w:val="18"/>
                          <w:szCs w:val="18"/>
                        </w:rPr>
                        <w:t xml:space="preserve">The </w:t>
                      </w:r>
                      <w:r>
                        <w:rPr>
                          <w:sz w:val="18"/>
                          <w:szCs w:val="18"/>
                        </w:rPr>
                        <w:t>EP</w:t>
                      </w:r>
                      <w:r w:rsidRPr="003029E7">
                        <w:rPr>
                          <w:sz w:val="18"/>
                          <w:szCs w:val="18"/>
                        </w:rPr>
                        <w:t xml:space="preserve"> Act makes a consequential amendment to the </w:t>
                      </w:r>
                      <w:r w:rsidRPr="00CF40DD">
                        <w:rPr>
                          <w:i/>
                          <w:sz w:val="18"/>
                          <w:szCs w:val="18"/>
                        </w:rPr>
                        <w:t>Planning and Environment Act 1987</w:t>
                      </w:r>
                      <w:r w:rsidRPr="003029E7">
                        <w:rPr>
                          <w:sz w:val="18"/>
                          <w:szCs w:val="18"/>
                        </w:rPr>
                        <w:t xml:space="preserve">, </w:t>
                      </w:r>
                      <w:r>
                        <w:rPr>
                          <w:sz w:val="18"/>
                          <w:szCs w:val="18"/>
                        </w:rPr>
                        <w:t xml:space="preserve">to specify that </w:t>
                      </w:r>
                      <w:r w:rsidRPr="003029E7">
                        <w:rPr>
                          <w:sz w:val="18"/>
                          <w:szCs w:val="18"/>
                        </w:rPr>
                        <w:t xml:space="preserve">a </w:t>
                      </w:r>
                      <w:r>
                        <w:rPr>
                          <w:sz w:val="18"/>
                          <w:szCs w:val="18"/>
                        </w:rPr>
                        <w:t>Responsible Authority</w:t>
                      </w:r>
                      <w:r w:rsidRPr="003029E7">
                        <w:rPr>
                          <w:sz w:val="18"/>
                          <w:szCs w:val="18"/>
                        </w:rPr>
                        <w:t xml:space="preserve"> considering an application for a planning permit under that act may consider</w:t>
                      </w:r>
                      <w:r>
                        <w:rPr>
                          <w:sz w:val="18"/>
                          <w:szCs w:val="18"/>
                        </w:rPr>
                        <w:t xml:space="preserve"> several matters including</w:t>
                      </w:r>
                      <w:r w:rsidRPr="003029E7">
                        <w:rPr>
                          <w:sz w:val="18"/>
                          <w:szCs w:val="18"/>
                        </w:rPr>
                        <w:t xml:space="preserve">, if the circumstances </w:t>
                      </w:r>
                      <w:r>
                        <w:rPr>
                          <w:sz w:val="18"/>
                          <w:szCs w:val="18"/>
                        </w:rPr>
                        <w:t xml:space="preserve">appear to </w:t>
                      </w:r>
                      <w:r w:rsidRPr="003029E7">
                        <w:rPr>
                          <w:sz w:val="18"/>
                          <w:szCs w:val="18"/>
                        </w:rPr>
                        <w:t>so require, any relevant ERS.</w:t>
                      </w:r>
                    </w:p>
                    <w:p w14:paraId="74A0A3BC" w14:textId="77777777" w:rsidR="00790B3A" w:rsidRPr="006530CF" w:rsidRDefault="00790B3A" w:rsidP="00051072">
                      <w:pPr>
                        <w:spacing w:after="0" w:line="240" w:lineRule="auto"/>
                        <w:rPr>
                          <w:b/>
                          <w:sz w:val="18"/>
                          <w:szCs w:val="18"/>
                          <w:u w:val="single"/>
                        </w:rPr>
                      </w:pPr>
                    </w:p>
                    <w:p w14:paraId="51B65885" w14:textId="77777777" w:rsidR="00790B3A" w:rsidRPr="00C21AA5" w:rsidRDefault="00790B3A" w:rsidP="00051072">
                      <w:pPr>
                        <w:spacing w:before="120" w:after="0" w:line="240" w:lineRule="auto"/>
                        <w:rPr>
                          <w:b/>
                          <w:sz w:val="18"/>
                          <w:szCs w:val="18"/>
                          <w:u w:val="single"/>
                        </w:rPr>
                      </w:pPr>
                      <w:r w:rsidRPr="00C21AA5">
                        <w:rPr>
                          <w:b/>
                          <w:sz w:val="18"/>
                          <w:szCs w:val="18"/>
                          <w:u w:val="single"/>
                        </w:rPr>
                        <w:t>Functions of an environment</w:t>
                      </w:r>
                      <w:r>
                        <w:rPr>
                          <w:b/>
                          <w:sz w:val="18"/>
                          <w:szCs w:val="18"/>
                          <w:u w:val="single"/>
                        </w:rPr>
                        <w:t>al</w:t>
                      </w:r>
                      <w:r w:rsidRPr="00C21AA5">
                        <w:rPr>
                          <w:b/>
                          <w:sz w:val="18"/>
                          <w:szCs w:val="18"/>
                          <w:u w:val="single"/>
                        </w:rPr>
                        <w:t xml:space="preserve"> auditor</w:t>
                      </w:r>
                    </w:p>
                    <w:p w14:paraId="5B6EDA3B" w14:textId="08C99350" w:rsidR="00790B3A" w:rsidRDefault="00790B3A" w:rsidP="00051072">
                      <w:pPr>
                        <w:spacing w:after="0" w:line="240" w:lineRule="auto"/>
                        <w:rPr>
                          <w:sz w:val="18"/>
                          <w:szCs w:val="18"/>
                        </w:rPr>
                      </w:pPr>
                      <w:r>
                        <w:rPr>
                          <w:sz w:val="18"/>
                          <w:szCs w:val="18"/>
                        </w:rPr>
                        <w:t>When carrying out the functions of an environmental auditor under the EP Act or any other act, an environmental auditor must have regard to any relevant ERS, along with any guidelines issued by the EPA, any relevant compliance code, and any prescribed matter (EP Act section 190).</w:t>
                      </w:r>
                    </w:p>
                    <w:p w14:paraId="46B6E333" w14:textId="77777777" w:rsidR="00790B3A" w:rsidRPr="00B50B10" w:rsidRDefault="00790B3A" w:rsidP="00051072">
                      <w:pPr>
                        <w:spacing w:after="0" w:line="240" w:lineRule="auto"/>
                        <w:rPr>
                          <w:sz w:val="18"/>
                          <w:szCs w:val="18"/>
                        </w:rPr>
                      </w:pPr>
                    </w:p>
                    <w:p w14:paraId="7136E63A" w14:textId="77777777" w:rsidR="00790B3A" w:rsidRPr="00B50B10" w:rsidRDefault="00790B3A" w:rsidP="00051072">
                      <w:pPr>
                        <w:spacing w:after="0" w:line="240" w:lineRule="auto"/>
                        <w:rPr>
                          <w:b/>
                          <w:sz w:val="18"/>
                          <w:szCs w:val="18"/>
                          <w:u w:val="single"/>
                        </w:rPr>
                      </w:pPr>
                      <w:r w:rsidRPr="00B50B10">
                        <w:rPr>
                          <w:b/>
                          <w:sz w:val="18"/>
                          <w:szCs w:val="18"/>
                          <w:u w:val="single"/>
                        </w:rPr>
                        <w:t>Matters VCAT must take into account</w:t>
                      </w:r>
                    </w:p>
                    <w:p w14:paraId="622B42F1" w14:textId="0507C8CA" w:rsidR="00790B3A" w:rsidRDefault="00790B3A" w:rsidP="00051072">
                      <w:pPr>
                        <w:spacing w:after="0" w:line="240" w:lineRule="auto"/>
                        <w:rPr>
                          <w:sz w:val="18"/>
                          <w:szCs w:val="18"/>
                        </w:rPr>
                      </w:pPr>
                      <w:r>
                        <w:rPr>
                          <w:sz w:val="18"/>
                          <w:szCs w:val="18"/>
                        </w:rPr>
                        <w:t>In determining</w:t>
                      </w:r>
                      <w:r w:rsidRPr="00A871D9">
                        <w:rPr>
                          <w:sz w:val="18"/>
                          <w:szCs w:val="18"/>
                        </w:rPr>
                        <w:t xml:space="preserve"> an application for review for </w:t>
                      </w:r>
                      <w:r>
                        <w:rPr>
                          <w:sz w:val="18"/>
                          <w:szCs w:val="18"/>
                        </w:rPr>
                        <w:t xml:space="preserve">a </w:t>
                      </w:r>
                      <w:r w:rsidRPr="00A871D9">
                        <w:rPr>
                          <w:sz w:val="18"/>
                          <w:szCs w:val="18"/>
                        </w:rPr>
                        <w:t xml:space="preserve">reviewable decision </w:t>
                      </w:r>
                      <w:r>
                        <w:rPr>
                          <w:sz w:val="18"/>
                          <w:szCs w:val="18"/>
                        </w:rPr>
                        <w:t xml:space="preserve">specified in </w:t>
                      </w:r>
                      <w:r w:rsidRPr="00A871D9">
                        <w:rPr>
                          <w:sz w:val="18"/>
                          <w:szCs w:val="18"/>
                        </w:rPr>
                        <w:t>Chapter 14 Division</w:t>
                      </w:r>
                      <w:r>
                        <w:rPr>
                          <w:sz w:val="18"/>
                          <w:szCs w:val="18"/>
                        </w:rPr>
                        <w:t xml:space="preserve"> </w:t>
                      </w:r>
                      <w:r w:rsidRPr="00A871D9">
                        <w:rPr>
                          <w:sz w:val="18"/>
                          <w:szCs w:val="18"/>
                        </w:rPr>
                        <w:t xml:space="preserve">2 of the </w:t>
                      </w:r>
                      <w:r>
                        <w:rPr>
                          <w:sz w:val="18"/>
                          <w:szCs w:val="18"/>
                        </w:rPr>
                        <w:t xml:space="preserve">EP </w:t>
                      </w:r>
                      <w:r w:rsidRPr="00A871D9">
                        <w:rPr>
                          <w:sz w:val="18"/>
                          <w:szCs w:val="18"/>
                        </w:rPr>
                        <w:t>Act</w:t>
                      </w:r>
                      <w:r>
                        <w:rPr>
                          <w:sz w:val="18"/>
                          <w:szCs w:val="18"/>
                        </w:rPr>
                        <w:t>, VCAT must take into account …(c)</w:t>
                      </w:r>
                      <w:r w:rsidRPr="00A871D9">
                        <w:rPr>
                          <w:sz w:val="18"/>
                          <w:szCs w:val="18"/>
                        </w:rPr>
                        <w:t xml:space="preserve"> </w:t>
                      </w:r>
                      <w:r>
                        <w:rPr>
                          <w:sz w:val="18"/>
                          <w:szCs w:val="18"/>
                        </w:rPr>
                        <w:t xml:space="preserve">any relevant ERS or order under section 156(1) [Note: </w:t>
                      </w:r>
                      <w:r w:rsidRPr="006A2783">
                        <w:rPr>
                          <w:sz w:val="18"/>
                          <w:szCs w:val="18"/>
                        </w:rPr>
                        <w:t xml:space="preserve">section 156(1) relates to a new instrument of the </w:t>
                      </w:r>
                      <w:r>
                        <w:rPr>
                          <w:sz w:val="18"/>
                          <w:szCs w:val="18"/>
                        </w:rPr>
                        <w:t xml:space="preserve">EP </w:t>
                      </w:r>
                      <w:r w:rsidRPr="006A2783">
                        <w:rPr>
                          <w:sz w:val="18"/>
                          <w:szCs w:val="18"/>
                        </w:rPr>
                        <w:t>Act called Obligation</w:t>
                      </w:r>
                      <w:r>
                        <w:rPr>
                          <w:sz w:val="18"/>
                          <w:szCs w:val="18"/>
                        </w:rPr>
                        <w:t>s</w:t>
                      </w:r>
                      <w:r w:rsidRPr="006A2783">
                        <w:rPr>
                          <w:sz w:val="18"/>
                          <w:szCs w:val="18"/>
                        </w:rPr>
                        <w:t xml:space="preserve"> </w:t>
                      </w:r>
                      <w:r>
                        <w:rPr>
                          <w:sz w:val="18"/>
                          <w:szCs w:val="18"/>
                        </w:rPr>
                        <w:t>of</w:t>
                      </w:r>
                      <w:r w:rsidRPr="006A2783">
                        <w:rPr>
                          <w:sz w:val="18"/>
                          <w:szCs w:val="18"/>
                        </w:rPr>
                        <w:t xml:space="preserve"> </w:t>
                      </w:r>
                      <w:r>
                        <w:rPr>
                          <w:sz w:val="18"/>
                          <w:szCs w:val="18"/>
                        </w:rPr>
                        <w:t>M</w:t>
                      </w:r>
                      <w:r w:rsidRPr="006A2783">
                        <w:rPr>
                          <w:sz w:val="18"/>
                          <w:szCs w:val="18"/>
                        </w:rPr>
                        <w:t xml:space="preserve">anagers of </w:t>
                      </w:r>
                      <w:r>
                        <w:rPr>
                          <w:sz w:val="18"/>
                          <w:szCs w:val="18"/>
                        </w:rPr>
                        <w:t>L</w:t>
                      </w:r>
                      <w:r w:rsidRPr="006A2783">
                        <w:rPr>
                          <w:sz w:val="18"/>
                          <w:szCs w:val="18"/>
                        </w:rPr>
                        <w:t xml:space="preserve">and or </w:t>
                      </w:r>
                      <w:r>
                        <w:rPr>
                          <w:sz w:val="18"/>
                          <w:szCs w:val="18"/>
                        </w:rPr>
                        <w:t>I</w:t>
                      </w:r>
                      <w:r w:rsidRPr="006A2783">
                        <w:rPr>
                          <w:sz w:val="18"/>
                          <w:szCs w:val="18"/>
                        </w:rPr>
                        <w:t>nfrastructure (OMLI)</w:t>
                      </w:r>
                      <w:r>
                        <w:rPr>
                          <w:sz w:val="18"/>
                          <w:szCs w:val="18"/>
                        </w:rPr>
                        <w:t>].</w:t>
                      </w:r>
                    </w:p>
                    <w:p w14:paraId="30B40BC4" w14:textId="77777777" w:rsidR="00790B3A" w:rsidRDefault="00790B3A" w:rsidP="00051072">
                      <w:pPr>
                        <w:spacing w:line="240" w:lineRule="auto"/>
                        <w:rPr>
                          <w:sz w:val="18"/>
                          <w:szCs w:val="18"/>
                        </w:rPr>
                      </w:pPr>
                      <w:r>
                        <w:rPr>
                          <w:sz w:val="18"/>
                          <w:szCs w:val="18"/>
                        </w:rPr>
                        <w:t xml:space="preserve">Consequential amendments require that VCAT must also consider an ERS when reviewing certain decisions in relation to other acts. VCAT must take into account any relevant ERS, and, except in relation to applications in relation to the </w:t>
                      </w:r>
                      <w:r w:rsidRPr="0068341B">
                        <w:rPr>
                          <w:i/>
                          <w:sz w:val="18"/>
                          <w:szCs w:val="18"/>
                        </w:rPr>
                        <w:t>Planning and Environment Act 1987</w:t>
                      </w:r>
                      <w:r>
                        <w:rPr>
                          <w:sz w:val="18"/>
                          <w:szCs w:val="18"/>
                        </w:rPr>
                        <w:t>, give effect to any relevant ERS:</w:t>
                      </w:r>
                    </w:p>
                    <w:p w14:paraId="06342D7B" w14:textId="77777777" w:rsidR="00790B3A" w:rsidRPr="00C24920" w:rsidRDefault="00790B3A" w:rsidP="00B73CF3">
                      <w:pPr>
                        <w:pStyle w:val="ListParagraph"/>
                        <w:numPr>
                          <w:ilvl w:val="0"/>
                          <w:numId w:val="22"/>
                        </w:numPr>
                        <w:spacing w:line="240" w:lineRule="auto"/>
                        <w:rPr>
                          <w:sz w:val="18"/>
                          <w:szCs w:val="18"/>
                        </w:rPr>
                      </w:pPr>
                      <w:r>
                        <w:rPr>
                          <w:sz w:val="18"/>
                          <w:szCs w:val="18"/>
                        </w:rPr>
                        <w:t xml:space="preserve">In </w:t>
                      </w:r>
                      <w:r w:rsidRPr="00C24920">
                        <w:rPr>
                          <w:sz w:val="18"/>
                          <w:szCs w:val="18"/>
                        </w:rPr>
                        <w:t xml:space="preserve">determining an application for review under the </w:t>
                      </w:r>
                      <w:r w:rsidRPr="00C24920">
                        <w:rPr>
                          <w:i/>
                          <w:sz w:val="18"/>
                          <w:szCs w:val="18"/>
                        </w:rPr>
                        <w:t>Planning and Environment Act 1987</w:t>
                      </w:r>
                      <w:r w:rsidRPr="00C24920">
                        <w:rPr>
                          <w:sz w:val="18"/>
                          <w:szCs w:val="18"/>
                        </w:rPr>
                        <w:t>.</w:t>
                      </w:r>
                    </w:p>
                    <w:p w14:paraId="1AC181E8" w14:textId="77777777" w:rsidR="00790B3A" w:rsidRPr="00695667" w:rsidRDefault="00790B3A" w:rsidP="00B73CF3">
                      <w:pPr>
                        <w:pStyle w:val="ListParagraph"/>
                        <w:numPr>
                          <w:ilvl w:val="0"/>
                          <w:numId w:val="22"/>
                        </w:numPr>
                        <w:spacing w:line="240" w:lineRule="auto"/>
                        <w:rPr>
                          <w:sz w:val="18"/>
                          <w:szCs w:val="18"/>
                        </w:rPr>
                      </w:pPr>
                      <w:r>
                        <w:rPr>
                          <w:sz w:val="18"/>
                          <w:szCs w:val="18"/>
                        </w:rPr>
                        <w:t xml:space="preserve">In </w:t>
                      </w:r>
                      <w:r w:rsidRPr="00695667">
                        <w:rPr>
                          <w:sz w:val="18"/>
                          <w:szCs w:val="18"/>
                        </w:rPr>
                        <w:t xml:space="preserve">determining an application for review of the decision to serve, or </w:t>
                      </w:r>
                      <w:r>
                        <w:rPr>
                          <w:sz w:val="18"/>
                          <w:szCs w:val="18"/>
                        </w:rPr>
                        <w:t xml:space="preserve">the </w:t>
                      </w:r>
                      <w:r w:rsidRPr="00695667">
                        <w:rPr>
                          <w:sz w:val="18"/>
                          <w:szCs w:val="18"/>
                        </w:rPr>
                        <w:t>specified provisions of, a land use condition or land management notice</w:t>
                      </w:r>
                      <w:r>
                        <w:rPr>
                          <w:sz w:val="18"/>
                          <w:szCs w:val="18"/>
                        </w:rPr>
                        <w:t xml:space="preserve"> under the </w:t>
                      </w:r>
                      <w:r w:rsidRPr="00700392">
                        <w:rPr>
                          <w:i/>
                          <w:sz w:val="18"/>
                          <w:szCs w:val="18"/>
                        </w:rPr>
                        <w:t>Catchment and Land Protection Act 1994</w:t>
                      </w:r>
                      <w:r w:rsidRPr="00695667">
                        <w:rPr>
                          <w:sz w:val="18"/>
                          <w:szCs w:val="18"/>
                        </w:rPr>
                        <w:t>, or an application for a declaration concerning the validity of such as a decision;</w:t>
                      </w:r>
                    </w:p>
                    <w:p w14:paraId="0CA159EE" w14:textId="77777777" w:rsidR="00790B3A" w:rsidRPr="00695667" w:rsidRDefault="00790B3A" w:rsidP="00B73CF3">
                      <w:pPr>
                        <w:pStyle w:val="ListParagraph"/>
                        <w:numPr>
                          <w:ilvl w:val="0"/>
                          <w:numId w:val="22"/>
                        </w:numPr>
                        <w:spacing w:line="240" w:lineRule="auto"/>
                        <w:rPr>
                          <w:sz w:val="18"/>
                          <w:szCs w:val="18"/>
                        </w:rPr>
                      </w:pPr>
                      <w:r>
                        <w:rPr>
                          <w:sz w:val="18"/>
                          <w:szCs w:val="18"/>
                        </w:rPr>
                        <w:t xml:space="preserve">In determining </w:t>
                      </w:r>
                      <w:r w:rsidRPr="00695667">
                        <w:rPr>
                          <w:sz w:val="18"/>
                          <w:szCs w:val="18"/>
                        </w:rPr>
                        <w:t>an application for review of a requirement or prohibition placed on a person by a confirmed interim conservation order</w:t>
                      </w:r>
                      <w:r>
                        <w:rPr>
                          <w:sz w:val="18"/>
                          <w:szCs w:val="18"/>
                        </w:rPr>
                        <w:t xml:space="preserve"> under the </w:t>
                      </w:r>
                      <w:r w:rsidRPr="004D7513">
                        <w:rPr>
                          <w:i/>
                          <w:sz w:val="18"/>
                          <w:szCs w:val="18"/>
                        </w:rPr>
                        <w:t>Flora and Fauna Guarantee Act 1988</w:t>
                      </w:r>
                      <w:r w:rsidRPr="00695667">
                        <w:rPr>
                          <w:sz w:val="18"/>
                          <w:szCs w:val="18"/>
                        </w:rPr>
                        <w:t>, or a decision or a licence suspension in relation to that order, or in making a declaration concerning th</w:t>
                      </w:r>
                      <w:r>
                        <w:rPr>
                          <w:sz w:val="18"/>
                          <w:szCs w:val="18"/>
                        </w:rPr>
                        <w:t>o</w:t>
                      </w:r>
                      <w:r w:rsidRPr="00695667">
                        <w:rPr>
                          <w:sz w:val="18"/>
                          <w:szCs w:val="18"/>
                        </w:rPr>
                        <w:t>se matters;</w:t>
                      </w:r>
                    </w:p>
                    <w:p w14:paraId="2503BF3A" w14:textId="77777777" w:rsidR="00790B3A" w:rsidRPr="00695667" w:rsidRDefault="00790B3A" w:rsidP="00B73CF3">
                      <w:pPr>
                        <w:pStyle w:val="ListParagraph"/>
                        <w:numPr>
                          <w:ilvl w:val="0"/>
                          <w:numId w:val="22"/>
                        </w:numPr>
                        <w:spacing w:line="240" w:lineRule="auto"/>
                        <w:rPr>
                          <w:sz w:val="18"/>
                          <w:szCs w:val="18"/>
                        </w:rPr>
                      </w:pPr>
                      <w:r>
                        <w:rPr>
                          <w:sz w:val="18"/>
                          <w:szCs w:val="18"/>
                        </w:rPr>
                        <w:t>In</w:t>
                      </w:r>
                      <w:r w:rsidRPr="00695667">
                        <w:rPr>
                          <w:sz w:val="18"/>
                          <w:szCs w:val="18"/>
                        </w:rPr>
                        <w:t xml:space="preserve"> determining an application for review of a decision</w:t>
                      </w:r>
                      <w:r>
                        <w:rPr>
                          <w:sz w:val="18"/>
                          <w:szCs w:val="18"/>
                        </w:rPr>
                        <w:t xml:space="preserve"> </w:t>
                      </w:r>
                      <w:r w:rsidRPr="00695667">
                        <w:rPr>
                          <w:sz w:val="18"/>
                          <w:szCs w:val="18"/>
                        </w:rPr>
                        <w:t xml:space="preserve">under the </w:t>
                      </w:r>
                      <w:r w:rsidRPr="003B0251">
                        <w:rPr>
                          <w:i/>
                          <w:sz w:val="18"/>
                          <w:szCs w:val="18"/>
                        </w:rPr>
                        <w:t>Water Act 1989</w:t>
                      </w:r>
                      <w:r w:rsidRPr="00695667">
                        <w:rPr>
                          <w:sz w:val="18"/>
                          <w:szCs w:val="18"/>
                        </w:rPr>
                        <w:t xml:space="preserve"> (other than an application for review under section 266(6)</w:t>
                      </w:r>
                      <w:r>
                        <w:rPr>
                          <w:sz w:val="18"/>
                          <w:szCs w:val="18"/>
                        </w:rPr>
                        <w:t xml:space="preserve"> of that act</w:t>
                      </w:r>
                      <w:r w:rsidRPr="00695667">
                        <w:rPr>
                          <w:sz w:val="18"/>
                          <w:szCs w:val="18"/>
                        </w:rPr>
                        <w:t>)</w:t>
                      </w:r>
                      <w:r>
                        <w:rPr>
                          <w:sz w:val="18"/>
                          <w:szCs w:val="18"/>
                        </w:rPr>
                        <w:t>; and</w:t>
                      </w:r>
                      <w:r w:rsidRPr="00695667">
                        <w:rPr>
                          <w:sz w:val="18"/>
                          <w:szCs w:val="18"/>
                        </w:rPr>
                        <w:t xml:space="preserve"> </w:t>
                      </w:r>
                    </w:p>
                    <w:p w14:paraId="1BCBDDA7" w14:textId="224AA3A8" w:rsidR="00790B3A" w:rsidRDefault="00790B3A" w:rsidP="00B73CF3">
                      <w:pPr>
                        <w:pStyle w:val="ListParagraph"/>
                        <w:numPr>
                          <w:ilvl w:val="0"/>
                          <w:numId w:val="22"/>
                        </w:numPr>
                        <w:spacing w:line="240" w:lineRule="auto"/>
                        <w:rPr>
                          <w:sz w:val="18"/>
                          <w:szCs w:val="18"/>
                        </w:rPr>
                      </w:pPr>
                      <w:r w:rsidRPr="007D161E">
                        <w:rPr>
                          <w:sz w:val="18"/>
                          <w:szCs w:val="18"/>
                        </w:rPr>
                        <w:t xml:space="preserve">In determining an application under the </w:t>
                      </w:r>
                      <w:r w:rsidRPr="007D161E">
                        <w:rPr>
                          <w:i/>
                          <w:sz w:val="18"/>
                          <w:szCs w:val="18"/>
                        </w:rPr>
                        <w:t>Subdivision Act 1988</w:t>
                      </w:r>
                      <w:r w:rsidRPr="007D161E">
                        <w:rPr>
                          <w:sz w:val="18"/>
                          <w:szCs w:val="18"/>
                        </w:rPr>
                        <w:t xml:space="preserve"> (other than an application under section 39 of that act). </w:t>
                      </w:r>
                    </w:p>
                    <w:p w14:paraId="77031161" w14:textId="77777777" w:rsidR="00790B3A" w:rsidRPr="00835B9A" w:rsidRDefault="00790B3A" w:rsidP="00051072">
                      <w:pPr>
                        <w:spacing w:after="0" w:line="240" w:lineRule="auto"/>
                        <w:rPr>
                          <w:b/>
                          <w:sz w:val="18"/>
                          <w:szCs w:val="18"/>
                          <w:u w:val="single"/>
                        </w:rPr>
                      </w:pPr>
                      <w:r>
                        <w:rPr>
                          <w:b/>
                          <w:sz w:val="18"/>
                          <w:szCs w:val="18"/>
                          <w:u w:val="single"/>
                        </w:rPr>
                        <w:t>Impact plans and statements</w:t>
                      </w:r>
                      <w:r w:rsidRPr="00835B9A">
                        <w:rPr>
                          <w:b/>
                          <w:sz w:val="18"/>
                          <w:szCs w:val="18"/>
                          <w:u w:val="single"/>
                        </w:rPr>
                        <w:t xml:space="preserve"> under the </w:t>
                      </w:r>
                      <w:r w:rsidRPr="00835B9A">
                        <w:rPr>
                          <w:b/>
                          <w:i/>
                          <w:sz w:val="18"/>
                          <w:szCs w:val="18"/>
                          <w:u w:val="single"/>
                        </w:rPr>
                        <w:t>Major Transport Projects Facilitation Act 2009</w:t>
                      </w:r>
                    </w:p>
                    <w:p w14:paraId="4BBE9B8A" w14:textId="40C25FD8" w:rsidR="00790B3A" w:rsidRPr="0068341B" w:rsidRDefault="00790B3A" w:rsidP="00051072">
                      <w:pPr>
                        <w:spacing w:after="0" w:line="240" w:lineRule="auto"/>
                        <w:rPr>
                          <w:sz w:val="18"/>
                          <w:szCs w:val="18"/>
                        </w:rPr>
                      </w:pPr>
                      <w:r>
                        <w:rPr>
                          <w:sz w:val="18"/>
                          <w:szCs w:val="18"/>
                        </w:rPr>
                        <w:t xml:space="preserve">Project proponents preparing an impact management plan (section 27) or a comprehensive impact statement (section 39) for a declared project under the </w:t>
                      </w:r>
                      <w:r w:rsidRPr="00696576">
                        <w:rPr>
                          <w:i/>
                          <w:sz w:val="18"/>
                          <w:szCs w:val="18"/>
                        </w:rPr>
                        <w:t>Major Transport Projects Facilitation Act 2009</w:t>
                      </w:r>
                      <w:r w:rsidRPr="00D8069F">
                        <w:rPr>
                          <w:sz w:val="18"/>
                          <w:szCs w:val="18"/>
                        </w:rPr>
                        <w:t xml:space="preserve"> must set out, in the plan</w:t>
                      </w:r>
                      <w:r>
                        <w:rPr>
                          <w:sz w:val="18"/>
                          <w:szCs w:val="18"/>
                        </w:rPr>
                        <w:t xml:space="preserve"> or statement</w:t>
                      </w:r>
                      <w:r w:rsidRPr="00D8069F">
                        <w:rPr>
                          <w:sz w:val="18"/>
                          <w:szCs w:val="18"/>
                        </w:rPr>
                        <w:t xml:space="preserve">, how any </w:t>
                      </w:r>
                      <w:r>
                        <w:rPr>
                          <w:sz w:val="18"/>
                          <w:szCs w:val="18"/>
                        </w:rPr>
                        <w:t xml:space="preserve">relevant </w:t>
                      </w:r>
                      <w:r w:rsidRPr="00D8069F">
                        <w:rPr>
                          <w:sz w:val="18"/>
                          <w:szCs w:val="18"/>
                        </w:rPr>
                        <w:t xml:space="preserve">ERS will be </w:t>
                      </w:r>
                      <w:r>
                        <w:rPr>
                          <w:sz w:val="18"/>
                          <w:szCs w:val="18"/>
                        </w:rPr>
                        <w:t>taken into account</w:t>
                      </w:r>
                      <w:r w:rsidRPr="00D8069F">
                        <w:rPr>
                          <w:sz w:val="18"/>
                          <w:szCs w:val="18"/>
                        </w:rPr>
                        <w:t>.</w:t>
                      </w:r>
                    </w:p>
                    <w:p w14:paraId="522DEF8A" w14:textId="77777777" w:rsidR="00790B3A" w:rsidRDefault="00790B3A" w:rsidP="00DD43F2">
                      <w:pPr>
                        <w:jc w:val="center"/>
                        <w:rPr>
                          <w:sz w:val="18"/>
                          <w:szCs w:val="18"/>
                        </w:rPr>
                      </w:pPr>
                    </w:p>
                    <w:p w14:paraId="45F68480" w14:textId="2086EBEF" w:rsidR="00790B3A" w:rsidRDefault="00790B3A" w:rsidP="00AC45CD">
                      <w:pPr>
                        <w:jc w:val="center"/>
                      </w:pPr>
                      <w:r>
                        <w:rPr>
                          <w:sz w:val="18"/>
                          <w:szCs w:val="18"/>
                        </w:rPr>
                        <w:t>~</w:t>
                      </w:r>
                    </w:p>
                    <w:p w14:paraId="270DC62A" w14:textId="40AAF58C" w:rsidR="00790B3A" w:rsidRDefault="00790B3A">
                      <w:pPr>
                        <w:rPr>
                          <w:sz w:val="18"/>
                          <w:szCs w:val="18"/>
                        </w:rPr>
                      </w:pPr>
                      <w:r w:rsidRPr="00852670">
                        <w:rPr>
                          <w:b/>
                          <w:sz w:val="18"/>
                          <w:szCs w:val="18"/>
                        </w:rPr>
                        <w:t>Note</w:t>
                      </w:r>
                      <w:r w:rsidRPr="00852670">
                        <w:rPr>
                          <w:sz w:val="18"/>
                          <w:szCs w:val="18"/>
                        </w:rPr>
                        <w:t xml:space="preserve">: On 13 June 2019 the Environment Protection Amendment Bill 2019 was introduced into the Victorian Parliament. </w:t>
                      </w:r>
                      <w:r>
                        <w:rPr>
                          <w:sz w:val="18"/>
                          <w:szCs w:val="18"/>
                        </w:rPr>
                        <w:t>At the time of writing the</w:t>
                      </w:r>
                      <w:r w:rsidRPr="00852670">
                        <w:rPr>
                          <w:sz w:val="18"/>
                          <w:szCs w:val="18"/>
                        </w:rPr>
                        <w:t xml:space="preserve"> Bill</w:t>
                      </w:r>
                      <w:r w:rsidRPr="00C700F1">
                        <w:rPr>
                          <w:sz w:val="18"/>
                          <w:szCs w:val="18"/>
                        </w:rPr>
                        <w:t xml:space="preserve"> includes </w:t>
                      </w:r>
                      <w:r>
                        <w:rPr>
                          <w:sz w:val="18"/>
                          <w:szCs w:val="18"/>
                        </w:rPr>
                        <w:t xml:space="preserve">a </w:t>
                      </w:r>
                      <w:r w:rsidRPr="00C700F1">
                        <w:rPr>
                          <w:sz w:val="18"/>
                          <w:szCs w:val="18"/>
                        </w:rPr>
                        <w:t xml:space="preserve">proposed </w:t>
                      </w:r>
                      <w:r>
                        <w:rPr>
                          <w:sz w:val="18"/>
                          <w:szCs w:val="18"/>
                        </w:rPr>
                        <w:t xml:space="preserve">amendment to the provision for consideration of an ERS by VCAT under the </w:t>
                      </w:r>
                      <w:r w:rsidRPr="00700392">
                        <w:rPr>
                          <w:i/>
                          <w:sz w:val="18"/>
                          <w:szCs w:val="18"/>
                        </w:rPr>
                        <w:t xml:space="preserve">Catchment and Land Protection Act </w:t>
                      </w:r>
                      <w:r w:rsidRPr="00414E4B">
                        <w:rPr>
                          <w:sz w:val="18"/>
                          <w:szCs w:val="18"/>
                        </w:rPr>
                        <w:t>1994</w:t>
                      </w:r>
                      <w:r>
                        <w:rPr>
                          <w:sz w:val="18"/>
                          <w:szCs w:val="18"/>
                        </w:rPr>
                        <w:t xml:space="preserve">, </w:t>
                      </w:r>
                      <w:r w:rsidRPr="004D7513">
                        <w:rPr>
                          <w:i/>
                          <w:sz w:val="18"/>
                          <w:szCs w:val="18"/>
                        </w:rPr>
                        <w:t>Flora and Fauna Guarantee Act 1988</w:t>
                      </w:r>
                      <w:r>
                        <w:rPr>
                          <w:sz w:val="18"/>
                          <w:szCs w:val="18"/>
                        </w:rPr>
                        <w:t xml:space="preserve">, </w:t>
                      </w:r>
                      <w:r w:rsidRPr="003B0251">
                        <w:rPr>
                          <w:i/>
                          <w:sz w:val="18"/>
                          <w:szCs w:val="18"/>
                        </w:rPr>
                        <w:t>Water Act 1989</w:t>
                      </w:r>
                      <w:r>
                        <w:rPr>
                          <w:sz w:val="18"/>
                          <w:szCs w:val="18"/>
                        </w:rPr>
                        <w:t xml:space="preserve">, and </w:t>
                      </w:r>
                      <w:r w:rsidRPr="007D161E">
                        <w:rPr>
                          <w:i/>
                          <w:sz w:val="18"/>
                          <w:szCs w:val="18"/>
                        </w:rPr>
                        <w:t>Subdivision Act 1988</w:t>
                      </w:r>
                      <w:r>
                        <w:rPr>
                          <w:sz w:val="18"/>
                          <w:szCs w:val="18"/>
                        </w:rPr>
                        <w:t xml:space="preserve">. The proposed amendment will clarify that when reviewing relevant decisions under these acts VCAT must “take into account” any relevant ERS, rather than “take into account and give effect to” any relevant ERS. The proposed amendment would make the requirement for VCAT under these acts consistent with the requirement for relevant decisions under the EP Act and the </w:t>
                      </w:r>
                      <w:r w:rsidRPr="0068341B">
                        <w:rPr>
                          <w:i/>
                          <w:sz w:val="18"/>
                          <w:szCs w:val="18"/>
                        </w:rPr>
                        <w:t>Planning and Environment Act 1987</w:t>
                      </w:r>
                      <w:r>
                        <w:rPr>
                          <w:sz w:val="18"/>
                          <w:szCs w:val="18"/>
                        </w:rPr>
                        <w:t>. The proposed amendment is consistent with intended operation of the ERS as a benchmark, rather than a compliance standard containing rules and obligations.</w:t>
                      </w:r>
                    </w:p>
                    <w:p w14:paraId="61A9402C" w14:textId="5E063A6D" w:rsidR="00790B3A" w:rsidRPr="00077B12" w:rsidRDefault="00790B3A">
                      <w:pPr>
                        <w:rPr>
                          <w:sz w:val="18"/>
                          <w:szCs w:val="18"/>
                        </w:rPr>
                      </w:pPr>
                      <w:r>
                        <w:rPr>
                          <w:sz w:val="18"/>
                          <w:szCs w:val="18"/>
                        </w:rPr>
                        <w:t xml:space="preserve">The Bill also proposes an amendment to the </w:t>
                      </w:r>
                      <w:r w:rsidRPr="000D4474">
                        <w:rPr>
                          <w:i/>
                          <w:sz w:val="18"/>
                          <w:szCs w:val="18"/>
                        </w:rPr>
                        <w:t>Water Act 1989</w:t>
                      </w:r>
                      <w:r>
                        <w:rPr>
                          <w:sz w:val="18"/>
                          <w:szCs w:val="18"/>
                        </w:rPr>
                        <w:t xml:space="preserve">, which would introduce a requirement for the Minister to consider any ERS when issuing certain water shares or making certain determinations in respect of a water share under that act.  </w:t>
                      </w:r>
                    </w:p>
                    <w:p w14:paraId="7A687839" w14:textId="1217C971" w:rsidR="00790B3A" w:rsidRDefault="00790B3A">
                      <w:r w:rsidRPr="00D646C9">
                        <w:rPr>
                          <w:sz w:val="18"/>
                          <w:szCs w:val="18"/>
                        </w:rPr>
                        <w:t>The Environment Protection Amendment Bill 2019 can be accessed from</w:t>
                      </w:r>
                      <w:r>
                        <w:rPr>
                          <w:sz w:val="18"/>
                          <w:szCs w:val="18"/>
                        </w:rPr>
                        <w:t xml:space="preserve">: </w:t>
                      </w:r>
                      <w:hyperlink r:id="rId44" w:history="1">
                        <w:r w:rsidRPr="00470868">
                          <w:rPr>
                            <w:rStyle w:val="Hyperlink"/>
                            <w:sz w:val="18"/>
                            <w:szCs w:val="18"/>
                          </w:rPr>
                          <w:t>https://www.parliament.vic.gov.au/legislation</w:t>
                        </w:r>
                      </w:hyperlink>
                      <w:r w:rsidRPr="00D646C9">
                        <w:rPr>
                          <w:sz w:val="18"/>
                          <w:szCs w:val="18"/>
                        </w:rPr>
                        <w:t>.</w:t>
                      </w:r>
                      <w:r>
                        <w:t xml:space="preserve">  </w:t>
                      </w:r>
                    </w:p>
                    <w:p w14:paraId="3D5FFFB1" w14:textId="77777777" w:rsidR="00790B3A" w:rsidRDefault="00790B3A"/>
                  </w:txbxContent>
                </v:textbox>
                <w10:wrap type="square" anchorx="margin"/>
              </v:shape>
            </w:pict>
          </mc:Fallback>
        </mc:AlternateContent>
      </w:r>
      <w:r w:rsidR="008A64F9" w:rsidRPr="00243070">
        <w:rPr>
          <w:noProof/>
          <w:lang w:eastAsia="en-AU"/>
        </w:rPr>
        <mc:AlternateContent>
          <mc:Choice Requires="wps">
            <w:drawing>
              <wp:anchor distT="0" distB="0" distL="114300" distR="114300" simplePos="0" relativeHeight="251658256" behindDoc="0" locked="0" layoutInCell="1" allowOverlap="1" wp14:anchorId="6E7AAADC" wp14:editId="5307E851">
                <wp:simplePos x="0" y="0"/>
                <wp:positionH relativeFrom="margin">
                  <wp:align>left</wp:align>
                </wp:positionH>
                <wp:positionV relativeFrom="paragraph">
                  <wp:posOffset>733425</wp:posOffset>
                </wp:positionV>
                <wp:extent cx="5705475" cy="238125"/>
                <wp:effectExtent l="0" t="0" r="9525" b="9525"/>
                <wp:wrapSquare wrapText="bothSides"/>
                <wp:docPr id="20" name="Text Box 20"/>
                <wp:cNvGraphicFramePr/>
                <a:graphic xmlns:a="http://schemas.openxmlformats.org/drawingml/2006/main">
                  <a:graphicData uri="http://schemas.microsoft.com/office/word/2010/wordprocessingShape">
                    <wps:wsp>
                      <wps:cNvSpPr txBox="1"/>
                      <wps:spPr>
                        <a:xfrm>
                          <a:off x="0" y="0"/>
                          <a:ext cx="5705475" cy="238125"/>
                        </a:xfrm>
                        <a:prstGeom prst="rect">
                          <a:avLst/>
                        </a:prstGeom>
                        <a:solidFill>
                          <a:prstClr val="white"/>
                        </a:solidFill>
                        <a:ln>
                          <a:noFill/>
                        </a:ln>
                      </wps:spPr>
                      <wps:txbx>
                        <w:txbxContent>
                          <w:p w14:paraId="25063A07" w14:textId="0771D0A9" w:rsidR="00790B3A" w:rsidRPr="00EB4D96" w:rsidRDefault="00790B3A" w:rsidP="00296834">
                            <w:pPr>
                              <w:pStyle w:val="Caption"/>
                              <w:rPr>
                                <w:noProof/>
                                <w:szCs w:val="28"/>
                              </w:rPr>
                            </w:pPr>
                            <w:bookmarkStart w:id="344" w:name="_Toc13063841"/>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 </w:t>
                            </w:r>
                            <w:r w:rsidRPr="007008A6">
                              <w:t>Statutory and regulatory requirements to consider an ERS in decision-making</w:t>
                            </w:r>
                            <w:bookmarkEnd w:id="3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AAADC" id="Text Box 20" o:spid="_x0000_s1040" type="#_x0000_t202" style="position:absolute;margin-left:0;margin-top:57.75pt;width:449.25pt;height:18.75pt;z-index:251658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" stroked="f">
                <v:textbox inset="0,0,0,0">
                  <w:txbxContent>
                    <w:p w14:paraId="25063A07" w14:textId="0771D0A9" w:rsidR="00790B3A" w:rsidRPr="00EB4D96" w:rsidRDefault="00790B3A" w:rsidP="00296834">
                      <w:pPr>
                        <w:pStyle w:val="Caption"/>
                        <w:rPr>
                          <w:noProof/>
                          <w:szCs w:val="28"/>
                        </w:rPr>
                      </w:pPr>
                      <w:bookmarkStart w:id="352" w:name="_Toc13063841"/>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 </w:t>
                      </w:r>
                      <w:r w:rsidRPr="007008A6">
                        <w:t>Statutory and regulatory requirements to consider an ERS in decision-making</w:t>
                      </w:r>
                      <w:bookmarkEnd w:id="352"/>
                    </w:p>
                  </w:txbxContent>
                </v:textbox>
                <w10:wrap type="square" anchorx="margin"/>
              </v:shape>
            </w:pict>
          </mc:Fallback>
        </mc:AlternateContent>
      </w:r>
      <w:r w:rsidRPr="00243070">
        <w:t>would be expected for a similar activity in a different location.</w:t>
      </w:r>
      <w:r w:rsidR="00434595" w:rsidRPr="00243070">
        <w:t xml:space="preserve"> </w:t>
      </w:r>
      <w:r w:rsidR="00CB3E13" w:rsidRPr="00243070">
        <w:t xml:space="preserve">   </w:t>
      </w:r>
    </w:p>
    <w:p w14:paraId="331EE49B" w14:textId="217E9A5C" w:rsidR="002218C4" w:rsidRPr="00243070" w:rsidRDefault="008A64F9" w:rsidP="00D773AA">
      <w:r w:rsidRPr="00243070">
        <w:rPr>
          <w:noProof/>
          <w:lang w:eastAsia="en-AU"/>
        </w:rPr>
        <w:lastRenderedPageBreak/>
        <mc:AlternateContent>
          <mc:Choice Requires="wps">
            <w:drawing>
              <wp:anchor distT="45720" distB="45720" distL="114300" distR="114300" simplePos="0" relativeHeight="251658255" behindDoc="0" locked="0" layoutInCell="1" allowOverlap="1" wp14:anchorId="2682DEBD" wp14:editId="0E94AD35">
                <wp:simplePos x="0" y="0"/>
                <wp:positionH relativeFrom="margin">
                  <wp:posOffset>19050</wp:posOffset>
                </wp:positionH>
                <wp:positionV relativeFrom="paragraph">
                  <wp:posOffset>0</wp:posOffset>
                </wp:positionV>
                <wp:extent cx="5705475" cy="59055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905500"/>
                        </a:xfrm>
                        <a:prstGeom prst="rect">
                          <a:avLst/>
                        </a:prstGeom>
                        <a:solidFill>
                          <a:srgbClr val="FFFFFF"/>
                        </a:solidFill>
                        <a:ln w="9525">
                          <a:solidFill>
                            <a:schemeClr val="accent1"/>
                          </a:solidFill>
                          <a:miter lim="800000"/>
                          <a:headEnd/>
                          <a:tailEnd/>
                        </a:ln>
                      </wps:spPr>
                      <wps:linkedTxbx id="1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2DEBD" id="_x0000_s1041" type="#_x0000_t202" style="position:absolute;margin-left:1.5pt;margin-top:0;width:449.25pt;height:46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" strokecolor="#4472c4 [3204]">
                <v:textbox>
                  <w:txbxContent/>
                </v:textbox>
                <w10:wrap type="square" anchorx="margin"/>
              </v:shape>
            </w:pict>
          </mc:Fallback>
        </mc:AlternateContent>
      </w:r>
    </w:p>
    <w:p w14:paraId="68C360FB" w14:textId="27B224C7" w:rsidR="00D773AA" w:rsidRPr="00243070" w:rsidRDefault="00D773AA" w:rsidP="000A6A09">
      <w:pPr>
        <w:pStyle w:val="Heading4"/>
      </w:pPr>
      <w:r w:rsidRPr="00243070">
        <w:t>Operation of the ERS in licence decisions</w:t>
      </w:r>
    </w:p>
    <w:p w14:paraId="2A6C5BBF" w14:textId="4561D9B0" w:rsidR="00D773AA" w:rsidRPr="00243070" w:rsidRDefault="00D773AA" w:rsidP="00D773AA">
      <w:r w:rsidRPr="00243070">
        <w:t xml:space="preserve">As noted in </w:t>
      </w:r>
      <w:r w:rsidR="00E208D2" w:rsidRPr="00243070">
        <w:t xml:space="preserve">Figure </w:t>
      </w:r>
      <w:r w:rsidR="003902A0" w:rsidRPr="00243070">
        <w:t>8</w:t>
      </w:r>
      <w:r w:rsidRPr="00243070">
        <w:t xml:space="preserve">, the EPA must take into account the impact of an activity on human health and the environment, including the impact on any environmental values identified in any ERS, when determining whether to issue a development licence, operating licence or pilot project licence, and when determining whether or not to vary the conditions or revoke an operating licence. The </w:t>
      </w:r>
      <w:r w:rsidR="00DE677A" w:rsidRPr="00243070">
        <w:t>proposed EP</w:t>
      </w:r>
      <w:r w:rsidRPr="00243070">
        <w:t xml:space="preserve"> </w:t>
      </w:r>
      <w:r w:rsidR="70937026" w:rsidRPr="00243070">
        <w:t>Regulations</w:t>
      </w:r>
      <w:r w:rsidR="006F101A" w:rsidRPr="00243070">
        <w:rPr>
          <w:rStyle w:val="FootnoteReference"/>
        </w:rPr>
        <w:footnoteReference w:id="142"/>
      </w:r>
      <w:r w:rsidRPr="00243070">
        <w:t xml:space="preserve"> also require the environmental values in an ERS to be considered when determining whether to grant an exemption from the requirement for a development or operating licence.</w:t>
      </w:r>
    </w:p>
    <w:p w14:paraId="1A086AB5" w14:textId="77777777" w:rsidR="00D773AA" w:rsidRPr="00243070" w:rsidRDefault="00D773AA" w:rsidP="00D773AA">
      <w:r w:rsidRPr="00243070">
        <w:t xml:space="preserve">It is worth presenting the full set of requirements that the EPA must take into account when determining whether to issue one of these licences. The EPA must consider: </w:t>
      </w:r>
    </w:p>
    <w:p w14:paraId="4FF25DB2" w14:textId="70D96F8B" w:rsidR="00D773AA" w:rsidRPr="00243070" w:rsidRDefault="00D773AA" w:rsidP="00B73CF3">
      <w:pPr>
        <w:pStyle w:val="ListParagraph"/>
        <w:numPr>
          <w:ilvl w:val="0"/>
          <w:numId w:val="25"/>
        </w:numPr>
      </w:pPr>
      <w:r w:rsidRPr="00243070">
        <w:lastRenderedPageBreak/>
        <w:t xml:space="preserve">any measures the applicant has taken or proposes to take in order to comply with the </w:t>
      </w:r>
      <w:r w:rsidR="5E516CCD" w:rsidRPr="00243070">
        <w:t>General Environmental Duty</w:t>
      </w:r>
      <w:r w:rsidRPr="00243070">
        <w:t xml:space="preserve"> when engaging in the activity that is the subject of the application;</w:t>
      </w:r>
    </w:p>
    <w:p w14:paraId="20015B7E" w14:textId="78917777" w:rsidR="00D773AA" w:rsidRPr="00243070" w:rsidRDefault="00D773AA" w:rsidP="00B73CF3">
      <w:pPr>
        <w:pStyle w:val="ListParagraph"/>
        <w:numPr>
          <w:ilvl w:val="0"/>
          <w:numId w:val="25"/>
        </w:numPr>
      </w:pPr>
      <w:r w:rsidRPr="00243070">
        <w:t>the impact of the activity on human health and the environment, including the impact on any environmental values identified in any relevant ERS, taking into account any other activities being or proposed to be engaged in by the applicant or any other person;</w:t>
      </w:r>
    </w:p>
    <w:p w14:paraId="6F1FC4D7" w14:textId="0E2367B2" w:rsidR="00D773AA" w:rsidRPr="00243070" w:rsidRDefault="00D773AA" w:rsidP="00B73CF3">
      <w:pPr>
        <w:pStyle w:val="ListParagraph"/>
        <w:numPr>
          <w:ilvl w:val="0"/>
          <w:numId w:val="25"/>
        </w:numPr>
      </w:pPr>
      <w:r w:rsidRPr="00243070">
        <w:t>the principles of environment protection</w:t>
      </w:r>
      <w:r w:rsidR="5E516CCD" w:rsidRPr="00243070">
        <w:t>;</w:t>
      </w:r>
    </w:p>
    <w:p w14:paraId="30CF64AB" w14:textId="736DFA8C" w:rsidR="00D773AA" w:rsidRPr="00243070" w:rsidRDefault="00D773AA" w:rsidP="00B73CF3">
      <w:pPr>
        <w:pStyle w:val="ListParagraph"/>
        <w:numPr>
          <w:ilvl w:val="0"/>
          <w:numId w:val="25"/>
        </w:numPr>
      </w:pPr>
      <w:r w:rsidRPr="00243070">
        <w:t>the best available techniques or technologies;</w:t>
      </w:r>
    </w:p>
    <w:p w14:paraId="1F55B1A4" w14:textId="284815ED" w:rsidR="00D773AA" w:rsidRPr="00243070" w:rsidRDefault="00D773AA" w:rsidP="00B73CF3">
      <w:pPr>
        <w:pStyle w:val="ListParagraph"/>
        <w:numPr>
          <w:ilvl w:val="0"/>
          <w:numId w:val="25"/>
        </w:numPr>
      </w:pPr>
      <w:r w:rsidRPr="00243070">
        <w:t xml:space="preserve">whether the activity is otherwise consistent with this Act and the </w:t>
      </w:r>
      <w:r w:rsidR="5E516CCD" w:rsidRPr="00243070">
        <w:t>Regulations;</w:t>
      </w:r>
    </w:p>
    <w:p w14:paraId="358C98ED" w14:textId="319676CF" w:rsidR="00D773AA" w:rsidRPr="00243070" w:rsidRDefault="00D773AA" w:rsidP="00B73CF3">
      <w:pPr>
        <w:pStyle w:val="ListParagraph"/>
        <w:numPr>
          <w:ilvl w:val="0"/>
          <w:numId w:val="25"/>
        </w:numPr>
      </w:pPr>
      <w:r w:rsidRPr="00243070">
        <w:t>[</w:t>
      </w:r>
      <w:r w:rsidRPr="00243070">
        <w:rPr>
          <w:i/>
        </w:rPr>
        <w:t>for development licences only</w:t>
      </w:r>
      <w:r w:rsidRPr="00243070">
        <w:t xml:space="preserve">]: if the </w:t>
      </w:r>
      <w:r w:rsidR="5E516CCD" w:rsidRPr="00243070">
        <w:t>Regulations</w:t>
      </w:r>
      <w:r w:rsidRPr="00243070">
        <w:t xml:space="preserve"> require the Authority to refer the application to a prescribed agency, any comments or submissions received from that agency;</w:t>
      </w:r>
    </w:p>
    <w:p w14:paraId="6DD38659" w14:textId="340A5FEE" w:rsidR="00D773AA" w:rsidRPr="00243070" w:rsidRDefault="00D773AA" w:rsidP="00B73CF3">
      <w:pPr>
        <w:pStyle w:val="ListParagraph"/>
        <w:numPr>
          <w:ilvl w:val="0"/>
          <w:numId w:val="25"/>
        </w:numPr>
      </w:pPr>
      <w:r w:rsidRPr="00243070">
        <w:t>[</w:t>
      </w:r>
      <w:r w:rsidRPr="00243070">
        <w:rPr>
          <w:i/>
        </w:rPr>
        <w:t>for development licences only</w:t>
      </w:r>
      <w:r w:rsidRPr="00243070">
        <w:t>]: any comments and submissions received</w:t>
      </w:r>
      <w:r w:rsidR="5E516CCD" w:rsidRPr="00243070">
        <w:t xml:space="preserve"> -</w:t>
      </w:r>
    </w:p>
    <w:p w14:paraId="66D604C2" w14:textId="0C123EAA" w:rsidR="00D773AA" w:rsidRPr="00243070" w:rsidRDefault="00D773AA" w:rsidP="00B73CF3">
      <w:pPr>
        <w:pStyle w:val="ListParagraph"/>
        <w:numPr>
          <w:ilvl w:val="0"/>
          <w:numId w:val="26"/>
        </w:numPr>
      </w:pPr>
      <w:r w:rsidRPr="00243070">
        <w:t>in response to the notice of the application published under section 52</w:t>
      </w:r>
    </w:p>
    <w:p w14:paraId="3B816D34" w14:textId="3BE047B2" w:rsidR="00D773AA" w:rsidRPr="00243070" w:rsidRDefault="00D773AA" w:rsidP="00B73CF3">
      <w:pPr>
        <w:pStyle w:val="ListParagraph"/>
        <w:numPr>
          <w:ilvl w:val="0"/>
          <w:numId w:val="26"/>
        </w:numPr>
      </w:pPr>
      <w:r w:rsidRPr="00243070">
        <w:t>within the time specified in that notice; and</w:t>
      </w:r>
    </w:p>
    <w:p w14:paraId="6F473EDA" w14:textId="77777777" w:rsidR="00D773AA" w:rsidRPr="00243070" w:rsidRDefault="00D773AA" w:rsidP="00B73CF3">
      <w:pPr>
        <w:pStyle w:val="ListParagraph"/>
        <w:numPr>
          <w:ilvl w:val="0"/>
          <w:numId w:val="25"/>
        </w:numPr>
      </w:pPr>
      <w:r w:rsidRPr="00243070">
        <w:t>any prescribed matter.</w:t>
      </w:r>
    </w:p>
    <w:p w14:paraId="1B431EAB" w14:textId="510F2D24" w:rsidR="00D773AA" w:rsidRPr="00243070" w:rsidRDefault="00D773AA" w:rsidP="00D773AA">
      <w:r w:rsidRPr="00243070">
        <w:t xml:space="preserve">As the cornerstone of EP Act, it is the GED that is intended to underpin the EPA’s determination of licence decisions. The EPA’s first consideration is whether the application demonstrates that all reasonably practicable measures are taken to minimise risks of harm. As noted </w:t>
      </w:r>
      <w:r w:rsidR="005B59EC" w:rsidRPr="00243070">
        <w:t>in the previous section</w:t>
      </w:r>
      <w:r w:rsidRPr="00243070">
        <w:t>, the ERS may inform the determination of what is reasonably practicable through consideration of the environmental context of the proposed activity, with the EPA determining that a higher than baseline standard may be applied in areas with critical or sensitive environmental values. Consideration of the best available techniques or technologies will also contribute to the assessment of what is reasonably practicable.</w:t>
      </w:r>
    </w:p>
    <w:p w14:paraId="0CDF72F1" w14:textId="6AFF2604" w:rsidR="00647D7A" w:rsidRPr="00243070" w:rsidRDefault="3F72A246" w:rsidP="00D773AA">
      <w:r w:rsidRPr="00243070">
        <w:t xml:space="preserve">The ERS provides a reference that can be considered as part of taking into account the impact of the activity on human health and the environment. So, once an applicant’s proposed measures to comply with the GED have been considered, the ERS may be used to identify some of the potential harms posed by any residual impacts on the environment. Where these impacts constitute a threat to an environmental value – as a direct result of the proposed activity, or through the cumulative effects of the activity with other activities and factors – this may be the basis for requiring additional controls to be placed on the activity through licence conditions. A scenario of the use of an ERS to inform licence conditions is presented in Figure </w:t>
      </w:r>
      <w:r w:rsidR="00687809">
        <w:t>9</w:t>
      </w:r>
      <w:r w:rsidRPr="00243070">
        <w:t>.</w:t>
      </w:r>
    </w:p>
    <w:p w14:paraId="01681B2B" w14:textId="577ED9A5" w:rsidR="00D773AA" w:rsidRPr="00243070" w:rsidRDefault="000803DD" w:rsidP="00D773AA">
      <w:r w:rsidRPr="00243070">
        <w:rPr>
          <w:noProof/>
          <w:lang w:eastAsia="en-AU"/>
        </w:rPr>
        <w:lastRenderedPageBreak/>
        <mc:AlternateContent>
          <mc:Choice Requires="wps">
            <w:drawing>
              <wp:anchor distT="45720" distB="45720" distL="114300" distR="114300" simplePos="0" relativeHeight="251658240" behindDoc="0" locked="0" layoutInCell="1" allowOverlap="1" wp14:anchorId="0AC87D4C" wp14:editId="5D330A57">
                <wp:simplePos x="0" y="0"/>
                <wp:positionH relativeFrom="margin">
                  <wp:align>right</wp:align>
                </wp:positionH>
                <wp:positionV relativeFrom="paragraph">
                  <wp:posOffset>1087755</wp:posOffset>
                </wp:positionV>
                <wp:extent cx="5715000" cy="3905250"/>
                <wp:effectExtent l="0" t="0" r="19050"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052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94F6C55" w14:textId="2404C603" w:rsidR="00790B3A" w:rsidRPr="00942F13" w:rsidRDefault="00790B3A" w:rsidP="00CB6116">
                            <w:pPr>
                              <w:rPr>
                                <w:sz w:val="18"/>
                                <w:szCs w:val="18"/>
                              </w:rPr>
                            </w:pPr>
                            <w:r w:rsidRPr="00942F13">
                              <w:rPr>
                                <w:sz w:val="18"/>
                                <w:szCs w:val="18"/>
                              </w:rPr>
                              <w:t xml:space="preserve">In the future </w:t>
                            </w:r>
                            <w:r>
                              <w:rPr>
                                <w:sz w:val="18"/>
                                <w:szCs w:val="18"/>
                              </w:rPr>
                              <w:t xml:space="preserve">environment protection framework, </w:t>
                            </w:r>
                            <w:r w:rsidRPr="00942F13">
                              <w:rPr>
                                <w:sz w:val="18"/>
                                <w:szCs w:val="18"/>
                              </w:rPr>
                              <w:t>permitted activities in the licen</w:t>
                            </w:r>
                            <w:r>
                              <w:rPr>
                                <w:sz w:val="18"/>
                                <w:szCs w:val="18"/>
                              </w:rPr>
                              <w:t>s</w:t>
                            </w:r>
                            <w:r w:rsidRPr="00942F13">
                              <w:rPr>
                                <w:sz w:val="18"/>
                                <w:szCs w:val="18"/>
                              </w:rPr>
                              <w:t>ing tier will be required to meet conditions set out in an operating licence. Conditions in an operating licence must not contradict the GED and must consider the ERS, along with other regulations and guidance, when specifying what duty holders must do to meet their obligations.</w:t>
                            </w:r>
                          </w:p>
                          <w:p w14:paraId="7476A2C2" w14:textId="064EEC75" w:rsidR="00790B3A" w:rsidRDefault="00790B3A" w:rsidP="00CB6116">
                            <w:pPr>
                              <w:rPr>
                                <w:sz w:val="18"/>
                                <w:szCs w:val="18"/>
                              </w:rPr>
                            </w:pPr>
                            <w:r>
                              <w:rPr>
                                <w:sz w:val="18"/>
                                <w:szCs w:val="18"/>
                              </w:rPr>
                              <w:t>Scenario:</w:t>
                            </w:r>
                          </w:p>
                          <w:p w14:paraId="26FBF03E" w14:textId="4192CA07" w:rsidR="00790B3A" w:rsidRPr="00942F13" w:rsidRDefault="00790B3A" w:rsidP="00CB6116">
                            <w:pPr>
                              <w:rPr>
                                <w:sz w:val="18"/>
                                <w:szCs w:val="18"/>
                              </w:rPr>
                            </w:pPr>
                            <w:r w:rsidRPr="00942F13">
                              <w:rPr>
                                <w:sz w:val="18"/>
                                <w:szCs w:val="18"/>
                              </w:rPr>
                              <w:t>A large-scale brick production factory undergo</w:t>
                            </w:r>
                            <w:r>
                              <w:rPr>
                                <w:sz w:val="18"/>
                                <w:szCs w:val="18"/>
                              </w:rPr>
                              <w:t>es</w:t>
                            </w:r>
                            <w:r w:rsidRPr="00942F13">
                              <w:rPr>
                                <w:sz w:val="18"/>
                                <w:szCs w:val="18"/>
                              </w:rPr>
                              <w:t xml:space="preserve"> a development licence permissioning process. Due to the use of large kilns to fire and set the bricks, there are large volumes of PM</w:t>
                            </w:r>
                            <w:r w:rsidRPr="00942F13">
                              <w:rPr>
                                <w:sz w:val="18"/>
                                <w:szCs w:val="18"/>
                                <w:vertAlign w:val="subscript"/>
                              </w:rPr>
                              <w:t>2.5</w:t>
                            </w:r>
                            <w:r w:rsidRPr="00942F13">
                              <w:rPr>
                                <w:sz w:val="18"/>
                                <w:szCs w:val="18"/>
                              </w:rPr>
                              <w:t>, SO</w:t>
                            </w:r>
                            <w:r w:rsidRPr="00942F13">
                              <w:rPr>
                                <w:sz w:val="18"/>
                                <w:szCs w:val="18"/>
                              </w:rPr>
                              <w:softHyphen/>
                            </w:r>
                            <w:r w:rsidRPr="00942F13">
                              <w:rPr>
                                <w:sz w:val="18"/>
                                <w:szCs w:val="18"/>
                                <w:vertAlign w:val="subscript"/>
                              </w:rPr>
                              <w:t>2</w:t>
                            </w:r>
                            <w:r w:rsidRPr="00942F13">
                              <w:rPr>
                                <w:sz w:val="18"/>
                                <w:szCs w:val="18"/>
                              </w:rPr>
                              <w:t xml:space="preserve"> </w:t>
                            </w:r>
                            <w:r>
                              <w:rPr>
                                <w:sz w:val="18"/>
                                <w:szCs w:val="18"/>
                              </w:rPr>
                              <w:t xml:space="preserve">and </w:t>
                            </w:r>
                            <w:r w:rsidRPr="00942F13">
                              <w:rPr>
                                <w:sz w:val="18"/>
                                <w:szCs w:val="18"/>
                              </w:rPr>
                              <w:t xml:space="preserve">CO that </w:t>
                            </w:r>
                            <w:r>
                              <w:rPr>
                                <w:sz w:val="18"/>
                                <w:szCs w:val="18"/>
                              </w:rPr>
                              <w:t>would be</w:t>
                            </w:r>
                            <w:r w:rsidRPr="00942F13">
                              <w:rPr>
                                <w:sz w:val="18"/>
                                <w:szCs w:val="18"/>
                              </w:rPr>
                              <w:t xml:space="preserve"> emitted from the premise</w:t>
                            </w:r>
                            <w:r>
                              <w:rPr>
                                <w:sz w:val="18"/>
                                <w:szCs w:val="18"/>
                              </w:rPr>
                              <w:t>s</w:t>
                            </w:r>
                            <w:r w:rsidRPr="00942F13">
                              <w:rPr>
                                <w:sz w:val="18"/>
                                <w:szCs w:val="18"/>
                              </w:rPr>
                              <w:t xml:space="preserve">. The </w:t>
                            </w:r>
                            <w:r>
                              <w:rPr>
                                <w:sz w:val="18"/>
                                <w:szCs w:val="18"/>
                              </w:rPr>
                              <w:t>proponent</w:t>
                            </w:r>
                            <w:r w:rsidRPr="00942F13">
                              <w:rPr>
                                <w:sz w:val="18"/>
                                <w:szCs w:val="18"/>
                              </w:rPr>
                              <w:t xml:space="preserve"> has provided modelling data showing the air emissions from the stacks</w:t>
                            </w:r>
                            <w:r>
                              <w:rPr>
                                <w:sz w:val="18"/>
                                <w:szCs w:val="18"/>
                              </w:rPr>
                              <w:t xml:space="preserve"> and</w:t>
                            </w:r>
                            <w:r w:rsidRPr="00942F13">
                              <w:rPr>
                                <w:sz w:val="18"/>
                                <w:szCs w:val="18"/>
                              </w:rPr>
                              <w:t xml:space="preserve"> for the ground level concentrations from several scenarios. They include maximum and average daily throughput rate. </w:t>
                            </w:r>
                          </w:p>
                          <w:p w14:paraId="69D1DD5A" w14:textId="77777777" w:rsidR="00790B3A" w:rsidRDefault="00790B3A" w:rsidP="00CB6116">
                            <w:pPr>
                              <w:rPr>
                                <w:sz w:val="18"/>
                                <w:szCs w:val="18"/>
                              </w:rPr>
                            </w:pPr>
                            <w:r w:rsidRPr="00627443">
                              <w:rPr>
                                <w:sz w:val="18"/>
                                <w:szCs w:val="18"/>
                              </w:rPr>
                              <w:t xml:space="preserve">The modelling results are assessed against both the ERS </w:t>
                            </w:r>
                            <w:r>
                              <w:rPr>
                                <w:sz w:val="18"/>
                                <w:szCs w:val="18"/>
                              </w:rPr>
                              <w:t xml:space="preserve">standards for air </w:t>
                            </w:r>
                            <w:r w:rsidRPr="00627443">
                              <w:rPr>
                                <w:sz w:val="18"/>
                                <w:szCs w:val="18"/>
                              </w:rPr>
                              <w:t>and against guidance and regulations relating to air emission design standards. Modelling show</w:t>
                            </w:r>
                            <w:r>
                              <w:rPr>
                                <w:sz w:val="18"/>
                                <w:szCs w:val="18"/>
                              </w:rPr>
                              <w:t>s</w:t>
                            </w:r>
                            <w:r w:rsidRPr="00627443">
                              <w:rPr>
                                <w:sz w:val="18"/>
                                <w:szCs w:val="18"/>
                              </w:rPr>
                              <w:t xml:space="preserve"> that even at the maximum daily throughput the design criteria set out in guidelines </w:t>
                            </w:r>
                            <w:r>
                              <w:rPr>
                                <w:sz w:val="18"/>
                                <w:szCs w:val="18"/>
                              </w:rPr>
                              <w:t>would be</w:t>
                            </w:r>
                            <w:r w:rsidRPr="00627443">
                              <w:rPr>
                                <w:sz w:val="18"/>
                                <w:szCs w:val="18"/>
                              </w:rPr>
                              <w:t xml:space="preserve"> met. However, there are several large emitters of SO</w:t>
                            </w:r>
                            <w:r w:rsidRPr="00627443">
                              <w:rPr>
                                <w:sz w:val="18"/>
                                <w:szCs w:val="18"/>
                                <w:vertAlign w:val="subscript"/>
                              </w:rPr>
                              <w:t xml:space="preserve">2 </w:t>
                            </w:r>
                            <w:r w:rsidRPr="00627443">
                              <w:rPr>
                                <w:sz w:val="18"/>
                                <w:szCs w:val="18"/>
                              </w:rPr>
                              <w:t>in the area and a residential zone approximately 500 m away from the boundary of the premise</w:t>
                            </w:r>
                            <w:r>
                              <w:rPr>
                                <w:sz w:val="18"/>
                                <w:szCs w:val="18"/>
                              </w:rPr>
                              <w:t>s</w:t>
                            </w:r>
                            <w:r w:rsidRPr="00627443">
                              <w:rPr>
                                <w:sz w:val="18"/>
                                <w:szCs w:val="18"/>
                              </w:rPr>
                              <w:t>, and there are no levels of SO</w:t>
                            </w:r>
                            <w:r w:rsidRPr="00627443">
                              <w:rPr>
                                <w:sz w:val="18"/>
                                <w:szCs w:val="18"/>
                                <w:vertAlign w:val="subscript"/>
                              </w:rPr>
                              <w:t>2</w:t>
                            </w:r>
                            <w:r w:rsidRPr="00627443">
                              <w:rPr>
                                <w:sz w:val="18"/>
                                <w:szCs w:val="18"/>
                              </w:rPr>
                              <w:t xml:space="preserve"> at which some level of health impact is not observed. </w:t>
                            </w:r>
                          </w:p>
                          <w:p w14:paraId="2A3C3B90" w14:textId="67ADD2CB" w:rsidR="00790B3A" w:rsidRPr="001B1DBC" w:rsidRDefault="00790B3A" w:rsidP="00CB6116">
                            <w:pPr>
                              <w:rPr>
                                <w:sz w:val="18"/>
                                <w:szCs w:val="18"/>
                              </w:rPr>
                            </w:pPr>
                            <w:r w:rsidRPr="00627443">
                              <w:rPr>
                                <w:sz w:val="18"/>
                                <w:szCs w:val="18"/>
                              </w:rPr>
                              <w:t xml:space="preserve">Given there is an environmental value of </w:t>
                            </w:r>
                            <w:r w:rsidRPr="00627443">
                              <w:rPr>
                                <w:i/>
                                <w:sz w:val="18"/>
                                <w:szCs w:val="18"/>
                              </w:rPr>
                              <w:t>Life, health and well-being of humans</w:t>
                            </w:r>
                            <w:r w:rsidRPr="00627443">
                              <w:rPr>
                                <w:sz w:val="18"/>
                                <w:szCs w:val="18"/>
                              </w:rPr>
                              <w:t xml:space="preserve"> for Victoria’s air environment,</w:t>
                            </w:r>
                            <w:r>
                              <w:rPr>
                                <w:sz w:val="18"/>
                                <w:szCs w:val="18"/>
                              </w:rPr>
                              <w:t xml:space="preserve"> </w:t>
                            </w:r>
                            <w:r w:rsidRPr="00942F13">
                              <w:rPr>
                                <w:sz w:val="18"/>
                                <w:szCs w:val="18"/>
                              </w:rPr>
                              <w:t>EPA work</w:t>
                            </w:r>
                            <w:r>
                              <w:rPr>
                                <w:sz w:val="18"/>
                                <w:szCs w:val="18"/>
                              </w:rPr>
                              <w:t>s</w:t>
                            </w:r>
                            <w:r w:rsidRPr="00942F13">
                              <w:rPr>
                                <w:sz w:val="18"/>
                                <w:szCs w:val="18"/>
                              </w:rPr>
                              <w:t xml:space="preserve"> with the proponent to ensure the application demonstrate</w:t>
                            </w:r>
                            <w:r>
                              <w:rPr>
                                <w:sz w:val="18"/>
                                <w:szCs w:val="18"/>
                              </w:rPr>
                              <w:t>s</w:t>
                            </w:r>
                            <w:r w:rsidRPr="00942F13">
                              <w:rPr>
                                <w:sz w:val="18"/>
                                <w:szCs w:val="18"/>
                              </w:rPr>
                              <w:t xml:space="preserve"> how the </w:t>
                            </w:r>
                            <w:r>
                              <w:rPr>
                                <w:sz w:val="18"/>
                                <w:szCs w:val="18"/>
                              </w:rPr>
                              <w:t>proponent</w:t>
                            </w:r>
                            <w:r w:rsidRPr="00942F13">
                              <w:rPr>
                                <w:sz w:val="18"/>
                                <w:szCs w:val="18"/>
                              </w:rPr>
                              <w:t xml:space="preserve"> intended to</w:t>
                            </w:r>
                            <w:r>
                              <w:rPr>
                                <w:sz w:val="18"/>
                                <w:szCs w:val="18"/>
                              </w:rPr>
                              <w:t xml:space="preserve"> minimise</w:t>
                            </w:r>
                            <w:r w:rsidRPr="00942F13">
                              <w:rPr>
                                <w:sz w:val="18"/>
                                <w:szCs w:val="18"/>
                              </w:rPr>
                              <w:t xml:space="preserve"> the air emissions to </w:t>
                            </w:r>
                            <w:r>
                              <w:rPr>
                                <w:sz w:val="18"/>
                                <w:szCs w:val="18"/>
                              </w:rPr>
                              <w:t>what is reasonably practicable</w:t>
                            </w:r>
                            <w:r w:rsidRPr="00942F13">
                              <w:rPr>
                                <w:sz w:val="18"/>
                                <w:szCs w:val="18"/>
                              </w:rPr>
                              <w:t>.</w:t>
                            </w:r>
                            <w:r>
                              <w:rPr>
                                <w:sz w:val="18"/>
                                <w:szCs w:val="18"/>
                              </w:rPr>
                              <w:t xml:space="preserve"> The proponent investigates a more effective wet scrubber system to further minimise some of their emissions and the modelling indicates a further reduction in emissions.</w:t>
                            </w:r>
                          </w:p>
                          <w:p w14:paraId="63C5D043" w14:textId="6CE74102" w:rsidR="00790B3A" w:rsidRPr="00942F13" w:rsidRDefault="00790B3A" w:rsidP="00CB6116">
                            <w:pPr>
                              <w:rPr>
                                <w:b/>
                                <w:sz w:val="18"/>
                                <w:szCs w:val="18"/>
                              </w:rPr>
                            </w:pPr>
                            <w:r w:rsidRPr="00942F13">
                              <w:rPr>
                                <w:sz w:val="18"/>
                                <w:szCs w:val="18"/>
                              </w:rPr>
                              <w:t xml:space="preserve">A development licence </w:t>
                            </w:r>
                            <w:r>
                              <w:rPr>
                                <w:sz w:val="18"/>
                                <w:szCs w:val="18"/>
                              </w:rPr>
                              <w:t>i</w:t>
                            </w:r>
                            <w:r w:rsidRPr="00942F13">
                              <w:rPr>
                                <w:sz w:val="18"/>
                                <w:szCs w:val="18"/>
                              </w:rPr>
                              <w:t xml:space="preserve">s issued to the proponent requiring stack testing during commissioning to verify the air emissions. A review of the test data </w:t>
                            </w:r>
                            <w:r>
                              <w:rPr>
                                <w:sz w:val="18"/>
                                <w:szCs w:val="18"/>
                              </w:rPr>
                              <w:t xml:space="preserve">supports EPA to decide on an appropriate emission limit from the premises within the operating licence. </w:t>
                            </w:r>
                          </w:p>
                          <w:p w14:paraId="1BD5B60B" w14:textId="77777777" w:rsidR="00790B3A" w:rsidRDefault="00790B3A" w:rsidP="00D773AA">
                            <w:pPr>
                              <w:rPr>
                                <w:b/>
                                <w:sz w:val="18"/>
                                <w:szCs w:val="18"/>
                              </w:rPr>
                            </w:pPr>
                          </w:p>
                          <w:p w14:paraId="70B5979D" w14:textId="77777777" w:rsidR="00790B3A" w:rsidRDefault="00790B3A" w:rsidP="00D773AA">
                            <w:pPr>
                              <w:rPr>
                                <w:b/>
                                <w:sz w:val="18"/>
                                <w:szCs w:val="18"/>
                              </w:rPr>
                            </w:pPr>
                          </w:p>
                          <w:p w14:paraId="01865727" w14:textId="77777777" w:rsidR="00790B3A" w:rsidRDefault="00790B3A" w:rsidP="00D773AA">
                            <w:pPr>
                              <w:rPr>
                                <w:b/>
                                <w:sz w:val="18"/>
                                <w:szCs w:val="18"/>
                              </w:rPr>
                            </w:pPr>
                            <w:r>
                              <w:rPr>
                                <w:b/>
                                <w:sz w:val="18"/>
                                <w:szCs w:val="18"/>
                              </w:rPr>
                              <w:tab/>
                            </w:r>
                            <w:r>
                              <w:rPr>
                                <w:b/>
                                <w:sz w:val="18"/>
                                <w:szCs w:val="18"/>
                              </w:rPr>
                              <w:tab/>
                            </w:r>
                          </w:p>
                          <w:p w14:paraId="19CA230D" w14:textId="77777777" w:rsidR="00790B3A" w:rsidRDefault="00790B3A" w:rsidP="00D773AA">
                            <w:pPr>
                              <w:rPr>
                                <w:b/>
                                <w:sz w:val="18"/>
                                <w:szCs w:val="18"/>
                              </w:rPr>
                            </w:pPr>
                          </w:p>
                          <w:p w14:paraId="7AAF5FD2" w14:textId="77777777" w:rsidR="00790B3A" w:rsidRPr="00BB33FC" w:rsidRDefault="00790B3A" w:rsidP="00D773AA">
                            <w:pPr>
                              <w:rPr>
                                <w:sz w:val="18"/>
                                <w:szCs w:val="18"/>
                              </w:rPr>
                            </w:pPr>
                            <w:r>
                              <w:rPr>
                                <w:sz w:val="18"/>
                                <w:szCs w:val="18"/>
                              </w:rPr>
                              <w:t>.</w:t>
                            </w:r>
                          </w:p>
                          <w:p w14:paraId="34FBE62D" w14:textId="77777777" w:rsidR="00790B3A" w:rsidRDefault="00790B3A"/>
                          <w:p w14:paraId="3EBA175A" w14:textId="77777777" w:rsidR="00790B3A" w:rsidRDefault="00790B3A" w:rsidP="00D773AA">
                            <w:pPr>
                              <w:rPr>
                                <w:b/>
                                <w:sz w:val="18"/>
                                <w:szCs w:val="18"/>
                              </w:rPr>
                            </w:pPr>
                            <w:r>
                              <w:rPr>
                                <w:b/>
                                <w:sz w:val="18"/>
                                <w:szCs w:val="18"/>
                              </w:rPr>
                              <w:t>Scenario – ERS informing licence conditions</w:t>
                            </w:r>
                          </w:p>
                          <w:p w14:paraId="041EAAB8" w14:textId="77777777" w:rsidR="00790B3A" w:rsidRDefault="00790B3A" w:rsidP="00D773AA">
                            <w:r w:rsidRPr="00D5385C">
                              <w:rPr>
                                <w:highlight w:val="yellow"/>
                              </w:rPr>
                              <w:t>[</w:t>
                            </w:r>
                            <w:r>
                              <w:rPr>
                                <w:highlight w:val="yellow"/>
                              </w:rPr>
                              <w:t>Case study in development</w:t>
                            </w:r>
                            <w:r>
                              <w:t>]</w:t>
                            </w:r>
                          </w:p>
                          <w:p w14:paraId="27881236" w14:textId="77777777" w:rsidR="00790B3A" w:rsidRDefault="00790B3A" w:rsidP="00D773AA">
                            <w:pPr>
                              <w:rPr>
                                <w:b/>
                                <w:sz w:val="18"/>
                                <w:szCs w:val="18"/>
                              </w:rPr>
                            </w:pPr>
                          </w:p>
                          <w:p w14:paraId="2A2F7264" w14:textId="77777777" w:rsidR="00790B3A" w:rsidRDefault="00790B3A" w:rsidP="00D773AA">
                            <w:pPr>
                              <w:rPr>
                                <w:b/>
                                <w:sz w:val="18"/>
                                <w:szCs w:val="18"/>
                              </w:rPr>
                            </w:pPr>
                          </w:p>
                          <w:p w14:paraId="794438D2" w14:textId="77777777" w:rsidR="00790B3A" w:rsidRDefault="00790B3A" w:rsidP="00D773AA">
                            <w:pPr>
                              <w:rPr>
                                <w:b/>
                                <w:sz w:val="18"/>
                                <w:szCs w:val="18"/>
                              </w:rPr>
                            </w:pPr>
                            <w:r>
                              <w:rPr>
                                <w:b/>
                                <w:sz w:val="18"/>
                                <w:szCs w:val="18"/>
                              </w:rPr>
                              <w:tab/>
                            </w:r>
                            <w:r>
                              <w:rPr>
                                <w:b/>
                                <w:sz w:val="18"/>
                                <w:szCs w:val="18"/>
                              </w:rPr>
                              <w:tab/>
                            </w:r>
                          </w:p>
                          <w:p w14:paraId="4944CFF7" w14:textId="77777777" w:rsidR="00790B3A" w:rsidRDefault="00790B3A" w:rsidP="00D773AA">
                            <w:pPr>
                              <w:rPr>
                                <w:b/>
                                <w:sz w:val="18"/>
                                <w:szCs w:val="18"/>
                              </w:rPr>
                            </w:pPr>
                          </w:p>
                          <w:p w14:paraId="6FEB2459" w14:textId="77777777" w:rsidR="00790B3A" w:rsidRPr="00BB33FC" w:rsidRDefault="00790B3A" w:rsidP="00D773AA">
                            <w:pPr>
                              <w:rPr>
                                <w:sz w:val="18"/>
                                <w:szCs w:val="18"/>
                              </w:rPr>
                            </w:pP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87D4C" id="Text Box 30" o:spid="_x0000_s1042" type="#_x0000_t202" style="position:absolute;margin-left:398.8pt;margin-top:85.65pt;width:450pt;height:30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" fillcolor="white [3201]" strokecolor="#4472c4 [3204]" strokeweight="1pt">
                <v:textbox>
                  <w:txbxContent>
                    <w:p w14:paraId="694F6C55" w14:textId="2404C603" w:rsidR="00790B3A" w:rsidRPr="00942F13" w:rsidRDefault="00790B3A" w:rsidP="00CB6116">
                      <w:pPr>
                        <w:rPr>
                          <w:sz w:val="18"/>
                          <w:szCs w:val="18"/>
                        </w:rPr>
                      </w:pPr>
                      <w:r w:rsidRPr="00942F13">
                        <w:rPr>
                          <w:sz w:val="18"/>
                          <w:szCs w:val="18"/>
                        </w:rPr>
                        <w:t xml:space="preserve">In the future </w:t>
                      </w:r>
                      <w:r>
                        <w:rPr>
                          <w:sz w:val="18"/>
                          <w:szCs w:val="18"/>
                        </w:rPr>
                        <w:t xml:space="preserve">environment protection framework, </w:t>
                      </w:r>
                      <w:r w:rsidRPr="00942F13">
                        <w:rPr>
                          <w:sz w:val="18"/>
                          <w:szCs w:val="18"/>
                        </w:rPr>
                        <w:t>permitted activities in the licen</w:t>
                      </w:r>
                      <w:r>
                        <w:rPr>
                          <w:sz w:val="18"/>
                          <w:szCs w:val="18"/>
                        </w:rPr>
                        <w:t>s</w:t>
                      </w:r>
                      <w:r w:rsidRPr="00942F13">
                        <w:rPr>
                          <w:sz w:val="18"/>
                          <w:szCs w:val="18"/>
                        </w:rPr>
                        <w:t>ing tier will be required to meet conditions set out in an operating licence. Conditions in an operating licence must not contradict the GED and must consider the ERS, along with other regulations and guidance, when specifying what duty holders must do to meet their obligations.</w:t>
                      </w:r>
                    </w:p>
                    <w:p w14:paraId="7476A2C2" w14:textId="064EEC75" w:rsidR="00790B3A" w:rsidRDefault="00790B3A" w:rsidP="00CB6116">
                      <w:pPr>
                        <w:rPr>
                          <w:sz w:val="18"/>
                          <w:szCs w:val="18"/>
                        </w:rPr>
                      </w:pPr>
                      <w:r>
                        <w:rPr>
                          <w:sz w:val="18"/>
                          <w:szCs w:val="18"/>
                        </w:rPr>
                        <w:t>Scenario:</w:t>
                      </w:r>
                    </w:p>
                    <w:p w14:paraId="26FBF03E" w14:textId="4192CA07" w:rsidR="00790B3A" w:rsidRPr="00942F13" w:rsidRDefault="00790B3A" w:rsidP="00CB6116">
                      <w:pPr>
                        <w:rPr>
                          <w:sz w:val="18"/>
                          <w:szCs w:val="18"/>
                        </w:rPr>
                      </w:pPr>
                      <w:r w:rsidRPr="00942F13">
                        <w:rPr>
                          <w:sz w:val="18"/>
                          <w:szCs w:val="18"/>
                        </w:rPr>
                        <w:t>A large-scale brick production factory undergo</w:t>
                      </w:r>
                      <w:r>
                        <w:rPr>
                          <w:sz w:val="18"/>
                          <w:szCs w:val="18"/>
                        </w:rPr>
                        <w:t>es</w:t>
                      </w:r>
                      <w:r w:rsidRPr="00942F13">
                        <w:rPr>
                          <w:sz w:val="18"/>
                          <w:szCs w:val="18"/>
                        </w:rPr>
                        <w:t xml:space="preserve"> a development licence permissioning process. Due to the use of large kilns to fire and set the bricks, there are large volumes of PM</w:t>
                      </w:r>
                      <w:r w:rsidRPr="00942F13">
                        <w:rPr>
                          <w:sz w:val="18"/>
                          <w:szCs w:val="18"/>
                          <w:vertAlign w:val="subscript"/>
                        </w:rPr>
                        <w:t>2.5</w:t>
                      </w:r>
                      <w:r w:rsidRPr="00942F13">
                        <w:rPr>
                          <w:sz w:val="18"/>
                          <w:szCs w:val="18"/>
                        </w:rPr>
                        <w:t>, SO</w:t>
                      </w:r>
                      <w:r w:rsidRPr="00942F13">
                        <w:rPr>
                          <w:sz w:val="18"/>
                          <w:szCs w:val="18"/>
                        </w:rPr>
                        <w:softHyphen/>
                      </w:r>
                      <w:r w:rsidRPr="00942F13">
                        <w:rPr>
                          <w:sz w:val="18"/>
                          <w:szCs w:val="18"/>
                          <w:vertAlign w:val="subscript"/>
                        </w:rPr>
                        <w:t>2</w:t>
                      </w:r>
                      <w:r w:rsidRPr="00942F13">
                        <w:rPr>
                          <w:sz w:val="18"/>
                          <w:szCs w:val="18"/>
                        </w:rPr>
                        <w:t xml:space="preserve"> </w:t>
                      </w:r>
                      <w:r>
                        <w:rPr>
                          <w:sz w:val="18"/>
                          <w:szCs w:val="18"/>
                        </w:rPr>
                        <w:t xml:space="preserve">and </w:t>
                      </w:r>
                      <w:r w:rsidRPr="00942F13">
                        <w:rPr>
                          <w:sz w:val="18"/>
                          <w:szCs w:val="18"/>
                        </w:rPr>
                        <w:t xml:space="preserve">CO that </w:t>
                      </w:r>
                      <w:r>
                        <w:rPr>
                          <w:sz w:val="18"/>
                          <w:szCs w:val="18"/>
                        </w:rPr>
                        <w:t>would be</w:t>
                      </w:r>
                      <w:r w:rsidRPr="00942F13">
                        <w:rPr>
                          <w:sz w:val="18"/>
                          <w:szCs w:val="18"/>
                        </w:rPr>
                        <w:t xml:space="preserve"> emitted from the premise</w:t>
                      </w:r>
                      <w:r>
                        <w:rPr>
                          <w:sz w:val="18"/>
                          <w:szCs w:val="18"/>
                        </w:rPr>
                        <w:t>s</w:t>
                      </w:r>
                      <w:r w:rsidRPr="00942F13">
                        <w:rPr>
                          <w:sz w:val="18"/>
                          <w:szCs w:val="18"/>
                        </w:rPr>
                        <w:t xml:space="preserve">. The </w:t>
                      </w:r>
                      <w:r>
                        <w:rPr>
                          <w:sz w:val="18"/>
                          <w:szCs w:val="18"/>
                        </w:rPr>
                        <w:t>proponent</w:t>
                      </w:r>
                      <w:r w:rsidRPr="00942F13">
                        <w:rPr>
                          <w:sz w:val="18"/>
                          <w:szCs w:val="18"/>
                        </w:rPr>
                        <w:t xml:space="preserve"> has provided modelling data showing the air emissions from the stacks</w:t>
                      </w:r>
                      <w:r>
                        <w:rPr>
                          <w:sz w:val="18"/>
                          <w:szCs w:val="18"/>
                        </w:rPr>
                        <w:t xml:space="preserve"> and</w:t>
                      </w:r>
                      <w:r w:rsidRPr="00942F13">
                        <w:rPr>
                          <w:sz w:val="18"/>
                          <w:szCs w:val="18"/>
                        </w:rPr>
                        <w:t xml:space="preserve"> for the ground level concentrations from several scenarios. They include maximum and average daily throughput rate. </w:t>
                      </w:r>
                    </w:p>
                    <w:p w14:paraId="69D1DD5A" w14:textId="77777777" w:rsidR="00790B3A" w:rsidRDefault="00790B3A" w:rsidP="00CB6116">
                      <w:pPr>
                        <w:rPr>
                          <w:sz w:val="18"/>
                          <w:szCs w:val="18"/>
                        </w:rPr>
                      </w:pPr>
                      <w:r w:rsidRPr="00627443">
                        <w:rPr>
                          <w:sz w:val="18"/>
                          <w:szCs w:val="18"/>
                        </w:rPr>
                        <w:t xml:space="preserve">The modelling results are assessed against both the ERS </w:t>
                      </w:r>
                      <w:r>
                        <w:rPr>
                          <w:sz w:val="18"/>
                          <w:szCs w:val="18"/>
                        </w:rPr>
                        <w:t xml:space="preserve">standards for air </w:t>
                      </w:r>
                      <w:r w:rsidRPr="00627443">
                        <w:rPr>
                          <w:sz w:val="18"/>
                          <w:szCs w:val="18"/>
                        </w:rPr>
                        <w:t>and against guidance and regulations relating to air emission design standards. Modelling show</w:t>
                      </w:r>
                      <w:r>
                        <w:rPr>
                          <w:sz w:val="18"/>
                          <w:szCs w:val="18"/>
                        </w:rPr>
                        <w:t>s</w:t>
                      </w:r>
                      <w:r w:rsidRPr="00627443">
                        <w:rPr>
                          <w:sz w:val="18"/>
                          <w:szCs w:val="18"/>
                        </w:rPr>
                        <w:t xml:space="preserve"> that even at the maximum daily throughput the design criteria set out in guidelines </w:t>
                      </w:r>
                      <w:r>
                        <w:rPr>
                          <w:sz w:val="18"/>
                          <w:szCs w:val="18"/>
                        </w:rPr>
                        <w:t>would be</w:t>
                      </w:r>
                      <w:r w:rsidRPr="00627443">
                        <w:rPr>
                          <w:sz w:val="18"/>
                          <w:szCs w:val="18"/>
                        </w:rPr>
                        <w:t xml:space="preserve"> met. However, there are several large emitters of SO</w:t>
                      </w:r>
                      <w:r w:rsidRPr="00627443">
                        <w:rPr>
                          <w:sz w:val="18"/>
                          <w:szCs w:val="18"/>
                          <w:vertAlign w:val="subscript"/>
                        </w:rPr>
                        <w:t xml:space="preserve">2 </w:t>
                      </w:r>
                      <w:r w:rsidRPr="00627443">
                        <w:rPr>
                          <w:sz w:val="18"/>
                          <w:szCs w:val="18"/>
                        </w:rPr>
                        <w:t>in the area and a residential zone approximately 500 m away from the boundary of the premise</w:t>
                      </w:r>
                      <w:r>
                        <w:rPr>
                          <w:sz w:val="18"/>
                          <w:szCs w:val="18"/>
                        </w:rPr>
                        <w:t>s</w:t>
                      </w:r>
                      <w:r w:rsidRPr="00627443">
                        <w:rPr>
                          <w:sz w:val="18"/>
                          <w:szCs w:val="18"/>
                        </w:rPr>
                        <w:t>, and there are no levels of SO</w:t>
                      </w:r>
                      <w:r w:rsidRPr="00627443">
                        <w:rPr>
                          <w:sz w:val="18"/>
                          <w:szCs w:val="18"/>
                          <w:vertAlign w:val="subscript"/>
                        </w:rPr>
                        <w:t>2</w:t>
                      </w:r>
                      <w:r w:rsidRPr="00627443">
                        <w:rPr>
                          <w:sz w:val="18"/>
                          <w:szCs w:val="18"/>
                        </w:rPr>
                        <w:t xml:space="preserve"> at which some level of health impact is not observed. </w:t>
                      </w:r>
                    </w:p>
                    <w:p w14:paraId="2A3C3B90" w14:textId="67ADD2CB" w:rsidR="00790B3A" w:rsidRPr="001B1DBC" w:rsidRDefault="00790B3A" w:rsidP="00CB6116">
                      <w:pPr>
                        <w:rPr>
                          <w:sz w:val="18"/>
                          <w:szCs w:val="18"/>
                        </w:rPr>
                      </w:pPr>
                      <w:r w:rsidRPr="00627443">
                        <w:rPr>
                          <w:sz w:val="18"/>
                          <w:szCs w:val="18"/>
                        </w:rPr>
                        <w:t xml:space="preserve">Given there is an environmental value of </w:t>
                      </w:r>
                      <w:r w:rsidRPr="00627443">
                        <w:rPr>
                          <w:i/>
                          <w:sz w:val="18"/>
                          <w:szCs w:val="18"/>
                        </w:rPr>
                        <w:t>Life, health and well-being of humans</w:t>
                      </w:r>
                      <w:r w:rsidRPr="00627443">
                        <w:rPr>
                          <w:sz w:val="18"/>
                          <w:szCs w:val="18"/>
                        </w:rPr>
                        <w:t xml:space="preserve"> for Victoria’s air environment,</w:t>
                      </w:r>
                      <w:r>
                        <w:rPr>
                          <w:sz w:val="18"/>
                          <w:szCs w:val="18"/>
                        </w:rPr>
                        <w:t xml:space="preserve"> </w:t>
                      </w:r>
                      <w:r w:rsidRPr="00942F13">
                        <w:rPr>
                          <w:sz w:val="18"/>
                          <w:szCs w:val="18"/>
                        </w:rPr>
                        <w:t>EPA work</w:t>
                      </w:r>
                      <w:r>
                        <w:rPr>
                          <w:sz w:val="18"/>
                          <w:szCs w:val="18"/>
                        </w:rPr>
                        <w:t>s</w:t>
                      </w:r>
                      <w:r w:rsidRPr="00942F13">
                        <w:rPr>
                          <w:sz w:val="18"/>
                          <w:szCs w:val="18"/>
                        </w:rPr>
                        <w:t xml:space="preserve"> with the proponent to ensure the application demonstrate</w:t>
                      </w:r>
                      <w:r>
                        <w:rPr>
                          <w:sz w:val="18"/>
                          <w:szCs w:val="18"/>
                        </w:rPr>
                        <w:t>s</w:t>
                      </w:r>
                      <w:r w:rsidRPr="00942F13">
                        <w:rPr>
                          <w:sz w:val="18"/>
                          <w:szCs w:val="18"/>
                        </w:rPr>
                        <w:t xml:space="preserve"> how the </w:t>
                      </w:r>
                      <w:r>
                        <w:rPr>
                          <w:sz w:val="18"/>
                          <w:szCs w:val="18"/>
                        </w:rPr>
                        <w:t>proponent</w:t>
                      </w:r>
                      <w:r w:rsidRPr="00942F13">
                        <w:rPr>
                          <w:sz w:val="18"/>
                          <w:szCs w:val="18"/>
                        </w:rPr>
                        <w:t xml:space="preserve"> intended to</w:t>
                      </w:r>
                      <w:r>
                        <w:rPr>
                          <w:sz w:val="18"/>
                          <w:szCs w:val="18"/>
                        </w:rPr>
                        <w:t xml:space="preserve"> minimise</w:t>
                      </w:r>
                      <w:r w:rsidRPr="00942F13">
                        <w:rPr>
                          <w:sz w:val="18"/>
                          <w:szCs w:val="18"/>
                        </w:rPr>
                        <w:t xml:space="preserve"> the air emissions to </w:t>
                      </w:r>
                      <w:r>
                        <w:rPr>
                          <w:sz w:val="18"/>
                          <w:szCs w:val="18"/>
                        </w:rPr>
                        <w:t>what is reasonably practicable</w:t>
                      </w:r>
                      <w:r w:rsidRPr="00942F13">
                        <w:rPr>
                          <w:sz w:val="18"/>
                          <w:szCs w:val="18"/>
                        </w:rPr>
                        <w:t>.</w:t>
                      </w:r>
                      <w:r>
                        <w:rPr>
                          <w:sz w:val="18"/>
                          <w:szCs w:val="18"/>
                        </w:rPr>
                        <w:t xml:space="preserve"> The proponent investigates a more effective wet scrubber system to further minimise some of their emissions and the modelling indicates a further reduction in emissions.</w:t>
                      </w:r>
                    </w:p>
                    <w:p w14:paraId="63C5D043" w14:textId="6CE74102" w:rsidR="00790B3A" w:rsidRPr="00942F13" w:rsidRDefault="00790B3A" w:rsidP="00CB6116">
                      <w:pPr>
                        <w:rPr>
                          <w:b/>
                          <w:sz w:val="18"/>
                          <w:szCs w:val="18"/>
                        </w:rPr>
                      </w:pPr>
                      <w:r w:rsidRPr="00942F13">
                        <w:rPr>
                          <w:sz w:val="18"/>
                          <w:szCs w:val="18"/>
                        </w:rPr>
                        <w:t xml:space="preserve">A development licence </w:t>
                      </w:r>
                      <w:r>
                        <w:rPr>
                          <w:sz w:val="18"/>
                          <w:szCs w:val="18"/>
                        </w:rPr>
                        <w:t>i</w:t>
                      </w:r>
                      <w:r w:rsidRPr="00942F13">
                        <w:rPr>
                          <w:sz w:val="18"/>
                          <w:szCs w:val="18"/>
                        </w:rPr>
                        <w:t xml:space="preserve">s issued to the proponent requiring stack testing during commissioning to verify the air emissions. A review of the test data </w:t>
                      </w:r>
                      <w:r>
                        <w:rPr>
                          <w:sz w:val="18"/>
                          <w:szCs w:val="18"/>
                        </w:rPr>
                        <w:t xml:space="preserve">supports EPA to decide on an appropriate emission limit from the premises within the operating licence. </w:t>
                      </w:r>
                    </w:p>
                    <w:p w14:paraId="1BD5B60B" w14:textId="77777777" w:rsidR="00790B3A" w:rsidRDefault="00790B3A" w:rsidP="00D773AA">
                      <w:pPr>
                        <w:rPr>
                          <w:b/>
                          <w:sz w:val="18"/>
                          <w:szCs w:val="18"/>
                        </w:rPr>
                      </w:pPr>
                    </w:p>
                    <w:p w14:paraId="70B5979D" w14:textId="77777777" w:rsidR="00790B3A" w:rsidRDefault="00790B3A" w:rsidP="00D773AA">
                      <w:pPr>
                        <w:rPr>
                          <w:b/>
                          <w:sz w:val="18"/>
                          <w:szCs w:val="18"/>
                        </w:rPr>
                      </w:pPr>
                    </w:p>
                    <w:p w14:paraId="01865727" w14:textId="77777777" w:rsidR="00790B3A" w:rsidRDefault="00790B3A" w:rsidP="00D773AA">
                      <w:pPr>
                        <w:rPr>
                          <w:b/>
                          <w:sz w:val="18"/>
                          <w:szCs w:val="18"/>
                        </w:rPr>
                      </w:pPr>
                      <w:r>
                        <w:rPr>
                          <w:b/>
                          <w:sz w:val="18"/>
                          <w:szCs w:val="18"/>
                        </w:rPr>
                        <w:tab/>
                      </w:r>
                      <w:r>
                        <w:rPr>
                          <w:b/>
                          <w:sz w:val="18"/>
                          <w:szCs w:val="18"/>
                        </w:rPr>
                        <w:tab/>
                      </w:r>
                    </w:p>
                    <w:p w14:paraId="19CA230D" w14:textId="77777777" w:rsidR="00790B3A" w:rsidRDefault="00790B3A" w:rsidP="00D773AA">
                      <w:pPr>
                        <w:rPr>
                          <w:b/>
                          <w:sz w:val="18"/>
                          <w:szCs w:val="18"/>
                        </w:rPr>
                      </w:pPr>
                    </w:p>
                    <w:p w14:paraId="7AAF5FD2" w14:textId="77777777" w:rsidR="00790B3A" w:rsidRPr="00BB33FC" w:rsidRDefault="00790B3A" w:rsidP="00D773AA">
                      <w:pPr>
                        <w:rPr>
                          <w:sz w:val="18"/>
                          <w:szCs w:val="18"/>
                        </w:rPr>
                      </w:pPr>
                      <w:r>
                        <w:rPr>
                          <w:sz w:val="18"/>
                          <w:szCs w:val="18"/>
                        </w:rPr>
                        <w:t>.</w:t>
                      </w:r>
                    </w:p>
                    <w:p w14:paraId="34FBE62D" w14:textId="77777777" w:rsidR="00790B3A" w:rsidRDefault="00790B3A"/>
                    <w:p w14:paraId="3EBA175A" w14:textId="77777777" w:rsidR="00790B3A" w:rsidRDefault="00790B3A" w:rsidP="00D773AA">
                      <w:pPr>
                        <w:rPr>
                          <w:b/>
                          <w:sz w:val="18"/>
                          <w:szCs w:val="18"/>
                        </w:rPr>
                      </w:pPr>
                      <w:r>
                        <w:rPr>
                          <w:b/>
                          <w:sz w:val="18"/>
                          <w:szCs w:val="18"/>
                        </w:rPr>
                        <w:t>Scenario – ERS informing licence conditions</w:t>
                      </w:r>
                    </w:p>
                    <w:p w14:paraId="041EAAB8" w14:textId="77777777" w:rsidR="00790B3A" w:rsidRDefault="00790B3A" w:rsidP="00D773AA">
                      <w:r w:rsidRPr="00D5385C">
                        <w:rPr>
                          <w:highlight w:val="yellow"/>
                        </w:rPr>
                        <w:t>[</w:t>
                      </w:r>
                      <w:r>
                        <w:rPr>
                          <w:highlight w:val="yellow"/>
                        </w:rPr>
                        <w:t>Case study in development</w:t>
                      </w:r>
                      <w:r>
                        <w:t>]</w:t>
                      </w:r>
                    </w:p>
                    <w:p w14:paraId="27881236" w14:textId="77777777" w:rsidR="00790B3A" w:rsidRDefault="00790B3A" w:rsidP="00D773AA">
                      <w:pPr>
                        <w:rPr>
                          <w:b/>
                          <w:sz w:val="18"/>
                          <w:szCs w:val="18"/>
                        </w:rPr>
                      </w:pPr>
                    </w:p>
                    <w:p w14:paraId="2A2F7264" w14:textId="77777777" w:rsidR="00790B3A" w:rsidRDefault="00790B3A" w:rsidP="00D773AA">
                      <w:pPr>
                        <w:rPr>
                          <w:b/>
                          <w:sz w:val="18"/>
                          <w:szCs w:val="18"/>
                        </w:rPr>
                      </w:pPr>
                    </w:p>
                    <w:p w14:paraId="794438D2" w14:textId="77777777" w:rsidR="00790B3A" w:rsidRDefault="00790B3A" w:rsidP="00D773AA">
                      <w:pPr>
                        <w:rPr>
                          <w:b/>
                          <w:sz w:val="18"/>
                          <w:szCs w:val="18"/>
                        </w:rPr>
                      </w:pPr>
                      <w:r>
                        <w:rPr>
                          <w:b/>
                          <w:sz w:val="18"/>
                          <w:szCs w:val="18"/>
                        </w:rPr>
                        <w:tab/>
                      </w:r>
                      <w:r>
                        <w:rPr>
                          <w:b/>
                          <w:sz w:val="18"/>
                          <w:szCs w:val="18"/>
                        </w:rPr>
                        <w:tab/>
                      </w:r>
                    </w:p>
                    <w:p w14:paraId="4944CFF7" w14:textId="77777777" w:rsidR="00790B3A" w:rsidRDefault="00790B3A" w:rsidP="00D773AA">
                      <w:pPr>
                        <w:rPr>
                          <w:b/>
                          <w:sz w:val="18"/>
                          <w:szCs w:val="18"/>
                        </w:rPr>
                      </w:pPr>
                    </w:p>
                    <w:p w14:paraId="6FEB2459" w14:textId="77777777" w:rsidR="00790B3A" w:rsidRPr="00BB33FC" w:rsidRDefault="00790B3A" w:rsidP="00D773AA">
                      <w:pPr>
                        <w:rPr>
                          <w:sz w:val="18"/>
                          <w:szCs w:val="18"/>
                        </w:rPr>
                      </w:pPr>
                      <w:r>
                        <w:rPr>
                          <w:sz w:val="18"/>
                          <w:szCs w:val="18"/>
                        </w:rPr>
                        <w:t>.</w:t>
                      </w:r>
                    </w:p>
                  </w:txbxContent>
                </v:textbox>
                <w10:wrap type="square" anchorx="margin"/>
              </v:shape>
            </w:pict>
          </mc:Fallback>
        </mc:AlternateContent>
      </w:r>
      <w:r w:rsidR="00D4521F" w:rsidRPr="00243070">
        <w:rPr>
          <w:noProof/>
          <w:lang w:eastAsia="en-AU"/>
        </w:rPr>
        <mc:AlternateContent>
          <mc:Choice Requires="wps">
            <w:drawing>
              <wp:anchor distT="0" distB="0" distL="114300" distR="114300" simplePos="0" relativeHeight="251658247" behindDoc="0" locked="0" layoutInCell="1" allowOverlap="1" wp14:anchorId="0DCDDF88" wp14:editId="0993FEF9">
                <wp:simplePos x="0" y="0"/>
                <wp:positionH relativeFrom="margin">
                  <wp:align>right</wp:align>
                </wp:positionH>
                <wp:positionV relativeFrom="paragraph">
                  <wp:posOffset>872490</wp:posOffset>
                </wp:positionV>
                <wp:extent cx="5715000" cy="21209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715000" cy="212090"/>
                        </a:xfrm>
                        <a:prstGeom prst="rect">
                          <a:avLst/>
                        </a:prstGeom>
                        <a:solidFill>
                          <a:prstClr val="white"/>
                        </a:solidFill>
                        <a:ln>
                          <a:noFill/>
                        </a:ln>
                      </wps:spPr>
                      <wps:txbx>
                        <w:txbxContent>
                          <w:p w14:paraId="2ADE6092" w14:textId="5B4AF31E" w:rsidR="00790B3A" w:rsidRPr="00A170CC" w:rsidRDefault="00790B3A" w:rsidP="000A6A09">
                            <w:pPr>
                              <w:pStyle w:val="Caption"/>
                              <w:rPr>
                                <w:noProof/>
                                <w:szCs w:val="28"/>
                                <w:lang w:val="en-US"/>
                              </w:rPr>
                            </w:pPr>
                            <w:bookmarkStart w:id="345" w:name="_Toc13063842"/>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t xml:space="preserve"> - Scenario - ERS informing licence decisions</w:t>
                            </w:r>
                            <w:bookmarkEnd w:id="345"/>
                          </w:p>
                          <w:p w14:paraId="302B8CCB" w14:textId="77777777" w:rsidR="00790B3A" w:rsidRDefault="00790B3A"/>
                          <w:p w14:paraId="11C513BA" w14:textId="77777777" w:rsidR="00790B3A" w:rsidRPr="00A170CC" w:rsidRDefault="00790B3A" w:rsidP="000A6A09">
                            <w:pPr>
                              <w:pStyle w:val="Caption"/>
                              <w:rPr>
                                <w:noProof/>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DDF88" id="Text Box 31" o:spid="_x0000_s1043" type="#_x0000_t202" style="position:absolute;margin-left:398.8pt;margin-top:68.7pt;width:450pt;height:16.7pt;z-index:25165824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" stroked="f">
                <v:textbox inset="0,0,0,0">
                  <w:txbxContent>
                    <w:p w14:paraId="2ADE6092" w14:textId="5B4AF31E" w:rsidR="00790B3A" w:rsidRPr="00A170CC" w:rsidRDefault="00790B3A" w:rsidP="000A6A09">
                      <w:pPr>
                        <w:pStyle w:val="Caption"/>
                        <w:rPr>
                          <w:noProof/>
                          <w:szCs w:val="28"/>
                          <w:lang w:val="en-US"/>
                        </w:rPr>
                      </w:pPr>
                      <w:bookmarkStart w:id="354" w:name="_Toc13063842"/>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t xml:space="preserve"> - Scenario - ERS informing licence decisions</w:t>
                      </w:r>
                      <w:bookmarkEnd w:id="354"/>
                    </w:p>
                    <w:p w14:paraId="302B8CCB" w14:textId="77777777" w:rsidR="00790B3A" w:rsidRDefault="00790B3A"/>
                    <w:p w14:paraId="11C513BA" w14:textId="77777777" w:rsidR="00790B3A" w:rsidRPr="00A170CC" w:rsidRDefault="00790B3A" w:rsidP="000A6A09">
                      <w:pPr>
                        <w:pStyle w:val="Caption"/>
                        <w:rPr>
                          <w:noProof/>
                          <w:szCs w:val="28"/>
                          <w:lang w:val="en-US"/>
                        </w:rPr>
                      </w:pPr>
                    </w:p>
                  </w:txbxContent>
                </v:textbox>
                <w10:wrap type="square" anchorx="margin"/>
              </v:shape>
            </w:pict>
          </mc:Fallback>
        </mc:AlternateContent>
      </w:r>
      <w:r w:rsidR="00D773AA" w:rsidRPr="00243070">
        <w:t xml:space="preserve">The EP Act requires that the EPA must refuse to issue a licence if it considers that the activity poses an unacceptable risk of harm to human health or the environment. </w:t>
      </w:r>
      <w:r w:rsidR="00AF6260" w:rsidRPr="00243070">
        <w:t>By clarifying potential harms, the</w:t>
      </w:r>
      <w:r w:rsidR="00D773AA" w:rsidRPr="00243070">
        <w:t xml:space="preserve"> ERS may also </w:t>
      </w:r>
      <w:r w:rsidR="00DC2C81" w:rsidRPr="00243070">
        <w:t xml:space="preserve">inform </w:t>
      </w:r>
      <w:r w:rsidR="008A2573" w:rsidRPr="00243070">
        <w:t>the</w:t>
      </w:r>
      <w:r w:rsidR="00DC2C81" w:rsidRPr="00243070">
        <w:t xml:space="preserve"> </w:t>
      </w:r>
      <w:r w:rsidR="00D773AA" w:rsidRPr="00243070">
        <w:t>assessment of whether a residual risk is unacceptable.</w:t>
      </w:r>
    </w:p>
    <w:p w14:paraId="6509AAED" w14:textId="5E63126D" w:rsidR="00D773AA" w:rsidRPr="00243070" w:rsidRDefault="00773D6E" w:rsidP="00D773AA">
      <w:r w:rsidRPr="00243070">
        <w:t xml:space="preserve">The requirement </w:t>
      </w:r>
      <w:r w:rsidR="00C018C2" w:rsidRPr="00243070">
        <w:t xml:space="preserve">for the EPA to consider an ERS </w:t>
      </w:r>
      <w:r w:rsidR="00CC2703" w:rsidRPr="00243070">
        <w:t xml:space="preserve">is not expected to introduce an additional cost burden, compared to the base case. Without an ERS, the EPA would still be required to consider </w:t>
      </w:r>
      <w:r w:rsidR="00500B6F" w:rsidRPr="00243070">
        <w:t xml:space="preserve">the impact of an activity </w:t>
      </w:r>
      <w:r w:rsidR="00CC2703" w:rsidRPr="00243070">
        <w:t>on human health and the environment</w:t>
      </w:r>
      <w:r w:rsidR="00511B84" w:rsidRPr="00243070">
        <w:t>. A</w:t>
      </w:r>
      <w:r w:rsidR="00A85B58" w:rsidRPr="00243070">
        <w:t>s</w:t>
      </w:r>
      <w:r w:rsidR="00511B84" w:rsidRPr="00243070">
        <w:t xml:space="preserve"> regulator, the EPA has the expertise</w:t>
      </w:r>
      <w:r w:rsidR="002120D6" w:rsidRPr="00243070">
        <w:t xml:space="preserve"> to </w:t>
      </w:r>
      <w:r w:rsidR="00A85B58" w:rsidRPr="00243070">
        <w:t xml:space="preserve">assess </w:t>
      </w:r>
      <w:r w:rsidR="002120D6" w:rsidRPr="00243070">
        <w:t xml:space="preserve">impact, and would </w:t>
      </w:r>
      <w:r w:rsidR="00AD0CEA" w:rsidRPr="00243070">
        <w:t xml:space="preserve">be expected to do so by reference to benchmarks that are </w:t>
      </w:r>
      <w:r w:rsidR="008F1225" w:rsidRPr="00243070">
        <w:t>sub</w:t>
      </w:r>
      <w:r w:rsidR="00617EF6" w:rsidRPr="00243070">
        <w:t>stantially the same as those proposed for inclusion in the ERS</w:t>
      </w:r>
      <w:r w:rsidR="00DD230B" w:rsidRPr="00243070">
        <w:t xml:space="preserve">, resulting in similar </w:t>
      </w:r>
      <w:r w:rsidR="009B0D7C" w:rsidRPr="00243070">
        <w:t xml:space="preserve">controls being placed on the activity. The ERS </w:t>
      </w:r>
      <w:r w:rsidR="00A415EC" w:rsidRPr="00243070">
        <w:t>may entail reduced costs</w:t>
      </w:r>
      <w:r w:rsidR="008B5304" w:rsidRPr="00243070">
        <w:t xml:space="preserve"> for regulator and proponent, given th</w:t>
      </w:r>
      <w:r w:rsidR="001002EA" w:rsidRPr="00243070">
        <w:t>e increased certainty and transparency they provide.</w:t>
      </w:r>
    </w:p>
    <w:p w14:paraId="3EEF24B2" w14:textId="77777777" w:rsidR="00D773AA" w:rsidRPr="00243070" w:rsidRDefault="00D773AA" w:rsidP="000A6A09">
      <w:pPr>
        <w:pStyle w:val="Heading4"/>
      </w:pPr>
      <w:r w:rsidRPr="00243070">
        <w:t>Consideration of an ERS by the Minister</w:t>
      </w:r>
    </w:p>
    <w:p w14:paraId="775F93AE" w14:textId="77777777" w:rsidR="00D773AA" w:rsidRPr="00243070" w:rsidRDefault="00D773AA" w:rsidP="00D773AA">
      <w:r w:rsidRPr="00243070">
        <w:t>Section 99 of the EP Act requires the Minister to take into account an ERS when making a decision relating to:</w:t>
      </w:r>
    </w:p>
    <w:p w14:paraId="28B1844E" w14:textId="104125D3" w:rsidR="00D773AA" w:rsidRPr="00243070" w:rsidRDefault="00D773AA" w:rsidP="00B73CF3">
      <w:pPr>
        <w:pStyle w:val="ListParagraph"/>
        <w:numPr>
          <w:ilvl w:val="0"/>
          <w:numId w:val="32"/>
        </w:numPr>
      </w:pPr>
      <w:r w:rsidRPr="00243070">
        <w:t xml:space="preserve">whether to recommend the making of </w:t>
      </w:r>
      <w:r w:rsidR="70937026" w:rsidRPr="00243070">
        <w:t>Regulations</w:t>
      </w:r>
      <w:r w:rsidRPr="00243070">
        <w:t xml:space="preserve"> under the Act;</w:t>
      </w:r>
    </w:p>
    <w:p w14:paraId="3D2D752F" w14:textId="77777777" w:rsidR="00D773AA" w:rsidRPr="00243070" w:rsidRDefault="00D773AA" w:rsidP="00B73CF3">
      <w:pPr>
        <w:pStyle w:val="ListParagraph"/>
        <w:numPr>
          <w:ilvl w:val="0"/>
          <w:numId w:val="32"/>
        </w:numPr>
      </w:pPr>
      <w:r w:rsidRPr="00243070">
        <w:t>whether to recommend the making of a compliance code; or</w:t>
      </w:r>
    </w:p>
    <w:p w14:paraId="13F5658B" w14:textId="77777777" w:rsidR="00D773AA" w:rsidRPr="00243070" w:rsidRDefault="00D773AA" w:rsidP="00B73CF3">
      <w:pPr>
        <w:pStyle w:val="ListParagraph"/>
        <w:numPr>
          <w:ilvl w:val="0"/>
          <w:numId w:val="32"/>
        </w:numPr>
      </w:pPr>
      <w:r w:rsidRPr="00243070">
        <w:t>whether to declare an issue to be an issue of environmental concern.</w:t>
      </w:r>
    </w:p>
    <w:p w14:paraId="48453453" w14:textId="72573BF6" w:rsidR="00D773AA" w:rsidRPr="00243070" w:rsidRDefault="00D773AA" w:rsidP="00D773AA">
      <w:r w:rsidRPr="00243070">
        <w:t>The intention of this requirement is to ensure that desired environmental outcomes</w:t>
      </w:r>
      <w:r w:rsidR="00C93E29" w:rsidRPr="00243070">
        <w:t xml:space="preserve"> -</w:t>
      </w:r>
      <w:r w:rsidR="00BC3FA6" w:rsidRPr="00243070">
        <w:t xml:space="preserve"> and where</w:t>
      </w:r>
      <w:r w:rsidR="0073117F" w:rsidRPr="00243070">
        <w:t xml:space="preserve"> applicable, </w:t>
      </w:r>
      <w:r w:rsidR="00C93E29" w:rsidRPr="00243070">
        <w:t xml:space="preserve">comparison of desired outcomes to </w:t>
      </w:r>
      <w:r w:rsidR="0073117F" w:rsidRPr="00243070">
        <w:t>current</w:t>
      </w:r>
      <w:r w:rsidR="00C93E29" w:rsidRPr="00243070">
        <w:t xml:space="preserve"> environmental conditions - </w:t>
      </w:r>
      <w:r w:rsidR="0073117F" w:rsidRPr="00243070">
        <w:t xml:space="preserve"> </w:t>
      </w:r>
      <w:r w:rsidR="00BC3FA6" w:rsidRPr="00243070">
        <w:t xml:space="preserve"> </w:t>
      </w:r>
      <w:r w:rsidRPr="00243070">
        <w:t xml:space="preserve"> are explicitly considered as part of the Minister’s consideration of these decisions</w:t>
      </w:r>
      <w:r w:rsidR="00F17C44" w:rsidRPr="00243070">
        <w:t>. It</w:t>
      </w:r>
      <w:r w:rsidRPr="00243070">
        <w:t xml:space="preserve"> not a </w:t>
      </w:r>
      <w:r w:rsidR="00A02709" w:rsidRPr="00243070">
        <w:t xml:space="preserve">statutory </w:t>
      </w:r>
      <w:r w:rsidRPr="00243070">
        <w:t xml:space="preserve">requirement for the Minister to ensure that a regulation or compliance code must </w:t>
      </w:r>
      <w:r w:rsidR="00606696" w:rsidRPr="00243070">
        <w:t xml:space="preserve">be designed </w:t>
      </w:r>
      <w:r w:rsidR="008E4E4D" w:rsidRPr="00243070">
        <w:t>to achieve or maintain</w:t>
      </w:r>
      <w:r w:rsidRPr="00243070">
        <w:t xml:space="preserve"> ERS standards</w:t>
      </w:r>
      <w:r w:rsidR="00A250E5" w:rsidRPr="00243070">
        <w:t xml:space="preserve">, although </w:t>
      </w:r>
      <w:r w:rsidR="002D7603" w:rsidRPr="00243070">
        <w:t xml:space="preserve">the Minister </w:t>
      </w:r>
      <w:r w:rsidR="00625B75" w:rsidRPr="00243070">
        <w:t>may require that it should</w:t>
      </w:r>
      <w:r w:rsidRPr="00243070">
        <w:t xml:space="preserve">. The Minister’s consideration of an ERS may look at the consistency between the </w:t>
      </w:r>
      <w:r w:rsidRPr="00243070">
        <w:lastRenderedPageBreak/>
        <w:t>proposed instrument and the ERS. Where there appears to be inconsistency, this may be a prompt for the Minister to seek further advice, including policy analysis or policy development</w:t>
      </w:r>
      <w:r w:rsidR="009A7A52" w:rsidRPr="00243070">
        <w:t>, or for</w:t>
      </w:r>
      <w:r w:rsidR="003E4133" w:rsidRPr="00243070">
        <w:t xml:space="preserve"> the Minister to </w:t>
      </w:r>
      <w:r w:rsidR="000B3CB5" w:rsidRPr="00243070">
        <w:t>require</w:t>
      </w:r>
      <w:r w:rsidR="002804CB" w:rsidRPr="00243070">
        <w:t xml:space="preserve"> modification of the proposed </w:t>
      </w:r>
      <w:r w:rsidR="00590C35" w:rsidRPr="00243070">
        <w:t xml:space="preserve">regulatory </w:t>
      </w:r>
      <w:r w:rsidR="002804CB" w:rsidRPr="00243070">
        <w:t>instrument</w:t>
      </w:r>
      <w:r w:rsidRPr="00243070">
        <w:t>.</w:t>
      </w:r>
    </w:p>
    <w:p w14:paraId="21F54226" w14:textId="1D70E48F" w:rsidR="00D773AA" w:rsidRPr="00243070" w:rsidRDefault="00D773AA" w:rsidP="00D773AA">
      <w:r w:rsidRPr="00243070">
        <w:t>In practice, the requirement establishes an expectation that departments and agencies providing advice to the Minister on a proposed regulation or compliance code will undertake appropriate policy analysis and other assessments of the potential impacts of, and consistency between, the proposed instrument and the ERS. It will result in greater clarity and transparency on these issues in any advice or recommendations provided to the Minister or to government, which supports well-informed decision</w:t>
      </w:r>
      <w:r w:rsidR="5C908027" w:rsidRPr="00243070">
        <w:t>-</w:t>
      </w:r>
      <w:r w:rsidRPr="00243070">
        <w:t>making.</w:t>
      </w:r>
    </w:p>
    <w:p w14:paraId="58F77828" w14:textId="6618F485" w:rsidR="00D773AA" w:rsidRPr="00243070" w:rsidRDefault="00D773AA" w:rsidP="00D773AA">
      <w:r w:rsidRPr="00243070">
        <w:t>Section 160 of the EP Act allows the Governor in Council to declare an issue to be an issue of environmental concern. The declaration must describe the nature and scope of the issue, describe the operation and impacts of the declaration -  including but not limited to the person or class of persons required to address the issue and the actions they may take – invite the submission of a better environment plan to address the issue, and set out actions that may be taken if the issue is not addressed.</w:t>
      </w:r>
      <w:r w:rsidRPr="00243070">
        <w:rPr>
          <w:rStyle w:val="FootnoteReference"/>
        </w:rPr>
        <w:footnoteReference w:id="143"/>
      </w:r>
      <w:r w:rsidRPr="00243070">
        <w:t xml:space="preserve"> The ERS will provide a useful benchmark for the Minister when considering whether to make a declaration. It is not the intention that the Minister would necessarily make such a declaration where an environmental value is not being achieved or maintained. However, where comparison of environmental conditions to the ERS shows that a trend in environmental condition is placing an environmental value under increasing threat, or is continuing to deteriorate, this knowledge may assist the Minister in making the decision.</w:t>
      </w:r>
    </w:p>
    <w:p w14:paraId="6669718C" w14:textId="67699354" w:rsidR="00E97F32" w:rsidRPr="00243070" w:rsidRDefault="00062D59" w:rsidP="00D773AA">
      <w:r w:rsidRPr="00243070">
        <w:t xml:space="preserve">Beyond the requirements of </w:t>
      </w:r>
      <w:r w:rsidR="002B388C" w:rsidRPr="00243070">
        <w:t xml:space="preserve">the </w:t>
      </w:r>
      <w:r w:rsidRPr="00243070">
        <w:t xml:space="preserve">EP Act sections 99 and 160, the Minister </w:t>
      </w:r>
      <w:r w:rsidR="00701535" w:rsidRPr="00243070">
        <w:t>may</w:t>
      </w:r>
      <w:r w:rsidR="0047156B" w:rsidRPr="00243070">
        <w:t xml:space="preserve"> of course </w:t>
      </w:r>
      <w:r w:rsidR="00E27B23" w:rsidRPr="00243070">
        <w:t>use</w:t>
      </w:r>
      <w:r w:rsidR="00D4140A" w:rsidRPr="00243070">
        <w:t xml:space="preserve"> the ERS </w:t>
      </w:r>
      <w:r w:rsidR="00035A4B" w:rsidRPr="00243070">
        <w:t xml:space="preserve">as a reference to inform </w:t>
      </w:r>
      <w:r w:rsidR="006073A8" w:rsidRPr="00243070">
        <w:t xml:space="preserve">consideration of </w:t>
      </w:r>
      <w:r w:rsidR="00035A4B" w:rsidRPr="00243070">
        <w:t>any issue</w:t>
      </w:r>
      <w:r w:rsidR="00A02D1A" w:rsidRPr="00243070">
        <w:t>.</w:t>
      </w:r>
      <w:r w:rsidR="00114211" w:rsidRPr="00243070">
        <w:t xml:space="preserve"> The ERS may be used by the Minister to </w:t>
      </w:r>
      <w:r w:rsidR="00031128" w:rsidRPr="00243070">
        <w:t xml:space="preserve">help </w:t>
      </w:r>
      <w:r w:rsidR="00114211" w:rsidRPr="00243070">
        <w:t xml:space="preserve">clarify </w:t>
      </w:r>
      <w:r w:rsidR="00031128" w:rsidRPr="00243070">
        <w:t xml:space="preserve">whether </w:t>
      </w:r>
      <w:r w:rsidR="00BF49CC" w:rsidRPr="00243070">
        <w:t xml:space="preserve">environmental policy or regulatory </w:t>
      </w:r>
      <w:r w:rsidR="002B388C" w:rsidRPr="00243070">
        <w:t>change may be required.</w:t>
      </w:r>
    </w:p>
    <w:p w14:paraId="28C973E5" w14:textId="1FF10214" w:rsidR="00D773AA" w:rsidRPr="00243070" w:rsidRDefault="00D773AA" w:rsidP="000A6A09">
      <w:pPr>
        <w:pStyle w:val="Heading4"/>
      </w:pPr>
      <w:r w:rsidRPr="00243070">
        <w:t>The ERS and EPA’s advisory and decision functions</w:t>
      </w:r>
    </w:p>
    <w:p w14:paraId="536FD81B" w14:textId="391E9110" w:rsidR="00D773AA" w:rsidRPr="00243070" w:rsidRDefault="00D773AA" w:rsidP="00D773AA">
      <w:r w:rsidRPr="00243070">
        <w:t>In addition to the statutory requirement for EPA to consider the ERS in licen</w:t>
      </w:r>
      <w:r w:rsidR="00FA76D2" w:rsidRPr="00243070">
        <w:t>s</w:t>
      </w:r>
      <w:r w:rsidRPr="00243070">
        <w:t xml:space="preserve">ing decisions, the ERS is intended to be used routinely to support </w:t>
      </w:r>
      <w:r w:rsidR="00B15201" w:rsidRPr="00243070">
        <w:t xml:space="preserve">the EPA’s </w:t>
      </w:r>
      <w:r w:rsidRPr="00243070">
        <w:t>advisory and decision</w:t>
      </w:r>
      <w:r w:rsidR="00BB1FD2">
        <w:t>-making</w:t>
      </w:r>
      <w:r w:rsidRPr="00243070">
        <w:t xml:space="preserve"> functions. In particular:</w:t>
      </w:r>
    </w:p>
    <w:p w14:paraId="04C25B54" w14:textId="1EFC899A" w:rsidR="00D773AA" w:rsidRPr="00243070" w:rsidRDefault="00D773AA" w:rsidP="00B73CF3">
      <w:pPr>
        <w:pStyle w:val="ListParagraph"/>
        <w:numPr>
          <w:ilvl w:val="0"/>
          <w:numId w:val="27"/>
        </w:numPr>
      </w:pPr>
      <w:r w:rsidRPr="00243070">
        <w:rPr>
          <w:b/>
        </w:rPr>
        <w:t>Advice to the Minister</w:t>
      </w:r>
      <w:r w:rsidRPr="00243070">
        <w:t xml:space="preserve"> – </w:t>
      </w:r>
      <w:r w:rsidR="0A5146BB" w:rsidRPr="00243070">
        <w:t>the</w:t>
      </w:r>
      <w:r w:rsidRPr="00243070">
        <w:t xml:space="preserve"> EPA may proactively communicate or provide advice to the Minister and other authorities based on environmental trends observed in relation to the ERS. </w:t>
      </w:r>
    </w:p>
    <w:p w14:paraId="2F365EFD" w14:textId="6314E65E" w:rsidR="00D773AA" w:rsidRPr="00243070" w:rsidRDefault="00D773AA" w:rsidP="00B73CF3">
      <w:pPr>
        <w:pStyle w:val="ListParagraph"/>
        <w:numPr>
          <w:ilvl w:val="0"/>
          <w:numId w:val="27"/>
        </w:numPr>
      </w:pPr>
      <w:r w:rsidRPr="00243070">
        <w:rPr>
          <w:b/>
        </w:rPr>
        <w:t>Strategic planning advice</w:t>
      </w:r>
      <w:r w:rsidRPr="00243070">
        <w:t xml:space="preserve"> – the ERS will be an important reference for the EPA when providing advice to planning authorities on </w:t>
      </w:r>
      <w:r w:rsidR="004F35A4" w:rsidRPr="00243070">
        <w:t>major projects</w:t>
      </w:r>
      <w:r w:rsidR="008340FC" w:rsidRPr="00243070">
        <w:t>, such as major roads, mines, airports</w:t>
      </w:r>
      <w:r w:rsidR="00E500DF" w:rsidRPr="00243070">
        <w:t>; or plans, such as precinct plans</w:t>
      </w:r>
      <w:r w:rsidRPr="00243070">
        <w:t>.</w:t>
      </w:r>
    </w:p>
    <w:p w14:paraId="53E6CF99" w14:textId="34120D25" w:rsidR="00D773AA" w:rsidRPr="00243070" w:rsidRDefault="00D773AA" w:rsidP="00B73CF3">
      <w:pPr>
        <w:pStyle w:val="ListParagraph"/>
        <w:numPr>
          <w:ilvl w:val="0"/>
          <w:numId w:val="27"/>
        </w:numPr>
      </w:pPr>
      <w:r w:rsidRPr="00243070">
        <w:rPr>
          <w:b/>
        </w:rPr>
        <w:t>Referrals</w:t>
      </w:r>
      <w:r w:rsidRPr="00243070">
        <w:t xml:space="preserve"> – </w:t>
      </w:r>
      <w:r w:rsidR="0A5146BB" w:rsidRPr="00243070">
        <w:t>the</w:t>
      </w:r>
      <w:r w:rsidRPr="00243070">
        <w:t xml:space="preserve"> ERS is intended to be used extensively by the EPA in the provision of referral advice and recommendations. The ERS will underpin the provision of consistent, transparent advice.</w:t>
      </w:r>
    </w:p>
    <w:p w14:paraId="58B7098E" w14:textId="7B51A9D8" w:rsidR="00D773AA" w:rsidRPr="00243070" w:rsidRDefault="00D773AA" w:rsidP="00B73CF3">
      <w:pPr>
        <w:pStyle w:val="ListParagraph"/>
        <w:numPr>
          <w:ilvl w:val="0"/>
          <w:numId w:val="27"/>
        </w:numPr>
      </w:pPr>
      <w:r w:rsidRPr="00243070">
        <w:rPr>
          <w:b/>
        </w:rPr>
        <w:t>Sanctioning</w:t>
      </w:r>
      <w:r w:rsidRPr="00243070">
        <w:t xml:space="preserve"> – </w:t>
      </w:r>
      <w:r w:rsidR="0A5146BB" w:rsidRPr="00243070">
        <w:t>breach</w:t>
      </w:r>
      <w:r w:rsidRPr="00243070">
        <w:t xml:space="preserve"> of the GED is the central offence of the EP Act. It is not necessary for environmental harm to occur for the GED to be breached - only for a duty holder to fail to take all reasonably practicable measures to minimise risks. However, assessing occurrence of harm </w:t>
      </w:r>
      <w:r w:rsidR="5C908027" w:rsidRPr="00243070">
        <w:t xml:space="preserve">and </w:t>
      </w:r>
      <w:r w:rsidR="004978A6" w:rsidRPr="00243070">
        <w:t xml:space="preserve">its </w:t>
      </w:r>
      <w:r w:rsidR="5C908027" w:rsidRPr="00243070">
        <w:t xml:space="preserve">intensity </w:t>
      </w:r>
      <w:r w:rsidRPr="00243070">
        <w:t xml:space="preserve">will still play a role in EPA’s sanctioning activities. </w:t>
      </w:r>
      <w:r w:rsidR="5C908027" w:rsidRPr="00243070">
        <w:t>In some situations, the</w:t>
      </w:r>
      <w:r w:rsidRPr="00243070">
        <w:t xml:space="preserve"> ERS may provide evidentiary support to </w:t>
      </w:r>
      <w:r w:rsidR="004C126D" w:rsidRPr="00243070">
        <w:t xml:space="preserve">the </w:t>
      </w:r>
      <w:r w:rsidRPr="00243070">
        <w:t xml:space="preserve">EPA in demonstrating that a harm </w:t>
      </w:r>
      <w:r w:rsidR="5C908027" w:rsidRPr="00243070">
        <w:t>or potential harm to an environmental value has or may have</w:t>
      </w:r>
      <w:r w:rsidRPr="00243070">
        <w:t xml:space="preserve"> occurred. More generally, in court proceedings, the ERS will be </w:t>
      </w:r>
      <w:r w:rsidRPr="00243070">
        <w:lastRenderedPageBreak/>
        <w:t xml:space="preserve">used by the EPA to demonstrate the environmental values and </w:t>
      </w:r>
      <w:r w:rsidR="00623998" w:rsidRPr="00243070">
        <w:t xml:space="preserve">the </w:t>
      </w:r>
      <w:r w:rsidR="00A84193" w:rsidRPr="00243070">
        <w:t>conditions used to assess those values</w:t>
      </w:r>
      <w:r w:rsidR="009A5030" w:rsidRPr="00243070">
        <w:t>,</w:t>
      </w:r>
      <w:r w:rsidRPr="00243070">
        <w:t xml:space="preserve"> that are said to be applicable to a location</w:t>
      </w:r>
      <w:r w:rsidR="009A5030" w:rsidRPr="00243070">
        <w:t>.</w:t>
      </w:r>
      <w:r w:rsidRPr="00243070">
        <w:t xml:space="preserve"> EPA experts giving expert evidence in court can refer to the ERS to provide independent, objective support in relation to their evidence. </w:t>
      </w:r>
    </w:p>
    <w:p w14:paraId="00F678C9" w14:textId="7CF6A470" w:rsidR="00D773AA" w:rsidRPr="00243070" w:rsidRDefault="00D773AA" w:rsidP="00B73CF3">
      <w:pPr>
        <w:pStyle w:val="ListParagraph"/>
        <w:numPr>
          <w:ilvl w:val="0"/>
          <w:numId w:val="27"/>
        </w:numPr>
      </w:pPr>
      <w:r w:rsidRPr="00243070">
        <w:rPr>
          <w:b/>
        </w:rPr>
        <w:t>Guidance</w:t>
      </w:r>
      <w:r w:rsidRPr="00243070">
        <w:t xml:space="preserve"> – </w:t>
      </w:r>
      <w:r w:rsidR="0A5146BB" w:rsidRPr="00243070">
        <w:t>the</w:t>
      </w:r>
      <w:r w:rsidRPr="00243070">
        <w:t xml:space="preserve"> ERS </w:t>
      </w:r>
      <w:r w:rsidR="005427BE" w:rsidRPr="00243070">
        <w:t>may</w:t>
      </w:r>
      <w:r w:rsidRPr="00243070">
        <w:t xml:space="preserve"> be used to characterise environmental </w:t>
      </w:r>
      <w:r w:rsidR="00F73644" w:rsidRPr="00243070">
        <w:t>harms</w:t>
      </w:r>
      <w:r w:rsidRPr="00243070">
        <w:t>, with guidance used to articulate the means for eliminating or controlling risk</w:t>
      </w:r>
      <w:r w:rsidR="00F73644" w:rsidRPr="00243070">
        <w:t xml:space="preserve">s </w:t>
      </w:r>
      <w:r w:rsidR="0085131A" w:rsidRPr="00243070">
        <w:t xml:space="preserve">to those </w:t>
      </w:r>
      <w:r w:rsidR="00F73644" w:rsidRPr="00243070">
        <w:t>harms</w:t>
      </w:r>
      <w:r w:rsidRPr="00243070">
        <w:t xml:space="preserve"> for specific activities</w:t>
      </w:r>
      <w:r w:rsidR="00101275" w:rsidRPr="00243070">
        <w:t>, for e</w:t>
      </w:r>
      <w:r w:rsidR="006751CA" w:rsidRPr="00243070">
        <w:t>x</w:t>
      </w:r>
      <w:r w:rsidR="00101275" w:rsidRPr="00243070">
        <w:t>ample</w:t>
      </w:r>
      <w:r w:rsidR="006751CA" w:rsidRPr="00243070">
        <w:t>, mixing zones for wastewater discharge</w:t>
      </w:r>
      <w:r w:rsidRPr="00243070">
        <w:t>.</w:t>
      </w:r>
    </w:p>
    <w:p w14:paraId="0A847597" w14:textId="343994D7" w:rsidR="00D773AA" w:rsidRPr="00243070" w:rsidRDefault="00D773AA" w:rsidP="00B73CF3">
      <w:pPr>
        <w:pStyle w:val="ListParagraph"/>
        <w:numPr>
          <w:ilvl w:val="0"/>
          <w:numId w:val="27"/>
        </w:numPr>
      </w:pPr>
      <w:r w:rsidRPr="00243070">
        <w:rPr>
          <w:b/>
        </w:rPr>
        <w:t>Monitoring</w:t>
      </w:r>
      <w:r w:rsidR="00444251" w:rsidRPr="00243070">
        <w:rPr>
          <w:b/>
        </w:rPr>
        <w:t xml:space="preserve"> and assessment</w:t>
      </w:r>
      <w:r w:rsidRPr="00243070">
        <w:rPr>
          <w:b/>
        </w:rPr>
        <w:t xml:space="preserve"> </w:t>
      </w:r>
      <w:r w:rsidRPr="00243070">
        <w:t xml:space="preserve">– </w:t>
      </w:r>
      <w:r w:rsidR="0A5146BB" w:rsidRPr="00243070">
        <w:t>trends</w:t>
      </w:r>
      <w:r w:rsidRPr="00243070">
        <w:t xml:space="preserve"> observed in relation to the ERS will inform </w:t>
      </w:r>
      <w:r w:rsidR="00E7032A" w:rsidRPr="00243070">
        <w:t xml:space="preserve">the </w:t>
      </w:r>
      <w:r w:rsidR="00CF13D1" w:rsidRPr="00243070">
        <w:t xml:space="preserve">EPA’s </w:t>
      </w:r>
      <w:r w:rsidRPr="00243070">
        <w:t xml:space="preserve">prioritisation of its </w:t>
      </w:r>
      <w:r w:rsidR="00D53DAB" w:rsidRPr="00243070">
        <w:t xml:space="preserve">program activities, including </w:t>
      </w:r>
      <w:r w:rsidR="00A8565A" w:rsidRPr="00243070">
        <w:t>priori</w:t>
      </w:r>
      <w:r w:rsidR="00CF13D1" w:rsidRPr="00243070">
        <w:t>tisation</w:t>
      </w:r>
      <w:r w:rsidR="008E685B" w:rsidRPr="00243070">
        <w:t xml:space="preserve"> of </w:t>
      </w:r>
      <w:r w:rsidR="00E7032A" w:rsidRPr="00243070">
        <w:t xml:space="preserve">monitoring and assessment </w:t>
      </w:r>
      <w:r w:rsidR="008E685B" w:rsidRPr="00243070">
        <w:t>activities, and interventions.</w:t>
      </w:r>
      <w:r w:rsidRPr="00243070">
        <w:t xml:space="preserve"> </w:t>
      </w:r>
    </w:p>
    <w:p w14:paraId="169FC8AC" w14:textId="77777777" w:rsidR="00D773AA" w:rsidRPr="00243070" w:rsidRDefault="00D773AA" w:rsidP="00D773AA">
      <w:r w:rsidRPr="00243070">
        <w:t>The ERS will be incorporated into internal EPA assessment and decision processes to ensure they provide effective support for these and other uses.</w:t>
      </w:r>
    </w:p>
    <w:p w14:paraId="0F6A28BA" w14:textId="38C6FA36" w:rsidR="009429C0" w:rsidRPr="00243070" w:rsidRDefault="009429C0" w:rsidP="000A6A09">
      <w:pPr>
        <w:pStyle w:val="Heading4"/>
      </w:pPr>
      <w:r w:rsidRPr="00243070">
        <w:t xml:space="preserve">The ERS and </w:t>
      </w:r>
      <w:r w:rsidR="00946239" w:rsidRPr="00243070">
        <w:t xml:space="preserve">decision making on </w:t>
      </w:r>
      <w:r w:rsidRPr="00243070">
        <w:t>noise</w:t>
      </w:r>
    </w:p>
    <w:p w14:paraId="2F412BDE" w14:textId="3CCB884B" w:rsidR="00483551" w:rsidRPr="00243070" w:rsidRDefault="00134714" w:rsidP="009429C0">
      <w:r w:rsidRPr="00243070">
        <w:t>As described in Chapter 4, the</w:t>
      </w:r>
      <w:r w:rsidR="009429C0" w:rsidRPr="00243070">
        <w:t xml:space="preserve"> </w:t>
      </w:r>
      <w:r w:rsidRPr="00243070">
        <w:t xml:space="preserve">proposed </w:t>
      </w:r>
      <w:r w:rsidR="009429C0" w:rsidRPr="00243070">
        <w:t xml:space="preserve">ERS </w:t>
      </w:r>
      <w:r w:rsidRPr="00243070">
        <w:t xml:space="preserve">includes </w:t>
      </w:r>
      <w:r w:rsidR="00F40C8D" w:rsidRPr="00243070">
        <w:t>five environmental values</w:t>
      </w:r>
      <w:r w:rsidR="00EE4B2F" w:rsidRPr="00243070">
        <w:t xml:space="preserve"> for the acoustic environment</w:t>
      </w:r>
      <w:r w:rsidR="003F660C" w:rsidRPr="00243070">
        <w:t xml:space="preserve">, two of which - </w:t>
      </w:r>
      <w:r w:rsidR="00F40C8D" w:rsidRPr="00243070">
        <w:t>“child development and learning</w:t>
      </w:r>
      <w:r w:rsidR="003F660C" w:rsidRPr="00243070">
        <w:t xml:space="preserve">” and “human tranquillity and </w:t>
      </w:r>
      <w:r w:rsidR="00EE4B2F" w:rsidRPr="00243070">
        <w:t>enjoyment outdoors in natural areas” -</w:t>
      </w:r>
      <w:r w:rsidR="00CD30B5" w:rsidRPr="00243070">
        <w:t xml:space="preserve"> </w:t>
      </w:r>
      <w:r w:rsidR="003F660C" w:rsidRPr="00243070">
        <w:t xml:space="preserve">are new. </w:t>
      </w:r>
      <w:r w:rsidR="00CB0126" w:rsidRPr="00243070">
        <w:t xml:space="preserve">It also proposes to introduce </w:t>
      </w:r>
      <w:r w:rsidR="00CD30B5" w:rsidRPr="00243070">
        <w:t>indi</w:t>
      </w:r>
      <w:r w:rsidR="00C75713" w:rsidRPr="00243070">
        <w:t>cators</w:t>
      </w:r>
      <w:r w:rsidR="00946239" w:rsidRPr="00243070">
        <w:t xml:space="preserve"> and objectives</w:t>
      </w:r>
      <w:r w:rsidR="00CB0126" w:rsidRPr="00243070">
        <w:t xml:space="preserve"> </w:t>
      </w:r>
      <w:r w:rsidR="009F16B4" w:rsidRPr="00243070">
        <w:t xml:space="preserve">for </w:t>
      </w:r>
      <w:r w:rsidR="00373F0D" w:rsidRPr="00243070">
        <w:t>defined land use cate</w:t>
      </w:r>
      <w:r w:rsidR="003553D9" w:rsidRPr="00243070">
        <w:t>gories</w:t>
      </w:r>
      <w:r w:rsidR="00483551" w:rsidRPr="00243070">
        <w:t>.</w:t>
      </w:r>
    </w:p>
    <w:p w14:paraId="138F07EE" w14:textId="1866E6B1" w:rsidR="00D946E4" w:rsidRPr="00243070" w:rsidRDefault="00221BF3" w:rsidP="00380B49">
      <w:r w:rsidRPr="00243070">
        <w:t xml:space="preserve">The </w:t>
      </w:r>
      <w:r w:rsidR="00DD2B7C" w:rsidRPr="00243070">
        <w:t>ERS standards for noise provide a</w:t>
      </w:r>
      <w:r w:rsidR="004A50BA" w:rsidRPr="00243070">
        <w:t>n</w:t>
      </w:r>
      <w:r w:rsidR="00DD2B7C" w:rsidRPr="00243070">
        <w:t xml:space="preserve"> </w:t>
      </w:r>
      <w:r w:rsidR="007B24BA" w:rsidRPr="00243070">
        <w:t>informative reference</w:t>
      </w:r>
      <w:r w:rsidR="0023070B" w:rsidRPr="00243070">
        <w:t xml:space="preserve"> that clarifies the noise levels </w:t>
      </w:r>
      <w:r w:rsidR="009E6537" w:rsidRPr="00243070">
        <w:t xml:space="preserve">above which there is an increased risk of </w:t>
      </w:r>
      <w:r w:rsidR="003E75F1" w:rsidRPr="00243070">
        <w:t xml:space="preserve">impact to human health. They </w:t>
      </w:r>
      <w:r w:rsidR="006A1B6F" w:rsidRPr="00243070">
        <w:t>are not intended to have direct</w:t>
      </w:r>
      <w:r w:rsidR="00BC6A8F" w:rsidRPr="00243070">
        <w:t xml:space="preserve"> regulatory force. </w:t>
      </w:r>
      <w:r w:rsidR="00C14F19" w:rsidRPr="00243070">
        <w:t>Instead, e</w:t>
      </w:r>
      <w:r w:rsidR="007259F2" w:rsidRPr="00243070">
        <w:t>nvironmental r</w:t>
      </w:r>
      <w:r w:rsidR="00B530E8" w:rsidRPr="00243070">
        <w:t xml:space="preserve">egulation of the </w:t>
      </w:r>
      <w:r w:rsidR="007259F2" w:rsidRPr="00243070">
        <w:t>noise environment is set out in some detail in the proposed EP Regulations</w:t>
      </w:r>
      <w:r w:rsidR="00537301" w:rsidRPr="00243070">
        <w:t xml:space="preserve"> and the accompanying </w:t>
      </w:r>
      <w:r w:rsidR="004E1EE8">
        <w:t>Noise Protocol, which is an accompanying incorporated document</w:t>
      </w:r>
      <w:r w:rsidR="00C42E35" w:rsidRPr="00243070">
        <w:t>.</w:t>
      </w:r>
      <w:r w:rsidR="00057896" w:rsidRPr="00243070">
        <w:rPr>
          <w:rStyle w:val="FootnoteReference"/>
        </w:rPr>
        <w:footnoteReference w:id="144"/>
      </w:r>
      <w:r w:rsidR="00C42E35" w:rsidRPr="00243070">
        <w:t xml:space="preserve"> These specify regulations in relation to noise</w:t>
      </w:r>
      <w:r w:rsidR="005915B0" w:rsidRPr="00243070">
        <w:t xml:space="preserve"> from residential premises</w:t>
      </w:r>
      <w:r w:rsidR="00E53C46" w:rsidRPr="00243070">
        <w:t>, from commercial, industrial or trade premises</w:t>
      </w:r>
      <w:r w:rsidR="00B250C9" w:rsidRPr="00243070">
        <w:t xml:space="preserve">, and </w:t>
      </w:r>
      <w:r w:rsidR="00F11BCA" w:rsidRPr="00243070">
        <w:t xml:space="preserve">noise from entertainment venues. </w:t>
      </w:r>
    </w:p>
    <w:p w14:paraId="74DC7BEB" w14:textId="307BF917" w:rsidR="00462AF4" w:rsidRPr="00243070" w:rsidRDefault="00F11BCA" w:rsidP="00380B49">
      <w:r w:rsidRPr="00243070">
        <w:t>The proposed EP Regulatio</w:t>
      </w:r>
      <w:r w:rsidR="00393FF6" w:rsidRPr="00243070">
        <w:t>ns</w:t>
      </w:r>
      <w:r w:rsidRPr="00243070">
        <w:t xml:space="preserve"> also </w:t>
      </w:r>
      <w:r w:rsidR="00393FF6" w:rsidRPr="00243070">
        <w:t xml:space="preserve">set out </w:t>
      </w:r>
      <w:r w:rsidR="0033580F" w:rsidRPr="00243070">
        <w:t>noise limits</w:t>
      </w:r>
      <w:r w:rsidR="001B7FA7" w:rsidRPr="00243070">
        <w:t xml:space="preserve">, which </w:t>
      </w:r>
      <w:r w:rsidR="00B9218C" w:rsidRPr="00243070">
        <w:t xml:space="preserve">are the </w:t>
      </w:r>
      <w:r w:rsidR="005F3731" w:rsidRPr="00243070">
        <w:t>maximum effective noise level</w:t>
      </w:r>
      <w:r w:rsidR="00666878" w:rsidRPr="00243070">
        <w:t>s</w:t>
      </w:r>
      <w:r w:rsidR="005F3731" w:rsidRPr="00243070">
        <w:t xml:space="preserve"> allowed</w:t>
      </w:r>
      <w:r w:rsidR="00B9218C" w:rsidRPr="00243070">
        <w:t xml:space="preserve"> in </w:t>
      </w:r>
      <w:r w:rsidR="00D52D16" w:rsidRPr="00243070">
        <w:t xml:space="preserve">relation to </w:t>
      </w:r>
      <w:r w:rsidR="00211C42" w:rsidRPr="00243070">
        <w:t xml:space="preserve">a range of </w:t>
      </w:r>
      <w:r w:rsidR="00B9218C" w:rsidRPr="00243070">
        <w:t>noise-sensitive areas</w:t>
      </w:r>
      <w:r w:rsidR="00887420" w:rsidRPr="00243070">
        <w:rPr>
          <w:rStyle w:val="FootnoteReference"/>
        </w:rPr>
        <w:footnoteReference w:id="145"/>
      </w:r>
      <w:r w:rsidR="00D946E4" w:rsidRPr="00243070">
        <w:t>. Noise sensitive areas</w:t>
      </w:r>
      <w:r w:rsidR="00C14FA6" w:rsidRPr="00243070">
        <w:t xml:space="preserve"> </w:t>
      </w:r>
      <w:r w:rsidR="008B0090" w:rsidRPr="00243070">
        <w:t>are areas defined</w:t>
      </w:r>
      <w:r w:rsidR="009044E3" w:rsidRPr="00243070">
        <w:t xml:space="preserve"> in relation to</w:t>
      </w:r>
      <w:r w:rsidR="00694CDC" w:rsidRPr="00243070">
        <w:t xml:space="preserve">: </w:t>
      </w:r>
      <w:r w:rsidR="00FF1674" w:rsidRPr="00243070">
        <w:t>dwelling</w:t>
      </w:r>
      <w:r w:rsidR="00694CDC" w:rsidRPr="00243070">
        <w:t>s</w:t>
      </w:r>
      <w:r w:rsidR="0079264D" w:rsidRPr="00243070">
        <w:t xml:space="preserve"> and residential buildings</w:t>
      </w:r>
      <w:r w:rsidR="00694CDC" w:rsidRPr="00243070">
        <w:t>;</w:t>
      </w:r>
      <w:r w:rsidR="005A5536" w:rsidRPr="00243070">
        <w:t xml:space="preserve"> </w:t>
      </w:r>
      <w:r w:rsidR="00004A21" w:rsidRPr="00243070">
        <w:t xml:space="preserve">a range of </w:t>
      </w:r>
      <w:r w:rsidR="00694CDC" w:rsidRPr="00243070">
        <w:t xml:space="preserve">other buildings, such as </w:t>
      </w:r>
      <w:r w:rsidR="000F3C82" w:rsidRPr="00243070">
        <w:t>hospitals</w:t>
      </w:r>
      <w:r w:rsidR="00E50177" w:rsidRPr="00243070">
        <w:t>, hotels</w:t>
      </w:r>
      <w:r w:rsidR="00060756" w:rsidRPr="00243070">
        <w:t xml:space="preserve"> and retirement villages; rooms in which learning occurs</w:t>
      </w:r>
      <w:r w:rsidR="00BA3ABE" w:rsidRPr="00243070">
        <w:t xml:space="preserve">, including </w:t>
      </w:r>
      <w:r w:rsidR="001923CD" w:rsidRPr="00243070">
        <w:t>childcare centres, kindergartens, primary and secondary schools</w:t>
      </w:r>
      <w:r w:rsidR="006E1FB5" w:rsidRPr="00243070">
        <w:t>;</w:t>
      </w:r>
      <w:r w:rsidR="00406BBB" w:rsidRPr="00243070">
        <w:t xml:space="preserve"> and </w:t>
      </w:r>
      <w:r w:rsidR="00195E3B" w:rsidRPr="00243070">
        <w:t xml:space="preserve">areas in relation to </w:t>
      </w:r>
      <w:r w:rsidR="004349F4" w:rsidRPr="00243070">
        <w:t xml:space="preserve">a </w:t>
      </w:r>
      <w:r w:rsidR="005B4BB0" w:rsidRPr="00243070">
        <w:t>noise</w:t>
      </w:r>
      <w:r w:rsidR="001949E7" w:rsidRPr="00243070">
        <w:t xml:space="preserve"> sensitive res</w:t>
      </w:r>
      <w:r w:rsidR="004349F4" w:rsidRPr="00243070">
        <w:t>idential use.</w:t>
      </w:r>
      <w:r w:rsidR="004349F4" w:rsidRPr="00243070">
        <w:rPr>
          <w:rStyle w:val="FootnoteReference"/>
        </w:rPr>
        <w:footnoteReference w:id="146"/>
      </w:r>
      <w:r w:rsidR="00B95444" w:rsidRPr="00243070">
        <w:t xml:space="preserve"> </w:t>
      </w:r>
      <w:r w:rsidR="004A21BB" w:rsidRPr="00243070">
        <w:t xml:space="preserve">Noise limits for noise-sensitive areas </w:t>
      </w:r>
      <w:r w:rsidR="000B64E9" w:rsidRPr="00243070">
        <w:t>provide the</w:t>
      </w:r>
      <w:r w:rsidR="004A21BB" w:rsidRPr="00243070">
        <w:t xml:space="preserve"> </w:t>
      </w:r>
      <w:r w:rsidR="000B64E9" w:rsidRPr="00243070">
        <w:t xml:space="preserve">basis for </w:t>
      </w:r>
      <w:r w:rsidR="00204BC5" w:rsidRPr="00243070">
        <w:t>regulatory decision making</w:t>
      </w:r>
      <w:r w:rsidR="0036783E" w:rsidRPr="00243070">
        <w:t xml:space="preserve">, and correspond </w:t>
      </w:r>
      <w:r w:rsidR="00562058" w:rsidRPr="00243070">
        <w:t xml:space="preserve">directly </w:t>
      </w:r>
      <w:r w:rsidR="0036783E" w:rsidRPr="00243070">
        <w:t>in their subject matter with all environmental values</w:t>
      </w:r>
      <w:r w:rsidR="00B460BE" w:rsidRPr="00243070">
        <w:t xml:space="preserve"> except </w:t>
      </w:r>
      <w:r w:rsidR="00775492" w:rsidRPr="00243070">
        <w:t>“</w:t>
      </w:r>
      <w:r w:rsidR="00562058" w:rsidRPr="00243070">
        <w:t>human tranquillity and enjoyment outdoors in natural areas</w:t>
      </w:r>
      <w:r w:rsidR="00457CC4" w:rsidRPr="00243070">
        <w:t>.</w:t>
      </w:r>
      <w:r w:rsidR="00562058" w:rsidRPr="00243070">
        <w:t>”</w:t>
      </w:r>
      <w:r w:rsidR="0036783E" w:rsidRPr="00243070">
        <w:t xml:space="preserve"> </w:t>
      </w:r>
      <w:r w:rsidR="00823B27" w:rsidRPr="00243070">
        <w:t xml:space="preserve">The ERS </w:t>
      </w:r>
      <w:r w:rsidR="00965310" w:rsidRPr="00243070">
        <w:t xml:space="preserve">will </w:t>
      </w:r>
      <w:r w:rsidR="00823B27" w:rsidRPr="00243070">
        <w:t xml:space="preserve">have no </w:t>
      </w:r>
      <w:r w:rsidR="00D7611B" w:rsidRPr="00243070">
        <w:t xml:space="preserve">decision-making </w:t>
      </w:r>
      <w:r w:rsidR="005433B4" w:rsidRPr="00243070">
        <w:t>role where noise limits are set.</w:t>
      </w:r>
      <w:r w:rsidR="00204BC5" w:rsidRPr="00243070">
        <w:t xml:space="preserve"> </w:t>
      </w:r>
    </w:p>
    <w:p w14:paraId="65C5B557" w14:textId="6CC03132" w:rsidR="00002FB4" w:rsidRPr="00243070" w:rsidRDefault="00002FB4" w:rsidP="00C963C3">
      <w:r w:rsidRPr="00243070">
        <w:t>The ERS standards for noise do not override local planning policy.</w:t>
      </w:r>
      <w:r w:rsidR="009E5123" w:rsidRPr="00243070">
        <w:t xml:space="preserve"> However, in places where the local planning policy is silent, the ERS </w:t>
      </w:r>
      <w:r w:rsidR="00AC6325" w:rsidRPr="00243070">
        <w:t xml:space="preserve">may </w:t>
      </w:r>
      <w:r w:rsidR="009E5123" w:rsidRPr="00243070">
        <w:t xml:space="preserve">provide a resource </w:t>
      </w:r>
      <w:r w:rsidR="00AC6325" w:rsidRPr="00243070">
        <w:t>that can be used to inform the planning process.</w:t>
      </w:r>
      <w:r w:rsidR="00285D4E" w:rsidRPr="00243070">
        <w:t xml:space="preserve"> The </w:t>
      </w:r>
      <w:r w:rsidR="006974B6" w:rsidRPr="00243070">
        <w:t xml:space="preserve">ERS </w:t>
      </w:r>
      <w:r w:rsidR="00943ABB" w:rsidRPr="00243070">
        <w:t xml:space="preserve">has a role </w:t>
      </w:r>
      <w:r w:rsidR="006974B6" w:rsidRPr="00243070">
        <w:t>in the land use planning system</w:t>
      </w:r>
      <w:r w:rsidR="00943ABB" w:rsidRPr="00243070">
        <w:t>, which</w:t>
      </w:r>
      <w:r w:rsidR="006974B6" w:rsidRPr="00243070">
        <w:t xml:space="preserve"> is described </w:t>
      </w:r>
      <w:r w:rsidR="0033509E" w:rsidRPr="00243070">
        <w:t>in the next section.</w:t>
      </w:r>
      <w:r w:rsidR="00AC6325" w:rsidRPr="00243070">
        <w:t xml:space="preserve"> </w:t>
      </w:r>
    </w:p>
    <w:p w14:paraId="7123E27E" w14:textId="4D2F34D4" w:rsidR="00462AF4" w:rsidRPr="00243070" w:rsidRDefault="00895B4A" w:rsidP="009429C0">
      <w:r w:rsidRPr="00243070">
        <w:t>The role of ERS standards for noise</w:t>
      </w:r>
      <w:r w:rsidR="00CD1EE1" w:rsidRPr="00243070">
        <w:t xml:space="preserve"> are to encourage </w:t>
      </w:r>
      <w:r w:rsidR="003167AA" w:rsidRPr="00243070">
        <w:t xml:space="preserve">consideration </w:t>
      </w:r>
      <w:r w:rsidR="00D34226" w:rsidRPr="00243070">
        <w:t xml:space="preserve">of what constitutes </w:t>
      </w:r>
      <w:r w:rsidR="00EA1B82" w:rsidRPr="00243070">
        <w:t xml:space="preserve">best practice in </w:t>
      </w:r>
      <w:r w:rsidR="00D579F9" w:rsidRPr="00243070">
        <w:t>noise management, and to provide a reference</w:t>
      </w:r>
      <w:r w:rsidR="0098566F" w:rsidRPr="00243070">
        <w:t xml:space="preserve"> t</w:t>
      </w:r>
      <w:r w:rsidR="00100B04" w:rsidRPr="00243070">
        <w:t xml:space="preserve">hat </w:t>
      </w:r>
      <w:r w:rsidR="0098566F" w:rsidRPr="00243070">
        <w:t>help</w:t>
      </w:r>
      <w:r w:rsidR="00100B04" w:rsidRPr="00243070">
        <w:t>s</w:t>
      </w:r>
      <w:r w:rsidR="0098566F" w:rsidRPr="00243070">
        <w:t xml:space="preserve"> authorities </w:t>
      </w:r>
      <w:r w:rsidR="004A5654" w:rsidRPr="00243070">
        <w:t xml:space="preserve">when </w:t>
      </w:r>
      <w:r w:rsidR="002A36FE" w:rsidRPr="00243070">
        <w:t>consider</w:t>
      </w:r>
      <w:r w:rsidR="004A5654" w:rsidRPr="00243070">
        <w:t>ing</w:t>
      </w:r>
      <w:r w:rsidR="002A36FE" w:rsidRPr="00243070">
        <w:t xml:space="preserve"> the potential harms associated </w:t>
      </w:r>
      <w:r w:rsidR="002C7DDA" w:rsidRPr="00243070">
        <w:t xml:space="preserve">with noise-generating activities </w:t>
      </w:r>
      <w:r w:rsidR="003A42FA" w:rsidRPr="00243070">
        <w:t xml:space="preserve">that </w:t>
      </w:r>
      <w:r w:rsidR="002C7DDA" w:rsidRPr="00243070">
        <w:t xml:space="preserve">don’t have </w:t>
      </w:r>
      <w:r w:rsidR="002C7DDA" w:rsidRPr="00243070">
        <w:lastRenderedPageBreak/>
        <w:t>specific environment</w:t>
      </w:r>
      <w:r w:rsidR="00AD6E89" w:rsidRPr="00243070">
        <w:t xml:space="preserve"> protection</w:t>
      </w:r>
      <w:r w:rsidR="002C7DDA" w:rsidRPr="00243070">
        <w:t xml:space="preserve"> </w:t>
      </w:r>
      <w:r w:rsidR="009C1084" w:rsidRPr="00243070">
        <w:t xml:space="preserve">regulation, </w:t>
      </w:r>
      <w:r w:rsidR="003A42FA" w:rsidRPr="00243070">
        <w:t xml:space="preserve">such as </w:t>
      </w:r>
      <w:r w:rsidR="004A5654" w:rsidRPr="00243070">
        <w:t>noise from</w:t>
      </w:r>
      <w:r w:rsidR="009C1084" w:rsidRPr="00243070">
        <w:t xml:space="preserve"> road, rail</w:t>
      </w:r>
      <w:r w:rsidR="00E9209B" w:rsidRPr="00243070">
        <w:t>, major infrastructure</w:t>
      </w:r>
      <w:r w:rsidR="004558B0" w:rsidRPr="00243070">
        <w:t xml:space="preserve"> construction</w:t>
      </w:r>
      <w:r w:rsidR="0057193C" w:rsidRPr="00243070">
        <w:t xml:space="preserve"> and aviation. The ERS does not </w:t>
      </w:r>
      <w:r w:rsidR="00244073" w:rsidRPr="00243070">
        <w:t>impose compliance standards</w:t>
      </w:r>
      <w:r w:rsidR="00DE49A7" w:rsidRPr="00243070">
        <w:t>, or any new obligations,</w:t>
      </w:r>
      <w:r w:rsidR="00D147C8" w:rsidRPr="00243070">
        <w:t xml:space="preserve"> for these </w:t>
      </w:r>
      <w:r w:rsidR="00A879B0" w:rsidRPr="00243070">
        <w:t>activities</w:t>
      </w:r>
      <w:r w:rsidR="00460CD5" w:rsidRPr="00243070">
        <w:t xml:space="preserve"> - i</w:t>
      </w:r>
      <w:r w:rsidR="00DE49A7" w:rsidRPr="00243070">
        <w:t>t</w:t>
      </w:r>
      <w:r w:rsidR="00A879B0" w:rsidRPr="00243070">
        <w:t xml:space="preserve"> simply provides an authoritative </w:t>
      </w:r>
      <w:r w:rsidR="00E9150D" w:rsidRPr="00243070">
        <w:t>reference o</w:t>
      </w:r>
      <w:r w:rsidR="00F10882" w:rsidRPr="00243070">
        <w:t>n</w:t>
      </w:r>
      <w:r w:rsidR="00E9150D" w:rsidRPr="00243070">
        <w:t xml:space="preserve"> the potential impacts of noise on human health and wellbeing</w:t>
      </w:r>
      <w:r w:rsidR="00C722B3" w:rsidRPr="00243070">
        <w:t xml:space="preserve">. </w:t>
      </w:r>
      <w:r w:rsidR="003923F2" w:rsidRPr="00243070">
        <w:t xml:space="preserve">This </w:t>
      </w:r>
      <w:r w:rsidR="00E26C1D" w:rsidRPr="00243070">
        <w:t xml:space="preserve">is intended to lead to better-informed </w:t>
      </w:r>
      <w:r w:rsidR="006C23CF" w:rsidRPr="00243070">
        <w:t xml:space="preserve">consideration </w:t>
      </w:r>
      <w:r w:rsidR="00E26C1D" w:rsidRPr="00243070">
        <w:t xml:space="preserve">of </w:t>
      </w:r>
      <w:r w:rsidR="008C3EA9" w:rsidRPr="00243070">
        <w:t xml:space="preserve">measures that </w:t>
      </w:r>
      <w:r w:rsidR="00C953C1" w:rsidRPr="00243070">
        <w:t xml:space="preserve">may be appropriate </w:t>
      </w:r>
      <w:r w:rsidR="008C3EA9" w:rsidRPr="00243070">
        <w:t xml:space="preserve">for strategies and activities </w:t>
      </w:r>
      <w:r w:rsidR="009439EB" w:rsidRPr="00243070">
        <w:t>for noise management and mitigation</w:t>
      </w:r>
      <w:r w:rsidR="002C0888" w:rsidRPr="00243070">
        <w:t xml:space="preserve"> </w:t>
      </w:r>
      <w:r w:rsidR="00BF1860" w:rsidRPr="00243070">
        <w:t xml:space="preserve">– </w:t>
      </w:r>
      <w:r w:rsidR="00085E0A" w:rsidRPr="00243070">
        <w:t xml:space="preserve">strategies and activities </w:t>
      </w:r>
      <w:r w:rsidR="003A1315" w:rsidRPr="00243070">
        <w:t>t</w:t>
      </w:r>
      <w:r w:rsidR="00085E0A" w:rsidRPr="00243070">
        <w:t>hat would occur in any case.</w:t>
      </w:r>
      <w:r w:rsidR="00113E43" w:rsidRPr="00243070">
        <w:t xml:space="preserve"> The ERS provides a repository of standards that could be considered for inclusion</w:t>
      </w:r>
      <w:r w:rsidR="00B2458C" w:rsidRPr="00243070">
        <w:t xml:space="preserve">, where </w:t>
      </w:r>
      <w:r w:rsidR="00EF765C" w:rsidRPr="00243070">
        <w:t>relevant</w:t>
      </w:r>
      <w:r w:rsidR="00252014" w:rsidRPr="00243070">
        <w:t xml:space="preserve">, in </w:t>
      </w:r>
      <w:r w:rsidR="00DA6E4D" w:rsidRPr="00243070">
        <w:t>Environment Effects Statements and other environmental assessments. The inclusion of indicators and objectives in the ERS would mean that</w:t>
      </w:r>
      <w:r w:rsidR="001B7E69" w:rsidRPr="00243070">
        <w:t xml:space="preserve"> </w:t>
      </w:r>
      <w:r w:rsidR="00314F7C" w:rsidRPr="00243070">
        <w:t xml:space="preserve">such </w:t>
      </w:r>
      <w:r w:rsidR="001B7E69" w:rsidRPr="00243070">
        <w:t>standards would not need to be sought from alternative sources, for example other jurisdictions</w:t>
      </w:r>
      <w:r w:rsidR="00EA3891" w:rsidRPr="00243070">
        <w:t xml:space="preserve">, which may not be appropriate to Victorian contexts. </w:t>
      </w:r>
    </w:p>
    <w:p w14:paraId="0AE230E9" w14:textId="77777777" w:rsidR="00D773AA" w:rsidRPr="00243070" w:rsidRDefault="00D773AA" w:rsidP="000A6A09">
      <w:pPr>
        <w:pStyle w:val="Heading4"/>
      </w:pPr>
      <w:r w:rsidRPr="00243070">
        <w:t>The ERS and the land use planning system</w:t>
      </w:r>
    </w:p>
    <w:p w14:paraId="227B223E" w14:textId="18F42CDC" w:rsidR="00D773AA" w:rsidRPr="00243070" w:rsidRDefault="00D773AA" w:rsidP="00D773AA">
      <w:r w:rsidRPr="00243070">
        <w:t xml:space="preserve">Victoria’s planning system is established by the </w:t>
      </w:r>
      <w:r w:rsidRPr="00243070">
        <w:rPr>
          <w:i/>
        </w:rPr>
        <w:t>Planning and Environment Act 1987</w:t>
      </w:r>
      <w:r w:rsidRPr="00243070">
        <w:t xml:space="preserve"> (P&amp;E Act)</w:t>
      </w:r>
      <w:r w:rsidR="00147065">
        <w:rPr>
          <w:rStyle w:val="FootnoteReference"/>
        </w:rPr>
        <w:footnoteReference w:id="147"/>
      </w:r>
      <w:r w:rsidRPr="00243070">
        <w:t xml:space="preserve">. The P&amp;E Act provides for the preparation and approval of standard planning provisions known as the Victoria Planning Provisions. Planning schemes are also developed in accordance with planning policies and strategies. They contain planning policies, zones, overlays and other provisions that affect how land can be used and developed. The P&amp;E Act sets out requirements for amending planning schemes and for obtaining permits for the use or development of land within the planning scheme.   </w:t>
      </w:r>
    </w:p>
    <w:p w14:paraId="68DD5A35" w14:textId="7C0322EC" w:rsidR="00D773AA" w:rsidRPr="00243070" w:rsidRDefault="00D773AA" w:rsidP="00D773AA">
      <w:r w:rsidRPr="00243070">
        <w:t>The ERS expresses the high-level environmental outcomes that are sought to be achieved or maintained, so forms part of the state of knowledge that may be considered within the planning system. It is intended that the ERS will interact, formally and informally, with various stages of the land use planning process, including initial proposal development, assessment, decision</w:t>
      </w:r>
      <w:r w:rsidR="0A5146BB" w:rsidRPr="00243070">
        <w:t>-</w:t>
      </w:r>
      <w:r w:rsidRPr="00243070">
        <w:t xml:space="preserve">making and review. </w:t>
      </w:r>
    </w:p>
    <w:p w14:paraId="0EDA95DC" w14:textId="77777777" w:rsidR="00D773AA" w:rsidRPr="00243070" w:rsidRDefault="00D773AA" w:rsidP="00D773AA">
      <w:r w:rsidRPr="00243070">
        <w:t xml:space="preserve">For proponents considering whether to make a development proposal, the ERS provides a high-level frame and environmental context through which the early development of a proposal may be considered. This may inform the proponent’s initial contextual analysis for a proposal, and their design response. The ERS may provide one point of reference that can help proponents to characterise existing urban form, and to align the proposal to the existing context. At this early stage of development, prior to the development of a detailed design, ERS objectives may provide a useful guide to assist proponents to identify and apply design principles that are consistent with the character of a place. </w:t>
      </w:r>
    </w:p>
    <w:p w14:paraId="72B3D89C" w14:textId="4C48B356" w:rsidR="00D773AA" w:rsidRPr="00243070" w:rsidRDefault="00D773AA" w:rsidP="00D773AA">
      <w:r w:rsidRPr="00243070">
        <w:t xml:space="preserve">The ERS may inform the assessment </w:t>
      </w:r>
      <w:r w:rsidRPr="00243070" w:rsidDel="00C80249">
        <w:t>of proposals</w:t>
      </w:r>
      <w:r w:rsidRPr="00243070">
        <w:t xml:space="preserve">. </w:t>
      </w:r>
      <w:r w:rsidRPr="00243070" w:rsidDel="00C80249">
        <w:t>For planning permit applications or permit amendment applications</w:t>
      </w:r>
      <w:r w:rsidRPr="00243070" w:rsidDel="003B70B1">
        <w:t xml:space="preserve">, where a planning scheme specifies that the EPA is a referral authority, </w:t>
      </w:r>
      <w:r w:rsidRPr="00243070" w:rsidDel="00C80249">
        <w:t xml:space="preserve">the </w:t>
      </w:r>
      <w:r w:rsidRPr="00243070">
        <w:t xml:space="preserve">EPA may use the ERS </w:t>
      </w:r>
      <w:r w:rsidRPr="00243070" w:rsidDel="00826C28">
        <w:t>to characterise desired environmental outcomes, and as a means for providing consistent, high-level advice</w:t>
      </w:r>
      <w:r w:rsidRPr="00243070">
        <w:t xml:space="preserve"> to the Responsible Authority</w:t>
      </w:r>
      <w:r w:rsidR="48D52582" w:rsidRPr="00243070">
        <w:t xml:space="preserve"> (RA).</w:t>
      </w:r>
      <w:r w:rsidRPr="00243070" w:rsidDel="00826C28">
        <w:t xml:space="preserve"> Where relevant, the EPA make recommendations or propose permit conditions that are consistent with the maintenance of environmental values.</w:t>
      </w:r>
    </w:p>
    <w:p w14:paraId="7889C1A5" w14:textId="148257A1" w:rsidR="00D773AA" w:rsidRPr="00243070" w:rsidRDefault="00D773AA" w:rsidP="00D773AA">
      <w:r w:rsidRPr="00243070">
        <w:t>For major projects where the proposed development may result in significant impacts on the environment and require a planning scheme amendment to proceed, Ministerial Directi</w:t>
      </w:r>
      <w:r w:rsidR="00A068C5">
        <w:t>on</w:t>
      </w:r>
      <w:r w:rsidRPr="00243070">
        <w:t xml:space="preserve"> No.19 requires that the planning authority seek the views of the EPA on the proposed amendment. The planning authority must include in its explanatory report for the proposed planning scheme amendment a statement of how the proposed amendment addresses the </w:t>
      </w:r>
      <w:r w:rsidRPr="00243070">
        <w:lastRenderedPageBreak/>
        <w:t xml:space="preserve">views expressed by the EPA – refer to </w:t>
      </w:r>
      <w:r w:rsidR="00E208D2" w:rsidRPr="00243070">
        <w:t>Figure 1</w:t>
      </w:r>
      <w:r w:rsidR="00106051" w:rsidRPr="00243070">
        <w:t>1</w:t>
      </w:r>
      <w:r w:rsidRPr="00243070">
        <w:t xml:space="preserve">. The ERS will be utilised by the EPA as a means to characterise aspects of the desired environmental state. </w:t>
      </w:r>
    </w:p>
    <w:p w14:paraId="0082D648" w14:textId="38B186DD" w:rsidR="004716AB" w:rsidRPr="00243070" w:rsidRDefault="00997197" w:rsidP="00D773AA">
      <w:r w:rsidRPr="00243070">
        <w:rPr>
          <w:noProof/>
          <w:lang w:eastAsia="en-AU"/>
        </w:rPr>
        <mc:AlternateContent>
          <mc:Choice Requires="wps">
            <w:drawing>
              <wp:anchor distT="45720" distB="45720" distL="114300" distR="114300" simplePos="0" relativeHeight="251658241" behindDoc="0" locked="0" layoutInCell="1" allowOverlap="1" wp14:anchorId="4491A1CD" wp14:editId="05E658C7">
                <wp:simplePos x="0" y="0"/>
                <wp:positionH relativeFrom="margin">
                  <wp:align>right</wp:align>
                </wp:positionH>
                <wp:positionV relativeFrom="paragraph">
                  <wp:posOffset>1892300</wp:posOffset>
                </wp:positionV>
                <wp:extent cx="5715000" cy="3514725"/>
                <wp:effectExtent l="0" t="0" r="19050" b="285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5147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5F208F2" w14:textId="61DAC4C9" w:rsidR="00790B3A" w:rsidRDefault="00790B3A" w:rsidP="00D773AA">
                            <w:pPr>
                              <w:rPr>
                                <w:b/>
                                <w:sz w:val="18"/>
                                <w:szCs w:val="18"/>
                              </w:rPr>
                            </w:pPr>
                            <w:r>
                              <w:rPr>
                                <w:b/>
                                <w:sz w:val="18"/>
                                <w:szCs w:val="18"/>
                              </w:rPr>
                              <w:t>Early EPA engagement in planning scheme amendments or reviews – Ministerial Directi</w:t>
                            </w:r>
                            <w:r w:rsidR="00690C56">
                              <w:rPr>
                                <w:b/>
                                <w:sz w:val="18"/>
                                <w:szCs w:val="18"/>
                              </w:rPr>
                              <w:t>on</w:t>
                            </w:r>
                            <w:r>
                              <w:rPr>
                                <w:b/>
                                <w:sz w:val="18"/>
                                <w:szCs w:val="18"/>
                              </w:rPr>
                              <w:t xml:space="preserve"> No. 19</w:t>
                            </w:r>
                          </w:p>
                          <w:p w14:paraId="714DF3D8" w14:textId="77777777" w:rsidR="00790B3A" w:rsidRDefault="00790B3A" w:rsidP="00D773AA">
                            <w:pPr>
                              <w:rPr>
                                <w:sz w:val="18"/>
                                <w:szCs w:val="18"/>
                              </w:rPr>
                            </w:pPr>
                            <w:r w:rsidRPr="002362F9">
                              <w:rPr>
                                <w:sz w:val="18"/>
                                <w:szCs w:val="18"/>
                              </w:rPr>
                              <w:t xml:space="preserve">In October 2018 the Victorian Minister for Planning issued </w:t>
                            </w:r>
                            <w:r w:rsidRPr="00396666">
                              <w:rPr>
                                <w:sz w:val="18"/>
                                <w:szCs w:val="18"/>
                              </w:rPr>
                              <w:t>Ministerial Direction No.19</w:t>
                            </w:r>
                            <w:r>
                              <w:rPr>
                                <w:sz w:val="18"/>
                                <w:szCs w:val="18"/>
                              </w:rPr>
                              <w:t xml:space="preserve">. The Ministerial Direction requires a planning authority to seek the views of the EPA in the preparation of planning scheme reviews and amendments that could result in use or development of land that may result in significant impacts on the environment, amenity and human health due to pollution and waste. </w:t>
                            </w:r>
                          </w:p>
                          <w:p w14:paraId="56908DB1" w14:textId="77777777" w:rsidR="00790B3A" w:rsidRDefault="00790B3A" w:rsidP="00D773AA">
                            <w:pPr>
                              <w:rPr>
                                <w:sz w:val="18"/>
                                <w:szCs w:val="18"/>
                              </w:rPr>
                            </w:pPr>
                            <w:r>
                              <w:rPr>
                                <w:sz w:val="18"/>
                                <w:szCs w:val="18"/>
                              </w:rPr>
                              <w:t xml:space="preserve">The Ministerial Direction applies to the review of planning schemes, </w:t>
                            </w:r>
                            <w:r w:rsidRPr="008F3496">
                              <w:rPr>
                                <w:sz w:val="18"/>
                                <w:szCs w:val="18"/>
                              </w:rPr>
                              <w:t>preparation of planning scheme amendments and any strategies, policies, plans or reviews forming the strategic basis for a review or amendment, including precinct structure plans</w:t>
                            </w:r>
                            <w:r>
                              <w:rPr>
                                <w:sz w:val="18"/>
                                <w:szCs w:val="18"/>
                              </w:rPr>
                              <w:t>. It specifically applies to such proposed amendments that may “a</w:t>
                            </w:r>
                            <w:r w:rsidRPr="008F3496">
                              <w:rPr>
                                <w:sz w:val="18"/>
                                <w:szCs w:val="18"/>
                              </w:rPr>
                              <w:t>llow the use or development of land that could result in water, noise, air or land pollution impacts</w:t>
                            </w:r>
                            <w:r>
                              <w:rPr>
                                <w:sz w:val="18"/>
                                <w:szCs w:val="18"/>
                              </w:rPr>
                              <w:t xml:space="preserve"> </w:t>
                            </w:r>
                            <w:r w:rsidRPr="008F3496">
                              <w:rPr>
                                <w:sz w:val="18"/>
                                <w:szCs w:val="18"/>
                              </w:rPr>
                              <w:t xml:space="preserve">on the environment, amenity or human health, including as defined by </w:t>
                            </w:r>
                            <w:r>
                              <w:rPr>
                                <w:sz w:val="18"/>
                                <w:szCs w:val="18"/>
                              </w:rPr>
                              <w:t>SEPPs</w:t>
                            </w:r>
                            <w:r w:rsidRPr="008F3496">
                              <w:rPr>
                                <w:sz w:val="18"/>
                                <w:szCs w:val="18"/>
                              </w:rPr>
                              <w:t>.</w:t>
                            </w:r>
                            <w:r>
                              <w:rPr>
                                <w:sz w:val="18"/>
                                <w:szCs w:val="18"/>
                              </w:rPr>
                              <w:t xml:space="preserve">” </w:t>
                            </w:r>
                          </w:p>
                          <w:p w14:paraId="0298B29F" w14:textId="77777777" w:rsidR="00790B3A" w:rsidRDefault="00790B3A" w:rsidP="00D773AA">
                            <w:pPr>
                              <w:rPr>
                                <w:sz w:val="18"/>
                                <w:szCs w:val="18"/>
                              </w:rPr>
                            </w:pPr>
                            <w:r>
                              <w:rPr>
                                <w:sz w:val="18"/>
                                <w:szCs w:val="18"/>
                              </w:rPr>
                              <w:t>It requires that a planning authority must:</w:t>
                            </w:r>
                          </w:p>
                          <w:p w14:paraId="37091FC8" w14:textId="5930FE80" w:rsidR="00790B3A" w:rsidRDefault="00790B3A" w:rsidP="00B73CF3">
                            <w:pPr>
                              <w:pStyle w:val="ListParagraph"/>
                              <w:numPr>
                                <w:ilvl w:val="0"/>
                                <w:numId w:val="28"/>
                              </w:numPr>
                              <w:rPr>
                                <w:sz w:val="18"/>
                                <w:szCs w:val="18"/>
                              </w:rPr>
                            </w:pPr>
                            <w:r>
                              <w:rPr>
                                <w:sz w:val="18"/>
                                <w:szCs w:val="18"/>
                              </w:rPr>
                              <w:t>seek the written views of the EPA about the potential impacts of the review, amendment etc on the environment, amenity and human health</w:t>
                            </w:r>
                          </w:p>
                          <w:p w14:paraId="741500F7" w14:textId="6C462D23" w:rsidR="00790B3A" w:rsidRPr="001B27FB" w:rsidRDefault="00790B3A" w:rsidP="00B73CF3">
                            <w:pPr>
                              <w:pStyle w:val="ListParagraph"/>
                              <w:numPr>
                                <w:ilvl w:val="0"/>
                                <w:numId w:val="28"/>
                              </w:numPr>
                              <w:rPr>
                                <w:sz w:val="18"/>
                                <w:szCs w:val="18"/>
                              </w:rPr>
                            </w:pPr>
                            <w:r>
                              <w:rPr>
                                <w:sz w:val="18"/>
                                <w:szCs w:val="18"/>
                              </w:rPr>
                              <w:t xml:space="preserve">for a planning scheme amendment, include in the explanatory report a statement of how the proposed amendment addresses the views of the EPA. </w:t>
                            </w:r>
                          </w:p>
                          <w:p w14:paraId="64D2F53F" w14:textId="77777777" w:rsidR="00790B3A" w:rsidRPr="002F0F5A" w:rsidRDefault="00790B3A" w:rsidP="00D773AA">
                            <w:pPr>
                              <w:rPr>
                                <w:sz w:val="18"/>
                                <w:szCs w:val="18"/>
                              </w:rPr>
                            </w:pPr>
                            <w:r w:rsidRPr="00396666">
                              <w:rPr>
                                <w:sz w:val="18"/>
                                <w:szCs w:val="18"/>
                              </w:rPr>
                              <w:t>Ministerial Direction No.19</w:t>
                            </w:r>
                            <w:r>
                              <w:rPr>
                                <w:sz w:val="18"/>
                                <w:szCs w:val="18"/>
                              </w:rPr>
                              <w:t xml:space="preserve"> </w:t>
                            </w:r>
                            <w:r w:rsidRPr="002F0F5A">
                              <w:rPr>
                                <w:sz w:val="18"/>
                                <w:szCs w:val="18"/>
                              </w:rPr>
                              <w:t>is intended to provide a trigger that ensures the EPA is consulted early, so that potential adverse environmental impacts from land use planning decisions can be properly addressed.</w:t>
                            </w:r>
                          </w:p>
                          <w:p w14:paraId="45FB386F" w14:textId="56FD5121" w:rsidR="00790B3A" w:rsidRPr="00BB33FC" w:rsidRDefault="00790B3A" w:rsidP="00D773AA">
                            <w:pPr>
                              <w:rPr>
                                <w:sz w:val="18"/>
                                <w:szCs w:val="18"/>
                              </w:rPr>
                            </w:pPr>
                            <w:r>
                              <w:rPr>
                                <w:sz w:val="18"/>
                                <w:szCs w:val="18"/>
                              </w:rPr>
                              <w:t>The ERS would underpin the views expressed by the EPA on potential environmental impacts and will guide its provision of strategic advice on how these can be addressed.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1A1CD" id="Text Box 16" o:spid="_x0000_s1044" type="#_x0000_t202" style="position:absolute;margin-left:398.8pt;margin-top:149pt;width:450pt;height:276.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" fillcolor="white [3201]" strokecolor="#4472c4 [3204]" strokeweight="1pt">
                <v:textbox>
                  <w:txbxContent>
                    <w:p w14:paraId="45F208F2" w14:textId="61DAC4C9" w:rsidR="00790B3A" w:rsidRDefault="00790B3A" w:rsidP="00D773AA">
                      <w:pPr>
                        <w:rPr>
                          <w:b/>
                          <w:sz w:val="18"/>
                          <w:szCs w:val="18"/>
                        </w:rPr>
                      </w:pPr>
                      <w:r>
                        <w:rPr>
                          <w:b/>
                          <w:sz w:val="18"/>
                          <w:szCs w:val="18"/>
                        </w:rPr>
                        <w:t>Early EPA engagement in planning scheme amendments or reviews – Ministerial Directi</w:t>
                      </w:r>
                      <w:r w:rsidR="00690C56">
                        <w:rPr>
                          <w:b/>
                          <w:sz w:val="18"/>
                          <w:szCs w:val="18"/>
                        </w:rPr>
                        <w:t>on</w:t>
                      </w:r>
                      <w:r>
                        <w:rPr>
                          <w:b/>
                          <w:sz w:val="18"/>
                          <w:szCs w:val="18"/>
                        </w:rPr>
                        <w:t xml:space="preserve"> No. 19</w:t>
                      </w:r>
                    </w:p>
                    <w:p w14:paraId="714DF3D8" w14:textId="77777777" w:rsidR="00790B3A" w:rsidRDefault="00790B3A" w:rsidP="00D773AA">
                      <w:pPr>
                        <w:rPr>
                          <w:sz w:val="18"/>
                          <w:szCs w:val="18"/>
                        </w:rPr>
                      </w:pPr>
                      <w:r w:rsidRPr="002362F9">
                        <w:rPr>
                          <w:sz w:val="18"/>
                          <w:szCs w:val="18"/>
                        </w:rPr>
                        <w:t xml:space="preserve">In October 2018 the Victorian Minister for Planning issued </w:t>
                      </w:r>
                      <w:r w:rsidRPr="00396666">
                        <w:rPr>
                          <w:sz w:val="18"/>
                          <w:szCs w:val="18"/>
                        </w:rPr>
                        <w:t>Ministerial Direction No.19</w:t>
                      </w:r>
                      <w:r>
                        <w:rPr>
                          <w:sz w:val="18"/>
                          <w:szCs w:val="18"/>
                        </w:rPr>
                        <w:t xml:space="preserve">. The Ministerial Direction requires a planning authority to seek the views of the EPA in the preparation of planning scheme reviews and amendments that could result in use or development of land that may result in significant impacts on the environment, amenity and human health due to pollution and waste. </w:t>
                      </w:r>
                    </w:p>
                    <w:p w14:paraId="56908DB1" w14:textId="77777777" w:rsidR="00790B3A" w:rsidRDefault="00790B3A" w:rsidP="00D773AA">
                      <w:pPr>
                        <w:rPr>
                          <w:sz w:val="18"/>
                          <w:szCs w:val="18"/>
                        </w:rPr>
                      </w:pPr>
                      <w:r>
                        <w:rPr>
                          <w:sz w:val="18"/>
                          <w:szCs w:val="18"/>
                        </w:rPr>
                        <w:t xml:space="preserve">The Ministerial Direction applies to the review of planning schemes, </w:t>
                      </w:r>
                      <w:r w:rsidRPr="008F3496">
                        <w:rPr>
                          <w:sz w:val="18"/>
                          <w:szCs w:val="18"/>
                        </w:rPr>
                        <w:t>preparation of planning scheme amendments and any strategies, policies, plans or reviews forming the strategic basis for a review or amendment, including precinct structure plans</w:t>
                      </w:r>
                      <w:r>
                        <w:rPr>
                          <w:sz w:val="18"/>
                          <w:szCs w:val="18"/>
                        </w:rPr>
                        <w:t>. It specifically applies to such proposed amendments that may “a</w:t>
                      </w:r>
                      <w:r w:rsidRPr="008F3496">
                        <w:rPr>
                          <w:sz w:val="18"/>
                          <w:szCs w:val="18"/>
                        </w:rPr>
                        <w:t>llow the use or development of land that could result in water, noise, air or land pollution impacts</w:t>
                      </w:r>
                      <w:r>
                        <w:rPr>
                          <w:sz w:val="18"/>
                          <w:szCs w:val="18"/>
                        </w:rPr>
                        <w:t xml:space="preserve"> </w:t>
                      </w:r>
                      <w:r w:rsidRPr="008F3496">
                        <w:rPr>
                          <w:sz w:val="18"/>
                          <w:szCs w:val="18"/>
                        </w:rPr>
                        <w:t xml:space="preserve">on the environment, amenity or human health, including as defined by </w:t>
                      </w:r>
                      <w:r>
                        <w:rPr>
                          <w:sz w:val="18"/>
                          <w:szCs w:val="18"/>
                        </w:rPr>
                        <w:t>SEPPs</w:t>
                      </w:r>
                      <w:r w:rsidRPr="008F3496">
                        <w:rPr>
                          <w:sz w:val="18"/>
                          <w:szCs w:val="18"/>
                        </w:rPr>
                        <w:t>.</w:t>
                      </w:r>
                      <w:r>
                        <w:rPr>
                          <w:sz w:val="18"/>
                          <w:szCs w:val="18"/>
                        </w:rPr>
                        <w:t xml:space="preserve">” </w:t>
                      </w:r>
                    </w:p>
                    <w:p w14:paraId="0298B29F" w14:textId="77777777" w:rsidR="00790B3A" w:rsidRDefault="00790B3A" w:rsidP="00D773AA">
                      <w:pPr>
                        <w:rPr>
                          <w:sz w:val="18"/>
                          <w:szCs w:val="18"/>
                        </w:rPr>
                      </w:pPr>
                      <w:r>
                        <w:rPr>
                          <w:sz w:val="18"/>
                          <w:szCs w:val="18"/>
                        </w:rPr>
                        <w:t>It requires that a planning authority must:</w:t>
                      </w:r>
                    </w:p>
                    <w:p w14:paraId="37091FC8" w14:textId="5930FE80" w:rsidR="00790B3A" w:rsidRDefault="00790B3A" w:rsidP="00B73CF3">
                      <w:pPr>
                        <w:pStyle w:val="ListParagraph"/>
                        <w:numPr>
                          <w:ilvl w:val="0"/>
                          <w:numId w:val="28"/>
                        </w:numPr>
                        <w:rPr>
                          <w:sz w:val="18"/>
                          <w:szCs w:val="18"/>
                        </w:rPr>
                      </w:pPr>
                      <w:r>
                        <w:rPr>
                          <w:sz w:val="18"/>
                          <w:szCs w:val="18"/>
                        </w:rPr>
                        <w:t>seek the written views of the EPA about the potential impacts of the review, amendment etc on the environment, amenity and human health</w:t>
                      </w:r>
                    </w:p>
                    <w:p w14:paraId="741500F7" w14:textId="6C462D23" w:rsidR="00790B3A" w:rsidRPr="001B27FB" w:rsidRDefault="00790B3A" w:rsidP="00B73CF3">
                      <w:pPr>
                        <w:pStyle w:val="ListParagraph"/>
                        <w:numPr>
                          <w:ilvl w:val="0"/>
                          <w:numId w:val="28"/>
                        </w:numPr>
                        <w:rPr>
                          <w:sz w:val="18"/>
                          <w:szCs w:val="18"/>
                        </w:rPr>
                      </w:pPr>
                      <w:r>
                        <w:rPr>
                          <w:sz w:val="18"/>
                          <w:szCs w:val="18"/>
                        </w:rPr>
                        <w:t xml:space="preserve">for a planning scheme amendment, include in the explanatory report a statement of how the proposed amendment addresses the views of the EPA. </w:t>
                      </w:r>
                    </w:p>
                    <w:p w14:paraId="64D2F53F" w14:textId="77777777" w:rsidR="00790B3A" w:rsidRPr="002F0F5A" w:rsidRDefault="00790B3A" w:rsidP="00D773AA">
                      <w:pPr>
                        <w:rPr>
                          <w:sz w:val="18"/>
                          <w:szCs w:val="18"/>
                        </w:rPr>
                      </w:pPr>
                      <w:r w:rsidRPr="00396666">
                        <w:rPr>
                          <w:sz w:val="18"/>
                          <w:szCs w:val="18"/>
                        </w:rPr>
                        <w:t>Ministerial Direction No.19</w:t>
                      </w:r>
                      <w:r>
                        <w:rPr>
                          <w:sz w:val="18"/>
                          <w:szCs w:val="18"/>
                        </w:rPr>
                        <w:t xml:space="preserve"> </w:t>
                      </w:r>
                      <w:r w:rsidRPr="002F0F5A">
                        <w:rPr>
                          <w:sz w:val="18"/>
                          <w:szCs w:val="18"/>
                        </w:rPr>
                        <w:t>is intended to provide a trigger that ensures the EPA is consulted early, so that potential adverse environmental impacts from land use planning decisions can be properly addressed.</w:t>
                      </w:r>
                    </w:p>
                    <w:p w14:paraId="45FB386F" w14:textId="56FD5121" w:rsidR="00790B3A" w:rsidRPr="00BB33FC" w:rsidRDefault="00790B3A" w:rsidP="00D773AA">
                      <w:pPr>
                        <w:rPr>
                          <w:sz w:val="18"/>
                          <w:szCs w:val="18"/>
                        </w:rPr>
                      </w:pPr>
                      <w:r>
                        <w:rPr>
                          <w:sz w:val="18"/>
                          <w:szCs w:val="18"/>
                        </w:rPr>
                        <w:t>The ERS would underpin the views expressed by the EPA on potential environmental impacts and will guide its provision of strategic advice on how these can be addressed.</w:t>
                      </w:r>
                    </w:p>
                  </w:txbxContent>
                </v:textbox>
                <w10:wrap type="square" anchorx="margin"/>
              </v:shape>
            </w:pict>
          </mc:Fallback>
        </mc:AlternateContent>
      </w:r>
      <w:r w:rsidR="000B66E0" w:rsidRPr="00243070">
        <w:rPr>
          <w:noProof/>
          <w:lang w:eastAsia="en-AU"/>
        </w:rPr>
        <mc:AlternateContent>
          <mc:Choice Requires="wps">
            <w:drawing>
              <wp:anchor distT="0" distB="0" distL="114300" distR="114300" simplePos="0" relativeHeight="251658248" behindDoc="0" locked="0" layoutInCell="1" allowOverlap="1" wp14:anchorId="0B908A12" wp14:editId="2D7BC2C8">
                <wp:simplePos x="0" y="0"/>
                <wp:positionH relativeFrom="margin">
                  <wp:align>left</wp:align>
                </wp:positionH>
                <wp:positionV relativeFrom="paragraph">
                  <wp:posOffset>1590675</wp:posOffset>
                </wp:positionV>
                <wp:extent cx="5715000" cy="222885"/>
                <wp:effectExtent l="0" t="0" r="0" b="5715"/>
                <wp:wrapSquare wrapText="bothSides"/>
                <wp:docPr id="25" name="Text Box 25"/>
                <wp:cNvGraphicFramePr/>
                <a:graphic xmlns:a="http://schemas.openxmlformats.org/drawingml/2006/main">
                  <a:graphicData uri="http://schemas.microsoft.com/office/word/2010/wordprocessingShape">
                    <wps:wsp>
                      <wps:cNvSpPr txBox="1"/>
                      <wps:spPr>
                        <a:xfrm>
                          <a:off x="0" y="0"/>
                          <a:ext cx="5715000" cy="222885"/>
                        </a:xfrm>
                        <a:prstGeom prst="rect">
                          <a:avLst/>
                        </a:prstGeom>
                        <a:solidFill>
                          <a:prstClr val="white"/>
                        </a:solidFill>
                        <a:ln>
                          <a:noFill/>
                        </a:ln>
                      </wps:spPr>
                      <wps:txbx>
                        <w:txbxContent>
                          <w:p w14:paraId="6A03D204" w14:textId="7D54A62E" w:rsidR="00790B3A" w:rsidRPr="00BF3A00" w:rsidRDefault="00790B3A" w:rsidP="000A6A09">
                            <w:pPr>
                              <w:pStyle w:val="Caption"/>
                              <w:rPr>
                                <w:noProof/>
                                <w:szCs w:val="28"/>
                                <w:lang w:val="en-US"/>
                              </w:rPr>
                            </w:pPr>
                            <w:bookmarkStart w:id="346" w:name="_Toc13063843"/>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t xml:space="preserve"> - Ministerial Directi</w:t>
                            </w:r>
                            <w:r w:rsidR="00690C56">
                              <w:t>on</w:t>
                            </w:r>
                            <w:r>
                              <w:t xml:space="preserve"> No. 19</w:t>
                            </w:r>
                            <w:bookmarkEnd w:id="346"/>
                          </w:p>
                          <w:p w14:paraId="2F9CDC77" w14:textId="77777777" w:rsidR="00790B3A" w:rsidRDefault="00790B3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08A12" id="Text Box 25" o:spid="_x0000_s1045" type="#_x0000_t202" style="position:absolute;margin-left:0;margin-top:125.25pt;width:450pt;height:17.55pt;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" stroked="f">
                <v:textbox inset="0,0,0,0">
                  <w:txbxContent>
                    <w:p w14:paraId="6A03D204" w14:textId="7D54A62E" w:rsidR="00790B3A" w:rsidRPr="00BF3A00" w:rsidRDefault="00790B3A" w:rsidP="000A6A09">
                      <w:pPr>
                        <w:pStyle w:val="Caption"/>
                        <w:rPr>
                          <w:noProof/>
                          <w:szCs w:val="28"/>
                          <w:lang w:val="en-US"/>
                        </w:rPr>
                      </w:pPr>
                      <w:bookmarkStart w:id="356" w:name="_Toc13063843"/>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t xml:space="preserve"> - Ministerial Directi</w:t>
                      </w:r>
                      <w:r w:rsidR="00690C56">
                        <w:t>on</w:t>
                      </w:r>
                      <w:r>
                        <w:t xml:space="preserve"> No. 19</w:t>
                      </w:r>
                      <w:bookmarkEnd w:id="356"/>
                    </w:p>
                    <w:p w14:paraId="2F9CDC77" w14:textId="77777777" w:rsidR="00790B3A" w:rsidRDefault="00790B3A"/>
                  </w:txbxContent>
                </v:textbox>
                <w10:wrap type="square" anchorx="margin"/>
              </v:shape>
            </w:pict>
          </mc:Fallback>
        </mc:AlternateContent>
      </w:r>
      <w:r w:rsidR="00D773AA" w:rsidRPr="00243070">
        <w:t xml:space="preserve">Projects that could potentially have significant environmental effects are also referred to the Minister for Planning for determination of whether an Environment Effects Statement (EES) under the </w:t>
      </w:r>
      <w:r w:rsidR="00D773AA" w:rsidRPr="00243070">
        <w:rPr>
          <w:i/>
        </w:rPr>
        <w:t>Environment Effects Act 1978</w:t>
      </w:r>
      <w:r w:rsidR="00DA28A9">
        <w:rPr>
          <w:rStyle w:val="FootnoteReference"/>
          <w:i/>
        </w:rPr>
        <w:footnoteReference w:id="148"/>
      </w:r>
      <w:r w:rsidR="00D773AA" w:rsidRPr="00243070">
        <w:t xml:space="preserve"> is required. An EES considers the environmental effects of a proposal and provides decision makers with information </w:t>
      </w:r>
      <w:r w:rsidR="00E96C33" w:rsidRPr="00243070">
        <w:t xml:space="preserve">that supports decision making </w:t>
      </w:r>
      <w:r w:rsidR="00D773AA" w:rsidRPr="00243070">
        <w:t>about whether a project with potentially significant environmental effects should proceed. The ERS provides an appropriate benchmark for assessing and describing certain environmental impacts and relevant standards are likely to be drawn on in the development of the EES.</w:t>
      </w:r>
    </w:p>
    <w:p w14:paraId="650BDA96" w14:textId="48351C2C" w:rsidR="00D773AA" w:rsidRPr="00243070" w:rsidRDefault="00D773AA" w:rsidP="00D773AA">
      <w:r w:rsidRPr="00243070">
        <w:t xml:space="preserve">The </w:t>
      </w:r>
      <w:r w:rsidRPr="00243070">
        <w:rPr>
          <w:i/>
        </w:rPr>
        <w:t>Major Transport Projects Facilitation Act 2009</w:t>
      </w:r>
      <w:r w:rsidRPr="00243070">
        <w:t xml:space="preserve"> (MTPF Act)</w:t>
      </w:r>
      <w:r w:rsidR="00D8312C">
        <w:rPr>
          <w:rStyle w:val="FootnoteReference"/>
        </w:rPr>
        <w:footnoteReference w:id="149"/>
      </w:r>
      <w:r w:rsidRPr="00243070">
        <w:t xml:space="preserve"> provides for integrated planning and environmental assessment and approvals process for major transport projects. The MTPF</w:t>
      </w:r>
      <w:r w:rsidRPr="00243070" w:rsidDel="00220E47">
        <w:t xml:space="preserve"> </w:t>
      </w:r>
      <w:r w:rsidRPr="00243070">
        <w:t xml:space="preserve">Act allows the Premier to assess the economic, social and environmental significance of a project and declare it to be a declared project, subject to the MTPF Act’s assessment and approval pathway. The assessment of declared projects requires that the project proponent must prepare either an Impact Management Plan (IMP), or a Comprehensive Impact Statement (CIS), as directed by the Minister for Planning. The MTPF Act requires that a project proponent preparing either an IMP or CIS must set out in the relevant plan how any </w:t>
      </w:r>
      <w:r w:rsidR="000E7211">
        <w:t xml:space="preserve">relevant </w:t>
      </w:r>
      <w:r w:rsidRPr="00243070">
        <w:t xml:space="preserve">ERS will be </w:t>
      </w:r>
      <w:r w:rsidR="000E7211">
        <w:t>taken into account</w:t>
      </w:r>
      <w:r w:rsidR="7FAFE1C8" w:rsidRPr="00243070">
        <w:t>.</w:t>
      </w:r>
      <w:r w:rsidRPr="00243070">
        <w:t xml:space="preserve"> Where a CIS is required the proponent must release the statement for public comment and public submissions are made to an assessment committee. The assessment committee makes recommendations to the Minister for Planning, and arranges for the EPA assessment, where a development licence is required. The requirement for both an IMP or CIS to </w:t>
      </w:r>
      <w:r w:rsidR="005E49C2">
        <w:t xml:space="preserve">set </w:t>
      </w:r>
      <w:r w:rsidR="004640F8">
        <w:t>out how an</w:t>
      </w:r>
      <w:r w:rsidR="00E160BA">
        <w:t>y relevant</w:t>
      </w:r>
      <w:r w:rsidR="004640F8">
        <w:t xml:space="preserve"> ERS will be </w:t>
      </w:r>
      <w:r w:rsidR="004640F8">
        <w:lastRenderedPageBreak/>
        <w:t xml:space="preserve">taken into account </w:t>
      </w:r>
      <w:r w:rsidRPr="00243070">
        <w:t xml:space="preserve">helps </w:t>
      </w:r>
      <w:r w:rsidR="00A33CCE">
        <w:t xml:space="preserve">to </w:t>
      </w:r>
      <w:r w:rsidRPr="00243070">
        <w:t>make sure the standards provide a visible, explicit context for the development of these projects.</w:t>
      </w:r>
      <w:r w:rsidR="00084FDD" w:rsidRPr="00243070">
        <w:t xml:space="preserve"> </w:t>
      </w:r>
      <w:r w:rsidR="00944DA0" w:rsidRPr="00243070">
        <w:t xml:space="preserve">It is not </w:t>
      </w:r>
      <w:r w:rsidR="00E75455" w:rsidRPr="00243070">
        <w:t xml:space="preserve">necessarily </w:t>
      </w:r>
      <w:r w:rsidR="00944DA0" w:rsidRPr="00243070">
        <w:t>intended that the ERS specifies minimum compliance standards</w:t>
      </w:r>
      <w:r w:rsidR="00DA434C" w:rsidRPr="00243070">
        <w:t xml:space="preserve"> for </w:t>
      </w:r>
      <w:r w:rsidR="00DE242C" w:rsidRPr="00243070">
        <w:t xml:space="preserve">such </w:t>
      </w:r>
      <w:r w:rsidR="00DA434C" w:rsidRPr="00243070">
        <w:t xml:space="preserve">projects. But by clarifying environmental values </w:t>
      </w:r>
      <w:r w:rsidR="00C802B2" w:rsidRPr="00243070">
        <w:t>and potential threats</w:t>
      </w:r>
      <w:r w:rsidR="00050FD2" w:rsidRPr="00243070">
        <w:t>, the ERS</w:t>
      </w:r>
      <w:r w:rsidR="00C802B2" w:rsidRPr="00243070">
        <w:t xml:space="preserve"> </w:t>
      </w:r>
      <w:r w:rsidR="00C438A3" w:rsidRPr="00243070">
        <w:t xml:space="preserve">provides a </w:t>
      </w:r>
      <w:r w:rsidR="001C2541" w:rsidRPr="00243070">
        <w:t xml:space="preserve">clearer </w:t>
      </w:r>
      <w:r w:rsidR="00966266" w:rsidRPr="00243070">
        <w:t xml:space="preserve">reference </w:t>
      </w:r>
      <w:r w:rsidR="006E3C1F" w:rsidRPr="00243070">
        <w:t xml:space="preserve">to guide the </w:t>
      </w:r>
      <w:r w:rsidR="00941AB4" w:rsidRPr="00243070">
        <w:t>develop</w:t>
      </w:r>
      <w:r w:rsidR="006E3C1F" w:rsidRPr="00243070">
        <w:t xml:space="preserve">ment of </w:t>
      </w:r>
      <w:r w:rsidR="00941AB4" w:rsidRPr="00243070">
        <w:t xml:space="preserve">appropriate strategies </w:t>
      </w:r>
      <w:r w:rsidR="003B5E82" w:rsidRPr="00243070">
        <w:t xml:space="preserve">to minimise </w:t>
      </w:r>
      <w:r w:rsidR="00500F51" w:rsidRPr="00243070">
        <w:t xml:space="preserve">potential </w:t>
      </w:r>
      <w:r w:rsidR="00966266" w:rsidRPr="00243070">
        <w:t>impacts.</w:t>
      </w:r>
    </w:p>
    <w:p w14:paraId="12CDA2E2" w14:textId="2504F0D2" w:rsidR="00D773AA" w:rsidRPr="00243070" w:rsidRDefault="00D773AA" w:rsidP="00D773AA">
      <w:r w:rsidRPr="00243070" w:rsidDel="00CF3C65">
        <w:t>T</w:t>
      </w:r>
      <w:r w:rsidRPr="00243070">
        <w:t>he ERS may be considered in land use planning decision</w:t>
      </w:r>
      <w:r w:rsidR="5E516CCD" w:rsidRPr="00243070">
        <w:t>-</w:t>
      </w:r>
      <w:r w:rsidRPr="00243070">
        <w:t xml:space="preserve">making. The ERS would underpin EPA’s advice in relation to planning scheme amendments that may have significant environmental impacts. And for decisions on planning permit applications where EPA is a referral authority, the P&amp;E Act requires that any objection or permit condition recommended by the EPA must be considered by the </w:t>
      </w:r>
      <w:r w:rsidR="5E516CCD" w:rsidRPr="00243070">
        <w:t>RA</w:t>
      </w:r>
      <w:r w:rsidRPr="00243070">
        <w:t xml:space="preserve"> in making its decision. The P&amp;E Act also states that in making its decision the </w:t>
      </w:r>
      <w:r w:rsidR="5E516CCD" w:rsidRPr="00243070">
        <w:t>RA</w:t>
      </w:r>
      <w:r w:rsidRPr="00243070">
        <w:t xml:space="preserve"> may also directly consider any relevant ERS “if the circumstances appear to so require.” This ensures that the ERS </w:t>
      </w:r>
      <w:r w:rsidR="5E516CCD" w:rsidRPr="00243070">
        <w:t>can</w:t>
      </w:r>
      <w:r w:rsidRPr="00243070">
        <w:t xml:space="preserve"> be utilised by a </w:t>
      </w:r>
      <w:r w:rsidR="5E516CCD" w:rsidRPr="00243070">
        <w:t>RA</w:t>
      </w:r>
      <w:r w:rsidRPr="00243070">
        <w:t xml:space="preserve"> to provide an extra level of contextual input to</w:t>
      </w:r>
      <w:r w:rsidRPr="00243070" w:rsidDel="007E6FF1">
        <w:t xml:space="preserve"> </w:t>
      </w:r>
      <w:r w:rsidRPr="00243070">
        <w:t>assist decisions on permit applications, especially in cases where the EPA has not made its own submission.</w:t>
      </w:r>
    </w:p>
    <w:p w14:paraId="75EE6B46" w14:textId="2532B38D" w:rsidR="00D773AA" w:rsidRPr="00243070" w:rsidRDefault="00D773AA" w:rsidP="00D773AA">
      <w:r w:rsidRPr="00243070">
        <w:t xml:space="preserve">Permit decisions are subject to review by the Victorian Civil and Administrative Tribunal (VCAT), which may affirm or set aside the decision of the </w:t>
      </w:r>
      <w:r w:rsidR="48D52582" w:rsidRPr="00243070">
        <w:t>RA</w:t>
      </w:r>
      <w:r w:rsidRPr="00243070">
        <w:t xml:space="preserve">, and may decide to grant, change the conditions of, or refuse to grant a permit. In determining an application for review of a permit decision, VCAT must </w:t>
      </w:r>
      <w:r w:rsidR="48D52582" w:rsidRPr="00243070">
        <w:t>consider</w:t>
      </w:r>
      <w:r w:rsidRPr="00243070">
        <w:t xml:space="preserve"> any relevant ERS. The intended operation of this requirement is once again to ensure that the appropriate benchmark for the desired environment</w:t>
      </w:r>
      <w:r w:rsidR="00B7460E" w:rsidRPr="00243070">
        <w:t>al</w:t>
      </w:r>
      <w:r w:rsidRPr="00243070">
        <w:t xml:space="preserve"> state is referenced, and is given proper consideration, in relation to the permit decision process.</w:t>
      </w:r>
      <w:r w:rsidR="00502751" w:rsidRPr="00243070">
        <w:t xml:space="preserve"> </w:t>
      </w:r>
      <w:r w:rsidR="00614619" w:rsidRPr="00243070">
        <w:t xml:space="preserve">The ERS </w:t>
      </w:r>
      <w:r w:rsidR="00502751" w:rsidRPr="00243070">
        <w:t xml:space="preserve">helps to inform VCAT when making deliberations on matters about which it may not necessarily have the expertise. </w:t>
      </w:r>
      <w:r w:rsidRPr="00243070">
        <w:t xml:space="preserve">It does not mean that </w:t>
      </w:r>
      <w:r w:rsidR="48D52582" w:rsidRPr="00243070">
        <w:t>VCAT</w:t>
      </w:r>
      <w:r w:rsidR="001D62C5">
        <w:t>’</w:t>
      </w:r>
      <w:r w:rsidR="48D52582" w:rsidRPr="00243070">
        <w:t>s</w:t>
      </w:r>
      <w:r w:rsidRPr="00243070">
        <w:t xml:space="preserve"> decision should depend on whether a permit will protect ERS standards. The inclusion of a requirement for VCAT to consider the ERS is likely to encourage more extensive and transparent use of the ERS in EPA’s referral advice and in the deliberations and decisions of the </w:t>
      </w:r>
      <w:r w:rsidR="48D52582" w:rsidRPr="00243070">
        <w:t>RA</w:t>
      </w:r>
      <w:r w:rsidRPr="00243070">
        <w:t>.</w:t>
      </w:r>
    </w:p>
    <w:p w14:paraId="56965EF4" w14:textId="77777777" w:rsidR="00D773AA" w:rsidRPr="00243070" w:rsidRDefault="00D773AA" w:rsidP="000A6A09">
      <w:pPr>
        <w:pStyle w:val="Heading4"/>
      </w:pPr>
      <w:r w:rsidRPr="00243070">
        <w:t>Consideration of an ERS by VCAT</w:t>
      </w:r>
    </w:p>
    <w:p w14:paraId="61C5A0AA" w14:textId="174854E4" w:rsidR="00D773AA" w:rsidRPr="00243070" w:rsidRDefault="00D773AA" w:rsidP="00D773AA">
      <w:r w:rsidRPr="00243070">
        <w:t>In addition to the possible consideration of an ERS when reviewing permit decisions under the P&amp;E Act, VCAT must consider an ERS when reviewing a range of other decisions. Many decisions under the EP Act are reviewable by VCAT, in accordance with the requirements of Division 2 of Chapter 14.</w:t>
      </w:r>
      <w:r w:rsidRPr="00243070">
        <w:rPr>
          <w:rStyle w:val="FootnoteReference"/>
        </w:rPr>
        <w:footnoteReference w:id="150"/>
      </w:r>
      <w:r w:rsidRPr="00243070">
        <w:t xml:space="preserve">  VCAT must consider any relevant ERS, along with other considerations, in determining an application for review for all of these decisions. VCAT must also consider an ERS when reviewing certain decisions under the </w:t>
      </w:r>
      <w:r w:rsidRPr="00243070">
        <w:rPr>
          <w:i/>
        </w:rPr>
        <w:t>Catchment and Land Protection Act 1994</w:t>
      </w:r>
      <w:r w:rsidR="00C64496">
        <w:t>,</w:t>
      </w:r>
      <w:r w:rsidR="00A942D5">
        <w:rPr>
          <w:rStyle w:val="FootnoteReference"/>
          <w:i/>
        </w:rPr>
        <w:footnoteReference w:id="151"/>
      </w:r>
      <w:r w:rsidRPr="00243070">
        <w:t xml:space="preserve"> the </w:t>
      </w:r>
      <w:r w:rsidRPr="00243070">
        <w:rPr>
          <w:i/>
        </w:rPr>
        <w:t>Flora and Fauna Guarantee Act 1988</w:t>
      </w:r>
      <w:r w:rsidR="00C64496" w:rsidRPr="00C64496">
        <w:t>,</w:t>
      </w:r>
      <w:r w:rsidR="002B7154">
        <w:rPr>
          <w:rStyle w:val="FootnoteReference"/>
          <w:i/>
        </w:rPr>
        <w:footnoteReference w:id="152"/>
      </w:r>
      <w:r w:rsidRPr="00243070">
        <w:t xml:space="preserve"> the </w:t>
      </w:r>
      <w:r w:rsidRPr="00243070">
        <w:rPr>
          <w:i/>
        </w:rPr>
        <w:t xml:space="preserve">Subdivision Act </w:t>
      </w:r>
      <w:r w:rsidRPr="00C64496">
        <w:rPr>
          <w:i/>
        </w:rPr>
        <w:t>1988</w:t>
      </w:r>
      <w:r w:rsidR="00C64496" w:rsidRPr="00C64496">
        <w:t>,</w:t>
      </w:r>
      <w:r w:rsidR="00C64496">
        <w:rPr>
          <w:rStyle w:val="FootnoteReference"/>
          <w:i/>
        </w:rPr>
        <w:footnoteReference w:id="153"/>
      </w:r>
      <w:r w:rsidRPr="00243070">
        <w:t xml:space="preserve"> and the Water</w:t>
      </w:r>
      <w:r w:rsidRPr="00243070">
        <w:rPr>
          <w:i/>
        </w:rPr>
        <w:t xml:space="preserve"> Act 1989</w:t>
      </w:r>
      <w:r w:rsidRPr="00243070">
        <w:t>.</w:t>
      </w:r>
      <w:r w:rsidR="00047F76">
        <w:rPr>
          <w:rStyle w:val="FootnoteReference"/>
        </w:rPr>
        <w:footnoteReference w:id="154"/>
      </w:r>
      <w:r w:rsidRPr="00243070">
        <w:t xml:space="preserve"> </w:t>
      </w:r>
    </w:p>
    <w:p w14:paraId="75B1746B" w14:textId="01EDCD8A" w:rsidR="00D773AA" w:rsidRPr="00243070" w:rsidRDefault="00D773AA" w:rsidP="00D773AA">
      <w:r w:rsidRPr="00243070">
        <w:t>The intention of these requirements is to ensure that VCAT has ready access to relatively easy-to-understand reference information about the desired state of the environment to inform and guide its review of decisions.</w:t>
      </w:r>
      <w:r w:rsidR="00A22A3C" w:rsidRPr="00243070">
        <w:t xml:space="preserve"> </w:t>
      </w:r>
      <w:r w:rsidRPr="00243070">
        <w:t xml:space="preserve">The range of situations where an ERS must be considered establishes the ERS as the authoritative benchmark, to which VCAT should consistently refer when reviewing decisions where it may be relevant. </w:t>
      </w:r>
    </w:p>
    <w:p w14:paraId="33CC24D5" w14:textId="2CD2C252" w:rsidR="00D773AA" w:rsidRPr="00243070" w:rsidRDefault="00D773AA" w:rsidP="00D773AA">
      <w:r w:rsidRPr="00243070">
        <w:lastRenderedPageBreak/>
        <w:t xml:space="preserve">As a legislative instrument, the ERS has a privileged status, which makes the ERS standards matters that are largely beyond legal debate. Consequently, VCAT may be inclined not to question the appropriateness of the standards, or to allow the substance of the standards, or their application, to be contested by the parties to a dispute. </w:t>
      </w:r>
      <w:r w:rsidR="004638A9" w:rsidRPr="00243070">
        <w:t>T</w:t>
      </w:r>
      <w:r w:rsidRPr="00243070">
        <w:t xml:space="preserve">he ERS </w:t>
      </w:r>
      <w:r w:rsidR="00BE5C02" w:rsidRPr="00243070">
        <w:t xml:space="preserve">provides </w:t>
      </w:r>
      <w:r w:rsidR="004522F6" w:rsidRPr="00243070">
        <w:t xml:space="preserve">a </w:t>
      </w:r>
      <w:r w:rsidR="00F80D1D">
        <w:t>benchmark</w:t>
      </w:r>
      <w:r w:rsidR="00F80D1D" w:rsidRPr="00243070">
        <w:t xml:space="preserve"> </w:t>
      </w:r>
      <w:r w:rsidR="00DD7CCB" w:rsidRPr="00243070">
        <w:t xml:space="preserve">through which </w:t>
      </w:r>
      <w:r w:rsidR="00DA3389" w:rsidRPr="00243070">
        <w:t xml:space="preserve">VCAT may consider </w:t>
      </w:r>
      <w:r w:rsidR="00DD7CCB" w:rsidRPr="00243070">
        <w:t xml:space="preserve">other </w:t>
      </w:r>
      <w:r w:rsidRPr="00243070">
        <w:t xml:space="preserve">sources of </w:t>
      </w:r>
      <w:r w:rsidR="00DD7CCB" w:rsidRPr="00243070">
        <w:t xml:space="preserve">environmental </w:t>
      </w:r>
      <w:r w:rsidRPr="00243070">
        <w:t xml:space="preserve">information that parties to a dispute may seek to </w:t>
      </w:r>
      <w:r w:rsidR="00D60980" w:rsidRPr="00243070">
        <w:t>cite</w:t>
      </w:r>
      <w:r w:rsidR="0020496E" w:rsidRPr="00243070">
        <w:t>.</w:t>
      </w:r>
    </w:p>
    <w:p w14:paraId="39ADD1E0" w14:textId="77777777" w:rsidR="00D773AA" w:rsidRPr="00243070" w:rsidRDefault="00D773AA" w:rsidP="000A6A09">
      <w:pPr>
        <w:pStyle w:val="Heading4"/>
      </w:pPr>
      <w:r w:rsidRPr="00243070">
        <w:t>The ERS and the functions of an environmental auditor</w:t>
      </w:r>
    </w:p>
    <w:p w14:paraId="5C5957B0" w14:textId="77777777" w:rsidR="00D773AA" w:rsidRPr="00243070" w:rsidRDefault="00D773AA" w:rsidP="00D773AA">
      <w:pPr>
        <w:overflowPunct w:val="0"/>
        <w:autoSpaceDE w:val="0"/>
        <w:autoSpaceDN w:val="0"/>
        <w:adjustRightInd w:val="0"/>
      </w:pPr>
      <w:r w:rsidRPr="00243070">
        <w:t>Part 8.3 of the EP Act establishes the environmental audit system, which is overseen by the EPA. It provides for the appointment of environmental auditors, whose core functions are to conduct preliminary risk screen assessments and environmental audits, and to prepare statements and reports on these assessments and audits. In carrying out their functions an environmental auditor must have regard to any relevant ERS, along with any guidelines issued by the EPA, any relevant compliance code, or any prescribed matter.</w:t>
      </w:r>
      <w:r w:rsidRPr="00243070">
        <w:rPr>
          <w:rStyle w:val="FootnoteReference"/>
        </w:rPr>
        <w:footnoteReference w:id="155"/>
      </w:r>
    </w:p>
    <w:p w14:paraId="6A85E88E" w14:textId="3CCA2A03" w:rsidR="00D773AA" w:rsidRPr="00243070" w:rsidRDefault="00D773AA" w:rsidP="00D773AA">
      <w:pPr>
        <w:overflowPunct w:val="0"/>
        <w:autoSpaceDE w:val="0"/>
        <w:autoSpaceDN w:val="0"/>
        <w:adjustRightInd w:val="0"/>
      </w:pPr>
      <w:r w:rsidRPr="00243070">
        <w:t>Preliminary risk screen assessments are used to assess the likelihood of the presence of contaminated land, to determine if an environmental audit is required, and to recommend a scope for the audit.</w:t>
      </w:r>
      <w:r w:rsidRPr="00243070">
        <w:rPr>
          <w:rStyle w:val="FootnoteReference"/>
        </w:rPr>
        <w:footnoteReference w:id="156"/>
      </w:r>
      <w:r w:rsidRPr="00243070">
        <w:t xml:space="preserve"> Environmental audits are undertaken to assess the nature and extent of the risk of harm to human health or the environment from contaminated land, waste, pollution or any activity, and to recommend measures either to manage the risk of harm or to manage the contaminated land, waste, pollution or activity.</w:t>
      </w:r>
      <w:r w:rsidRPr="00243070">
        <w:rPr>
          <w:rStyle w:val="FootnoteReference"/>
        </w:rPr>
        <w:footnoteReference w:id="157"/>
      </w:r>
      <w:r w:rsidRPr="00243070">
        <w:t xml:space="preserve"> Environmental audits are generally undertaken to assess and address risk before a potentially contaminated site is redeveloped, </w:t>
      </w:r>
      <w:r w:rsidR="00BB426F" w:rsidRPr="00243070">
        <w:t xml:space="preserve">as </w:t>
      </w:r>
      <w:r w:rsidRPr="00243070">
        <w:t xml:space="preserve">required by </w:t>
      </w:r>
      <w:r w:rsidR="00BB426F" w:rsidRPr="00243070">
        <w:t xml:space="preserve">the </w:t>
      </w:r>
      <w:r w:rsidRPr="00243070">
        <w:t>EPA</w:t>
      </w:r>
      <w:r w:rsidR="00BB426F" w:rsidRPr="00243070">
        <w:t>,</w:t>
      </w:r>
      <w:r w:rsidRPr="00243070">
        <w:t xml:space="preserve"> or in relation to proposed new industrial facilities. </w:t>
      </w:r>
    </w:p>
    <w:p w14:paraId="2E3785D3" w14:textId="0713E16D" w:rsidR="00D773AA" w:rsidRPr="00243070" w:rsidRDefault="00D773AA" w:rsidP="00D773AA">
      <w:pPr>
        <w:overflowPunct w:val="0"/>
        <w:autoSpaceDE w:val="0"/>
        <w:autoSpaceDN w:val="0"/>
        <w:adjustRightInd w:val="0"/>
      </w:pPr>
      <w:r w:rsidRPr="00243070">
        <w:t xml:space="preserve">The ERS is intended to be used by environmental auditors as a benchmark </w:t>
      </w:r>
      <w:r w:rsidR="005C773C" w:rsidRPr="00243070">
        <w:t xml:space="preserve">that </w:t>
      </w:r>
      <w:r w:rsidR="00047D04" w:rsidRPr="00243070">
        <w:t xml:space="preserve">provides </w:t>
      </w:r>
      <w:r w:rsidR="001856E9" w:rsidRPr="00243070">
        <w:t xml:space="preserve">a </w:t>
      </w:r>
      <w:r w:rsidR="00047D04" w:rsidRPr="00243070">
        <w:t xml:space="preserve">source that </w:t>
      </w:r>
      <w:r w:rsidR="005C773C" w:rsidRPr="00243070">
        <w:t xml:space="preserve">informs knowledge </w:t>
      </w:r>
      <w:r w:rsidR="00047D04" w:rsidRPr="00243070">
        <w:t xml:space="preserve">about </w:t>
      </w:r>
      <w:r w:rsidR="005C773C" w:rsidRPr="00243070">
        <w:t xml:space="preserve">the </w:t>
      </w:r>
      <w:r w:rsidR="001856E9" w:rsidRPr="00243070">
        <w:t xml:space="preserve">potential </w:t>
      </w:r>
      <w:r w:rsidR="005C773C" w:rsidRPr="00243070">
        <w:t>nature and extent of harms to human health and the environment</w:t>
      </w:r>
      <w:r w:rsidR="004B6FDB" w:rsidRPr="00243070">
        <w:t xml:space="preserve">, </w:t>
      </w:r>
      <w:r w:rsidRPr="00243070">
        <w:t xml:space="preserve">against which contaminated land, waste, pollution or an activity may be assessed. </w:t>
      </w:r>
    </w:p>
    <w:p w14:paraId="2315BB42" w14:textId="2234E5FC" w:rsidR="00D773AA" w:rsidRPr="00243070" w:rsidRDefault="00D773AA" w:rsidP="000A6A09">
      <w:pPr>
        <w:pStyle w:val="Heading3"/>
      </w:pPr>
      <w:bookmarkStart w:id="347" w:name="_Toc4773633"/>
      <w:bookmarkStart w:id="348" w:name="_Toc5737696"/>
      <w:bookmarkStart w:id="349" w:name="_Toc5870758"/>
      <w:bookmarkStart w:id="350" w:name="_Toc5871542"/>
      <w:bookmarkStart w:id="351" w:name="_Toc5871725"/>
      <w:bookmarkStart w:id="352" w:name="_Toc15979677"/>
      <w:r w:rsidRPr="00243070">
        <w:t>Impact of ERS on provision of advice and decision</w:t>
      </w:r>
      <w:r w:rsidR="56749856" w:rsidRPr="00243070">
        <w:t>-</w:t>
      </w:r>
      <w:r w:rsidRPr="00243070">
        <w:t>making</w:t>
      </w:r>
      <w:bookmarkEnd w:id="347"/>
      <w:bookmarkEnd w:id="348"/>
      <w:bookmarkEnd w:id="349"/>
      <w:bookmarkEnd w:id="350"/>
      <w:bookmarkEnd w:id="351"/>
      <w:bookmarkEnd w:id="352"/>
    </w:p>
    <w:p w14:paraId="13BD9105" w14:textId="470FFE5E" w:rsidR="00D773AA" w:rsidRPr="00243070" w:rsidRDefault="00D773AA" w:rsidP="00D773AA">
      <w:r w:rsidRPr="00243070">
        <w:t xml:space="preserve">The ERS does not impose any additional </w:t>
      </w:r>
      <w:r w:rsidR="003C735D">
        <w:t xml:space="preserve">direct </w:t>
      </w:r>
      <w:r w:rsidRPr="00243070">
        <w:t>regulatory requirement on a decision. In each case where the ERS may be used to inform the provision of advice or support a decision</w:t>
      </w:r>
      <w:r w:rsidR="3375303A" w:rsidRPr="00243070">
        <w:t>-</w:t>
      </w:r>
      <w:r w:rsidR="00E317CF" w:rsidRPr="00243070">
        <w:t xml:space="preserve">making </w:t>
      </w:r>
      <w:r w:rsidRPr="00243070">
        <w:t>function, the circumstance in which the advice is provided, or the decision made, would occur anyway, regardless of the availability or otherwise of an ERS. Moreover, in these situations, there is generally a requirement to consider the environment, environmental impacts, and the desired environmental state, that is established independently of consideration of an ERS</w:t>
      </w:r>
      <w:r w:rsidR="00B4376A" w:rsidRPr="00243070">
        <w:t xml:space="preserve"> and would be met</w:t>
      </w:r>
      <w:r w:rsidR="00A771BA" w:rsidRPr="00243070">
        <w:t xml:space="preserve"> regardless of </w:t>
      </w:r>
      <w:r w:rsidR="00E104AD" w:rsidRPr="00243070">
        <w:t>the availability</w:t>
      </w:r>
      <w:r w:rsidR="00E609C3" w:rsidRPr="00243070">
        <w:t xml:space="preserve"> of </w:t>
      </w:r>
      <w:r w:rsidR="00F84BB0" w:rsidRPr="00243070">
        <w:t>an</w:t>
      </w:r>
      <w:r w:rsidR="00A771BA" w:rsidRPr="00243070">
        <w:t xml:space="preserve"> ERS</w:t>
      </w:r>
      <w:r w:rsidRPr="00243070">
        <w:t>. For example:</w:t>
      </w:r>
    </w:p>
    <w:p w14:paraId="6A712F93" w14:textId="2348DDB3" w:rsidR="00D773AA" w:rsidRPr="00243070" w:rsidRDefault="0000B8E9" w:rsidP="00B73CF3">
      <w:pPr>
        <w:pStyle w:val="ListParagraph"/>
        <w:numPr>
          <w:ilvl w:val="0"/>
          <w:numId w:val="29"/>
        </w:numPr>
        <w:overflowPunct w:val="0"/>
        <w:autoSpaceDE w:val="0"/>
        <w:autoSpaceDN w:val="0"/>
        <w:adjustRightInd w:val="0"/>
      </w:pPr>
      <w:r w:rsidRPr="00243070">
        <w:t>the</w:t>
      </w:r>
      <w:r w:rsidR="00D773AA" w:rsidRPr="00243070">
        <w:t xml:space="preserve"> GED is general, applies to all duty holders, and does not require the ERS to operate. The assessment of reasonably practicable </w:t>
      </w:r>
      <w:r w:rsidR="0002759E" w:rsidRPr="00243070">
        <w:t xml:space="preserve">risk minimisation measures </w:t>
      </w:r>
      <w:r w:rsidR="00D773AA" w:rsidRPr="00243070">
        <w:t xml:space="preserve">under the GED </w:t>
      </w:r>
      <w:r w:rsidR="00CD29EB" w:rsidRPr="00243070">
        <w:t>is</w:t>
      </w:r>
      <w:r w:rsidR="00D773AA" w:rsidRPr="00243070">
        <w:t xml:space="preserve"> not necessarily </w:t>
      </w:r>
      <w:r w:rsidR="00CD29EB" w:rsidRPr="00243070">
        <w:t xml:space="preserve">related to </w:t>
      </w:r>
      <w:r w:rsidR="00F847FE" w:rsidRPr="00243070">
        <w:t>the attainment of particular environmental outcomes</w:t>
      </w:r>
      <w:r w:rsidR="003C7A0B" w:rsidRPr="00243070">
        <w:t xml:space="preserve">, nor does it </w:t>
      </w:r>
      <w:r w:rsidR="00D773AA" w:rsidRPr="00243070">
        <w:t>depend on the environmental context of the activity</w:t>
      </w:r>
      <w:r w:rsidR="003C7A0B" w:rsidRPr="00243070">
        <w:t>,</w:t>
      </w:r>
      <w:r w:rsidR="00D773AA" w:rsidRPr="00243070">
        <w:t xml:space="preserve"> but may draw on the ERS to </w:t>
      </w:r>
      <w:r w:rsidR="00443F5A" w:rsidRPr="00243070">
        <w:t xml:space="preserve">identify and </w:t>
      </w:r>
      <w:r w:rsidR="00D773AA" w:rsidRPr="00243070">
        <w:t xml:space="preserve">characterise </w:t>
      </w:r>
      <w:r w:rsidR="00443F5A" w:rsidRPr="00243070">
        <w:t xml:space="preserve">potential </w:t>
      </w:r>
      <w:r w:rsidR="00D773AA" w:rsidRPr="00243070">
        <w:t>harm</w:t>
      </w:r>
      <w:r w:rsidR="00443F5A" w:rsidRPr="00243070">
        <w:t>s</w:t>
      </w:r>
      <w:r w:rsidR="00D773AA" w:rsidRPr="00243070">
        <w:t xml:space="preserve">. Without an ERS, any need to characterise </w:t>
      </w:r>
      <w:r w:rsidR="00F84B61" w:rsidRPr="00243070">
        <w:t>potential harms</w:t>
      </w:r>
      <w:r w:rsidR="00D773AA" w:rsidRPr="00243070">
        <w:t xml:space="preserve"> would rely on other environmental reference information;</w:t>
      </w:r>
    </w:p>
    <w:p w14:paraId="133B148A" w14:textId="36D2A9A5" w:rsidR="00D773AA" w:rsidRPr="00243070" w:rsidRDefault="0000B8E9" w:rsidP="00B73CF3">
      <w:pPr>
        <w:pStyle w:val="ListParagraph"/>
        <w:numPr>
          <w:ilvl w:val="0"/>
          <w:numId w:val="29"/>
        </w:numPr>
        <w:overflowPunct w:val="0"/>
        <w:autoSpaceDE w:val="0"/>
        <w:autoSpaceDN w:val="0"/>
        <w:adjustRightInd w:val="0"/>
      </w:pPr>
      <w:r w:rsidRPr="00243070">
        <w:lastRenderedPageBreak/>
        <w:t>the</w:t>
      </w:r>
      <w:r w:rsidR="00D773AA" w:rsidRPr="00243070">
        <w:t xml:space="preserve"> EP Act establishes the EPA as the deciding authority for the issue or amendment of development, operating and pilot project licences. The EP Act requires that the EPA must consider the impact of the activity on human health and the environment, irrespective of whether an ERS is available to inform the assessment of impact;</w:t>
      </w:r>
    </w:p>
    <w:p w14:paraId="5C8FA874" w14:textId="2CE0B3FE" w:rsidR="00D773AA" w:rsidRPr="00243070" w:rsidRDefault="7F5356DF" w:rsidP="00B73CF3">
      <w:pPr>
        <w:pStyle w:val="ListParagraph"/>
        <w:numPr>
          <w:ilvl w:val="0"/>
          <w:numId w:val="29"/>
        </w:numPr>
        <w:overflowPunct w:val="0"/>
        <w:autoSpaceDE w:val="0"/>
        <w:autoSpaceDN w:val="0"/>
        <w:adjustRightInd w:val="0"/>
      </w:pPr>
      <w:r w:rsidRPr="00243070">
        <w:t>similarly</w:t>
      </w:r>
      <w:r w:rsidR="00D773AA" w:rsidRPr="00243070">
        <w:t xml:space="preserve">, the </w:t>
      </w:r>
      <w:r w:rsidR="002F1DF7" w:rsidRPr="00243070">
        <w:t>proposed</w:t>
      </w:r>
      <w:r w:rsidR="00D773AA" w:rsidRPr="00243070">
        <w:t xml:space="preserve"> Regulations require </w:t>
      </w:r>
      <w:r w:rsidR="00906C0A" w:rsidRPr="00243070">
        <w:t xml:space="preserve">impacts on </w:t>
      </w:r>
      <w:r w:rsidR="00D773AA" w:rsidRPr="00243070">
        <w:t>human health and the environment to be considered independently of any ERS;</w:t>
      </w:r>
    </w:p>
    <w:p w14:paraId="0E3E5E6F" w14:textId="3E1BEB30" w:rsidR="00D773AA" w:rsidRPr="00243070" w:rsidRDefault="00A26C4D" w:rsidP="00B73CF3">
      <w:pPr>
        <w:pStyle w:val="ListParagraph"/>
        <w:numPr>
          <w:ilvl w:val="0"/>
          <w:numId w:val="29"/>
        </w:numPr>
        <w:overflowPunct w:val="0"/>
        <w:autoSpaceDE w:val="0"/>
        <w:autoSpaceDN w:val="0"/>
        <w:adjustRightInd w:val="0"/>
      </w:pPr>
      <w:r w:rsidRPr="00243070">
        <w:t>w</w:t>
      </w:r>
      <w:r w:rsidR="003B774F" w:rsidRPr="00243070">
        <w:t>ithout recourse to an</w:t>
      </w:r>
      <w:r w:rsidR="00D773AA" w:rsidRPr="00243070">
        <w:t xml:space="preserve"> ERS, the EPA would still deliver its referral function and </w:t>
      </w:r>
      <w:r w:rsidR="00CA31E4" w:rsidRPr="00243070">
        <w:t xml:space="preserve">utilise its expertise </w:t>
      </w:r>
      <w:r w:rsidR="00D773AA" w:rsidRPr="00243070">
        <w:t>to provide high-quality advice;</w:t>
      </w:r>
    </w:p>
    <w:p w14:paraId="09B97835" w14:textId="4E717CA6" w:rsidR="00D773AA" w:rsidRPr="00243070" w:rsidRDefault="7F5356DF" w:rsidP="00B73CF3">
      <w:pPr>
        <w:pStyle w:val="ListParagraph"/>
        <w:numPr>
          <w:ilvl w:val="0"/>
          <w:numId w:val="29"/>
        </w:numPr>
        <w:overflowPunct w:val="0"/>
        <w:autoSpaceDE w:val="0"/>
        <w:autoSpaceDN w:val="0"/>
        <w:adjustRightInd w:val="0"/>
      </w:pPr>
      <w:r w:rsidRPr="00243070">
        <w:t>the</w:t>
      </w:r>
      <w:r w:rsidR="00D773AA" w:rsidRPr="00243070">
        <w:t xml:space="preserve"> land use planning system would continue to operate as before. While proponents preparing an IMP or a CIS under the MTPF Act are required set out how any ERS will be </w:t>
      </w:r>
      <w:r w:rsidR="48D52582" w:rsidRPr="00243070">
        <w:t>considered</w:t>
      </w:r>
      <w:r w:rsidR="00D773AA" w:rsidRPr="00243070">
        <w:t xml:space="preserve">, if no ERS was available the proponent would be expected to use another means of demonstrating that environmental considerations have been </w:t>
      </w:r>
      <w:r w:rsidR="00FD658E" w:rsidRPr="00243070">
        <w:t xml:space="preserve">appropriately </w:t>
      </w:r>
      <w:r w:rsidR="65215AF2" w:rsidRPr="00243070">
        <w:t>considered</w:t>
      </w:r>
      <w:r w:rsidR="00D773AA" w:rsidRPr="00243070">
        <w:t xml:space="preserve">; </w:t>
      </w:r>
    </w:p>
    <w:p w14:paraId="2B453F5B" w14:textId="77777777" w:rsidR="00D773AA" w:rsidRPr="00243070" w:rsidRDefault="00D773AA" w:rsidP="00B73CF3">
      <w:pPr>
        <w:pStyle w:val="ListParagraph"/>
        <w:numPr>
          <w:ilvl w:val="0"/>
          <w:numId w:val="29"/>
        </w:numPr>
        <w:overflowPunct w:val="0"/>
        <w:autoSpaceDE w:val="0"/>
        <w:autoSpaceDN w:val="0"/>
        <w:adjustRightInd w:val="0"/>
      </w:pPr>
      <w:r w:rsidRPr="00243070">
        <w:t>VCAT would continue to consider and make determinations on applications for review. VCAT may</w:t>
      </w:r>
      <w:r w:rsidRPr="00243070" w:rsidDel="002C0C9A">
        <w:t xml:space="preserve"> </w:t>
      </w:r>
      <w:r w:rsidRPr="00243070">
        <w:t>seek other sources of environmental reference information to help it adjudicate on the arguments and evidence presented by the parties to a dispute; and</w:t>
      </w:r>
    </w:p>
    <w:p w14:paraId="1A9C3F15" w14:textId="79442735" w:rsidR="00D773AA" w:rsidRPr="00243070" w:rsidRDefault="7F5356DF" w:rsidP="00B73CF3">
      <w:pPr>
        <w:pStyle w:val="ListParagraph"/>
        <w:numPr>
          <w:ilvl w:val="0"/>
          <w:numId w:val="29"/>
        </w:numPr>
        <w:overflowPunct w:val="0"/>
        <w:autoSpaceDE w:val="0"/>
        <w:autoSpaceDN w:val="0"/>
        <w:adjustRightInd w:val="0"/>
      </w:pPr>
      <w:r w:rsidRPr="00243070">
        <w:t>environmental</w:t>
      </w:r>
      <w:r w:rsidR="00D773AA" w:rsidRPr="00243070">
        <w:t xml:space="preserve"> auditors conducting assessments or environmental audits would </w:t>
      </w:r>
      <w:r w:rsidR="00F11534" w:rsidRPr="00243070">
        <w:t xml:space="preserve">continue </w:t>
      </w:r>
      <w:r w:rsidR="00B9188D" w:rsidRPr="00243070">
        <w:t xml:space="preserve">using NEPM (ASC) and other tools to </w:t>
      </w:r>
      <w:r w:rsidR="00C94141" w:rsidRPr="00243070">
        <w:t xml:space="preserve">identify and </w:t>
      </w:r>
      <w:r w:rsidR="00D773AA" w:rsidRPr="00243070">
        <w:t>assess</w:t>
      </w:r>
      <w:r w:rsidR="00B9188D" w:rsidRPr="00243070">
        <w:t xml:space="preserve"> </w:t>
      </w:r>
      <w:r w:rsidR="00C30F07" w:rsidRPr="00243070">
        <w:t xml:space="preserve">potential </w:t>
      </w:r>
      <w:r w:rsidR="00D773AA" w:rsidRPr="00243070">
        <w:t>harm</w:t>
      </w:r>
      <w:r w:rsidR="00C94141" w:rsidRPr="00243070">
        <w:t>s</w:t>
      </w:r>
      <w:r w:rsidR="00D773AA" w:rsidRPr="00243070">
        <w:t xml:space="preserve"> to human health and the environment. </w:t>
      </w:r>
    </w:p>
    <w:p w14:paraId="566FB67B" w14:textId="3888E0B7" w:rsidR="00E93218" w:rsidRPr="00243070" w:rsidRDefault="00BF6024" w:rsidP="00D773AA">
      <w:pPr>
        <w:overflowPunct w:val="0"/>
        <w:autoSpaceDE w:val="0"/>
        <w:autoSpaceDN w:val="0"/>
        <w:adjustRightInd w:val="0"/>
      </w:pPr>
      <w:r w:rsidRPr="00243070">
        <w:t>In summary, there is no direct cost resulting from the existence or use of the ERS</w:t>
      </w:r>
      <w:r w:rsidR="003249EC" w:rsidRPr="00243070">
        <w:t xml:space="preserve"> compared to the base case</w:t>
      </w:r>
      <w:r w:rsidRPr="00243070">
        <w:t xml:space="preserve">. </w:t>
      </w:r>
      <w:r w:rsidR="00E45FF2" w:rsidRPr="00243070">
        <w:t xml:space="preserve">The differences in </w:t>
      </w:r>
      <w:r w:rsidR="00EA2393" w:rsidRPr="00243070">
        <w:t>indirect regulatory burden</w:t>
      </w:r>
      <w:r w:rsidR="0060658D" w:rsidRPr="00243070">
        <w:t xml:space="preserve"> of decisions that have been informed by consideration of the ERS, compared to the base case, will </w:t>
      </w:r>
      <w:r w:rsidR="009C2D63" w:rsidRPr="00243070">
        <w:t>depend on the alternative scientific reference information that might be employed</w:t>
      </w:r>
      <w:r w:rsidR="00747B31" w:rsidRPr="00243070">
        <w:t xml:space="preserve">. This </w:t>
      </w:r>
      <w:r w:rsidR="00BB5844" w:rsidRPr="00243070">
        <w:t>will vary</w:t>
      </w:r>
      <w:r w:rsidR="00A34DCB" w:rsidRPr="00243070">
        <w:t xml:space="preserve"> depending on the context of the decision</w:t>
      </w:r>
      <w:r w:rsidR="001A29AA" w:rsidRPr="00243070">
        <w:t>-making situation and the aspect of the environment that is being considered</w:t>
      </w:r>
      <w:r w:rsidR="00286ABD" w:rsidRPr="00243070">
        <w:t xml:space="preserve">, and it may result in </w:t>
      </w:r>
      <w:r w:rsidR="00B77991" w:rsidRPr="00243070">
        <w:t xml:space="preserve">either </w:t>
      </w:r>
      <w:r w:rsidR="00B10BBF" w:rsidRPr="00243070">
        <w:t xml:space="preserve">an </w:t>
      </w:r>
      <w:r w:rsidR="00B77991" w:rsidRPr="00243070">
        <w:t xml:space="preserve">increased or reduced </w:t>
      </w:r>
      <w:r w:rsidR="00286ABD" w:rsidRPr="00243070">
        <w:t>indirect burden</w:t>
      </w:r>
      <w:r w:rsidR="00B77991" w:rsidRPr="00243070">
        <w:t>, compared to the base case.</w:t>
      </w:r>
      <w:r w:rsidR="007C2723" w:rsidRPr="00243070">
        <w:t xml:space="preserve"> </w:t>
      </w:r>
    </w:p>
    <w:p w14:paraId="26EAAAE2" w14:textId="16CBAEE3" w:rsidR="009D0342" w:rsidRPr="00243070" w:rsidRDefault="00E93218" w:rsidP="00D773AA">
      <w:pPr>
        <w:overflowPunct w:val="0"/>
        <w:autoSpaceDE w:val="0"/>
        <w:autoSpaceDN w:val="0"/>
        <w:adjustRightInd w:val="0"/>
      </w:pPr>
      <w:r w:rsidRPr="00243070">
        <w:t xml:space="preserve">In the absence of the ERS, </w:t>
      </w:r>
      <w:r w:rsidR="00933716" w:rsidRPr="00243070">
        <w:t>the standards used</w:t>
      </w:r>
      <w:r w:rsidR="00933716" w:rsidRPr="00243070" w:rsidDel="001421E2">
        <w:t xml:space="preserve"> in</w:t>
      </w:r>
      <w:r w:rsidR="00933716" w:rsidRPr="00243070">
        <w:t xml:space="preserve"> SEPPs are likely to be referenced, as they </w:t>
      </w:r>
      <w:r w:rsidR="00A92167" w:rsidRPr="00243070">
        <w:t xml:space="preserve">form part of the state of knowledge and would </w:t>
      </w:r>
      <w:r w:rsidR="00933716" w:rsidRPr="00243070">
        <w:t>represent the best available scientifically-derived reference standards, even though they will no longer be part of a statutory rule.</w:t>
      </w:r>
      <w:r w:rsidR="009D0342" w:rsidRPr="00243070">
        <w:t xml:space="preserve"> Over time, confidence in the currency of SEPPs standards will gradually recede and their relevance may degrade.</w:t>
      </w:r>
      <w:r w:rsidR="00F27F38" w:rsidRPr="00243070">
        <w:t xml:space="preserve"> </w:t>
      </w:r>
      <w:r w:rsidR="009D0342" w:rsidRPr="00243070">
        <w:t xml:space="preserve">For consideration of air quality and land environments, another source of reference information is the standards in the relevant NEPM, which may be updated from time to time. For water standards, the national guideline values of the ANZG could be used, even though these values have not been derived for, and for some standards they are considered inappropriate for, Victorian water environments. The Australian Drinking Water Guidelines would also provide values for some water objectives. For noise standards, it is anticipated that reference would be made to standards used in other Australian or international jurisdictions, or to WHO guideline values, although these may not be </w:t>
      </w:r>
      <w:r w:rsidR="0095490C" w:rsidRPr="00243070">
        <w:t>appropriate</w:t>
      </w:r>
      <w:r w:rsidR="009D0342" w:rsidRPr="00243070">
        <w:t xml:space="preserve"> standards for the local context</w:t>
      </w:r>
      <w:r w:rsidR="009D0342" w:rsidRPr="00243070" w:rsidDel="00EC52ED">
        <w:t>.</w:t>
      </w:r>
      <w:r w:rsidR="00AF3002" w:rsidRPr="00243070">
        <w:t xml:space="preserve"> It is also likely that greater reference would be made by some stakeholders to surveys or to local or regional scientific studies that might suggest environmental values or conditions that could be applied to particular regions.</w:t>
      </w:r>
    </w:p>
    <w:p w14:paraId="772CC4DE" w14:textId="7A409058" w:rsidR="00D773AA" w:rsidRPr="00243070" w:rsidRDefault="00550054" w:rsidP="00D773AA">
      <w:pPr>
        <w:overflowPunct w:val="0"/>
        <w:autoSpaceDE w:val="0"/>
        <w:autoSpaceDN w:val="0"/>
        <w:adjustRightInd w:val="0"/>
      </w:pPr>
      <w:r w:rsidRPr="00243070">
        <w:t xml:space="preserve">The </w:t>
      </w:r>
      <w:r w:rsidR="00734609" w:rsidRPr="00243070">
        <w:t xml:space="preserve">scientific </w:t>
      </w:r>
      <w:r w:rsidRPr="00243070">
        <w:t xml:space="preserve">reference information used </w:t>
      </w:r>
      <w:r w:rsidR="00B13891" w:rsidRPr="00243070">
        <w:t xml:space="preserve">in the absence of an ERS may in fact be </w:t>
      </w:r>
      <w:r w:rsidR="00697C6C" w:rsidRPr="00243070">
        <w:t xml:space="preserve">the same or </w:t>
      </w:r>
      <w:r w:rsidR="00B13891" w:rsidRPr="00243070">
        <w:t>similar to the ERS standards</w:t>
      </w:r>
      <w:r w:rsidR="00D56118" w:rsidRPr="00243070">
        <w:t xml:space="preserve">, especially where </w:t>
      </w:r>
      <w:r w:rsidR="00C06E94" w:rsidRPr="00243070">
        <w:t>the ERS standards are simply derive</w:t>
      </w:r>
      <w:r w:rsidR="00A10DBB" w:rsidRPr="00243070">
        <w:t>d</w:t>
      </w:r>
      <w:r w:rsidR="00C06E94" w:rsidRPr="00243070">
        <w:t xml:space="preserve"> from or incorporate </w:t>
      </w:r>
      <w:r w:rsidR="00A10DBB" w:rsidRPr="00243070">
        <w:t>those standards</w:t>
      </w:r>
      <w:r w:rsidR="00B13891" w:rsidRPr="00243070">
        <w:t xml:space="preserve">. </w:t>
      </w:r>
      <w:r w:rsidR="00387B4E" w:rsidRPr="00243070">
        <w:t>In some case</w:t>
      </w:r>
      <w:r w:rsidR="00A16E90" w:rsidRPr="00243070">
        <w:t>s</w:t>
      </w:r>
      <w:r w:rsidR="00E7473A" w:rsidRPr="00243070">
        <w:t>, the</w:t>
      </w:r>
      <w:r w:rsidR="00B13891" w:rsidRPr="00243070">
        <w:t xml:space="preserve"> alternat</w:t>
      </w:r>
      <w:r w:rsidR="00417F84" w:rsidRPr="00243070">
        <w:t>iv</w:t>
      </w:r>
      <w:r w:rsidR="00111D16" w:rsidRPr="00243070">
        <w:t xml:space="preserve">e reference </w:t>
      </w:r>
      <w:r w:rsidR="00045198" w:rsidRPr="00243070">
        <w:t>information</w:t>
      </w:r>
      <w:r w:rsidR="00D773AA" w:rsidRPr="00243070">
        <w:t xml:space="preserve"> </w:t>
      </w:r>
      <w:r w:rsidR="003073B7" w:rsidRPr="00243070">
        <w:t>may suggest that there are more</w:t>
      </w:r>
      <w:r w:rsidR="004C2C18" w:rsidRPr="00243070">
        <w:t xml:space="preserve"> environmental values associated with a place</w:t>
      </w:r>
      <w:r w:rsidR="00EB0679" w:rsidRPr="00243070">
        <w:t xml:space="preserve">, and in other cases may suggest that there are </w:t>
      </w:r>
      <w:r w:rsidR="00D773AA" w:rsidRPr="00243070">
        <w:t>fewer</w:t>
      </w:r>
      <w:r w:rsidR="0042231D" w:rsidRPr="00243070">
        <w:t>,</w:t>
      </w:r>
      <w:r w:rsidR="00D773AA" w:rsidRPr="00243070">
        <w:t xml:space="preserve"> or different</w:t>
      </w:r>
      <w:r w:rsidR="00EE4E22" w:rsidRPr="00243070">
        <w:t>,</w:t>
      </w:r>
      <w:r w:rsidR="00D773AA" w:rsidRPr="00243070">
        <w:t xml:space="preserve"> environmental values</w:t>
      </w:r>
      <w:r w:rsidR="00EE4E22" w:rsidRPr="00243070">
        <w:t>. Equally</w:t>
      </w:r>
      <w:r w:rsidR="00D773AA" w:rsidRPr="00243070">
        <w:t xml:space="preserve">, </w:t>
      </w:r>
      <w:r w:rsidR="00F267D1" w:rsidRPr="00243070">
        <w:t xml:space="preserve">in some case they may suggest that </w:t>
      </w:r>
      <w:r w:rsidR="00F17002" w:rsidRPr="00243070">
        <w:t xml:space="preserve">a higher </w:t>
      </w:r>
      <w:r w:rsidR="00F267D1" w:rsidRPr="00243070">
        <w:t>quality of environmental condition is necessary for an environmental value to be achieved or maintained</w:t>
      </w:r>
      <w:r w:rsidR="00F17002" w:rsidRPr="00243070">
        <w:t xml:space="preserve">, and in other cases a lower or different </w:t>
      </w:r>
      <w:r w:rsidR="00F17002" w:rsidRPr="00243070">
        <w:lastRenderedPageBreak/>
        <w:t>quality</w:t>
      </w:r>
      <w:r w:rsidR="00E00BFD" w:rsidRPr="00243070">
        <w:t>. On average, across the range of regulatory decisions</w:t>
      </w:r>
      <w:r w:rsidR="00F5627D" w:rsidRPr="00243070">
        <w:t>,</w:t>
      </w:r>
      <w:r w:rsidR="008646EC" w:rsidRPr="00243070">
        <w:t xml:space="preserve"> the impact o</w:t>
      </w:r>
      <w:r w:rsidR="00AB2B38" w:rsidRPr="00243070">
        <w:t xml:space="preserve">n a regulated </w:t>
      </w:r>
      <w:r w:rsidR="00F5627D" w:rsidRPr="00243070">
        <w:t xml:space="preserve">party of </w:t>
      </w:r>
      <w:r w:rsidR="008646EC" w:rsidRPr="00243070">
        <w:t>decision</w:t>
      </w:r>
      <w:r w:rsidR="00027E85" w:rsidRPr="00243070">
        <w:t>s</w:t>
      </w:r>
      <w:r w:rsidR="008646EC" w:rsidRPr="00243070">
        <w:t xml:space="preserve"> made with reference to the ERS, compared </w:t>
      </w:r>
      <w:r w:rsidR="00782182" w:rsidRPr="00243070">
        <w:t xml:space="preserve">to decisions </w:t>
      </w:r>
      <w:r w:rsidR="00BC30DA" w:rsidRPr="00243070">
        <w:t>made under the base case</w:t>
      </w:r>
      <w:r w:rsidR="00A71824" w:rsidRPr="00243070">
        <w:t xml:space="preserve"> </w:t>
      </w:r>
      <w:r w:rsidR="00F8243B" w:rsidRPr="00243070">
        <w:t>would be roughly equivalent</w:t>
      </w:r>
      <w:r w:rsidR="001E19CD" w:rsidRPr="00243070">
        <w:t>, with little net impact</w:t>
      </w:r>
      <w:r w:rsidR="00A631DF" w:rsidRPr="00243070">
        <w:t xml:space="preserve">. </w:t>
      </w:r>
    </w:p>
    <w:p w14:paraId="6D2687B8" w14:textId="60635BBB" w:rsidR="00D773AA" w:rsidRPr="00243070" w:rsidRDefault="00D773AA" w:rsidP="00D773AA">
      <w:r w:rsidRPr="00243070">
        <w:t xml:space="preserve">One of the key benefits of an ERS is its authority. The ERS is a legislative instrument, which elevates the status of the standards it contains. The ERS standards have enhanced authority because they are the benchmark that the </w:t>
      </w:r>
      <w:r w:rsidR="00852F13" w:rsidRPr="00243070">
        <w:t>g</w:t>
      </w:r>
      <w:r w:rsidRPr="00243070">
        <w:t>overnment has declared to apply. They carry a legislative weight that cannot be easily ignored, discounted or undermined. In contrast, without an ERS there would be no endorsed benchmark. Whatever standards that may be used do not possess the authority of a legislative instrument, so may be more liable to have their status questioned in decision</w:t>
      </w:r>
      <w:r w:rsidR="00B6300F" w:rsidRPr="00243070">
        <w:t xml:space="preserve">-making </w:t>
      </w:r>
      <w:r w:rsidRPr="00243070">
        <w:t xml:space="preserve">situations. This </w:t>
      </w:r>
      <w:r w:rsidR="006E1B05" w:rsidRPr="00243070">
        <w:t xml:space="preserve">relative lack of authority </w:t>
      </w:r>
      <w:r w:rsidRPr="00243070">
        <w:t xml:space="preserve">increases the risk that a stakeholder may succeed in characterising the environment subjectively to meet the immediate needs of their particular situation. </w:t>
      </w:r>
    </w:p>
    <w:p w14:paraId="7A3195CD" w14:textId="7B3E32B4" w:rsidR="00D773AA" w:rsidRPr="00243070" w:rsidRDefault="00D773AA" w:rsidP="00D773AA">
      <w:r w:rsidRPr="00243070">
        <w:t>The authority of the ERS supports several interrelated benefits:</w:t>
      </w:r>
    </w:p>
    <w:p w14:paraId="5B4CD255" w14:textId="16236662" w:rsidR="00D773AA" w:rsidRPr="00243070" w:rsidRDefault="00D773AA" w:rsidP="00D773AA">
      <w:r w:rsidRPr="00243070">
        <w:rPr>
          <w:b/>
        </w:rPr>
        <w:t>Clarity</w:t>
      </w:r>
      <w:r w:rsidRPr="00243070">
        <w:t xml:space="preserve"> – The introduction of an ERS provides certainty about the standards that will or should be referenced when seeking to understand the desired environmental state. The ERS sets out the standards transparently, which allows all stakeholders to know equally what the standards are, and to have confidence that they are the standards that will be used to inform relevant advice and decisions. Without an ERS, the standards that might be referenced </w:t>
      </w:r>
      <w:r w:rsidR="003F3A94" w:rsidRPr="00243070">
        <w:t>to characterise the de</w:t>
      </w:r>
      <w:r w:rsidR="00EE12C7" w:rsidRPr="00243070">
        <w:t>s</w:t>
      </w:r>
      <w:r w:rsidR="003F3A94" w:rsidRPr="00243070">
        <w:t>ired state of the environment</w:t>
      </w:r>
      <w:r w:rsidRPr="00243070">
        <w:t xml:space="preserve"> are less certain.</w:t>
      </w:r>
    </w:p>
    <w:p w14:paraId="2D2DE045" w14:textId="77D8DDC7" w:rsidR="00D773AA" w:rsidRPr="00243070" w:rsidRDefault="00D773AA" w:rsidP="00D773AA">
      <w:r w:rsidRPr="00243070">
        <w:rPr>
          <w:b/>
        </w:rPr>
        <w:t>Consistency</w:t>
      </w:r>
      <w:r w:rsidRPr="00243070">
        <w:t xml:space="preserve"> – The ERS provides a stable set of benchmarks that will be applied consistently over time. This improves the consistency of advice provided and is an input that supports more regular, predictable decision</w:t>
      </w:r>
      <w:r w:rsidR="5C908027" w:rsidRPr="00243070">
        <w:t>-</w:t>
      </w:r>
      <w:r w:rsidRPr="00243070">
        <w:t>making. Without an ERS, there may be greater variability in decision</w:t>
      </w:r>
      <w:r w:rsidR="5C908027" w:rsidRPr="00243070">
        <w:t>-</w:t>
      </w:r>
      <w:r w:rsidRPr="00243070">
        <w:t>making and less stability, which may reduce stakeholder confidence in the fairness and transparency of decision</w:t>
      </w:r>
      <w:r w:rsidR="3375303A" w:rsidRPr="00243070">
        <w:t>-</w:t>
      </w:r>
      <w:r w:rsidR="000C135B" w:rsidRPr="00243070">
        <w:t xml:space="preserve">making </w:t>
      </w:r>
      <w:r w:rsidRPr="00243070">
        <w:t>processes.</w:t>
      </w:r>
    </w:p>
    <w:p w14:paraId="5401854A" w14:textId="42683717" w:rsidR="00D773AA" w:rsidRPr="00243070" w:rsidRDefault="00D773AA" w:rsidP="00D773AA">
      <w:r w:rsidRPr="00243070">
        <w:rPr>
          <w:b/>
        </w:rPr>
        <w:t xml:space="preserve">Quality </w:t>
      </w:r>
      <w:r w:rsidRPr="00243070">
        <w:t xml:space="preserve">– The ERS ensures that decisions are informed by an appropriate, scientifically-derived set of standards that are relevant to </w:t>
      </w:r>
      <w:r w:rsidR="0051606D" w:rsidRPr="00243070">
        <w:t>local</w:t>
      </w:r>
      <w:r w:rsidRPr="00243070">
        <w:t xml:space="preserve"> conditions. Without an ERS, there can be less confidence that relevant standards will </w:t>
      </w:r>
      <w:r w:rsidR="00151044" w:rsidRPr="00243070">
        <w:t xml:space="preserve">always </w:t>
      </w:r>
      <w:r w:rsidRPr="00243070">
        <w:t>be considered.</w:t>
      </w:r>
      <w:r w:rsidR="00845351" w:rsidRPr="00243070">
        <w:t xml:space="preserve"> </w:t>
      </w:r>
      <w:r w:rsidRPr="00243070">
        <w:t xml:space="preserve">In fact, it is likely that </w:t>
      </w:r>
      <w:r w:rsidR="005B13EC" w:rsidRPr="00243070">
        <w:t xml:space="preserve">some parties </w:t>
      </w:r>
      <w:r w:rsidR="005843B1" w:rsidRPr="00243070">
        <w:t xml:space="preserve">to a dispute </w:t>
      </w:r>
      <w:r w:rsidR="005B13EC" w:rsidRPr="00243070">
        <w:t xml:space="preserve">may </w:t>
      </w:r>
      <w:r w:rsidR="000D6426" w:rsidRPr="00243070">
        <w:t xml:space="preserve">seek to </w:t>
      </w:r>
      <w:r w:rsidR="00111605" w:rsidRPr="00243070">
        <w:t>pro</w:t>
      </w:r>
      <w:r w:rsidR="00EA02B6" w:rsidRPr="00243070">
        <w:t>pose</w:t>
      </w:r>
      <w:r w:rsidR="007253A2" w:rsidRPr="00243070">
        <w:t xml:space="preserve"> inappropriate benchmarks</w:t>
      </w:r>
      <w:r w:rsidRPr="00243070">
        <w:t xml:space="preserve">.  </w:t>
      </w:r>
    </w:p>
    <w:p w14:paraId="596359FF" w14:textId="75EF153C" w:rsidR="00D773AA" w:rsidRPr="00243070" w:rsidRDefault="00D773AA" w:rsidP="00D773AA">
      <w:r w:rsidRPr="00243070">
        <w:rPr>
          <w:b/>
        </w:rPr>
        <w:t xml:space="preserve">Efficiency </w:t>
      </w:r>
      <w:r w:rsidRPr="00243070">
        <w:t xml:space="preserve">– Reference to the ERS is quick and simple. In general, it requires relatively little commitment in terms of time, labour, research and analysis, or expense. Without an ERS there may be costs involved with </w:t>
      </w:r>
      <w:r w:rsidR="00C219E8">
        <w:t>deter</w:t>
      </w:r>
      <w:r w:rsidR="001C2DF9">
        <w:t>mining</w:t>
      </w:r>
      <w:r w:rsidR="00C219E8" w:rsidRPr="00243070">
        <w:t xml:space="preserve"> </w:t>
      </w:r>
      <w:r w:rsidRPr="00243070">
        <w:t>the standards that should be referenced for each new situation.</w:t>
      </w:r>
    </w:p>
    <w:p w14:paraId="53807DFA" w14:textId="2EF7FFA6" w:rsidR="00D773AA" w:rsidRPr="00243070" w:rsidRDefault="00D773AA" w:rsidP="00D773AA">
      <w:r w:rsidRPr="00243070">
        <w:rPr>
          <w:b/>
        </w:rPr>
        <w:t>Confidence</w:t>
      </w:r>
      <w:r w:rsidRPr="00243070">
        <w:t xml:space="preserve"> – The legislative status of the ERS, and the methods used to develop the ERS standards, tends to promote public confidence in the instrument</w:t>
      </w:r>
      <w:r w:rsidR="00561CCE" w:rsidRPr="00243070">
        <w:t>.</w:t>
      </w:r>
      <w:r w:rsidR="0043348C" w:rsidRPr="00243070">
        <w:t xml:space="preserve"> In turn, this instils confidence</w:t>
      </w:r>
      <w:r w:rsidRPr="00243070">
        <w:t xml:space="preserve"> that decisions </w:t>
      </w:r>
      <w:r w:rsidR="00A56689" w:rsidRPr="00243070">
        <w:t xml:space="preserve">informed by the ERS </w:t>
      </w:r>
      <w:r w:rsidRPr="00243070">
        <w:t xml:space="preserve">have been informed by reference to appropriate standards. </w:t>
      </w:r>
      <w:r w:rsidR="00684255" w:rsidRPr="00243070">
        <w:t xml:space="preserve">This </w:t>
      </w:r>
      <w:r w:rsidR="00E02A00" w:rsidRPr="00243070">
        <w:t xml:space="preserve">makes a modest yet important </w:t>
      </w:r>
      <w:r w:rsidR="00952CF6" w:rsidRPr="00243070">
        <w:t>contribut</w:t>
      </w:r>
      <w:r w:rsidR="00A211F0" w:rsidRPr="00243070">
        <w:t>ion</w:t>
      </w:r>
      <w:r w:rsidR="00952CF6" w:rsidRPr="00243070">
        <w:t xml:space="preserve"> to </w:t>
      </w:r>
      <w:r w:rsidR="00A211F0" w:rsidRPr="00243070">
        <w:t xml:space="preserve">the public’s </w:t>
      </w:r>
      <w:r w:rsidR="00952CF6" w:rsidRPr="00243070">
        <w:t>overall confidence in the appropriateness and effectiveness</w:t>
      </w:r>
      <w:r w:rsidR="00A460EB" w:rsidRPr="00243070">
        <w:t xml:space="preserve"> of the environment protection framework. </w:t>
      </w:r>
      <w:r w:rsidRPr="00243070">
        <w:t xml:space="preserve">Public confidence is an intangible asset. </w:t>
      </w:r>
      <w:r w:rsidR="00291D9E" w:rsidRPr="00243070">
        <w:t xml:space="preserve">Greater confidence and trust </w:t>
      </w:r>
      <w:r w:rsidR="008729BC" w:rsidRPr="00243070">
        <w:t xml:space="preserve">in decision-making processes </w:t>
      </w:r>
      <w:r w:rsidR="00A460EB" w:rsidRPr="00243070">
        <w:t xml:space="preserve">may contribute to </w:t>
      </w:r>
      <w:r w:rsidR="004638D7" w:rsidRPr="00243070">
        <w:t xml:space="preserve">an </w:t>
      </w:r>
      <w:r w:rsidR="00185C1C" w:rsidRPr="00243070">
        <w:t xml:space="preserve">increase </w:t>
      </w:r>
      <w:r w:rsidR="00D52404" w:rsidRPr="00243070">
        <w:t xml:space="preserve">in overall </w:t>
      </w:r>
      <w:r w:rsidR="004638D7" w:rsidRPr="00243070">
        <w:t xml:space="preserve">public </w:t>
      </w:r>
      <w:r w:rsidR="00D52404" w:rsidRPr="00243070">
        <w:t>behaviour that is consistent with</w:t>
      </w:r>
      <w:r w:rsidR="00C126A8" w:rsidRPr="00243070">
        <w:t xml:space="preserve">, </w:t>
      </w:r>
      <w:r w:rsidR="00C1764A" w:rsidRPr="00243070">
        <w:t xml:space="preserve">and </w:t>
      </w:r>
      <w:r w:rsidR="00F36EA1" w:rsidRPr="00243070">
        <w:t xml:space="preserve">willingness </w:t>
      </w:r>
      <w:r w:rsidR="00185C1C" w:rsidRPr="00243070">
        <w:t xml:space="preserve">of the public </w:t>
      </w:r>
      <w:r w:rsidR="00291D9E" w:rsidRPr="00243070">
        <w:t xml:space="preserve">generally </w:t>
      </w:r>
      <w:r w:rsidR="00185C1C" w:rsidRPr="00243070">
        <w:t xml:space="preserve">to </w:t>
      </w:r>
      <w:r w:rsidR="00F901AE" w:rsidRPr="00243070">
        <w:t>act in ways that are consistent with</w:t>
      </w:r>
      <w:r w:rsidR="00C126A8" w:rsidRPr="00243070">
        <w:t>,</w:t>
      </w:r>
      <w:r w:rsidR="00F901AE" w:rsidRPr="00243070">
        <w:t xml:space="preserve"> the purposes</w:t>
      </w:r>
      <w:r w:rsidR="007E0FBB" w:rsidRPr="00243070">
        <w:t xml:space="preserve"> and objectives of the framework. </w:t>
      </w:r>
      <w:r w:rsidRPr="00243070">
        <w:t xml:space="preserve">Without an ERS, no other </w:t>
      </w:r>
      <w:r w:rsidR="001E5F04" w:rsidRPr="00243070">
        <w:t>alter</w:t>
      </w:r>
      <w:r w:rsidR="005F10B4" w:rsidRPr="00243070">
        <w:t xml:space="preserve">native standards are </w:t>
      </w:r>
      <w:r w:rsidRPr="00243070">
        <w:t>likely to instil comparable confidence</w:t>
      </w:r>
      <w:r w:rsidR="00E54C89" w:rsidRPr="00243070">
        <w:t xml:space="preserve">, </w:t>
      </w:r>
      <w:r w:rsidR="009431C5" w:rsidRPr="00243070">
        <w:t xml:space="preserve">which may contribute to </w:t>
      </w:r>
      <w:r w:rsidR="00FF261B" w:rsidRPr="00243070">
        <w:t xml:space="preserve">comparatively </w:t>
      </w:r>
      <w:r w:rsidR="0007180B" w:rsidRPr="00243070">
        <w:t xml:space="preserve">fewer actions </w:t>
      </w:r>
      <w:r w:rsidR="00FF261B" w:rsidRPr="00243070">
        <w:t xml:space="preserve">that are </w:t>
      </w:r>
      <w:r w:rsidR="009431C5" w:rsidRPr="00243070">
        <w:t>consistent</w:t>
      </w:r>
      <w:r w:rsidR="00FF261B" w:rsidRPr="00243070">
        <w:t xml:space="preserve"> with the framework</w:t>
      </w:r>
      <w:r w:rsidR="0007180B" w:rsidRPr="00243070">
        <w:t>.</w:t>
      </w:r>
      <w:r w:rsidRPr="00243070">
        <w:t xml:space="preserve"> </w:t>
      </w:r>
    </w:p>
    <w:p w14:paraId="036DC0B5" w14:textId="77777777" w:rsidR="00D773AA" w:rsidRPr="00243070" w:rsidRDefault="00D773AA" w:rsidP="00D773AA">
      <w:pPr>
        <w:overflowPunct w:val="0"/>
        <w:autoSpaceDE w:val="0"/>
        <w:autoSpaceDN w:val="0"/>
        <w:adjustRightInd w:val="0"/>
      </w:pPr>
      <w:r w:rsidRPr="00243070">
        <w:t xml:space="preserve">In summary, the authority of the ERS clears the ground to ensure that relevant decisions have access to and are informed by an appropriate environmental benchmark. This benefit </w:t>
      </w:r>
      <w:r w:rsidRPr="00243070">
        <w:lastRenderedPageBreak/>
        <w:t>may also be described as the avoidance of the disbenefits that may occur in the absence of an ERS or an alternative instrument with comparable authority.</w:t>
      </w:r>
    </w:p>
    <w:p w14:paraId="05693B56" w14:textId="4EF1A2D8" w:rsidR="00807226" w:rsidRPr="00243070" w:rsidRDefault="00807226" w:rsidP="001E7173">
      <w:pPr>
        <w:sectPr w:rsidR="00807226" w:rsidRPr="00243070" w:rsidSect="00FD49DC">
          <w:pgSz w:w="11906" w:h="16838"/>
          <w:pgMar w:top="1440" w:right="1440" w:bottom="1440" w:left="1440" w:header="708" w:footer="708" w:gutter="0"/>
          <w:cols w:space="708"/>
          <w:docGrid w:linePitch="360"/>
        </w:sectPr>
      </w:pPr>
    </w:p>
    <w:p w14:paraId="7AC91839" w14:textId="07ED6E2B" w:rsidR="00807226" w:rsidRPr="00243070" w:rsidRDefault="00807226" w:rsidP="00842153">
      <w:pPr>
        <w:pStyle w:val="Heading1"/>
      </w:pPr>
      <w:bookmarkStart w:id="353" w:name="_Toc4773634"/>
      <w:bookmarkStart w:id="354" w:name="_Toc5737697"/>
      <w:bookmarkStart w:id="355" w:name="_Toc5870759"/>
      <w:bookmarkStart w:id="356" w:name="_Toc5871543"/>
      <w:bookmarkStart w:id="357" w:name="_Toc5871726"/>
      <w:bookmarkStart w:id="358" w:name="_Toc15979678"/>
      <w:r w:rsidRPr="00243070">
        <w:lastRenderedPageBreak/>
        <w:t xml:space="preserve">Chapter </w:t>
      </w:r>
      <w:r w:rsidR="002A25E7" w:rsidRPr="00243070">
        <w:t>6</w:t>
      </w:r>
      <w:r w:rsidRPr="00243070">
        <w:t xml:space="preserve"> – Monitoring, evaluation and reporting requirements</w:t>
      </w:r>
      <w:bookmarkEnd w:id="353"/>
      <w:bookmarkEnd w:id="354"/>
      <w:bookmarkEnd w:id="355"/>
      <w:bookmarkEnd w:id="356"/>
      <w:bookmarkEnd w:id="357"/>
      <w:bookmarkEnd w:id="358"/>
    </w:p>
    <w:p w14:paraId="0FB3478F" w14:textId="77777777" w:rsidR="00807226" w:rsidRPr="00243070" w:rsidRDefault="00807226" w:rsidP="00842153">
      <w:pPr>
        <w:pStyle w:val="Heading2"/>
        <w:rPr>
          <w:rFonts w:eastAsia="Times New Roman"/>
          <w:lang w:val="en-US" w:eastAsia="en-AU"/>
        </w:rPr>
      </w:pPr>
      <w:bookmarkStart w:id="359" w:name="_Toc4773635"/>
      <w:bookmarkStart w:id="360" w:name="_Toc5737698"/>
      <w:bookmarkStart w:id="361" w:name="_Toc5870760"/>
      <w:bookmarkStart w:id="362" w:name="_Toc5871544"/>
      <w:bookmarkStart w:id="363" w:name="_Toc5871727"/>
      <w:bookmarkStart w:id="364" w:name="_Toc15979679"/>
      <w:r w:rsidRPr="00243070">
        <w:rPr>
          <w:rFonts w:eastAsia="Times New Roman"/>
          <w:lang w:val="en-US" w:eastAsia="en-AU"/>
        </w:rPr>
        <w:t>Introduction</w:t>
      </w:r>
      <w:bookmarkEnd w:id="359"/>
      <w:bookmarkEnd w:id="360"/>
      <w:bookmarkEnd w:id="361"/>
      <w:bookmarkEnd w:id="362"/>
      <w:bookmarkEnd w:id="363"/>
      <w:bookmarkEnd w:id="364"/>
    </w:p>
    <w:p w14:paraId="16EC6375" w14:textId="77777777" w:rsidR="005066FE" w:rsidRPr="00243070" w:rsidRDefault="00807226" w:rsidP="00807226">
      <w:r w:rsidRPr="00243070">
        <w:t xml:space="preserve">This chapter describes the monitoring, evaluation and reporting (MER) approach for the ERS. Consistent with the purpose of an evaluation strategy as described in the </w:t>
      </w:r>
      <w:r w:rsidRPr="00243070">
        <w:rPr>
          <w:i/>
        </w:rPr>
        <w:t xml:space="preserve">Victorian Guide to Regulation </w:t>
      </w:r>
      <w:r w:rsidRPr="00243070">
        <w:t>(VGR),</w:t>
      </w:r>
      <w:r w:rsidRPr="00243070">
        <w:rPr>
          <w:vertAlign w:val="superscript"/>
        </w:rPr>
        <w:footnoteReference w:id="158"/>
      </w:r>
      <w:r w:rsidRPr="00243070">
        <w:t xml:space="preserve"> the MER approach describes mechanisms that will allow government to explain how, and how well, the ERS has worked in practice, and to drive continuous improvement over time. </w:t>
      </w:r>
    </w:p>
    <w:p w14:paraId="09F01B45" w14:textId="39D5A072" w:rsidR="00361C88" w:rsidRPr="00243070" w:rsidRDefault="007919E0" w:rsidP="00807226">
      <w:r w:rsidRPr="00243070">
        <w:t xml:space="preserve">This chapter </w:t>
      </w:r>
      <w:r w:rsidR="004D1CD0" w:rsidRPr="00243070">
        <w:t xml:space="preserve">provides </w:t>
      </w:r>
      <w:r w:rsidR="00361C88" w:rsidRPr="00243070">
        <w:t xml:space="preserve">an </w:t>
      </w:r>
      <w:r w:rsidR="004D1CD0" w:rsidRPr="00243070">
        <w:t>outline</w:t>
      </w:r>
      <w:r w:rsidR="00361C88" w:rsidRPr="00243070">
        <w:t xml:space="preserve"> of</w:t>
      </w:r>
      <w:r w:rsidR="004D1CD0" w:rsidRPr="00243070">
        <w:t xml:space="preserve"> </w:t>
      </w:r>
      <w:r w:rsidR="000E4E0C" w:rsidRPr="00243070">
        <w:t xml:space="preserve">MER </w:t>
      </w:r>
      <w:r w:rsidR="00872BA6" w:rsidRPr="00243070">
        <w:t xml:space="preserve">requirements for two interrelated </w:t>
      </w:r>
      <w:r w:rsidR="00361C88" w:rsidRPr="00243070">
        <w:t>areas of assessment:</w:t>
      </w:r>
    </w:p>
    <w:p w14:paraId="29E6F2D5" w14:textId="11228B9E" w:rsidR="006576FF" w:rsidRPr="00243070" w:rsidRDefault="001861C6" w:rsidP="00B73CF3">
      <w:pPr>
        <w:pStyle w:val="ListParagraph"/>
        <w:numPr>
          <w:ilvl w:val="0"/>
          <w:numId w:val="44"/>
        </w:numPr>
      </w:pPr>
      <w:r w:rsidRPr="00243070">
        <w:t xml:space="preserve">MER </w:t>
      </w:r>
      <w:r w:rsidR="00F0362D" w:rsidRPr="00243070">
        <w:t xml:space="preserve">on </w:t>
      </w:r>
      <w:r w:rsidRPr="00243070">
        <w:t xml:space="preserve">the performance of the ERS </w:t>
      </w:r>
      <w:r w:rsidR="00977798" w:rsidRPr="00243070">
        <w:t xml:space="preserve">in </w:t>
      </w:r>
      <w:r w:rsidR="00621C5C" w:rsidRPr="00243070">
        <w:t>relation</w:t>
      </w:r>
      <w:r w:rsidR="006F1E50" w:rsidRPr="00243070">
        <w:t xml:space="preserve"> to its objectives</w:t>
      </w:r>
      <w:r w:rsidR="009F288B" w:rsidRPr="00243070">
        <w:t xml:space="preserve">. This relates to </w:t>
      </w:r>
      <w:r w:rsidR="00495B23" w:rsidRPr="00243070">
        <w:t xml:space="preserve">whether it is </w:t>
      </w:r>
      <w:r w:rsidR="00177E37" w:rsidRPr="00243070">
        <w:t xml:space="preserve">delivering the </w:t>
      </w:r>
      <w:r w:rsidR="006576FF" w:rsidRPr="00243070">
        <w:t xml:space="preserve">positive </w:t>
      </w:r>
      <w:r w:rsidR="00177E37" w:rsidRPr="00243070">
        <w:t xml:space="preserve">outcomes </w:t>
      </w:r>
      <w:r w:rsidR="006576FF" w:rsidRPr="00243070">
        <w:t>that it is intended to deliver</w:t>
      </w:r>
      <w:r w:rsidR="00746D50" w:rsidRPr="00243070">
        <w:t xml:space="preserve">, </w:t>
      </w:r>
      <w:r w:rsidR="009E57CA" w:rsidRPr="00243070">
        <w:t>with</w:t>
      </w:r>
      <w:r w:rsidR="00746D50" w:rsidRPr="00243070">
        <w:t xml:space="preserve">in the </w:t>
      </w:r>
      <w:r w:rsidR="009E57CA" w:rsidRPr="00243070">
        <w:t xml:space="preserve">context of the </w:t>
      </w:r>
      <w:r w:rsidR="00746D50" w:rsidRPr="00243070">
        <w:t>broader outcomes</w:t>
      </w:r>
      <w:r w:rsidR="00F623DF" w:rsidRPr="00243070">
        <w:t xml:space="preserve"> of the environment protection framework</w:t>
      </w:r>
      <w:r w:rsidR="006576FF" w:rsidRPr="00243070">
        <w:t>; and</w:t>
      </w:r>
    </w:p>
    <w:p w14:paraId="60D571DB" w14:textId="33113E64" w:rsidR="00C5181C" w:rsidRPr="00243070" w:rsidRDefault="001F54E1" w:rsidP="00B73CF3">
      <w:pPr>
        <w:pStyle w:val="ListParagraph"/>
        <w:numPr>
          <w:ilvl w:val="0"/>
          <w:numId w:val="44"/>
        </w:numPr>
      </w:pPr>
      <w:r w:rsidRPr="00243070">
        <w:t xml:space="preserve">MER </w:t>
      </w:r>
      <w:r w:rsidR="008A4749" w:rsidRPr="00243070">
        <w:t>that contribute</w:t>
      </w:r>
      <w:r w:rsidR="001F5497" w:rsidRPr="00243070">
        <w:t>s</w:t>
      </w:r>
      <w:r w:rsidR="008A4749" w:rsidRPr="00243070">
        <w:t xml:space="preserve"> </w:t>
      </w:r>
      <w:r w:rsidR="0007614C" w:rsidRPr="00243070">
        <w:t xml:space="preserve">to the </w:t>
      </w:r>
      <w:r w:rsidR="001A6549" w:rsidRPr="00243070">
        <w:t xml:space="preserve">ongoing </w:t>
      </w:r>
      <w:r w:rsidR="00150F5E" w:rsidRPr="00243070">
        <w:t xml:space="preserve">improvement </w:t>
      </w:r>
      <w:r w:rsidR="00E42CA8" w:rsidRPr="00243070">
        <w:t xml:space="preserve">of the </w:t>
      </w:r>
      <w:r w:rsidR="006871DA" w:rsidRPr="00243070">
        <w:t xml:space="preserve">ERS </w:t>
      </w:r>
      <w:r w:rsidR="00E42CA8" w:rsidRPr="00243070">
        <w:t>standards</w:t>
      </w:r>
      <w:r w:rsidR="000234B8" w:rsidRPr="00243070">
        <w:t xml:space="preserve">. </w:t>
      </w:r>
      <w:r w:rsidR="00BB2C4A" w:rsidRPr="00243070">
        <w:t>Th</w:t>
      </w:r>
      <w:r w:rsidR="00FB1608" w:rsidRPr="00243070">
        <w:t xml:space="preserve">is </w:t>
      </w:r>
      <w:r w:rsidR="009F288B" w:rsidRPr="00243070">
        <w:t>relates to</w:t>
      </w:r>
      <w:r w:rsidR="00B733FE" w:rsidRPr="00243070">
        <w:t xml:space="preserve"> processes or programs that will </w:t>
      </w:r>
      <w:r w:rsidR="00696598" w:rsidRPr="00243070">
        <w:t xml:space="preserve">advance </w:t>
      </w:r>
      <w:r w:rsidR="00AC1106" w:rsidRPr="00243070">
        <w:t xml:space="preserve">the scientific knowledge </w:t>
      </w:r>
      <w:r w:rsidR="00696598" w:rsidRPr="00243070">
        <w:t>underpinning the standards</w:t>
      </w:r>
      <w:r w:rsidR="002F0124" w:rsidRPr="00243070">
        <w:t xml:space="preserve">, and which </w:t>
      </w:r>
      <w:r w:rsidR="001B6B11" w:rsidRPr="00243070">
        <w:t xml:space="preserve">may </w:t>
      </w:r>
      <w:r w:rsidR="0002130B" w:rsidRPr="00243070">
        <w:t xml:space="preserve">inform </w:t>
      </w:r>
      <w:r w:rsidR="00AD2606" w:rsidRPr="00243070">
        <w:t xml:space="preserve">future </w:t>
      </w:r>
      <w:r w:rsidR="00990485" w:rsidRPr="00243070">
        <w:t xml:space="preserve">changes to existing </w:t>
      </w:r>
      <w:r w:rsidR="005B481A" w:rsidRPr="00243070">
        <w:t xml:space="preserve">ERS </w:t>
      </w:r>
      <w:r w:rsidR="00990485" w:rsidRPr="00243070">
        <w:t>standards and/or the introduction of new standards.</w:t>
      </w:r>
      <w:r w:rsidR="00B30616" w:rsidRPr="00243070">
        <w:t xml:space="preserve"> </w:t>
      </w:r>
    </w:p>
    <w:p w14:paraId="1A30E322" w14:textId="49D3A632" w:rsidR="008870F2" w:rsidRPr="00243070" w:rsidRDefault="007A1667" w:rsidP="000D7052">
      <w:pPr>
        <w:pStyle w:val="Heading2"/>
      </w:pPr>
      <w:bookmarkStart w:id="365" w:name="_Toc15979680"/>
      <w:r w:rsidRPr="00243070">
        <w:t>MER to e</w:t>
      </w:r>
      <w:r w:rsidR="000D7052" w:rsidRPr="00243070">
        <w:t>valuat</w:t>
      </w:r>
      <w:r w:rsidRPr="00243070">
        <w:t>e</w:t>
      </w:r>
      <w:r w:rsidR="000D7052" w:rsidRPr="00243070">
        <w:t xml:space="preserve"> the performance of the ERS</w:t>
      </w:r>
      <w:bookmarkEnd w:id="365"/>
    </w:p>
    <w:p w14:paraId="21A5AF68" w14:textId="123270F7" w:rsidR="000D7052" w:rsidRPr="00243070" w:rsidRDefault="000D7052" w:rsidP="000D7052">
      <w:r w:rsidRPr="00243070">
        <w:t xml:space="preserve">A simple approach for assessing </w:t>
      </w:r>
      <w:r w:rsidR="00526952" w:rsidRPr="00243070">
        <w:t xml:space="preserve">the </w:t>
      </w:r>
      <w:r w:rsidRPr="00243070">
        <w:t>performance</w:t>
      </w:r>
      <w:r w:rsidR="00526952" w:rsidRPr="00243070">
        <w:t xml:space="preserve"> of the ERS </w:t>
      </w:r>
      <w:r w:rsidRPr="00243070">
        <w:t xml:space="preserve">is proposed, proportionate to its </w:t>
      </w:r>
      <w:r w:rsidR="00084755" w:rsidRPr="00243070">
        <w:t xml:space="preserve">intended operation as </w:t>
      </w:r>
      <w:r w:rsidR="00226224" w:rsidRPr="00243070">
        <w:t xml:space="preserve">a scientific reference standard </w:t>
      </w:r>
      <w:r w:rsidR="00EA1FD5" w:rsidRPr="00243070">
        <w:t xml:space="preserve">with </w:t>
      </w:r>
      <w:r w:rsidR="00226224" w:rsidRPr="00243070">
        <w:t xml:space="preserve">no direct compliance role. </w:t>
      </w:r>
    </w:p>
    <w:p w14:paraId="406565C1" w14:textId="47969575" w:rsidR="00807226" w:rsidRPr="00243070" w:rsidRDefault="00807226" w:rsidP="000D7052">
      <w:pPr>
        <w:pStyle w:val="Heading3"/>
        <w:rPr>
          <w:lang w:val="en-US" w:eastAsia="en-AU"/>
        </w:rPr>
      </w:pPr>
      <w:bookmarkStart w:id="366" w:name="_Toc4773636"/>
      <w:bookmarkStart w:id="367" w:name="_Toc5737699"/>
      <w:bookmarkStart w:id="368" w:name="_Toc5870761"/>
      <w:bookmarkStart w:id="369" w:name="_Toc5871545"/>
      <w:bookmarkStart w:id="370" w:name="_Toc5871728"/>
      <w:bookmarkStart w:id="371" w:name="_Toc15979681"/>
      <w:r w:rsidRPr="00243070">
        <w:rPr>
          <w:lang w:val="en-US" w:eastAsia="en-AU"/>
        </w:rPr>
        <w:t>What will be evaluated</w:t>
      </w:r>
      <w:bookmarkEnd w:id="366"/>
      <w:bookmarkEnd w:id="367"/>
      <w:bookmarkEnd w:id="368"/>
      <w:bookmarkEnd w:id="369"/>
      <w:bookmarkEnd w:id="370"/>
      <w:bookmarkEnd w:id="371"/>
    </w:p>
    <w:p w14:paraId="0CFD7276" w14:textId="288C8F8A" w:rsidR="00807226" w:rsidRPr="00243070" w:rsidRDefault="00807226" w:rsidP="00807226">
      <w:r w:rsidRPr="00243070">
        <w:t xml:space="preserve">MER will </w:t>
      </w:r>
      <w:r w:rsidR="005213B2" w:rsidRPr="00243070">
        <w:t xml:space="preserve">evaluate </w:t>
      </w:r>
      <w:r w:rsidRPr="00243070">
        <w:t xml:space="preserve">the </w:t>
      </w:r>
      <w:r w:rsidR="00782C2E" w:rsidRPr="00243070">
        <w:t xml:space="preserve">performance of the </w:t>
      </w:r>
      <w:r w:rsidRPr="00243070">
        <w:t>ERS in relation to the ERS objectives:</w:t>
      </w:r>
    </w:p>
    <w:p w14:paraId="721CC812" w14:textId="724E8FA5" w:rsidR="00807226" w:rsidRPr="00243070" w:rsidRDefault="00DE7AB2" w:rsidP="00B73CF3">
      <w:pPr>
        <w:pStyle w:val="ListParagraph"/>
        <w:numPr>
          <w:ilvl w:val="0"/>
          <w:numId w:val="43"/>
        </w:numPr>
      </w:pPr>
      <w:r w:rsidRPr="00243070">
        <w:t>T</w:t>
      </w:r>
      <w:r w:rsidR="00807226" w:rsidRPr="00243070">
        <w:t xml:space="preserve">o promote a shared understanding of </w:t>
      </w:r>
      <w:r w:rsidR="00CF6FB9" w:rsidRPr="00243070">
        <w:t>environmental value</w:t>
      </w:r>
      <w:r w:rsidR="00807226" w:rsidRPr="00243070">
        <w:t>;</w:t>
      </w:r>
    </w:p>
    <w:p w14:paraId="55344503" w14:textId="6A91F7FE" w:rsidR="00807226" w:rsidRPr="00243070" w:rsidRDefault="00DE7AB2" w:rsidP="00B73CF3">
      <w:pPr>
        <w:pStyle w:val="ListParagraph"/>
        <w:numPr>
          <w:ilvl w:val="0"/>
          <w:numId w:val="43"/>
        </w:numPr>
      </w:pPr>
      <w:r w:rsidRPr="00243070">
        <w:t>T</w:t>
      </w:r>
      <w:r w:rsidR="00807226" w:rsidRPr="00243070">
        <w:t xml:space="preserve">o </w:t>
      </w:r>
      <w:r w:rsidR="00D437A3" w:rsidRPr="00243070">
        <w:t>improve</w:t>
      </w:r>
      <w:r w:rsidR="00807226" w:rsidRPr="00243070">
        <w:t xml:space="preserve"> assessment and reporting on environmental conditions</w:t>
      </w:r>
      <w:r w:rsidR="005213B2" w:rsidRPr="00243070">
        <w:t>; and</w:t>
      </w:r>
    </w:p>
    <w:p w14:paraId="51486246" w14:textId="4FA6EE24" w:rsidR="00807226" w:rsidRPr="00243070" w:rsidRDefault="00DE7AB2" w:rsidP="00B73CF3">
      <w:pPr>
        <w:pStyle w:val="ListParagraph"/>
        <w:numPr>
          <w:ilvl w:val="0"/>
          <w:numId w:val="43"/>
        </w:numPr>
      </w:pPr>
      <w:r w:rsidRPr="00243070">
        <w:t>T</w:t>
      </w:r>
      <w:r w:rsidR="00807226" w:rsidRPr="00243070">
        <w:t xml:space="preserve">o ensure that relevant environmental </w:t>
      </w:r>
      <w:r w:rsidR="00996592" w:rsidRPr="00243070">
        <w:t xml:space="preserve">regulatory </w:t>
      </w:r>
      <w:r w:rsidR="00807226" w:rsidRPr="00243070">
        <w:t xml:space="preserve">decisions are informed by appropriate, consistent scientific reference information. </w:t>
      </w:r>
    </w:p>
    <w:p w14:paraId="0445149E" w14:textId="7A02DF37" w:rsidR="00070F6D" w:rsidRPr="00243070" w:rsidRDefault="00807226" w:rsidP="00807226">
      <w:r w:rsidRPr="00243070">
        <w:t xml:space="preserve">MER will seek to evaluate </w:t>
      </w:r>
      <w:r w:rsidR="007A606B" w:rsidRPr="00243070">
        <w:t xml:space="preserve">both </w:t>
      </w:r>
      <w:r w:rsidRPr="00243070">
        <w:t xml:space="preserve">the contribution </w:t>
      </w:r>
      <w:r w:rsidR="00E95A08" w:rsidRPr="00243070">
        <w:t xml:space="preserve">attributable to the </w:t>
      </w:r>
      <w:r w:rsidR="00BA7B81" w:rsidRPr="00243070">
        <w:t xml:space="preserve">ERS </w:t>
      </w:r>
      <w:r w:rsidR="007A606B" w:rsidRPr="00243070">
        <w:t xml:space="preserve">to </w:t>
      </w:r>
      <w:r w:rsidR="00B03674" w:rsidRPr="00243070">
        <w:t xml:space="preserve">meeting </w:t>
      </w:r>
      <w:r w:rsidR="00E00B1B" w:rsidRPr="00243070">
        <w:t>these objectives</w:t>
      </w:r>
      <w:r w:rsidR="00DB5E60" w:rsidRPr="00243070">
        <w:t>,</w:t>
      </w:r>
      <w:r w:rsidR="00E00B1B" w:rsidRPr="00243070">
        <w:t xml:space="preserve"> and </w:t>
      </w:r>
      <w:r w:rsidR="00CF1B2F" w:rsidRPr="00243070">
        <w:t>its effective</w:t>
      </w:r>
      <w:r w:rsidR="00C24D74" w:rsidRPr="00243070">
        <w:t xml:space="preserve">ness in </w:t>
      </w:r>
      <w:r w:rsidR="007A606B" w:rsidRPr="00243070">
        <w:t>achieving the objectives</w:t>
      </w:r>
      <w:r w:rsidRPr="00243070">
        <w:t xml:space="preserve">. MER </w:t>
      </w:r>
      <w:r w:rsidR="00070F6D" w:rsidRPr="00243070">
        <w:t>will aim to evaluate each objective separately</w:t>
      </w:r>
      <w:r w:rsidR="002B6B8F" w:rsidRPr="00243070">
        <w:t>.</w:t>
      </w:r>
    </w:p>
    <w:p w14:paraId="42CA05AB" w14:textId="627F55B7" w:rsidR="3722668B" w:rsidRPr="00243070" w:rsidRDefault="002258D8" w:rsidP="00B92F10">
      <w:r w:rsidRPr="00243070">
        <w:t xml:space="preserve">Where possible, </w:t>
      </w:r>
      <w:r w:rsidR="00807226" w:rsidRPr="00243070">
        <w:t xml:space="preserve">MER will also seek to gather information about the utility of </w:t>
      </w:r>
      <w:r w:rsidR="0006707B" w:rsidRPr="00243070">
        <w:t xml:space="preserve">particular </w:t>
      </w:r>
      <w:r w:rsidR="00807226" w:rsidRPr="00243070">
        <w:t>ERS standards</w:t>
      </w:r>
      <w:r w:rsidR="00AF111D" w:rsidRPr="00243070">
        <w:t xml:space="preserve"> – whether </w:t>
      </w:r>
      <w:r w:rsidR="00777146" w:rsidRPr="00243070">
        <w:t xml:space="preserve">they provide support for and further </w:t>
      </w:r>
      <w:r w:rsidR="006701A5" w:rsidRPr="00243070">
        <w:t xml:space="preserve">the ERS objectives. </w:t>
      </w:r>
      <w:r w:rsidR="00807226" w:rsidRPr="00243070">
        <w:t xml:space="preserve">This information will provide a stream of knowledge that will </w:t>
      </w:r>
      <w:r w:rsidR="00992254" w:rsidRPr="00243070">
        <w:t xml:space="preserve">support </w:t>
      </w:r>
      <w:r w:rsidR="000060C2" w:rsidRPr="00243070">
        <w:t>future reviews of the ERS.</w:t>
      </w:r>
      <w:r w:rsidR="5294DC0E" w:rsidRPr="00243070">
        <w:t xml:space="preserve"> </w:t>
      </w:r>
    </w:p>
    <w:p w14:paraId="131B6D9D" w14:textId="3BE72608" w:rsidR="00807226" w:rsidRPr="00243070" w:rsidRDefault="00807226" w:rsidP="000D7052">
      <w:pPr>
        <w:pStyle w:val="Heading3"/>
        <w:rPr>
          <w:lang w:val="en-US" w:eastAsia="en-AU"/>
        </w:rPr>
      </w:pPr>
      <w:bookmarkStart w:id="372" w:name="_Toc4773637"/>
      <w:bookmarkStart w:id="373" w:name="_Toc5737700"/>
      <w:bookmarkStart w:id="374" w:name="_Toc5870762"/>
      <w:bookmarkStart w:id="375" w:name="_Toc5871546"/>
      <w:bookmarkStart w:id="376" w:name="_Toc5871729"/>
      <w:bookmarkStart w:id="377" w:name="_Toc15979682"/>
      <w:r w:rsidRPr="00243070">
        <w:rPr>
          <w:lang w:val="en-US" w:eastAsia="en-AU"/>
        </w:rPr>
        <w:t xml:space="preserve">How </w:t>
      </w:r>
      <w:r w:rsidR="03ED2B3E" w:rsidRPr="00243070">
        <w:rPr>
          <w:lang w:val="en-US" w:eastAsia="en-AU"/>
        </w:rPr>
        <w:t xml:space="preserve">it </w:t>
      </w:r>
      <w:r w:rsidRPr="00243070">
        <w:rPr>
          <w:lang w:val="en-US" w:eastAsia="en-AU"/>
        </w:rPr>
        <w:t>will be done</w:t>
      </w:r>
      <w:bookmarkEnd w:id="372"/>
      <w:bookmarkEnd w:id="373"/>
      <w:bookmarkEnd w:id="374"/>
      <w:bookmarkEnd w:id="375"/>
      <w:bookmarkEnd w:id="376"/>
      <w:bookmarkEnd w:id="377"/>
    </w:p>
    <w:p w14:paraId="22A098BB" w14:textId="6268FB1B" w:rsidR="00A84967" w:rsidRPr="00243070" w:rsidRDefault="00BB7DAA" w:rsidP="33466EC7">
      <w:pPr>
        <w:spacing w:after="0"/>
      </w:pPr>
      <w:r w:rsidRPr="00243070">
        <w:t xml:space="preserve">The ERS </w:t>
      </w:r>
      <w:r w:rsidR="00C77E58" w:rsidRPr="00243070">
        <w:t xml:space="preserve">objectives </w:t>
      </w:r>
      <w:r w:rsidRPr="00243070">
        <w:t xml:space="preserve">will be evaluated </w:t>
      </w:r>
      <w:r w:rsidR="00607907" w:rsidRPr="00243070">
        <w:t xml:space="preserve">through the assessment of a </w:t>
      </w:r>
      <w:r w:rsidR="00C77E58" w:rsidRPr="00243070">
        <w:t xml:space="preserve">set of </w:t>
      </w:r>
      <w:r w:rsidR="00607907" w:rsidRPr="00243070">
        <w:t xml:space="preserve">key </w:t>
      </w:r>
      <w:r w:rsidR="00C77E58" w:rsidRPr="00243070">
        <w:t>evaluation questions</w:t>
      </w:r>
      <w:r w:rsidR="00F520C8" w:rsidRPr="00243070">
        <w:t xml:space="preserve">. </w:t>
      </w:r>
      <w:r w:rsidR="00A84967" w:rsidRPr="00243070">
        <w:t>Key evaluation questions are y</w:t>
      </w:r>
      <w:r w:rsidR="002A48A0" w:rsidRPr="00243070">
        <w:t>et to be defined, but may include:</w:t>
      </w:r>
    </w:p>
    <w:p w14:paraId="7DE9A02E" w14:textId="3713FD3E" w:rsidR="00807226" w:rsidRPr="00243070" w:rsidRDefault="00807226" w:rsidP="00807226">
      <w:pPr>
        <w:spacing w:after="0"/>
      </w:pPr>
    </w:p>
    <w:p w14:paraId="341A2C41" w14:textId="77777777" w:rsidR="00282EE7" w:rsidRPr="00243070" w:rsidRDefault="00282EE7" w:rsidP="00807226">
      <w:pPr>
        <w:spacing w:after="0"/>
        <w:rPr>
          <w:rFonts w:eastAsia="Arial"/>
          <w:b/>
          <w:i/>
          <w:color w:val="000000" w:themeColor="text1"/>
          <w:sz w:val="18"/>
          <w:szCs w:val="18"/>
        </w:rPr>
      </w:pPr>
    </w:p>
    <w:p w14:paraId="2DE9E70E" w14:textId="2D23E4B0" w:rsidR="0069482F" w:rsidRPr="00243070" w:rsidRDefault="00282EE7" w:rsidP="00B73CF3">
      <w:pPr>
        <w:pStyle w:val="ListParagraph"/>
        <w:numPr>
          <w:ilvl w:val="0"/>
          <w:numId w:val="45"/>
        </w:numPr>
        <w:spacing w:after="0"/>
        <w:rPr>
          <w:szCs w:val="22"/>
        </w:rPr>
      </w:pPr>
      <w:r w:rsidRPr="00243070">
        <w:rPr>
          <w:rFonts w:eastAsia="Arial"/>
          <w:b/>
          <w:i/>
          <w:color w:val="000000" w:themeColor="text1"/>
          <w:szCs w:val="22"/>
        </w:rPr>
        <w:t xml:space="preserve">To promote a shared understanding of </w:t>
      </w:r>
      <w:r w:rsidR="00707B3D" w:rsidRPr="00243070">
        <w:rPr>
          <w:rFonts w:eastAsia="Arial"/>
          <w:b/>
          <w:i/>
          <w:color w:val="000000" w:themeColor="text1"/>
          <w:szCs w:val="22"/>
        </w:rPr>
        <w:t xml:space="preserve">environmental </w:t>
      </w:r>
      <w:r w:rsidRPr="00243070">
        <w:rPr>
          <w:rFonts w:eastAsia="Arial"/>
          <w:b/>
          <w:i/>
          <w:color w:val="000000" w:themeColor="text1"/>
          <w:szCs w:val="22"/>
        </w:rPr>
        <w:t>value</w:t>
      </w:r>
    </w:p>
    <w:p w14:paraId="1BFE9733" w14:textId="41DB3597" w:rsidR="00807226" w:rsidRPr="00243070" w:rsidRDefault="00282EE7" w:rsidP="00B73CF3">
      <w:pPr>
        <w:pStyle w:val="ListParagraph"/>
        <w:numPr>
          <w:ilvl w:val="0"/>
          <w:numId w:val="46"/>
        </w:numPr>
        <w:spacing w:after="0"/>
        <w:rPr>
          <w:szCs w:val="22"/>
        </w:rPr>
      </w:pPr>
      <w:r w:rsidRPr="00243070">
        <w:rPr>
          <w:szCs w:val="22"/>
        </w:rPr>
        <w:t xml:space="preserve">Do stakeholders </w:t>
      </w:r>
      <w:r w:rsidR="004D0746" w:rsidRPr="00243070">
        <w:rPr>
          <w:szCs w:val="22"/>
        </w:rPr>
        <w:t xml:space="preserve">use the ERS </w:t>
      </w:r>
      <w:r w:rsidRPr="00243070">
        <w:rPr>
          <w:szCs w:val="22"/>
        </w:rPr>
        <w:t>to communicate about environment</w:t>
      </w:r>
      <w:r w:rsidR="006A583E" w:rsidRPr="00243070">
        <w:rPr>
          <w:szCs w:val="22"/>
        </w:rPr>
        <w:t>al issues</w:t>
      </w:r>
      <w:r w:rsidRPr="00243070">
        <w:rPr>
          <w:szCs w:val="22"/>
        </w:rPr>
        <w:t>?</w:t>
      </w:r>
    </w:p>
    <w:p w14:paraId="71F6573E" w14:textId="7017588A" w:rsidR="006C401F" w:rsidRPr="00243070" w:rsidRDefault="006A583E" w:rsidP="00B73CF3">
      <w:pPr>
        <w:pStyle w:val="ListParagraph"/>
        <w:numPr>
          <w:ilvl w:val="0"/>
          <w:numId w:val="46"/>
        </w:numPr>
        <w:spacing w:after="0"/>
        <w:rPr>
          <w:szCs w:val="22"/>
        </w:rPr>
      </w:pPr>
      <w:r w:rsidRPr="00243070">
        <w:rPr>
          <w:szCs w:val="22"/>
        </w:rPr>
        <w:t>I</w:t>
      </w:r>
      <w:r w:rsidR="006C401F" w:rsidRPr="00243070">
        <w:rPr>
          <w:szCs w:val="22"/>
        </w:rPr>
        <w:t>s the ERS used by the EPA and other agencies with environmental functions to communicate about the environment?</w:t>
      </w:r>
    </w:p>
    <w:p w14:paraId="038CBDF3" w14:textId="624E484F" w:rsidR="00282EE7" w:rsidRPr="00243070" w:rsidRDefault="00282EE7" w:rsidP="00807226">
      <w:pPr>
        <w:spacing w:after="0"/>
        <w:rPr>
          <w:szCs w:val="22"/>
        </w:rPr>
      </w:pPr>
    </w:p>
    <w:p w14:paraId="7038ED84" w14:textId="62B22A39" w:rsidR="00282EE7" w:rsidRPr="00243070" w:rsidRDefault="00282EE7" w:rsidP="00B73CF3">
      <w:pPr>
        <w:pStyle w:val="ListParagraph"/>
        <w:numPr>
          <w:ilvl w:val="0"/>
          <w:numId w:val="45"/>
        </w:numPr>
        <w:spacing w:after="0"/>
        <w:rPr>
          <w:szCs w:val="22"/>
        </w:rPr>
      </w:pPr>
      <w:r w:rsidRPr="00243070">
        <w:rPr>
          <w:rFonts w:eastAsia="Arial"/>
          <w:b/>
          <w:i/>
          <w:color w:val="000000" w:themeColor="text1"/>
          <w:szCs w:val="22"/>
        </w:rPr>
        <w:t>To improve assessment and reporting on environmental conditions</w:t>
      </w:r>
    </w:p>
    <w:p w14:paraId="00950077" w14:textId="6A443C50" w:rsidR="00282EE7" w:rsidRPr="00243070" w:rsidRDefault="000147EB" w:rsidP="00B73CF3">
      <w:pPr>
        <w:pStyle w:val="ListParagraph"/>
        <w:numPr>
          <w:ilvl w:val="0"/>
          <w:numId w:val="47"/>
        </w:numPr>
        <w:spacing w:after="0"/>
        <w:rPr>
          <w:szCs w:val="22"/>
        </w:rPr>
      </w:pPr>
      <w:r w:rsidRPr="00243070">
        <w:rPr>
          <w:szCs w:val="22"/>
        </w:rPr>
        <w:t xml:space="preserve">Is the ERS </w:t>
      </w:r>
      <w:r w:rsidR="00152E2D" w:rsidRPr="00243070">
        <w:rPr>
          <w:szCs w:val="22"/>
        </w:rPr>
        <w:t xml:space="preserve">being used as intended to </w:t>
      </w:r>
      <w:r w:rsidR="0092022A" w:rsidRPr="00243070">
        <w:rPr>
          <w:szCs w:val="22"/>
        </w:rPr>
        <w:t>underpin assessment and reporting of environmental conditions?</w:t>
      </w:r>
    </w:p>
    <w:p w14:paraId="32783923" w14:textId="682E6010" w:rsidR="00546068" w:rsidRPr="00243070" w:rsidRDefault="009A3CE6" w:rsidP="00B73CF3">
      <w:pPr>
        <w:pStyle w:val="ListParagraph"/>
        <w:numPr>
          <w:ilvl w:val="0"/>
          <w:numId w:val="47"/>
        </w:numPr>
        <w:spacing w:after="0"/>
        <w:rPr>
          <w:szCs w:val="22"/>
        </w:rPr>
      </w:pPr>
      <w:r w:rsidRPr="00243070">
        <w:rPr>
          <w:szCs w:val="22"/>
        </w:rPr>
        <w:t xml:space="preserve">Has </w:t>
      </w:r>
      <w:r w:rsidR="00531279" w:rsidRPr="00243070">
        <w:rPr>
          <w:szCs w:val="22"/>
        </w:rPr>
        <w:t xml:space="preserve">use of the ERS improved the public’s knowledge </w:t>
      </w:r>
      <w:r w:rsidR="00601422" w:rsidRPr="00243070">
        <w:rPr>
          <w:szCs w:val="22"/>
        </w:rPr>
        <w:t>about the environment?</w:t>
      </w:r>
    </w:p>
    <w:p w14:paraId="7747B593" w14:textId="77777777" w:rsidR="00AE18AA" w:rsidRPr="00243070" w:rsidRDefault="003A200C" w:rsidP="00B73CF3">
      <w:pPr>
        <w:pStyle w:val="ListParagraph"/>
        <w:numPr>
          <w:ilvl w:val="0"/>
          <w:numId w:val="47"/>
        </w:numPr>
        <w:spacing w:after="0"/>
        <w:rPr>
          <w:b/>
          <w:i/>
          <w:szCs w:val="22"/>
        </w:rPr>
      </w:pPr>
      <w:r w:rsidRPr="00243070">
        <w:rPr>
          <w:szCs w:val="22"/>
        </w:rPr>
        <w:t>Do</w:t>
      </w:r>
      <w:r w:rsidR="00792E13" w:rsidRPr="00243070">
        <w:rPr>
          <w:szCs w:val="22"/>
        </w:rPr>
        <w:t xml:space="preserve"> the public make decisions about their use and enjoyment of the </w:t>
      </w:r>
      <w:r w:rsidRPr="00243070">
        <w:rPr>
          <w:szCs w:val="22"/>
        </w:rPr>
        <w:t>e</w:t>
      </w:r>
      <w:r w:rsidR="00792E13" w:rsidRPr="00243070">
        <w:rPr>
          <w:szCs w:val="22"/>
        </w:rPr>
        <w:t>nvironment</w:t>
      </w:r>
      <w:r w:rsidR="00601422" w:rsidRPr="00243070">
        <w:rPr>
          <w:szCs w:val="22"/>
        </w:rPr>
        <w:t xml:space="preserve"> based on </w:t>
      </w:r>
      <w:r w:rsidR="00AE18AA" w:rsidRPr="00243070">
        <w:rPr>
          <w:szCs w:val="22"/>
        </w:rPr>
        <w:t>information that is underpinned by ERS standards?</w:t>
      </w:r>
    </w:p>
    <w:p w14:paraId="29AD78A8" w14:textId="345D385A" w:rsidR="009E61E9" w:rsidRPr="00243070" w:rsidRDefault="00AE18AA" w:rsidP="00AE18AA">
      <w:pPr>
        <w:spacing w:after="0"/>
        <w:ind w:left="360"/>
        <w:rPr>
          <w:b/>
          <w:i/>
          <w:szCs w:val="22"/>
        </w:rPr>
      </w:pPr>
      <w:r w:rsidRPr="00243070">
        <w:rPr>
          <w:b/>
          <w:i/>
          <w:szCs w:val="22"/>
        </w:rPr>
        <w:t xml:space="preserve"> </w:t>
      </w:r>
    </w:p>
    <w:p w14:paraId="776E8D99" w14:textId="5CC2979B" w:rsidR="00282EE7" w:rsidRPr="00243070" w:rsidRDefault="009E61E9" w:rsidP="00B73CF3">
      <w:pPr>
        <w:pStyle w:val="ListParagraph"/>
        <w:numPr>
          <w:ilvl w:val="0"/>
          <w:numId w:val="45"/>
        </w:numPr>
        <w:spacing w:after="0"/>
        <w:rPr>
          <w:szCs w:val="22"/>
        </w:rPr>
      </w:pPr>
      <w:r w:rsidRPr="00243070">
        <w:rPr>
          <w:b/>
          <w:i/>
          <w:szCs w:val="22"/>
        </w:rPr>
        <w:t xml:space="preserve">To ensure that relevant environmental </w:t>
      </w:r>
      <w:r w:rsidR="00CF6FB9" w:rsidRPr="00243070">
        <w:rPr>
          <w:b/>
          <w:i/>
          <w:szCs w:val="22"/>
        </w:rPr>
        <w:t xml:space="preserve">regulatory </w:t>
      </w:r>
      <w:r w:rsidR="00996592" w:rsidRPr="00243070">
        <w:rPr>
          <w:b/>
          <w:i/>
          <w:szCs w:val="22"/>
        </w:rPr>
        <w:t xml:space="preserve">decisions </w:t>
      </w:r>
      <w:r w:rsidRPr="00243070">
        <w:rPr>
          <w:b/>
          <w:i/>
          <w:szCs w:val="22"/>
        </w:rPr>
        <w:t>are informed by appropriate, consistent scientific reference information</w:t>
      </w:r>
    </w:p>
    <w:p w14:paraId="4838307D" w14:textId="6B60B289" w:rsidR="009E61E9" w:rsidRPr="00243070" w:rsidRDefault="002C42AD" w:rsidP="00B73CF3">
      <w:pPr>
        <w:pStyle w:val="ListParagraph"/>
        <w:numPr>
          <w:ilvl w:val="0"/>
          <w:numId w:val="48"/>
        </w:numPr>
        <w:rPr>
          <w:szCs w:val="22"/>
        </w:rPr>
      </w:pPr>
      <w:r w:rsidRPr="00243070">
        <w:rPr>
          <w:szCs w:val="22"/>
        </w:rPr>
        <w:t>I</w:t>
      </w:r>
      <w:r w:rsidR="00DA091D" w:rsidRPr="00243070">
        <w:rPr>
          <w:szCs w:val="22"/>
        </w:rPr>
        <w:t>s</w:t>
      </w:r>
      <w:r w:rsidR="009E61E9" w:rsidRPr="00243070">
        <w:rPr>
          <w:szCs w:val="22"/>
        </w:rPr>
        <w:t xml:space="preserve"> the ERS used </w:t>
      </w:r>
      <w:r w:rsidRPr="00243070">
        <w:rPr>
          <w:szCs w:val="22"/>
        </w:rPr>
        <w:t xml:space="preserve">as intended </w:t>
      </w:r>
      <w:r w:rsidR="009E61E9" w:rsidRPr="00243070">
        <w:rPr>
          <w:szCs w:val="22"/>
        </w:rPr>
        <w:t xml:space="preserve">in </w:t>
      </w:r>
      <w:r w:rsidR="00DA091D" w:rsidRPr="00243070">
        <w:rPr>
          <w:szCs w:val="22"/>
        </w:rPr>
        <w:t xml:space="preserve">relevant </w:t>
      </w:r>
      <w:r w:rsidR="009E61E9" w:rsidRPr="00243070">
        <w:rPr>
          <w:szCs w:val="22"/>
        </w:rPr>
        <w:t>environmental decision-making?</w:t>
      </w:r>
    </w:p>
    <w:p w14:paraId="537B28B1" w14:textId="0CE6F1FA" w:rsidR="00B85C14" w:rsidRPr="00243070" w:rsidRDefault="00B85C14" w:rsidP="00B73CF3">
      <w:pPr>
        <w:pStyle w:val="ListParagraph"/>
        <w:numPr>
          <w:ilvl w:val="0"/>
          <w:numId w:val="48"/>
        </w:numPr>
        <w:spacing w:after="0"/>
        <w:rPr>
          <w:szCs w:val="22"/>
        </w:rPr>
      </w:pPr>
      <w:r w:rsidRPr="00243070">
        <w:rPr>
          <w:szCs w:val="22"/>
        </w:rPr>
        <w:t xml:space="preserve">Is the ERS </w:t>
      </w:r>
      <w:r w:rsidR="00586EAD" w:rsidRPr="00243070">
        <w:rPr>
          <w:szCs w:val="22"/>
        </w:rPr>
        <w:t>well-</w:t>
      </w:r>
      <w:r w:rsidRPr="00243070">
        <w:rPr>
          <w:szCs w:val="22"/>
        </w:rPr>
        <w:t>integrated into relevant EPA internal processes?</w:t>
      </w:r>
    </w:p>
    <w:p w14:paraId="12DDB14E" w14:textId="66B0B7D2" w:rsidR="0098742F" w:rsidRPr="00243070" w:rsidRDefault="00026389" w:rsidP="00B73CF3">
      <w:pPr>
        <w:pStyle w:val="ListParagraph"/>
        <w:numPr>
          <w:ilvl w:val="0"/>
          <w:numId w:val="48"/>
        </w:numPr>
        <w:spacing w:after="0"/>
        <w:rPr>
          <w:szCs w:val="22"/>
        </w:rPr>
      </w:pPr>
      <w:r w:rsidRPr="00243070">
        <w:rPr>
          <w:szCs w:val="22"/>
        </w:rPr>
        <w:t xml:space="preserve">Is the ERS accessible and easy to </w:t>
      </w:r>
      <w:r w:rsidR="009E651E" w:rsidRPr="00243070">
        <w:rPr>
          <w:szCs w:val="22"/>
        </w:rPr>
        <w:t xml:space="preserve">reference in decision making? </w:t>
      </w:r>
    </w:p>
    <w:p w14:paraId="3823F14E" w14:textId="2FB2552A" w:rsidR="00282EE7" w:rsidRPr="00243070" w:rsidRDefault="00553B7D" w:rsidP="00B73CF3">
      <w:pPr>
        <w:pStyle w:val="ListParagraph"/>
        <w:numPr>
          <w:ilvl w:val="0"/>
          <w:numId w:val="48"/>
        </w:numPr>
        <w:spacing w:after="0"/>
        <w:rPr>
          <w:szCs w:val="22"/>
        </w:rPr>
      </w:pPr>
      <w:r w:rsidRPr="00243070">
        <w:rPr>
          <w:szCs w:val="22"/>
        </w:rPr>
        <w:t xml:space="preserve">Does the ERS </w:t>
      </w:r>
      <w:r w:rsidR="001446A5" w:rsidRPr="00243070">
        <w:rPr>
          <w:szCs w:val="22"/>
        </w:rPr>
        <w:t xml:space="preserve">support </w:t>
      </w:r>
      <w:r w:rsidR="008D5765" w:rsidRPr="00243070">
        <w:rPr>
          <w:szCs w:val="22"/>
        </w:rPr>
        <w:t xml:space="preserve">more consistent, </w:t>
      </w:r>
      <w:r w:rsidR="001446A5" w:rsidRPr="00243070">
        <w:rPr>
          <w:szCs w:val="22"/>
        </w:rPr>
        <w:t>high quality decision</w:t>
      </w:r>
      <w:r w:rsidR="003E032A" w:rsidRPr="00243070">
        <w:rPr>
          <w:szCs w:val="22"/>
        </w:rPr>
        <w:t xml:space="preserve"> </w:t>
      </w:r>
      <w:r w:rsidR="001446A5" w:rsidRPr="00243070">
        <w:rPr>
          <w:szCs w:val="22"/>
        </w:rPr>
        <w:t>making</w:t>
      </w:r>
      <w:r w:rsidR="009E61E9" w:rsidRPr="00243070">
        <w:rPr>
          <w:szCs w:val="22"/>
        </w:rPr>
        <w:t>?</w:t>
      </w:r>
    </w:p>
    <w:p w14:paraId="0A8CC1CE" w14:textId="0744B663" w:rsidR="00332E6D" w:rsidRPr="00243070" w:rsidRDefault="00332E6D" w:rsidP="00332E6D">
      <w:pPr>
        <w:spacing w:after="0"/>
        <w:rPr>
          <w:szCs w:val="22"/>
        </w:rPr>
      </w:pPr>
    </w:p>
    <w:p w14:paraId="44216796" w14:textId="7163DF99" w:rsidR="00332E6D" w:rsidRPr="00243070" w:rsidRDefault="00332E6D" w:rsidP="00332E6D">
      <w:pPr>
        <w:spacing w:after="0"/>
      </w:pPr>
      <w:r w:rsidRPr="00243070">
        <w:t xml:space="preserve">A </w:t>
      </w:r>
      <w:r w:rsidR="00B00310" w:rsidRPr="00243070">
        <w:t xml:space="preserve">set of </w:t>
      </w:r>
      <w:r w:rsidR="00CC43F9" w:rsidRPr="00243070">
        <w:t>quantitative and qualitative</w:t>
      </w:r>
      <w:r w:rsidR="00902595" w:rsidRPr="00243070">
        <w:t xml:space="preserve"> </w:t>
      </w:r>
      <w:r w:rsidRPr="00243070">
        <w:t xml:space="preserve">indicators will be developed to </w:t>
      </w:r>
      <w:r w:rsidR="004677D0" w:rsidRPr="00243070">
        <w:t xml:space="preserve">evaluate the </w:t>
      </w:r>
      <w:r w:rsidR="00EE0A78" w:rsidRPr="00243070">
        <w:t xml:space="preserve">finalised </w:t>
      </w:r>
      <w:r w:rsidRPr="00243070">
        <w:t>key evaluation questions. The indicators will be grounded in the EPA’s organisational performance management framework and data will be collected through performance information data sources connected to th</w:t>
      </w:r>
      <w:r w:rsidR="00A44C5D" w:rsidRPr="00243070">
        <w:t>at</w:t>
      </w:r>
      <w:r w:rsidRPr="00243070">
        <w:t xml:space="preserve"> framework.</w:t>
      </w:r>
    </w:p>
    <w:p w14:paraId="2850ECDD" w14:textId="439BA91C" w:rsidR="00605314" w:rsidRPr="00243070" w:rsidRDefault="00605314" w:rsidP="00332E6D">
      <w:pPr>
        <w:spacing w:after="0"/>
      </w:pPr>
    </w:p>
    <w:p w14:paraId="44CD6DF8" w14:textId="57CA334C" w:rsidR="00CF6FB9" w:rsidRPr="00243070" w:rsidRDefault="6DD659CD" w:rsidP="6DD659CD">
      <w:pPr>
        <w:spacing w:after="0"/>
      </w:pPr>
      <w:r w:rsidRPr="00243070">
        <w:t>Examples of categories of indicators that may be used include:</w:t>
      </w:r>
    </w:p>
    <w:p w14:paraId="156DF34C" w14:textId="3AC7F4C0" w:rsidR="00003D53" w:rsidRPr="00243070" w:rsidRDefault="6DD659CD" w:rsidP="00B73CF3">
      <w:pPr>
        <w:pStyle w:val="ListParagraph"/>
        <w:numPr>
          <w:ilvl w:val="0"/>
          <w:numId w:val="57"/>
        </w:numPr>
        <w:spacing w:after="0"/>
      </w:pPr>
      <w:r w:rsidRPr="00243070">
        <w:t>Indicators of the frequency of online searches for the ERS (for example, through the EPA website), and extent of online mentions of the instrument;</w:t>
      </w:r>
    </w:p>
    <w:p w14:paraId="50218282" w14:textId="6154BEFE" w:rsidR="003E5844" w:rsidRPr="00243070" w:rsidRDefault="6DD659CD" w:rsidP="00B73CF3">
      <w:pPr>
        <w:pStyle w:val="ListParagraph"/>
        <w:numPr>
          <w:ilvl w:val="0"/>
          <w:numId w:val="57"/>
        </w:numPr>
        <w:spacing w:after="0"/>
      </w:pPr>
      <w:r w:rsidRPr="00243070">
        <w:t xml:space="preserve">Indicators of the frequency of the community’s reference to, and online engagement with, assessment and reporting activities that refer to ERS standards (for example, Beach Report and Yarra Watch); </w:t>
      </w:r>
    </w:p>
    <w:p w14:paraId="2C5C29F3" w14:textId="5A4B855B" w:rsidR="000D513F" w:rsidRPr="00243070" w:rsidRDefault="6DD659CD" w:rsidP="00B73CF3">
      <w:pPr>
        <w:pStyle w:val="ListParagraph"/>
        <w:numPr>
          <w:ilvl w:val="0"/>
          <w:numId w:val="57"/>
        </w:numPr>
        <w:spacing w:after="0"/>
      </w:pPr>
      <w:r w:rsidRPr="00243070">
        <w:t xml:space="preserve">Indicators of the extent, frequency or consistency with which the ERS is used to inform the EPA’s decision making; </w:t>
      </w:r>
    </w:p>
    <w:p w14:paraId="1CB98CBC" w14:textId="60566D36" w:rsidR="00942F49" w:rsidRPr="00243070" w:rsidRDefault="6DD659CD" w:rsidP="00B73CF3">
      <w:pPr>
        <w:pStyle w:val="ListParagraph"/>
        <w:numPr>
          <w:ilvl w:val="0"/>
          <w:numId w:val="57"/>
        </w:numPr>
        <w:spacing w:after="0"/>
      </w:pPr>
      <w:r w:rsidRPr="00243070">
        <w:t xml:space="preserve">Indicators of stakeholder satisfaction with the use of the ERS in decision making; and  </w:t>
      </w:r>
    </w:p>
    <w:p w14:paraId="56366118" w14:textId="58E8F575" w:rsidR="00790684" w:rsidRPr="00243070" w:rsidRDefault="6DD659CD" w:rsidP="00B73CF3">
      <w:pPr>
        <w:pStyle w:val="ListParagraph"/>
        <w:numPr>
          <w:ilvl w:val="0"/>
          <w:numId w:val="57"/>
        </w:numPr>
        <w:spacing w:after="0"/>
      </w:pPr>
      <w:r w:rsidRPr="00243070">
        <w:t>Indicators of the frequency with which the ERS is reviewed and/or its standards revised, including reviews and updates to any ancillary guidance materials.</w:t>
      </w:r>
    </w:p>
    <w:p w14:paraId="27153D41" w14:textId="4002609E" w:rsidR="00807226" w:rsidRPr="00243070" w:rsidRDefault="00807226" w:rsidP="00807226">
      <w:pPr>
        <w:spacing w:after="0"/>
      </w:pPr>
    </w:p>
    <w:p w14:paraId="364170AE" w14:textId="6F5F965A" w:rsidR="000A7290" w:rsidRPr="00243070" w:rsidRDefault="6DD659CD" w:rsidP="6DD659CD">
      <w:pPr>
        <w:spacing w:after="0"/>
      </w:pPr>
      <w:r w:rsidRPr="00243070">
        <w:t>The proposed MER approach to evaluating the ERS is still under development. EPA intends to describe its proposed approach in more detail by publishing a MER plan in 2021.</w:t>
      </w:r>
    </w:p>
    <w:p w14:paraId="3691C2FE" w14:textId="77777777" w:rsidR="000A7290" w:rsidRPr="00243070" w:rsidRDefault="000A7290" w:rsidP="00807226">
      <w:pPr>
        <w:spacing w:after="0"/>
      </w:pPr>
    </w:p>
    <w:p w14:paraId="74DBAACC" w14:textId="55097476" w:rsidR="00807226" w:rsidRPr="00243070" w:rsidRDefault="00807226" w:rsidP="000D7052">
      <w:pPr>
        <w:pStyle w:val="Heading3"/>
        <w:rPr>
          <w:lang w:val="en-US" w:eastAsia="en-AU"/>
        </w:rPr>
      </w:pPr>
      <w:bookmarkStart w:id="378" w:name="_Toc4773638"/>
      <w:bookmarkStart w:id="379" w:name="_Toc5737701"/>
      <w:bookmarkStart w:id="380" w:name="_Toc5870763"/>
      <w:bookmarkStart w:id="381" w:name="_Toc5871547"/>
      <w:bookmarkStart w:id="382" w:name="_Toc5871730"/>
      <w:bookmarkStart w:id="383" w:name="_Toc15979683"/>
      <w:r w:rsidRPr="00243070">
        <w:rPr>
          <w:lang w:val="en-US" w:eastAsia="en-AU"/>
        </w:rPr>
        <w:t>Who will do it</w:t>
      </w:r>
      <w:bookmarkEnd w:id="378"/>
      <w:bookmarkEnd w:id="379"/>
      <w:bookmarkEnd w:id="380"/>
      <w:bookmarkEnd w:id="381"/>
      <w:bookmarkEnd w:id="382"/>
      <w:bookmarkEnd w:id="383"/>
    </w:p>
    <w:p w14:paraId="2A343930" w14:textId="579F424F" w:rsidR="00807226" w:rsidRPr="00243070" w:rsidRDefault="00807226" w:rsidP="00793FC7">
      <w:pPr>
        <w:spacing w:after="0"/>
      </w:pPr>
      <w:r w:rsidRPr="00243070">
        <w:t>The EPA will be primarily responsible for MER of the ERS</w:t>
      </w:r>
      <w:r w:rsidR="009932C1" w:rsidRPr="00243070">
        <w:t>, including data collection and analysis.</w:t>
      </w:r>
      <w:r w:rsidRPr="00243070">
        <w:t xml:space="preserve"> MER </w:t>
      </w:r>
      <w:r w:rsidR="00E829D1" w:rsidRPr="00243070">
        <w:t>may</w:t>
      </w:r>
      <w:r w:rsidR="00793FC7" w:rsidRPr="00243070">
        <w:t xml:space="preserve"> </w:t>
      </w:r>
      <w:r w:rsidRPr="00243070">
        <w:t xml:space="preserve">involve </w:t>
      </w:r>
      <w:r w:rsidR="009F18CB" w:rsidRPr="00243070">
        <w:t xml:space="preserve">analysis of media </w:t>
      </w:r>
      <w:r w:rsidR="00090C35" w:rsidRPr="00243070">
        <w:t>mentions</w:t>
      </w:r>
      <w:r w:rsidR="00F139E7" w:rsidRPr="00243070">
        <w:t>, page views and downloads of relevant materials</w:t>
      </w:r>
      <w:r w:rsidR="003B2303" w:rsidRPr="00243070">
        <w:t xml:space="preserve">, and other </w:t>
      </w:r>
      <w:r w:rsidR="00797BF1" w:rsidRPr="00243070">
        <w:t xml:space="preserve">online data </w:t>
      </w:r>
      <w:r w:rsidR="005B1766" w:rsidRPr="00243070">
        <w:t>analytics</w:t>
      </w:r>
      <w:r w:rsidR="009F18CB" w:rsidRPr="00243070">
        <w:t xml:space="preserve">. </w:t>
      </w:r>
      <w:r w:rsidR="00D371D9" w:rsidRPr="00243070">
        <w:t xml:space="preserve">MER may also </w:t>
      </w:r>
      <w:r w:rsidR="008F11EB" w:rsidRPr="00243070">
        <w:t xml:space="preserve">involve </w:t>
      </w:r>
      <w:r w:rsidR="00E829D1" w:rsidRPr="00243070">
        <w:t xml:space="preserve">engagement with </w:t>
      </w:r>
      <w:r w:rsidR="0046281F" w:rsidRPr="00243070">
        <w:t>stakeholders</w:t>
      </w:r>
      <w:r w:rsidR="00D371D9" w:rsidRPr="00243070">
        <w:t xml:space="preserve"> through </w:t>
      </w:r>
      <w:r w:rsidR="000B4BEC" w:rsidRPr="00243070">
        <w:t xml:space="preserve">qualitative </w:t>
      </w:r>
      <w:r w:rsidR="003B2303" w:rsidRPr="00243070">
        <w:t>surveys</w:t>
      </w:r>
      <w:r w:rsidR="0046281F" w:rsidRPr="00243070">
        <w:t>,</w:t>
      </w:r>
      <w:r w:rsidR="003B2303" w:rsidRPr="00243070">
        <w:t xml:space="preserve"> in line with </w:t>
      </w:r>
      <w:r w:rsidR="008538D2" w:rsidRPr="00243070">
        <w:t>activities undertaken</w:t>
      </w:r>
      <w:r w:rsidR="002E3707" w:rsidRPr="00243070">
        <w:t xml:space="preserve"> to evaluate the EPA’s overall organisational performance</w:t>
      </w:r>
      <w:r w:rsidRPr="00243070">
        <w:t>.</w:t>
      </w:r>
      <w:r w:rsidR="0012318F" w:rsidRPr="00243070">
        <w:t xml:space="preserve"> </w:t>
      </w:r>
    </w:p>
    <w:p w14:paraId="78D518A2" w14:textId="5CB74A6F" w:rsidR="00807226" w:rsidRPr="00243070" w:rsidRDefault="00807226" w:rsidP="48B9EF1B">
      <w:pPr>
        <w:pStyle w:val="ListParagraph"/>
        <w:spacing w:after="0"/>
        <w:rPr>
          <w:rFonts w:eastAsia="Times New Roman"/>
          <w:b/>
          <w:color w:val="4472C4" w:themeColor="accent1"/>
          <w:lang w:val="en-US" w:eastAsia="en-AU"/>
        </w:rPr>
      </w:pPr>
    </w:p>
    <w:p w14:paraId="221EFE4F" w14:textId="42222594" w:rsidR="00807226" w:rsidRPr="00243070" w:rsidRDefault="00807226" w:rsidP="000D7052">
      <w:pPr>
        <w:pStyle w:val="Heading3"/>
        <w:rPr>
          <w:lang w:val="en-US" w:eastAsia="en-AU"/>
        </w:rPr>
      </w:pPr>
      <w:bookmarkStart w:id="384" w:name="_Toc4773639"/>
      <w:bookmarkStart w:id="385" w:name="_Toc5737702"/>
      <w:bookmarkStart w:id="386" w:name="_Toc5870764"/>
      <w:bookmarkStart w:id="387" w:name="_Toc5871548"/>
      <w:bookmarkStart w:id="388" w:name="_Toc5871731"/>
      <w:bookmarkStart w:id="389" w:name="_Toc15979684"/>
      <w:r w:rsidRPr="00243070">
        <w:rPr>
          <w:lang w:val="en-US" w:eastAsia="en-AU"/>
        </w:rPr>
        <w:t xml:space="preserve">When </w:t>
      </w:r>
      <w:r w:rsidR="03ED2B3E" w:rsidRPr="00243070">
        <w:rPr>
          <w:lang w:val="en-US" w:eastAsia="en-AU"/>
        </w:rPr>
        <w:t xml:space="preserve">it </w:t>
      </w:r>
      <w:r w:rsidRPr="00243070">
        <w:rPr>
          <w:lang w:val="en-US" w:eastAsia="en-AU"/>
        </w:rPr>
        <w:t>will be done</w:t>
      </w:r>
      <w:bookmarkEnd w:id="384"/>
      <w:bookmarkEnd w:id="385"/>
      <w:bookmarkEnd w:id="386"/>
      <w:bookmarkEnd w:id="387"/>
      <w:bookmarkEnd w:id="388"/>
      <w:bookmarkEnd w:id="389"/>
    </w:p>
    <w:p w14:paraId="1A0ECF21" w14:textId="4959259F" w:rsidR="00807226" w:rsidRPr="00243070" w:rsidRDefault="00CF56A9" w:rsidP="00807226">
      <w:pPr>
        <w:spacing w:after="0"/>
      </w:pPr>
      <w:r w:rsidRPr="00243070">
        <w:lastRenderedPageBreak/>
        <w:t xml:space="preserve">Data will be collected on an ongoing basis </w:t>
      </w:r>
      <w:r w:rsidR="0004446D" w:rsidRPr="00243070">
        <w:t xml:space="preserve">as part of performance monitoring through the </w:t>
      </w:r>
      <w:r w:rsidRPr="00243070">
        <w:t xml:space="preserve">EPA’s </w:t>
      </w:r>
      <w:r w:rsidR="007B3092" w:rsidRPr="00243070">
        <w:t xml:space="preserve">organisational </w:t>
      </w:r>
      <w:r w:rsidRPr="00243070">
        <w:t>performance management framework</w:t>
      </w:r>
      <w:r w:rsidR="000151FB" w:rsidRPr="00243070">
        <w:t xml:space="preserve">. </w:t>
      </w:r>
    </w:p>
    <w:p w14:paraId="6D44630C" w14:textId="442C18BC" w:rsidR="006D49ED" w:rsidRPr="00243070" w:rsidRDefault="006D49ED" w:rsidP="00807226">
      <w:pPr>
        <w:spacing w:after="0"/>
      </w:pPr>
    </w:p>
    <w:p w14:paraId="5A7E0C03" w14:textId="36E7FE44" w:rsidR="65116563" w:rsidRPr="00243070" w:rsidRDefault="008F26ED" w:rsidP="009C0730">
      <w:pPr>
        <w:spacing w:after="0"/>
      </w:pPr>
      <w:r w:rsidRPr="00243070">
        <w:t xml:space="preserve">MER </w:t>
      </w:r>
      <w:r w:rsidR="00147EE6" w:rsidRPr="00243070">
        <w:t xml:space="preserve">will be </w:t>
      </w:r>
      <w:r w:rsidR="00AC66B9" w:rsidRPr="00243070">
        <w:t xml:space="preserve">undertaken in line with </w:t>
      </w:r>
      <w:r w:rsidR="00C81F4F" w:rsidRPr="00243070">
        <w:t xml:space="preserve">standardised reporting cycles, including </w:t>
      </w:r>
      <w:r w:rsidR="00A238F6">
        <w:t xml:space="preserve">through </w:t>
      </w:r>
      <w:r w:rsidR="0042572A">
        <w:t xml:space="preserve">quarterly </w:t>
      </w:r>
      <w:r w:rsidR="00774ADD">
        <w:t>org</w:t>
      </w:r>
      <w:r w:rsidR="001B16F7">
        <w:t>anisation</w:t>
      </w:r>
      <w:r w:rsidR="00586379">
        <w:t xml:space="preserve">al reporting to the </w:t>
      </w:r>
      <w:r w:rsidR="00AC66B9" w:rsidRPr="00243070">
        <w:t>EPA Board</w:t>
      </w:r>
      <w:r w:rsidR="00D016B3">
        <w:t>,</w:t>
      </w:r>
      <w:r w:rsidR="00AC66B9" w:rsidRPr="00243070">
        <w:t xml:space="preserve"> </w:t>
      </w:r>
      <w:r w:rsidR="00EA2713">
        <w:t xml:space="preserve">reported in the </w:t>
      </w:r>
      <w:r w:rsidR="00B903FF">
        <w:t>EPA</w:t>
      </w:r>
      <w:r w:rsidR="00EA2713">
        <w:t>’s</w:t>
      </w:r>
      <w:r w:rsidR="00B903FF">
        <w:t xml:space="preserve"> </w:t>
      </w:r>
      <w:r w:rsidR="00476D0E">
        <w:t xml:space="preserve">Annual </w:t>
      </w:r>
      <w:r w:rsidR="00B903FF">
        <w:t>R</w:t>
      </w:r>
      <w:r w:rsidR="00476D0E">
        <w:t>eports</w:t>
      </w:r>
      <w:r w:rsidR="00B903FF">
        <w:t>.</w:t>
      </w:r>
      <w:r w:rsidR="00AC66B9" w:rsidRPr="00243070">
        <w:t xml:space="preserve"> </w:t>
      </w:r>
      <w:r w:rsidR="0001611C" w:rsidRPr="00243070">
        <w:t xml:space="preserve">EPA will ensure that </w:t>
      </w:r>
      <w:r w:rsidRPr="00243070">
        <w:t xml:space="preserve">MER </w:t>
      </w:r>
      <w:r w:rsidR="00FF0B53" w:rsidRPr="00243070">
        <w:t xml:space="preserve">is also calibrated to provide </w:t>
      </w:r>
      <w:r w:rsidR="0086218C" w:rsidRPr="00243070">
        <w:t xml:space="preserve">performance information necessary to support </w:t>
      </w:r>
      <w:r w:rsidR="0051487F" w:rsidRPr="00243070">
        <w:t>continuous improvement of the ERS</w:t>
      </w:r>
      <w:r w:rsidR="005D6D6B" w:rsidRPr="00243070">
        <w:t xml:space="preserve"> standards.</w:t>
      </w:r>
    </w:p>
    <w:p w14:paraId="005EE98B" w14:textId="77777777" w:rsidR="00842153" w:rsidRPr="00243070" w:rsidRDefault="00842153" w:rsidP="001E7173"/>
    <w:p w14:paraId="731A8C92" w14:textId="0AA68B50" w:rsidR="009B11B8" w:rsidRPr="00243070" w:rsidRDefault="007A1667" w:rsidP="00D24DE8">
      <w:pPr>
        <w:pStyle w:val="Heading2"/>
      </w:pPr>
      <w:bookmarkStart w:id="390" w:name="_Toc15979685"/>
      <w:r w:rsidRPr="00243070">
        <w:t>MER for c</w:t>
      </w:r>
      <w:r w:rsidR="00D24DE8" w:rsidRPr="00243070">
        <w:t xml:space="preserve">ontinuous improvement of </w:t>
      </w:r>
      <w:r w:rsidR="00BB1FC9" w:rsidRPr="00243070">
        <w:t xml:space="preserve">the </w:t>
      </w:r>
      <w:r w:rsidR="00D24DE8" w:rsidRPr="00243070">
        <w:t>ERS standards</w:t>
      </w:r>
      <w:bookmarkEnd w:id="390"/>
    </w:p>
    <w:p w14:paraId="00DD0163" w14:textId="421BA69C" w:rsidR="00A04701" w:rsidRPr="00243070" w:rsidRDefault="00D76FD0" w:rsidP="00A04701">
      <w:pPr>
        <w:rPr>
          <w:lang w:val="en-US" w:eastAsia="en-AU"/>
        </w:rPr>
      </w:pPr>
      <w:r w:rsidRPr="00243070">
        <w:rPr>
          <w:lang w:val="en-US" w:eastAsia="en-AU"/>
        </w:rPr>
        <w:t>ERS in</w:t>
      </w:r>
      <w:r w:rsidR="00A04701" w:rsidRPr="00243070">
        <w:rPr>
          <w:lang w:val="en-US" w:eastAsia="en-AU"/>
        </w:rPr>
        <w:t xml:space="preserve">dicators and objectives are based on the best available scientific understanding of the environmental </w:t>
      </w:r>
      <w:r w:rsidR="008F3513" w:rsidRPr="00243070">
        <w:rPr>
          <w:lang w:val="en-US" w:eastAsia="en-AU"/>
        </w:rPr>
        <w:t>conditions</w:t>
      </w:r>
      <w:r w:rsidR="00A04701" w:rsidRPr="00243070">
        <w:rPr>
          <w:lang w:val="en-US" w:eastAsia="en-AU"/>
        </w:rPr>
        <w:t xml:space="preserve"> needed to </w:t>
      </w:r>
      <w:r w:rsidR="00D87229" w:rsidRPr="00243070">
        <w:rPr>
          <w:lang w:val="en-US" w:eastAsia="en-AU"/>
        </w:rPr>
        <w:t>achieve or maintain</w:t>
      </w:r>
      <w:r w:rsidR="00A04701" w:rsidRPr="00243070">
        <w:rPr>
          <w:lang w:val="en-US" w:eastAsia="en-AU"/>
        </w:rPr>
        <w:t xml:space="preserve"> environmental values. In some cases, this understanding is highly developed, while for others there is a range of knowledge gaps about what indicators and objectives are appropriate </w:t>
      </w:r>
      <w:r w:rsidR="008F3513" w:rsidRPr="00243070">
        <w:rPr>
          <w:lang w:val="en-US" w:eastAsia="en-AU"/>
        </w:rPr>
        <w:t xml:space="preserve">to support these </w:t>
      </w:r>
      <w:r w:rsidR="00A04701" w:rsidRPr="00243070">
        <w:rPr>
          <w:lang w:val="en-US" w:eastAsia="en-AU"/>
        </w:rPr>
        <w:t>environmental values</w:t>
      </w:r>
      <w:r w:rsidR="00ED016B" w:rsidRPr="00243070">
        <w:rPr>
          <w:lang w:val="en-US" w:eastAsia="en-AU"/>
        </w:rPr>
        <w:t>.</w:t>
      </w:r>
    </w:p>
    <w:p w14:paraId="398ADE6D" w14:textId="77777777" w:rsidR="00A04701" w:rsidRPr="00243070" w:rsidRDefault="00A04701" w:rsidP="00A04701">
      <w:pPr>
        <w:rPr>
          <w:lang w:val="en-US" w:eastAsia="en-AU"/>
        </w:rPr>
      </w:pPr>
      <w:r w:rsidRPr="00243070">
        <w:rPr>
          <w:lang w:val="en-US" w:eastAsia="en-AU"/>
        </w:rPr>
        <w:t>Monitoring and assessment programs are essential to advance scientific knowledge of the environment. This will enable ERS standards to be revised over time to reflect the best current scientific knowledge.</w:t>
      </w:r>
    </w:p>
    <w:p w14:paraId="1F83BC90" w14:textId="1416B31D" w:rsidR="00A04701" w:rsidRPr="00243070" w:rsidRDefault="00A04701" w:rsidP="00A04701">
      <w:pPr>
        <w:rPr>
          <w:lang w:val="en-US" w:eastAsia="en-AU"/>
        </w:rPr>
      </w:pPr>
      <w:r w:rsidRPr="00243070">
        <w:rPr>
          <w:lang w:val="en-US" w:eastAsia="en-AU"/>
        </w:rPr>
        <w:t xml:space="preserve">Monitoring and evaluation will be undertaken to understand the appropriateness of ERS </w:t>
      </w:r>
      <w:r w:rsidR="00830874" w:rsidRPr="00243070">
        <w:rPr>
          <w:lang w:val="en-US" w:eastAsia="en-AU"/>
        </w:rPr>
        <w:t xml:space="preserve">standards </w:t>
      </w:r>
      <w:r w:rsidRPr="00243070">
        <w:rPr>
          <w:lang w:val="en-US" w:eastAsia="en-AU"/>
        </w:rPr>
        <w:t xml:space="preserve">and inform </w:t>
      </w:r>
      <w:r w:rsidR="00830874" w:rsidRPr="00243070">
        <w:rPr>
          <w:lang w:val="en-US" w:eastAsia="en-AU"/>
        </w:rPr>
        <w:t>their</w:t>
      </w:r>
      <w:r w:rsidRPr="00243070">
        <w:rPr>
          <w:lang w:val="en-US" w:eastAsia="en-AU"/>
        </w:rPr>
        <w:t xml:space="preserve"> continual improvement. The MER activities will be embedded into EPA’s </w:t>
      </w:r>
      <w:r w:rsidR="00E832F8" w:rsidRPr="00243070">
        <w:rPr>
          <w:lang w:val="en-US" w:eastAsia="en-AU"/>
        </w:rPr>
        <w:t xml:space="preserve">overarching </w:t>
      </w:r>
      <w:r w:rsidRPr="00243070">
        <w:rPr>
          <w:lang w:val="en-US" w:eastAsia="en-AU"/>
        </w:rPr>
        <w:t xml:space="preserve">Environmental Monitoring and Assessment Framework. This </w:t>
      </w:r>
      <w:r w:rsidR="00EC0FF7" w:rsidRPr="00243070">
        <w:rPr>
          <w:lang w:val="en-US" w:eastAsia="en-AU"/>
        </w:rPr>
        <w:t xml:space="preserve">integrated </w:t>
      </w:r>
      <w:r w:rsidRPr="00243070">
        <w:rPr>
          <w:lang w:val="en-US" w:eastAsia="en-AU"/>
        </w:rPr>
        <w:t xml:space="preserve">framework sets out the objectives, principles, priorities, governance and types of monitoring activities that will guide the EPA’s monitoring, evaluation and reporting activities.  </w:t>
      </w:r>
    </w:p>
    <w:p w14:paraId="1BE5B1C3" w14:textId="77777777" w:rsidR="00A04701" w:rsidRPr="00243070" w:rsidRDefault="00A04701" w:rsidP="00A04701">
      <w:pPr>
        <w:pStyle w:val="Heading3"/>
        <w:rPr>
          <w:lang w:val="en-US" w:eastAsia="en-AU"/>
        </w:rPr>
      </w:pPr>
      <w:bookmarkStart w:id="391" w:name="_Toc15979686"/>
      <w:r w:rsidRPr="00243070">
        <w:rPr>
          <w:lang w:val="en-US" w:eastAsia="en-AU"/>
        </w:rPr>
        <w:t>What will be evaluated</w:t>
      </w:r>
      <w:bookmarkEnd w:id="391"/>
    </w:p>
    <w:p w14:paraId="55E14A53" w14:textId="5F336AEA" w:rsidR="00A04701" w:rsidRPr="00243070" w:rsidRDefault="002857BB" w:rsidP="00A04701">
      <w:pPr>
        <w:rPr>
          <w:lang w:val="en-US" w:eastAsia="en-AU"/>
        </w:rPr>
      </w:pPr>
      <w:r w:rsidRPr="00243070">
        <w:rPr>
          <w:lang w:val="en-US" w:eastAsia="en-AU"/>
        </w:rPr>
        <w:t xml:space="preserve">MER will </w:t>
      </w:r>
      <w:r w:rsidR="00026A7A" w:rsidRPr="00243070">
        <w:rPr>
          <w:lang w:val="en-US" w:eastAsia="en-AU"/>
        </w:rPr>
        <w:t>address the following</w:t>
      </w:r>
      <w:r w:rsidR="00A04701" w:rsidRPr="00243070">
        <w:rPr>
          <w:lang w:val="en-US" w:eastAsia="en-AU"/>
        </w:rPr>
        <w:t>:</w:t>
      </w:r>
    </w:p>
    <w:p w14:paraId="3EED2CBE" w14:textId="42C10360" w:rsidR="00A04701" w:rsidRPr="00243070" w:rsidRDefault="00727B74" w:rsidP="00B73CF3">
      <w:pPr>
        <w:pStyle w:val="ListParagraph"/>
        <w:numPr>
          <w:ilvl w:val="0"/>
          <w:numId w:val="49"/>
        </w:numPr>
        <w:rPr>
          <w:lang w:val="en-US" w:eastAsia="en-AU"/>
        </w:rPr>
      </w:pPr>
      <w:r w:rsidRPr="00243070">
        <w:rPr>
          <w:lang w:val="en-US" w:eastAsia="en-AU"/>
        </w:rPr>
        <w:t xml:space="preserve">assess and </w:t>
      </w:r>
      <w:r w:rsidR="00D35047" w:rsidRPr="00243070">
        <w:rPr>
          <w:lang w:val="en-US" w:eastAsia="en-AU"/>
        </w:rPr>
        <w:t>r</w:t>
      </w:r>
      <w:r w:rsidR="002021DA" w:rsidRPr="00243070">
        <w:rPr>
          <w:lang w:val="en-US" w:eastAsia="en-AU"/>
        </w:rPr>
        <w:t xml:space="preserve">eport on </w:t>
      </w:r>
      <w:r w:rsidR="00A04701" w:rsidRPr="00243070">
        <w:rPr>
          <w:lang w:val="en-US" w:eastAsia="en-AU"/>
        </w:rPr>
        <w:t>environmental condition</w:t>
      </w:r>
      <w:r w:rsidR="00F91AA9" w:rsidRPr="00243070">
        <w:rPr>
          <w:lang w:val="en-US" w:eastAsia="en-AU"/>
        </w:rPr>
        <w:t>s</w:t>
      </w:r>
      <w:r w:rsidR="00A04701" w:rsidRPr="00243070">
        <w:rPr>
          <w:lang w:val="en-US" w:eastAsia="en-AU"/>
        </w:rPr>
        <w:t xml:space="preserve"> and whether the </w:t>
      </w:r>
      <w:r w:rsidR="00C31482" w:rsidRPr="00243070">
        <w:rPr>
          <w:lang w:val="en-US" w:eastAsia="en-AU"/>
        </w:rPr>
        <w:t>e</w:t>
      </w:r>
      <w:r w:rsidR="00A04701" w:rsidRPr="00243070">
        <w:rPr>
          <w:lang w:val="en-US" w:eastAsia="en-AU"/>
        </w:rPr>
        <w:t xml:space="preserve">nvironmental </w:t>
      </w:r>
      <w:r w:rsidR="00C31482" w:rsidRPr="00243070">
        <w:rPr>
          <w:lang w:val="en-US" w:eastAsia="en-AU"/>
        </w:rPr>
        <w:t>v</w:t>
      </w:r>
      <w:r w:rsidR="00A04701" w:rsidRPr="00243070">
        <w:rPr>
          <w:lang w:val="en-US" w:eastAsia="en-AU"/>
        </w:rPr>
        <w:t>alues are being achieved or maintained</w:t>
      </w:r>
      <w:r w:rsidR="00FE42EB" w:rsidRPr="00243070">
        <w:rPr>
          <w:lang w:val="en-US" w:eastAsia="en-AU"/>
        </w:rPr>
        <w:t xml:space="preserve">, </w:t>
      </w:r>
      <w:r w:rsidR="00A04701" w:rsidRPr="00243070">
        <w:rPr>
          <w:lang w:val="en-US" w:eastAsia="en-AU"/>
        </w:rPr>
        <w:t>where data are availabl</w:t>
      </w:r>
      <w:r w:rsidR="004E358E" w:rsidRPr="00243070">
        <w:rPr>
          <w:lang w:val="en-US" w:eastAsia="en-AU"/>
        </w:rPr>
        <w:t>e</w:t>
      </w:r>
      <w:r w:rsidR="00A04701" w:rsidRPr="00243070">
        <w:rPr>
          <w:lang w:val="en-US" w:eastAsia="en-AU"/>
        </w:rPr>
        <w:t xml:space="preserve">; </w:t>
      </w:r>
    </w:p>
    <w:p w14:paraId="2BDA3FA7" w14:textId="77777777" w:rsidR="00A04701" w:rsidRPr="00243070" w:rsidRDefault="00A04701" w:rsidP="00B73CF3">
      <w:pPr>
        <w:pStyle w:val="ListParagraph"/>
        <w:numPr>
          <w:ilvl w:val="0"/>
          <w:numId w:val="49"/>
        </w:numPr>
        <w:rPr>
          <w:lang w:val="en-US" w:eastAsia="en-AU"/>
        </w:rPr>
      </w:pPr>
      <w:r w:rsidRPr="00243070">
        <w:rPr>
          <w:lang w:val="en-US" w:eastAsia="en-AU"/>
        </w:rPr>
        <w:t xml:space="preserve">determine whether the indicators and objectives set out in the ERS are appropriate measures of whether environmental values are being achieved or maintained;  </w:t>
      </w:r>
    </w:p>
    <w:p w14:paraId="6EC8C035" w14:textId="684B096B" w:rsidR="00A04701" w:rsidRPr="00243070" w:rsidRDefault="00A04701" w:rsidP="00B73CF3">
      <w:pPr>
        <w:pStyle w:val="ListParagraph"/>
        <w:numPr>
          <w:ilvl w:val="0"/>
          <w:numId w:val="49"/>
        </w:numPr>
        <w:rPr>
          <w:lang w:val="en-US" w:eastAsia="en-AU"/>
        </w:rPr>
      </w:pPr>
      <w:r w:rsidRPr="00243070">
        <w:rPr>
          <w:lang w:val="en-US" w:eastAsia="en-AU"/>
        </w:rPr>
        <w:t xml:space="preserve">revise and refine the indicators, objectives and segments based on an improved understanding of the environmental </w:t>
      </w:r>
      <w:r w:rsidR="0047501A" w:rsidRPr="00243070">
        <w:rPr>
          <w:lang w:val="en-US" w:eastAsia="en-AU"/>
        </w:rPr>
        <w:t xml:space="preserve">conditions </w:t>
      </w:r>
      <w:r w:rsidRPr="00243070">
        <w:rPr>
          <w:lang w:val="en-US" w:eastAsia="en-AU"/>
        </w:rPr>
        <w:t>needed to achieve or maintain the environmental values giving regards to the state of knowledge, and in particular trends, emerging issues or technologies</w:t>
      </w:r>
      <w:r w:rsidR="004C2E3E" w:rsidRPr="00243070">
        <w:rPr>
          <w:lang w:val="en-US" w:eastAsia="en-AU"/>
        </w:rPr>
        <w:t>; and</w:t>
      </w:r>
      <w:r w:rsidRPr="00243070">
        <w:rPr>
          <w:lang w:val="en-US" w:eastAsia="en-AU"/>
        </w:rPr>
        <w:t xml:space="preserve"> </w:t>
      </w:r>
    </w:p>
    <w:p w14:paraId="2682A997" w14:textId="77777777" w:rsidR="00A04701" w:rsidRPr="00243070" w:rsidRDefault="00A04701" w:rsidP="00B73CF3">
      <w:pPr>
        <w:pStyle w:val="ListParagraph"/>
        <w:numPr>
          <w:ilvl w:val="0"/>
          <w:numId w:val="49"/>
        </w:numPr>
        <w:rPr>
          <w:lang w:val="en-US" w:eastAsia="en-AU"/>
        </w:rPr>
      </w:pPr>
      <w:r w:rsidRPr="00243070">
        <w:rPr>
          <w:lang w:val="en-US" w:eastAsia="en-AU"/>
        </w:rPr>
        <w:t>develop (or inform the setting of) new indicators and objectives for environmental conditions, in the whole or a part of Victoria.</w:t>
      </w:r>
    </w:p>
    <w:p w14:paraId="7DB0D4E7" w14:textId="77777777" w:rsidR="00A04701" w:rsidRPr="00243070" w:rsidRDefault="00A04701" w:rsidP="00A04701">
      <w:pPr>
        <w:pStyle w:val="Heading3"/>
        <w:rPr>
          <w:lang w:val="en-US" w:eastAsia="en-AU"/>
        </w:rPr>
      </w:pPr>
      <w:bookmarkStart w:id="392" w:name="_Toc15979687"/>
      <w:r w:rsidRPr="00243070">
        <w:rPr>
          <w:lang w:val="en-US" w:eastAsia="en-AU"/>
        </w:rPr>
        <w:t>How it will be done</w:t>
      </w:r>
      <w:bookmarkEnd w:id="392"/>
    </w:p>
    <w:p w14:paraId="03E493F6" w14:textId="77902992" w:rsidR="00A04701" w:rsidRPr="00243070" w:rsidRDefault="00E832F8" w:rsidP="00A04701">
      <w:pPr>
        <w:rPr>
          <w:lang w:val="en-US" w:eastAsia="en-AU"/>
        </w:rPr>
      </w:pPr>
      <w:r w:rsidRPr="00243070">
        <w:rPr>
          <w:lang w:val="en-US" w:eastAsia="en-AU"/>
        </w:rPr>
        <w:t xml:space="preserve">The </w:t>
      </w:r>
      <w:r w:rsidR="00A04701" w:rsidRPr="00243070">
        <w:rPr>
          <w:lang w:val="en-US" w:eastAsia="en-AU"/>
        </w:rPr>
        <w:t>EPA’s Monitoring and Environmental Assessment Framework establishes a framework for developing specific Monitoring and Assessment Plans for each major element of the environment (</w:t>
      </w:r>
      <w:r w:rsidR="00DD1FB1" w:rsidRPr="00243070">
        <w:rPr>
          <w:lang w:val="en-US" w:eastAsia="en-AU"/>
        </w:rPr>
        <w:t>including air, land, noise and water</w:t>
      </w:r>
      <w:r w:rsidR="00A04701" w:rsidRPr="00243070">
        <w:rPr>
          <w:lang w:val="en-US" w:eastAsia="en-AU"/>
        </w:rPr>
        <w:t>). These plans provide a greater degree of technical detail for each of the EPA’s monitoring and assessment programs and is intended to provide transparency, guidance and keep track of monitoring and assessment activities. It is a working document for internal EPA staff, and its partners involved in the design, implementation and use of monitoring and assessment information.</w:t>
      </w:r>
    </w:p>
    <w:p w14:paraId="2876826A" w14:textId="4FF7802C" w:rsidR="00A04701" w:rsidRPr="00243070" w:rsidRDefault="006240A2" w:rsidP="00A72669">
      <w:pPr>
        <w:rPr>
          <w:lang w:val="en-US" w:eastAsia="en-AU"/>
        </w:rPr>
      </w:pPr>
      <w:r w:rsidRPr="00243070">
        <w:rPr>
          <w:lang w:val="en-US" w:eastAsia="en-AU"/>
        </w:rPr>
        <w:lastRenderedPageBreak/>
        <w:t xml:space="preserve">As described in Chapter 4, the </w:t>
      </w:r>
      <w:r w:rsidR="00A04701" w:rsidRPr="00243070">
        <w:rPr>
          <w:lang w:val="en-US" w:eastAsia="en-AU"/>
        </w:rPr>
        <w:t>EPA</w:t>
      </w:r>
      <w:r w:rsidRPr="00243070">
        <w:rPr>
          <w:lang w:val="en-US" w:eastAsia="en-AU"/>
        </w:rPr>
        <w:t xml:space="preserve"> </w:t>
      </w:r>
      <w:r w:rsidR="00A04701" w:rsidRPr="00243070">
        <w:rPr>
          <w:lang w:val="en-US" w:eastAsia="en-AU"/>
        </w:rPr>
        <w:t xml:space="preserve">already undertakes a range of existing monitoring and assessment activities that will </w:t>
      </w:r>
      <w:r w:rsidR="00AB2FE3" w:rsidRPr="00243070">
        <w:rPr>
          <w:lang w:val="en-US" w:eastAsia="en-AU"/>
        </w:rPr>
        <w:t xml:space="preserve">with the </w:t>
      </w:r>
      <w:r w:rsidR="00A04701" w:rsidRPr="00243070">
        <w:rPr>
          <w:lang w:val="en-US" w:eastAsia="en-AU"/>
        </w:rPr>
        <w:t>implement</w:t>
      </w:r>
      <w:r w:rsidR="00AB2FE3" w:rsidRPr="00243070">
        <w:rPr>
          <w:lang w:val="en-US" w:eastAsia="en-AU"/>
        </w:rPr>
        <w:t xml:space="preserve">ation of </w:t>
      </w:r>
      <w:r w:rsidR="00A04701" w:rsidRPr="00243070">
        <w:rPr>
          <w:lang w:val="en-US" w:eastAsia="en-AU"/>
        </w:rPr>
        <w:t>these plans</w:t>
      </w:r>
      <w:r w:rsidRPr="00243070">
        <w:rPr>
          <w:lang w:val="en-US" w:eastAsia="en-AU"/>
        </w:rPr>
        <w:t>,</w:t>
      </w:r>
      <w:r w:rsidR="00A04701" w:rsidRPr="00243070">
        <w:rPr>
          <w:lang w:val="en-US" w:eastAsia="en-AU"/>
        </w:rPr>
        <w:t xml:space="preserve"> and </w:t>
      </w:r>
      <w:r w:rsidRPr="00243070">
        <w:rPr>
          <w:lang w:val="en-US" w:eastAsia="en-AU"/>
        </w:rPr>
        <w:t xml:space="preserve">which will </w:t>
      </w:r>
      <w:r w:rsidR="00A04701" w:rsidRPr="00243070">
        <w:rPr>
          <w:lang w:val="en-US" w:eastAsia="en-AU"/>
        </w:rPr>
        <w:t>support the continuous improvement of the ERS</w:t>
      </w:r>
      <w:r w:rsidR="00AB2FE3" w:rsidRPr="00243070">
        <w:rPr>
          <w:lang w:val="en-US" w:eastAsia="en-AU"/>
        </w:rPr>
        <w:t>.</w:t>
      </w:r>
    </w:p>
    <w:p w14:paraId="6575ECE7" w14:textId="77777777" w:rsidR="00A04701" w:rsidRPr="00243070" w:rsidRDefault="00A04701" w:rsidP="00A04701">
      <w:pPr>
        <w:pStyle w:val="Heading3"/>
        <w:rPr>
          <w:lang w:val="en-US" w:eastAsia="en-AU"/>
        </w:rPr>
      </w:pPr>
      <w:bookmarkStart w:id="393" w:name="_Toc15979688"/>
      <w:r w:rsidRPr="00243070">
        <w:rPr>
          <w:lang w:val="en-US" w:eastAsia="en-AU"/>
        </w:rPr>
        <w:t>Who will do it</w:t>
      </w:r>
      <w:bookmarkEnd w:id="393"/>
    </w:p>
    <w:p w14:paraId="780E564C" w14:textId="525BF1D3" w:rsidR="00A04701" w:rsidRPr="00243070" w:rsidRDefault="00777895" w:rsidP="00A04701">
      <w:pPr>
        <w:rPr>
          <w:lang w:val="en-US" w:eastAsia="en-AU"/>
        </w:rPr>
      </w:pPr>
      <w:r w:rsidRPr="00243070">
        <w:rPr>
          <w:lang w:val="en-US" w:eastAsia="en-AU"/>
        </w:rPr>
        <w:t xml:space="preserve">The </w:t>
      </w:r>
      <w:r w:rsidR="00A04701" w:rsidRPr="00243070">
        <w:rPr>
          <w:lang w:val="en-US" w:eastAsia="en-AU"/>
        </w:rPr>
        <w:t>EPA will lead science activities</w:t>
      </w:r>
      <w:r w:rsidR="005272B5" w:rsidRPr="00243070">
        <w:rPr>
          <w:lang w:val="en-US" w:eastAsia="en-AU"/>
        </w:rPr>
        <w:t>, in partnership with other agencies,</w:t>
      </w:r>
      <w:r w:rsidR="00A04701" w:rsidRPr="00243070">
        <w:rPr>
          <w:lang w:val="en-US" w:eastAsia="en-AU"/>
        </w:rPr>
        <w:t xml:space="preserve"> to support the continuous improvement a</w:t>
      </w:r>
      <w:r w:rsidRPr="00243070">
        <w:rPr>
          <w:lang w:val="en-US" w:eastAsia="en-AU"/>
        </w:rPr>
        <w:t>n</w:t>
      </w:r>
      <w:r w:rsidR="00A04701" w:rsidRPr="00243070">
        <w:rPr>
          <w:lang w:val="en-US" w:eastAsia="en-AU"/>
        </w:rPr>
        <w:t xml:space="preserve">d revision of the </w:t>
      </w:r>
      <w:r w:rsidR="005272B5" w:rsidRPr="00243070">
        <w:rPr>
          <w:lang w:val="en-US" w:eastAsia="en-AU"/>
        </w:rPr>
        <w:t>ERS standards</w:t>
      </w:r>
      <w:r w:rsidR="00A04701" w:rsidRPr="00243070">
        <w:rPr>
          <w:lang w:val="en-US" w:eastAsia="en-AU"/>
        </w:rPr>
        <w:t>.</w:t>
      </w:r>
    </w:p>
    <w:p w14:paraId="18BA01A8" w14:textId="77777777" w:rsidR="00D24DE8" w:rsidRPr="00243070" w:rsidRDefault="00D24DE8" w:rsidP="00D24DE8">
      <w:pPr>
        <w:pStyle w:val="Heading3"/>
        <w:rPr>
          <w:lang w:val="en-US" w:eastAsia="en-AU"/>
        </w:rPr>
      </w:pPr>
      <w:bookmarkStart w:id="394" w:name="_Toc15979689"/>
      <w:r w:rsidRPr="00243070">
        <w:rPr>
          <w:lang w:val="en-US" w:eastAsia="en-AU"/>
        </w:rPr>
        <w:t>When it will be done</w:t>
      </w:r>
      <w:bookmarkEnd w:id="394"/>
    </w:p>
    <w:p w14:paraId="122D9BC2" w14:textId="0AA7CD23" w:rsidR="009B11B8" w:rsidRDefault="00B9289B" w:rsidP="001E7173">
      <w:pPr>
        <w:rPr>
          <w:lang w:val="en-US" w:eastAsia="en-AU"/>
        </w:rPr>
      </w:pPr>
      <w:r w:rsidRPr="00243070">
        <w:rPr>
          <w:lang w:val="en-US" w:eastAsia="en-AU"/>
        </w:rPr>
        <w:t>MER will be conducted on an ongoing basis.</w:t>
      </w:r>
    </w:p>
    <w:p w14:paraId="62757A2D" w14:textId="77777777" w:rsidR="002E1C88" w:rsidRDefault="002E1C88" w:rsidP="001E7173">
      <w:pPr>
        <w:rPr>
          <w:lang w:val="en-US" w:eastAsia="en-AU"/>
        </w:rPr>
      </w:pPr>
    </w:p>
    <w:p w14:paraId="19FE082B" w14:textId="0A19251C" w:rsidR="002E1C88" w:rsidRPr="00243070" w:rsidRDefault="002E1C88" w:rsidP="002E1C88">
      <w:pPr>
        <w:pStyle w:val="Heading2"/>
      </w:pPr>
      <w:bookmarkStart w:id="395" w:name="_Toc15979690"/>
      <w:r w:rsidRPr="00243070">
        <w:t xml:space="preserve">Recommendations of the Chief Environmental Scientist about a future program of </w:t>
      </w:r>
      <w:r w:rsidR="00963F2F">
        <w:t xml:space="preserve">work to </w:t>
      </w:r>
      <w:r w:rsidRPr="00243070">
        <w:t>review</w:t>
      </w:r>
      <w:r w:rsidR="00963F2F">
        <w:t xml:space="preserve"> the standards</w:t>
      </w:r>
      <w:bookmarkEnd w:id="395"/>
    </w:p>
    <w:p w14:paraId="418C1AE2" w14:textId="3F9C6A83" w:rsidR="002E1C88" w:rsidRDefault="002E1C88" w:rsidP="002E1C88">
      <w:pPr>
        <w:rPr>
          <w:lang w:val="en-US" w:eastAsia="en-AU"/>
        </w:rPr>
      </w:pPr>
      <w:r>
        <w:rPr>
          <w:lang w:val="en-US" w:eastAsia="en-AU"/>
        </w:rPr>
        <w:t xml:space="preserve">The CES identifies some limitations with the proposed ERS </w:t>
      </w:r>
      <w:r w:rsidR="00440ABD">
        <w:rPr>
          <w:lang w:val="en-US" w:eastAsia="en-AU"/>
        </w:rPr>
        <w:t xml:space="preserve">standards </w:t>
      </w:r>
      <w:r>
        <w:rPr>
          <w:lang w:val="en-US" w:eastAsia="en-AU"/>
        </w:rPr>
        <w:t>and areas where the science is less certain. The majority of these the CES considers to be low risk and can be addressed through the development of guidance, and in the longer-term, in future iterations of the ERS.</w:t>
      </w:r>
    </w:p>
    <w:p w14:paraId="3EFDF493" w14:textId="2DCD5F96" w:rsidR="00FB6882" w:rsidRDefault="002E1C88" w:rsidP="002E1C88">
      <w:pPr>
        <w:rPr>
          <w:lang w:val="en-US" w:eastAsia="en-AU"/>
        </w:rPr>
      </w:pPr>
      <w:r>
        <w:rPr>
          <w:lang w:val="en-US" w:eastAsia="en-AU"/>
        </w:rPr>
        <w:t>The CES ma</w:t>
      </w:r>
      <w:r w:rsidR="00FB5E32">
        <w:rPr>
          <w:lang w:val="en-US" w:eastAsia="en-AU"/>
        </w:rPr>
        <w:t>kes</w:t>
      </w:r>
      <w:r>
        <w:rPr>
          <w:lang w:val="en-US" w:eastAsia="en-AU"/>
        </w:rPr>
        <w:t xml:space="preserve"> </w:t>
      </w:r>
      <w:r w:rsidR="00D82D43">
        <w:rPr>
          <w:lang w:val="en-US" w:eastAsia="en-AU"/>
        </w:rPr>
        <w:t xml:space="preserve">15 </w:t>
      </w:r>
      <w:r>
        <w:rPr>
          <w:lang w:val="en-US" w:eastAsia="en-AU"/>
        </w:rPr>
        <w:t xml:space="preserve">recommendations about a program of work to </w:t>
      </w:r>
      <w:r w:rsidR="004456C0">
        <w:rPr>
          <w:lang w:val="en-US" w:eastAsia="en-AU"/>
        </w:rPr>
        <w:t xml:space="preserve">support future </w:t>
      </w:r>
      <w:r>
        <w:rPr>
          <w:lang w:val="en-US" w:eastAsia="en-AU"/>
        </w:rPr>
        <w:t xml:space="preserve">review </w:t>
      </w:r>
      <w:r w:rsidR="004456C0">
        <w:rPr>
          <w:lang w:val="en-US" w:eastAsia="en-AU"/>
        </w:rPr>
        <w:t xml:space="preserve">of </w:t>
      </w:r>
      <w:r>
        <w:rPr>
          <w:lang w:val="en-US" w:eastAsia="en-AU"/>
        </w:rPr>
        <w:t xml:space="preserve">the </w:t>
      </w:r>
      <w:r w:rsidR="004456C0">
        <w:rPr>
          <w:lang w:val="en-US" w:eastAsia="en-AU"/>
        </w:rPr>
        <w:t xml:space="preserve">ERS </w:t>
      </w:r>
      <w:r>
        <w:rPr>
          <w:lang w:val="en-US" w:eastAsia="en-AU"/>
        </w:rPr>
        <w:t>standards</w:t>
      </w:r>
      <w:r w:rsidR="009D5E7D">
        <w:rPr>
          <w:lang w:val="en-US" w:eastAsia="en-AU"/>
        </w:rPr>
        <w:t xml:space="preserve"> – one general recommendation concerning </w:t>
      </w:r>
      <w:r w:rsidR="001F1180">
        <w:rPr>
          <w:lang w:val="en-US" w:eastAsia="en-AU"/>
        </w:rPr>
        <w:t xml:space="preserve">general </w:t>
      </w:r>
      <w:r w:rsidR="009D5E7D">
        <w:rPr>
          <w:lang w:val="en-US" w:eastAsia="en-AU"/>
        </w:rPr>
        <w:t>guidance</w:t>
      </w:r>
      <w:r w:rsidR="001F1180">
        <w:rPr>
          <w:lang w:val="en-US" w:eastAsia="en-AU"/>
        </w:rPr>
        <w:t xml:space="preserve"> </w:t>
      </w:r>
      <w:r w:rsidR="00B074DC">
        <w:rPr>
          <w:lang w:val="en-US" w:eastAsia="en-AU"/>
        </w:rPr>
        <w:t>on the application and interpretation of the ERS</w:t>
      </w:r>
      <w:r w:rsidR="00736BB8">
        <w:rPr>
          <w:lang w:val="en-US" w:eastAsia="en-AU"/>
        </w:rPr>
        <w:t>,</w:t>
      </w:r>
      <w:r w:rsidR="009D5E7D">
        <w:rPr>
          <w:lang w:val="en-US" w:eastAsia="en-AU"/>
        </w:rPr>
        <w:t xml:space="preserve"> and </w:t>
      </w:r>
      <w:r w:rsidR="00D82D43">
        <w:rPr>
          <w:lang w:val="en-US" w:eastAsia="en-AU"/>
        </w:rPr>
        <w:t xml:space="preserve">14 </w:t>
      </w:r>
      <w:r w:rsidR="009D5E7D">
        <w:rPr>
          <w:lang w:val="en-US" w:eastAsia="en-AU"/>
        </w:rPr>
        <w:t>recommendations that re</w:t>
      </w:r>
      <w:r w:rsidR="00143F9E">
        <w:rPr>
          <w:lang w:val="en-US" w:eastAsia="en-AU"/>
        </w:rPr>
        <w:t xml:space="preserve">late </w:t>
      </w:r>
      <w:r w:rsidR="009D5E7D">
        <w:rPr>
          <w:lang w:val="en-US" w:eastAsia="en-AU"/>
        </w:rPr>
        <w:t xml:space="preserve">specifically to </w:t>
      </w:r>
      <w:r w:rsidR="00226368">
        <w:rPr>
          <w:lang w:val="en-US" w:eastAsia="en-AU"/>
        </w:rPr>
        <w:t xml:space="preserve">standards for </w:t>
      </w:r>
      <w:r w:rsidR="006E6175">
        <w:rPr>
          <w:lang w:val="en-US" w:eastAsia="en-AU"/>
        </w:rPr>
        <w:t xml:space="preserve">the </w:t>
      </w:r>
      <w:r w:rsidR="00143F9E">
        <w:rPr>
          <w:lang w:val="en-US" w:eastAsia="en-AU"/>
        </w:rPr>
        <w:t xml:space="preserve">air, land, noise or water </w:t>
      </w:r>
      <w:r w:rsidR="006E6175">
        <w:rPr>
          <w:lang w:val="en-US" w:eastAsia="en-AU"/>
        </w:rPr>
        <w:t>environments</w:t>
      </w:r>
      <w:r w:rsidR="00143F9E">
        <w:rPr>
          <w:lang w:val="en-US" w:eastAsia="en-AU"/>
        </w:rPr>
        <w:t xml:space="preserve">. </w:t>
      </w:r>
      <w:r w:rsidR="00A23AF9">
        <w:rPr>
          <w:lang w:val="en-US" w:eastAsia="en-AU"/>
        </w:rPr>
        <w:t xml:space="preserve">The recommendations are reproduced in </w:t>
      </w:r>
      <w:r w:rsidR="00F97B82">
        <w:rPr>
          <w:lang w:val="en-US" w:eastAsia="en-AU"/>
        </w:rPr>
        <w:t>Figure 11</w:t>
      </w:r>
      <w:r w:rsidR="00A23AF9">
        <w:rPr>
          <w:lang w:val="en-US" w:eastAsia="en-AU"/>
        </w:rPr>
        <w:t xml:space="preserve"> below</w:t>
      </w:r>
      <w:r w:rsidR="00736BB8">
        <w:rPr>
          <w:lang w:val="en-US" w:eastAsia="en-AU"/>
        </w:rPr>
        <w:t xml:space="preserve">. </w:t>
      </w:r>
    </w:p>
    <w:p w14:paraId="36F031F5" w14:textId="0F392EFB" w:rsidR="002E1C88" w:rsidRPr="00C137BF" w:rsidRDefault="00736BB8" w:rsidP="002E1C88">
      <w:pPr>
        <w:rPr>
          <w:lang w:val="en-US" w:eastAsia="en-AU"/>
        </w:rPr>
      </w:pPr>
      <w:r w:rsidRPr="00C137BF">
        <w:rPr>
          <w:lang w:val="en-US" w:eastAsia="en-AU"/>
        </w:rPr>
        <w:t>EPA support these recommendations</w:t>
      </w:r>
      <w:r w:rsidR="0034398D" w:rsidRPr="00C137BF">
        <w:rPr>
          <w:lang w:val="en-US" w:eastAsia="en-AU"/>
        </w:rPr>
        <w:t xml:space="preserve"> in principle</w:t>
      </w:r>
      <w:r w:rsidR="006E6175" w:rsidRPr="00C137BF">
        <w:rPr>
          <w:lang w:val="en-US" w:eastAsia="en-AU"/>
        </w:rPr>
        <w:t>, subject to further assessment and prioritisation</w:t>
      </w:r>
      <w:r w:rsidR="0034398D" w:rsidRPr="00C137BF">
        <w:rPr>
          <w:lang w:val="en-US" w:eastAsia="en-AU"/>
        </w:rPr>
        <w:t>.</w:t>
      </w:r>
      <w:r w:rsidR="002E1C88" w:rsidRPr="00C137BF">
        <w:rPr>
          <w:lang w:val="en-US" w:eastAsia="en-AU"/>
        </w:rPr>
        <w:t xml:space="preserve">  </w:t>
      </w:r>
    </w:p>
    <w:p w14:paraId="20940583" w14:textId="59CFE49F" w:rsidR="00FB6882" w:rsidRDefault="002E1C88" w:rsidP="002E1C88">
      <w:pPr>
        <w:rPr>
          <w:lang w:val="en-US" w:eastAsia="en-AU"/>
        </w:rPr>
      </w:pPr>
      <w:r w:rsidRPr="000850D9">
        <w:rPr>
          <w:lang w:val="en-US" w:eastAsia="en-AU"/>
        </w:rPr>
        <w:t xml:space="preserve">The CES also </w:t>
      </w:r>
      <w:r w:rsidR="002848D4" w:rsidRPr="000816C3">
        <w:rPr>
          <w:lang w:val="en-US" w:eastAsia="en-AU"/>
        </w:rPr>
        <w:t>proposes that</w:t>
      </w:r>
      <w:r w:rsidR="00AB18BF">
        <w:rPr>
          <w:lang w:val="en-US" w:eastAsia="en-AU"/>
        </w:rPr>
        <w:t>, to support implementation of the recommendations,</w:t>
      </w:r>
      <w:r w:rsidR="007B7E89">
        <w:rPr>
          <w:lang w:val="en-US" w:eastAsia="en-AU"/>
        </w:rPr>
        <w:t xml:space="preserve"> a process is established </w:t>
      </w:r>
      <w:r w:rsidR="002848D4">
        <w:rPr>
          <w:lang w:val="en-US" w:eastAsia="en-AU"/>
        </w:rPr>
        <w:t xml:space="preserve">to </w:t>
      </w:r>
      <w:r w:rsidR="00780488">
        <w:rPr>
          <w:lang w:val="en-US" w:eastAsia="en-AU"/>
        </w:rPr>
        <w:t xml:space="preserve">facilitate </w:t>
      </w:r>
      <w:r w:rsidR="007528B5">
        <w:rPr>
          <w:lang w:val="en-US" w:eastAsia="en-AU"/>
        </w:rPr>
        <w:t xml:space="preserve">further </w:t>
      </w:r>
      <w:r w:rsidR="00780488">
        <w:rPr>
          <w:lang w:val="en-US" w:eastAsia="en-AU"/>
        </w:rPr>
        <w:t>processes</w:t>
      </w:r>
      <w:r w:rsidR="00900CD6">
        <w:rPr>
          <w:lang w:val="en-US" w:eastAsia="en-AU"/>
        </w:rPr>
        <w:t xml:space="preserve"> for the review of ERS standards and development of supporting guidance</w:t>
      </w:r>
      <w:r w:rsidR="00AB658A">
        <w:rPr>
          <w:lang w:val="en-US" w:eastAsia="en-AU"/>
        </w:rPr>
        <w:t xml:space="preserve">. This process would </w:t>
      </w:r>
      <w:r w:rsidR="00F91BCD">
        <w:rPr>
          <w:lang w:val="en-US" w:eastAsia="en-AU"/>
        </w:rPr>
        <w:t xml:space="preserve">also facilitate efficient update </w:t>
      </w:r>
      <w:r w:rsidR="00AB658A">
        <w:rPr>
          <w:lang w:val="en-US" w:eastAsia="en-AU"/>
        </w:rPr>
        <w:t>of</w:t>
      </w:r>
      <w:r w:rsidR="00F91BCD">
        <w:rPr>
          <w:lang w:val="en-US" w:eastAsia="en-AU"/>
        </w:rPr>
        <w:t xml:space="preserve"> </w:t>
      </w:r>
      <w:r w:rsidR="00F0618E">
        <w:rPr>
          <w:lang w:val="en-US" w:eastAsia="en-AU"/>
        </w:rPr>
        <w:t xml:space="preserve">the </w:t>
      </w:r>
      <w:r w:rsidR="00F91BCD">
        <w:rPr>
          <w:lang w:val="en-US" w:eastAsia="en-AU"/>
        </w:rPr>
        <w:t xml:space="preserve">ERS </w:t>
      </w:r>
      <w:r w:rsidR="00F0618E">
        <w:rPr>
          <w:lang w:val="en-US" w:eastAsia="en-AU"/>
        </w:rPr>
        <w:t xml:space="preserve">when </w:t>
      </w:r>
      <w:r w:rsidR="00087056">
        <w:rPr>
          <w:lang w:val="en-US" w:eastAsia="en-AU"/>
        </w:rPr>
        <w:t xml:space="preserve">new or revised standards have been developed through national or state processes. </w:t>
      </w:r>
      <w:r w:rsidR="009A5C55">
        <w:rPr>
          <w:lang w:val="en-US" w:eastAsia="en-AU"/>
        </w:rPr>
        <w:t xml:space="preserve">The CES outlines </w:t>
      </w:r>
      <w:r w:rsidR="00104DEA">
        <w:rPr>
          <w:lang w:val="en-US" w:eastAsia="en-AU"/>
        </w:rPr>
        <w:t xml:space="preserve">such </w:t>
      </w:r>
      <w:r w:rsidR="009A5C55">
        <w:rPr>
          <w:lang w:val="en-US" w:eastAsia="en-AU"/>
        </w:rPr>
        <w:t xml:space="preserve">a process and </w:t>
      </w:r>
      <w:r w:rsidR="00104DEA">
        <w:rPr>
          <w:lang w:val="en-US" w:eastAsia="en-AU"/>
        </w:rPr>
        <w:t>a suggested governance model</w:t>
      </w:r>
      <w:r w:rsidR="00B0285A">
        <w:rPr>
          <w:lang w:val="en-US" w:eastAsia="en-AU"/>
        </w:rPr>
        <w:t xml:space="preserve"> </w:t>
      </w:r>
      <w:r w:rsidR="00596206">
        <w:rPr>
          <w:lang w:val="en-US" w:eastAsia="en-AU"/>
        </w:rPr>
        <w:t>(</w:t>
      </w:r>
      <w:r w:rsidR="00B0285A">
        <w:rPr>
          <w:lang w:val="en-US" w:eastAsia="en-AU"/>
        </w:rPr>
        <w:t xml:space="preserve">see Appendix </w:t>
      </w:r>
      <w:r w:rsidR="009A48F9" w:rsidRPr="009A48F9">
        <w:rPr>
          <w:lang w:val="en-US" w:eastAsia="en-AU"/>
        </w:rPr>
        <w:t>E</w:t>
      </w:r>
      <w:r w:rsidR="00325A15">
        <w:rPr>
          <w:lang w:val="en-US" w:eastAsia="en-AU"/>
        </w:rPr>
        <w:t xml:space="preserve"> Attachment 1</w:t>
      </w:r>
      <w:r w:rsidR="00596206">
        <w:rPr>
          <w:lang w:val="en-US" w:eastAsia="en-AU"/>
        </w:rPr>
        <w:t xml:space="preserve">). This proposes that an ERS Steering Committee be </w:t>
      </w:r>
      <w:r w:rsidR="00E20BCE">
        <w:rPr>
          <w:lang w:val="en-US" w:eastAsia="en-AU"/>
        </w:rPr>
        <w:t xml:space="preserve">formed, that will </w:t>
      </w:r>
      <w:r w:rsidR="00596206">
        <w:rPr>
          <w:lang w:val="en-US" w:eastAsia="en-AU"/>
        </w:rPr>
        <w:t>establish</w:t>
      </w:r>
      <w:r w:rsidR="00E20BCE">
        <w:rPr>
          <w:lang w:val="en-US" w:eastAsia="en-AU"/>
        </w:rPr>
        <w:t xml:space="preserve"> an initial list </w:t>
      </w:r>
      <w:r w:rsidR="00A73138">
        <w:rPr>
          <w:lang w:val="en-US" w:eastAsia="en-AU"/>
        </w:rPr>
        <w:t xml:space="preserve">of priority guidance and ERS standards to be reviewed and/or developed. </w:t>
      </w:r>
    </w:p>
    <w:p w14:paraId="29AD2557" w14:textId="6040AAC4" w:rsidR="00EB6EA2" w:rsidRPr="00C159FC" w:rsidRDefault="00A73138" w:rsidP="00C159FC">
      <w:pPr>
        <w:rPr>
          <w:lang w:val="en-US" w:eastAsia="en-AU"/>
        </w:rPr>
      </w:pPr>
      <w:r w:rsidRPr="00C137BF">
        <w:rPr>
          <w:lang w:val="en-US" w:eastAsia="en-AU"/>
        </w:rPr>
        <w:t>EPA also support this approach</w:t>
      </w:r>
      <w:r w:rsidR="00D66D60" w:rsidRPr="00C137BF">
        <w:rPr>
          <w:lang w:val="en-US" w:eastAsia="en-AU"/>
        </w:rPr>
        <w:t>, in principle.</w:t>
      </w:r>
    </w:p>
    <w:p w14:paraId="109ABE0F" w14:textId="404CD44D" w:rsidR="001A7021" w:rsidRPr="00243070" w:rsidRDefault="001A7021" w:rsidP="00B46EEC">
      <w:pPr>
        <w:pStyle w:val="Heading2"/>
      </w:pPr>
      <w:bookmarkStart w:id="396" w:name="_Toc15979691"/>
      <w:r w:rsidRPr="00243070">
        <w:t>F</w:t>
      </w:r>
      <w:r w:rsidR="009D1732" w:rsidRPr="00243070">
        <w:t xml:space="preserve">uture review of the </w:t>
      </w:r>
      <w:r w:rsidR="00BE5B04" w:rsidRPr="00243070">
        <w:t xml:space="preserve">ERS </w:t>
      </w:r>
      <w:r w:rsidR="009D1732" w:rsidRPr="00243070">
        <w:t>standards</w:t>
      </w:r>
      <w:bookmarkEnd w:id="396"/>
    </w:p>
    <w:p w14:paraId="1929EC46" w14:textId="7D123FE8" w:rsidR="00CD05EB" w:rsidRDefault="000E248E" w:rsidP="00882172">
      <w:pPr>
        <w:rPr>
          <w:lang w:val="en-US" w:eastAsia="en-AU"/>
        </w:rPr>
      </w:pPr>
      <w:bookmarkStart w:id="397" w:name="_Hlk11416139"/>
      <w:r>
        <w:rPr>
          <w:lang w:val="en-US" w:eastAsia="en-AU"/>
        </w:rPr>
        <w:t xml:space="preserve">The EPA </w:t>
      </w:r>
      <w:r w:rsidR="00BB65B7">
        <w:rPr>
          <w:lang w:val="en-US" w:eastAsia="en-AU"/>
        </w:rPr>
        <w:t xml:space="preserve">will </w:t>
      </w:r>
      <w:r>
        <w:rPr>
          <w:lang w:val="en-US" w:eastAsia="en-AU"/>
        </w:rPr>
        <w:t xml:space="preserve">provide a plan for future review of the ERS standards, as part of the MER Plan identified </w:t>
      </w:r>
      <w:r w:rsidR="00974FE7">
        <w:rPr>
          <w:lang w:val="en-US" w:eastAsia="en-AU"/>
        </w:rPr>
        <w:t>in this chapter</w:t>
      </w:r>
      <w:r>
        <w:rPr>
          <w:lang w:val="en-US" w:eastAsia="en-AU"/>
        </w:rPr>
        <w:t>, to be published in 2021.</w:t>
      </w:r>
      <w:r w:rsidR="00882172" w:rsidRPr="00243070">
        <w:rPr>
          <w:lang w:val="en-US" w:eastAsia="en-AU"/>
        </w:rPr>
        <w:t xml:space="preserve"> </w:t>
      </w:r>
      <w:r w:rsidR="001C1120">
        <w:rPr>
          <w:lang w:val="en-US" w:eastAsia="en-AU"/>
        </w:rPr>
        <w:t xml:space="preserve">The plan will </w:t>
      </w:r>
      <w:r w:rsidR="009123E1">
        <w:rPr>
          <w:lang w:val="en-US" w:eastAsia="en-AU"/>
        </w:rPr>
        <w:t>reflect consideration</w:t>
      </w:r>
      <w:r w:rsidR="00C075BB">
        <w:rPr>
          <w:lang w:val="en-US" w:eastAsia="en-AU"/>
        </w:rPr>
        <w:t xml:space="preserve"> of</w:t>
      </w:r>
      <w:r w:rsidR="00B902D7">
        <w:rPr>
          <w:lang w:val="en-US" w:eastAsia="en-AU"/>
        </w:rPr>
        <w:t xml:space="preserve"> </w:t>
      </w:r>
      <w:r w:rsidR="009123E1">
        <w:rPr>
          <w:lang w:val="en-US" w:eastAsia="en-AU"/>
        </w:rPr>
        <w:t xml:space="preserve">the recommendations and proposed approach </w:t>
      </w:r>
      <w:r w:rsidR="005871F0">
        <w:rPr>
          <w:lang w:val="en-US" w:eastAsia="en-AU"/>
        </w:rPr>
        <w:t xml:space="preserve">suggested </w:t>
      </w:r>
      <w:r w:rsidR="009123E1">
        <w:rPr>
          <w:lang w:val="en-US" w:eastAsia="en-AU"/>
        </w:rPr>
        <w:t>by the CES</w:t>
      </w:r>
      <w:r w:rsidR="00B902D7">
        <w:rPr>
          <w:lang w:val="en-US" w:eastAsia="en-AU"/>
        </w:rPr>
        <w:t>,</w:t>
      </w:r>
      <w:r w:rsidR="009E6961">
        <w:rPr>
          <w:lang w:val="en-US" w:eastAsia="en-AU"/>
        </w:rPr>
        <w:t xml:space="preserve"> and these </w:t>
      </w:r>
      <w:r w:rsidR="00B902D7">
        <w:rPr>
          <w:lang w:val="en-US" w:eastAsia="en-AU"/>
        </w:rPr>
        <w:t xml:space="preserve">will be incorporated </w:t>
      </w:r>
      <w:r w:rsidR="00FD2687">
        <w:rPr>
          <w:lang w:val="en-US" w:eastAsia="en-AU"/>
        </w:rPr>
        <w:t>into the plan</w:t>
      </w:r>
      <w:r w:rsidR="00CC33A3">
        <w:rPr>
          <w:lang w:val="en-US" w:eastAsia="en-AU"/>
        </w:rPr>
        <w:t xml:space="preserve"> </w:t>
      </w:r>
      <w:r w:rsidR="00B902D7">
        <w:rPr>
          <w:lang w:val="en-US" w:eastAsia="en-AU"/>
        </w:rPr>
        <w:t>as appropriate</w:t>
      </w:r>
      <w:r w:rsidR="001F6414">
        <w:rPr>
          <w:lang w:val="en-US" w:eastAsia="en-AU"/>
        </w:rPr>
        <w:t>, consistent with EPA’s assessment of priorities</w:t>
      </w:r>
      <w:r w:rsidR="00D93442">
        <w:rPr>
          <w:lang w:val="en-US" w:eastAsia="en-AU"/>
        </w:rPr>
        <w:t xml:space="preserve"> in 2021.</w:t>
      </w:r>
    </w:p>
    <w:p w14:paraId="5F283205" w14:textId="740E6324" w:rsidR="005D3685" w:rsidRDefault="00000DCA" w:rsidP="00882172">
      <w:pPr>
        <w:rPr>
          <w:lang w:val="en-US" w:eastAsia="en-AU"/>
        </w:rPr>
      </w:pPr>
      <w:r>
        <w:rPr>
          <w:lang w:val="en-US" w:eastAsia="en-AU"/>
        </w:rPr>
        <w:t>The plan will include an indicative timeline for future review of priority ERS standards and supporting guidance.</w:t>
      </w:r>
    </w:p>
    <w:p w14:paraId="44B47810" w14:textId="47385312" w:rsidR="001C396D" w:rsidRDefault="001C396D" w:rsidP="00882172">
      <w:pPr>
        <w:rPr>
          <w:lang w:val="en-US" w:eastAsia="en-AU"/>
        </w:rPr>
      </w:pPr>
    </w:p>
    <w:p w14:paraId="6C0DF94A" w14:textId="5BDC868F" w:rsidR="00C62A63" w:rsidRPr="00243070" w:rsidRDefault="00994B55" w:rsidP="00C62A63">
      <w:pPr>
        <w:rPr>
          <w:lang w:val="en-US" w:eastAsia="en-AU"/>
        </w:rPr>
      </w:pPr>
      <w:r w:rsidRPr="004114B3">
        <w:rPr>
          <w:noProof/>
          <w:lang w:val="en-US" w:eastAsia="en-AU"/>
        </w:rPr>
        <w:lastRenderedPageBreak/>
        <mc:AlternateContent>
          <mc:Choice Requires="wps">
            <w:drawing>
              <wp:anchor distT="45720" distB="45720" distL="114300" distR="114300" simplePos="0" relativeHeight="251658262" behindDoc="0" locked="0" layoutInCell="1" allowOverlap="1" wp14:anchorId="7DCB7109" wp14:editId="6F4A7613">
                <wp:simplePos x="0" y="0"/>
                <wp:positionH relativeFrom="margin">
                  <wp:align>left</wp:align>
                </wp:positionH>
                <wp:positionV relativeFrom="paragraph">
                  <wp:posOffset>323850</wp:posOffset>
                </wp:positionV>
                <wp:extent cx="6162675" cy="56578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657850"/>
                        </a:xfrm>
                        <a:prstGeom prst="rect">
                          <a:avLst/>
                        </a:prstGeom>
                        <a:solidFill>
                          <a:srgbClr val="FFFFFF"/>
                        </a:solidFill>
                        <a:ln w="9525">
                          <a:solidFill>
                            <a:srgbClr val="000000"/>
                          </a:solidFill>
                          <a:miter lim="800000"/>
                          <a:headEnd/>
                          <a:tailEnd/>
                        </a:ln>
                      </wps:spPr>
                      <wps:txbx>
                        <w:txbxContent>
                          <w:p w14:paraId="6D5F7A66" w14:textId="77777777" w:rsidR="00790B3A" w:rsidRPr="004114B3" w:rsidRDefault="00790B3A" w:rsidP="003C40D1">
                            <w:pPr>
                              <w:contextualSpacing/>
                              <w:rPr>
                                <w:rFonts w:eastAsia="Calibri"/>
                                <w:sz w:val="18"/>
                                <w:szCs w:val="22"/>
                              </w:rPr>
                            </w:pPr>
                            <w:r w:rsidRPr="00876395">
                              <w:rPr>
                                <w:rFonts w:eastAsia="Calibri"/>
                                <w:b/>
                                <w:i/>
                                <w:sz w:val="18"/>
                                <w:szCs w:val="22"/>
                              </w:rPr>
                              <w:t>Recommendation 1</w:t>
                            </w:r>
                            <w:r w:rsidRPr="004114B3">
                              <w:rPr>
                                <w:rFonts w:eastAsia="Calibri"/>
                                <w:sz w:val="18"/>
                                <w:szCs w:val="22"/>
                              </w:rPr>
                              <w:t xml:space="preserve"> – General Guidance be developed on the application of environmental reference standards including applicable measurement methods. ERS values are subject to interpretation and will need to be stated explicitly to inform their appropriate use and guidance is recommended to support the ERS. </w:t>
                            </w:r>
                          </w:p>
                          <w:p w14:paraId="02E79B43" w14:textId="77777777" w:rsidR="00790B3A" w:rsidRPr="004114B3" w:rsidRDefault="00790B3A" w:rsidP="003C40D1">
                            <w:pPr>
                              <w:contextualSpacing/>
                              <w:rPr>
                                <w:rFonts w:eastAsia="Calibri"/>
                                <w:i/>
                                <w:iCs/>
                                <w:sz w:val="18"/>
                                <w:szCs w:val="22"/>
                              </w:rPr>
                            </w:pPr>
                          </w:p>
                          <w:p w14:paraId="0A3C04BA" w14:textId="77777777" w:rsidR="00790B3A" w:rsidRPr="004114B3" w:rsidRDefault="00790B3A" w:rsidP="003C40D1">
                            <w:pPr>
                              <w:contextualSpacing/>
                              <w:rPr>
                                <w:rFonts w:eastAsia="Calibri"/>
                                <w:b/>
                                <w:i/>
                                <w:iCs/>
                                <w:sz w:val="18"/>
                                <w:szCs w:val="22"/>
                              </w:rPr>
                            </w:pPr>
                            <w:r w:rsidRPr="004114B3">
                              <w:rPr>
                                <w:rFonts w:eastAsia="Calibri"/>
                                <w:b/>
                                <w:i/>
                                <w:iCs/>
                                <w:sz w:val="18"/>
                                <w:szCs w:val="22"/>
                              </w:rPr>
                              <w:t xml:space="preserve">Air quality  </w:t>
                            </w:r>
                          </w:p>
                          <w:p w14:paraId="3B8E0D91" w14:textId="77777777" w:rsidR="00790B3A" w:rsidRPr="004114B3" w:rsidRDefault="00790B3A" w:rsidP="003C40D1">
                            <w:pPr>
                              <w:contextualSpacing/>
                              <w:rPr>
                                <w:rFonts w:eastAsia="Calibri"/>
                                <w:sz w:val="18"/>
                                <w:szCs w:val="22"/>
                              </w:rPr>
                            </w:pPr>
                            <w:r w:rsidRPr="00876395">
                              <w:rPr>
                                <w:rFonts w:eastAsia="Calibri"/>
                                <w:b/>
                                <w:i/>
                                <w:sz w:val="18"/>
                                <w:szCs w:val="22"/>
                              </w:rPr>
                              <w:t>Recommendation 2</w:t>
                            </w:r>
                            <w:r w:rsidRPr="004114B3">
                              <w:rPr>
                                <w:rFonts w:eastAsia="Calibri"/>
                                <w:sz w:val="18"/>
                                <w:szCs w:val="22"/>
                              </w:rPr>
                              <w:t xml:space="preserve"> – An odour indicator and objective are recommended to be developed and included in the ERS. </w:t>
                            </w:r>
                          </w:p>
                          <w:p w14:paraId="53AB54C6" w14:textId="77777777" w:rsidR="00790B3A" w:rsidRPr="004114B3" w:rsidRDefault="00790B3A" w:rsidP="003C40D1">
                            <w:pPr>
                              <w:contextualSpacing/>
                              <w:rPr>
                                <w:rFonts w:eastAsia="Calibri"/>
                                <w:sz w:val="18"/>
                                <w:szCs w:val="22"/>
                              </w:rPr>
                            </w:pPr>
                            <w:r w:rsidRPr="001C1529">
                              <w:rPr>
                                <w:rFonts w:eastAsia="Calibri"/>
                                <w:b/>
                                <w:i/>
                                <w:sz w:val="18"/>
                                <w:szCs w:val="22"/>
                              </w:rPr>
                              <w:t>Recommendation 3</w:t>
                            </w:r>
                            <w:r>
                              <w:rPr>
                                <w:rFonts w:eastAsia="Calibri"/>
                                <w:sz w:val="18"/>
                                <w:szCs w:val="22"/>
                              </w:rPr>
                              <w:t xml:space="preserve"> - </w:t>
                            </w:r>
                            <w:r w:rsidRPr="004114B3">
                              <w:rPr>
                                <w:rFonts w:eastAsia="Calibri"/>
                                <w:sz w:val="18"/>
                                <w:szCs w:val="22"/>
                              </w:rPr>
                              <w:t xml:space="preserve">  Guidance is developed on design ground level concentrations for air pollutants for predictive modelling and assessment activities. </w:t>
                            </w:r>
                          </w:p>
                          <w:p w14:paraId="6EE00A11" w14:textId="77777777" w:rsidR="00790B3A" w:rsidRPr="004114B3" w:rsidRDefault="00790B3A" w:rsidP="003C40D1">
                            <w:pPr>
                              <w:contextualSpacing/>
                              <w:rPr>
                                <w:rFonts w:eastAsia="Calibri"/>
                                <w:sz w:val="18"/>
                                <w:szCs w:val="22"/>
                              </w:rPr>
                            </w:pPr>
                            <w:r w:rsidRPr="001C1529">
                              <w:rPr>
                                <w:rFonts w:eastAsia="Calibri"/>
                                <w:b/>
                                <w:i/>
                                <w:sz w:val="18"/>
                                <w:szCs w:val="22"/>
                              </w:rPr>
                              <w:t>Recommendation 4</w:t>
                            </w:r>
                            <w:r>
                              <w:rPr>
                                <w:rFonts w:eastAsia="Calibri"/>
                                <w:sz w:val="18"/>
                                <w:szCs w:val="22"/>
                              </w:rPr>
                              <w:t xml:space="preserve"> - </w:t>
                            </w:r>
                            <w:r w:rsidRPr="004114B3">
                              <w:rPr>
                                <w:rFonts w:eastAsia="Calibri"/>
                                <w:sz w:val="18"/>
                                <w:szCs w:val="22"/>
                              </w:rPr>
                              <w:t xml:space="preserve">  Review the need for indicators and objectives to be developed for ‘climate systems’. </w:t>
                            </w:r>
                          </w:p>
                          <w:p w14:paraId="23EF1BB9" w14:textId="77777777" w:rsidR="00790B3A" w:rsidRPr="004114B3" w:rsidRDefault="00790B3A" w:rsidP="003C40D1">
                            <w:pPr>
                              <w:contextualSpacing/>
                              <w:rPr>
                                <w:rFonts w:eastAsia="Calibri"/>
                                <w:sz w:val="18"/>
                                <w:szCs w:val="22"/>
                              </w:rPr>
                            </w:pPr>
                            <w:r w:rsidRPr="001C1529">
                              <w:rPr>
                                <w:rFonts w:eastAsia="Calibri"/>
                                <w:b/>
                                <w:i/>
                                <w:sz w:val="18"/>
                                <w:szCs w:val="22"/>
                              </w:rPr>
                              <w:t>Recommendation 5</w:t>
                            </w:r>
                            <w:r w:rsidRPr="004114B3">
                              <w:rPr>
                                <w:rFonts w:eastAsia="Calibri"/>
                                <w:sz w:val="18"/>
                                <w:szCs w:val="22"/>
                              </w:rPr>
                              <w:t xml:space="preserve"> – A review is undertaken to establish whether ambient air toxic values, indicators and objectives can be set based on the current NEPM reporting criteria. Victoria has not consistently monitored air toxics and hence does not have a sufficient amount of information to inform whether measurable air toxics are at or below levels of concern. </w:t>
                            </w:r>
                          </w:p>
                          <w:p w14:paraId="27075144" w14:textId="77777777" w:rsidR="00790B3A" w:rsidRPr="004114B3" w:rsidRDefault="00790B3A" w:rsidP="003C40D1">
                            <w:pPr>
                              <w:contextualSpacing/>
                              <w:rPr>
                                <w:rFonts w:eastAsia="Calibri"/>
                                <w:sz w:val="18"/>
                                <w:szCs w:val="22"/>
                              </w:rPr>
                            </w:pPr>
                            <w:r w:rsidRPr="001C1529">
                              <w:rPr>
                                <w:rFonts w:eastAsia="Calibri"/>
                                <w:b/>
                                <w:i/>
                                <w:sz w:val="18"/>
                                <w:szCs w:val="22"/>
                              </w:rPr>
                              <w:t>Recommendation 6</w:t>
                            </w:r>
                            <w:r w:rsidRPr="004114B3">
                              <w:rPr>
                                <w:rFonts w:eastAsia="Calibri"/>
                                <w:sz w:val="18"/>
                                <w:szCs w:val="22"/>
                              </w:rPr>
                              <w:t xml:space="preserve"> - Current standards for ozone, nitrogen dioxide and sulphur dioxide are being reviewed and that the numeric values agreed to via the NEPM process are automatically adopted in the ERS. </w:t>
                            </w:r>
                          </w:p>
                          <w:p w14:paraId="5EC55500" w14:textId="77777777" w:rsidR="00790B3A" w:rsidRPr="004114B3" w:rsidRDefault="00790B3A" w:rsidP="003C40D1">
                            <w:pPr>
                              <w:contextualSpacing/>
                              <w:rPr>
                                <w:rFonts w:eastAsia="Calibri"/>
                                <w:sz w:val="18"/>
                                <w:szCs w:val="22"/>
                              </w:rPr>
                            </w:pPr>
                          </w:p>
                          <w:p w14:paraId="535ABCC9" w14:textId="77777777" w:rsidR="00790B3A" w:rsidRPr="004114B3" w:rsidRDefault="00790B3A" w:rsidP="003C40D1">
                            <w:pPr>
                              <w:contextualSpacing/>
                              <w:rPr>
                                <w:rFonts w:eastAsia="Calibri"/>
                                <w:b/>
                                <w:i/>
                                <w:iCs/>
                                <w:sz w:val="18"/>
                                <w:szCs w:val="22"/>
                              </w:rPr>
                            </w:pPr>
                            <w:r w:rsidRPr="004114B3">
                              <w:rPr>
                                <w:rFonts w:eastAsia="Calibri"/>
                                <w:b/>
                                <w:i/>
                                <w:iCs/>
                                <w:sz w:val="18"/>
                                <w:szCs w:val="22"/>
                              </w:rPr>
                              <w:t>Noise</w:t>
                            </w:r>
                          </w:p>
                          <w:p w14:paraId="5B09586A" w14:textId="77777777" w:rsidR="00790B3A" w:rsidRPr="004114B3" w:rsidRDefault="00790B3A" w:rsidP="003C40D1">
                            <w:pPr>
                              <w:contextualSpacing/>
                              <w:rPr>
                                <w:rFonts w:eastAsia="Calibri"/>
                                <w:sz w:val="18"/>
                                <w:szCs w:val="22"/>
                              </w:rPr>
                            </w:pPr>
                            <w:r w:rsidRPr="001C1529">
                              <w:rPr>
                                <w:rFonts w:eastAsia="Calibri"/>
                                <w:b/>
                                <w:i/>
                                <w:sz w:val="18"/>
                                <w:szCs w:val="22"/>
                              </w:rPr>
                              <w:t>Recommendation 7</w:t>
                            </w:r>
                            <w:r w:rsidRPr="004114B3">
                              <w:rPr>
                                <w:rFonts w:eastAsia="Calibri"/>
                                <w:sz w:val="18"/>
                                <w:szCs w:val="22"/>
                              </w:rPr>
                              <w:t xml:space="preserve"> – That a review be undertaken as to whether an environmental value for biodiversity protection can be defined and whether qualitative or quantitative indicators and objectives can be developed for inclusion in the ERS. </w:t>
                            </w:r>
                          </w:p>
                          <w:p w14:paraId="1091BBD8"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8</w:t>
                            </w:r>
                            <w:r w:rsidRPr="004114B3">
                              <w:rPr>
                                <w:rFonts w:eastAsia="Calibri"/>
                                <w:sz w:val="18"/>
                                <w:szCs w:val="22"/>
                              </w:rPr>
                              <w:t xml:space="preserve"> – That the objective for human tranquillity and enjoyment outdoors in natural areas is an acoustic quality that will need to be determined for each location as required. </w:t>
                            </w:r>
                          </w:p>
                          <w:p w14:paraId="41DFFF12" w14:textId="77777777" w:rsidR="00790B3A" w:rsidRPr="004114B3" w:rsidRDefault="00790B3A" w:rsidP="003C40D1">
                            <w:pPr>
                              <w:contextualSpacing/>
                              <w:rPr>
                                <w:rFonts w:eastAsia="Calibri"/>
                                <w:i/>
                                <w:iCs/>
                                <w:sz w:val="18"/>
                                <w:szCs w:val="22"/>
                              </w:rPr>
                            </w:pPr>
                          </w:p>
                          <w:p w14:paraId="494938D2" w14:textId="77777777" w:rsidR="00790B3A" w:rsidRPr="004114B3" w:rsidRDefault="00790B3A" w:rsidP="003C40D1">
                            <w:pPr>
                              <w:contextualSpacing/>
                              <w:rPr>
                                <w:rFonts w:eastAsia="Calibri"/>
                                <w:b/>
                                <w:i/>
                                <w:iCs/>
                                <w:sz w:val="18"/>
                                <w:szCs w:val="22"/>
                              </w:rPr>
                            </w:pPr>
                            <w:r w:rsidRPr="004114B3">
                              <w:rPr>
                                <w:rFonts w:eastAsia="Calibri"/>
                                <w:b/>
                                <w:i/>
                                <w:iCs/>
                                <w:sz w:val="18"/>
                                <w:szCs w:val="22"/>
                              </w:rPr>
                              <w:t>Land</w:t>
                            </w:r>
                          </w:p>
                          <w:p w14:paraId="19159D9E"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9</w:t>
                            </w:r>
                            <w:r w:rsidRPr="004114B3">
                              <w:rPr>
                                <w:rFonts w:eastAsia="Calibri"/>
                                <w:sz w:val="18"/>
                                <w:szCs w:val="22"/>
                              </w:rPr>
                              <w:t xml:space="preserve"> – Guidance developed on risk assessment methodologies and subsequent derivation (selection of TRVs) of land criteria protective of environmental values and surface water and groundwater specifically. </w:t>
                            </w:r>
                          </w:p>
                          <w:p w14:paraId="6D4C7B41"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10</w:t>
                            </w:r>
                            <w:r w:rsidRPr="004114B3">
                              <w:rPr>
                                <w:rFonts w:eastAsia="Calibri"/>
                                <w:sz w:val="18"/>
                                <w:szCs w:val="22"/>
                              </w:rPr>
                              <w:t xml:space="preserve"> – That EPA prioritises contaminants for inclusion in the ERS and undertake review and development.</w:t>
                            </w:r>
                          </w:p>
                          <w:p w14:paraId="2A216A0B"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11</w:t>
                            </w:r>
                            <w:r>
                              <w:rPr>
                                <w:rFonts w:eastAsia="Calibri"/>
                                <w:sz w:val="18"/>
                                <w:szCs w:val="22"/>
                              </w:rPr>
                              <w:t xml:space="preserve"> -</w:t>
                            </w:r>
                            <w:r w:rsidRPr="004114B3">
                              <w:rPr>
                                <w:rFonts w:eastAsia="Calibri"/>
                                <w:sz w:val="18"/>
                                <w:szCs w:val="22"/>
                              </w:rPr>
                              <w:t xml:space="preserve"> The methodology and current established standards for EILs will need to be reviewed for their applicability given the passage of time and in the context of Victoria. </w:t>
                            </w:r>
                          </w:p>
                          <w:p w14:paraId="5EEE0488"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12</w:t>
                            </w:r>
                            <w:r w:rsidRPr="004114B3">
                              <w:rPr>
                                <w:rFonts w:eastAsia="Calibri"/>
                                <w:sz w:val="18"/>
                                <w:szCs w:val="22"/>
                              </w:rPr>
                              <w:t xml:space="preserve"> - An EIL value will need to be established for the protection of agricultural land segments.  </w:t>
                            </w:r>
                          </w:p>
                          <w:p w14:paraId="6C30BBC2"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13</w:t>
                            </w:r>
                            <w:r w:rsidRPr="004114B3">
                              <w:rPr>
                                <w:rFonts w:eastAsia="Calibri"/>
                                <w:sz w:val="18"/>
                                <w:szCs w:val="22"/>
                              </w:rPr>
                              <w:t xml:space="preserve"> – Review of objectives set out for the environmental value Food, Flora and Fibre.</w:t>
                            </w:r>
                          </w:p>
                          <w:p w14:paraId="249FDFF7" w14:textId="77777777" w:rsidR="00790B3A" w:rsidRPr="004114B3" w:rsidRDefault="00790B3A" w:rsidP="003C40D1">
                            <w:pPr>
                              <w:contextualSpacing/>
                              <w:rPr>
                                <w:rFonts w:eastAsia="Calibri"/>
                                <w:sz w:val="18"/>
                                <w:szCs w:val="22"/>
                              </w:rPr>
                            </w:pPr>
                          </w:p>
                          <w:p w14:paraId="245FBC28" w14:textId="77777777" w:rsidR="00790B3A" w:rsidRPr="004114B3" w:rsidRDefault="00790B3A" w:rsidP="003C40D1">
                            <w:pPr>
                              <w:contextualSpacing/>
                              <w:rPr>
                                <w:rFonts w:eastAsia="Calibri"/>
                                <w:b/>
                                <w:i/>
                                <w:iCs/>
                                <w:sz w:val="18"/>
                                <w:szCs w:val="22"/>
                              </w:rPr>
                            </w:pPr>
                            <w:r w:rsidRPr="004114B3">
                              <w:rPr>
                                <w:rFonts w:eastAsia="Calibri"/>
                                <w:b/>
                                <w:i/>
                                <w:iCs/>
                                <w:sz w:val="18"/>
                                <w:szCs w:val="22"/>
                              </w:rPr>
                              <w:t>Water</w:t>
                            </w:r>
                          </w:p>
                          <w:p w14:paraId="07C21191"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14</w:t>
                            </w:r>
                            <w:r>
                              <w:rPr>
                                <w:rFonts w:eastAsia="Calibri"/>
                                <w:sz w:val="18"/>
                                <w:szCs w:val="22"/>
                              </w:rPr>
                              <w:t xml:space="preserve"> - </w:t>
                            </w:r>
                            <w:r w:rsidRPr="004114B3">
                              <w:rPr>
                                <w:rFonts w:eastAsia="Calibri"/>
                                <w:sz w:val="18"/>
                                <w:szCs w:val="22"/>
                              </w:rPr>
                              <w:t xml:space="preserve">Review the establishment of short and long term site specific water quality objectives for microbial contamination.  </w:t>
                            </w:r>
                          </w:p>
                          <w:p w14:paraId="3B28A2A5" w14:textId="77777777" w:rsidR="00790B3A" w:rsidRPr="004114B3" w:rsidRDefault="00790B3A" w:rsidP="003C40D1">
                            <w:pPr>
                              <w:contextualSpacing/>
                              <w:rPr>
                                <w:rFonts w:eastAsia="Calibri"/>
                                <w:bCs w:val="0"/>
                                <w:sz w:val="18"/>
                                <w:szCs w:val="22"/>
                              </w:rPr>
                            </w:pPr>
                            <w:r w:rsidRPr="001C1529">
                              <w:rPr>
                                <w:rFonts w:eastAsia="Calibri"/>
                                <w:b/>
                                <w:i/>
                                <w:sz w:val="18"/>
                                <w:szCs w:val="22"/>
                              </w:rPr>
                              <w:t xml:space="preserve">Recommendation </w:t>
                            </w:r>
                            <w:r>
                              <w:rPr>
                                <w:rFonts w:eastAsia="Calibri"/>
                                <w:b/>
                                <w:i/>
                                <w:sz w:val="18"/>
                                <w:szCs w:val="22"/>
                              </w:rPr>
                              <w:t>15</w:t>
                            </w:r>
                            <w:r>
                              <w:rPr>
                                <w:rFonts w:eastAsia="Calibri"/>
                                <w:sz w:val="18"/>
                                <w:szCs w:val="22"/>
                              </w:rPr>
                              <w:t xml:space="preserve"> - </w:t>
                            </w:r>
                            <w:r w:rsidRPr="004114B3">
                              <w:rPr>
                                <w:rFonts w:eastAsia="Calibri"/>
                                <w:sz w:val="18"/>
                                <w:szCs w:val="22"/>
                              </w:rPr>
                              <w:t>Review and develop indicators and objectives to address the knowledge gaps described in Appendix E of the SEPP (Waters) MER frameworks and priority emerging contaminant</w:t>
                            </w:r>
                            <w:r>
                              <w:rPr>
                                <w:rFonts w:eastAsia="Calibri"/>
                                <w:sz w:val="18"/>
                                <w:szCs w:val="22"/>
                              </w:rPr>
                              <w:t>s</w:t>
                            </w:r>
                            <w:r w:rsidRPr="004114B3">
                              <w:rPr>
                                <w:rFonts w:eastAsia="Calibri"/>
                                <w:sz w:val="18"/>
                                <w:szCs w:val="22"/>
                              </w:rPr>
                              <w:t xml:space="preserve"> in water.</w:t>
                            </w:r>
                          </w:p>
                          <w:p w14:paraId="20F46BE9" w14:textId="77777777" w:rsidR="00790B3A" w:rsidRPr="004114B3" w:rsidRDefault="00790B3A" w:rsidP="003C40D1">
                            <w:pPr>
                              <w:contextualSpacing/>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B7109" id="_x0000_s1046" type="#_x0000_t202" style="position:absolute;margin-left:0;margin-top:25.5pt;width:485.25pt;height:445.5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">
                <v:textbox>
                  <w:txbxContent>
                    <w:p w14:paraId="6D5F7A66" w14:textId="77777777" w:rsidR="00790B3A" w:rsidRPr="004114B3" w:rsidRDefault="00790B3A" w:rsidP="003C40D1">
                      <w:pPr>
                        <w:contextualSpacing/>
                        <w:rPr>
                          <w:rFonts w:eastAsia="Calibri"/>
                          <w:sz w:val="18"/>
                          <w:szCs w:val="22"/>
                        </w:rPr>
                      </w:pPr>
                      <w:r w:rsidRPr="00876395">
                        <w:rPr>
                          <w:rFonts w:eastAsia="Calibri"/>
                          <w:b/>
                          <w:i/>
                          <w:sz w:val="18"/>
                          <w:szCs w:val="22"/>
                        </w:rPr>
                        <w:t>Recommendation 1</w:t>
                      </w:r>
                      <w:r w:rsidRPr="004114B3">
                        <w:rPr>
                          <w:rFonts w:eastAsia="Calibri"/>
                          <w:sz w:val="18"/>
                          <w:szCs w:val="22"/>
                        </w:rPr>
                        <w:t xml:space="preserve"> – General Guidance be developed on the application of environmental reference standards including applicable measurement methods. ERS values are subject to interpretation and will need to be stated explicitly to inform their appropriate use and guidance is recommended to support the ERS. </w:t>
                      </w:r>
                    </w:p>
                    <w:p w14:paraId="02E79B43" w14:textId="77777777" w:rsidR="00790B3A" w:rsidRPr="004114B3" w:rsidRDefault="00790B3A" w:rsidP="003C40D1">
                      <w:pPr>
                        <w:contextualSpacing/>
                        <w:rPr>
                          <w:rFonts w:eastAsia="Calibri"/>
                          <w:i/>
                          <w:iCs/>
                          <w:sz w:val="18"/>
                          <w:szCs w:val="22"/>
                        </w:rPr>
                      </w:pPr>
                    </w:p>
                    <w:p w14:paraId="0A3C04BA" w14:textId="77777777" w:rsidR="00790B3A" w:rsidRPr="004114B3" w:rsidRDefault="00790B3A" w:rsidP="003C40D1">
                      <w:pPr>
                        <w:contextualSpacing/>
                        <w:rPr>
                          <w:rFonts w:eastAsia="Calibri"/>
                          <w:b/>
                          <w:i/>
                          <w:iCs/>
                          <w:sz w:val="18"/>
                          <w:szCs w:val="22"/>
                        </w:rPr>
                      </w:pPr>
                      <w:r w:rsidRPr="004114B3">
                        <w:rPr>
                          <w:rFonts w:eastAsia="Calibri"/>
                          <w:b/>
                          <w:i/>
                          <w:iCs/>
                          <w:sz w:val="18"/>
                          <w:szCs w:val="22"/>
                        </w:rPr>
                        <w:t xml:space="preserve">Air quality  </w:t>
                      </w:r>
                    </w:p>
                    <w:p w14:paraId="3B8E0D91" w14:textId="77777777" w:rsidR="00790B3A" w:rsidRPr="004114B3" w:rsidRDefault="00790B3A" w:rsidP="003C40D1">
                      <w:pPr>
                        <w:contextualSpacing/>
                        <w:rPr>
                          <w:rFonts w:eastAsia="Calibri"/>
                          <w:sz w:val="18"/>
                          <w:szCs w:val="22"/>
                        </w:rPr>
                      </w:pPr>
                      <w:r w:rsidRPr="00876395">
                        <w:rPr>
                          <w:rFonts w:eastAsia="Calibri"/>
                          <w:b/>
                          <w:i/>
                          <w:sz w:val="18"/>
                          <w:szCs w:val="22"/>
                        </w:rPr>
                        <w:t>Recommendation 2</w:t>
                      </w:r>
                      <w:r w:rsidRPr="004114B3">
                        <w:rPr>
                          <w:rFonts w:eastAsia="Calibri"/>
                          <w:sz w:val="18"/>
                          <w:szCs w:val="22"/>
                        </w:rPr>
                        <w:t xml:space="preserve"> – An odour indicator and objective are recommended to be developed and included in the ERS. </w:t>
                      </w:r>
                    </w:p>
                    <w:p w14:paraId="53AB54C6" w14:textId="77777777" w:rsidR="00790B3A" w:rsidRPr="004114B3" w:rsidRDefault="00790B3A" w:rsidP="003C40D1">
                      <w:pPr>
                        <w:contextualSpacing/>
                        <w:rPr>
                          <w:rFonts w:eastAsia="Calibri"/>
                          <w:sz w:val="18"/>
                          <w:szCs w:val="22"/>
                        </w:rPr>
                      </w:pPr>
                      <w:r w:rsidRPr="001C1529">
                        <w:rPr>
                          <w:rFonts w:eastAsia="Calibri"/>
                          <w:b/>
                          <w:i/>
                          <w:sz w:val="18"/>
                          <w:szCs w:val="22"/>
                        </w:rPr>
                        <w:t>Recommendation 3</w:t>
                      </w:r>
                      <w:r>
                        <w:rPr>
                          <w:rFonts w:eastAsia="Calibri"/>
                          <w:sz w:val="18"/>
                          <w:szCs w:val="22"/>
                        </w:rPr>
                        <w:t xml:space="preserve"> - </w:t>
                      </w:r>
                      <w:r w:rsidRPr="004114B3">
                        <w:rPr>
                          <w:rFonts w:eastAsia="Calibri"/>
                          <w:sz w:val="18"/>
                          <w:szCs w:val="22"/>
                        </w:rPr>
                        <w:t xml:space="preserve">  Guidance is developed on design ground level concentrations for air pollutants for predictive modelling and assessment activities. </w:t>
                      </w:r>
                    </w:p>
                    <w:p w14:paraId="6EE00A11" w14:textId="77777777" w:rsidR="00790B3A" w:rsidRPr="004114B3" w:rsidRDefault="00790B3A" w:rsidP="003C40D1">
                      <w:pPr>
                        <w:contextualSpacing/>
                        <w:rPr>
                          <w:rFonts w:eastAsia="Calibri"/>
                          <w:sz w:val="18"/>
                          <w:szCs w:val="22"/>
                        </w:rPr>
                      </w:pPr>
                      <w:r w:rsidRPr="001C1529">
                        <w:rPr>
                          <w:rFonts w:eastAsia="Calibri"/>
                          <w:b/>
                          <w:i/>
                          <w:sz w:val="18"/>
                          <w:szCs w:val="22"/>
                        </w:rPr>
                        <w:t>Recommendation 4</w:t>
                      </w:r>
                      <w:r>
                        <w:rPr>
                          <w:rFonts w:eastAsia="Calibri"/>
                          <w:sz w:val="18"/>
                          <w:szCs w:val="22"/>
                        </w:rPr>
                        <w:t xml:space="preserve"> - </w:t>
                      </w:r>
                      <w:r w:rsidRPr="004114B3">
                        <w:rPr>
                          <w:rFonts w:eastAsia="Calibri"/>
                          <w:sz w:val="18"/>
                          <w:szCs w:val="22"/>
                        </w:rPr>
                        <w:t xml:space="preserve">  Review the need for indicators and objectives to be developed for ‘climate systems’. </w:t>
                      </w:r>
                    </w:p>
                    <w:p w14:paraId="23EF1BB9" w14:textId="77777777" w:rsidR="00790B3A" w:rsidRPr="004114B3" w:rsidRDefault="00790B3A" w:rsidP="003C40D1">
                      <w:pPr>
                        <w:contextualSpacing/>
                        <w:rPr>
                          <w:rFonts w:eastAsia="Calibri"/>
                          <w:sz w:val="18"/>
                          <w:szCs w:val="22"/>
                        </w:rPr>
                      </w:pPr>
                      <w:r w:rsidRPr="001C1529">
                        <w:rPr>
                          <w:rFonts w:eastAsia="Calibri"/>
                          <w:b/>
                          <w:i/>
                          <w:sz w:val="18"/>
                          <w:szCs w:val="22"/>
                        </w:rPr>
                        <w:t>Recommendation 5</w:t>
                      </w:r>
                      <w:r w:rsidRPr="004114B3">
                        <w:rPr>
                          <w:rFonts w:eastAsia="Calibri"/>
                          <w:sz w:val="18"/>
                          <w:szCs w:val="22"/>
                        </w:rPr>
                        <w:t xml:space="preserve"> – A review is undertaken to establish whether ambient air toxic values, indicators and objectives can be set based on the current NEPM reporting criteria. Victoria has not consistently monitored air toxics and hence does not have a sufficient amount of information to inform whether measurable air toxics are at or below levels of concern. </w:t>
                      </w:r>
                    </w:p>
                    <w:p w14:paraId="27075144" w14:textId="77777777" w:rsidR="00790B3A" w:rsidRPr="004114B3" w:rsidRDefault="00790B3A" w:rsidP="003C40D1">
                      <w:pPr>
                        <w:contextualSpacing/>
                        <w:rPr>
                          <w:rFonts w:eastAsia="Calibri"/>
                          <w:sz w:val="18"/>
                          <w:szCs w:val="22"/>
                        </w:rPr>
                      </w:pPr>
                      <w:r w:rsidRPr="001C1529">
                        <w:rPr>
                          <w:rFonts w:eastAsia="Calibri"/>
                          <w:b/>
                          <w:i/>
                          <w:sz w:val="18"/>
                          <w:szCs w:val="22"/>
                        </w:rPr>
                        <w:t>Recommendation 6</w:t>
                      </w:r>
                      <w:r w:rsidRPr="004114B3">
                        <w:rPr>
                          <w:rFonts w:eastAsia="Calibri"/>
                          <w:sz w:val="18"/>
                          <w:szCs w:val="22"/>
                        </w:rPr>
                        <w:t xml:space="preserve"> - Current standards for ozone, nitrogen dioxide and sulphur dioxide are being reviewed and that the numeric values agreed to via the NEPM process are automatically adopted in the ERS. </w:t>
                      </w:r>
                    </w:p>
                    <w:p w14:paraId="5EC55500" w14:textId="77777777" w:rsidR="00790B3A" w:rsidRPr="004114B3" w:rsidRDefault="00790B3A" w:rsidP="003C40D1">
                      <w:pPr>
                        <w:contextualSpacing/>
                        <w:rPr>
                          <w:rFonts w:eastAsia="Calibri"/>
                          <w:sz w:val="18"/>
                          <w:szCs w:val="22"/>
                        </w:rPr>
                      </w:pPr>
                    </w:p>
                    <w:p w14:paraId="535ABCC9" w14:textId="77777777" w:rsidR="00790B3A" w:rsidRPr="004114B3" w:rsidRDefault="00790B3A" w:rsidP="003C40D1">
                      <w:pPr>
                        <w:contextualSpacing/>
                        <w:rPr>
                          <w:rFonts w:eastAsia="Calibri"/>
                          <w:b/>
                          <w:i/>
                          <w:iCs/>
                          <w:sz w:val="18"/>
                          <w:szCs w:val="22"/>
                        </w:rPr>
                      </w:pPr>
                      <w:r w:rsidRPr="004114B3">
                        <w:rPr>
                          <w:rFonts w:eastAsia="Calibri"/>
                          <w:b/>
                          <w:i/>
                          <w:iCs/>
                          <w:sz w:val="18"/>
                          <w:szCs w:val="22"/>
                        </w:rPr>
                        <w:t>Noise</w:t>
                      </w:r>
                    </w:p>
                    <w:p w14:paraId="5B09586A" w14:textId="77777777" w:rsidR="00790B3A" w:rsidRPr="004114B3" w:rsidRDefault="00790B3A" w:rsidP="003C40D1">
                      <w:pPr>
                        <w:contextualSpacing/>
                        <w:rPr>
                          <w:rFonts w:eastAsia="Calibri"/>
                          <w:sz w:val="18"/>
                          <w:szCs w:val="22"/>
                        </w:rPr>
                      </w:pPr>
                      <w:r w:rsidRPr="001C1529">
                        <w:rPr>
                          <w:rFonts w:eastAsia="Calibri"/>
                          <w:b/>
                          <w:i/>
                          <w:sz w:val="18"/>
                          <w:szCs w:val="22"/>
                        </w:rPr>
                        <w:t>Recommendation 7</w:t>
                      </w:r>
                      <w:r w:rsidRPr="004114B3">
                        <w:rPr>
                          <w:rFonts w:eastAsia="Calibri"/>
                          <w:sz w:val="18"/>
                          <w:szCs w:val="22"/>
                        </w:rPr>
                        <w:t xml:space="preserve"> – That a review be undertaken as to whether an environmental value for biodiversity protection can be defined and whether qualitative or quantitative indicators and objectives can be developed for inclusion in the ERS. </w:t>
                      </w:r>
                    </w:p>
                    <w:p w14:paraId="1091BBD8"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8</w:t>
                      </w:r>
                      <w:r w:rsidRPr="004114B3">
                        <w:rPr>
                          <w:rFonts w:eastAsia="Calibri"/>
                          <w:sz w:val="18"/>
                          <w:szCs w:val="22"/>
                        </w:rPr>
                        <w:t xml:space="preserve"> – That the objective for human tranquillity and enjoyment outdoors in natural areas is an acoustic quality that will need to be determined for each location as required. </w:t>
                      </w:r>
                    </w:p>
                    <w:p w14:paraId="41DFFF12" w14:textId="77777777" w:rsidR="00790B3A" w:rsidRPr="004114B3" w:rsidRDefault="00790B3A" w:rsidP="003C40D1">
                      <w:pPr>
                        <w:contextualSpacing/>
                        <w:rPr>
                          <w:rFonts w:eastAsia="Calibri"/>
                          <w:i/>
                          <w:iCs/>
                          <w:sz w:val="18"/>
                          <w:szCs w:val="22"/>
                        </w:rPr>
                      </w:pPr>
                    </w:p>
                    <w:p w14:paraId="494938D2" w14:textId="77777777" w:rsidR="00790B3A" w:rsidRPr="004114B3" w:rsidRDefault="00790B3A" w:rsidP="003C40D1">
                      <w:pPr>
                        <w:contextualSpacing/>
                        <w:rPr>
                          <w:rFonts w:eastAsia="Calibri"/>
                          <w:b/>
                          <w:i/>
                          <w:iCs/>
                          <w:sz w:val="18"/>
                          <w:szCs w:val="22"/>
                        </w:rPr>
                      </w:pPr>
                      <w:r w:rsidRPr="004114B3">
                        <w:rPr>
                          <w:rFonts w:eastAsia="Calibri"/>
                          <w:b/>
                          <w:i/>
                          <w:iCs/>
                          <w:sz w:val="18"/>
                          <w:szCs w:val="22"/>
                        </w:rPr>
                        <w:t>Land</w:t>
                      </w:r>
                    </w:p>
                    <w:p w14:paraId="19159D9E"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9</w:t>
                      </w:r>
                      <w:r w:rsidRPr="004114B3">
                        <w:rPr>
                          <w:rFonts w:eastAsia="Calibri"/>
                          <w:sz w:val="18"/>
                          <w:szCs w:val="22"/>
                        </w:rPr>
                        <w:t xml:space="preserve"> – Guidance developed on risk assessment methodologies and subsequent derivation (selection of TRVs) of land criteria protective of environmental values and surface water and groundwater specifically. </w:t>
                      </w:r>
                    </w:p>
                    <w:p w14:paraId="6D4C7B41"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10</w:t>
                      </w:r>
                      <w:r w:rsidRPr="004114B3">
                        <w:rPr>
                          <w:rFonts w:eastAsia="Calibri"/>
                          <w:sz w:val="18"/>
                          <w:szCs w:val="22"/>
                        </w:rPr>
                        <w:t xml:space="preserve"> – That EPA prioritises contaminants for inclusion in the ERS and undertake review and development.</w:t>
                      </w:r>
                    </w:p>
                    <w:p w14:paraId="2A216A0B"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11</w:t>
                      </w:r>
                      <w:r>
                        <w:rPr>
                          <w:rFonts w:eastAsia="Calibri"/>
                          <w:sz w:val="18"/>
                          <w:szCs w:val="22"/>
                        </w:rPr>
                        <w:t xml:space="preserve"> -</w:t>
                      </w:r>
                      <w:r w:rsidRPr="004114B3">
                        <w:rPr>
                          <w:rFonts w:eastAsia="Calibri"/>
                          <w:sz w:val="18"/>
                          <w:szCs w:val="22"/>
                        </w:rPr>
                        <w:t xml:space="preserve"> The methodology and current established standards for EILs will need to be reviewed for their applicability given the passage of time and in the context of Victoria. </w:t>
                      </w:r>
                    </w:p>
                    <w:p w14:paraId="5EEE0488"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12</w:t>
                      </w:r>
                      <w:r w:rsidRPr="004114B3">
                        <w:rPr>
                          <w:rFonts w:eastAsia="Calibri"/>
                          <w:sz w:val="18"/>
                          <w:szCs w:val="22"/>
                        </w:rPr>
                        <w:t xml:space="preserve"> - An EIL value will need to be established for the protection of agricultural land segments.  </w:t>
                      </w:r>
                    </w:p>
                    <w:p w14:paraId="6C30BBC2"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13</w:t>
                      </w:r>
                      <w:r w:rsidRPr="004114B3">
                        <w:rPr>
                          <w:rFonts w:eastAsia="Calibri"/>
                          <w:sz w:val="18"/>
                          <w:szCs w:val="22"/>
                        </w:rPr>
                        <w:t xml:space="preserve"> – Review of objectives set out for the environmental value Food, Flora and Fibre.</w:t>
                      </w:r>
                    </w:p>
                    <w:p w14:paraId="249FDFF7" w14:textId="77777777" w:rsidR="00790B3A" w:rsidRPr="004114B3" w:rsidRDefault="00790B3A" w:rsidP="003C40D1">
                      <w:pPr>
                        <w:contextualSpacing/>
                        <w:rPr>
                          <w:rFonts w:eastAsia="Calibri"/>
                          <w:sz w:val="18"/>
                          <w:szCs w:val="22"/>
                        </w:rPr>
                      </w:pPr>
                    </w:p>
                    <w:p w14:paraId="245FBC28" w14:textId="77777777" w:rsidR="00790B3A" w:rsidRPr="004114B3" w:rsidRDefault="00790B3A" w:rsidP="003C40D1">
                      <w:pPr>
                        <w:contextualSpacing/>
                        <w:rPr>
                          <w:rFonts w:eastAsia="Calibri"/>
                          <w:b/>
                          <w:i/>
                          <w:iCs/>
                          <w:sz w:val="18"/>
                          <w:szCs w:val="22"/>
                        </w:rPr>
                      </w:pPr>
                      <w:r w:rsidRPr="004114B3">
                        <w:rPr>
                          <w:rFonts w:eastAsia="Calibri"/>
                          <w:b/>
                          <w:i/>
                          <w:iCs/>
                          <w:sz w:val="18"/>
                          <w:szCs w:val="22"/>
                        </w:rPr>
                        <w:t>Water</w:t>
                      </w:r>
                    </w:p>
                    <w:p w14:paraId="07C21191" w14:textId="77777777" w:rsidR="00790B3A" w:rsidRPr="004114B3" w:rsidRDefault="00790B3A" w:rsidP="003C40D1">
                      <w:pPr>
                        <w:contextualSpacing/>
                        <w:rPr>
                          <w:rFonts w:eastAsia="Calibri"/>
                          <w:sz w:val="18"/>
                          <w:szCs w:val="22"/>
                        </w:rPr>
                      </w:pPr>
                      <w:r w:rsidRPr="001C1529">
                        <w:rPr>
                          <w:rFonts w:eastAsia="Calibri"/>
                          <w:b/>
                          <w:i/>
                          <w:sz w:val="18"/>
                          <w:szCs w:val="22"/>
                        </w:rPr>
                        <w:t xml:space="preserve">Recommendation </w:t>
                      </w:r>
                      <w:r>
                        <w:rPr>
                          <w:rFonts w:eastAsia="Calibri"/>
                          <w:b/>
                          <w:i/>
                          <w:sz w:val="18"/>
                          <w:szCs w:val="22"/>
                        </w:rPr>
                        <w:t>14</w:t>
                      </w:r>
                      <w:r>
                        <w:rPr>
                          <w:rFonts w:eastAsia="Calibri"/>
                          <w:sz w:val="18"/>
                          <w:szCs w:val="22"/>
                        </w:rPr>
                        <w:t xml:space="preserve"> - </w:t>
                      </w:r>
                      <w:r w:rsidRPr="004114B3">
                        <w:rPr>
                          <w:rFonts w:eastAsia="Calibri"/>
                          <w:sz w:val="18"/>
                          <w:szCs w:val="22"/>
                        </w:rPr>
                        <w:t xml:space="preserve">Review the establishment of short and long term site specific water quality objectives for microbial contamination.  </w:t>
                      </w:r>
                    </w:p>
                    <w:p w14:paraId="3B28A2A5" w14:textId="77777777" w:rsidR="00790B3A" w:rsidRPr="004114B3" w:rsidRDefault="00790B3A" w:rsidP="003C40D1">
                      <w:pPr>
                        <w:contextualSpacing/>
                        <w:rPr>
                          <w:rFonts w:eastAsia="Calibri"/>
                          <w:bCs w:val="0"/>
                          <w:sz w:val="18"/>
                          <w:szCs w:val="22"/>
                        </w:rPr>
                      </w:pPr>
                      <w:r w:rsidRPr="001C1529">
                        <w:rPr>
                          <w:rFonts w:eastAsia="Calibri"/>
                          <w:b/>
                          <w:i/>
                          <w:sz w:val="18"/>
                          <w:szCs w:val="22"/>
                        </w:rPr>
                        <w:t xml:space="preserve">Recommendation </w:t>
                      </w:r>
                      <w:r>
                        <w:rPr>
                          <w:rFonts w:eastAsia="Calibri"/>
                          <w:b/>
                          <w:i/>
                          <w:sz w:val="18"/>
                          <w:szCs w:val="22"/>
                        </w:rPr>
                        <w:t>15</w:t>
                      </w:r>
                      <w:r>
                        <w:rPr>
                          <w:rFonts w:eastAsia="Calibri"/>
                          <w:sz w:val="18"/>
                          <w:szCs w:val="22"/>
                        </w:rPr>
                        <w:t xml:space="preserve"> - </w:t>
                      </w:r>
                      <w:r w:rsidRPr="004114B3">
                        <w:rPr>
                          <w:rFonts w:eastAsia="Calibri"/>
                          <w:sz w:val="18"/>
                          <w:szCs w:val="22"/>
                        </w:rPr>
                        <w:t>Review and develop indicators and objectives to address the knowledge gaps described in Appendix E of the SEPP (Waters) MER frameworks and priority emerging contaminant</w:t>
                      </w:r>
                      <w:r>
                        <w:rPr>
                          <w:rFonts w:eastAsia="Calibri"/>
                          <w:sz w:val="18"/>
                          <w:szCs w:val="22"/>
                        </w:rPr>
                        <w:t>s</w:t>
                      </w:r>
                      <w:r w:rsidRPr="004114B3">
                        <w:rPr>
                          <w:rFonts w:eastAsia="Calibri"/>
                          <w:sz w:val="18"/>
                          <w:szCs w:val="22"/>
                        </w:rPr>
                        <w:t xml:space="preserve"> in water.</w:t>
                      </w:r>
                    </w:p>
                    <w:p w14:paraId="20F46BE9" w14:textId="77777777" w:rsidR="00790B3A" w:rsidRPr="004114B3" w:rsidRDefault="00790B3A" w:rsidP="003C40D1">
                      <w:pPr>
                        <w:contextualSpacing/>
                        <w:rPr>
                          <w:sz w:val="18"/>
                        </w:rPr>
                      </w:pPr>
                    </w:p>
                  </w:txbxContent>
                </v:textbox>
                <w10:wrap type="square" anchorx="margin"/>
              </v:shape>
            </w:pict>
          </mc:Fallback>
        </mc:AlternateContent>
      </w:r>
      <w:r w:rsidR="003C40D1">
        <w:rPr>
          <w:noProof/>
        </w:rPr>
        <mc:AlternateContent>
          <mc:Choice Requires="wps">
            <w:drawing>
              <wp:anchor distT="0" distB="0" distL="114300" distR="114300" simplePos="0" relativeHeight="251658261" behindDoc="0" locked="0" layoutInCell="1" allowOverlap="1" wp14:anchorId="001EBABD" wp14:editId="305EB892">
                <wp:simplePos x="0" y="0"/>
                <wp:positionH relativeFrom="margin">
                  <wp:align>left</wp:align>
                </wp:positionH>
                <wp:positionV relativeFrom="paragraph">
                  <wp:posOffset>34925</wp:posOffset>
                </wp:positionV>
                <wp:extent cx="6162675" cy="247650"/>
                <wp:effectExtent l="0" t="0" r="9525" b="0"/>
                <wp:wrapSquare wrapText="bothSides"/>
                <wp:docPr id="10" name="Text Box 10"/>
                <wp:cNvGraphicFramePr/>
                <a:graphic xmlns:a="http://schemas.openxmlformats.org/drawingml/2006/main">
                  <a:graphicData uri="http://schemas.microsoft.com/office/word/2010/wordprocessingShape">
                    <wps:wsp>
                      <wps:cNvSpPr txBox="1"/>
                      <wps:spPr>
                        <a:xfrm>
                          <a:off x="0" y="0"/>
                          <a:ext cx="6162675" cy="247650"/>
                        </a:xfrm>
                        <a:prstGeom prst="rect">
                          <a:avLst/>
                        </a:prstGeom>
                        <a:solidFill>
                          <a:prstClr val="white"/>
                        </a:solidFill>
                        <a:ln>
                          <a:noFill/>
                        </a:ln>
                      </wps:spPr>
                      <wps:txbx>
                        <w:txbxContent>
                          <w:p w14:paraId="1A12DFCB" w14:textId="0CF4D1FC" w:rsidR="00790B3A" w:rsidRPr="00DF10A4" w:rsidRDefault="00790B3A" w:rsidP="00EB6EA2">
                            <w:pPr>
                              <w:pStyle w:val="Caption"/>
                              <w:rPr>
                                <w:noProof/>
                                <w:szCs w:val="28"/>
                                <w:lang w:val="en-US"/>
                              </w:rPr>
                            </w:pPr>
                            <w:bookmarkStart w:id="398" w:name="_Toc13063844"/>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 xml:space="preserve"> - CES recommendations for a program of work to support future review of the ERS standards</w:t>
                            </w:r>
                            <w:bookmarkEnd w:id="3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EBABD" id="Text Box 10" o:spid="_x0000_s1047" type="#_x0000_t202" style="position:absolute;margin-left:0;margin-top:2.75pt;width:485.25pt;height:19.5pt;z-index:25165826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" stroked="f">
                <v:textbox inset="0,0,0,0">
                  <w:txbxContent>
                    <w:p w14:paraId="1A12DFCB" w14:textId="0CF4D1FC" w:rsidR="00790B3A" w:rsidRPr="00DF10A4" w:rsidRDefault="00790B3A" w:rsidP="00EB6EA2">
                      <w:pPr>
                        <w:pStyle w:val="Caption"/>
                        <w:rPr>
                          <w:noProof/>
                          <w:szCs w:val="28"/>
                          <w:lang w:val="en-US"/>
                        </w:rPr>
                      </w:pPr>
                      <w:bookmarkStart w:id="409" w:name="_Toc13063844"/>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 xml:space="preserve"> - CES recommendations for a program of work to support future review of the ERS standards</w:t>
                      </w:r>
                      <w:bookmarkEnd w:id="409"/>
                    </w:p>
                  </w:txbxContent>
                </v:textbox>
                <w10:wrap type="square" anchorx="margin"/>
              </v:shape>
            </w:pict>
          </mc:Fallback>
        </mc:AlternateContent>
      </w:r>
    </w:p>
    <w:p w14:paraId="7E7510AF" w14:textId="77777777" w:rsidR="00C62A63" w:rsidRDefault="00C62A63" w:rsidP="00882172">
      <w:pPr>
        <w:rPr>
          <w:lang w:val="en-US" w:eastAsia="en-AU"/>
        </w:rPr>
      </w:pPr>
    </w:p>
    <w:p w14:paraId="2162EC63" w14:textId="2B6EFA73" w:rsidR="005D3685" w:rsidRDefault="005D3685" w:rsidP="00882172">
      <w:pPr>
        <w:rPr>
          <w:lang w:val="en-US" w:eastAsia="en-AU"/>
        </w:rPr>
      </w:pPr>
    </w:p>
    <w:p w14:paraId="68599F6A" w14:textId="05B6524C" w:rsidR="00987E2B" w:rsidRDefault="00987E2B" w:rsidP="00882172">
      <w:pPr>
        <w:rPr>
          <w:lang w:val="en-US" w:eastAsia="en-AU"/>
        </w:rPr>
      </w:pPr>
    </w:p>
    <w:p w14:paraId="3E7FEA01" w14:textId="6CCF08A4" w:rsidR="00987E2B" w:rsidRDefault="00987E2B" w:rsidP="00882172">
      <w:pPr>
        <w:rPr>
          <w:lang w:val="en-US" w:eastAsia="en-AU"/>
        </w:rPr>
      </w:pPr>
    </w:p>
    <w:bookmarkEnd w:id="397"/>
    <w:p w14:paraId="3944690B" w14:textId="4DDD5AFA" w:rsidR="00CD05EB" w:rsidRPr="00243070" w:rsidRDefault="00CD05EB" w:rsidP="00CD05EB">
      <w:pPr>
        <w:sectPr w:rsidR="00CD05EB" w:rsidRPr="00243070">
          <w:pgSz w:w="11906" w:h="16838"/>
          <w:pgMar w:top="1440" w:right="1440" w:bottom="1440" w:left="1440" w:header="708" w:footer="708" w:gutter="0"/>
          <w:cols w:space="708"/>
          <w:docGrid w:linePitch="360"/>
        </w:sectPr>
      </w:pPr>
    </w:p>
    <w:p w14:paraId="776C75CA" w14:textId="47BA680A" w:rsidR="00842153" w:rsidRPr="00243070" w:rsidRDefault="00842153" w:rsidP="00842153">
      <w:pPr>
        <w:pStyle w:val="Heading1"/>
        <w:rPr>
          <w:rFonts w:eastAsia="Arial"/>
          <w:lang w:val="en-US"/>
        </w:rPr>
      </w:pPr>
      <w:bookmarkStart w:id="399" w:name="_Toc4773640"/>
      <w:bookmarkStart w:id="400" w:name="_Toc5737703"/>
      <w:bookmarkStart w:id="401" w:name="_Toc5870765"/>
      <w:bookmarkStart w:id="402" w:name="_Toc5871549"/>
      <w:bookmarkStart w:id="403" w:name="_Toc5871732"/>
      <w:bookmarkStart w:id="404" w:name="_Toc15979692"/>
      <w:r w:rsidRPr="00243070">
        <w:rPr>
          <w:rFonts w:eastAsia="Arial"/>
          <w:lang w:val="en-US"/>
        </w:rPr>
        <w:lastRenderedPageBreak/>
        <w:t>References</w:t>
      </w:r>
      <w:bookmarkEnd w:id="399"/>
      <w:bookmarkEnd w:id="400"/>
      <w:bookmarkEnd w:id="401"/>
      <w:bookmarkEnd w:id="402"/>
      <w:bookmarkEnd w:id="403"/>
      <w:bookmarkEnd w:id="404"/>
    </w:p>
    <w:p w14:paraId="05FD2B0B" w14:textId="77777777" w:rsidR="00F87547" w:rsidRPr="003160D0" w:rsidRDefault="00F87547" w:rsidP="00F87547">
      <w:pPr>
        <w:pStyle w:val="FootnoteText"/>
        <w:spacing w:line="259" w:lineRule="auto"/>
        <w:rPr>
          <w:rFonts w:eastAsia="Times New Roman"/>
          <w:color w:val="000000"/>
          <w:sz w:val="22"/>
          <w:szCs w:val="22"/>
        </w:rPr>
      </w:pPr>
      <w:bookmarkStart w:id="405" w:name="_Hlk11937598"/>
      <w:r w:rsidRPr="003160D0">
        <w:rPr>
          <w:sz w:val="22"/>
          <w:szCs w:val="22"/>
        </w:rPr>
        <w:t xml:space="preserve">Austroads, 2005. </w:t>
      </w:r>
      <w:r w:rsidRPr="003160D0">
        <w:rPr>
          <w:i/>
          <w:sz w:val="22"/>
          <w:szCs w:val="22"/>
        </w:rPr>
        <w:t>Modelling, Measuring and Mitigating Road Traffic Noise</w:t>
      </w:r>
      <w:r w:rsidRPr="003160D0">
        <w:rPr>
          <w:sz w:val="22"/>
          <w:szCs w:val="22"/>
        </w:rPr>
        <w:t xml:space="preserve">. </w:t>
      </w:r>
      <w:r w:rsidRPr="003160D0">
        <w:rPr>
          <w:rFonts w:eastAsia="Times New Roman"/>
          <w:color w:val="000000"/>
          <w:sz w:val="22"/>
          <w:szCs w:val="22"/>
        </w:rPr>
        <w:t xml:space="preserve">Publication no. AP-R277-05, Available at: </w:t>
      </w:r>
      <w:hyperlink r:id="rId45" w:history="1">
        <w:r w:rsidRPr="003160D0">
          <w:rPr>
            <w:rStyle w:val="Hyperlink"/>
            <w:rFonts w:eastAsia="Times New Roman"/>
            <w:sz w:val="22"/>
            <w:szCs w:val="22"/>
          </w:rPr>
          <w:t>https://austroads.com.au/publications/environment/ap-r277-05</w:t>
        </w:r>
      </w:hyperlink>
      <w:r w:rsidRPr="003160D0">
        <w:rPr>
          <w:rFonts w:eastAsia="Times New Roman"/>
          <w:color w:val="000000"/>
          <w:sz w:val="22"/>
          <w:szCs w:val="22"/>
        </w:rPr>
        <w:t>.</w:t>
      </w:r>
    </w:p>
    <w:p w14:paraId="5C6903DC" w14:textId="77777777" w:rsidR="00F87547" w:rsidRPr="003160D0" w:rsidRDefault="00F87547" w:rsidP="00F87547">
      <w:pPr>
        <w:pStyle w:val="FootnoteText"/>
        <w:spacing w:line="259" w:lineRule="auto"/>
        <w:rPr>
          <w:sz w:val="22"/>
          <w:szCs w:val="22"/>
        </w:rPr>
      </w:pPr>
    </w:p>
    <w:p w14:paraId="43C5F7F9" w14:textId="77777777" w:rsidR="00F87547" w:rsidRPr="00B04AF8" w:rsidRDefault="00F87547" w:rsidP="00F87547">
      <w:pPr>
        <w:pStyle w:val="FootnoteText"/>
        <w:spacing w:line="259" w:lineRule="auto"/>
        <w:rPr>
          <w:sz w:val="22"/>
          <w:szCs w:val="22"/>
        </w:rPr>
      </w:pPr>
      <w:r w:rsidRPr="00B04AF8">
        <w:rPr>
          <w:sz w:val="22"/>
          <w:szCs w:val="22"/>
        </w:rPr>
        <w:t xml:space="preserve">ANZG, 2018. </w:t>
      </w:r>
      <w:r w:rsidRPr="00B04AF8">
        <w:rPr>
          <w:i/>
          <w:sz w:val="22"/>
          <w:szCs w:val="22"/>
        </w:rPr>
        <w:t>Australian and New Zealand Guidelines for Fresh and Marine Water Quality</w:t>
      </w:r>
      <w:r w:rsidRPr="00B04AF8">
        <w:rPr>
          <w:sz w:val="22"/>
          <w:szCs w:val="22"/>
        </w:rPr>
        <w:t xml:space="preserve">. Available at: </w:t>
      </w:r>
      <w:hyperlink r:id="rId46" w:history="1">
        <w:r w:rsidRPr="00B04AF8">
          <w:rPr>
            <w:rStyle w:val="Hyperlink"/>
            <w:sz w:val="22"/>
            <w:szCs w:val="22"/>
          </w:rPr>
          <w:t>http://waterquality.gov.au/anz-guidelines</w:t>
        </w:r>
      </w:hyperlink>
      <w:r w:rsidRPr="00B04AF8">
        <w:rPr>
          <w:rStyle w:val="Hyperlink"/>
          <w:sz w:val="22"/>
          <w:szCs w:val="22"/>
        </w:rPr>
        <w:t>.</w:t>
      </w:r>
      <w:r w:rsidRPr="00B04AF8">
        <w:rPr>
          <w:sz w:val="22"/>
          <w:szCs w:val="22"/>
        </w:rPr>
        <w:t xml:space="preserve">  </w:t>
      </w:r>
    </w:p>
    <w:p w14:paraId="1CC6D843" w14:textId="77777777" w:rsidR="00F87547" w:rsidRDefault="00F87547" w:rsidP="00F87547">
      <w:pPr>
        <w:pStyle w:val="FootnoteText"/>
        <w:spacing w:line="259" w:lineRule="auto"/>
        <w:rPr>
          <w:rFonts w:eastAsia="Arial"/>
          <w:sz w:val="22"/>
          <w:szCs w:val="22"/>
          <w:lang w:val="en-US"/>
        </w:rPr>
      </w:pPr>
    </w:p>
    <w:p w14:paraId="13633CC9" w14:textId="77777777" w:rsidR="00F87547" w:rsidRPr="00B04AF8" w:rsidRDefault="00F87547" w:rsidP="00F87547">
      <w:pPr>
        <w:pStyle w:val="FootnoteText"/>
        <w:spacing w:line="259" w:lineRule="auto"/>
        <w:rPr>
          <w:rFonts w:eastAsia="Arial"/>
          <w:color w:val="0563C1" w:themeColor="hyperlink"/>
          <w:sz w:val="22"/>
          <w:szCs w:val="22"/>
          <w:u w:val="single"/>
          <w:lang w:val="en-US"/>
        </w:rPr>
      </w:pPr>
      <w:r w:rsidRPr="00B04AF8">
        <w:rPr>
          <w:rFonts w:eastAsia="Arial"/>
          <w:sz w:val="22"/>
          <w:szCs w:val="22"/>
          <w:lang w:val="en-US"/>
        </w:rPr>
        <w:t>Brown, A.L., 2007. “</w:t>
      </w:r>
      <w:r w:rsidRPr="00B04AF8">
        <w:rPr>
          <w:rFonts w:eastAsia="Arial"/>
          <w:iCs/>
          <w:sz w:val="22"/>
          <w:szCs w:val="22"/>
          <w:lang w:val="en-US"/>
        </w:rPr>
        <w:t>Areas of High Acoustic Quality: Soundscape planning”.</w:t>
      </w:r>
      <w:r w:rsidRPr="00B04AF8">
        <w:rPr>
          <w:rFonts w:eastAsia="Arial"/>
          <w:i/>
          <w:iCs/>
          <w:sz w:val="22"/>
          <w:szCs w:val="22"/>
          <w:lang w:val="en-US"/>
        </w:rPr>
        <w:t xml:space="preserve"> </w:t>
      </w:r>
      <w:r w:rsidRPr="00B04AF8">
        <w:rPr>
          <w:rFonts w:eastAsia="Arial"/>
          <w:iCs/>
          <w:sz w:val="22"/>
          <w:szCs w:val="22"/>
          <w:lang w:val="en-US"/>
        </w:rPr>
        <w:t>In B. Randall (ed.),</w:t>
      </w:r>
      <w:r w:rsidRPr="00B04AF8">
        <w:rPr>
          <w:rFonts w:eastAsia="Arial"/>
          <w:i/>
          <w:iCs/>
          <w:sz w:val="22"/>
          <w:szCs w:val="22"/>
          <w:lang w:val="en-US"/>
        </w:rPr>
        <w:t xml:space="preserve"> Fourteenth International Congress on Sound and Vibration (ICSV14).</w:t>
      </w:r>
      <w:r w:rsidRPr="00B04AF8">
        <w:rPr>
          <w:rFonts w:eastAsia="Arial"/>
          <w:sz w:val="22"/>
          <w:szCs w:val="22"/>
          <w:lang w:val="en-US"/>
        </w:rPr>
        <w:t xml:space="preserve"> Australian Acoustical Society, St Lucia, Queensland. Available at: </w:t>
      </w:r>
      <w:hyperlink r:id="rId47" w:history="1">
        <w:r w:rsidRPr="00B04AF8">
          <w:rPr>
            <w:rStyle w:val="Hyperlink"/>
            <w:rFonts w:eastAsia="Arial"/>
            <w:sz w:val="22"/>
            <w:szCs w:val="22"/>
            <w:lang w:val="en-US"/>
          </w:rPr>
          <w:t>https://research-repository.griffith.edu.au/bitstream/handle/10072/19306/49885_1.pdf;sequence=1</w:t>
        </w:r>
      </w:hyperlink>
      <w:r w:rsidRPr="00B04AF8">
        <w:rPr>
          <w:rStyle w:val="Hyperlink"/>
          <w:rFonts w:eastAsia="Arial"/>
          <w:sz w:val="22"/>
          <w:szCs w:val="22"/>
          <w:lang w:val="en-US"/>
        </w:rPr>
        <w:t>.</w:t>
      </w:r>
    </w:p>
    <w:p w14:paraId="611FB892" w14:textId="77777777" w:rsidR="00F87547" w:rsidRPr="003160D0" w:rsidRDefault="00F87547" w:rsidP="00F87547">
      <w:pPr>
        <w:pStyle w:val="FootnoteText"/>
        <w:spacing w:line="259" w:lineRule="auto"/>
        <w:rPr>
          <w:sz w:val="22"/>
          <w:szCs w:val="22"/>
        </w:rPr>
      </w:pPr>
    </w:p>
    <w:p w14:paraId="18F892CE" w14:textId="77777777" w:rsidR="00F87547" w:rsidRPr="003160D0" w:rsidRDefault="00F87547" w:rsidP="00F87547">
      <w:pPr>
        <w:pStyle w:val="FootnoteText"/>
        <w:spacing w:line="259" w:lineRule="auto"/>
        <w:rPr>
          <w:rFonts w:eastAsia="Times New Roman"/>
          <w:color w:val="000000"/>
          <w:sz w:val="22"/>
          <w:szCs w:val="22"/>
        </w:rPr>
      </w:pPr>
      <w:r w:rsidRPr="003160D0">
        <w:rPr>
          <w:rFonts w:eastAsia="Times New Roman"/>
          <w:color w:val="000000"/>
          <w:sz w:val="22"/>
          <w:szCs w:val="22"/>
        </w:rPr>
        <w:t xml:space="preserve">Buret, M. &amp; McIntosh, J. 2016. “Measuring the environmental performance of Melbourne’s road network” in </w:t>
      </w:r>
      <w:r w:rsidRPr="003160D0">
        <w:rPr>
          <w:rFonts w:eastAsia="Times New Roman"/>
          <w:i/>
          <w:color w:val="000000"/>
          <w:sz w:val="22"/>
          <w:szCs w:val="22"/>
        </w:rPr>
        <w:t>Proceedings of</w:t>
      </w:r>
      <w:r w:rsidRPr="003160D0">
        <w:rPr>
          <w:rFonts w:eastAsia="Times New Roman"/>
          <w:color w:val="000000"/>
          <w:sz w:val="22"/>
          <w:szCs w:val="22"/>
        </w:rPr>
        <w:t xml:space="preserve"> </w:t>
      </w:r>
      <w:r w:rsidRPr="003160D0">
        <w:rPr>
          <w:rFonts w:eastAsia="Times New Roman"/>
          <w:i/>
          <w:color w:val="000000"/>
          <w:sz w:val="22"/>
          <w:szCs w:val="22"/>
        </w:rPr>
        <w:t>Acoustics 2016</w:t>
      </w:r>
      <w:r w:rsidRPr="003160D0">
        <w:rPr>
          <w:rFonts w:eastAsia="Times New Roman"/>
          <w:color w:val="000000"/>
          <w:sz w:val="22"/>
          <w:szCs w:val="22"/>
        </w:rPr>
        <w:t xml:space="preserve">, Brisbane, 9-11 November 2016. </w:t>
      </w:r>
      <w:hyperlink r:id="rId48" w:history="1">
        <w:r w:rsidRPr="003160D0">
          <w:rPr>
            <w:rStyle w:val="Hyperlink"/>
            <w:rFonts w:eastAsia="Times New Roman"/>
            <w:sz w:val="22"/>
            <w:szCs w:val="22"/>
          </w:rPr>
          <w:t>https://www.acoustics.asn.au/conference_proceedings/AASNZ2016/papers/p58.pdf</w:t>
        </w:r>
      </w:hyperlink>
      <w:r w:rsidRPr="003160D0">
        <w:rPr>
          <w:rFonts w:eastAsia="Times New Roman"/>
          <w:color w:val="000000"/>
          <w:sz w:val="22"/>
          <w:szCs w:val="22"/>
        </w:rPr>
        <w:t>.</w:t>
      </w:r>
    </w:p>
    <w:p w14:paraId="1324B38B" w14:textId="77777777" w:rsidR="00F87547" w:rsidRPr="003160D0" w:rsidRDefault="00F87547" w:rsidP="00F87547">
      <w:pPr>
        <w:pStyle w:val="FootnoteText"/>
        <w:spacing w:line="259" w:lineRule="auto"/>
        <w:rPr>
          <w:sz w:val="22"/>
          <w:szCs w:val="22"/>
        </w:rPr>
      </w:pPr>
    </w:p>
    <w:p w14:paraId="020892A6" w14:textId="77777777" w:rsidR="00F87547" w:rsidRPr="00B04AF8" w:rsidRDefault="00F87547" w:rsidP="00F87547">
      <w:pPr>
        <w:pStyle w:val="FootnoteText"/>
        <w:spacing w:line="259" w:lineRule="auto"/>
        <w:rPr>
          <w:sz w:val="22"/>
          <w:szCs w:val="22"/>
        </w:rPr>
      </w:pPr>
      <w:r w:rsidRPr="00B04AF8">
        <w:rPr>
          <w:sz w:val="22"/>
          <w:szCs w:val="22"/>
        </w:rPr>
        <w:t xml:space="preserve">Commissioner for Better Regulation, 2016. </w:t>
      </w:r>
      <w:r w:rsidRPr="00B04AF8">
        <w:rPr>
          <w:i/>
          <w:sz w:val="22"/>
          <w:szCs w:val="22"/>
        </w:rPr>
        <w:t>Victorian Guide to Regulation</w:t>
      </w:r>
      <w:r w:rsidRPr="00B04AF8">
        <w:rPr>
          <w:sz w:val="22"/>
          <w:szCs w:val="22"/>
        </w:rPr>
        <w:t xml:space="preserve">. Available from </w:t>
      </w:r>
      <w:hyperlink r:id="rId49" w:history="1">
        <w:r w:rsidRPr="00B04AF8">
          <w:rPr>
            <w:rStyle w:val="Hyperlink"/>
            <w:sz w:val="22"/>
            <w:szCs w:val="22"/>
          </w:rPr>
          <w:t>http://www.betterregulation.vic.gov.au/Guidance-and-Resources</w:t>
        </w:r>
      </w:hyperlink>
      <w:r w:rsidRPr="00B04AF8">
        <w:rPr>
          <w:sz w:val="22"/>
          <w:szCs w:val="22"/>
        </w:rPr>
        <w:t xml:space="preserve">. </w:t>
      </w:r>
    </w:p>
    <w:p w14:paraId="1DEE91CB" w14:textId="77777777" w:rsidR="00F87547" w:rsidRPr="00B04AF8" w:rsidRDefault="00F87547" w:rsidP="00F87547">
      <w:pPr>
        <w:spacing w:after="0"/>
      </w:pPr>
    </w:p>
    <w:p w14:paraId="645BE805" w14:textId="77777777" w:rsidR="00F87547" w:rsidRPr="00B04AF8" w:rsidRDefault="00F87547" w:rsidP="00F87547">
      <w:pPr>
        <w:spacing w:after="0"/>
      </w:pPr>
      <w:r w:rsidRPr="00B04AF8">
        <w:t xml:space="preserve">Commissioner for Environmental Sustainability Victoria, 2019, </w:t>
      </w:r>
      <w:r w:rsidRPr="00B04AF8">
        <w:rPr>
          <w:i/>
        </w:rPr>
        <w:t>Victorian State of the Environment 2018 Report: Scientific Assessments</w:t>
      </w:r>
      <w:r w:rsidRPr="00B04AF8">
        <w:t xml:space="preserve">. Available at </w:t>
      </w:r>
      <w:hyperlink r:id="rId50" w:history="1">
        <w:r w:rsidRPr="00B04AF8">
          <w:rPr>
            <w:rStyle w:val="Hyperlink"/>
          </w:rPr>
          <w:t>https://www.ces.vic.gov.au/sites/default/files/SoE-2018-scientific-assessments.pdf</w:t>
        </w:r>
      </w:hyperlink>
      <w:r w:rsidRPr="00B04AF8">
        <w:rPr>
          <w:rStyle w:val="Hyperlink"/>
        </w:rPr>
        <w:t>.</w:t>
      </w:r>
      <w:r w:rsidRPr="00B04AF8">
        <w:t xml:space="preserve">  </w:t>
      </w:r>
    </w:p>
    <w:p w14:paraId="34E0FF67" w14:textId="77777777" w:rsidR="00F87547" w:rsidRDefault="00F87547" w:rsidP="00F87547">
      <w:pPr>
        <w:spacing w:after="0"/>
      </w:pPr>
    </w:p>
    <w:p w14:paraId="36B2E85D" w14:textId="77777777" w:rsidR="00F87547" w:rsidRPr="00B04AF8" w:rsidRDefault="00F87547" w:rsidP="00F87547">
      <w:pPr>
        <w:spacing w:after="0"/>
        <w:rPr>
          <w:rStyle w:val="Hyperlink"/>
        </w:rPr>
      </w:pPr>
      <w:r w:rsidRPr="00B04AF8">
        <w:t xml:space="preserve">Commissioner for Environmental Sustainability Victoria, 2018. </w:t>
      </w:r>
      <w:r w:rsidRPr="00B04AF8">
        <w:rPr>
          <w:i/>
        </w:rPr>
        <w:t xml:space="preserve">State of the Environment Report. </w:t>
      </w:r>
      <w:r w:rsidRPr="00B04AF8">
        <w:t xml:space="preserve">Available at:  </w:t>
      </w:r>
      <w:hyperlink r:id="rId51" w:history="1">
        <w:r w:rsidRPr="00B04AF8">
          <w:rPr>
            <w:rStyle w:val="Hyperlink"/>
          </w:rPr>
          <w:t>https://www.ces.vic.gov.au/reports/state-environment-2018</w:t>
        </w:r>
      </w:hyperlink>
      <w:r w:rsidRPr="00B04AF8">
        <w:rPr>
          <w:rStyle w:val="Hyperlink"/>
        </w:rPr>
        <w:t>.</w:t>
      </w:r>
    </w:p>
    <w:p w14:paraId="0888F861" w14:textId="77777777" w:rsidR="00F87547" w:rsidRDefault="00F87547" w:rsidP="00F87547">
      <w:pPr>
        <w:spacing w:after="0"/>
      </w:pPr>
    </w:p>
    <w:p w14:paraId="09AD4462" w14:textId="77777777" w:rsidR="00F87547" w:rsidRPr="00B04AF8" w:rsidRDefault="00F87547" w:rsidP="00F87547">
      <w:pPr>
        <w:spacing w:after="0"/>
      </w:pPr>
      <w:r w:rsidRPr="00B04AF8">
        <w:t xml:space="preserve">Commissioner for Environmental Sustainability Victoria, 2016. </w:t>
      </w:r>
      <w:r w:rsidRPr="00B04AF8">
        <w:rPr>
          <w:i/>
        </w:rPr>
        <w:t>State of the Bays Summary</w:t>
      </w:r>
      <w:r w:rsidRPr="00B04AF8">
        <w:t xml:space="preserve">. Available at: </w:t>
      </w:r>
      <w:hyperlink r:id="rId52" w:history="1">
        <w:r w:rsidRPr="00B04AF8">
          <w:rPr>
            <w:rStyle w:val="Hyperlink"/>
          </w:rPr>
          <w:t>https://www.ces.vic.gov.au/sites/default/files/reports/State%20of%20the%20Bays%202016Summaryreport_0.pdf</w:t>
        </w:r>
      </w:hyperlink>
      <w:r w:rsidRPr="00B04AF8">
        <w:rPr>
          <w:rStyle w:val="Hyperlink"/>
        </w:rPr>
        <w:t>.</w:t>
      </w:r>
    </w:p>
    <w:p w14:paraId="57251E58" w14:textId="77777777" w:rsidR="00F87547" w:rsidRDefault="00F87547" w:rsidP="00F87547">
      <w:pPr>
        <w:spacing w:after="0"/>
        <w:rPr>
          <w:rFonts w:eastAsia="Arial"/>
          <w:lang w:val="en-US"/>
        </w:rPr>
      </w:pPr>
    </w:p>
    <w:p w14:paraId="4609FF65" w14:textId="77777777" w:rsidR="00F87547" w:rsidRPr="00B04AF8" w:rsidRDefault="00F87547" w:rsidP="00F87547">
      <w:pPr>
        <w:spacing w:after="0"/>
      </w:pPr>
      <w:r w:rsidRPr="00B04AF8">
        <w:rPr>
          <w:rFonts w:eastAsia="Arial"/>
          <w:lang w:val="en-US"/>
        </w:rPr>
        <w:t xml:space="preserve">CSIRO, 2009. </w:t>
      </w:r>
      <w:r w:rsidRPr="00B04AF8">
        <w:rPr>
          <w:rFonts w:eastAsia="Arial"/>
          <w:i/>
          <w:lang w:val="en-US"/>
        </w:rPr>
        <w:t>The Australian Methodology to Derive Ecological Investigation Levels in Contaminated Soils</w:t>
      </w:r>
      <w:r w:rsidRPr="00B04AF8">
        <w:rPr>
          <w:rFonts w:eastAsia="Arial"/>
          <w:lang w:val="en-US"/>
        </w:rPr>
        <w:t xml:space="preserve">. Canberra, Australian Capital Territory. Available at: </w:t>
      </w:r>
      <w:hyperlink r:id="rId53" w:history="1">
        <w:r w:rsidRPr="00B04AF8">
          <w:rPr>
            <w:rStyle w:val="Hyperlink"/>
            <w:rFonts w:eastAsia="Arial"/>
            <w:lang w:val="en-US"/>
          </w:rPr>
          <w:t>http://www.clw.csiro.au/publications/science/2009/sr43-09.pdf</w:t>
        </w:r>
      </w:hyperlink>
      <w:r w:rsidRPr="00B04AF8">
        <w:rPr>
          <w:rStyle w:val="Hyperlink"/>
          <w:rFonts w:eastAsia="Arial"/>
          <w:lang w:val="en-US"/>
        </w:rPr>
        <w:t>.</w:t>
      </w:r>
    </w:p>
    <w:p w14:paraId="08978EFA" w14:textId="77777777" w:rsidR="00F87547" w:rsidRDefault="00F87547" w:rsidP="00F87547">
      <w:pPr>
        <w:spacing w:after="0"/>
      </w:pPr>
    </w:p>
    <w:p w14:paraId="3954B2A9" w14:textId="120E005A" w:rsidR="00F87547" w:rsidRPr="00ED1485" w:rsidRDefault="00F87547" w:rsidP="00F87547">
      <w:pPr>
        <w:spacing w:after="0"/>
        <w:rPr>
          <w:szCs w:val="22"/>
        </w:rPr>
      </w:pPr>
      <w:r w:rsidRPr="00B04AF8">
        <w:t xml:space="preserve">Deloitte Access Economics, 2019. </w:t>
      </w:r>
      <w:r w:rsidRPr="00B04AF8">
        <w:rPr>
          <w:i/>
        </w:rPr>
        <w:t>Regulatory Impact Statement: Proposed Environment Protection Regulations</w:t>
      </w:r>
      <w:r w:rsidRPr="00ED1485">
        <w:rPr>
          <w:szCs w:val="22"/>
        </w:rPr>
        <w:t xml:space="preserve">. </w:t>
      </w:r>
      <w:r w:rsidR="00F61258" w:rsidRPr="00ED1485">
        <w:rPr>
          <w:szCs w:val="22"/>
        </w:rPr>
        <w:t xml:space="preserve">Available </w:t>
      </w:r>
      <w:r w:rsidR="005A3EDE">
        <w:rPr>
          <w:szCs w:val="22"/>
        </w:rPr>
        <w:t>at</w:t>
      </w:r>
      <w:r w:rsidR="00F61258" w:rsidRPr="00ED1485">
        <w:rPr>
          <w:szCs w:val="22"/>
        </w:rPr>
        <w:t xml:space="preserve">: </w:t>
      </w:r>
      <w:hyperlink r:id="rId54" w:history="1">
        <w:r w:rsidR="00F61258" w:rsidRPr="00ED1485">
          <w:rPr>
            <w:rStyle w:val="Hyperlink"/>
            <w:szCs w:val="22"/>
          </w:rPr>
          <w:t>https://engage.vic.gov.au/new-environmental-laws/subordinate-legislation</w:t>
        </w:r>
      </w:hyperlink>
      <w:r w:rsidR="00F61258" w:rsidRPr="00ED1485">
        <w:rPr>
          <w:szCs w:val="22"/>
        </w:rPr>
        <w:t xml:space="preserve">. </w:t>
      </w:r>
    </w:p>
    <w:p w14:paraId="0156CCD3" w14:textId="77777777" w:rsidR="00F87547" w:rsidRPr="00B04AF8" w:rsidRDefault="00F87547" w:rsidP="00F87547">
      <w:pPr>
        <w:spacing w:after="0"/>
        <w:rPr>
          <w:rFonts w:eastAsia="Arial"/>
          <w:lang w:val="en-US"/>
        </w:rPr>
      </w:pPr>
    </w:p>
    <w:p w14:paraId="79FC5C71" w14:textId="77777777" w:rsidR="00F87547" w:rsidRPr="00B04AF8" w:rsidRDefault="00F87547" w:rsidP="00F87547">
      <w:pPr>
        <w:spacing w:after="0"/>
        <w:rPr>
          <w:rStyle w:val="Hyperlink"/>
        </w:rPr>
      </w:pPr>
      <w:r w:rsidRPr="00B04AF8">
        <w:t>DELWP, 2019. ‘Water Monitoring’.</w:t>
      </w:r>
      <w:r w:rsidRPr="00B04AF8">
        <w:rPr>
          <w:i/>
        </w:rPr>
        <w:t xml:space="preserve"> </w:t>
      </w:r>
      <w:r w:rsidRPr="00B04AF8">
        <w:t xml:space="preserve"> </w:t>
      </w:r>
      <w:hyperlink r:id="rId55" w:history="1">
        <w:r w:rsidRPr="00B04AF8">
          <w:rPr>
            <w:rStyle w:val="Hyperlink"/>
          </w:rPr>
          <w:t>http://data.water.vic.gov.au/static.htm?_ga=2.219412944.893318268.1551045648-641845240.1548126690</w:t>
        </w:r>
      </w:hyperlink>
      <w:r w:rsidRPr="00B04AF8">
        <w:rPr>
          <w:rStyle w:val="Hyperlink"/>
        </w:rPr>
        <w:t>.</w:t>
      </w:r>
    </w:p>
    <w:p w14:paraId="6173582E" w14:textId="77777777" w:rsidR="00F87547" w:rsidRPr="00B04AF8" w:rsidRDefault="00F87547" w:rsidP="00F87547">
      <w:pPr>
        <w:spacing w:after="0"/>
      </w:pPr>
    </w:p>
    <w:p w14:paraId="210ACF21" w14:textId="77777777" w:rsidR="00F87547" w:rsidRPr="00B04AF8" w:rsidRDefault="00F87547" w:rsidP="00F87547">
      <w:pPr>
        <w:spacing w:after="0"/>
      </w:pPr>
      <w:r w:rsidRPr="00B04AF8">
        <w:t xml:space="preserve">DELWP, 2019a. ‘Water Resource Plans’. Available at: </w:t>
      </w:r>
      <w:hyperlink r:id="rId56" w:history="1">
        <w:r w:rsidRPr="00B04AF8">
          <w:rPr>
            <w:rStyle w:val="Hyperlink"/>
          </w:rPr>
          <w:t>https://www.water.vic.gov.au/mdb/compliance/water-resource-plans</w:t>
        </w:r>
      </w:hyperlink>
      <w:r w:rsidRPr="00B04AF8">
        <w:t>.</w:t>
      </w:r>
    </w:p>
    <w:p w14:paraId="36B8E67A" w14:textId="77777777" w:rsidR="00F87547" w:rsidRPr="00B04AF8" w:rsidRDefault="00F87547" w:rsidP="00F87547">
      <w:pPr>
        <w:spacing w:after="0"/>
      </w:pPr>
    </w:p>
    <w:p w14:paraId="6E6EA6B7" w14:textId="326F6144" w:rsidR="00F87547" w:rsidRPr="00B04AF8" w:rsidRDefault="00F87547" w:rsidP="00F87547">
      <w:pPr>
        <w:spacing w:after="0"/>
      </w:pPr>
      <w:r w:rsidRPr="00B04AF8">
        <w:t>DELWP, 2017.</w:t>
      </w:r>
      <w:r w:rsidRPr="00B04AF8">
        <w:rPr>
          <w:i/>
        </w:rPr>
        <w:t xml:space="preserve"> ‘</w:t>
      </w:r>
      <w:r w:rsidRPr="00B04AF8">
        <w:t xml:space="preserve">Surface Water Monitoring.’ Available at: </w:t>
      </w:r>
      <w:hyperlink r:id="rId57" w:history="1">
        <w:r w:rsidRPr="00B04AF8">
          <w:rPr>
            <w:rStyle w:val="Hyperlink"/>
          </w:rPr>
          <w:t>https://www.water.vic.gov.au/water-reporting/surface-water-monitoring</w:t>
        </w:r>
      </w:hyperlink>
      <w:r w:rsidRPr="00B04AF8">
        <w:rPr>
          <w:rStyle w:val="Hyperlink"/>
        </w:rPr>
        <w:t>.</w:t>
      </w:r>
      <w:r w:rsidRPr="00B04AF8">
        <w:t xml:space="preserve"> </w:t>
      </w:r>
    </w:p>
    <w:p w14:paraId="25FEB6DD" w14:textId="77777777" w:rsidR="00F87547" w:rsidRPr="00B04AF8" w:rsidRDefault="00F87547" w:rsidP="00F87547">
      <w:pPr>
        <w:spacing w:after="0"/>
      </w:pPr>
    </w:p>
    <w:p w14:paraId="37BA03D8" w14:textId="77777777" w:rsidR="00F87547" w:rsidRPr="00B04AF8" w:rsidRDefault="00F87547" w:rsidP="00F87547">
      <w:pPr>
        <w:spacing w:after="0"/>
        <w:rPr>
          <w:rFonts w:eastAsia="Arial"/>
          <w:lang w:val="en-US"/>
        </w:rPr>
      </w:pPr>
      <w:r w:rsidRPr="00B04AF8">
        <w:lastRenderedPageBreak/>
        <w:t xml:space="preserve">DELWP, 2016. Better Apartments Design Standards. Available at: </w:t>
      </w:r>
      <w:hyperlink r:id="rId58" w:history="1">
        <w:r w:rsidRPr="00B04AF8">
          <w:rPr>
            <w:rStyle w:val="Hyperlink"/>
          </w:rPr>
          <w:t>https://www.planning.vic.gov.au/__data/assets/pdf_file/0024/9582/Better-Apartments-Design-Standards.pdf</w:t>
        </w:r>
      </w:hyperlink>
      <w:r w:rsidRPr="00B04AF8">
        <w:t>.</w:t>
      </w:r>
    </w:p>
    <w:p w14:paraId="76323AD9" w14:textId="77777777" w:rsidR="00F87547" w:rsidRPr="00B04AF8" w:rsidRDefault="00F87547" w:rsidP="00F87547">
      <w:pPr>
        <w:spacing w:after="0"/>
        <w:rPr>
          <w:rFonts w:eastAsia="Arial"/>
          <w:lang w:val="en-US"/>
        </w:rPr>
      </w:pPr>
    </w:p>
    <w:p w14:paraId="36794958" w14:textId="77777777" w:rsidR="00B5139B" w:rsidRDefault="00B5139B" w:rsidP="00B5139B">
      <w:pPr>
        <w:spacing w:after="0"/>
        <w:rPr>
          <w:rFonts w:eastAsia="Arial"/>
          <w:lang w:val="en-US"/>
        </w:rPr>
      </w:pPr>
      <w:r>
        <w:rPr>
          <w:rFonts w:eastAsia="Arial"/>
          <w:lang w:val="en-US"/>
        </w:rPr>
        <w:t xml:space="preserve">DELWP and EPA Victoria, 2018. </w:t>
      </w:r>
      <w:r w:rsidRPr="00553028">
        <w:rPr>
          <w:rFonts w:eastAsia="Arial"/>
          <w:i/>
          <w:lang w:val="en-US"/>
        </w:rPr>
        <w:t>State Environment Protection Policy (Waters): Monitoring, evaluation and reporting framework</w:t>
      </w:r>
      <w:r>
        <w:rPr>
          <w:rFonts w:eastAsia="Arial"/>
          <w:lang w:val="en-US"/>
        </w:rPr>
        <w:t xml:space="preserve">. Available at: </w:t>
      </w:r>
      <w:hyperlink r:id="rId59" w:history="1">
        <w:r w:rsidRPr="00DE1915">
          <w:rPr>
            <w:rStyle w:val="Hyperlink"/>
            <w:rFonts w:eastAsia="Arial"/>
            <w:lang w:val="en-US"/>
          </w:rPr>
          <w:t>https://www.water.vic.gov.au/waterways-and-catchments/rivers-estuaries-and-waterways/state-environment-protection-policy</w:t>
        </w:r>
      </w:hyperlink>
      <w:r>
        <w:rPr>
          <w:rFonts w:eastAsia="Arial"/>
          <w:lang w:val="en-US"/>
        </w:rPr>
        <w:t xml:space="preserve">. </w:t>
      </w:r>
    </w:p>
    <w:p w14:paraId="65FF860A" w14:textId="77777777" w:rsidR="00B5139B" w:rsidRDefault="00B5139B" w:rsidP="00B5139B">
      <w:pPr>
        <w:spacing w:after="0"/>
      </w:pPr>
    </w:p>
    <w:p w14:paraId="24BB9E13" w14:textId="51BBF35C" w:rsidR="00425D20" w:rsidRDefault="00425D20" w:rsidP="00425D20">
      <w:pPr>
        <w:spacing w:after="0"/>
        <w:rPr>
          <w:rFonts w:eastAsia="Arial"/>
          <w:lang w:val="en-US"/>
        </w:rPr>
      </w:pPr>
      <w:r>
        <w:rPr>
          <w:rFonts w:eastAsia="Arial"/>
          <w:lang w:val="en-US"/>
        </w:rPr>
        <w:t xml:space="preserve">DELWP and EPA Victoria, 2017. </w:t>
      </w:r>
      <w:r w:rsidRPr="00553028">
        <w:rPr>
          <w:rFonts w:eastAsia="Arial"/>
          <w:i/>
          <w:lang w:val="en-US"/>
        </w:rPr>
        <w:t>S</w:t>
      </w:r>
      <w:r w:rsidR="0039066A">
        <w:rPr>
          <w:rFonts w:eastAsia="Arial"/>
          <w:i/>
          <w:lang w:val="en-US"/>
        </w:rPr>
        <w:t xml:space="preserve">EPP (Waters) Review: Policy </w:t>
      </w:r>
      <w:r w:rsidR="0039066A" w:rsidRPr="0090361E">
        <w:rPr>
          <w:rFonts w:eastAsia="Arial"/>
          <w:i/>
          <w:lang w:val="en-US"/>
        </w:rPr>
        <w:t>Impact Assessment</w:t>
      </w:r>
      <w:r w:rsidR="0039066A">
        <w:rPr>
          <w:rFonts w:eastAsia="Arial"/>
          <w:lang w:val="en-US"/>
        </w:rPr>
        <w:t>.</w:t>
      </w:r>
      <w:r>
        <w:rPr>
          <w:rFonts w:eastAsia="Arial"/>
          <w:lang w:val="en-US"/>
        </w:rPr>
        <w:t xml:space="preserve"> Available at: </w:t>
      </w:r>
      <w:hyperlink r:id="rId60" w:history="1">
        <w:r w:rsidR="00CF404D" w:rsidRPr="008576F0">
          <w:rPr>
            <w:rStyle w:val="Hyperlink"/>
            <w:rFonts w:eastAsia="Arial"/>
            <w:lang w:val="en-US"/>
          </w:rPr>
          <w:t>https://engage.vic.gov.au/seppwaters</w:t>
        </w:r>
      </w:hyperlink>
      <w:r w:rsidR="00CF404D">
        <w:rPr>
          <w:rFonts w:eastAsia="Arial"/>
          <w:lang w:val="en-US"/>
        </w:rPr>
        <w:t xml:space="preserve">. </w:t>
      </w:r>
    </w:p>
    <w:p w14:paraId="00974A33" w14:textId="77777777" w:rsidR="00425D20" w:rsidRDefault="00425D20" w:rsidP="00F87547">
      <w:pPr>
        <w:spacing w:after="0"/>
      </w:pPr>
    </w:p>
    <w:p w14:paraId="00089EAE" w14:textId="4CAC1465" w:rsidR="00F87547" w:rsidRPr="00B04AF8" w:rsidRDefault="00F87547" w:rsidP="00F87547">
      <w:pPr>
        <w:spacing w:after="0"/>
      </w:pPr>
      <w:r w:rsidRPr="00B04AF8">
        <w:t xml:space="preserve">enHealth, 2018. </w:t>
      </w:r>
      <w:r w:rsidRPr="00B04AF8">
        <w:rPr>
          <w:i/>
        </w:rPr>
        <w:t>The health effects of environmental noise</w:t>
      </w:r>
      <w:r w:rsidRPr="00B04AF8">
        <w:t xml:space="preserve">. Available from: </w:t>
      </w:r>
      <w:hyperlink r:id="rId61" w:history="1">
        <w:r w:rsidRPr="00B04AF8">
          <w:rPr>
            <w:rStyle w:val="Hyperlink"/>
          </w:rPr>
          <w:t>https://www.health.gov.au/internet/main/publishing.nsf/Content/health-pubhlth-publicat-environ.htm</w:t>
        </w:r>
      </w:hyperlink>
      <w:r w:rsidRPr="00B04AF8">
        <w:t>,</w:t>
      </w:r>
    </w:p>
    <w:p w14:paraId="65BC38D3" w14:textId="77777777" w:rsidR="00F87547" w:rsidRPr="00B04AF8" w:rsidRDefault="00F87547" w:rsidP="00F87547">
      <w:pPr>
        <w:spacing w:after="0"/>
        <w:rPr>
          <w:rFonts w:eastAsia="Arial"/>
          <w:lang w:val="en-US"/>
        </w:rPr>
      </w:pPr>
    </w:p>
    <w:p w14:paraId="00DCD8AA" w14:textId="5E2C30C9" w:rsidR="00F87547" w:rsidRPr="00B04AF8" w:rsidRDefault="00F87547" w:rsidP="00F87547">
      <w:pPr>
        <w:spacing w:after="0"/>
        <w:rPr>
          <w:rStyle w:val="Hyperlink"/>
          <w:rFonts w:eastAsia="Arial"/>
          <w:lang w:val="en-US"/>
        </w:rPr>
      </w:pPr>
      <w:r w:rsidRPr="00B04AF8">
        <w:rPr>
          <w:rFonts w:eastAsia="Arial"/>
          <w:lang w:val="en-US"/>
        </w:rPr>
        <w:t xml:space="preserve">enHealth 2012. </w:t>
      </w:r>
      <w:r w:rsidRPr="00B04AF8">
        <w:rPr>
          <w:rFonts w:eastAsia="Arial"/>
          <w:i/>
          <w:lang w:val="en-US"/>
        </w:rPr>
        <w:t>Environmental Health Risk Assessment: Guidelines for Assessing Human Health Risks from Environmental Hazards</w:t>
      </w:r>
      <w:r w:rsidRPr="00B04AF8">
        <w:rPr>
          <w:rFonts w:eastAsia="Arial"/>
          <w:lang w:val="en-US"/>
        </w:rPr>
        <w:t xml:space="preserve">. Canberra, Australian Capital Territory. Available at: </w:t>
      </w:r>
      <w:hyperlink r:id="rId62" w:history="1">
        <w:r w:rsidRPr="00B04AF8">
          <w:rPr>
            <w:rStyle w:val="Hyperlink"/>
            <w:rFonts w:eastAsia="Arial"/>
            <w:lang w:val="en-US"/>
          </w:rPr>
          <w:t>https://www.health.gov.au/internet/main/publishing.nsf/content/A12B57E41EC9F326CA257BF0001F9E7D/$File/Environmental-health-Risk-Assessment.pdf</w:t>
        </w:r>
      </w:hyperlink>
      <w:r w:rsidRPr="00B04AF8">
        <w:rPr>
          <w:rStyle w:val="Hyperlink"/>
          <w:rFonts w:eastAsia="Arial"/>
          <w:lang w:val="en-US"/>
        </w:rPr>
        <w:t>.</w:t>
      </w:r>
    </w:p>
    <w:p w14:paraId="3370A2FD" w14:textId="77777777" w:rsidR="00F87547" w:rsidRPr="00B04AF8" w:rsidRDefault="00F87547" w:rsidP="00F87547">
      <w:pPr>
        <w:spacing w:after="0"/>
        <w:rPr>
          <w:rFonts w:eastAsia="Arial"/>
          <w:lang w:val="en-US"/>
        </w:rPr>
      </w:pPr>
    </w:p>
    <w:p w14:paraId="0329845B" w14:textId="77777777" w:rsidR="00F87547" w:rsidRPr="00B04AF8" w:rsidRDefault="00F87547" w:rsidP="00F87547">
      <w:pPr>
        <w:spacing w:after="0"/>
      </w:pPr>
      <w:r w:rsidRPr="00B04AF8">
        <w:t xml:space="preserve">enHealth, 2004. </w:t>
      </w:r>
      <w:r w:rsidRPr="00B04AF8">
        <w:rPr>
          <w:i/>
        </w:rPr>
        <w:t>The health effects of environmental noise – other than hearing loss</w:t>
      </w:r>
      <w:r w:rsidRPr="00B04AF8">
        <w:t>. enHealth Council, Canberra.</w:t>
      </w:r>
    </w:p>
    <w:p w14:paraId="6AC737C3" w14:textId="77777777" w:rsidR="00F87547" w:rsidRPr="00B04AF8" w:rsidRDefault="00F87547" w:rsidP="00F87547">
      <w:pPr>
        <w:spacing w:after="0"/>
      </w:pPr>
    </w:p>
    <w:p w14:paraId="77B32BD6" w14:textId="77777777" w:rsidR="00F87547" w:rsidRPr="00B04AF8" w:rsidRDefault="00F87547" w:rsidP="00F87547">
      <w:pPr>
        <w:pStyle w:val="FootnoteText"/>
        <w:spacing w:line="259" w:lineRule="auto"/>
        <w:rPr>
          <w:sz w:val="22"/>
          <w:szCs w:val="22"/>
        </w:rPr>
      </w:pPr>
      <w:r w:rsidRPr="00B04AF8">
        <w:rPr>
          <w:sz w:val="22"/>
          <w:szCs w:val="22"/>
        </w:rPr>
        <w:t xml:space="preserve">Environment Protection Authority (NSW), 2017. Noise Policy for Industry, available at: </w:t>
      </w:r>
      <w:hyperlink r:id="rId63" w:history="1">
        <w:r w:rsidRPr="00B04AF8">
          <w:rPr>
            <w:rStyle w:val="Hyperlink"/>
            <w:sz w:val="22"/>
            <w:szCs w:val="22"/>
          </w:rPr>
          <w:t>https://www.epa.nsw.gov.au/your-environment/noise/industrial-noise/noise-policy-for-industry-(2017)</w:t>
        </w:r>
      </w:hyperlink>
      <w:r w:rsidRPr="00B04AF8">
        <w:rPr>
          <w:sz w:val="22"/>
          <w:szCs w:val="22"/>
        </w:rPr>
        <w:t>.</w:t>
      </w:r>
    </w:p>
    <w:p w14:paraId="2FA5B0F2" w14:textId="77777777" w:rsidR="00F87547" w:rsidRPr="00B04AF8" w:rsidRDefault="00F87547" w:rsidP="00F87547">
      <w:pPr>
        <w:pStyle w:val="FootnoteText"/>
        <w:spacing w:line="259" w:lineRule="auto"/>
        <w:rPr>
          <w:sz w:val="22"/>
          <w:szCs w:val="22"/>
        </w:rPr>
      </w:pPr>
    </w:p>
    <w:p w14:paraId="2EB2C8E9" w14:textId="4546E279" w:rsidR="007A0277" w:rsidRPr="007A0277" w:rsidRDefault="007A0277" w:rsidP="00F87547">
      <w:pPr>
        <w:spacing w:after="0"/>
        <w:rPr>
          <w:rStyle w:val="Hyperlink"/>
          <w:szCs w:val="18"/>
        </w:rPr>
      </w:pPr>
      <w:r w:rsidRPr="007A0277">
        <w:rPr>
          <w:szCs w:val="18"/>
        </w:rPr>
        <w:t xml:space="preserve">EPA Victoria, 2018. ‘Climate Change’. </w:t>
      </w:r>
      <w:hyperlink r:id="rId64" w:history="1">
        <w:r w:rsidRPr="007A0277">
          <w:rPr>
            <w:rStyle w:val="Hyperlink"/>
            <w:szCs w:val="18"/>
          </w:rPr>
          <w:t>https://www.epa.vic.gov.au/your-environment/climate-change</w:t>
        </w:r>
      </w:hyperlink>
      <w:r w:rsidRPr="007A0277">
        <w:rPr>
          <w:rStyle w:val="Hyperlink"/>
          <w:szCs w:val="18"/>
        </w:rPr>
        <w:t>.</w:t>
      </w:r>
    </w:p>
    <w:p w14:paraId="6E9C30A0" w14:textId="77777777" w:rsidR="007A0277" w:rsidRDefault="007A0277" w:rsidP="00F87547">
      <w:pPr>
        <w:spacing w:after="0"/>
        <w:rPr>
          <w:rFonts w:eastAsia="Arial"/>
          <w:lang w:val="en-US"/>
        </w:rPr>
      </w:pPr>
    </w:p>
    <w:p w14:paraId="028205AA" w14:textId="1BD251E3" w:rsidR="00F87547" w:rsidRPr="00B04AF8" w:rsidRDefault="00F87547" w:rsidP="00F87547">
      <w:pPr>
        <w:spacing w:after="0"/>
        <w:rPr>
          <w:rFonts w:eastAsia="Arial"/>
          <w:lang w:val="en-US"/>
        </w:rPr>
      </w:pPr>
      <w:r w:rsidRPr="00B04AF8">
        <w:rPr>
          <w:rFonts w:eastAsia="Arial"/>
          <w:lang w:val="en-US"/>
        </w:rPr>
        <w:t>EPA Victoria, 2019. Publication 1733.</w:t>
      </w:r>
      <w:r w:rsidRPr="00B04AF8">
        <w:rPr>
          <w:rFonts w:eastAsia="Arial"/>
          <w:i/>
          <w:lang w:val="en-US"/>
        </w:rPr>
        <w:t xml:space="preserve"> Development of Environmental Quality Indicators and Objectives for SEPP (Waters), May 2019</w:t>
      </w:r>
      <w:r w:rsidRPr="00B04AF8">
        <w:rPr>
          <w:rFonts w:eastAsia="Arial"/>
          <w:lang w:val="en-US"/>
        </w:rPr>
        <w:t xml:space="preserve">. Available at: </w:t>
      </w:r>
      <w:hyperlink r:id="rId65" w:history="1">
        <w:r w:rsidRPr="00B04AF8">
          <w:rPr>
            <w:rStyle w:val="Hyperlink"/>
            <w:rFonts w:eastAsia="Arial"/>
            <w:lang w:val="en-US"/>
          </w:rPr>
          <w:t>https://www.epa.vic.gov.au/~/media/Publications/1733.pdf</w:t>
        </w:r>
      </w:hyperlink>
      <w:r w:rsidRPr="00B04AF8">
        <w:rPr>
          <w:rStyle w:val="Hyperlink"/>
          <w:rFonts w:eastAsia="Arial"/>
          <w:lang w:val="en-US"/>
        </w:rPr>
        <w:t>.</w:t>
      </w:r>
    </w:p>
    <w:p w14:paraId="512004C0" w14:textId="77777777" w:rsidR="00F87547" w:rsidRPr="00B04AF8" w:rsidRDefault="00F87547" w:rsidP="00F87547">
      <w:pPr>
        <w:spacing w:after="0"/>
        <w:rPr>
          <w:rFonts w:eastAsia="Arial"/>
          <w:lang w:val="en-US"/>
        </w:rPr>
      </w:pPr>
    </w:p>
    <w:p w14:paraId="54632A38" w14:textId="77777777" w:rsidR="00F87547" w:rsidRPr="00B04AF8" w:rsidRDefault="00F87547" w:rsidP="00F87547">
      <w:pPr>
        <w:spacing w:after="0"/>
      </w:pPr>
      <w:r w:rsidRPr="00B04AF8">
        <w:t xml:space="preserve">EPA Victoria. 2019a ‘Air Monitoring Results Around Victoria’. </w:t>
      </w:r>
      <w:hyperlink r:id="rId66" w:history="1">
        <w:r w:rsidRPr="00B04AF8">
          <w:rPr>
            <w:rStyle w:val="Hyperlink"/>
          </w:rPr>
          <w:t>https://www.epa.vic.gov.au/our-work/monitoring-the-environment/monitoring-victorias-air/monitoring-results</w:t>
        </w:r>
      </w:hyperlink>
      <w:r w:rsidRPr="00B04AF8">
        <w:t>.</w:t>
      </w:r>
    </w:p>
    <w:p w14:paraId="2D8FD92F" w14:textId="77777777" w:rsidR="002A2660" w:rsidRDefault="002A2660" w:rsidP="00F87547">
      <w:pPr>
        <w:spacing w:after="0"/>
        <w:rPr>
          <w:rFonts w:eastAsia="Arial"/>
          <w:lang w:val="en-US"/>
        </w:rPr>
      </w:pPr>
    </w:p>
    <w:p w14:paraId="6841CCB5" w14:textId="0057C5FF" w:rsidR="00F87547" w:rsidRPr="00B04AF8" w:rsidRDefault="00F87547" w:rsidP="00F87547">
      <w:pPr>
        <w:spacing w:after="0"/>
      </w:pPr>
      <w:r w:rsidRPr="00B04AF8">
        <w:rPr>
          <w:rFonts w:eastAsia="Arial"/>
          <w:lang w:val="en-US"/>
        </w:rPr>
        <w:t xml:space="preserve">EPA Victoria, 2017. </w:t>
      </w:r>
      <w:r w:rsidRPr="00B04AF8">
        <w:rPr>
          <w:rFonts w:eastAsia="Arial"/>
          <w:i/>
          <w:lang w:val="en-US"/>
        </w:rPr>
        <w:t>State Environment Protection Policy (Waters). Review. Part 1: Beneficial Uses - Proposed Changes, April 2017.</w:t>
      </w:r>
      <w:r w:rsidRPr="00B04AF8">
        <w:rPr>
          <w:rFonts w:eastAsia="Arial"/>
          <w:lang w:val="en-US"/>
        </w:rPr>
        <w:t xml:space="preserve"> Available at: </w:t>
      </w:r>
      <w:hyperlink r:id="rId67" w:history="1">
        <w:r w:rsidRPr="00B04AF8">
          <w:rPr>
            <w:rStyle w:val="Hyperlink"/>
            <w:rFonts w:eastAsia="Arial"/>
            <w:lang w:val="en-US"/>
          </w:rPr>
          <w:t>https://www.water.vic.gov.au/__data/assets/pdf_file/0029/77726/Part-1-SEPPWatersReview-BeneficialUsesPaper.pdf</w:t>
        </w:r>
      </w:hyperlink>
      <w:r w:rsidRPr="00B04AF8">
        <w:rPr>
          <w:rFonts w:eastAsia="Arial"/>
          <w:lang w:val="en-US"/>
        </w:rPr>
        <w:t>.</w:t>
      </w:r>
    </w:p>
    <w:p w14:paraId="3F572F5E" w14:textId="77777777" w:rsidR="00F87547" w:rsidRPr="00B04AF8" w:rsidRDefault="00F87547" w:rsidP="00F87547">
      <w:pPr>
        <w:spacing w:after="0"/>
      </w:pPr>
    </w:p>
    <w:p w14:paraId="0EC10D68" w14:textId="166207D3" w:rsidR="00F87547" w:rsidRPr="00B04AF8" w:rsidRDefault="00F87547" w:rsidP="00F87547">
      <w:pPr>
        <w:spacing w:after="0"/>
        <w:rPr>
          <w:rFonts w:eastAsia="Arial"/>
          <w:lang w:val="en-US"/>
        </w:rPr>
      </w:pPr>
      <w:r w:rsidRPr="00B04AF8">
        <w:rPr>
          <w:rFonts w:eastAsia="Arial"/>
          <w:lang w:val="en-US"/>
        </w:rPr>
        <w:t>EPA Victoria, 2017</w:t>
      </w:r>
      <w:r w:rsidR="000E4530">
        <w:rPr>
          <w:rFonts w:eastAsia="Arial"/>
          <w:lang w:val="en-US"/>
        </w:rPr>
        <w:t>a</w:t>
      </w:r>
      <w:r w:rsidRPr="00B04AF8">
        <w:rPr>
          <w:rFonts w:eastAsia="Arial"/>
          <w:lang w:val="en-US"/>
        </w:rPr>
        <w:t xml:space="preserve">. </w:t>
      </w:r>
      <w:r w:rsidRPr="00B04AF8">
        <w:rPr>
          <w:rFonts w:eastAsia="Arial"/>
          <w:i/>
          <w:lang w:val="en-US"/>
        </w:rPr>
        <w:t>State Environment Protection Policy (Waters). Review. Part 2: Matching Beneficial Uses to Segments - Proposed Changes, July 2017.</w:t>
      </w:r>
      <w:r w:rsidRPr="00B04AF8">
        <w:rPr>
          <w:rFonts w:eastAsia="Arial"/>
          <w:lang w:val="en-US"/>
        </w:rPr>
        <w:t xml:space="preserve"> Available at: </w:t>
      </w:r>
      <w:hyperlink r:id="rId68" w:history="1">
        <w:r w:rsidRPr="00B04AF8">
          <w:rPr>
            <w:rStyle w:val="Hyperlink"/>
            <w:rFonts w:eastAsia="Arial"/>
            <w:lang w:val="en-US"/>
          </w:rPr>
          <w:t>https://www.water.vic.gov.au/__data/assets/pdf_file/0026/77822/Part-2-Matching-Beneficial-Uses-to-Segments.pdf</w:t>
        </w:r>
      </w:hyperlink>
      <w:r w:rsidRPr="00B04AF8">
        <w:rPr>
          <w:rFonts w:eastAsia="Arial"/>
          <w:lang w:val="en-US"/>
        </w:rPr>
        <w:t xml:space="preserve">. </w:t>
      </w:r>
    </w:p>
    <w:p w14:paraId="1F2C039C" w14:textId="77777777" w:rsidR="00F87547" w:rsidRPr="00B04AF8" w:rsidRDefault="00F87547" w:rsidP="00F87547">
      <w:pPr>
        <w:spacing w:after="0"/>
      </w:pPr>
    </w:p>
    <w:p w14:paraId="76932D51" w14:textId="49D2F062" w:rsidR="00F87547" w:rsidRPr="00B04AF8" w:rsidRDefault="00F87547" w:rsidP="00F87547">
      <w:pPr>
        <w:spacing w:after="0"/>
        <w:rPr>
          <w:i/>
        </w:rPr>
      </w:pPr>
      <w:r w:rsidRPr="00B04AF8">
        <w:lastRenderedPageBreak/>
        <w:t xml:space="preserve">EPA Victoria, 2015. Publication 1593. </w:t>
      </w:r>
      <w:r w:rsidRPr="00B04AF8">
        <w:rPr>
          <w:i/>
        </w:rPr>
        <w:t xml:space="preserve">Stakeholder responses to the review of Victoria’s State Environment Protection Policies (SEPP) for Noise - Report. </w:t>
      </w:r>
      <w:r w:rsidRPr="00B04AF8">
        <w:t xml:space="preserve">Available at: </w:t>
      </w:r>
      <w:hyperlink r:id="rId69" w:history="1">
        <w:r w:rsidRPr="00B04AF8">
          <w:rPr>
            <w:rStyle w:val="Hyperlink"/>
          </w:rPr>
          <w:t>https://www.epa.vic.gov.au/~/media/Publications/1593.pdf</w:t>
        </w:r>
      </w:hyperlink>
      <w:r w:rsidRPr="00B04AF8">
        <w:t>.</w:t>
      </w:r>
      <w:r w:rsidRPr="00B04AF8">
        <w:rPr>
          <w:i/>
        </w:rPr>
        <w:t xml:space="preserve"> </w:t>
      </w:r>
    </w:p>
    <w:p w14:paraId="073E7EBB" w14:textId="77777777" w:rsidR="00F87547" w:rsidRPr="00B04AF8" w:rsidRDefault="00F87547" w:rsidP="00F87547">
      <w:pPr>
        <w:pStyle w:val="FootnoteText"/>
        <w:spacing w:line="259" w:lineRule="auto"/>
        <w:rPr>
          <w:sz w:val="22"/>
          <w:szCs w:val="22"/>
        </w:rPr>
      </w:pPr>
    </w:p>
    <w:p w14:paraId="03907A9E" w14:textId="77777777" w:rsidR="00F87547" w:rsidRPr="00B04AF8" w:rsidRDefault="00F87547" w:rsidP="00F87547">
      <w:pPr>
        <w:pStyle w:val="FootnoteText"/>
        <w:spacing w:line="259" w:lineRule="auto"/>
        <w:rPr>
          <w:sz w:val="22"/>
          <w:szCs w:val="22"/>
        </w:rPr>
      </w:pPr>
      <w:r w:rsidRPr="00B04AF8">
        <w:rPr>
          <w:sz w:val="22"/>
          <w:szCs w:val="22"/>
        </w:rPr>
        <w:t xml:space="preserve">EPA Victoria, 2014. </w:t>
      </w:r>
      <w:r w:rsidRPr="00B04AF8">
        <w:rPr>
          <w:i/>
          <w:sz w:val="22"/>
          <w:szCs w:val="22"/>
        </w:rPr>
        <w:t xml:space="preserve">Review of Victoria’s State Environment Protection Policies for Noise - Discussion Paper. </w:t>
      </w:r>
      <w:r w:rsidRPr="00B04AF8">
        <w:rPr>
          <w:sz w:val="22"/>
          <w:szCs w:val="22"/>
        </w:rPr>
        <w:t xml:space="preserve">Publication No. 1570.  Available at: </w:t>
      </w:r>
      <w:hyperlink r:id="rId70" w:history="1">
        <w:r w:rsidRPr="00B04AF8">
          <w:rPr>
            <w:rStyle w:val="Hyperlink"/>
            <w:sz w:val="22"/>
            <w:szCs w:val="22"/>
          </w:rPr>
          <w:t>https://www.epa.vic.gov.au/~/media/Publications/1570.pdf</w:t>
        </w:r>
      </w:hyperlink>
      <w:r w:rsidRPr="00B04AF8">
        <w:rPr>
          <w:sz w:val="22"/>
          <w:szCs w:val="22"/>
        </w:rPr>
        <w:t xml:space="preserve">. </w:t>
      </w:r>
    </w:p>
    <w:p w14:paraId="58BCB918" w14:textId="77777777" w:rsidR="00F87547" w:rsidRPr="00B04AF8" w:rsidRDefault="00F87547" w:rsidP="00F87547">
      <w:pPr>
        <w:spacing w:after="0"/>
      </w:pPr>
    </w:p>
    <w:p w14:paraId="5B15A250" w14:textId="77777777" w:rsidR="00F87547" w:rsidRPr="00B04AF8" w:rsidRDefault="00F87547" w:rsidP="00F87547">
      <w:pPr>
        <w:spacing w:after="0"/>
      </w:pPr>
      <w:r w:rsidRPr="00B04AF8">
        <w:t xml:space="preserve">EPA Victoria, 2011. </w:t>
      </w:r>
      <w:r w:rsidRPr="00B04AF8">
        <w:rPr>
          <w:i/>
        </w:rPr>
        <w:t>Noise from Industry in Regional Victoria</w:t>
      </w:r>
      <w:r w:rsidRPr="00B04AF8">
        <w:t xml:space="preserve">, EPA Publication 1411. Available at: </w:t>
      </w:r>
      <w:hyperlink r:id="rId71" w:history="1">
        <w:r w:rsidRPr="00B04AF8">
          <w:rPr>
            <w:rStyle w:val="Hyperlink"/>
          </w:rPr>
          <w:t>https://www.epa.vic.gov.au/our-work/publications/publication/2011/october/1411</w:t>
        </w:r>
      </w:hyperlink>
      <w:r w:rsidRPr="00B04AF8">
        <w:t>.</w:t>
      </w:r>
    </w:p>
    <w:p w14:paraId="6800B3AC" w14:textId="77777777" w:rsidR="00F87547" w:rsidRPr="00B04AF8" w:rsidRDefault="00F87547" w:rsidP="00F87547">
      <w:pPr>
        <w:spacing w:after="0"/>
      </w:pPr>
    </w:p>
    <w:p w14:paraId="59120A3C" w14:textId="54445168" w:rsidR="0079304D" w:rsidRDefault="0079304D" w:rsidP="00F87547">
      <w:pPr>
        <w:spacing w:after="0"/>
      </w:pPr>
      <w:r>
        <w:t xml:space="preserve">EPA Victoria, 2009. </w:t>
      </w:r>
      <w:r w:rsidRPr="0099171B">
        <w:rPr>
          <w:i/>
        </w:rPr>
        <w:t>Protecting our future environment in a changing climate</w:t>
      </w:r>
      <w:r w:rsidR="0099171B">
        <w:t xml:space="preserve">. EPA Publication 1293. Available at: </w:t>
      </w:r>
      <w:hyperlink r:id="rId72" w:history="1">
        <w:r w:rsidR="0099171B" w:rsidRPr="008576F0">
          <w:rPr>
            <w:rStyle w:val="Hyperlink"/>
          </w:rPr>
          <w:t>https://www.epa.vic.gov.au/your-environment/climate-change</w:t>
        </w:r>
      </w:hyperlink>
      <w:r w:rsidR="0099171B">
        <w:t xml:space="preserve">. </w:t>
      </w:r>
    </w:p>
    <w:p w14:paraId="684D7F95" w14:textId="77777777" w:rsidR="0079304D" w:rsidRDefault="0079304D" w:rsidP="00F87547">
      <w:pPr>
        <w:spacing w:after="0"/>
      </w:pPr>
    </w:p>
    <w:p w14:paraId="7DF9BACD" w14:textId="2717D9FA" w:rsidR="00F87547" w:rsidRPr="00B04AF8" w:rsidRDefault="00F87547" w:rsidP="00F87547">
      <w:pPr>
        <w:spacing w:after="0"/>
      </w:pPr>
      <w:r w:rsidRPr="00B04AF8">
        <w:t xml:space="preserve">EPA Victoria, 2007. </w:t>
      </w:r>
      <w:r w:rsidRPr="00B04AF8">
        <w:rPr>
          <w:i/>
        </w:rPr>
        <w:t>2007 Noise Surveys.</w:t>
      </w:r>
      <w:r w:rsidRPr="00B04AF8">
        <w:t xml:space="preserve"> Available at: </w:t>
      </w:r>
      <w:hyperlink r:id="rId73" w:history="1">
        <w:r w:rsidRPr="00B04AF8">
          <w:rPr>
            <w:rStyle w:val="Hyperlink"/>
          </w:rPr>
          <w:t>https://www.epa.vic.gov.au/your-environment/noise/2007-noise-surveys</w:t>
        </w:r>
      </w:hyperlink>
      <w:r w:rsidRPr="00B04AF8">
        <w:rPr>
          <w:rStyle w:val="Hyperlink"/>
        </w:rPr>
        <w:t>.</w:t>
      </w:r>
    </w:p>
    <w:p w14:paraId="70804B32" w14:textId="77777777" w:rsidR="00F87547" w:rsidRPr="00B04AF8" w:rsidRDefault="00F87547" w:rsidP="00F87547">
      <w:pPr>
        <w:spacing w:after="0"/>
      </w:pPr>
    </w:p>
    <w:p w14:paraId="04D1BFC5" w14:textId="77777777" w:rsidR="00F87547" w:rsidRPr="00B04AF8" w:rsidRDefault="00F87547" w:rsidP="00F87547">
      <w:pPr>
        <w:spacing w:after="0"/>
      </w:pPr>
      <w:r w:rsidRPr="00B04AF8">
        <w:t xml:space="preserve">EPA Victoria, 2000. </w:t>
      </w:r>
      <w:r w:rsidRPr="00B04AF8">
        <w:rPr>
          <w:i/>
        </w:rPr>
        <w:t>Protecting Victoria’s Air Environment: draft variation to State Environment Protection Policy (Air Quality Management) and State Environment Protection Policy (Ambient Air Quality) and Draft Policy Impact Assessment</w:t>
      </w:r>
      <w:r w:rsidRPr="00B04AF8">
        <w:t>. EPA Publication 728, December 2000</w:t>
      </w:r>
      <w:r>
        <w:t>.</w:t>
      </w:r>
    </w:p>
    <w:p w14:paraId="7DB68CC1" w14:textId="77777777" w:rsidR="00F87547" w:rsidRPr="00B04AF8" w:rsidRDefault="00F87547" w:rsidP="00F87547">
      <w:pPr>
        <w:spacing w:after="0"/>
      </w:pPr>
    </w:p>
    <w:p w14:paraId="5F42BE0D" w14:textId="77777777" w:rsidR="00F87547" w:rsidRPr="00B04AF8" w:rsidRDefault="00F87547" w:rsidP="00F87547">
      <w:pPr>
        <w:spacing w:after="0"/>
      </w:pPr>
      <w:r w:rsidRPr="00B04AF8">
        <w:t xml:space="preserve">EPA Victoria, 1998. </w:t>
      </w:r>
      <w:r w:rsidRPr="00B04AF8">
        <w:rPr>
          <w:i/>
        </w:rPr>
        <w:t>Preventing and Managing Contaminated Land: Draft State Environment Protection Policy (Prevention and Management of Contamination of Land) and Draft Policy Impact Assessment</w:t>
      </w:r>
      <w:r w:rsidRPr="00B04AF8">
        <w:t>. EPA Publication 622, September 1998.</w:t>
      </w:r>
    </w:p>
    <w:p w14:paraId="1E81CEF8" w14:textId="77777777" w:rsidR="00F87547" w:rsidRPr="00B04AF8" w:rsidRDefault="00F87547" w:rsidP="00F87547">
      <w:pPr>
        <w:spacing w:after="0"/>
      </w:pPr>
    </w:p>
    <w:p w14:paraId="74EDB630" w14:textId="77777777" w:rsidR="00F87547" w:rsidRPr="00B04AF8" w:rsidRDefault="00F87547" w:rsidP="00F87547">
      <w:pPr>
        <w:spacing w:after="0"/>
      </w:pPr>
      <w:r w:rsidRPr="00B04AF8">
        <w:t xml:space="preserve">EPA Victoria, 1997. </w:t>
      </w:r>
      <w:r w:rsidRPr="00B04AF8">
        <w:rPr>
          <w:i/>
        </w:rPr>
        <w:t>Prevention and Management of Contamination of Land: Issues Paper</w:t>
      </w:r>
      <w:r w:rsidRPr="00B04AF8">
        <w:t>. EPA Publication 527, February 1997.</w:t>
      </w:r>
    </w:p>
    <w:p w14:paraId="5E73552F" w14:textId="77777777" w:rsidR="00F87547" w:rsidRPr="00B04AF8" w:rsidRDefault="00F87547" w:rsidP="00F87547">
      <w:pPr>
        <w:spacing w:after="0"/>
      </w:pPr>
    </w:p>
    <w:p w14:paraId="0997CEC2" w14:textId="77777777" w:rsidR="00F87547" w:rsidRPr="00B04AF8" w:rsidRDefault="00F87547" w:rsidP="00F87547">
      <w:pPr>
        <w:spacing w:after="0"/>
      </w:pPr>
      <w:r w:rsidRPr="00B04AF8">
        <w:t xml:space="preserve">EPA Victoria, 1979. </w:t>
      </w:r>
      <w:r w:rsidRPr="00B04AF8">
        <w:rPr>
          <w:i/>
        </w:rPr>
        <w:t>Draft State Environment Protection Policy for the Air Environment of Victoria and Explanatory Document</w:t>
      </w:r>
      <w:r w:rsidRPr="00B04AF8">
        <w:t>, June 1979.</w:t>
      </w:r>
    </w:p>
    <w:p w14:paraId="1FE3A46C" w14:textId="77777777" w:rsidR="00F87547" w:rsidRPr="00B04AF8" w:rsidRDefault="00F87547" w:rsidP="00F87547">
      <w:pPr>
        <w:spacing w:after="0"/>
      </w:pPr>
    </w:p>
    <w:p w14:paraId="7B2782B2" w14:textId="77777777" w:rsidR="00F87547" w:rsidRPr="00B04AF8" w:rsidRDefault="00F87547" w:rsidP="00F87547">
      <w:pPr>
        <w:spacing w:after="0"/>
      </w:pPr>
      <w:r w:rsidRPr="00B04AF8">
        <w:t xml:space="preserve">European Union, 2002. </w:t>
      </w:r>
      <w:r w:rsidRPr="00B04AF8">
        <w:rPr>
          <w:i/>
        </w:rPr>
        <w:t>Directive 2002/49/EC relating to the assessment and management of environmental noise (the Environmental Noise Directive)</w:t>
      </w:r>
      <w:r w:rsidRPr="00B04AF8">
        <w:t xml:space="preserve">. Available at: </w:t>
      </w:r>
      <w:hyperlink r:id="rId74" w:history="1">
        <w:r w:rsidRPr="00B04AF8">
          <w:rPr>
            <w:rStyle w:val="Hyperlink"/>
          </w:rPr>
          <w:t>http://ec.europa.eu/environment/noise/directive_en.htm</w:t>
        </w:r>
      </w:hyperlink>
      <w:r w:rsidRPr="00B04AF8">
        <w:t>.</w:t>
      </w:r>
    </w:p>
    <w:p w14:paraId="35CDE119" w14:textId="77777777" w:rsidR="00F87547" w:rsidRPr="00B04AF8" w:rsidRDefault="00F87547" w:rsidP="00F87547">
      <w:pPr>
        <w:spacing w:after="0"/>
      </w:pPr>
    </w:p>
    <w:p w14:paraId="36414E6E" w14:textId="77777777" w:rsidR="00F87547" w:rsidRPr="00B04AF8" w:rsidRDefault="00F87547" w:rsidP="00F87547">
      <w:pPr>
        <w:spacing w:after="0"/>
        <w:rPr>
          <w:rStyle w:val="Hyperlink"/>
          <w:rFonts w:eastAsia="Arial"/>
          <w:lang w:val="en-US"/>
        </w:rPr>
      </w:pPr>
      <w:r w:rsidRPr="00B04AF8">
        <w:t xml:space="preserve">Food and Agriculture Organisation &amp; World Health Organisation, 2015. </w:t>
      </w:r>
      <w:r w:rsidRPr="00B04AF8">
        <w:rPr>
          <w:i/>
        </w:rPr>
        <w:t xml:space="preserve">General Standard for Contaminants and Toxins in Food and Feed. </w:t>
      </w:r>
      <w:r w:rsidRPr="00B04AF8">
        <w:t>Available at:</w:t>
      </w:r>
      <w:r w:rsidRPr="00B04AF8">
        <w:rPr>
          <w:i/>
        </w:rPr>
        <w:t xml:space="preserve"> </w:t>
      </w:r>
      <w:hyperlink r:id="rId75" w:history="1">
        <w:r w:rsidRPr="00B04AF8">
          <w:rPr>
            <w:rStyle w:val="Hyperlink"/>
            <w:rFonts w:eastAsia="Arial"/>
            <w:lang w:val="en-US"/>
          </w:rPr>
          <w:t>www.fao.org/input/download/standards/17/CXS_193e_2015.pdf</w:t>
        </w:r>
      </w:hyperlink>
      <w:r w:rsidRPr="00B04AF8">
        <w:rPr>
          <w:rStyle w:val="Hyperlink"/>
          <w:rFonts w:eastAsia="Arial"/>
          <w:lang w:val="en-US"/>
        </w:rPr>
        <w:t>.</w:t>
      </w:r>
    </w:p>
    <w:p w14:paraId="026A9D58" w14:textId="77777777" w:rsidR="00F87547" w:rsidRPr="00B04AF8" w:rsidRDefault="00F87547" w:rsidP="00F87547">
      <w:pPr>
        <w:spacing w:after="0"/>
      </w:pPr>
    </w:p>
    <w:p w14:paraId="4F22E21B" w14:textId="77777777" w:rsidR="00F87547" w:rsidRPr="00B04AF8" w:rsidRDefault="00F87547" w:rsidP="00F87547">
      <w:pPr>
        <w:spacing w:after="0"/>
        <w:rPr>
          <w:i/>
        </w:rPr>
      </w:pPr>
      <w:r w:rsidRPr="00B04AF8">
        <w:t xml:space="preserve">Food Standards Australia and New Zealand, 2019. </w:t>
      </w:r>
      <w:r w:rsidRPr="00B04AF8">
        <w:rPr>
          <w:i/>
        </w:rPr>
        <w:t>Australia New Zealand</w:t>
      </w:r>
      <w:r w:rsidRPr="00B04AF8">
        <w:t xml:space="preserve"> </w:t>
      </w:r>
      <w:r w:rsidRPr="00B04AF8">
        <w:rPr>
          <w:i/>
        </w:rPr>
        <w:t xml:space="preserve">Food Standards Code. </w:t>
      </w:r>
      <w:r w:rsidRPr="00B04AF8">
        <w:t>Available at:</w:t>
      </w:r>
    </w:p>
    <w:p w14:paraId="0848F4F0" w14:textId="77777777" w:rsidR="00F87547" w:rsidRPr="00B04AF8" w:rsidRDefault="00057A4F" w:rsidP="00F87547">
      <w:pPr>
        <w:spacing w:after="0"/>
      </w:pPr>
      <w:hyperlink r:id="rId76" w:history="1">
        <w:r w:rsidR="00F87547" w:rsidRPr="00B04AF8">
          <w:rPr>
            <w:rStyle w:val="Hyperlink"/>
          </w:rPr>
          <w:t>http://www.foodstandards.gov.au/code/Pages/default.aspx</w:t>
        </w:r>
      </w:hyperlink>
      <w:r w:rsidR="00F87547" w:rsidRPr="00B04AF8">
        <w:t xml:space="preserve">. </w:t>
      </w:r>
    </w:p>
    <w:p w14:paraId="71E95E78" w14:textId="77777777" w:rsidR="00F87547" w:rsidRPr="00B04AF8" w:rsidRDefault="00F87547" w:rsidP="00F87547">
      <w:pPr>
        <w:spacing w:after="0"/>
        <w:rPr>
          <w:rFonts w:eastAsia="Arial"/>
          <w:lang w:val="en-US"/>
        </w:rPr>
      </w:pPr>
    </w:p>
    <w:p w14:paraId="20DA2625" w14:textId="77777777" w:rsidR="00F87547" w:rsidRPr="00B04AF8" w:rsidRDefault="00F87547" w:rsidP="00F87547">
      <w:pPr>
        <w:spacing w:after="0"/>
      </w:pPr>
      <w:r w:rsidRPr="00B04AF8">
        <w:rPr>
          <w:rFonts w:eastAsia="Arial"/>
          <w:lang w:val="en-US"/>
        </w:rPr>
        <w:t>MAC, 2016.</w:t>
      </w:r>
      <w:r w:rsidRPr="00B04AF8">
        <w:rPr>
          <w:rFonts w:eastAsia="Arial"/>
          <w:i/>
          <w:iCs/>
          <w:lang w:val="en-US"/>
        </w:rPr>
        <w:t xml:space="preserve"> Independent Inquiry into the Environment Protection Authority</w:t>
      </w:r>
      <w:r w:rsidRPr="00B04AF8">
        <w:rPr>
          <w:rFonts w:eastAsia="Arial"/>
          <w:lang w:val="en-US"/>
        </w:rPr>
        <w:t xml:space="preserve">. Available at: </w:t>
      </w:r>
      <w:hyperlink r:id="rId77" w:history="1">
        <w:r w:rsidRPr="00B04AF8">
          <w:rPr>
            <w:rStyle w:val="Hyperlink"/>
            <w:rFonts w:eastAsia="Arial"/>
            <w:lang w:val="en-US"/>
          </w:rPr>
          <w:t>http://epa-inquiry.vic.gov.au/epa-inquiry-report</w:t>
        </w:r>
      </w:hyperlink>
      <w:r w:rsidRPr="00B04AF8">
        <w:rPr>
          <w:rStyle w:val="Hyperlink"/>
          <w:rFonts w:eastAsia="Arial"/>
          <w:lang w:val="en-US"/>
        </w:rPr>
        <w:t>.</w:t>
      </w:r>
    </w:p>
    <w:p w14:paraId="6BF6195A" w14:textId="77777777" w:rsidR="00F87547" w:rsidRPr="00B04AF8" w:rsidRDefault="00F87547" w:rsidP="00F87547">
      <w:pPr>
        <w:spacing w:after="0"/>
      </w:pPr>
    </w:p>
    <w:p w14:paraId="5B378F93" w14:textId="77777777" w:rsidR="00F87547" w:rsidRPr="00B04AF8" w:rsidRDefault="00F87547" w:rsidP="00F87547">
      <w:pPr>
        <w:spacing w:after="0"/>
      </w:pPr>
      <w:r w:rsidRPr="00B04AF8">
        <w:rPr>
          <w:rFonts w:eastAsia="Arial"/>
          <w:lang w:val="en-US"/>
        </w:rPr>
        <w:t xml:space="preserve">National Environment Protection Council, 2015. </w:t>
      </w:r>
      <w:r w:rsidRPr="00B04AF8">
        <w:rPr>
          <w:rFonts w:eastAsia="Arial"/>
          <w:i/>
          <w:lang w:val="en-US"/>
        </w:rPr>
        <w:t xml:space="preserve">National Environment Protection (Ambient Air Quality) Measure. </w:t>
      </w:r>
      <w:r w:rsidRPr="00B04AF8">
        <w:rPr>
          <w:rFonts w:eastAsia="Arial"/>
          <w:lang w:val="en-US"/>
        </w:rPr>
        <w:t xml:space="preserve">Adelaide, South Australia. Consolidated NEPM available at: </w:t>
      </w:r>
      <w:hyperlink r:id="rId78">
        <w:r w:rsidRPr="00B04AF8">
          <w:rPr>
            <w:rStyle w:val="Hyperlink"/>
            <w:rFonts w:eastAsia="Arial"/>
            <w:lang w:val="en-US"/>
          </w:rPr>
          <w:t>https://www.legislation.gov.au/Details/F2016C00215</w:t>
        </w:r>
      </w:hyperlink>
      <w:r w:rsidRPr="00B04AF8">
        <w:rPr>
          <w:rStyle w:val="Hyperlink"/>
          <w:rFonts w:eastAsia="Arial"/>
          <w:lang w:val="en-US"/>
        </w:rPr>
        <w:t xml:space="preserve">. </w:t>
      </w:r>
    </w:p>
    <w:p w14:paraId="7D8BDA3B" w14:textId="77777777" w:rsidR="00F87547" w:rsidRDefault="00F87547" w:rsidP="00F87547">
      <w:pPr>
        <w:spacing w:after="0"/>
      </w:pPr>
    </w:p>
    <w:p w14:paraId="794015D9" w14:textId="77777777" w:rsidR="00F87547" w:rsidRPr="00B04AF8" w:rsidRDefault="00F87547" w:rsidP="00F87547">
      <w:pPr>
        <w:spacing w:after="0"/>
      </w:pPr>
      <w:r w:rsidRPr="00B04AF8">
        <w:t xml:space="preserve">National Health and Medical Research Council, 2011. </w:t>
      </w:r>
      <w:r w:rsidRPr="00B04AF8">
        <w:rPr>
          <w:i/>
        </w:rPr>
        <w:t>Australian Drinking Water Guidelines</w:t>
      </w:r>
      <w:r w:rsidRPr="00B04AF8">
        <w:t xml:space="preserve">. Available at: </w:t>
      </w:r>
      <w:hyperlink r:id="rId79" w:history="1">
        <w:r w:rsidRPr="00B04AF8">
          <w:rPr>
            <w:rStyle w:val="Hyperlink"/>
          </w:rPr>
          <w:t>https://www.nhmrc.gov.au/about-us/publications/australian-drinking-water-guidelines</w:t>
        </w:r>
      </w:hyperlink>
      <w:r w:rsidRPr="00B04AF8">
        <w:t>.</w:t>
      </w:r>
    </w:p>
    <w:p w14:paraId="2A930EF5" w14:textId="2CAE72D7" w:rsidR="00F87547" w:rsidRPr="00824B7C" w:rsidRDefault="00F87547" w:rsidP="00F87547">
      <w:pPr>
        <w:spacing w:after="0"/>
        <w:rPr>
          <w:szCs w:val="22"/>
        </w:rPr>
      </w:pPr>
    </w:p>
    <w:p w14:paraId="3B786CE2" w14:textId="18BD8779" w:rsidR="008201C6" w:rsidRPr="00824B7C" w:rsidRDefault="008201C6" w:rsidP="00F87547">
      <w:pPr>
        <w:spacing w:after="0"/>
        <w:rPr>
          <w:szCs w:val="22"/>
        </w:rPr>
      </w:pPr>
      <w:r w:rsidRPr="00824B7C">
        <w:rPr>
          <w:szCs w:val="22"/>
        </w:rPr>
        <w:t xml:space="preserve">National Health and Medical Research Council, 2008. </w:t>
      </w:r>
      <w:r w:rsidRPr="00824B7C">
        <w:rPr>
          <w:i/>
          <w:szCs w:val="22"/>
        </w:rPr>
        <w:t>Guidelines for Managing Risks in Recreational Water</w:t>
      </w:r>
      <w:r w:rsidRPr="00824B7C">
        <w:rPr>
          <w:szCs w:val="22"/>
        </w:rPr>
        <w:t xml:space="preserve">. Available at: </w:t>
      </w:r>
      <w:hyperlink r:id="rId80" w:history="1">
        <w:r w:rsidRPr="00824B7C">
          <w:rPr>
            <w:rStyle w:val="Hyperlink"/>
            <w:szCs w:val="22"/>
          </w:rPr>
          <w:t>https://www.nhmrc.gov.au/about-us/publications/guidelines-managing-risks-recreational-water</w:t>
        </w:r>
      </w:hyperlink>
      <w:r w:rsidRPr="00824B7C">
        <w:rPr>
          <w:szCs w:val="22"/>
        </w:rPr>
        <w:t>.</w:t>
      </w:r>
    </w:p>
    <w:p w14:paraId="3A02F6E9" w14:textId="77777777" w:rsidR="00824B7C" w:rsidRDefault="00824B7C" w:rsidP="00F87547">
      <w:pPr>
        <w:spacing w:after="0"/>
      </w:pPr>
    </w:p>
    <w:p w14:paraId="3BFE4D64" w14:textId="41E99A54" w:rsidR="00BA12B8" w:rsidRPr="00BA12B8" w:rsidRDefault="00BA12B8" w:rsidP="00F87547">
      <w:pPr>
        <w:spacing w:after="0"/>
        <w:rPr>
          <w:szCs w:val="18"/>
        </w:rPr>
      </w:pPr>
      <w:r w:rsidRPr="00BA12B8">
        <w:rPr>
          <w:szCs w:val="18"/>
        </w:rPr>
        <w:t xml:space="preserve">NEPC, 2019. </w:t>
      </w:r>
      <w:r w:rsidRPr="00BA12B8">
        <w:rPr>
          <w:i/>
          <w:szCs w:val="18"/>
        </w:rPr>
        <w:t>Impact Statement – Draft variations to the National Environment Protection (Ambient Air Quality) Measures for O3, NO2 and SO2</w:t>
      </w:r>
      <w:r w:rsidRPr="00BA12B8">
        <w:rPr>
          <w:szCs w:val="18"/>
        </w:rPr>
        <w:t xml:space="preserve">. Available at: </w:t>
      </w:r>
      <w:hyperlink r:id="rId81" w:history="1">
        <w:r w:rsidRPr="00BA12B8">
          <w:rPr>
            <w:rStyle w:val="Hyperlink"/>
            <w:szCs w:val="18"/>
          </w:rPr>
          <w:t>http://www.nepc.gov.au/nepms/ambient-air-quality/proposed-variation/consultation-2019</w:t>
        </w:r>
      </w:hyperlink>
      <w:r w:rsidR="001D1084">
        <w:rPr>
          <w:szCs w:val="18"/>
        </w:rPr>
        <w:t>.</w:t>
      </w:r>
    </w:p>
    <w:p w14:paraId="602A30CE" w14:textId="77777777" w:rsidR="00BA12B8" w:rsidRDefault="00BA12B8" w:rsidP="00F87547">
      <w:pPr>
        <w:spacing w:after="0"/>
      </w:pPr>
    </w:p>
    <w:p w14:paraId="59AF30F9" w14:textId="77777777" w:rsidR="00C05D02" w:rsidRPr="00C05D02" w:rsidRDefault="00C05D02" w:rsidP="00F87547">
      <w:pPr>
        <w:spacing w:after="0"/>
        <w:rPr>
          <w:szCs w:val="18"/>
        </w:rPr>
      </w:pPr>
      <w:r w:rsidRPr="00C05D02">
        <w:rPr>
          <w:szCs w:val="18"/>
        </w:rPr>
        <w:t xml:space="preserve">NEPC, 2014. </w:t>
      </w:r>
      <w:r w:rsidRPr="00C05D02">
        <w:rPr>
          <w:i/>
          <w:szCs w:val="18"/>
        </w:rPr>
        <w:t>Draft variation to the National Environment Protection (Ambient Air Quality) Measure – Impact Statement</w:t>
      </w:r>
      <w:r w:rsidRPr="00C05D02">
        <w:rPr>
          <w:szCs w:val="18"/>
        </w:rPr>
        <w:t xml:space="preserve">. Available at: </w:t>
      </w:r>
      <w:hyperlink r:id="rId82" w:history="1">
        <w:r w:rsidRPr="00C05D02">
          <w:rPr>
            <w:rStyle w:val="Hyperlink"/>
            <w:szCs w:val="18"/>
          </w:rPr>
          <w:t>http://www.nepc.gov.au/nepms/ambient-air-quality/proposed-variation/consultation</w:t>
        </w:r>
      </w:hyperlink>
      <w:r w:rsidRPr="00C05D02">
        <w:rPr>
          <w:szCs w:val="18"/>
        </w:rPr>
        <w:t>, page 12.</w:t>
      </w:r>
    </w:p>
    <w:p w14:paraId="005EDDB7" w14:textId="77777777" w:rsidR="00C05D02" w:rsidRDefault="00C05D02" w:rsidP="00F87547">
      <w:pPr>
        <w:spacing w:after="0"/>
      </w:pPr>
    </w:p>
    <w:p w14:paraId="66B1A0D9" w14:textId="30F69FD8" w:rsidR="00F87547" w:rsidRPr="00B04AF8" w:rsidRDefault="00F87547" w:rsidP="00F87547">
      <w:pPr>
        <w:spacing w:after="0"/>
      </w:pPr>
      <w:r w:rsidRPr="00B04AF8">
        <w:t xml:space="preserve">NEPC, 2011. </w:t>
      </w:r>
      <w:r w:rsidRPr="00B04AF8">
        <w:rPr>
          <w:i/>
        </w:rPr>
        <w:t>Methodology for setting air quality standards in Australia</w:t>
      </w:r>
      <w:r w:rsidRPr="00B04AF8">
        <w:t xml:space="preserve">. Available from: </w:t>
      </w:r>
      <w:hyperlink r:id="rId83" w:history="1">
        <w:r w:rsidRPr="00B04AF8">
          <w:rPr>
            <w:rStyle w:val="Hyperlink"/>
          </w:rPr>
          <w:t>http://www.nepc.gov.au/resource/methodology-setting-air-quality-standards-australia</w:t>
        </w:r>
      </w:hyperlink>
      <w:r w:rsidRPr="00B04AF8">
        <w:t>.</w:t>
      </w:r>
    </w:p>
    <w:p w14:paraId="4774887D" w14:textId="77777777" w:rsidR="00F87547" w:rsidRDefault="00F87547" w:rsidP="00F87547">
      <w:pPr>
        <w:spacing w:after="0"/>
        <w:rPr>
          <w:rFonts w:eastAsia="Arial"/>
          <w:lang w:val="en-US"/>
        </w:rPr>
      </w:pPr>
    </w:p>
    <w:p w14:paraId="5CA4ED37" w14:textId="77777777" w:rsidR="00F87547" w:rsidRPr="00B04AF8" w:rsidRDefault="00F87547" w:rsidP="00F87547">
      <w:pPr>
        <w:spacing w:after="0"/>
      </w:pPr>
      <w:r w:rsidRPr="00B04AF8">
        <w:rPr>
          <w:rFonts w:eastAsia="Arial"/>
          <w:lang w:val="en-US"/>
        </w:rPr>
        <w:t xml:space="preserve">NEPC, 1999 (varied 2013). </w:t>
      </w:r>
      <w:r w:rsidRPr="00B04AF8">
        <w:rPr>
          <w:rFonts w:eastAsia="Arial"/>
          <w:i/>
          <w:lang w:val="en-US"/>
        </w:rPr>
        <w:t>National Environment Protection (Assessment of Site Contamination) Measure.</w:t>
      </w:r>
      <w:r w:rsidRPr="00B04AF8">
        <w:rPr>
          <w:rFonts w:eastAsia="Arial"/>
          <w:lang w:val="en-US"/>
        </w:rPr>
        <w:t xml:space="preserve"> Available at: </w:t>
      </w:r>
      <w:hyperlink r:id="rId84" w:history="1">
        <w:r w:rsidRPr="00B04AF8">
          <w:rPr>
            <w:rStyle w:val="Hyperlink"/>
            <w:rFonts w:eastAsia="Arial"/>
            <w:lang w:val="en-US"/>
          </w:rPr>
          <w:t>https://www.legislation.gov.au/Details/F2013C00288</w:t>
        </w:r>
      </w:hyperlink>
      <w:r w:rsidRPr="00B04AF8">
        <w:rPr>
          <w:rStyle w:val="Hyperlink"/>
          <w:rFonts w:eastAsia="Arial"/>
          <w:lang w:val="en-US"/>
        </w:rPr>
        <w:t>.</w:t>
      </w:r>
    </w:p>
    <w:p w14:paraId="3E2D2D99" w14:textId="77777777" w:rsidR="00F87547" w:rsidRPr="00B04AF8" w:rsidRDefault="00F87547" w:rsidP="00F87547">
      <w:pPr>
        <w:spacing w:after="0"/>
      </w:pPr>
    </w:p>
    <w:p w14:paraId="663B1F85" w14:textId="77777777" w:rsidR="00F87547" w:rsidRPr="00B04AF8" w:rsidRDefault="00F87547" w:rsidP="00F87547">
      <w:pPr>
        <w:spacing w:after="0"/>
      </w:pPr>
      <w:r w:rsidRPr="00B04AF8">
        <w:rPr>
          <w:rFonts w:eastAsia="Arial"/>
          <w:lang w:val="en-US"/>
        </w:rPr>
        <w:t xml:space="preserve">New Zealand Department of Conservation, 2011. </w:t>
      </w:r>
      <w:r w:rsidRPr="00B04AF8">
        <w:rPr>
          <w:rFonts w:eastAsia="Arial"/>
          <w:i/>
          <w:iCs/>
          <w:lang w:val="en-US"/>
        </w:rPr>
        <w:t>The Impact of Noise of Recreationists and Wildlife in New Zealand’s Natural Areas</w:t>
      </w:r>
      <w:r w:rsidRPr="00B04AF8">
        <w:rPr>
          <w:rFonts w:eastAsia="Arial"/>
          <w:lang w:val="en-US"/>
        </w:rPr>
        <w:t xml:space="preserve">. Available at: </w:t>
      </w:r>
      <w:hyperlink r:id="rId85">
        <w:r w:rsidRPr="00B04AF8">
          <w:rPr>
            <w:rStyle w:val="Hyperlink"/>
            <w:rFonts w:eastAsia="Arial"/>
            <w:lang w:val="en-US"/>
          </w:rPr>
          <w:t>https://www.doc.govt.nz/documents/science-and-technical/sfc314entire.pdf</w:t>
        </w:r>
      </w:hyperlink>
      <w:r w:rsidRPr="00B04AF8">
        <w:rPr>
          <w:rStyle w:val="Hyperlink"/>
          <w:rFonts w:eastAsia="Arial"/>
          <w:lang w:val="en-US"/>
        </w:rPr>
        <w:t>.</w:t>
      </w:r>
    </w:p>
    <w:p w14:paraId="05352276" w14:textId="77777777" w:rsidR="00F87547" w:rsidRDefault="00F87547" w:rsidP="00F87547">
      <w:pPr>
        <w:spacing w:after="0"/>
      </w:pPr>
    </w:p>
    <w:p w14:paraId="6277C6FB" w14:textId="77777777" w:rsidR="00F87547" w:rsidRPr="00B04AF8" w:rsidRDefault="00F87547" w:rsidP="00F87547">
      <w:pPr>
        <w:spacing w:after="0"/>
      </w:pPr>
      <w:r w:rsidRPr="00B04AF8">
        <w:t xml:space="preserve">Parliament of Victoria, 2018. </w:t>
      </w:r>
      <w:r w:rsidRPr="00B04AF8">
        <w:rPr>
          <w:i/>
        </w:rPr>
        <w:t>Environment Protection Amendment Act 2018</w:t>
      </w:r>
      <w:r w:rsidRPr="00B04AF8">
        <w:t xml:space="preserve">. Available from </w:t>
      </w:r>
      <w:hyperlink r:id="rId86" w:history="1">
        <w:r w:rsidRPr="00B04AF8">
          <w:rPr>
            <w:rStyle w:val="Hyperlink"/>
          </w:rPr>
          <w:t>http://www.legislation.vic.gov.au/</w:t>
        </w:r>
      </w:hyperlink>
      <w:r w:rsidRPr="00B04AF8">
        <w:t>.</w:t>
      </w:r>
    </w:p>
    <w:p w14:paraId="28197B47" w14:textId="77777777" w:rsidR="00F87547" w:rsidRDefault="00F87547" w:rsidP="00F87547">
      <w:pPr>
        <w:spacing w:after="0"/>
        <w:rPr>
          <w:rFonts w:eastAsia="Arial"/>
          <w:lang w:val="en-US"/>
        </w:rPr>
      </w:pPr>
    </w:p>
    <w:p w14:paraId="749B2270" w14:textId="77777777" w:rsidR="00F87547" w:rsidRPr="00B04AF8" w:rsidRDefault="00F87547" w:rsidP="00F87547">
      <w:pPr>
        <w:spacing w:after="0"/>
        <w:rPr>
          <w:rStyle w:val="Hyperlink"/>
          <w:rFonts w:eastAsia="Arial"/>
          <w:lang w:val="en-US"/>
        </w:rPr>
      </w:pPr>
      <w:r w:rsidRPr="00B04AF8">
        <w:rPr>
          <w:rFonts w:eastAsia="Arial"/>
          <w:lang w:val="en-US"/>
        </w:rPr>
        <w:t xml:space="preserve">Parliament of Victoria, 2018a. </w:t>
      </w:r>
      <w:r w:rsidRPr="00B04AF8">
        <w:rPr>
          <w:rFonts w:eastAsia="Arial"/>
          <w:i/>
          <w:lang w:val="en-US"/>
        </w:rPr>
        <w:t>Environment Protection Amendment Bill 2018. Explanatory Memorandum</w:t>
      </w:r>
      <w:r w:rsidRPr="00B04AF8">
        <w:rPr>
          <w:rFonts w:eastAsia="Arial"/>
          <w:lang w:val="en-US"/>
        </w:rPr>
        <w:t xml:space="preserve">, p. 58. Available at: </w:t>
      </w:r>
      <w:hyperlink r:id="rId87" w:history="1">
        <w:r w:rsidRPr="00B04AF8">
          <w:rPr>
            <w:rStyle w:val="Hyperlink"/>
            <w:rFonts w:eastAsia="Arial"/>
            <w:lang w:val="en-US"/>
          </w:rPr>
          <w:t>http://classic.austlii.edu.au/au/legis/vic/bill_em/epab2018374/</w:t>
        </w:r>
      </w:hyperlink>
    </w:p>
    <w:p w14:paraId="7E85261C" w14:textId="77777777" w:rsidR="00F87547" w:rsidRDefault="00F87547" w:rsidP="00F87547">
      <w:pPr>
        <w:pStyle w:val="FootnoteText"/>
        <w:spacing w:line="259" w:lineRule="auto"/>
        <w:rPr>
          <w:sz w:val="22"/>
          <w:szCs w:val="22"/>
        </w:rPr>
      </w:pPr>
    </w:p>
    <w:p w14:paraId="5513F116" w14:textId="77777777" w:rsidR="00F87547" w:rsidRPr="00B04AF8" w:rsidRDefault="00F87547" w:rsidP="00F87547">
      <w:pPr>
        <w:pStyle w:val="FootnoteText"/>
        <w:spacing w:line="259" w:lineRule="auto"/>
        <w:rPr>
          <w:sz w:val="22"/>
          <w:szCs w:val="22"/>
        </w:rPr>
      </w:pPr>
      <w:r w:rsidRPr="00B04AF8">
        <w:rPr>
          <w:sz w:val="22"/>
          <w:szCs w:val="22"/>
        </w:rPr>
        <w:t xml:space="preserve">Parliament of Victoria, 2017. </w:t>
      </w:r>
      <w:r w:rsidRPr="00B04AF8">
        <w:rPr>
          <w:i/>
          <w:sz w:val="22"/>
          <w:szCs w:val="22"/>
        </w:rPr>
        <w:t>Environment Protection Act 2017</w:t>
      </w:r>
      <w:r w:rsidRPr="00B04AF8">
        <w:rPr>
          <w:sz w:val="22"/>
          <w:szCs w:val="22"/>
        </w:rPr>
        <w:t xml:space="preserve">. Available from </w:t>
      </w:r>
      <w:hyperlink r:id="rId88" w:history="1">
        <w:r w:rsidRPr="00B04AF8">
          <w:rPr>
            <w:rStyle w:val="Hyperlink"/>
            <w:sz w:val="22"/>
            <w:szCs w:val="22"/>
          </w:rPr>
          <w:t>http://www.legislation.vic.gov.au/</w:t>
        </w:r>
      </w:hyperlink>
      <w:r w:rsidRPr="00B04AF8">
        <w:rPr>
          <w:sz w:val="22"/>
          <w:szCs w:val="22"/>
        </w:rPr>
        <w:t xml:space="preserve">. </w:t>
      </w:r>
    </w:p>
    <w:p w14:paraId="7914CF00" w14:textId="77777777" w:rsidR="00F87547" w:rsidRPr="00B04AF8" w:rsidRDefault="00F87547" w:rsidP="00F87547">
      <w:pPr>
        <w:pStyle w:val="FootnoteText"/>
        <w:spacing w:line="259" w:lineRule="auto"/>
        <w:rPr>
          <w:sz w:val="22"/>
          <w:szCs w:val="22"/>
        </w:rPr>
      </w:pPr>
    </w:p>
    <w:p w14:paraId="2E56366D" w14:textId="4EF4D6AF" w:rsidR="00F87547" w:rsidRPr="00B04AF8" w:rsidRDefault="00F87547" w:rsidP="00F87547">
      <w:pPr>
        <w:spacing w:after="0"/>
      </w:pPr>
      <w:r w:rsidRPr="00B04AF8">
        <w:t xml:space="preserve">Parliament of Victoria, </w:t>
      </w:r>
      <w:r w:rsidRPr="000E4530">
        <w:t>2017</w:t>
      </w:r>
      <w:r w:rsidR="000E4530" w:rsidRPr="000E4530">
        <w:rPr>
          <w:i/>
        </w:rPr>
        <w:t>a</w:t>
      </w:r>
      <w:r w:rsidRPr="00B04AF8">
        <w:t xml:space="preserve">. </w:t>
      </w:r>
      <w:r w:rsidRPr="00B04AF8">
        <w:rPr>
          <w:i/>
        </w:rPr>
        <w:t>Climate Change Act 2017.</w:t>
      </w:r>
      <w:r w:rsidRPr="00B04AF8">
        <w:t xml:space="preserve"> Available from: </w:t>
      </w:r>
      <w:hyperlink r:id="rId89" w:history="1">
        <w:r w:rsidRPr="00B04AF8">
          <w:rPr>
            <w:rStyle w:val="Hyperlink"/>
          </w:rPr>
          <w:t>http://www.legislation.vic.gov.au/</w:t>
        </w:r>
      </w:hyperlink>
      <w:r w:rsidRPr="00B04AF8">
        <w:t xml:space="preserve">.   </w:t>
      </w:r>
    </w:p>
    <w:p w14:paraId="3C72BE27" w14:textId="77777777" w:rsidR="00F87547" w:rsidRDefault="00F87547" w:rsidP="00F87547">
      <w:pPr>
        <w:pStyle w:val="FootnoteText"/>
        <w:spacing w:line="259" w:lineRule="auto"/>
        <w:rPr>
          <w:sz w:val="22"/>
          <w:szCs w:val="22"/>
        </w:rPr>
      </w:pPr>
      <w:bookmarkStart w:id="406" w:name="_Hlk11936744"/>
    </w:p>
    <w:p w14:paraId="18F5ADBF" w14:textId="77777777" w:rsidR="00F87547" w:rsidRPr="00B04AF8" w:rsidRDefault="00F87547" w:rsidP="00F87547">
      <w:pPr>
        <w:pStyle w:val="FootnoteText"/>
        <w:spacing w:line="259" w:lineRule="auto"/>
        <w:rPr>
          <w:sz w:val="22"/>
          <w:szCs w:val="22"/>
        </w:rPr>
      </w:pPr>
      <w:r w:rsidRPr="00B04AF8">
        <w:rPr>
          <w:sz w:val="22"/>
          <w:szCs w:val="22"/>
        </w:rPr>
        <w:t xml:space="preserve">Parliament of Victoria, 1994. </w:t>
      </w:r>
      <w:r w:rsidRPr="00B04AF8">
        <w:rPr>
          <w:i/>
          <w:sz w:val="22"/>
          <w:szCs w:val="22"/>
        </w:rPr>
        <w:t>Subordinate Legislation Act 1994</w:t>
      </w:r>
      <w:r w:rsidRPr="00B04AF8">
        <w:rPr>
          <w:sz w:val="22"/>
          <w:szCs w:val="22"/>
        </w:rPr>
        <w:t xml:space="preserve">. Available from: </w:t>
      </w:r>
      <w:hyperlink r:id="rId90" w:history="1">
        <w:r w:rsidRPr="00B04AF8">
          <w:rPr>
            <w:rStyle w:val="Hyperlink"/>
            <w:sz w:val="22"/>
            <w:szCs w:val="22"/>
          </w:rPr>
          <w:t>http://www.legislation.vic.gov.au/</w:t>
        </w:r>
      </w:hyperlink>
      <w:r w:rsidRPr="00B04AF8">
        <w:rPr>
          <w:sz w:val="22"/>
          <w:szCs w:val="22"/>
        </w:rPr>
        <w:t>.</w:t>
      </w:r>
    </w:p>
    <w:p w14:paraId="2417281E" w14:textId="77777777" w:rsidR="00F87547" w:rsidRPr="00B04AF8" w:rsidRDefault="00F87547" w:rsidP="00F87547">
      <w:pPr>
        <w:pStyle w:val="FootnoteText"/>
        <w:spacing w:line="259" w:lineRule="auto"/>
        <w:rPr>
          <w:sz w:val="22"/>
          <w:szCs w:val="22"/>
        </w:rPr>
      </w:pPr>
    </w:p>
    <w:p w14:paraId="276AD56D" w14:textId="77777777" w:rsidR="00F87547" w:rsidRPr="00B04AF8" w:rsidRDefault="00F87547" w:rsidP="00F87547">
      <w:pPr>
        <w:pStyle w:val="FootnoteText"/>
        <w:spacing w:line="259" w:lineRule="auto"/>
        <w:rPr>
          <w:sz w:val="22"/>
          <w:szCs w:val="22"/>
        </w:rPr>
      </w:pPr>
      <w:r w:rsidRPr="00B04AF8">
        <w:rPr>
          <w:sz w:val="22"/>
          <w:szCs w:val="22"/>
        </w:rPr>
        <w:t xml:space="preserve">Parliament of Victoria, 1994a. </w:t>
      </w:r>
      <w:r w:rsidRPr="00B04AF8">
        <w:rPr>
          <w:i/>
          <w:sz w:val="22"/>
          <w:szCs w:val="22"/>
        </w:rPr>
        <w:t>Catchment and Land Protection Act 1994</w:t>
      </w:r>
      <w:r w:rsidRPr="00B04AF8">
        <w:rPr>
          <w:sz w:val="22"/>
          <w:szCs w:val="22"/>
        </w:rPr>
        <w:t xml:space="preserve">. Available from: </w:t>
      </w:r>
      <w:hyperlink r:id="rId91" w:history="1">
        <w:r w:rsidRPr="00B04AF8">
          <w:rPr>
            <w:rStyle w:val="Hyperlink"/>
            <w:sz w:val="22"/>
            <w:szCs w:val="22"/>
          </w:rPr>
          <w:t>http://www.legislation.vic.gov.au/</w:t>
        </w:r>
      </w:hyperlink>
      <w:r w:rsidRPr="00B04AF8">
        <w:rPr>
          <w:sz w:val="22"/>
          <w:szCs w:val="22"/>
        </w:rPr>
        <w:t xml:space="preserve">.  </w:t>
      </w:r>
    </w:p>
    <w:bookmarkEnd w:id="406"/>
    <w:p w14:paraId="488A77DC" w14:textId="77777777" w:rsidR="00F87547" w:rsidRPr="00B04AF8" w:rsidRDefault="00F87547" w:rsidP="00F87547">
      <w:pPr>
        <w:pStyle w:val="FootnoteText"/>
        <w:spacing w:line="259" w:lineRule="auto"/>
        <w:rPr>
          <w:sz w:val="22"/>
          <w:szCs w:val="22"/>
        </w:rPr>
      </w:pPr>
    </w:p>
    <w:p w14:paraId="032514C8" w14:textId="77777777" w:rsidR="00F87547" w:rsidRPr="00B04AF8" w:rsidRDefault="00F87547" w:rsidP="00F87547">
      <w:pPr>
        <w:spacing w:after="0"/>
      </w:pPr>
      <w:r w:rsidRPr="00B04AF8">
        <w:t xml:space="preserve">Parliament of Victoria, 1989. </w:t>
      </w:r>
      <w:r w:rsidRPr="00B04AF8">
        <w:rPr>
          <w:i/>
        </w:rPr>
        <w:t>Water Act 1989</w:t>
      </w:r>
      <w:r w:rsidRPr="00B04AF8">
        <w:t xml:space="preserve">. Available from: </w:t>
      </w:r>
      <w:hyperlink r:id="rId92" w:history="1">
        <w:r w:rsidRPr="00B04AF8">
          <w:rPr>
            <w:rStyle w:val="Hyperlink"/>
          </w:rPr>
          <w:t>http://www.legislation.vic.gov.au/</w:t>
        </w:r>
      </w:hyperlink>
      <w:r w:rsidRPr="00B04AF8">
        <w:t>.</w:t>
      </w:r>
    </w:p>
    <w:p w14:paraId="409AF8AD" w14:textId="77777777" w:rsidR="00F87547" w:rsidRDefault="00F87547" w:rsidP="00F87547">
      <w:pPr>
        <w:spacing w:after="0"/>
      </w:pPr>
    </w:p>
    <w:p w14:paraId="1442CB49" w14:textId="77777777" w:rsidR="00F87547" w:rsidRPr="00B04AF8" w:rsidRDefault="00F87547" w:rsidP="00F87547">
      <w:pPr>
        <w:spacing w:after="0"/>
      </w:pPr>
      <w:r w:rsidRPr="00B04AF8">
        <w:t xml:space="preserve">Parliament of Victoria, 1988. </w:t>
      </w:r>
      <w:r w:rsidRPr="00B04AF8">
        <w:rPr>
          <w:i/>
        </w:rPr>
        <w:t>Flora and Fauna Guarantee Act 1988</w:t>
      </w:r>
      <w:r w:rsidRPr="00B04AF8">
        <w:t xml:space="preserve">. Available from: </w:t>
      </w:r>
      <w:hyperlink r:id="rId93" w:history="1">
        <w:r w:rsidRPr="00B04AF8">
          <w:rPr>
            <w:rStyle w:val="Hyperlink"/>
          </w:rPr>
          <w:t>http://www.legislation.vic.gov.au/</w:t>
        </w:r>
      </w:hyperlink>
      <w:r w:rsidRPr="00B04AF8">
        <w:t>.</w:t>
      </w:r>
    </w:p>
    <w:p w14:paraId="617D701B" w14:textId="77777777" w:rsidR="00F87547" w:rsidRDefault="00F87547" w:rsidP="00F87547">
      <w:pPr>
        <w:pStyle w:val="FootnoteText"/>
        <w:spacing w:line="259" w:lineRule="auto"/>
        <w:rPr>
          <w:sz w:val="22"/>
          <w:szCs w:val="22"/>
        </w:rPr>
      </w:pPr>
    </w:p>
    <w:p w14:paraId="2442ABAE" w14:textId="77777777" w:rsidR="00F87547" w:rsidRPr="00B04AF8" w:rsidRDefault="00F87547" w:rsidP="00F87547">
      <w:pPr>
        <w:pStyle w:val="FootnoteText"/>
        <w:spacing w:line="259" w:lineRule="auto"/>
        <w:rPr>
          <w:sz w:val="22"/>
          <w:szCs w:val="22"/>
        </w:rPr>
      </w:pPr>
      <w:r w:rsidRPr="00B04AF8">
        <w:rPr>
          <w:sz w:val="22"/>
          <w:szCs w:val="22"/>
        </w:rPr>
        <w:t xml:space="preserve">Parliament of Victoria, 1988a. </w:t>
      </w:r>
      <w:r w:rsidRPr="00B04AF8">
        <w:rPr>
          <w:i/>
          <w:sz w:val="22"/>
          <w:szCs w:val="22"/>
        </w:rPr>
        <w:t>Subdivision Act 1988</w:t>
      </w:r>
      <w:r w:rsidRPr="00B04AF8">
        <w:rPr>
          <w:sz w:val="22"/>
          <w:szCs w:val="22"/>
        </w:rPr>
        <w:t xml:space="preserve">. Available from: </w:t>
      </w:r>
      <w:hyperlink r:id="rId94" w:history="1">
        <w:r w:rsidRPr="00B04AF8">
          <w:rPr>
            <w:rStyle w:val="Hyperlink"/>
            <w:sz w:val="22"/>
            <w:szCs w:val="22"/>
          </w:rPr>
          <w:t>http://www.legislation.vic.gov.au/</w:t>
        </w:r>
      </w:hyperlink>
      <w:r w:rsidRPr="00B04AF8">
        <w:rPr>
          <w:sz w:val="22"/>
          <w:szCs w:val="22"/>
        </w:rPr>
        <w:t>.</w:t>
      </w:r>
    </w:p>
    <w:p w14:paraId="2CC0ECF5" w14:textId="77777777" w:rsidR="00F87547" w:rsidRPr="00B04AF8" w:rsidRDefault="00F87547" w:rsidP="00F87547">
      <w:pPr>
        <w:spacing w:after="0"/>
      </w:pPr>
    </w:p>
    <w:p w14:paraId="004F3612" w14:textId="77777777" w:rsidR="00F87547" w:rsidRPr="00B04AF8" w:rsidRDefault="00F87547" w:rsidP="00F87547">
      <w:pPr>
        <w:spacing w:after="0"/>
      </w:pPr>
      <w:r w:rsidRPr="00B04AF8">
        <w:t xml:space="preserve">Parliament of Victoria, 1987. </w:t>
      </w:r>
      <w:r w:rsidRPr="00B04AF8">
        <w:rPr>
          <w:i/>
        </w:rPr>
        <w:t>Planning and Environment Act 1987</w:t>
      </w:r>
      <w:r w:rsidRPr="00B04AF8">
        <w:t xml:space="preserve">. Available from: </w:t>
      </w:r>
      <w:hyperlink r:id="rId95" w:history="1">
        <w:r w:rsidRPr="00B04AF8">
          <w:rPr>
            <w:rStyle w:val="Hyperlink"/>
          </w:rPr>
          <w:t>http://www.legislation.vic.gov.au/</w:t>
        </w:r>
      </w:hyperlink>
      <w:r w:rsidRPr="00B04AF8">
        <w:t>.</w:t>
      </w:r>
    </w:p>
    <w:p w14:paraId="79D9F374" w14:textId="77777777" w:rsidR="00F87547" w:rsidRDefault="00F87547" w:rsidP="00F87547">
      <w:pPr>
        <w:spacing w:after="0"/>
      </w:pPr>
      <w:bookmarkStart w:id="407" w:name="_Hlk11936946"/>
    </w:p>
    <w:p w14:paraId="395D9BB5" w14:textId="77777777" w:rsidR="00F87547" w:rsidRPr="00B04AF8" w:rsidRDefault="00F87547" w:rsidP="00F87547">
      <w:pPr>
        <w:spacing w:after="0"/>
      </w:pPr>
      <w:r w:rsidRPr="00B04AF8">
        <w:t xml:space="preserve">Parliament of Victoria, 1978. </w:t>
      </w:r>
      <w:r w:rsidRPr="00B04AF8">
        <w:rPr>
          <w:i/>
        </w:rPr>
        <w:t>Environment Effects Act 1978</w:t>
      </w:r>
      <w:r w:rsidRPr="00B04AF8">
        <w:t xml:space="preserve">. Available from: </w:t>
      </w:r>
      <w:hyperlink r:id="rId96" w:history="1">
        <w:r w:rsidRPr="00B04AF8">
          <w:rPr>
            <w:rStyle w:val="Hyperlink"/>
          </w:rPr>
          <w:t>http://www.legislation.vic.gov.au/</w:t>
        </w:r>
      </w:hyperlink>
      <w:r w:rsidRPr="00B04AF8">
        <w:t>.</w:t>
      </w:r>
    </w:p>
    <w:bookmarkEnd w:id="407"/>
    <w:p w14:paraId="572B4CA3" w14:textId="77777777" w:rsidR="00F87547" w:rsidRDefault="00F87547" w:rsidP="00F87547">
      <w:pPr>
        <w:spacing w:after="0"/>
      </w:pPr>
    </w:p>
    <w:p w14:paraId="3327F9E8" w14:textId="77777777" w:rsidR="00F87547" w:rsidRPr="00B04AF8" w:rsidRDefault="00F87547" w:rsidP="00F87547">
      <w:pPr>
        <w:spacing w:after="0"/>
      </w:pPr>
      <w:r w:rsidRPr="00B04AF8">
        <w:t xml:space="preserve">South Australian Government, 2007. </w:t>
      </w:r>
      <w:r w:rsidRPr="00B04AF8">
        <w:rPr>
          <w:i/>
        </w:rPr>
        <w:t>Environment Protection (Noise) Policy 2007</w:t>
      </w:r>
      <w:r w:rsidRPr="00B04AF8">
        <w:t xml:space="preserve">. Available from: </w:t>
      </w:r>
      <w:hyperlink r:id="rId97" w:history="1">
        <w:r w:rsidRPr="00B04AF8">
          <w:rPr>
            <w:rStyle w:val="Hyperlink"/>
          </w:rPr>
          <w:t>www.legislation.sa.gov.au</w:t>
        </w:r>
      </w:hyperlink>
      <w:r w:rsidRPr="00B04AF8">
        <w:t>.</w:t>
      </w:r>
    </w:p>
    <w:p w14:paraId="1FAB1A51" w14:textId="77777777" w:rsidR="00F87547" w:rsidRDefault="00F87547" w:rsidP="00F87547">
      <w:pPr>
        <w:spacing w:after="0"/>
      </w:pPr>
    </w:p>
    <w:p w14:paraId="021D5186" w14:textId="77777777" w:rsidR="00F87547" w:rsidRPr="00B04AF8" w:rsidRDefault="00F87547" w:rsidP="00F87547">
      <w:pPr>
        <w:spacing w:after="0"/>
      </w:pPr>
      <w:r w:rsidRPr="00B04AF8">
        <w:t xml:space="preserve">Standards Australia, 2016. </w:t>
      </w:r>
      <w:r w:rsidRPr="00B04AF8">
        <w:rPr>
          <w:i/>
        </w:rPr>
        <w:t>Acoustics – Recommended design sound levels and reverberation times for building interiors, AS/NZS 2017:2016</w:t>
      </w:r>
      <w:r w:rsidRPr="00B04AF8">
        <w:t xml:space="preserve">. Refer to </w:t>
      </w:r>
      <w:hyperlink r:id="rId98" w:history="1">
        <w:r w:rsidRPr="00B04AF8">
          <w:rPr>
            <w:rStyle w:val="Hyperlink"/>
          </w:rPr>
          <w:t>www.standards.org.au</w:t>
        </w:r>
      </w:hyperlink>
      <w:r w:rsidRPr="00B04AF8">
        <w:t xml:space="preserve">. </w:t>
      </w:r>
    </w:p>
    <w:p w14:paraId="39CD28B8" w14:textId="77777777" w:rsidR="00F87547" w:rsidRDefault="00F87547" w:rsidP="00F87547">
      <w:pPr>
        <w:spacing w:after="0"/>
      </w:pPr>
    </w:p>
    <w:p w14:paraId="0E9FE6AD" w14:textId="77777777" w:rsidR="00F87547" w:rsidRPr="00B04AF8" w:rsidRDefault="00F87547" w:rsidP="00F87547">
      <w:pPr>
        <w:spacing w:after="0"/>
      </w:pPr>
      <w:r w:rsidRPr="00B04AF8">
        <w:t xml:space="preserve">Tasmanian Government, 2009. </w:t>
      </w:r>
      <w:r w:rsidRPr="00B04AF8">
        <w:rPr>
          <w:i/>
        </w:rPr>
        <w:t>Environment Protection Policy (Noise) 2009</w:t>
      </w:r>
      <w:r w:rsidRPr="00B04AF8">
        <w:t xml:space="preserve">, available at: </w:t>
      </w:r>
      <w:hyperlink r:id="rId99" w:history="1">
        <w:r w:rsidRPr="00B04AF8">
          <w:rPr>
            <w:rStyle w:val="Hyperlink"/>
          </w:rPr>
          <w:t>https://epa.tas.gov.au/policy/statutory-policies/state-policies-and-environment-protection-policies/environment-protection-policy-(noise)-2009</w:t>
        </w:r>
      </w:hyperlink>
      <w:r w:rsidRPr="00B04AF8">
        <w:t>.</w:t>
      </w:r>
    </w:p>
    <w:p w14:paraId="27613E6F" w14:textId="77777777" w:rsidR="00F87547" w:rsidRDefault="00F87547" w:rsidP="00F87547">
      <w:pPr>
        <w:spacing w:after="0"/>
      </w:pPr>
    </w:p>
    <w:p w14:paraId="58A4FC05" w14:textId="77777777" w:rsidR="00F87547" w:rsidRDefault="00F87547" w:rsidP="00F87547">
      <w:pPr>
        <w:spacing w:after="0"/>
      </w:pPr>
      <w:bookmarkStart w:id="408" w:name="_Hlk11942249"/>
      <w:r w:rsidRPr="003452CA">
        <w:rPr>
          <w:szCs w:val="22"/>
        </w:rPr>
        <w:t>VicRoads</w:t>
      </w:r>
      <w:r>
        <w:t>,</w:t>
      </w:r>
      <w:r w:rsidRPr="003452CA">
        <w:rPr>
          <w:szCs w:val="22"/>
        </w:rPr>
        <w:t xml:space="preserve"> 2015. </w:t>
      </w:r>
      <w:r w:rsidRPr="003452CA">
        <w:rPr>
          <w:i/>
          <w:szCs w:val="22"/>
        </w:rPr>
        <w:t>Traffic Noise Reduction Policy Review, Discussion Paper</w:t>
      </w:r>
      <w:r w:rsidRPr="003452CA">
        <w:rPr>
          <w:szCs w:val="22"/>
        </w:rPr>
        <w:t>, August 2015.</w:t>
      </w:r>
    </w:p>
    <w:bookmarkEnd w:id="408"/>
    <w:p w14:paraId="4C652189" w14:textId="77777777" w:rsidR="00F87547" w:rsidRDefault="00F87547" w:rsidP="00F87547">
      <w:pPr>
        <w:spacing w:after="0"/>
      </w:pPr>
    </w:p>
    <w:p w14:paraId="5EC456D1" w14:textId="77777777" w:rsidR="00F87547" w:rsidRPr="00B04AF8" w:rsidRDefault="00F87547" w:rsidP="00F87547">
      <w:pPr>
        <w:spacing w:after="0"/>
      </w:pPr>
      <w:r w:rsidRPr="00B04AF8">
        <w:t xml:space="preserve">VicRoads, 2005. </w:t>
      </w:r>
      <w:r w:rsidRPr="00B04AF8">
        <w:rPr>
          <w:i/>
        </w:rPr>
        <w:t>Traffic Noise Reduction Policy 2005</w:t>
      </w:r>
      <w:r w:rsidRPr="00B04AF8">
        <w:t xml:space="preserve">. Available at: </w:t>
      </w:r>
      <w:hyperlink r:id="rId100" w:history="1">
        <w:r w:rsidRPr="00B04AF8">
          <w:rPr>
            <w:rStyle w:val="Hyperlink"/>
          </w:rPr>
          <w:t>https://www.vicroads.vic.gov.au/planning-and-projects/environment/noise</w:t>
        </w:r>
      </w:hyperlink>
      <w:r w:rsidRPr="00B04AF8">
        <w:t>.</w:t>
      </w:r>
    </w:p>
    <w:p w14:paraId="2D4365CC" w14:textId="77777777" w:rsidR="00F87547" w:rsidRDefault="00F87547" w:rsidP="00F87547">
      <w:pPr>
        <w:spacing w:after="0"/>
      </w:pPr>
    </w:p>
    <w:p w14:paraId="0DA4FCBC" w14:textId="77777777" w:rsidR="00F87547" w:rsidRPr="00B04AF8" w:rsidRDefault="00F87547" w:rsidP="00F87547">
      <w:pPr>
        <w:spacing w:after="0"/>
      </w:pPr>
      <w:r w:rsidRPr="00B04AF8">
        <w:t xml:space="preserve">Victorian Auditor-General’s Office, 2018. </w:t>
      </w:r>
      <w:r w:rsidRPr="00B04AF8">
        <w:rPr>
          <w:i/>
        </w:rPr>
        <w:t>Improving Victoria’s Air Quality, March 2018.</w:t>
      </w:r>
      <w:r w:rsidRPr="00B04AF8">
        <w:t xml:space="preserve"> Available at: </w:t>
      </w:r>
      <w:hyperlink r:id="rId101" w:history="1">
        <w:r w:rsidRPr="00B04AF8">
          <w:rPr>
            <w:rStyle w:val="Hyperlink"/>
          </w:rPr>
          <w:t>https://www.audit.vic.gov.au/sites/default/files/2018-03/20180308-Improving-Air-Quality.pdf</w:t>
        </w:r>
      </w:hyperlink>
      <w:r w:rsidRPr="00B04AF8">
        <w:t>.</w:t>
      </w:r>
    </w:p>
    <w:p w14:paraId="0D805F90" w14:textId="77777777" w:rsidR="00F87547" w:rsidRPr="00B04AF8" w:rsidRDefault="00F87547" w:rsidP="00F87547">
      <w:pPr>
        <w:spacing w:after="0"/>
      </w:pPr>
    </w:p>
    <w:p w14:paraId="56CA687B" w14:textId="77777777" w:rsidR="004E1EE8" w:rsidRPr="004E1EE8" w:rsidRDefault="004E1EE8" w:rsidP="004E1EE8">
      <w:pPr>
        <w:spacing w:after="0"/>
        <w:rPr>
          <w:szCs w:val="22"/>
        </w:rPr>
      </w:pPr>
      <w:r w:rsidRPr="004E1EE8">
        <w:t>Victoria</w:t>
      </w:r>
      <w:r>
        <w:t>n</w:t>
      </w:r>
      <w:r w:rsidRPr="004E1EE8">
        <w:t xml:space="preserve"> Government, 2019. </w:t>
      </w:r>
      <w:r w:rsidRPr="004E1EE8">
        <w:rPr>
          <w:i/>
        </w:rPr>
        <w:t>Proposed Environment Reference Standard</w:t>
      </w:r>
      <w:r w:rsidRPr="004E1EE8">
        <w:t>.</w:t>
      </w:r>
      <w:r w:rsidRPr="004E1EE8">
        <w:rPr>
          <w:szCs w:val="22"/>
        </w:rPr>
        <w:t xml:space="preserve"> Available at: </w:t>
      </w:r>
      <w:hyperlink r:id="rId102" w:history="1">
        <w:r w:rsidRPr="004E1EE8">
          <w:rPr>
            <w:rStyle w:val="Hyperlink"/>
            <w:szCs w:val="22"/>
          </w:rPr>
          <w:t>https://engage.vic.gov.au/new-environmental-laws/subordinate-legislation</w:t>
        </w:r>
      </w:hyperlink>
      <w:r w:rsidRPr="004E1EE8">
        <w:rPr>
          <w:szCs w:val="22"/>
        </w:rPr>
        <w:t>.</w:t>
      </w:r>
    </w:p>
    <w:p w14:paraId="4903B245" w14:textId="77777777" w:rsidR="004E1EE8" w:rsidRDefault="004E1EE8" w:rsidP="00F87547">
      <w:pPr>
        <w:spacing w:after="0"/>
      </w:pPr>
    </w:p>
    <w:p w14:paraId="10DED1AF" w14:textId="2E17256E" w:rsidR="00F87547" w:rsidRPr="004E1EE8" w:rsidRDefault="00F87547" w:rsidP="00F87547">
      <w:pPr>
        <w:spacing w:after="0"/>
        <w:rPr>
          <w:szCs w:val="22"/>
        </w:rPr>
      </w:pPr>
      <w:r w:rsidRPr="004E1EE8">
        <w:t>Victoria</w:t>
      </w:r>
      <w:r w:rsidR="004E1EE8">
        <w:t>n</w:t>
      </w:r>
      <w:r w:rsidRPr="004E1EE8">
        <w:t xml:space="preserve"> Government, 2019</w:t>
      </w:r>
      <w:r w:rsidR="004E1EE8">
        <w:t>a</w:t>
      </w:r>
      <w:r w:rsidRPr="004E1EE8">
        <w:t xml:space="preserve">. </w:t>
      </w:r>
      <w:r w:rsidRPr="004E1EE8">
        <w:rPr>
          <w:i/>
        </w:rPr>
        <w:t>Proposed Environment Protection Regulations</w:t>
      </w:r>
      <w:r w:rsidR="00775672" w:rsidRPr="004E1EE8">
        <w:t>.</w:t>
      </w:r>
      <w:r w:rsidR="004F4F8C" w:rsidRPr="004E1EE8">
        <w:rPr>
          <w:szCs w:val="22"/>
        </w:rPr>
        <w:t xml:space="preserve"> Available at: </w:t>
      </w:r>
      <w:hyperlink r:id="rId103" w:history="1">
        <w:r w:rsidR="004F4F8C" w:rsidRPr="004E1EE8">
          <w:rPr>
            <w:rStyle w:val="Hyperlink"/>
            <w:szCs w:val="22"/>
          </w:rPr>
          <w:t>https://engage.vic.gov.au/new-environmental-laws/subordinate-legislation</w:t>
        </w:r>
      </w:hyperlink>
      <w:r w:rsidR="004F4F8C" w:rsidRPr="004E1EE8">
        <w:rPr>
          <w:szCs w:val="22"/>
        </w:rPr>
        <w:t>.</w:t>
      </w:r>
    </w:p>
    <w:p w14:paraId="6779F4B9" w14:textId="2AE6F416" w:rsidR="00790B3A" w:rsidRPr="004E1EE8" w:rsidRDefault="00790B3A" w:rsidP="00F87547">
      <w:pPr>
        <w:spacing w:after="0"/>
        <w:rPr>
          <w:szCs w:val="22"/>
        </w:rPr>
      </w:pPr>
    </w:p>
    <w:p w14:paraId="5795DE93" w14:textId="3F5CBD96" w:rsidR="00790B3A" w:rsidRPr="00790B3A" w:rsidRDefault="00790B3A" w:rsidP="00F87547">
      <w:pPr>
        <w:spacing w:after="0"/>
        <w:rPr>
          <w:szCs w:val="22"/>
        </w:rPr>
      </w:pPr>
      <w:r w:rsidRPr="004E1EE8">
        <w:rPr>
          <w:szCs w:val="22"/>
        </w:rPr>
        <w:t>Victoria</w:t>
      </w:r>
      <w:r w:rsidR="004E1EE8">
        <w:rPr>
          <w:szCs w:val="22"/>
        </w:rPr>
        <w:t>n</w:t>
      </w:r>
      <w:r w:rsidRPr="004E1EE8">
        <w:rPr>
          <w:szCs w:val="22"/>
        </w:rPr>
        <w:t xml:space="preserve"> Government, 2019</w:t>
      </w:r>
      <w:r w:rsidR="00774FA7" w:rsidRPr="004E1EE8">
        <w:rPr>
          <w:szCs w:val="22"/>
        </w:rPr>
        <w:t>b</w:t>
      </w:r>
      <w:r w:rsidRPr="004E1EE8">
        <w:rPr>
          <w:szCs w:val="22"/>
        </w:rPr>
        <w:t xml:space="preserve">. </w:t>
      </w:r>
      <w:r w:rsidRPr="004E1EE8">
        <w:rPr>
          <w:i/>
          <w:szCs w:val="22"/>
        </w:rPr>
        <w:t>Proposed Noise Li</w:t>
      </w:r>
      <w:r w:rsidR="00774FA7" w:rsidRPr="004E1EE8">
        <w:rPr>
          <w:i/>
          <w:szCs w:val="22"/>
        </w:rPr>
        <w:t>mit</w:t>
      </w:r>
      <w:r w:rsidRPr="004E1EE8">
        <w:rPr>
          <w:i/>
          <w:szCs w:val="22"/>
        </w:rPr>
        <w:t xml:space="preserve"> and Assessment Protocol for the control of noise from commercial, industrial and trade premises and entertainment </w:t>
      </w:r>
      <w:r w:rsidRPr="004E1EE8">
        <w:rPr>
          <w:szCs w:val="22"/>
        </w:rPr>
        <w:t xml:space="preserve">venues. Available at: </w:t>
      </w:r>
      <w:hyperlink r:id="rId104" w:history="1">
        <w:r w:rsidRPr="004E1EE8">
          <w:rPr>
            <w:rStyle w:val="Hyperlink"/>
            <w:szCs w:val="22"/>
          </w:rPr>
          <w:t>https://engage.vic.gov.au/new-environmental-laws/subordinate-legislation</w:t>
        </w:r>
      </w:hyperlink>
      <w:r w:rsidRPr="004E1EE8">
        <w:rPr>
          <w:szCs w:val="22"/>
        </w:rPr>
        <w:t>.</w:t>
      </w:r>
    </w:p>
    <w:p w14:paraId="6F2D0A72" w14:textId="77777777" w:rsidR="004F4F8C" w:rsidRPr="00B04AF8" w:rsidRDefault="004F4F8C" w:rsidP="00F87547">
      <w:pPr>
        <w:spacing w:after="0"/>
      </w:pPr>
    </w:p>
    <w:p w14:paraId="707CF56A" w14:textId="6FA698B6" w:rsidR="00F87547" w:rsidRPr="00B04AF8" w:rsidRDefault="00F87547" w:rsidP="00F87547">
      <w:pPr>
        <w:spacing w:after="0"/>
        <w:rPr>
          <w:b/>
        </w:rPr>
      </w:pPr>
      <w:r w:rsidRPr="00B04AF8">
        <w:t>Victorian Government, 2019</w:t>
      </w:r>
      <w:r w:rsidR="004E1EE8">
        <w:t>c</w:t>
      </w:r>
      <w:r w:rsidRPr="00B04AF8">
        <w:t xml:space="preserve">. ‘Port Phillip Bay, Western Port and Gippsland Lakes Report Cards’. </w:t>
      </w:r>
      <w:hyperlink r:id="rId105" w:history="1">
        <w:r w:rsidRPr="00B04AF8">
          <w:rPr>
            <w:rStyle w:val="Hyperlink"/>
          </w:rPr>
          <w:t>https://yarraandbay.vic.gov.au/report-card</w:t>
        </w:r>
      </w:hyperlink>
      <w:r w:rsidRPr="00B04AF8">
        <w:rPr>
          <w:rStyle w:val="Hyperlink"/>
        </w:rPr>
        <w:t>.</w:t>
      </w:r>
    </w:p>
    <w:p w14:paraId="28CC868C" w14:textId="77777777" w:rsidR="0021101F" w:rsidRDefault="0021101F" w:rsidP="00F87547">
      <w:pPr>
        <w:spacing w:after="0"/>
      </w:pPr>
    </w:p>
    <w:p w14:paraId="04DFD434" w14:textId="653D7C98" w:rsidR="00F87547" w:rsidRPr="00B04AF8" w:rsidRDefault="00F87547" w:rsidP="00F87547">
      <w:pPr>
        <w:spacing w:after="0"/>
      </w:pPr>
      <w:r w:rsidRPr="00B04AF8">
        <w:t>Victoria</w:t>
      </w:r>
      <w:r w:rsidR="004E1EE8">
        <w:t>n</w:t>
      </w:r>
      <w:r w:rsidRPr="00B04AF8">
        <w:t xml:space="preserve"> Government, 2018. </w:t>
      </w:r>
      <w:r w:rsidRPr="00B04AF8">
        <w:rPr>
          <w:i/>
        </w:rPr>
        <w:t>State Environment Protection Policy (Waters)</w:t>
      </w:r>
      <w:r w:rsidRPr="00B04AF8">
        <w:t xml:space="preserve">. Available at: </w:t>
      </w:r>
      <w:hyperlink r:id="rId106" w:history="1">
        <w:r w:rsidRPr="00B04AF8">
          <w:rPr>
            <w:rStyle w:val="Hyperlink"/>
          </w:rPr>
          <w:t>https://www.epa.vic.gov.au/about-us/legislation/water-legislation/water-related-policies</w:t>
        </w:r>
      </w:hyperlink>
      <w:r w:rsidRPr="00B04AF8">
        <w:t>.</w:t>
      </w:r>
    </w:p>
    <w:p w14:paraId="19DC8990" w14:textId="77777777" w:rsidR="00F87547" w:rsidRPr="00B04AF8" w:rsidRDefault="00F87547" w:rsidP="00F87547">
      <w:pPr>
        <w:pStyle w:val="FootnoteText"/>
        <w:spacing w:line="259" w:lineRule="auto"/>
        <w:rPr>
          <w:sz w:val="22"/>
          <w:szCs w:val="22"/>
        </w:rPr>
      </w:pPr>
    </w:p>
    <w:p w14:paraId="3C961568" w14:textId="02E1C470" w:rsidR="00F87547" w:rsidRPr="00B04AF8" w:rsidRDefault="00F87547" w:rsidP="00F87547">
      <w:pPr>
        <w:spacing w:after="0"/>
      </w:pPr>
      <w:bookmarkStart w:id="409" w:name="_Hlk11925089"/>
      <w:r w:rsidRPr="00B04AF8">
        <w:t>Victoria</w:t>
      </w:r>
      <w:r w:rsidR="004E1EE8">
        <w:t>n</w:t>
      </w:r>
      <w:r w:rsidRPr="00B04AF8">
        <w:t xml:space="preserve"> Government, 2018a. </w:t>
      </w:r>
      <w:r w:rsidRPr="00B04AF8">
        <w:rPr>
          <w:i/>
        </w:rPr>
        <w:t>Environment Protection (Residential Noise) Regulations 2018</w:t>
      </w:r>
      <w:r w:rsidRPr="00B04AF8">
        <w:t xml:space="preserve">. Available from </w:t>
      </w:r>
      <w:hyperlink r:id="rId107" w:history="1">
        <w:r w:rsidRPr="00B04AF8">
          <w:rPr>
            <w:rStyle w:val="Hyperlink"/>
          </w:rPr>
          <w:t>https://www.epa.vic.gov.au/about-us/legislation/noise-legislation</w:t>
        </w:r>
      </w:hyperlink>
      <w:r w:rsidRPr="00B04AF8">
        <w:t xml:space="preserve">. </w:t>
      </w:r>
    </w:p>
    <w:bookmarkEnd w:id="409"/>
    <w:p w14:paraId="64C0042E" w14:textId="77777777" w:rsidR="00F87547" w:rsidRPr="00B04AF8" w:rsidRDefault="00F87547" w:rsidP="00F87547">
      <w:pPr>
        <w:pStyle w:val="FootnoteText"/>
        <w:spacing w:line="259" w:lineRule="auto"/>
        <w:rPr>
          <w:sz w:val="22"/>
          <w:szCs w:val="22"/>
        </w:rPr>
      </w:pPr>
    </w:p>
    <w:p w14:paraId="356D4AE7" w14:textId="77777777" w:rsidR="00F87547" w:rsidRPr="00B04AF8" w:rsidRDefault="00F87547" w:rsidP="00F87547">
      <w:pPr>
        <w:spacing w:after="0"/>
      </w:pPr>
      <w:r w:rsidRPr="00B04AF8">
        <w:t xml:space="preserve">Victorian Government, 2013. </w:t>
      </w:r>
      <w:r w:rsidRPr="00B04AF8">
        <w:rPr>
          <w:i/>
        </w:rPr>
        <w:t>Passenger Rail Infrastructure Noise Policy</w:t>
      </w:r>
      <w:r w:rsidRPr="00B04AF8">
        <w:t xml:space="preserve">. Available at </w:t>
      </w:r>
      <w:hyperlink r:id="rId108" w:history="1">
        <w:r w:rsidRPr="00B04AF8">
          <w:rPr>
            <w:rStyle w:val="Hyperlink"/>
          </w:rPr>
          <w:t>https://transport.vic.gov.au/about/planning/passenger-rail-infrastructure-noise-policy/</w:t>
        </w:r>
      </w:hyperlink>
      <w:r w:rsidRPr="00B04AF8">
        <w:t>.</w:t>
      </w:r>
    </w:p>
    <w:p w14:paraId="3CDF52DD" w14:textId="77777777" w:rsidR="00F87547" w:rsidRPr="00B04AF8" w:rsidRDefault="00F87547" w:rsidP="00F87547">
      <w:pPr>
        <w:spacing w:after="0"/>
      </w:pPr>
    </w:p>
    <w:p w14:paraId="5E7AC50B" w14:textId="2A39C1C6" w:rsidR="00F87547" w:rsidRPr="00B04AF8" w:rsidRDefault="00F87547" w:rsidP="00F87547">
      <w:pPr>
        <w:spacing w:after="0"/>
      </w:pPr>
      <w:r w:rsidRPr="00B04AF8">
        <w:t>Victoria</w:t>
      </w:r>
      <w:r w:rsidR="004E1EE8">
        <w:t>n</w:t>
      </w:r>
      <w:r w:rsidRPr="00B04AF8">
        <w:t xml:space="preserve"> Government, 2008. </w:t>
      </w:r>
      <w:r w:rsidRPr="00B04AF8">
        <w:rPr>
          <w:i/>
        </w:rPr>
        <w:t>Environment Protection (Residential Noise) Regulations 2008</w:t>
      </w:r>
      <w:r w:rsidRPr="00B04AF8">
        <w:t xml:space="preserve">. Available from: </w:t>
      </w:r>
      <w:hyperlink r:id="rId109" w:history="1">
        <w:r w:rsidRPr="00B04AF8">
          <w:rPr>
            <w:rStyle w:val="Hyperlink"/>
          </w:rPr>
          <w:t>www.legislation.vic.gov.au</w:t>
        </w:r>
      </w:hyperlink>
      <w:r w:rsidRPr="00B04AF8">
        <w:t xml:space="preserve">.  </w:t>
      </w:r>
    </w:p>
    <w:p w14:paraId="26E63241" w14:textId="77777777" w:rsidR="00F87547" w:rsidRPr="00B04AF8" w:rsidRDefault="00F87547" w:rsidP="00F87547">
      <w:pPr>
        <w:pStyle w:val="FootnoteText"/>
        <w:spacing w:line="259" w:lineRule="auto"/>
        <w:rPr>
          <w:sz w:val="22"/>
          <w:szCs w:val="22"/>
        </w:rPr>
      </w:pPr>
    </w:p>
    <w:p w14:paraId="6822B9BC" w14:textId="04CB8E8B" w:rsidR="00F87547" w:rsidRPr="00B04AF8" w:rsidRDefault="00F87547" w:rsidP="00F87547">
      <w:pPr>
        <w:pStyle w:val="FootnoteText"/>
        <w:spacing w:line="259" w:lineRule="auto"/>
        <w:rPr>
          <w:sz w:val="22"/>
          <w:szCs w:val="22"/>
        </w:rPr>
      </w:pPr>
      <w:r w:rsidRPr="00B04AF8">
        <w:rPr>
          <w:sz w:val="22"/>
          <w:szCs w:val="22"/>
        </w:rPr>
        <w:t>Victoria</w:t>
      </w:r>
      <w:r w:rsidR="004E1EE8">
        <w:rPr>
          <w:sz w:val="22"/>
          <w:szCs w:val="22"/>
        </w:rPr>
        <w:t>n</w:t>
      </w:r>
      <w:r w:rsidRPr="00B04AF8">
        <w:rPr>
          <w:sz w:val="22"/>
          <w:szCs w:val="22"/>
        </w:rPr>
        <w:t xml:space="preserve"> Government, 2002 (varied 2013). </w:t>
      </w:r>
      <w:r w:rsidRPr="00B04AF8">
        <w:rPr>
          <w:i/>
          <w:sz w:val="22"/>
          <w:szCs w:val="22"/>
        </w:rPr>
        <w:t>State Environment Protection Policy (Prevention and Management of Contamination of Land)</w:t>
      </w:r>
      <w:r w:rsidRPr="00B04AF8">
        <w:rPr>
          <w:sz w:val="22"/>
          <w:szCs w:val="22"/>
        </w:rPr>
        <w:t xml:space="preserve">. Consolidated policy available at: </w:t>
      </w:r>
      <w:hyperlink r:id="rId110" w:history="1">
        <w:r w:rsidRPr="00B04AF8">
          <w:rPr>
            <w:rStyle w:val="Hyperlink"/>
            <w:sz w:val="22"/>
            <w:szCs w:val="22"/>
          </w:rPr>
          <w:t>https://www.epa.vic.gov.au/about-us/legislation/land-and-groundwater-legislation</w:t>
        </w:r>
      </w:hyperlink>
      <w:r w:rsidRPr="00B04AF8">
        <w:rPr>
          <w:sz w:val="22"/>
          <w:szCs w:val="22"/>
        </w:rPr>
        <w:t xml:space="preserve">. </w:t>
      </w:r>
    </w:p>
    <w:p w14:paraId="173C3E23" w14:textId="77777777" w:rsidR="00F87547" w:rsidRPr="00B04AF8" w:rsidRDefault="00F87547" w:rsidP="00F87547">
      <w:pPr>
        <w:pStyle w:val="FootnoteText"/>
        <w:spacing w:line="259" w:lineRule="auto"/>
        <w:rPr>
          <w:sz w:val="22"/>
          <w:szCs w:val="22"/>
        </w:rPr>
      </w:pPr>
    </w:p>
    <w:p w14:paraId="7D287A36" w14:textId="10282B2A" w:rsidR="00F87547" w:rsidRPr="00B04AF8" w:rsidRDefault="00F87547" w:rsidP="00F87547">
      <w:pPr>
        <w:pStyle w:val="FootnoteText"/>
        <w:spacing w:line="259" w:lineRule="auto"/>
        <w:rPr>
          <w:sz w:val="22"/>
          <w:szCs w:val="22"/>
        </w:rPr>
      </w:pPr>
      <w:r w:rsidRPr="00B04AF8">
        <w:rPr>
          <w:sz w:val="22"/>
          <w:szCs w:val="22"/>
        </w:rPr>
        <w:t>Victoria</w:t>
      </w:r>
      <w:r w:rsidR="004E1EE8">
        <w:rPr>
          <w:sz w:val="22"/>
          <w:szCs w:val="22"/>
        </w:rPr>
        <w:t>n</w:t>
      </w:r>
      <w:r w:rsidRPr="00B04AF8">
        <w:rPr>
          <w:sz w:val="22"/>
          <w:szCs w:val="22"/>
        </w:rPr>
        <w:t xml:space="preserve"> Government, 2001. </w:t>
      </w:r>
      <w:r w:rsidRPr="00B04AF8">
        <w:rPr>
          <w:i/>
          <w:sz w:val="22"/>
          <w:szCs w:val="22"/>
        </w:rPr>
        <w:t>State Environment Protection Policy (Air Quality Management)</w:t>
      </w:r>
      <w:r w:rsidRPr="00B04AF8">
        <w:rPr>
          <w:sz w:val="22"/>
          <w:szCs w:val="22"/>
        </w:rPr>
        <w:t xml:space="preserve">. Victoria Government Gazette No. S 240, Friday 21 December 2001. Available from: </w:t>
      </w:r>
      <w:hyperlink r:id="rId111" w:history="1">
        <w:r w:rsidRPr="00B04AF8">
          <w:rPr>
            <w:rStyle w:val="Hyperlink"/>
            <w:sz w:val="22"/>
            <w:szCs w:val="22"/>
          </w:rPr>
          <w:t>https://www.epa.vic.gov.au/about-us/legislation/air-legislation</w:t>
        </w:r>
      </w:hyperlink>
      <w:r w:rsidRPr="00B04AF8">
        <w:rPr>
          <w:sz w:val="22"/>
          <w:szCs w:val="22"/>
        </w:rPr>
        <w:t xml:space="preserve">. </w:t>
      </w:r>
    </w:p>
    <w:p w14:paraId="14E55DFC" w14:textId="77777777" w:rsidR="00F87547" w:rsidRPr="00B04AF8" w:rsidRDefault="00F87547" w:rsidP="00F87547">
      <w:pPr>
        <w:pStyle w:val="FootnoteText"/>
        <w:spacing w:line="259" w:lineRule="auto"/>
        <w:rPr>
          <w:sz w:val="22"/>
          <w:szCs w:val="22"/>
        </w:rPr>
      </w:pPr>
    </w:p>
    <w:p w14:paraId="3E534378" w14:textId="700C945D" w:rsidR="00F87547" w:rsidRPr="00B04AF8" w:rsidRDefault="00F87547" w:rsidP="00F87547">
      <w:pPr>
        <w:pStyle w:val="FootnoteText"/>
        <w:spacing w:line="259" w:lineRule="auto"/>
        <w:rPr>
          <w:sz w:val="22"/>
          <w:szCs w:val="22"/>
        </w:rPr>
      </w:pPr>
      <w:r w:rsidRPr="00B04AF8">
        <w:rPr>
          <w:sz w:val="22"/>
          <w:szCs w:val="22"/>
        </w:rPr>
        <w:t>Victoria</w:t>
      </w:r>
      <w:r w:rsidR="004E1EE8">
        <w:rPr>
          <w:sz w:val="22"/>
          <w:szCs w:val="22"/>
        </w:rPr>
        <w:t>n</w:t>
      </w:r>
      <w:r w:rsidRPr="00B04AF8">
        <w:rPr>
          <w:sz w:val="22"/>
          <w:szCs w:val="22"/>
        </w:rPr>
        <w:t xml:space="preserve"> Government, 1999 (varied 2001 and 2016). </w:t>
      </w:r>
      <w:r w:rsidRPr="00B04AF8">
        <w:rPr>
          <w:i/>
          <w:sz w:val="22"/>
          <w:szCs w:val="22"/>
        </w:rPr>
        <w:t>State Environment Protection Policy (Ambient Air Quality)</w:t>
      </w:r>
      <w:r w:rsidRPr="00B04AF8">
        <w:rPr>
          <w:sz w:val="22"/>
          <w:szCs w:val="22"/>
        </w:rPr>
        <w:t xml:space="preserve">. Consolidated policy available from: </w:t>
      </w:r>
      <w:hyperlink r:id="rId112" w:history="1">
        <w:r w:rsidRPr="00B04AF8">
          <w:rPr>
            <w:rStyle w:val="Hyperlink"/>
            <w:sz w:val="22"/>
            <w:szCs w:val="22"/>
          </w:rPr>
          <w:t>https://www.epa.vic.gov.au/about-us/legislation/air-legislation</w:t>
        </w:r>
      </w:hyperlink>
      <w:r w:rsidRPr="00B04AF8">
        <w:rPr>
          <w:sz w:val="22"/>
          <w:szCs w:val="22"/>
        </w:rPr>
        <w:t xml:space="preserve">. </w:t>
      </w:r>
    </w:p>
    <w:p w14:paraId="1B5031E8" w14:textId="77777777" w:rsidR="00F87547" w:rsidRPr="00B04AF8" w:rsidRDefault="00F87547" w:rsidP="00F87547">
      <w:pPr>
        <w:spacing w:after="0"/>
      </w:pPr>
    </w:p>
    <w:p w14:paraId="6E97468E" w14:textId="2DA4B723" w:rsidR="00F87547" w:rsidRPr="00B04AF8" w:rsidRDefault="00F87547" w:rsidP="00F87547">
      <w:pPr>
        <w:pStyle w:val="FootnoteText"/>
        <w:spacing w:line="259" w:lineRule="auto"/>
        <w:rPr>
          <w:sz w:val="22"/>
          <w:szCs w:val="22"/>
        </w:rPr>
      </w:pPr>
      <w:bookmarkStart w:id="410" w:name="_Hlk10556350"/>
      <w:r w:rsidRPr="00B04AF8">
        <w:rPr>
          <w:sz w:val="22"/>
          <w:szCs w:val="22"/>
        </w:rPr>
        <w:t>Victoria</w:t>
      </w:r>
      <w:r w:rsidR="004E1EE8">
        <w:rPr>
          <w:sz w:val="22"/>
          <w:szCs w:val="22"/>
        </w:rPr>
        <w:t>n</w:t>
      </w:r>
      <w:r w:rsidRPr="00B04AF8">
        <w:rPr>
          <w:sz w:val="22"/>
          <w:szCs w:val="22"/>
        </w:rPr>
        <w:t xml:space="preserve"> Government, 1989 (varied 1999). </w:t>
      </w:r>
      <w:bookmarkEnd w:id="410"/>
      <w:r w:rsidRPr="00B04AF8">
        <w:rPr>
          <w:i/>
          <w:sz w:val="22"/>
          <w:szCs w:val="22"/>
        </w:rPr>
        <w:t>State Environment Protection Policy (Control of Music Noise from Public Premises) No. N-2</w:t>
      </w:r>
      <w:r w:rsidRPr="00B04AF8">
        <w:rPr>
          <w:sz w:val="22"/>
          <w:szCs w:val="22"/>
        </w:rPr>
        <w:t xml:space="preserve">. Consolidated policy available at: </w:t>
      </w:r>
      <w:hyperlink r:id="rId113" w:anchor="sepppublicpremises" w:history="1">
        <w:r w:rsidRPr="00B04AF8">
          <w:rPr>
            <w:rStyle w:val="Hyperlink"/>
            <w:sz w:val="22"/>
            <w:szCs w:val="22"/>
          </w:rPr>
          <w:t>https://www.epa.vic.gov.au/about-us/legislation/noise-legislation#sepppublicpremises</w:t>
        </w:r>
      </w:hyperlink>
      <w:r w:rsidRPr="00B04AF8">
        <w:rPr>
          <w:sz w:val="22"/>
          <w:szCs w:val="22"/>
        </w:rPr>
        <w:t xml:space="preserve">. </w:t>
      </w:r>
    </w:p>
    <w:p w14:paraId="3C7A950C" w14:textId="77777777" w:rsidR="00F87547" w:rsidRPr="00B04AF8" w:rsidRDefault="00F87547" w:rsidP="00F87547">
      <w:pPr>
        <w:pStyle w:val="FootnoteText"/>
        <w:spacing w:line="259" w:lineRule="auto"/>
        <w:rPr>
          <w:sz w:val="22"/>
          <w:szCs w:val="22"/>
        </w:rPr>
      </w:pPr>
    </w:p>
    <w:p w14:paraId="3FEC67FF" w14:textId="175AE6CD" w:rsidR="00F87547" w:rsidRPr="00B04AF8" w:rsidRDefault="004E1EE8" w:rsidP="00F87547">
      <w:pPr>
        <w:pStyle w:val="FootnoteText"/>
        <w:spacing w:line="259" w:lineRule="auto"/>
        <w:rPr>
          <w:sz w:val="22"/>
          <w:szCs w:val="22"/>
        </w:rPr>
      </w:pPr>
      <w:bookmarkStart w:id="411" w:name="_Hlk10556301"/>
      <w:r>
        <w:rPr>
          <w:sz w:val="22"/>
          <w:szCs w:val="22"/>
        </w:rPr>
        <w:t>Victorian Government,</w:t>
      </w:r>
      <w:r w:rsidR="00F87547" w:rsidRPr="00B04AF8">
        <w:rPr>
          <w:sz w:val="22"/>
          <w:szCs w:val="22"/>
        </w:rPr>
        <w:t xml:space="preserve"> 1989 (varied 1992 and 2001). </w:t>
      </w:r>
      <w:bookmarkEnd w:id="411"/>
      <w:r w:rsidR="00F87547" w:rsidRPr="00B04AF8">
        <w:rPr>
          <w:i/>
          <w:sz w:val="22"/>
          <w:szCs w:val="22"/>
        </w:rPr>
        <w:t>State Environment Protection Policy (Control of Noise from Commerce, Industry and Trade) No. N-1</w:t>
      </w:r>
      <w:r w:rsidR="00F87547" w:rsidRPr="00B04AF8">
        <w:rPr>
          <w:sz w:val="22"/>
          <w:szCs w:val="22"/>
        </w:rPr>
        <w:t xml:space="preserve">. Consolidated policy available at: </w:t>
      </w:r>
      <w:hyperlink r:id="rId114" w:anchor="sepp_noise_commerce" w:history="1">
        <w:r w:rsidR="00F87547" w:rsidRPr="00B04AF8">
          <w:rPr>
            <w:rStyle w:val="Hyperlink"/>
            <w:sz w:val="22"/>
            <w:szCs w:val="22"/>
          </w:rPr>
          <w:t>https://www.epa.vic.gov.au/about-us/legislation/noise-legislation#sepp_noise_commerce</w:t>
        </w:r>
      </w:hyperlink>
      <w:r w:rsidR="00F87547" w:rsidRPr="00B04AF8">
        <w:rPr>
          <w:sz w:val="22"/>
          <w:szCs w:val="22"/>
        </w:rPr>
        <w:t xml:space="preserve">. </w:t>
      </w:r>
    </w:p>
    <w:p w14:paraId="6B5E83B7" w14:textId="77777777" w:rsidR="00F87547" w:rsidRPr="00B04AF8" w:rsidRDefault="00F87547" w:rsidP="00F87547">
      <w:pPr>
        <w:pStyle w:val="FootnoteText"/>
        <w:spacing w:line="259" w:lineRule="auto"/>
        <w:rPr>
          <w:sz w:val="22"/>
          <w:szCs w:val="22"/>
        </w:rPr>
      </w:pPr>
    </w:p>
    <w:p w14:paraId="23EFFAC5" w14:textId="77777777" w:rsidR="00F87547" w:rsidRPr="00B04AF8" w:rsidRDefault="00F87547" w:rsidP="00F87547">
      <w:pPr>
        <w:spacing w:after="0"/>
        <w:rPr>
          <w:rFonts w:eastAsia="Arial"/>
          <w:lang w:val="en-US"/>
        </w:rPr>
      </w:pPr>
      <w:r w:rsidRPr="00B04AF8">
        <w:t xml:space="preserve">Water Quality Australia, 2018. </w:t>
      </w:r>
      <w:r w:rsidRPr="00B04AF8">
        <w:rPr>
          <w:i/>
        </w:rPr>
        <w:t>National Water Quality Management Strategy</w:t>
      </w:r>
      <w:r w:rsidRPr="00B04AF8">
        <w:t xml:space="preserve">. Available at: </w:t>
      </w:r>
      <w:hyperlink r:id="rId115" w:history="1">
        <w:r w:rsidRPr="00B04AF8">
          <w:rPr>
            <w:rStyle w:val="Hyperlink"/>
          </w:rPr>
          <w:t>http://www.waterquality.gov.au/about</w:t>
        </w:r>
      </w:hyperlink>
      <w:r w:rsidRPr="00B04AF8">
        <w:t>.</w:t>
      </w:r>
    </w:p>
    <w:p w14:paraId="487411A3" w14:textId="77777777" w:rsidR="00F87547" w:rsidRDefault="00F87547" w:rsidP="00F87547">
      <w:pPr>
        <w:spacing w:after="0"/>
        <w:rPr>
          <w:rFonts w:eastAsia="Arial"/>
          <w:lang w:val="en-US"/>
        </w:rPr>
      </w:pPr>
    </w:p>
    <w:p w14:paraId="27D56B4A" w14:textId="77777777" w:rsidR="00F87547" w:rsidRPr="00B04AF8" w:rsidRDefault="00F87547" w:rsidP="00F87547">
      <w:pPr>
        <w:spacing w:after="0"/>
      </w:pPr>
      <w:r w:rsidRPr="00B04AF8">
        <w:rPr>
          <w:rFonts w:eastAsia="Arial"/>
          <w:lang w:val="en-US"/>
        </w:rPr>
        <w:t xml:space="preserve">WHO, 2018. </w:t>
      </w:r>
      <w:r w:rsidRPr="00B04AF8">
        <w:rPr>
          <w:rFonts w:eastAsia="Arial"/>
          <w:i/>
          <w:iCs/>
          <w:lang w:val="en-US"/>
        </w:rPr>
        <w:t xml:space="preserve">Environmental Noise Guidelines for the European Region. </w:t>
      </w:r>
      <w:r w:rsidRPr="00B04AF8">
        <w:rPr>
          <w:rFonts w:eastAsia="Arial"/>
          <w:lang w:val="en-US"/>
        </w:rPr>
        <w:t>Copenhagen, Denmark.</w:t>
      </w:r>
      <w:r w:rsidRPr="00B04AF8">
        <w:rPr>
          <w:rFonts w:eastAsia="Arial"/>
          <w:i/>
          <w:iCs/>
          <w:lang w:val="en-US"/>
        </w:rPr>
        <w:t xml:space="preserve"> </w:t>
      </w:r>
      <w:r w:rsidRPr="00B04AF8">
        <w:rPr>
          <w:rFonts w:eastAsia="Arial"/>
          <w:lang w:val="en-US"/>
        </w:rPr>
        <w:t xml:space="preserve">Available at: </w:t>
      </w:r>
      <w:r w:rsidRPr="00B04AF8">
        <w:rPr>
          <w:rFonts w:eastAsia="Arial"/>
          <w:i/>
          <w:iCs/>
          <w:lang w:val="en-US"/>
        </w:rPr>
        <w:t xml:space="preserve"> </w:t>
      </w:r>
      <w:hyperlink r:id="rId116">
        <w:r w:rsidRPr="00B04AF8">
          <w:rPr>
            <w:rStyle w:val="Hyperlink"/>
            <w:rFonts w:eastAsia="Arial"/>
            <w:lang w:val="en-US"/>
          </w:rPr>
          <w:t>http://www.euro.who.int/__data/assets/pdf_file/0008/383921/noise-guidelines-eng.pdf?ua=1</w:t>
        </w:r>
      </w:hyperlink>
      <w:r w:rsidRPr="00B04AF8">
        <w:rPr>
          <w:rStyle w:val="Hyperlink"/>
          <w:rFonts w:eastAsia="Arial"/>
          <w:lang w:val="en-US"/>
        </w:rPr>
        <w:t>.</w:t>
      </w:r>
    </w:p>
    <w:p w14:paraId="4181BDE4" w14:textId="77777777" w:rsidR="00F87547" w:rsidRDefault="00F87547" w:rsidP="00F87547">
      <w:pPr>
        <w:spacing w:after="0"/>
        <w:rPr>
          <w:rFonts w:eastAsia="Arial"/>
          <w:lang w:val="en-US"/>
        </w:rPr>
      </w:pPr>
      <w:bookmarkStart w:id="412" w:name="_Hlk11926406"/>
    </w:p>
    <w:p w14:paraId="295E9CA9" w14:textId="77777777" w:rsidR="00F87547" w:rsidRPr="00B04AF8" w:rsidRDefault="00F87547" w:rsidP="00F87547">
      <w:pPr>
        <w:spacing w:after="0"/>
      </w:pPr>
      <w:r w:rsidRPr="00B04AF8">
        <w:rPr>
          <w:rFonts w:eastAsia="Arial"/>
          <w:lang w:val="en-US"/>
        </w:rPr>
        <w:t xml:space="preserve">WHO, 2009. </w:t>
      </w:r>
      <w:r w:rsidRPr="00B04AF8">
        <w:rPr>
          <w:rFonts w:eastAsia="Arial"/>
          <w:i/>
          <w:lang w:val="en-US"/>
        </w:rPr>
        <w:t>Night Noise Guidelines for Europe</w:t>
      </w:r>
      <w:r w:rsidRPr="00B04AF8">
        <w:rPr>
          <w:rFonts w:eastAsia="Arial"/>
          <w:lang w:val="en-US"/>
        </w:rPr>
        <w:t xml:space="preserve">, p. 109. Copenhagen, Denmark. Available at:  </w:t>
      </w:r>
      <w:hyperlink r:id="rId117" w:history="1">
        <w:r w:rsidRPr="00B04AF8">
          <w:rPr>
            <w:rStyle w:val="Hyperlink"/>
            <w:rFonts w:eastAsia="Arial"/>
            <w:lang w:val="en-US"/>
          </w:rPr>
          <w:t>http://www.euro.who.int/__data/assets/pdf_file/0017/43316/E92845.pdf</w:t>
        </w:r>
      </w:hyperlink>
      <w:r w:rsidRPr="00B04AF8">
        <w:rPr>
          <w:rStyle w:val="Hyperlink"/>
          <w:rFonts w:eastAsia="Arial"/>
          <w:lang w:val="en-US"/>
        </w:rPr>
        <w:t>.</w:t>
      </w:r>
    </w:p>
    <w:p w14:paraId="2DACC827" w14:textId="77777777" w:rsidR="00F87547" w:rsidRDefault="00F87547" w:rsidP="00F87547">
      <w:pPr>
        <w:spacing w:after="0"/>
      </w:pPr>
    </w:p>
    <w:p w14:paraId="02D0CDBE" w14:textId="77777777" w:rsidR="00721D72" w:rsidRPr="00721D72" w:rsidRDefault="00721D72" w:rsidP="00F87547">
      <w:pPr>
        <w:spacing w:after="0"/>
        <w:rPr>
          <w:szCs w:val="18"/>
        </w:rPr>
      </w:pPr>
      <w:r w:rsidRPr="00721D72">
        <w:rPr>
          <w:szCs w:val="18"/>
        </w:rPr>
        <w:t xml:space="preserve">WHO, 2005. Air Quality guidelines – global update 2005. Available at: </w:t>
      </w:r>
      <w:hyperlink r:id="rId118" w:history="1">
        <w:r w:rsidRPr="00721D72">
          <w:rPr>
            <w:rStyle w:val="Hyperlink"/>
            <w:szCs w:val="18"/>
          </w:rPr>
          <w:t>https://www.who.int/airpollution/publications/aqg2005/en/</w:t>
        </w:r>
      </w:hyperlink>
      <w:r w:rsidRPr="00721D72">
        <w:rPr>
          <w:szCs w:val="18"/>
        </w:rPr>
        <w:t>.</w:t>
      </w:r>
    </w:p>
    <w:p w14:paraId="6642ED09" w14:textId="77777777" w:rsidR="00721D72" w:rsidRDefault="00721D72" w:rsidP="00F87547">
      <w:pPr>
        <w:spacing w:after="0"/>
      </w:pPr>
    </w:p>
    <w:p w14:paraId="7E71F42E" w14:textId="1554F9F4" w:rsidR="402648AD" w:rsidRPr="004E1EE8" w:rsidRDefault="00F87547" w:rsidP="004E1EE8">
      <w:pPr>
        <w:spacing w:after="0"/>
        <w:rPr>
          <w:color w:val="0563C1" w:themeColor="hyperlink"/>
          <w:u w:val="single"/>
        </w:rPr>
      </w:pPr>
      <w:r w:rsidRPr="00B04AF8">
        <w:t xml:space="preserve">WHO, 1999. </w:t>
      </w:r>
      <w:r w:rsidRPr="00B04AF8">
        <w:rPr>
          <w:i/>
        </w:rPr>
        <w:t>Guidelines for Community Noise</w:t>
      </w:r>
      <w:r w:rsidRPr="00B04AF8">
        <w:t xml:space="preserve">. Available at: </w:t>
      </w:r>
      <w:hyperlink r:id="rId119" w:history="1">
        <w:r w:rsidRPr="00B04AF8">
          <w:rPr>
            <w:rStyle w:val="Hyperlink"/>
          </w:rPr>
          <w:t>https://apps.who.int/iris/handle/10665/66217</w:t>
        </w:r>
      </w:hyperlink>
      <w:bookmarkEnd w:id="405"/>
      <w:bookmarkEnd w:id="412"/>
    </w:p>
    <w:p w14:paraId="66837720" w14:textId="77777777" w:rsidR="007F0176" w:rsidRDefault="007F0176">
      <w:pPr>
        <w:sectPr w:rsidR="007F0176" w:rsidSect="00524EB6">
          <w:pgSz w:w="11906" w:h="16838"/>
          <w:pgMar w:top="1440" w:right="1440" w:bottom="1440" w:left="1440" w:header="708" w:footer="708" w:gutter="0"/>
          <w:cols w:space="708"/>
          <w:docGrid w:linePitch="360"/>
        </w:sectPr>
      </w:pPr>
    </w:p>
    <w:p w14:paraId="51F90323" w14:textId="575E8E24" w:rsidR="402648AD" w:rsidRPr="00243070" w:rsidRDefault="58465B42" w:rsidP="402648AD">
      <w:pPr>
        <w:pStyle w:val="Heading1"/>
        <w:rPr>
          <w:rFonts w:eastAsia="Arial"/>
          <w:lang w:val="en-US"/>
        </w:rPr>
      </w:pPr>
      <w:bookmarkStart w:id="413" w:name="_Toc15979693"/>
      <w:r w:rsidRPr="00243070">
        <w:rPr>
          <w:rFonts w:eastAsia="Arial"/>
          <w:lang w:val="en-US"/>
        </w:rPr>
        <w:lastRenderedPageBreak/>
        <w:t>Appendices</w:t>
      </w:r>
      <w:bookmarkEnd w:id="413"/>
    </w:p>
    <w:p w14:paraId="47C27775" w14:textId="63ABB178" w:rsidR="006A7A87" w:rsidRPr="00243070" w:rsidRDefault="006A7A87" w:rsidP="006A7A87">
      <w:pPr>
        <w:pStyle w:val="Heading2"/>
      </w:pPr>
      <w:bookmarkStart w:id="414" w:name="_Toc15979694"/>
      <w:r w:rsidRPr="00243070">
        <w:t xml:space="preserve">Appendix </w:t>
      </w:r>
      <w:r w:rsidR="00A731A1" w:rsidRPr="00243070">
        <w:t>A</w:t>
      </w:r>
      <w:r w:rsidRPr="00243070">
        <w:t xml:space="preserve">: </w:t>
      </w:r>
      <w:r w:rsidR="00615005" w:rsidRPr="00243070">
        <w:t>A</w:t>
      </w:r>
      <w:r w:rsidR="00DF02C1" w:rsidRPr="00243070">
        <w:t xml:space="preserve">dvice </w:t>
      </w:r>
      <w:r w:rsidR="00615005" w:rsidRPr="00243070">
        <w:t xml:space="preserve">from the Commissioner for Better Regulation </w:t>
      </w:r>
      <w:r w:rsidR="00DF02C1" w:rsidRPr="00243070">
        <w:t>on the adequacy of impact assessment</w:t>
      </w:r>
      <w:bookmarkEnd w:id="414"/>
    </w:p>
    <w:p w14:paraId="61263D75" w14:textId="38471EF4" w:rsidR="00683CE9" w:rsidRDefault="00683CE9">
      <w:r>
        <w:rPr>
          <w:noProof/>
        </w:rPr>
        <w:drawing>
          <wp:anchor distT="0" distB="0" distL="114300" distR="114300" simplePos="0" relativeHeight="251659288" behindDoc="1" locked="0" layoutInCell="1" allowOverlap="1" wp14:anchorId="5A253279" wp14:editId="331ED35A">
            <wp:simplePos x="0" y="0"/>
            <wp:positionH relativeFrom="column">
              <wp:posOffset>2162175</wp:posOffset>
            </wp:positionH>
            <wp:positionV relativeFrom="paragraph">
              <wp:posOffset>84455</wp:posOffset>
            </wp:positionV>
            <wp:extent cx="4163060" cy="16084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Letterhead sample.png"/>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4163060" cy="160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7BE115" w14:textId="4DD72530" w:rsidR="00683CE9" w:rsidRDefault="00683CE9"/>
    <w:p w14:paraId="40A125DE" w14:textId="7C7A7CEF" w:rsidR="00683CE9" w:rsidRDefault="00683CE9"/>
    <w:p w14:paraId="636E5612" w14:textId="11701AD3" w:rsidR="005C4AA3" w:rsidRPr="002D5FB9" w:rsidRDefault="005C4AA3" w:rsidP="0011134E">
      <w:pPr>
        <w:tabs>
          <w:tab w:val="left" w:pos="8505"/>
          <w:tab w:val="left" w:pos="8647"/>
        </w:tabs>
        <w:spacing w:after="40" w:line="240" w:lineRule="auto"/>
        <w:ind w:right="1274"/>
        <w:rPr>
          <w:noProof/>
        </w:rPr>
      </w:pPr>
      <w:bookmarkStart w:id="415" w:name="_Hlk17284574"/>
      <w:r>
        <w:t>23 August 2019</w:t>
      </w:r>
    </w:p>
    <w:p w14:paraId="1AE8CC2E" w14:textId="77777777" w:rsidR="005C4AA3" w:rsidRPr="002D5FB9" w:rsidRDefault="005C4AA3" w:rsidP="0011134E">
      <w:pPr>
        <w:pStyle w:val="Addressblock"/>
        <w:tabs>
          <w:tab w:val="left" w:pos="8505"/>
          <w:tab w:val="left" w:pos="8647"/>
        </w:tabs>
        <w:ind w:right="1274"/>
        <w:rPr>
          <w:sz w:val="22"/>
        </w:rPr>
      </w:pPr>
    </w:p>
    <w:p w14:paraId="6FEDD0CF" w14:textId="77777777" w:rsidR="005C4AA3" w:rsidRPr="002D5FB9" w:rsidRDefault="005C4AA3" w:rsidP="0011134E">
      <w:pPr>
        <w:pStyle w:val="Addressblock"/>
        <w:tabs>
          <w:tab w:val="left" w:pos="8505"/>
          <w:tab w:val="left" w:pos="8647"/>
        </w:tabs>
        <w:ind w:right="1274"/>
        <w:rPr>
          <w:sz w:val="22"/>
        </w:rPr>
      </w:pPr>
      <w:r>
        <w:rPr>
          <w:sz w:val="22"/>
        </w:rPr>
        <w:t>Dr Cathy Wilkinson</w:t>
      </w:r>
    </w:p>
    <w:p w14:paraId="117075B6" w14:textId="77777777" w:rsidR="005C4AA3" w:rsidRPr="002D5FB9" w:rsidRDefault="005C4AA3" w:rsidP="0011134E">
      <w:pPr>
        <w:pStyle w:val="Addressblock"/>
        <w:tabs>
          <w:tab w:val="left" w:pos="8505"/>
          <w:tab w:val="left" w:pos="8647"/>
        </w:tabs>
        <w:ind w:right="1274"/>
        <w:rPr>
          <w:sz w:val="22"/>
        </w:rPr>
      </w:pPr>
      <w:r>
        <w:rPr>
          <w:sz w:val="22"/>
        </w:rPr>
        <w:t>Chief Executive Officer</w:t>
      </w:r>
    </w:p>
    <w:p w14:paraId="226078CC" w14:textId="77777777" w:rsidR="005C4AA3" w:rsidRPr="002D5FB9" w:rsidRDefault="005C4AA3" w:rsidP="0011134E">
      <w:pPr>
        <w:pStyle w:val="Addressblock"/>
        <w:tabs>
          <w:tab w:val="left" w:pos="8505"/>
          <w:tab w:val="left" w:pos="8647"/>
        </w:tabs>
        <w:ind w:right="1274"/>
        <w:rPr>
          <w:sz w:val="22"/>
        </w:rPr>
      </w:pPr>
      <w:r>
        <w:rPr>
          <w:sz w:val="22"/>
        </w:rPr>
        <w:t>Environment Protection Authority</w:t>
      </w:r>
    </w:p>
    <w:p w14:paraId="6A06EDFE" w14:textId="77777777" w:rsidR="005C4AA3" w:rsidRPr="002D5FB9" w:rsidRDefault="005C4AA3" w:rsidP="0011134E">
      <w:pPr>
        <w:pStyle w:val="Addressblock"/>
        <w:tabs>
          <w:tab w:val="left" w:pos="8505"/>
          <w:tab w:val="left" w:pos="8647"/>
        </w:tabs>
        <w:ind w:right="1274"/>
        <w:rPr>
          <w:sz w:val="22"/>
        </w:rPr>
      </w:pPr>
      <w:r>
        <w:rPr>
          <w:sz w:val="22"/>
        </w:rPr>
        <w:t>200 Victoria Street</w:t>
      </w:r>
    </w:p>
    <w:p w14:paraId="26E518D8" w14:textId="77777777" w:rsidR="005C4AA3" w:rsidRPr="002D5FB9" w:rsidRDefault="005C4AA3" w:rsidP="0011134E">
      <w:pPr>
        <w:pStyle w:val="Addressblock"/>
        <w:tabs>
          <w:tab w:val="left" w:pos="8505"/>
          <w:tab w:val="left" w:pos="8647"/>
        </w:tabs>
        <w:ind w:right="1274"/>
        <w:rPr>
          <w:sz w:val="22"/>
        </w:rPr>
      </w:pPr>
      <w:r>
        <w:rPr>
          <w:sz w:val="22"/>
        </w:rPr>
        <w:t>CARLTON</w:t>
      </w:r>
      <w:r w:rsidRPr="002D5FB9">
        <w:rPr>
          <w:sz w:val="22"/>
        </w:rPr>
        <w:t xml:space="preserve">   VIC   </w:t>
      </w:r>
      <w:r>
        <w:rPr>
          <w:sz w:val="22"/>
        </w:rPr>
        <w:t>3053</w:t>
      </w:r>
    </w:p>
    <w:p w14:paraId="3DF6DBB4" w14:textId="77777777" w:rsidR="005C4AA3" w:rsidRPr="002D5FB9" w:rsidRDefault="005C4AA3" w:rsidP="0011134E">
      <w:pPr>
        <w:pStyle w:val="Spacer2"/>
        <w:tabs>
          <w:tab w:val="left" w:pos="8505"/>
          <w:tab w:val="left" w:pos="8647"/>
        </w:tabs>
        <w:spacing w:after="120"/>
        <w:ind w:right="1274"/>
      </w:pPr>
    </w:p>
    <w:p w14:paraId="42575BF0" w14:textId="77777777" w:rsidR="005C4AA3" w:rsidRPr="002D5FB9" w:rsidRDefault="005C4AA3" w:rsidP="00E23073">
      <w:pPr>
        <w:tabs>
          <w:tab w:val="left" w:pos="8647"/>
        </w:tabs>
        <w:spacing w:after="120" w:line="240" w:lineRule="auto"/>
        <w:ind w:right="1274"/>
      </w:pPr>
      <w:r w:rsidRPr="002D5FB9">
        <w:t xml:space="preserve">Dear </w:t>
      </w:r>
      <w:r>
        <w:t>Dr Wilkinson</w:t>
      </w:r>
    </w:p>
    <w:p w14:paraId="2C6ECDF8" w14:textId="77777777" w:rsidR="005C4AA3" w:rsidRPr="002D5FB9" w:rsidRDefault="005C4AA3" w:rsidP="00E23073">
      <w:pPr>
        <w:pStyle w:val="Subject"/>
        <w:tabs>
          <w:tab w:val="left" w:pos="8647"/>
        </w:tabs>
        <w:spacing w:before="0"/>
        <w:ind w:right="1274"/>
        <w:jc w:val="both"/>
      </w:pPr>
      <w:r>
        <w:t xml:space="preserve">IMPACT ASSESSMENT </w:t>
      </w:r>
      <w:r w:rsidRPr="002D5FB9">
        <w:t xml:space="preserve">for the </w:t>
      </w:r>
      <w:r>
        <w:t xml:space="preserve">PROPOSED ENVIRONMENT REFERENCE STANDARD </w:t>
      </w:r>
    </w:p>
    <w:p w14:paraId="31E07D62" w14:textId="77777777" w:rsidR="005C4AA3" w:rsidRPr="002D5FB9" w:rsidRDefault="005C4AA3" w:rsidP="00E23073">
      <w:pPr>
        <w:tabs>
          <w:tab w:val="left" w:pos="8647"/>
        </w:tabs>
        <w:spacing w:after="120" w:line="240" w:lineRule="auto"/>
        <w:ind w:right="1274"/>
        <w:jc w:val="both"/>
      </w:pPr>
      <w:r w:rsidRPr="002D5FB9">
        <w:t xml:space="preserve">I would like to thank your staff at the </w:t>
      </w:r>
      <w:r>
        <w:t>Environment Protection Authority (EPA)</w:t>
      </w:r>
      <w:r w:rsidRPr="002D5FB9">
        <w:t xml:space="preserve"> for working with my team</w:t>
      </w:r>
      <w:r>
        <w:t xml:space="preserve"> and with the Department of Environment, Land, Water and Planning (DELWP)</w:t>
      </w:r>
      <w:r w:rsidRPr="002D5FB9">
        <w:t xml:space="preserve"> on the preparation of the Impact </w:t>
      </w:r>
      <w:r>
        <w:t>Assessment (IA)</w:t>
      </w:r>
      <w:r w:rsidRPr="002D5FB9">
        <w:t xml:space="preserve"> for </w:t>
      </w:r>
      <w:r>
        <w:t>the proposed Environment Reference Standard (ERS)</w:t>
      </w:r>
      <w:r w:rsidRPr="002D5FB9">
        <w:t>.</w:t>
      </w:r>
    </w:p>
    <w:p w14:paraId="0C36EDB9" w14:textId="77777777" w:rsidR="005C4AA3" w:rsidRPr="00F43871" w:rsidRDefault="005C4AA3" w:rsidP="00E23073">
      <w:pPr>
        <w:tabs>
          <w:tab w:val="left" w:pos="8647"/>
        </w:tabs>
        <w:spacing w:after="120" w:line="240" w:lineRule="auto"/>
        <w:ind w:right="1274"/>
        <w:jc w:val="both"/>
      </w:pPr>
      <w:r w:rsidRPr="00D31E6B">
        <w:t xml:space="preserve">As you know, under the </w:t>
      </w:r>
      <w:r w:rsidRPr="00D31E6B">
        <w:rPr>
          <w:i/>
        </w:rPr>
        <w:t>Environment Protection Act 2017</w:t>
      </w:r>
      <w:r>
        <w:rPr>
          <w:i/>
        </w:rPr>
        <w:t xml:space="preserve"> (as amended by the Environment Protection (Amendment) Act 2018)</w:t>
      </w:r>
      <w:r>
        <w:t>,</w:t>
      </w:r>
      <w:r w:rsidRPr="00D31E6B">
        <w:t xml:space="preserve"> the</w:t>
      </w:r>
      <w:r w:rsidRPr="00F43871">
        <w:t xml:space="preserve"> </w:t>
      </w:r>
      <w:r w:rsidRPr="00BC4914">
        <w:rPr>
          <w:i/>
        </w:rPr>
        <w:t>Subordinate Legislation Act 1994</w:t>
      </w:r>
      <w:r w:rsidRPr="00F43871">
        <w:t xml:space="preserve"> (SLA) </w:t>
      </w:r>
      <w:r>
        <w:t xml:space="preserve">applies </w:t>
      </w:r>
      <w:r w:rsidRPr="00F43871">
        <w:t xml:space="preserve">to a proposed Environment Reference Standard in a different way to other legislative instruments prepared in Victoria. In place of the Regulatory Impact Statement (RIS) that would normally be prepared, an </w:t>
      </w:r>
      <w:r>
        <w:t xml:space="preserve">IA </w:t>
      </w:r>
      <w:r w:rsidRPr="00F43871">
        <w:t>is prepared for a proposed ERS</w:t>
      </w:r>
      <w:r>
        <w:t>. IAs are slightly different in scope.</w:t>
      </w:r>
    </w:p>
    <w:p w14:paraId="324A92DF" w14:textId="77777777" w:rsidR="005C4AA3" w:rsidRPr="00F43871" w:rsidRDefault="005C4AA3" w:rsidP="00E23073">
      <w:pPr>
        <w:tabs>
          <w:tab w:val="left" w:pos="8647"/>
        </w:tabs>
        <w:spacing w:after="120" w:line="240" w:lineRule="auto"/>
        <w:ind w:right="1274"/>
        <w:jc w:val="both"/>
      </w:pPr>
      <w:r>
        <w:t>Given that s</w:t>
      </w:r>
      <w:r w:rsidRPr="00F43871">
        <w:t>ection 12H(3) of the SLA continues to apply to a proposed ERS</w:t>
      </w:r>
      <w:r>
        <w:t>,</w:t>
      </w:r>
      <w:r w:rsidRPr="00F43871">
        <w:t xml:space="preserve"> the Commissioner for Better Regulation is required to provide independent advice on the adequacy of the analysis provided in its </w:t>
      </w:r>
      <w:r>
        <w:t>IA</w:t>
      </w:r>
      <w:r w:rsidRPr="00F43871">
        <w:t>.</w:t>
      </w:r>
    </w:p>
    <w:p w14:paraId="71F1457B" w14:textId="77777777" w:rsidR="005C4AA3" w:rsidRPr="004B35A0" w:rsidRDefault="005C4AA3" w:rsidP="00E23073">
      <w:pPr>
        <w:tabs>
          <w:tab w:val="left" w:pos="8647"/>
        </w:tabs>
        <w:spacing w:after="120" w:line="240" w:lineRule="auto"/>
        <w:ind w:right="1274"/>
        <w:jc w:val="both"/>
      </w:pPr>
      <w:r>
        <w:t>As for a RIS</w:t>
      </w:r>
      <w:r w:rsidRPr="00B73AC3">
        <w:t xml:space="preserve">, an IA will be deemed to be adequate when it contains analysis that is logical, draws on relevant evidence, is transparent about any assumptions made, and </w:t>
      </w:r>
      <w:r>
        <w:t xml:space="preserve">is </w:t>
      </w:r>
      <w:r w:rsidRPr="00B73AC3">
        <w:t>proportionate to the proposal’s expected effects. The IA also needs to be clearly written so that it can be a suitable basis for public consultation.</w:t>
      </w:r>
    </w:p>
    <w:p w14:paraId="50038308" w14:textId="77777777" w:rsidR="005C4AA3" w:rsidRDefault="005C4AA3" w:rsidP="00E23073">
      <w:pPr>
        <w:tabs>
          <w:tab w:val="left" w:pos="8647"/>
        </w:tabs>
        <w:spacing w:after="120" w:line="240" w:lineRule="auto"/>
        <w:ind w:right="1274"/>
        <w:jc w:val="both"/>
      </w:pPr>
      <w:r w:rsidRPr="00984BAD">
        <w:t xml:space="preserve">These are the first ERS and IA to be prepared. EPA worked closely with </w:t>
      </w:r>
      <w:r>
        <w:t xml:space="preserve">the staff of my office </w:t>
      </w:r>
      <w:r w:rsidRPr="00984BAD">
        <w:t xml:space="preserve">to agree </w:t>
      </w:r>
      <w:r>
        <w:t xml:space="preserve">on </w:t>
      </w:r>
      <w:r w:rsidRPr="00984BAD">
        <w:t>an appropriate approach</w:t>
      </w:r>
      <w:r>
        <w:t>.</w:t>
      </w:r>
    </w:p>
    <w:p w14:paraId="2EEBCC62" w14:textId="589DEEF4" w:rsidR="00257BF5" w:rsidRDefault="005C4AA3" w:rsidP="00E23073">
      <w:pPr>
        <w:tabs>
          <w:tab w:val="left" w:pos="8647"/>
        </w:tabs>
        <w:spacing w:after="120" w:line="240" w:lineRule="auto"/>
        <w:ind w:right="1274"/>
        <w:jc w:val="both"/>
      </w:pPr>
      <w:r w:rsidRPr="006407DA">
        <w:t xml:space="preserve">I am pleased to advise that the final version of the </w:t>
      </w:r>
      <w:r>
        <w:t xml:space="preserve">IA </w:t>
      </w:r>
      <w:r w:rsidRPr="006407DA">
        <w:t xml:space="preserve">received by us on </w:t>
      </w:r>
      <w:r>
        <w:t>22 August 2019</w:t>
      </w:r>
      <w:r w:rsidRPr="006407DA">
        <w:t xml:space="preserve"> meets the adequacy requirements of the </w:t>
      </w:r>
      <w:r w:rsidRPr="00F43871">
        <w:t>SLA.</w:t>
      </w:r>
    </w:p>
    <w:p w14:paraId="3DE4E9D9" w14:textId="77777777" w:rsidR="00257BF5" w:rsidRDefault="00257BF5" w:rsidP="00E23073">
      <w:pPr>
        <w:tabs>
          <w:tab w:val="left" w:pos="8647"/>
        </w:tabs>
        <w:ind w:right="1274"/>
      </w:pPr>
      <w:r>
        <w:br w:type="page"/>
      </w:r>
    </w:p>
    <w:p w14:paraId="2B33B1B9" w14:textId="77777777" w:rsidR="005C4AA3" w:rsidRDefault="005C4AA3" w:rsidP="00E23073">
      <w:pPr>
        <w:tabs>
          <w:tab w:val="left" w:pos="8647"/>
        </w:tabs>
        <w:spacing w:after="120" w:line="240" w:lineRule="auto"/>
        <w:ind w:right="1274"/>
        <w:jc w:val="both"/>
        <w:rPr>
          <w:b/>
        </w:rPr>
      </w:pPr>
      <w:r w:rsidRPr="002D5FB9">
        <w:rPr>
          <w:b/>
        </w:rPr>
        <w:lastRenderedPageBreak/>
        <w:t>Background</w:t>
      </w:r>
    </w:p>
    <w:p w14:paraId="7935DF98" w14:textId="77777777" w:rsidR="005C4AA3" w:rsidRDefault="005C4AA3" w:rsidP="00E23073">
      <w:pPr>
        <w:tabs>
          <w:tab w:val="left" w:pos="8647"/>
        </w:tabs>
        <w:spacing w:after="120" w:line="240" w:lineRule="auto"/>
        <w:ind w:right="1274"/>
        <w:jc w:val="both"/>
      </w:pPr>
      <w:r w:rsidRPr="006B3BA3">
        <w:t xml:space="preserve">In 2015, the Victorian Government </w:t>
      </w:r>
      <w:r>
        <w:t>conducted</w:t>
      </w:r>
      <w:r w:rsidRPr="006B3BA3">
        <w:t xml:space="preserve"> </w:t>
      </w:r>
      <w:r>
        <w:t xml:space="preserve">an </w:t>
      </w:r>
      <w:r w:rsidRPr="006B3BA3">
        <w:t>independent inquiry into the Environment Protection Authority (EPA)</w:t>
      </w:r>
      <w:r>
        <w:t xml:space="preserve">, which </w:t>
      </w:r>
      <w:r w:rsidRPr="006B3BA3">
        <w:t xml:space="preserve">recommended fundamental changes to modernise Victoria’s environment protection legislative framework and </w:t>
      </w:r>
      <w:r>
        <w:t xml:space="preserve">to </w:t>
      </w:r>
      <w:r w:rsidRPr="006B3BA3">
        <w:t xml:space="preserve">enable the EPA to address current and future environmental challenges. In response, the </w:t>
      </w:r>
      <w:r w:rsidRPr="006B3BA3">
        <w:rPr>
          <w:i/>
        </w:rPr>
        <w:t>Environment Protection Act 1970</w:t>
      </w:r>
      <w:r>
        <w:t xml:space="preserve"> was completely overhauled and rewritten in two tranches:</w:t>
      </w:r>
    </w:p>
    <w:p w14:paraId="22CFBECF" w14:textId="77777777" w:rsidR="005C4AA3" w:rsidRPr="00A2282B" w:rsidRDefault="005C4AA3" w:rsidP="00D06D5A">
      <w:pPr>
        <w:pStyle w:val="ListParagraph"/>
        <w:numPr>
          <w:ilvl w:val="0"/>
          <w:numId w:val="81"/>
        </w:numPr>
        <w:tabs>
          <w:tab w:val="left" w:pos="8364"/>
          <w:tab w:val="left" w:pos="8647"/>
        </w:tabs>
        <w:spacing w:after="120" w:line="240" w:lineRule="auto"/>
        <w:ind w:right="1274"/>
        <w:jc w:val="both"/>
      </w:pPr>
      <w:r w:rsidRPr="00A2282B">
        <w:t xml:space="preserve">The </w:t>
      </w:r>
      <w:r w:rsidRPr="00A2282B">
        <w:rPr>
          <w:i/>
        </w:rPr>
        <w:t>Environment Protection Act 2017</w:t>
      </w:r>
      <w:r>
        <w:t xml:space="preserve">, which </w:t>
      </w:r>
      <w:r w:rsidRPr="00A2282B">
        <w:t>modernises EPA’s corporate governance, strengthens its status as a science-based regulator, and gives it a clear objective to protect human health and the environment by reducing the harmful effects of pollution and waste.</w:t>
      </w:r>
    </w:p>
    <w:p w14:paraId="16D7D6F4" w14:textId="77777777" w:rsidR="005C4AA3" w:rsidRPr="00A2282B" w:rsidRDefault="005C4AA3" w:rsidP="00D06D5A">
      <w:pPr>
        <w:pStyle w:val="ListParagraph"/>
        <w:numPr>
          <w:ilvl w:val="0"/>
          <w:numId w:val="81"/>
        </w:numPr>
        <w:tabs>
          <w:tab w:val="left" w:pos="8647"/>
        </w:tabs>
        <w:spacing w:after="120" w:line="240" w:lineRule="auto"/>
        <w:ind w:right="1274"/>
        <w:jc w:val="both"/>
      </w:pPr>
      <w:r w:rsidRPr="00A2282B">
        <w:t xml:space="preserve">The </w:t>
      </w:r>
      <w:r w:rsidRPr="00A2282B">
        <w:rPr>
          <w:i/>
        </w:rPr>
        <w:t>Environment Protection Amendment Act 2018</w:t>
      </w:r>
      <w:r>
        <w:rPr>
          <w:i/>
        </w:rPr>
        <w:t xml:space="preserve">, which </w:t>
      </w:r>
      <w:r w:rsidRPr="00A2282B">
        <w:t xml:space="preserve">amends the </w:t>
      </w:r>
      <w:r w:rsidRPr="0085536B">
        <w:rPr>
          <w:i/>
        </w:rPr>
        <w:t xml:space="preserve">Environment Protection Act 2017 </w:t>
      </w:r>
      <w:r w:rsidRPr="00A2282B">
        <w:t xml:space="preserve">and repeals the </w:t>
      </w:r>
      <w:r w:rsidRPr="0085536B">
        <w:rPr>
          <w:i/>
        </w:rPr>
        <w:t>Environment Protection Act 1970</w:t>
      </w:r>
      <w:r w:rsidRPr="00A2282B">
        <w:t>, introducing a new legislative framework to support this objective, focused on preventing waste and pollution impacts, rather than managing the impacts after they have occurred.</w:t>
      </w:r>
    </w:p>
    <w:p w14:paraId="715E1A9D" w14:textId="77777777" w:rsidR="005C4AA3" w:rsidRDefault="005C4AA3" w:rsidP="00E23073">
      <w:pPr>
        <w:tabs>
          <w:tab w:val="left" w:pos="8647"/>
        </w:tabs>
        <w:spacing w:after="120" w:line="240" w:lineRule="auto"/>
        <w:ind w:right="1274"/>
        <w:jc w:val="both"/>
      </w:pPr>
      <w:r w:rsidRPr="00BC4914">
        <w:t xml:space="preserve">This new </w:t>
      </w:r>
      <w:r>
        <w:t>approach incorporates</w:t>
      </w:r>
      <w:r w:rsidRPr="00BC4914">
        <w:t xml:space="preserve"> a </w:t>
      </w:r>
      <w:r>
        <w:t>general environmental duty f</w:t>
      </w:r>
      <w:r w:rsidRPr="00BC4914">
        <w:t xml:space="preserve">or action-takers to </w:t>
      </w:r>
      <w:r>
        <w:t>take reasonably practicable steps to eliminate or otherwise reduce risks of harm to human health and the environment from pollution and waste</w:t>
      </w:r>
      <w:r w:rsidRPr="00BC4914">
        <w:t>.</w:t>
      </w:r>
    </w:p>
    <w:p w14:paraId="42300048" w14:textId="77777777" w:rsidR="005C4AA3" w:rsidRDefault="005C4AA3" w:rsidP="00E23073">
      <w:pPr>
        <w:tabs>
          <w:tab w:val="left" w:pos="8647"/>
        </w:tabs>
        <w:spacing w:after="120" w:line="240" w:lineRule="auto"/>
        <w:ind w:right="1274"/>
        <w:jc w:val="both"/>
      </w:pPr>
      <w:r>
        <w:t>The framework</w:t>
      </w:r>
      <w:r w:rsidRPr="00BC4914">
        <w:t xml:space="preserve"> is supported by establishing tiered permissioning systems, modernising EPA’s compliance and enforcement powers, updating offences and penalties, and making more environmental information available to the public.</w:t>
      </w:r>
      <w:r w:rsidRPr="006B3BA3">
        <w:t xml:space="preserve"> </w:t>
      </w:r>
      <w:r>
        <w:t>Where necessary, the proposed Environment Protection Regulations give additional prescription or detail to support the new environment protection laws’ effective implementation.</w:t>
      </w:r>
    </w:p>
    <w:p w14:paraId="46879EC0" w14:textId="77777777" w:rsidR="005C4AA3" w:rsidRDefault="005C4AA3" w:rsidP="00E23073">
      <w:pPr>
        <w:tabs>
          <w:tab w:val="left" w:pos="8647"/>
        </w:tabs>
        <w:spacing w:after="120" w:line="240" w:lineRule="auto"/>
        <w:ind w:right="1274"/>
        <w:jc w:val="both"/>
      </w:pPr>
      <w:r>
        <w:t>In particular, the new legislative framework includes provision for a new stand-alone subordinate instrument called an Environment Reference Standard (ERS). An ERS supports the protection of the environment from pollution and waste by providing a benchmark to assess and report on environmental conditions.</w:t>
      </w:r>
    </w:p>
    <w:p w14:paraId="5BE2085C" w14:textId="77777777" w:rsidR="005C4AA3" w:rsidRPr="001C6FB9" w:rsidRDefault="005C4AA3" w:rsidP="00E23073">
      <w:pPr>
        <w:tabs>
          <w:tab w:val="left" w:pos="8647"/>
        </w:tabs>
        <w:spacing w:after="120" w:line="240" w:lineRule="auto"/>
        <w:ind w:right="1274"/>
        <w:jc w:val="both"/>
      </w:pPr>
      <w:r w:rsidRPr="001C6FB9">
        <w:t xml:space="preserve">The proposed ERS largely reflects existing standards set out in State Environment Protection Policies (SEPPs), which will cease to </w:t>
      </w:r>
      <w:r>
        <w:t>operate as legislative instruments</w:t>
      </w:r>
      <w:r w:rsidRPr="001C6FB9">
        <w:t xml:space="preserve"> when the new Act comes into force</w:t>
      </w:r>
      <w:r>
        <w:t xml:space="preserve"> (the regulatory elements of SEPPs are replaced by provisions in the proposed Regulations, along with the general environmental duty, other duties and guidance)</w:t>
      </w:r>
      <w:r w:rsidRPr="001C6FB9">
        <w:t xml:space="preserve">. </w:t>
      </w:r>
      <w:r>
        <w:t xml:space="preserve">The SEPPs </w:t>
      </w:r>
      <w:r w:rsidRPr="001C6FB9">
        <w:t>and their standards have already been subject to various Policy</w:t>
      </w:r>
      <w:r>
        <w:t xml:space="preserve"> Impact Assessments and reviews.</w:t>
      </w:r>
    </w:p>
    <w:p w14:paraId="09679EBF" w14:textId="77777777" w:rsidR="005C4AA3" w:rsidRPr="00917F03" w:rsidRDefault="005C4AA3" w:rsidP="00E23073">
      <w:pPr>
        <w:tabs>
          <w:tab w:val="left" w:pos="8647"/>
        </w:tabs>
        <w:spacing w:after="120" w:line="240" w:lineRule="auto"/>
        <w:ind w:right="1274"/>
        <w:jc w:val="both"/>
      </w:pPr>
      <w:r w:rsidRPr="00BC4914">
        <w:t xml:space="preserve">The </w:t>
      </w:r>
      <w:r>
        <w:t xml:space="preserve">IA </w:t>
      </w:r>
      <w:r w:rsidRPr="00BC4914">
        <w:t>describes the</w:t>
      </w:r>
      <w:r>
        <w:t xml:space="preserve"> proposed</w:t>
      </w:r>
      <w:r w:rsidRPr="00BC4914">
        <w:t xml:space="preserve"> ERS, how it was prepared, how it will be monitored and evaluated, and its intended operation and impacts.</w:t>
      </w:r>
    </w:p>
    <w:p w14:paraId="6741B963" w14:textId="77777777" w:rsidR="005C4AA3" w:rsidRPr="006A4962" w:rsidRDefault="005C4AA3" w:rsidP="00E23073">
      <w:pPr>
        <w:tabs>
          <w:tab w:val="left" w:pos="8647"/>
        </w:tabs>
        <w:spacing w:after="120" w:line="240" w:lineRule="auto"/>
        <w:ind w:right="1274"/>
        <w:jc w:val="both"/>
      </w:pPr>
    </w:p>
    <w:p w14:paraId="5F71E70D" w14:textId="77777777" w:rsidR="005C4AA3" w:rsidRPr="002D5FB9" w:rsidRDefault="005C4AA3" w:rsidP="00E23073">
      <w:pPr>
        <w:tabs>
          <w:tab w:val="left" w:pos="8647"/>
        </w:tabs>
        <w:spacing w:after="120" w:line="240" w:lineRule="auto"/>
        <w:ind w:right="1274"/>
        <w:jc w:val="both"/>
        <w:rPr>
          <w:b/>
        </w:rPr>
      </w:pPr>
      <w:r>
        <w:rPr>
          <w:b/>
        </w:rPr>
        <w:t>Purpose and objectives</w:t>
      </w:r>
    </w:p>
    <w:p w14:paraId="2FB9C0A1" w14:textId="77777777" w:rsidR="005C4AA3" w:rsidRDefault="005C4AA3" w:rsidP="00E23073">
      <w:pPr>
        <w:tabs>
          <w:tab w:val="left" w:pos="8647"/>
        </w:tabs>
        <w:spacing w:after="120" w:line="240" w:lineRule="auto"/>
        <w:ind w:right="1274"/>
        <w:jc w:val="both"/>
      </w:pPr>
      <w:r w:rsidRPr="004A1B97">
        <w:t>Individuals, organisations and regulators all make decisions informed by or that have an impact on the environment. The IA explains how the proposed ERS aims to provide a clear and transparent benchmark for these decisions. The purpose of the proposed ERS is</w:t>
      </w:r>
      <w:r>
        <w:t>:</w:t>
      </w:r>
    </w:p>
    <w:p w14:paraId="041FB157" w14:textId="77777777" w:rsidR="005C4AA3" w:rsidRDefault="005C4AA3" w:rsidP="00E23073">
      <w:pPr>
        <w:tabs>
          <w:tab w:val="left" w:pos="8647"/>
        </w:tabs>
        <w:spacing w:after="120" w:line="240" w:lineRule="auto"/>
        <w:ind w:left="720" w:right="1274"/>
        <w:jc w:val="both"/>
      </w:pPr>
      <w:r w:rsidRPr="004A1B97">
        <w:rPr>
          <w:i/>
        </w:rPr>
        <w:t>“…to support the protection of human health and the environment from pollution and waste by providing a benchmark to assess and report on environmental conditions in the whole or any part of Victoria.”</w:t>
      </w:r>
    </w:p>
    <w:p w14:paraId="4EE309B5" w14:textId="77777777" w:rsidR="005C4AA3" w:rsidRDefault="005C4AA3" w:rsidP="00E23073">
      <w:pPr>
        <w:tabs>
          <w:tab w:val="left" w:pos="8647"/>
        </w:tabs>
        <w:spacing w:after="120" w:line="240" w:lineRule="auto"/>
        <w:ind w:right="1274"/>
      </w:pPr>
      <w:r>
        <w:br w:type="page"/>
      </w:r>
    </w:p>
    <w:p w14:paraId="76F839F2" w14:textId="77777777" w:rsidR="005C4AA3" w:rsidRDefault="005C4AA3" w:rsidP="00E23073">
      <w:pPr>
        <w:tabs>
          <w:tab w:val="left" w:pos="8647"/>
        </w:tabs>
        <w:spacing w:after="120" w:line="240" w:lineRule="auto"/>
        <w:ind w:right="1274"/>
        <w:jc w:val="both"/>
      </w:pPr>
      <w:r>
        <w:lastRenderedPageBreak/>
        <w:t>To support this, the objectives of the proposed ERS are:</w:t>
      </w:r>
    </w:p>
    <w:p w14:paraId="2BD3E6E9" w14:textId="77777777" w:rsidR="005C4AA3" w:rsidRDefault="005C4AA3" w:rsidP="00D06D5A">
      <w:pPr>
        <w:pStyle w:val="ListParagraph"/>
        <w:numPr>
          <w:ilvl w:val="0"/>
          <w:numId w:val="82"/>
        </w:numPr>
        <w:tabs>
          <w:tab w:val="left" w:pos="8647"/>
        </w:tabs>
        <w:spacing w:after="120" w:line="240" w:lineRule="auto"/>
        <w:ind w:right="1274"/>
        <w:jc w:val="both"/>
      </w:pPr>
      <w:r>
        <w:t>t</w:t>
      </w:r>
      <w:r w:rsidRPr="00836453">
        <w:t>o promote a shared understanding of environmental value;</w:t>
      </w:r>
    </w:p>
    <w:p w14:paraId="7B4E44FE" w14:textId="77777777" w:rsidR="005C4AA3" w:rsidRDefault="005C4AA3" w:rsidP="00D06D5A">
      <w:pPr>
        <w:pStyle w:val="ListParagraph"/>
        <w:numPr>
          <w:ilvl w:val="0"/>
          <w:numId w:val="82"/>
        </w:numPr>
        <w:tabs>
          <w:tab w:val="left" w:pos="8647"/>
        </w:tabs>
        <w:spacing w:after="120" w:line="240" w:lineRule="auto"/>
        <w:ind w:right="1274"/>
        <w:jc w:val="both"/>
      </w:pPr>
      <w:r>
        <w:t>t</w:t>
      </w:r>
      <w:r w:rsidRPr="00836453">
        <w:t>o improve assessment and reporting on environmental conditions;</w:t>
      </w:r>
      <w:r>
        <w:t xml:space="preserve"> and</w:t>
      </w:r>
    </w:p>
    <w:p w14:paraId="04B9C800" w14:textId="77777777" w:rsidR="005C4AA3" w:rsidRPr="00836453" w:rsidRDefault="005C4AA3" w:rsidP="00D06D5A">
      <w:pPr>
        <w:pStyle w:val="ListParagraph"/>
        <w:numPr>
          <w:ilvl w:val="0"/>
          <w:numId w:val="82"/>
        </w:numPr>
        <w:tabs>
          <w:tab w:val="left" w:pos="8647"/>
        </w:tabs>
        <w:spacing w:after="120" w:line="240" w:lineRule="auto"/>
        <w:ind w:right="1274"/>
        <w:jc w:val="both"/>
      </w:pPr>
      <w:r>
        <w:t>t</w:t>
      </w:r>
      <w:r w:rsidRPr="00836453">
        <w:t xml:space="preserve">o ensure that relevant environmental regulatory decisions are informed by appropriate, consistent scientific reference information. </w:t>
      </w:r>
    </w:p>
    <w:p w14:paraId="663A6810" w14:textId="77777777" w:rsidR="005C4AA3" w:rsidRPr="00DD26E4" w:rsidRDefault="005C4AA3" w:rsidP="00E23073">
      <w:pPr>
        <w:tabs>
          <w:tab w:val="left" w:pos="8647"/>
        </w:tabs>
        <w:spacing w:after="120" w:line="240" w:lineRule="auto"/>
        <w:ind w:right="1274"/>
        <w:jc w:val="both"/>
      </w:pPr>
      <w:r w:rsidRPr="00DD26E4">
        <w:t>The ERS therefore addresses the key problem relating to information about the state of the environment</w:t>
      </w:r>
      <w:r>
        <w:t>:</w:t>
      </w:r>
      <w:r w:rsidRPr="00DD26E4">
        <w:t xml:space="preserve"> that a lack of clear and authoritative scientific standards for reporting and decision-making increases the level of uncertainty and inconsistency, while decreasing transparency, effective communication and coordination.</w:t>
      </w:r>
    </w:p>
    <w:p w14:paraId="69B71343" w14:textId="77777777" w:rsidR="005C4AA3" w:rsidRPr="004667AE" w:rsidRDefault="005C4AA3" w:rsidP="00E23073">
      <w:pPr>
        <w:tabs>
          <w:tab w:val="left" w:pos="8647"/>
        </w:tabs>
        <w:spacing w:after="120" w:line="240" w:lineRule="auto"/>
        <w:ind w:right="1274"/>
        <w:jc w:val="both"/>
      </w:pPr>
    </w:p>
    <w:p w14:paraId="2F6AEF4C" w14:textId="77777777" w:rsidR="005C4AA3" w:rsidRPr="002D5FB9" w:rsidRDefault="005C4AA3" w:rsidP="00E23073">
      <w:pPr>
        <w:tabs>
          <w:tab w:val="left" w:pos="8647"/>
        </w:tabs>
        <w:spacing w:after="120" w:line="240" w:lineRule="auto"/>
        <w:ind w:right="1274"/>
        <w:jc w:val="both"/>
        <w:rPr>
          <w:b/>
        </w:rPr>
      </w:pPr>
      <w:r w:rsidRPr="002D5FB9">
        <w:rPr>
          <w:b/>
        </w:rPr>
        <w:t xml:space="preserve">The </w:t>
      </w:r>
      <w:r>
        <w:rPr>
          <w:b/>
        </w:rPr>
        <w:t>proposed standards and how they were prepared</w:t>
      </w:r>
    </w:p>
    <w:p w14:paraId="346AF70C" w14:textId="77777777" w:rsidR="005C4AA3" w:rsidRDefault="005C4AA3" w:rsidP="00E23073">
      <w:pPr>
        <w:tabs>
          <w:tab w:val="left" w:pos="8647"/>
        </w:tabs>
        <w:spacing w:after="120" w:line="240" w:lineRule="auto"/>
        <w:ind w:right="1274"/>
        <w:jc w:val="both"/>
      </w:pPr>
      <w:r>
        <w:t>The proposed standards have four key elements:</w:t>
      </w:r>
    </w:p>
    <w:p w14:paraId="0694694B" w14:textId="77777777" w:rsidR="005C4AA3" w:rsidRPr="002E4068" w:rsidRDefault="005C4AA3" w:rsidP="00D06D5A">
      <w:pPr>
        <w:pStyle w:val="ListParagraph"/>
        <w:numPr>
          <w:ilvl w:val="0"/>
          <w:numId w:val="77"/>
        </w:numPr>
        <w:tabs>
          <w:tab w:val="left" w:pos="8647"/>
        </w:tabs>
        <w:spacing w:after="120" w:line="240" w:lineRule="auto"/>
        <w:ind w:right="1274"/>
        <w:jc w:val="both"/>
        <w:rPr>
          <w:i/>
          <w:u w:val="single"/>
        </w:rPr>
      </w:pPr>
      <w:r>
        <w:rPr>
          <w:i/>
          <w:u w:val="single"/>
        </w:rPr>
        <w:t>Environmental v</w:t>
      </w:r>
      <w:r w:rsidRPr="002E4068">
        <w:rPr>
          <w:i/>
          <w:u w:val="single"/>
        </w:rPr>
        <w:t>alues</w:t>
      </w:r>
      <w:r>
        <w:t xml:space="preserve"> – describe uses, attributes or functions of the environment which are valued qualities that the Victorian community wants to achieve or maintain.</w:t>
      </w:r>
    </w:p>
    <w:p w14:paraId="0698253C" w14:textId="77777777" w:rsidR="005C4AA3" w:rsidRPr="002E4068" w:rsidRDefault="005C4AA3" w:rsidP="00D06D5A">
      <w:pPr>
        <w:pStyle w:val="ListParagraph"/>
        <w:numPr>
          <w:ilvl w:val="0"/>
          <w:numId w:val="77"/>
        </w:numPr>
        <w:tabs>
          <w:tab w:val="left" w:pos="8647"/>
        </w:tabs>
        <w:spacing w:after="120" w:line="240" w:lineRule="auto"/>
        <w:ind w:right="1274"/>
        <w:jc w:val="both"/>
        <w:rPr>
          <w:i/>
          <w:u w:val="single"/>
        </w:rPr>
      </w:pPr>
      <w:r w:rsidRPr="002E4068">
        <w:rPr>
          <w:i/>
          <w:u w:val="single"/>
        </w:rPr>
        <w:t>Indicators</w:t>
      </w:r>
      <w:r>
        <w:t xml:space="preserve"> – the qualities or substances that have been selected as a metric to assess an environmental value.</w:t>
      </w:r>
    </w:p>
    <w:p w14:paraId="15D9311C" w14:textId="77777777" w:rsidR="005C4AA3" w:rsidRPr="00C43A6F" w:rsidRDefault="005C4AA3" w:rsidP="00D06D5A">
      <w:pPr>
        <w:pStyle w:val="ListParagraph"/>
        <w:numPr>
          <w:ilvl w:val="0"/>
          <w:numId w:val="77"/>
        </w:numPr>
        <w:tabs>
          <w:tab w:val="left" w:pos="8647"/>
        </w:tabs>
        <w:spacing w:after="120" w:line="240" w:lineRule="auto"/>
        <w:ind w:right="1274"/>
        <w:jc w:val="both"/>
        <w:rPr>
          <w:i/>
          <w:u w:val="single"/>
        </w:rPr>
      </w:pPr>
      <w:r w:rsidRPr="002E4068">
        <w:rPr>
          <w:i/>
          <w:u w:val="single"/>
        </w:rPr>
        <w:t>Objectives</w:t>
      </w:r>
      <w:r>
        <w:t xml:space="preserve"> – the character, level, concentration or amount of an indicator that is used to assess an environmental value in an area. Objectives describe the conditions that achieve or maintain an environmental value, where a value may be threatened, or where further assessment may be required.</w:t>
      </w:r>
    </w:p>
    <w:p w14:paraId="483DCF7F" w14:textId="77777777" w:rsidR="005C4AA3" w:rsidRPr="00C43A6F" w:rsidRDefault="005C4AA3" w:rsidP="00D06D5A">
      <w:pPr>
        <w:pStyle w:val="ListParagraph"/>
        <w:numPr>
          <w:ilvl w:val="0"/>
          <w:numId w:val="77"/>
        </w:numPr>
        <w:tabs>
          <w:tab w:val="left" w:pos="8647"/>
        </w:tabs>
        <w:spacing w:after="120" w:line="240" w:lineRule="auto"/>
        <w:ind w:right="1274"/>
        <w:jc w:val="both"/>
        <w:rPr>
          <w:i/>
        </w:rPr>
      </w:pPr>
      <w:r>
        <w:rPr>
          <w:i/>
          <w:u w:val="single"/>
        </w:rPr>
        <w:t>Areas</w:t>
      </w:r>
      <w:r w:rsidRPr="00C43A6F">
        <w:rPr>
          <w:i/>
        </w:rPr>
        <w:t xml:space="preserve"> </w:t>
      </w:r>
      <w:r w:rsidRPr="00C43A6F">
        <w:t>–</w:t>
      </w:r>
      <w:r>
        <w:t xml:space="preserve"> </w:t>
      </w:r>
      <w:r w:rsidRPr="00C43A6F">
        <w:t xml:space="preserve">the area(s) of Victoria to which </w:t>
      </w:r>
      <w:r>
        <w:t>an environmental value relates</w:t>
      </w:r>
      <w:r w:rsidRPr="00C43A6F">
        <w:t>, whether the whole or part of the state.</w:t>
      </w:r>
    </w:p>
    <w:p w14:paraId="064E0A31" w14:textId="77777777" w:rsidR="005C4AA3" w:rsidRPr="001C6FB9" w:rsidRDefault="005C4AA3" w:rsidP="00E23073">
      <w:pPr>
        <w:tabs>
          <w:tab w:val="left" w:pos="8647"/>
        </w:tabs>
        <w:spacing w:after="120" w:line="240" w:lineRule="auto"/>
        <w:ind w:right="1274"/>
        <w:jc w:val="both"/>
      </w:pPr>
      <w:r w:rsidRPr="001C6FB9">
        <w:t>Standards are proposed across four elements of the environment: air, land, noise and water.</w:t>
      </w:r>
    </w:p>
    <w:p w14:paraId="7AE99F1D" w14:textId="77777777" w:rsidR="005C4AA3" w:rsidRPr="004A1B97" w:rsidRDefault="005C4AA3" w:rsidP="00E23073">
      <w:pPr>
        <w:tabs>
          <w:tab w:val="left" w:pos="8647"/>
        </w:tabs>
        <w:spacing w:after="120" w:line="240" w:lineRule="auto"/>
        <w:ind w:right="1274"/>
        <w:jc w:val="both"/>
        <w:rPr>
          <w:u w:val="single"/>
        </w:rPr>
      </w:pPr>
    </w:p>
    <w:p w14:paraId="6F8A06E8" w14:textId="77777777" w:rsidR="005C4AA3" w:rsidRPr="00E61D92" w:rsidRDefault="005C4AA3" w:rsidP="00E23073">
      <w:pPr>
        <w:tabs>
          <w:tab w:val="left" w:pos="8647"/>
        </w:tabs>
        <w:spacing w:after="120" w:line="240" w:lineRule="auto"/>
        <w:ind w:right="1274"/>
        <w:jc w:val="both"/>
        <w:rPr>
          <w:i/>
          <w:u w:val="single"/>
        </w:rPr>
      </w:pPr>
      <w:r w:rsidRPr="00E61D92">
        <w:rPr>
          <w:i/>
          <w:u w:val="single"/>
        </w:rPr>
        <w:t>Air</w:t>
      </w:r>
    </w:p>
    <w:p w14:paraId="1D37D75D" w14:textId="77777777" w:rsidR="005C4AA3" w:rsidRDefault="005C4AA3" w:rsidP="00E23073">
      <w:pPr>
        <w:tabs>
          <w:tab w:val="left" w:pos="8647"/>
        </w:tabs>
        <w:spacing w:after="120" w:line="240" w:lineRule="auto"/>
        <w:ind w:right="1274"/>
        <w:jc w:val="both"/>
      </w:pPr>
      <w:r>
        <w:t>The proposed environmental values for air are:</w:t>
      </w:r>
    </w:p>
    <w:p w14:paraId="024DBF9D" w14:textId="77777777" w:rsidR="005C4AA3" w:rsidRDefault="005C4AA3" w:rsidP="00D06D5A">
      <w:pPr>
        <w:pStyle w:val="ListParagraph"/>
        <w:numPr>
          <w:ilvl w:val="0"/>
          <w:numId w:val="79"/>
        </w:numPr>
        <w:tabs>
          <w:tab w:val="left" w:pos="8647"/>
        </w:tabs>
        <w:spacing w:after="120" w:line="240" w:lineRule="auto"/>
        <w:ind w:right="1274"/>
        <w:jc w:val="both"/>
      </w:pPr>
      <w:r>
        <w:t>Life, health and well-being of humans;</w:t>
      </w:r>
    </w:p>
    <w:p w14:paraId="7BBC9FAE" w14:textId="77777777" w:rsidR="005C4AA3" w:rsidRDefault="005C4AA3" w:rsidP="00D06D5A">
      <w:pPr>
        <w:pStyle w:val="ListParagraph"/>
        <w:numPr>
          <w:ilvl w:val="0"/>
          <w:numId w:val="79"/>
        </w:numPr>
        <w:tabs>
          <w:tab w:val="left" w:pos="8647"/>
        </w:tabs>
        <w:spacing w:after="120" w:line="240" w:lineRule="auto"/>
        <w:ind w:right="1274"/>
        <w:jc w:val="both"/>
      </w:pPr>
      <w:r>
        <w:t>Life, health and well-being of other forms of life, including the protection of ecosystems and biodiversity;</w:t>
      </w:r>
    </w:p>
    <w:p w14:paraId="0E46D884" w14:textId="77777777" w:rsidR="005C4AA3" w:rsidRDefault="005C4AA3" w:rsidP="00D06D5A">
      <w:pPr>
        <w:pStyle w:val="ListParagraph"/>
        <w:numPr>
          <w:ilvl w:val="0"/>
          <w:numId w:val="79"/>
        </w:numPr>
        <w:tabs>
          <w:tab w:val="left" w:pos="8647"/>
        </w:tabs>
        <w:spacing w:after="120" w:line="240" w:lineRule="auto"/>
        <w:ind w:right="1274"/>
        <w:jc w:val="both"/>
      </w:pPr>
      <w:r>
        <w:t>Local amenity and aesthetic enjoyment;</w:t>
      </w:r>
    </w:p>
    <w:p w14:paraId="4EED0590" w14:textId="77777777" w:rsidR="005C4AA3" w:rsidRDefault="005C4AA3" w:rsidP="00D06D5A">
      <w:pPr>
        <w:pStyle w:val="ListParagraph"/>
        <w:numPr>
          <w:ilvl w:val="0"/>
          <w:numId w:val="79"/>
        </w:numPr>
        <w:tabs>
          <w:tab w:val="left" w:pos="8647"/>
        </w:tabs>
        <w:spacing w:after="120" w:line="240" w:lineRule="auto"/>
        <w:ind w:right="1274"/>
        <w:jc w:val="both"/>
      </w:pPr>
      <w:r>
        <w:t>Visibility;</w:t>
      </w:r>
    </w:p>
    <w:p w14:paraId="75FB3555" w14:textId="77777777" w:rsidR="005C4AA3" w:rsidRDefault="005C4AA3" w:rsidP="00D06D5A">
      <w:pPr>
        <w:pStyle w:val="ListParagraph"/>
        <w:numPr>
          <w:ilvl w:val="0"/>
          <w:numId w:val="79"/>
        </w:numPr>
        <w:tabs>
          <w:tab w:val="left" w:pos="8647"/>
        </w:tabs>
        <w:spacing w:after="120" w:line="240" w:lineRule="auto"/>
        <w:ind w:right="1274"/>
        <w:jc w:val="both"/>
      </w:pPr>
      <w:r>
        <w:t>The useful life and aesthetic appearance of buildings, structures, property and materials; and</w:t>
      </w:r>
    </w:p>
    <w:p w14:paraId="4139FDC8" w14:textId="77777777" w:rsidR="005C4AA3" w:rsidRPr="00D63FB2" w:rsidRDefault="005C4AA3" w:rsidP="00D06D5A">
      <w:pPr>
        <w:pStyle w:val="ListParagraph"/>
        <w:numPr>
          <w:ilvl w:val="0"/>
          <w:numId w:val="79"/>
        </w:numPr>
        <w:tabs>
          <w:tab w:val="left" w:pos="8647"/>
        </w:tabs>
        <w:spacing w:after="120" w:line="240" w:lineRule="auto"/>
        <w:ind w:right="1274"/>
        <w:jc w:val="both"/>
      </w:pPr>
      <w:r>
        <w:t>Climate systems that are consistent with human development, the life, health and well-being of humans and the protection of ecosystems and biodiversity.</w:t>
      </w:r>
    </w:p>
    <w:p w14:paraId="68C9BDE4" w14:textId="77777777" w:rsidR="005C4AA3" w:rsidRDefault="005C4AA3" w:rsidP="00E23073">
      <w:pPr>
        <w:tabs>
          <w:tab w:val="left" w:pos="8647"/>
        </w:tabs>
        <w:spacing w:after="120" w:line="240" w:lineRule="auto"/>
        <w:ind w:right="1274"/>
        <w:jc w:val="both"/>
      </w:pPr>
      <w:r>
        <w:t>The proposed values, indicators and objectives are adopted, with minor changes to wording, from the current SEPP (Ambient Air Quality), and SEPP (Air Quality Management). The proposed ERS also includes a new qualitative objective for odour.</w:t>
      </w:r>
    </w:p>
    <w:p w14:paraId="1E86C4AC" w14:textId="77777777" w:rsidR="005C4AA3" w:rsidRDefault="005C4AA3" w:rsidP="00E23073">
      <w:pPr>
        <w:tabs>
          <w:tab w:val="left" w:pos="8647"/>
        </w:tabs>
        <w:spacing w:after="120" w:line="240" w:lineRule="auto"/>
        <w:ind w:right="1274"/>
        <w:rPr>
          <w:i/>
          <w:u w:val="single"/>
        </w:rPr>
      </w:pPr>
    </w:p>
    <w:p w14:paraId="3333C317" w14:textId="77777777" w:rsidR="005C4AA3" w:rsidRDefault="005C4AA3" w:rsidP="00E23073">
      <w:pPr>
        <w:tabs>
          <w:tab w:val="left" w:pos="8647"/>
        </w:tabs>
        <w:spacing w:after="120" w:line="240" w:lineRule="auto"/>
        <w:ind w:right="1274"/>
        <w:rPr>
          <w:i/>
          <w:u w:val="single"/>
        </w:rPr>
      </w:pPr>
      <w:r>
        <w:rPr>
          <w:i/>
          <w:u w:val="single"/>
        </w:rPr>
        <w:br w:type="page"/>
      </w:r>
    </w:p>
    <w:p w14:paraId="63D02391" w14:textId="77777777" w:rsidR="005C4AA3" w:rsidRPr="00E61D92" w:rsidRDefault="005C4AA3" w:rsidP="00E23073">
      <w:pPr>
        <w:tabs>
          <w:tab w:val="left" w:pos="8647"/>
        </w:tabs>
        <w:spacing w:after="120" w:line="240" w:lineRule="auto"/>
        <w:ind w:right="1274"/>
        <w:jc w:val="both"/>
        <w:rPr>
          <w:i/>
          <w:u w:val="single"/>
        </w:rPr>
      </w:pPr>
      <w:r w:rsidRPr="00E61D92">
        <w:rPr>
          <w:i/>
          <w:u w:val="single"/>
        </w:rPr>
        <w:lastRenderedPageBreak/>
        <w:t>Land</w:t>
      </w:r>
    </w:p>
    <w:p w14:paraId="42F16630" w14:textId="77777777" w:rsidR="005C4AA3" w:rsidRDefault="005C4AA3" w:rsidP="00E23073">
      <w:pPr>
        <w:tabs>
          <w:tab w:val="left" w:pos="8647"/>
        </w:tabs>
        <w:spacing w:after="120" w:line="240" w:lineRule="auto"/>
        <w:ind w:right="1274"/>
        <w:jc w:val="both"/>
      </w:pPr>
      <w:r>
        <w:t>The proposed environmental values for land are:</w:t>
      </w:r>
    </w:p>
    <w:p w14:paraId="41EA2A96" w14:textId="77777777" w:rsidR="005C4AA3" w:rsidRDefault="005C4AA3" w:rsidP="00D06D5A">
      <w:pPr>
        <w:pStyle w:val="ListParagraph"/>
        <w:numPr>
          <w:ilvl w:val="0"/>
          <w:numId w:val="80"/>
        </w:numPr>
        <w:tabs>
          <w:tab w:val="left" w:pos="8647"/>
        </w:tabs>
        <w:spacing w:after="120" w:line="240" w:lineRule="auto"/>
        <w:ind w:right="1274"/>
        <w:jc w:val="both"/>
      </w:pPr>
      <w:r w:rsidRPr="001427E8">
        <w:t>Maintenance of natural ecosystems, modified ecosystems and highly modified systems</w:t>
      </w:r>
      <w:r>
        <w:t>;</w:t>
      </w:r>
    </w:p>
    <w:p w14:paraId="4F708C97" w14:textId="77777777" w:rsidR="005C4AA3" w:rsidRDefault="005C4AA3" w:rsidP="00D06D5A">
      <w:pPr>
        <w:pStyle w:val="ListParagraph"/>
        <w:numPr>
          <w:ilvl w:val="0"/>
          <w:numId w:val="80"/>
        </w:numPr>
        <w:tabs>
          <w:tab w:val="left" w:pos="8647"/>
        </w:tabs>
        <w:spacing w:after="120" w:line="240" w:lineRule="auto"/>
        <w:ind w:right="1274"/>
        <w:jc w:val="both"/>
      </w:pPr>
      <w:r>
        <w:t>Human health;</w:t>
      </w:r>
    </w:p>
    <w:p w14:paraId="2BCE5D5D" w14:textId="77777777" w:rsidR="005C4AA3" w:rsidRDefault="005C4AA3" w:rsidP="00D06D5A">
      <w:pPr>
        <w:pStyle w:val="ListParagraph"/>
        <w:numPr>
          <w:ilvl w:val="0"/>
          <w:numId w:val="80"/>
        </w:numPr>
        <w:tabs>
          <w:tab w:val="left" w:pos="8647"/>
        </w:tabs>
        <w:spacing w:after="120" w:line="240" w:lineRule="auto"/>
        <w:ind w:right="1274"/>
        <w:jc w:val="both"/>
      </w:pPr>
      <w:r>
        <w:t>Building and structures;</w:t>
      </w:r>
    </w:p>
    <w:p w14:paraId="26E090D4" w14:textId="77777777" w:rsidR="005C4AA3" w:rsidRDefault="005C4AA3" w:rsidP="00D06D5A">
      <w:pPr>
        <w:pStyle w:val="ListParagraph"/>
        <w:numPr>
          <w:ilvl w:val="0"/>
          <w:numId w:val="80"/>
        </w:numPr>
        <w:tabs>
          <w:tab w:val="left" w:pos="8647"/>
        </w:tabs>
        <w:spacing w:after="120" w:line="240" w:lineRule="auto"/>
        <w:ind w:right="1274"/>
        <w:jc w:val="both"/>
      </w:pPr>
      <w:r>
        <w:t>Aesthetics; and</w:t>
      </w:r>
    </w:p>
    <w:p w14:paraId="1020D8E7" w14:textId="77777777" w:rsidR="005C4AA3" w:rsidRPr="001427E8" w:rsidRDefault="005C4AA3" w:rsidP="00D06D5A">
      <w:pPr>
        <w:pStyle w:val="ListParagraph"/>
        <w:numPr>
          <w:ilvl w:val="0"/>
          <w:numId w:val="80"/>
        </w:numPr>
        <w:tabs>
          <w:tab w:val="left" w:pos="8647"/>
        </w:tabs>
        <w:spacing w:after="120" w:line="240" w:lineRule="auto"/>
        <w:ind w:right="1274"/>
        <w:jc w:val="both"/>
      </w:pPr>
      <w:r>
        <w:t>Production of food, flora and fibre.</w:t>
      </w:r>
    </w:p>
    <w:p w14:paraId="572DDF1F" w14:textId="77777777" w:rsidR="005C4AA3" w:rsidRDefault="005C4AA3" w:rsidP="00E23073">
      <w:pPr>
        <w:tabs>
          <w:tab w:val="left" w:pos="8647"/>
        </w:tabs>
        <w:spacing w:after="120" w:line="240" w:lineRule="auto"/>
        <w:ind w:right="1274"/>
        <w:jc w:val="both"/>
      </w:pPr>
      <w:r>
        <w:t>The proposed values, indicators and objectives are adopted, with minor changes to wording, from the current SEPP (Prevention and Management of Contaminated Land) (SEPP (PMCL)).</w:t>
      </w:r>
    </w:p>
    <w:p w14:paraId="15D593DD" w14:textId="77777777" w:rsidR="005C4AA3" w:rsidRDefault="005C4AA3" w:rsidP="00E23073">
      <w:pPr>
        <w:tabs>
          <w:tab w:val="left" w:pos="8647"/>
        </w:tabs>
        <w:spacing w:after="120" w:line="240" w:lineRule="auto"/>
        <w:ind w:right="1274"/>
        <w:jc w:val="both"/>
      </w:pPr>
      <w:r>
        <w:t>As with the SEPP (PMCL), the ERS objectives are related to, and refer to, the standards of the NEPM Assessment of Site Contamination or to standards derived using the methodologies it prescribes as well as the Food Standards Australia New Zealand, Food Standards Code (the Food Standards Code).</w:t>
      </w:r>
    </w:p>
    <w:p w14:paraId="3D963278" w14:textId="77777777" w:rsidR="005C4AA3" w:rsidRDefault="005C4AA3" w:rsidP="00E23073">
      <w:pPr>
        <w:tabs>
          <w:tab w:val="left" w:pos="8647"/>
        </w:tabs>
        <w:spacing w:after="120" w:line="240" w:lineRule="auto"/>
        <w:ind w:right="1274"/>
        <w:jc w:val="both"/>
      </w:pPr>
    </w:p>
    <w:p w14:paraId="461AED60" w14:textId="77777777" w:rsidR="005C4AA3" w:rsidRDefault="005C4AA3" w:rsidP="00E23073">
      <w:pPr>
        <w:tabs>
          <w:tab w:val="left" w:pos="8647"/>
        </w:tabs>
        <w:spacing w:after="120" w:line="240" w:lineRule="auto"/>
        <w:ind w:right="1274"/>
        <w:jc w:val="both"/>
        <w:rPr>
          <w:i/>
          <w:u w:val="single"/>
        </w:rPr>
      </w:pPr>
      <w:r>
        <w:rPr>
          <w:i/>
          <w:u w:val="single"/>
        </w:rPr>
        <w:t>Noise</w:t>
      </w:r>
    </w:p>
    <w:p w14:paraId="1211562B" w14:textId="77777777" w:rsidR="005C4AA3" w:rsidRDefault="005C4AA3" w:rsidP="00E23073">
      <w:pPr>
        <w:tabs>
          <w:tab w:val="left" w:pos="8647"/>
        </w:tabs>
        <w:spacing w:after="120" w:line="240" w:lineRule="auto"/>
        <w:ind w:right="1274"/>
        <w:jc w:val="both"/>
      </w:pPr>
      <w:r>
        <w:t>The proposed environmental values for noise are:</w:t>
      </w:r>
    </w:p>
    <w:p w14:paraId="3E235E60" w14:textId="77777777" w:rsidR="005C4AA3" w:rsidRDefault="005C4AA3" w:rsidP="00D06D5A">
      <w:pPr>
        <w:pStyle w:val="ListParagraph"/>
        <w:numPr>
          <w:ilvl w:val="0"/>
          <w:numId w:val="78"/>
        </w:numPr>
        <w:tabs>
          <w:tab w:val="left" w:pos="8647"/>
        </w:tabs>
        <w:spacing w:after="120" w:line="240" w:lineRule="auto"/>
        <w:ind w:right="1274"/>
        <w:jc w:val="both"/>
      </w:pPr>
      <w:r>
        <w:t>Sleep during the night;</w:t>
      </w:r>
    </w:p>
    <w:p w14:paraId="6DE86FE6" w14:textId="77777777" w:rsidR="005C4AA3" w:rsidRDefault="005C4AA3" w:rsidP="00D06D5A">
      <w:pPr>
        <w:pStyle w:val="ListParagraph"/>
        <w:numPr>
          <w:ilvl w:val="0"/>
          <w:numId w:val="78"/>
        </w:numPr>
        <w:tabs>
          <w:tab w:val="left" w:pos="8647"/>
        </w:tabs>
        <w:spacing w:after="120" w:line="240" w:lineRule="auto"/>
        <w:ind w:right="1274"/>
        <w:jc w:val="both"/>
      </w:pPr>
      <w:r>
        <w:t>Domestic or recreational activities;</w:t>
      </w:r>
    </w:p>
    <w:p w14:paraId="0919C165" w14:textId="77777777" w:rsidR="005C4AA3" w:rsidRDefault="005C4AA3" w:rsidP="00D06D5A">
      <w:pPr>
        <w:pStyle w:val="ListParagraph"/>
        <w:numPr>
          <w:ilvl w:val="0"/>
          <w:numId w:val="78"/>
        </w:numPr>
        <w:tabs>
          <w:tab w:val="left" w:pos="8647"/>
        </w:tabs>
        <w:spacing w:after="120" w:line="240" w:lineRule="auto"/>
        <w:ind w:right="1274"/>
        <w:jc w:val="both"/>
      </w:pPr>
      <w:r>
        <w:t>Normal conversation;</w:t>
      </w:r>
    </w:p>
    <w:p w14:paraId="3C1CF677" w14:textId="77777777" w:rsidR="005C4AA3" w:rsidRDefault="005C4AA3" w:rsidP="00D06D5A">
      <w:pPr>
        <w:pStyle w:val="ListParagraph"/>
        <w:numPr>
          <w:ilvl w:val="0"/>
          <w:numId w:val="78"/>
        </w:numPr>
        <w:tabs>
          <w:tab w:val="left" w:pos="8647"/>
        </w:tabs>
        <w:spacing w:after="120" w:line="240" w:lineRule="auto"/>
        <w:ind w:right="1274"/>
        <w:jc w:val="both"/>
      </w:pPr>
      <w:r>
        <w:t>Child learning and development; and</w:t>
      </w:r>
    </w:p>
    <w:p w14:paraId="3E28049A" w14:textId="77777777" w:rsidR="005C4AA3" w:rsidRDefault="005C4AA3" w:rsidP="00D06D5A">
      <w:pPr>
        <w:pStyle w:val="ListParagraph"/>
        <w:numPr>
          <w:ilvl w:val="0"/>
          <w:numId w:val="78"/>
        </w:numPr>
        <w:tabs>
          <w:tab w:val="left" w:pos="8647"/>
        </w:tabs>
        <w:spacing w:after="120" w:line="240" w:lineRule="auto"/>
        <w:ind w:right="1274"/>
        <w:jc w:val="both"/>
      </w:pPr>
      <w:r>
        <w:t>Human tranquillity and enjoyment outdoors in natural areas.</w:t>
      </w:r>
    </w:p>
    <w:p w14:paraId="20456BD4" w14:textId="77777777" w:rsidR="005C4AA3" w:rsidRDefault="005C4AA3" w:rsidP="00E23073">
      <w:pPr>
        <w:tabs>
          <w:tab w:val="left" w:pos="8647"/>
        </w:tabs>
        <w:spacing w:after="120" w:line="240" w:lineRule="auto"/>
        <w:ind w:right="1274"/>
        <w:jc w:val="both"/>
      </w:pPr>
      <w:r w:rsidRPr="001427E8">
        <w:t>The proposed ERS adopts the three environmental values contained within the SEPP (Control of Noise from Industry, Commerce and Trade - SEPP (N-1) and SEPP (Control of Music Noise from Public Premises (N-2)), plus two additional environmental values that were identified through a review of these SEPPs</w:t>
      </w:r>
      <w:r>
        <w:t>.</w:t>
      </w:r>
    </w:p>
    <w:p w14:paraId="22465C5D" w14:textId="77777777" w:rsidR="005C4AA3" w:rsidRDefault="005C4AA3" w:rsidP="00E23073">
      <w:pPr>
        <w:tabs>
          <w:tab w:val="left" w:pos="8647"/>
        </w:tabs>
        <w:spacing w:after="120" w:line="240" w:lineRule="auto"/>
        <w:ind w:right="1274"/>
        <w:jc w:val="both"/>
      </w:pPr>
      <w:r>
        <w:t>The proposed new indicators and objectives provide a means of characterising the environmental values with respect to the ambient acoustic environment and clarify the noise levels above which there is an increased risk of impact to human health.</w:t>
      </w:r>
    </w:p>
    <w:p w14:paraId="0052260B" w14:textId="77777777" w:rsidR="005C4AA3" w:rsidRDefault="005C4AA3" w:rsidP="00E23073">
      <w:pPr>
        <w:tabs>
          <w:tab w:val="left" w:pos="8647"/>
        </w:tabs>
        <w:spacing w:after="120" w:line="240" w:lineRule="auto"/>
        <w:ind w:right="1274"/>
        <w:jc w:val="both"/>
      </w:pPr>
      <w:r>
        <w:t>To apply the proposed standards, a set of five land use categories are proposed which reflect different urban form or land use settings ranging from highly urbanised to relatively natural areas.</w:t>
      </w:r>
    </w:p>
    <w:p w14:paraId="6A8A27B2" w14:textId="77777777" w:rsidR="005C4AA3" w:rsidRDefault="005C4AA3" w:rsidP="00E23073">
      <w:pPr>
        <w:tabs>
          <w:tab w:val="left" w:pos="8647"/>
        </w:tabs>
        <w:spacing w:after="120" w:line="240" w:lineRule="auto"/>
        <w:ind w:right="1274"/>
        <w:rPr>
          <w:i/>
          <w:u w:val="single"/>
        </w:rPr>
      </w:pPr>
    </w:p>
    <w:p w14:paraId="5121BE3E" w14:textId="77777777" w:rsidR="005C4AA3" w:rsidRDefault="005C4AA3" w:rsidP="00E23073">
      <w:pPr>
        <w:tabs>
          <w:tab w:val="left" w:pos="8647"/>
        </w:tabs>
        <w:spacing w:after="120" w:line="240" w:lineRule="auto"/>
        <w:ind w:right="1274"/>
        <w:jc w:val="both"/>
        <w:rPr>
          <w:i/>
          <w:u w:val="single"/>
        </w:rPr>
      </w:pPr>
      <w:r>
        <w:rPr>
          <w:i/>
          <w:u w:val="single"/>
        </w:rPr>
        <w:t>Water</w:t>
      </w:r>
    </w:p>
    <w:p w14:paraId="168C2BF0" w14:textId="77777777" w:rsidR="005C4AA3" w:rsidRDefault="005C4AA3" w:rsidP="00E23073">
      <w:pPr>
        <w:tabs>
          <w:tab w:val="left" w:pos="8647"/>
        </w:tabs>
        <w:spacing w:after="120" w:line="240" w:lineRule="auto"/>
        <w:ind w:right="1274"/>
        <w:jc w:val="both"/>
      </w:pPr>
      <w:r>
        <w:t>The proposed environmental values for water are:</w:t>
      </w:r>
    </w:p>
    <w:p w14:paraId="1A7E60BE" w14:textId="77777777" w:rsidR="005C4AA3" w:rsidRDefault="005C4AA3" w:rsidP="00D06D5A">
      <w:pPr>
        <w:pStyle w:val="ListParagraph"/>
        <w:numPr>
          <w:ilvl w:val="0"/>
          <w:numId w:val="78"/>
        </w:numPr>
        <w:tabs>
          <w:tab w:val="left" w:pos="8647"/>
        </w:tabs>
        <w:spacing w:after="120" w:line="240" w:lineRule="auto"/>
        <w:ind w:right="1274"/>
        <w:jc w:val="both"/>
      </w:pPr>
      <w:r w:rsidRPr="00071275">
        <w:t>Water dependent ecosystems and species</w:t>
      </w:r>
      <w:r>
        <w:t>;</w:t>
      </w:r>
    </w:p>
    <w:p w14:paraId="7D522898" w14:textId="77777777" w:rsidR="005C4AA3" w:rsidRDefault="005C4AA3" w:rsidP="00D06D5A">
      <w:pPr>
        <w:pStyle w:val="ListParagraph"/>
        <w:numPr>
          <w:ilvl w:val="0"/>
          <w:numId w:val="78"/>
        </w:numPr>
        <w:tabs>
          <w:tab w:val="left" w:pos="8647"/>
        </w:tabs>
        <w:spacing w:after="120" w:line="240" w:lineRule="auto"/>
        <w:ind w:right="1274"/>
        <w:jc w:val="both"/>
      </w:pPr>
      <w:r w:rsidRPr="00071275">
        <w:t>Human consumption after appropriate treatment</w:t>
      </w:r>
      <w:r>
        <w:t>;</w:t>
      </w:r>
    </w:p>
    <w:p w14:paraId="53EC4BAC" w14:textId="77777777" w:rsidR="005C4AA3" w:rsidRDefault="005C4AA3" w:rsidP="00D06D5A">
      <w:pPr>
        <w:pStyle w:val="ListParagraph"/>
        <w:numPr>
          <w:ilvl w:val="0"/>
          <w:numId w:val="78"/>
        </w:numPr>
        <w:tabs>
          <w:tab w:val="left" w:pos="8647"/>
        </w:tabs>
        <w:spacing w:after="120" w:line="240" w:lineRule="auto"/>
        <w:ind w:right="1274"/>
        <w:jc w:val="both"/>
      </w:pPr>
      <w:r>
        <w:t>Potable water supply;</w:t>
      </w:r>
    </w:p>
    <w:p w14:paraId="2B1FFA73" w14:textId="77777777" w:rsidR="005C4AA3" w:rsidRDefault="005C4AA3" w:rsidP="00D06D5A">
      <w:pPr>
        <w:pStyle w:val="ListParagraph"/>
        <w:numPr>
          <w:ilvl w:val="0"/>
          <w:numId w:val="78"/>
        </w:numPr>
        <w:tabs>
          <w:tab w:val="left" w:pos="8647"/>
        </w:tabs>
        <w:spacing w:after="120" w:line="240" w:lineRule="auto"/>
        <w:ind w:right="1274"/>
        <w:jc w:val="both"/>
      </w:pPr>
      <w:r>
        <w:t>Potable mineral water supply;</w:t>
      </w:r>
    </w:p>
    <w:p w14:paraId="04D7D603" w14:textId="77777777" w:rsidR="005C4AA3" w:rsidRDefault="005C4AA3" w:rsidP="00D06D5A">
      <w:pPr>
        <w:pStyle w:val="ListParagraph"/>
        <w:numPr>
          <w:ilvl w:val="0"/>
          <w:numId w:val="78"/>
        </w:numPr>
        <w:tabs>
          <w:tab w:val="left" w:pos="8647"/>
        </w:tabs>
        <w:spacing w:after="120" w:line="240" w:lineRule="auto"/>
        <w:ind w:right="1274"/>
        <w:jc w:val="both"/>
      </w:pPr>
      <w:r>
        <w:t>Agriculture and irrigation;</w:t>
      </w:r>
    </w:p>
    <w:p w14:paraId="6739E876" w14:textId="77777777" w:rsidR="005C4AA3" w:rsidRDefault="005C4AA3" w:rsidP="00D06D5A">
      <w:pPr>
        <w:pStyle w:val="ListParagraph"/>
        <w:numPr>
          <w:ilvl w:val="0"/>
          <w:numId w:val="78"/>
        </w:numPr>
        <w:tabs>
          <w:tab w:val="left" w:pos="8647"/>
        </w:tabs>
        <w:spacing w:after="120" w:line="240" w:lineRule="auto"/>
        <w:ind w:right="1274"/>
        <w:jc w:val="both"/>
      </w:pPr>
      <w:r>
        <w:t>Human consumption of aquatic foods;</w:t>
      </w:r>
    </w:p>
    <w:p w14:paraId="3397D9A0" w14:textId="4BEAB86E" w:rsidR="005C4AA3" w:rsidRDefault="005C4AA3" w:rsidP="00D06D5A">
      <w:pPr>
        <w:pStyle w:val="ListParagraph"/>
        <w:numPr>
          <w:ilvl w:val="0"/>
          <w:numId w:val="78"/>
        </w:numPr>
        <w:tabs>
          <w:tab w:val="left" w:pos="8647"/>
        </w:tabs>
        <w:spacing w:after="120" w:line="240" w:lineRule="auto"/>
        <w:ind w:right="1274"/>
        <w:jc w:val="both"/>
      </w:pPr>
      <w:r>
        <w:t>Aquaculture;</w:t>
      </w:r>
    </w:p>
    <w:p w14:paraId="06B23C44" w14:textId="77777777" w:rsidR="006160AE" w:rsidRDefault="006160AE" w:rsidP="00E23073">
      <w:pPr>
        <w:pStyle w:val="ListParagraph"/>
        <w:tabs>
          <w:tab w:val="left" w:pos="8647"/>
        </w:tabs>
        <w:spacing w:after="120" w:line="240" w:lineRule="auto"/>
        <w:ind w:right="1274"/>
        <w:jc w:val="both"/>
      </w:pPr>
    </w:p>
    <w:p w14:paraId="63849209" w14:textId="77777777" w:rsidR="005C4AA3" w:rsidRDefault="005C4AA3" w:rsidP="00D06D5A">
      <w:pPr>
        <w:pStyle w:val="ListParagraph"/>
        <w:numPr>
          <w:ilvl w:val="0"/>
          <w:numId w:val="78"/>
        </w:numPr>
        <w:tabs>
          <w:tab w:val="left" w:pos="8647"/>
        </w:tabs>
        <w:spacing w:after="120" w:line="240" w:lineRule="auto"/>
        <w:ind w:right="1274"/>
        <w:jc w:val="both"/>
      </w:pPr>
      <w:r>
        <w:lastRenderedPageBreak/>
        <w:t>Industrial and commercial use;</w:t>
      </w:r>
    </w:p>
    <w:p w14:paraId="6FE344F9" w14:textId="77777777" w:rsidR="005C4AA3" w:rsidRDefault="005C4AA3" w:rsidP="00D06D5A">
      <w:pPr>
        <w:pStyle w:val="ListParagraph"/>
        <w:numPr>
          <w:ilvl w:val="0"/>
          <w:numId w:val="78"/>
        </w:numPr>
        <w:tabs>
          <w:tab w:val="left" w:pos="8647"/>
        </w:tabs>
        <w:spacing w:after="120" w:line="240" w:lineRule="auto"/>
        <w:ind w:right="1274"/>
        <w:jc w:val="both"/>
      </w:pPr>
      <w:r>
        <w:t>Water-based recreation;</w:t>
      </w:r>
    </w:p>
    <w:p w14:paraId="7CD9FF43" w14:textId="77777777" w:rsidR="005C4AA3" w:rsidRDefault="005C4AA3" w:rsidP="00D06D5A">
      <w:pPr>
        <w:pStyle w:val="ListParagraph"/>
        <w:numPr>
          <w:ilvl w:val="0"/>
          <w:numId w:val="78"/>
        </w:numPr>
        <w:tabs>
          <w:tab w:val="left" w:pos="8647"/>
        </w:tabs>
        <w:spacing w:after="120" w:line="240" w:lineRule="auto"/>
        <w:ind w:right="1274"/>
        <w:jc w:val="both"/>
      </w:pPr>
      <w:r>
        <w:t>Traditional Owner cultural values;</w:t>
      </w:r>
    </w:p>
    <w:p w14:paraId="5222A274" w14:textId="77777777" w:rsidR="005C4AA3" w:rsidRDefault="005C4AA3" w:rsidP="00D06D5A">
      <w:pPr>
        <w:pStyle w:val="ListParagraph"/>
        <w:numPr>
          <w:ilvl w:val="0"/>
          <w:numId w:val="78"/>
        </w:numPr>
        <w:tabs>
          <w:tab w:val="left" w:pos="8647"/>
        </w:tabs>
        <w:spacing w:after="120" w:line="240" w:lineRule="auto"/>
        <w:ind w:right="1274"/>
        <w:jc w:val="both"/>
      </w:pPr>
      <w:r>
        <w:t>Navigation and shipping;</w:t>
      </w:r>
    </w:p>
    <w:p w14:paraId="15BF1263" w14:textId="77777777" w:rsidR="005C4AA3" w:rsidRDefault="005C4AA3" w:rsidP="00D06D5A">
      <w:pPr>
        <w:pStyle w:val="ListParagraph"/>
        <w:numPr>
          <w:ilvl w:val="0"/>
          <w:numId w:val="78"/>
        </w:numPr>
        <w:tabs>
          <w:tab w:val="left" w:pos="8647"/>
        </w:tabs>
        <w:spacing w:after="120" w:line="240" w:lineRule="auto"/>
        <w:ind w:right="1274"/>
        <w:jc w:val="both"/>
      </w:pPr>
      <w:r>
        <w:t>Buildings and structures; and</w:t>
      </w:r>
    </w:p>
    <w:p w14:paraId="5E311610" w14:textId="77777777" w:rsidR="005C4AA3" w:rsidRPr="00071275" w:rsidRDefault="005C4AA3" w:rsidP="00D06D5A">
      <w:pPr>
        <w:pStyle w:val="ListParagraph"/>
        <w:numPr>
          <w:ilvl w:val="0"/>
          <w:numId w:val="78"/>
        </w:numPr>
        <w:tabs>
          <w:tab w:val="left" w:pos="8647"/>
        </w:tabs>
        <w:spacing w:after="120" w:line="240" w:lineRule="auto"/>
        <w:ind w:right="1274"/>
        <w:jc w:val="both"/>
      </w:pPr>
      <w:r>
        <w:t>Geothermal properties.</w:t>
      </w:r>
    </w:p>
    <w:p w14:paraId="1C284333" w14:textId="77777777" w:rsidR="005C4AA3" w:rsidRDefault="005C4AA3" w:rsidP="00E23073">
      <w:pPr>
        <w:tabs>
          <w:tab w:val="left" w:pos="8647"/>
        </w:tabs>
        <w:spacing w:after="120" w:line="240" w:lineRule="auto"/>
        <w:ind w:right="1274"/>
        <w:jc w:val="both"/>
      </w:pPr>
      <w:r>
        <w:t>The proposed values, segments, indicators and objectives are adopted, with minor changes to wording, from the current SEPP (Waters), with the exception of cultural and spiritual values, as it is expected these are adequately captured by the other values.</w:t>
      </w:r>
    </w:p>
    <w:p w14:paraId="4FA6B7C5" w14:textId="77777777" w:rsidR="005C4AA3" w:rsidRDefault="005C4AA3" w:rsidP="00E23073">
      <w:pPr>
        <w:tabs>
          <w:tab w:val="left" w:pos="8647"/>
        </w:tabs>
        <w:spacing w:after="120" w:line="240" w:lineRule="auto"/>
        <w:ind w:right="1274"/>
        <w:jc w:val="both"/>
      </w:pPr>
      <w:r>
        <w:t>Some of the proposed indicators and objectives are specified directly in the ERS table, while others are made by reference to other standards, such as the Australian and New Zealand Guidelines for Fresh and Marine Water Quality, the Australian Drinking Water Guidelines, the Guidelines for Managing Risks in Recreational Water, and the Food Standards Code.</w:t>
      </w:r>
    </w:p>
    <w:p w14:paraId="49E4DBE7" w14:textId="77777777" w:rsidR="005C4AA3" w:rsidRDefault="005C4AA3" w:rsidP="00E23073">
      <w:pPr>
        <w:tabs>
          <w:tab w:val="left" w:pos="8647"/>
        </w:tabs>
        <w:spacing w:after="120" w:line="240" w:lineRule="auto"/>
        <w:ind w:right="1274"/>
        <w:jc w:val="both"/>
      </w:pPr>
    </w:p>
    <w:p w14:paraId="6BD516DD" w14:textId="77777777" w:rsidR="005C4AA3" w:rsidRPr="002D5FB9" w:rsidRDefault="005C4AA3" w:rsidP="00E23073">
      <w:pPr>
        <w:tabs>
          <w:tab w:val="left" w:pos="8647"/>
        </w:tabs>
        <w:spacing w:after="120" w:line="240" w:lineRule="auto"/>
        <w:ind w:right="1274"/>
        <w:jc w:val="both"/>
        <w:rPr>
          <w:b/>
        </w:rPr>
      </w:pPr>
      <w:r>
        <w:rPr>
          <w:b/>
        </w:rPr>
        <w:t>Intended operation and impact</w:t>
      </w:r>
    </w:p>
    <w:p w14:paraId="68DB1657" w14:textId="77777777" w:rsidR="005C4AA3" w:rsidRPr="00FD2AFE" w:rsidRDefault="005C4AA3" w:rsidP="00E23073">
      <w:pPr>
        <w:tabs>
          <w:tab w:val="left" w:pos="8647"/>
        </w:tabs>
        <w:spacing w:after="120" w:line="240" w:lineRule="auto"/>
        <w:ind w:right="1274"/>
        <w:jc w:val="both"/>
      </w:pPr>
      <w:r>
        <w:t>The proposed ERS’</w:t>
      </w:r>
      <w:r w:rsidRPr="00BB3BB6">
        <w:t xml:space="preserve"> </w:t>
      </w:r>
      <w:r>
        <w:t xml:space="preserve">operation and impacts </w:t>
      </w:r>
      <w:r w:rsidRPr="00BB3BB6">
        <w:t>are mostly indirect, operating through other individuals’ or regulators’ decisions.</w:t>
      </w:r>
      <w:r>
        <w:t xml:space="preserve"> </w:t>
      </w:r>
      <w:r w:rsidRPr="00FD2AFE">
        <w:t xml:space="preserve">The IA </w:t>
      </w:r>
      <w:r>
        <w:t xml:space="preserve">uses largely qualitative discussions to explain these impacts </w:t>
      </w:r>
      <w:r w:rsidRPr="00FD2AFE">
        <w:t>as playing an important role in supporting the objectives described above:</w:t>
      </w:r>
    </w:p>
    <w:p w14:paraId="37F503C3" w14:textId="77777777" w:rsidR="005C4AA3" w:rsidRPr="00271D7A" w:rsidRDefault="005C4AA3" w:rsidP="00D06D5A">
      <w:pPr>
        <w:pStyle w:val="ListParagraph"/>
        <w:numPr>
          <w:ilvl w:val="0"/>
          <w:numId w:val="83"/>
        </w:numPr>
        <w:tabs>
          <w:tab w:val="left" w:pos="8647"/>
        </w:tabs>
        <w:spacing w:after="120" w:line="240" w:lineRule="auto"/>
        <w:ind w:right="1274"/>
        <w:jc w:val="both"/>
        <w:rPr>
          <w:i/>
          <w:u w:val="single"/>
        </w:rPr>
      </w:pPr>
      <w:r>
        <w:rPr>
          <w:i/>
          <w:u w:val="single"/>
        </w:rPr>
        <w:t>T</w:t>
      </w:r>
      <w:r w:rsidRPr="00271D7A">
        <w:rPr>
          <w:i/>
          <w:u w:val="single"/>
        </w:rPr>
        <w:t>o promote a shared understanding of environmental value:</w:t>
      </w:r>
      <w:r w:rsidRPr="00271D7A">
        <w:t xml:space="preserve"> by providing a consistent and authoritative frame or “vocabulary”, the ERS is expected to support individuals, businesses and government to communicate more easily about </w:t>
      </w:r>
      <w:r>
        <w:t>environmental matters</w:t>
      </w:r>
      <w:r w:rsidRPr="00271D7A">
        <w:t>.</w:t>
      </w:r>
    </w:p>
    <w:p w14:paraId="4D9E28DB" w14:textId="77777777" w:rsidR="005C4AA3" w:rsidRPr="00271D7A" w:rsidRDefault="005C4AA3" w:rsidP="00E23073">
      <w:pPr>
        <w:pStyle w:val="ListParagraph"/>
        <w:tabs>
          <w:tab w:val="left" w:pos="8647"/>
        </w:tabs>
        <w:spacing w:after="120" w:line="240" w:lineRule="auto"/>
        <w:ind w:right="1274"/>
        <w:jc w:val="both"/>
        <w:rPr>
          <w:i/>
          <w:u w:val="single"/>
        </w:rPr>
      </w:pPr>
    </w:p>
    <w:p w14:paraId="47922B4E" w14:textId="77777777" w:rsidR="005C4AA3" w:rsidRPr="00271D7A" w:rsidRDefault="005C4AA3" w:rsidP="00D06D5A">
      <w:pPr>
        <w:pStyle w:val="ListParagraph"/>
        <w:numPr>
          <w:ilvl w:val="0"/>
          <w:numId w:val="83"/>
        </w:numPr>
        <w:tabs>
          <w:tab w:val="left" w:pos="8647"/>
        </w:tabs>
        <w:spacing w:after="120" w:line="240" w:lineRule="auto"/>
        <w:ind w:right="1274"/>
        <w:jc w:val="both"/>
        <w:rPr>
          <w:i/>
          <w:u w:val="single"/>
        </w:rPr>
      </w:pPr>
      <w:r>
        <w:rPr>
          <w:i/>
          <w:u w:val="single"/>
        </w:rPr>
        <w:t>T</w:t>
      </w:r>
      <w:r w:rsidRPr="001C6FB9">
        <w:rPr>
          <w:i/>
          <w:u w:val="single"/>
        </w:rPr>
        <w:t>o improve assessment and reporting on environmental conditions</w:t>
      </w:r>
      <w:r>
        <w:rPr>
          <w:i/>
          <w:u w:val="single"/>
        </w:rPr>
        <w:t>:</w:t>
      </w:r>
      <w:r>
        <w:t xml:space="preserve"> the standards in the proposed ERS are expected to assist the EPA and other government agencies in reporting more efficiently, consistently and transparently about the health of the environment.</w:t>
      </w:r>
    </w:p>
    <w:p w14:paraId="4D942FB1" w14:textId="77777777" w:rsidR="005C4AA3" w:rsidRPr="00271D7A" w:rsidRDefault="005C4AA3" w:rsidP="00E23073">
      <w:pPr>
        <w:pStyle w:val="ListParagraph"/>
        <w:tabs>
          <w:tab w:val="left" w:pos="8647"/>
        </w:tabs>
        <w:spacing w:after="120" w:line="240" w:lineRule="auto"/>
        <w:ind w:right="1274"/>
        <w:rPr>
          <w:i/>
          <w:u w:val="single"/>
        </w:rPr>
      </w:pPr>
    </w:p>
    <w:p w14:paraId="48F689C5" w14:textId="77777777" w:rsidR="005C4AA3" w:rsidRPr="005D5BDD" w:rsidRDefault="005C4AA3" w:rsidP="00D06D5A">
      <w:pPr>
        <w:pStyle w:val="ListParagraph"/>
        <w:numPr>
          <w:ilvl w:val="0"/>
          <w:numId w:val="83"/>
        </w:numPr>
        <w:tabs>
          <w:tab w:val="left" w:pos="8647"/>
        </w:tabs>
        <w:spacing w:after="120" w:line="240" w:lineRule="auto"/>
        <w:ind w:right="1274"/>
        <w:jc w:val="both"/>
        <w:rPr>
          <w:i/>
          <w:u w:val="single"/>
        </w:rPr>
      </w:pPr>
      <w:r>
        <w:rPr>
          <w:i/>
          <w:u w:val="single"/>
        </w:rPr>
        <w:t>T</w:t>
      </w:r>
      <w:r w:rsidRPr="001C6FB9">
        <w:rPr>
          <w:i/>
          <w:u w:val="single"/>
        </w:rPr>
        <w:t>o ensure that relevant environmental regulatory decisions are informed by appropriate, consistent scientific reference information</w:t>
      </w:r>
      <w:r>
        <w:rPr>
          <w:i/>
          <w:u w:val="single"/>
        </w:rPr>
        <w:t>:</w:t>
      </w:r>
      <w:r>
        <w:t xml:space="preserve"> the </w:t>
      </w:r>
      <w:r w:rsidRPr="00100878">
        <w:rPr>
          <w:i/>
        </w:rPr>
        <w:t>Environment Protection Act 2017</w:t>
      </w:r>
      <w:r>
        <w:t xml:space="preserve"> (as amended) and proposed </w:t>
      </w:r>
      <w:r w:rsidRPr="00100878">
        <w:rPr>
          <w:i/>
        </w:rPr>
        <w:t xml:space="preserve">Environment Protection Regulations </w:t>
      </w:r>
      <w:r>
        <w:t>specify a range of circumstances where the ERS must or may be considered as part of making a regulatory decision. The standards may be useful to a range of decisions where environmental matters should be taken into account, and will support those with clear and authoritative information or measurement approaches.</w:t>
      </w:r>
    </w:p>
    <w:p w14:paraId="351016B2" w14:textId="77777777" w:rsidR="005C4AA3" w:rsidRPr="005D5BDD" w:rsidRDefault="005C4AA3" w:rsidP="00E23073">
      <w:pPr>
        <w:tabs>
          <w:tab w:val="left" w:pos="8647"/>
        </w:tabs>
        <w:spacing w:after="120" w:line="240" w:lineRule="auto"/>
        <w:ind w:right="1274"/>
        <w:jc w:val="both"/>
        <w:rPr>
          <w:i/>
          <w:u w:val="single"/>
        </w:rPr>
      </w:pPr>
    </w:p>
    <w:p w14:paraId="4543731F" w14:textId="77777777" w:rsidR="005C4AA3" w:rsidRPr="001C6FB9" w:rsidRDefault="005C4AA3" w:rsidP="00E23073">
      <w:pPr>
        <w:tabs>
          <w:tab w:val="left" w:pos="8647"/>
        </w:tabs>
        <w:spacing w:after="120" w:line="240" w:lineRule="auto"/>
        <w:ind w:right="1274"/>
        <w:jc w:val="both"/>
      </w:pPr>
      <w:r w:rsidRPr="001C6FB9">
        <w:t xml:space="preserve">The IA </w:t>
      </w:r>
      <w:r>
        <w:t xml:space="preserve">describes </w:t>
      </w:r>
      <w:r w:rsidRPr="001C6FB9">
        <w:t xml:space="preserve">these expected impacts </w:t>
      </w:r>
      <w:r>
        <w:t xml:space="preserve">compared </w:t>
      </w:r>
      <w:r w:rsidRPr="001C6FB9">
        <w:t>to a hypothetical “base case” where the ERS is not made. In that situation, environmental issues would still matter to individuals and regulators and so the same considerations would still need to be made. Without an authoritative and consolidated set of standards, this would happen with greater costs incurred to identify and apply the appropriate standards, and with less consistency in the standards applied.</w:t>
      </w:r>
    </w:p>
    <w:p w14:paraId="47A4388A" w14:textId="77777777" w:rsidR="005C4AA3" w:rsidRPr="001C6FB9" w:rsidRDefault="005C4AA3" w:rsidP="00E23073">
      <w:pPr>
        <w:tabs>
          <w:tab w:val="left" w:pos="8647"/>
        </w:tabs>
        <w:spacing w:after="120" w:line="240" w:lineRule="auto"/>
        <w:ind w:right="1274"/>
        <w:jc w:val="both"/>
      </w:pPr>
      <w:r w:rsidRPr="001C6FB9">
        <w:t>Compared to that situation, EPA expects the proposed ERS will make communication, assessment and reporting on environmental conditions more transparent, consistent and less costly.</w:t>
      </w:r>
    </w:p>
    <w:p w14:paraId="352DEB14" w14:textId="77777777" w:rsidR="005C4AA3" w:rsidRDefault="005C4AA3" w:rsidP="00E23073">
      <w:pPr>
        <w:tabs>
          <w:tab w:val="left" w:pos="8647"/>
        </w:tabs>
        <w:spacing w:after="120" w:line="240" w:lineRule="auto"/>
        <w:ind w:right="1274"/>
        <w:jc w:val="both"/>
        <w:rPr>
          <w:b/>
        </w:rPr>
      </w:pPr>
      <w:r>
        <w:rPr>
          <w:b/>
        </w:rPr>
        <w:lastRenderedPageBreak/>
        <w:t>Independent review by the Chief Environmental Scientist</w:t>
      </w:r>
    </w:p>
    <w:p w14:paraId="3DA03569" w14:textId="77777777" w:rsidR="005C4AA3" w:rsidRDefault="005C4AA3" w:rsidP="00E23073">
      <w:pPr>
        <w:tabs>
          <w:tab w:val="left" w:pos="8647"/>
        </w:tabs>
        <w:spacing w:after="120" w:line="240" w:lineRule="auto"/>
        <w:ind w:right="1274"/>
        <w:jc w:val="both"/>
      </w:pPr>
      <w:r w:rsidRPr="00811154">
        <w:t>To provide a further scientific assessment of the standards included in the proposed ERS, the Chief Environmental Scientist (CES) provided an independent assessment of the proposed ERS.</w:t>
      </w:r>
      <w:r>
        <w:t xml:space="preserve"> </w:t>
      </w:r>
      <w:r w:rsidRPr="00811154">
        <w:t xml:space="preserve">The CES considered that most of the proposed standards are underpinned by scientific evidence that </w:t>
      </w:r>
      <w:r>
        <w:t>confirms that they are objective</w:t>
      </w:r>
      <w:r w:rsidRPr="00811154">
        <w:t>, peer-reviewed and based on national and international best practice.</w:t>
      </w:r>
    </w:p>
    <w:p w14:paraId="462DD124" w14:textId="77777777" w:rsidR="005C4AA3" w:rsidRPr="00811154" w:rsidRDefault="005C4AA3" w:rsidP="00E23073">
      <w:pPr>
        <w:tabs>
          <w:tab w:val="left" w:pos="8647"/>
        </w:tabs>
        <w:spacing w:after="120" w:line="240" w:lineRule="auto"/>
        <w:ind w:right="1274"/>
      </w:pPr>
      <w:r w:rsidRPr="00811154">
        <w:t xml:space="preserve">The CES made </w:t>
      </w:r>
      <w:r>
        <w:t xml:space="preserve">fifteen </w:t>
      </w:r>
      <w:r w:rsidRPr="00811154">
        <w:t xml:space="preserve">recommendations </w:t>
      </w:r>
      <w:r>
        <w:t>for future reviews of the ERS standards and supporting guidance. EPA supports these recommendations in principle, subject to further assessment and prioritisation. The CES also suggested a process and governance arrangements for implementing her recommendations, which the EPA also supports in principle.</w:t>
      </w:r>
    </w:p>
    <w:p w14:paraId="66BD1D4E" w14:textId="77777777" w:rsidR="005C4AA3" w:rsidRDefault="005C4AA3" w:rsidP="00E23073">
      <w:pPr>
        <w:tabs>
          <w:tab w:val="left" w:pos="8647"/>
        </w:tabs>
        <w:spacing w:after="120" w:line="240" w:lineRule="auto"/>
        <w:ind w:right="1274"/>
        <w:rPr>
          <w:b/>
        </w:rPr>
      </w:pPr>
    </w:p>
    <w:p w14:paraId="001A2144" w14:textId="77777777" w:rsidR="005C4AA3" w:rsidRPr="001C6FB9" w:rsidRDefault="005C4AA3" w:rsidP="00E23073">
      <w:pPr>
        <w:tabs>
          <w:tab w:val="left" w:pos="8647"/>
        </w:tabs>
        <w:spacing w:after="120" w:line="240" w:lineRule="auto"/>
        <w:ind w:right="1274"/>
        <w:jc w:val="both"/>
        <w:rPr>
          <w:b/>
        </w:rPr>
      </w:pPr>
      <w:r w:rsidRPr="001C6FB9">
        <w:rPr>
          <w:b/>
        </w:rPr>
        <w:t>Monitoring, evaluation and reporting</w:t>
      </w:r>
    </w:p>
    <w:p w14:paraId="057ADEB6" w14:textId="77777777" w:rsidR="005C4AA3" w:rsidRPr="002F4594" w:rsidRDefault="005C4AA3" w:rsidP="00E23073">
      <w:pPr>
        <w:tabs>
          <w:tab w:val="left" w:pos="8647"/>
        </w:tabs>
        <w:spacing w:after="120" w:line="240" w:lineRule="auto"/>
        <w:ind w:right="1274"/>
        <w:jc w:val="both"/>
      </w:pPr>
      <w:r w:rsidRPr="002F4594">
        <w:t>The IA describes two types of monitoring, evaluation and reporting that EPA will apply to the proposed ERS.</w:t>
      </w:r>
    </w:p>
    <w:p w14:paraId="55BE97A7" w14:textId="77777777" w:rsidR="005C4AA3" w:rsidRPr="002F4594" w:rsidRDefault="005C4AA3" w:rsidP="00E23073">
      <w:pPr>
        <w:tabs>
          <w:tab w:val="left" w:pos="8647"/>
        </w:tabs>
        <w:spacing w:after="120" w:line="240" w:lineRule="auto"/>
        <w:ind w:right="1274"/>
        <w:jc w:val="both"/>
      </w:pPr>
      <w:r w:rsidRPr="002F4594">
        <w:t>To understand the performance of the ERS in achieving its objectives, a set of key evaluation questions and indicators will be developed and incorporated into EPA’s regular reporting processes through its organisational performance management framework.</w:t>
      </w:r>
    </w:p>
    <w:p w14:paraId="0BCCB7FA" w14:textId="77777777" w:rsidR="005C4AA3" w:rsidRPr="00271D7A" w:rsidRDefault="005C4AA3" w:rsidP="00E23073">
      <w:pPr>
        <w:tabs>
          <w:tab w:val="left" w:pos="8647"/>
        </w:tabs>
        <w:spacing w:after="120" w:line="240" w:lineRule="auto"/>
        <w:ind w:right="1274"/>
        <w:jc w:val="both"/>
      </w:pPr>
      <w:r w:rsidRPr="00271D7A">
        <w:t>To ensure the ERS standards are based on the best-available scientific information and supporting the environmental values, EPA will monitor environmental conditions and the evolving scientific knowledge that might inform new</w:t>
      </w:r>
      <w:r>
        <w:t xml:space="preserve"> (or amendments to existing)</w:t>
      </w:r>
      <w:r w:rsidRPr="00271D7A">
        <w:t xml:space="preserve"> standards, through their existing Monitoring and Environmental Assessment Framework.</w:t>
      </w:r>
    </w:p>
    <w:p w14:paraId="47BA9809" w14:textId="77777777" w:rsidR="005C4AA3" w:rsidRPr="002F4594" w:rsidRDefault="005C4AA3" w:rsidP="00E23073">
      <w:pPr>
        <w:tabs>
          <w:tab w:val="left" w:pos="8647"/>
        </w:tabs>
        <w:spacing w:after="120" w:line="240" w:lineRule="auto"/>
        <w:ind w:right="1274"/>
        <w:jc w:val="both"/>
      </w:pPr>
      <w:r w:rsidRPr="002F4594">
        <w:t>The IA commits EPA to providing further detail on the questions and indicators noted above, and setting out an indicative timeline for future reviews of the ERS standards and guidance material</w:t>
      </w:r>
      <w:r>
        <w:t xml:space="preserve"> in 2021</w:t>
      </w:r>
      <w:r w:rsidRPr="002F4594">
        <w:t>. That timeline will reflect EPA’s consideration of the CES’ recommendations and proposed approach, noted above.</w:t>
      </w:r>
    </w:p>
    <w:p w14:paraId="5C675D2C" w14:textId="77777777" w:rsidR="005C4AA3" w:rsidRDefault="005C4AA3" w:rsidP="00E23073">
      <w:pPr>
        <w:tabs>
          <w:tab w:val="left" w:pos="8647"/>
        </w:tabs>
        <w:spacing w:after="120" w:line="240" w:lineRule="auto"/>
        <w:ind w:right="1274"/>
        <w:jc w:val="both"/>
        <w:rPr>
          <w:color w:val="FF0000"/>
          <w:highlight w:val="yellow"/>
        </w:rPr>
      </w:pPr>
    </w:p>
    <w:p w14:paraId="046E3AE7" w14:textId="77777777" w:rsidR="005C4AA3" w:rsidRPr="002D5FB9" w:rsidRDefault="005C4AA3" w:rsidP="00E23073">
      <w:pPr>
        <w:tabs>
          <w:tab w:val="left" w:pos="8647"/>
        </w:tabs>
        <w:spacing w:after="120" w:line="240" w:lineRule="auto"/>
        <w:ind w:right="1274"/>
        <w:jc w:val="both"/>
      </w:pPr>
      <w:r w:rsidRPr="002D5FB9">
        <w:t>Should you wish to discuss any issues raised in this letter, please do not hesitate to contact my office on (03) 9092 5800.</w:t>
      </w:r>
    </w:p>
    <w:p w14:paraId="13D66233" w14:textId="77777777" w:rsidR="005C4AA3" w:rsidRPr="002D5FB9" w:rsidRDefault="005C4AA3" w:rsidP="00E23073">
      <w:pPr>
        <w:tabs>
          <w:tab w:val="left" w:pos="8647"/>
        </w:tabs>
        <w:spacing w:after="120" w:line="240" w:lineRule="auto"/>
        <w:ind w:right="1274"/>
        <w:jc w:val="both"/>
      </w:pPr>
    </w:p>
    <w:p w14:paraId="2281ED6F" w14:textId="77777777" w:rsidR="005C4AA3" w:rsidRPr="002D5FB9" w:rsidRDefault="005C4AA3" w:rsidP="00E23073">
      <w:pPr>
        <w:tabs>
          <w:tab w:val="left" w:pos="8647"/>
        </w:tabs>
        <w:spacing w:after="120" w:line="240" w:lineRule="auto"/>
        <w:ind w:right="1274"/>
        <w:jc w:val="both"/>
      </w:pPr>
      <w:r w:rsidRPr="002D5FB9">
        <w:t>Yours sincerely</w:t>
      </w:r>
    </w:p>
    <w:p w14:paraId="6D7E89EC" w14:textId="76F15CF2" w:rsidR="005C4AA3" w:rsidRPr="002D5FB9" w:rsidRDefault="002F144B" w:rsidP="00E23073">
      <w:pPr>
        <w:tabs>
          <w:tab w:val="left" w:pos="8647"/>
        </w:tabs>
        <w:spacing w:after="120" w:line="240" w:lineRule="auto"/>
        <w:ind w:right="1274"/>
        <w:jc w:val="both"/>
      </w:pPr>
      <w:r>
        <w:rPr>
          <w:noProof/>
        </w:rPr>
        <w:drawing>
          <wp:inline distT="0" distB="0" distL="0" distR="0" wp14:anchorId="2487B0F2" wp14:editId="44D25011">
            <wp:extent cx="1604695" cy="600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36429" cy="611942"/>
                    </a:xfrm>
                    <a:prstGeom prst="rect">
                      <a:avLst/>
                    </a:prstGeom>
                    <a:noFill/>
                    <a:ln>
                      <a:noFill/>
                    </a:ln>
                  </pic:spPr>
                </pic:pic>
              </a:graphicData>
            </a:graphic>
          </wp:inline>
        </w:drawing>
      </w:r>
    </w:p>
    <w:p w14:paraId="416BA140" w14:textId="77777777" w:rsidR="005C4AA3" w:rsidRPr="002D5FB9" w:rsidRDefault="005C4AA3" w:rsidP="00E23073">
      <w:pPr>
        <w:pStyle w:val="Signature"/>
        <w:tabs>
          <w:tab w:val="left" w:pos="8647"/>
        </w:tabs>
        <w:spacing w:after="120"/>
        <w:ind w:right="1274"/>
        <w:jc w:val="both"/>
        <w:rPr>
          <w:sz w:val="22"/>
        </w:rPr>
      </w:pPr>
      <w:r w:rsidRPr="002D5FB9">
        <w:rPr>
          <w:sz w:val="22"/>
        </w:rPr>
        <w:t>Anna Cronin</w:t>
      </w:r>
    </w:p>
    <w:p w14:paraId="5915F701" w14:textId="03529A8B" w:rsidR="005C4AA3" w:rsidRPr="002D5FB9" w:rsidRDefault="005C4AA3" w:rsidP="00E23073">
      <w:pPr>
        <w:pStyle w:val="SignatureTitle"/>
        <w:tabs>
          <w:tab w:val="left" w:pos="8647"/>
        </w:tabs>
        <w:spacing w:after="120"/>
        <w:ind w:right="1274"/>
        <w:jc w:val="both"/>
        <w:rPr>
          <w:sz w:val="22"/>
        </w:rPr>
      </w:pPr>
      <w:r w:rsidRPr="002D5FB9">
        <w:rPr>
          <w:sz w:val="22"/>
        </w:rPr>
        <w:t>Commissioner for Better Regulation</w:t>
      </w:r>
      <w:bookmarkEnd w:id="415"/>
    </w:p>
    <w:p w14:paraId="474E3515" w14:textId="1E5752D4" w:rsidR="005C4AA3" w:rsidRDefault="005C4AA3" w:rsidP="00E23073">
      <w:pPr>
        <w:tabs>
          <w:tab w:val="left" w:pos="8647"/>
        </w:tabs>
        <w:spacing w:after="120" w:line="240" w:lineRule="auto"/>
        <w:ind w:right="1274"/>
        <w:rPr>
          <w:noProof/>
        </w:rPr>
      </w:pPr>
    </w:p>
    <w:p w14:paraId="17114D95" w14:textId="0DDA1A4F" w:rsidR="005C4AA3" w:rsidRDefault="005C4AA3" w:rsidP="00E23073">
      <w:pPr>
        <w:tabs>
          <w:tab w:val="left" w:pos="8647"/>
        </w:tabs>
        <w:spacing w:after="120" w:line="240" w:lineRule="auto"/>
        <w:ind w:right="1274"/>
        <w:rPr>
          <w:noProof/>
        </w:rPr>
      </w:pPr>
      <w:bookmarkStart w:id="416" w:name="_GoBack"/>
      <w:bookmarkEnd w:id="416"/>
    </w:p>
    <w:p w14:paraId="4CFB73F8" w14:textId="659CCAEE" w:rsidR="00120F80" w:rsidRDefault="00120F80" w:rsidP="00E23073">
      <w:pPr>
        <w:tabs>
          <w:tab w:val="left" w:pos="8647"/>
        </w:tabs>
      </w:pPr>
    </w:p>
    <w:p w14:paraId="4B22047F" w14:textId="77777777" w:rsidR="00120F80" w:rsidRDefault="00120F80" w:rsidP="00E23073">
      <w:pPr>
        <w:tabs>
          <w:tab w:val="left" w:pos="8647"/>
        </w:tabs>
      </w:pPr>
    </w:p>
    <w:p w14:paraId="139E4577" w14:textId="77777777" w:rsidR="007F0176" w:rsidRDefault="007F0176"/>
    <w:p w14:paraId="6013268C" w14:textId="55575D2C" w:rsidR="007F0176" w:rsidRDefault="007F0176">
      <w:pPr>
        <w:sectPr w:rsidR="007F0176" w:rsidSect="00E46247">
          <w:footerReference w:type="default" r:id="rId122"/>
          <w:pgSz w:w="11906" w:h="16838" w:code="9"/>
          <w:pgMar w:top="1758" w:right="567" w:bottom="1814" w:left="1418" w:header="902" w:footer="964" w:gutter="0"/>
          <w:cols w:space="708"/>
          <w:docGrid w:linePitch="360"/>
        </w:sectPr>
      </w:pPr>
    </w:p>
    <w:p w14:paraId="058DD649" w14:textId="6CF005B3" w:rsidR="0095462B" w:rsidRDefault="0095462B" w:rsidP="0095462B">
      <w:pPr>
        <w:pStyle w:val="Heading2"/>
      </w:pPr>
      <w:bookmarkStart w:id="417" w:name="_Toc15979695"/>
      <w:r w:rsidRPr="00243070">
        <w:lastRenderedPageBreak/>
        <w:t xml:space="preserve">Appendix </w:t>
      </w:r>
      <w:r>
        <w:t>B</w:t>
      </w:r>
      <w:r w:rsidRPr="00243070">
        <w:t xml:space="preserve">: </w:t>
      </w:r>
      <w:r>
        <w:t>Draft Human Rights Certificate</w:t>
      </w:r>
      <w:bookmarkEnd w:id="417"/>
    </w:p>
    <w:p w14:paraId="4F17A1D5" w14:textId="77777777" w:rsidR="009831CC" w:rsidRPr="009831CC" w:rsidRDefault="009831CC" w:rsidP="009831CC"/>
    <w:p w14:paraId="135DAC97" w14:textId="77777777" w:rsidR="00167427" w:rsidRDefault="00167427" w:rsidP="00D62E55">
      <w:pPr>
        <w:spacing w:line="240" w:lineRule="auto"/>
        <w:jc w:val="center"/>
        <w:rPr>
          <w:b/>
        </w:rPr>
      </w:pPr>
      <w:r>
        <w:rPr>
          <w:b/>
        </w:rPr>
        <w:t>Subordinate Legislation Act 1994</w:t>
      </w:r>
    </w:p>
    <w:p w14:paraId="6902BB1D" w14:textId="028FBA9C" w:rsidR="00167427" w:rsidRDefault="00167427" w:rsidP="00D62E55">
      <w:pPr>
        <w:spacing w:line="240" w:lineRule="auto"/>
        <w:jc w:val="center"/>
        <w:rPr>
          <w:b/>
        </w:rPr>
      </w:pPr>
      <w:r>
        <w:rPr>
          <w:b/>
        </w:rPr>
        <w:t>Draft Human Rights Certificate</w:t>
      </w:r>
    </w:p>
    <w:p w14:paraId="7D2A8CD1" w14:textId="6CEBA06B" w:rsidR="00167427" w:rsidRDefault="00167427" w:rsidP="00D62E55">
      <w:pPr>
        <w:spacing w:line="240" w:lineRule="auto"/>
        <w:jc w:val="center"/>
      </w:pPr>
      <w:r>
        <w:t>(Section 12D)</w:t>
      </w:r>
    </w:p>
    <w:p w14:paraId="64691A32" w14:textId="77777777" w:rsidR="00167427" w:rsidRDefault="00167427" w:rsidP="00D62E55">
      <w:pPr>
        <w:spacing w:line="240" w:lineRule="auto"/>
        <w:jc w:val="center"/>
        <w:rPr>
          <w:b/>
        </w:rPr>
      </w:pPr>
      <w:r>
        <w:rPr>
          <w:b/>
        </w:rPr>
        <w:t>Environment Reference Standard</w:t>
      </w:r>
    </w:p>
    <w:p w14:paraId="2F1EDC23" w14:textId="77777777" w:rsidR="00167427" w:rsidRDefault="00167427" w:rsidP="00D62E55">
      <w:pPr>
        <w:pStyle w:val="LDStandardBodyText"/>
      </w:pPr>
    </w:p>
    <w:p w14:paraId="4DEFFABD" w14:textId="77777777" w:rsidR="00167427" w:rsidRDefault="00167427" w:rsidP="00D62E55">
      <w:pPr>
        <w:pStyle w:val="LDStandardBodyText"/>
      </w:pPr>
      <w:r>
        <w:t xml:space="preserve">I, Lily D'Ambrosio, Minister for Energy, Environment and Climate Change, and Minister responsible for administering the </w:t>
      </w:r>
      <w:r w:rsidRPr="79963603">
        <w:rPr>
          <w:b/>
          <w:bCs/>
        </w:rPr>
        <w:t>Environment Protection Act 2017</w:t>
      </w:r>
      <w:r>
        <w:t xml:space="preserve"> certify under section 12D(2) of the </w:t>
      </w:r>
      <w:r w:rsidRPr="79963603">
        <w:rPr>
          <w:b/>
          <w:bCs/>
        </w:rPr>
        <w:t>Subordinate Legislation Act 1994</w:t>
      </w:r>
      <w:r>
        <w:t xml:space="preserve"> that, in my opinion, the proposed Environment Reference Standard does not limit any human right set out in the </w:t>
      </w:r>
      <w:r w:rsidRPr="79963603">
        <w:rPr>
          <w:b/>
          <w:bCs/>
        </w:rPr>
        <w:t>Charter of Human Rights and Responsibilities Act 2006</w:t>
      </w:r>
      <w:r>
        <w:t>.</w:t>
      </w:r>
    </w:p>
    <w:p w14:paraId="0A72FE34" w14:textId="77777777" w:rsidR="00167427" w:rsidRPr="00F85219" w:rsidRDefault="00167427" w:rsidP="00167427">
      <w:pPr>
        <w:pStyle w:val="LDStandardBodyText"/>
      </w:pPr>
    </w:p>
    <w:p w14:paraId="03BBF420" w14:textId="79CC8B07" w:rsidR="0095462B" w:rsidRDefault="0095462B" w:rsidP="51E43767"/>
    <w:p w14:paraId="48AE8616" w14:textId="77777777" w:rsidR="0095462B" w:rsidRDefault="0095462B" w:rsidP="51E43767"/>
    <w:p w14:paraId="39358749" w14:textId="77777777" w:rsidR="0095462B" w:rsidRDefault="0095462B" w:rsidP="51E43767"/>
    <w:p w14:paraId="218CF1B1" w14:textId="77777777" w:rsidR="0095462B" w:rsidRDefault="0095462B" w:rsidP="51E43767"/>
    <w:p w14:paraId="04CBF48A" w14:textId="77777777" w:rsidR="0095462B" w:rsidRDefault="0095462B" w:rsidP="51E43767"/>
    <w:p w14:paraId="4DBA65CD" w14:textId="77777777" w:rsidR="0095462B" w:rsidRDefault="0095462B" w:rsidP="51E43767"/>
    <w:p w14:paraId="20ABD1ED" w14:textId="1F710430" w:rsidR="58465B42" w:rsidRPr="00243070" w:rsidRDefault="58465B42" w:rsidP="51E43767">
      <w:r w:rsidRPr="00243070">
        <w:br w:type="page"/>
      </w:r>
    </w:p>
    <w:p w14:paraId="6D7B23AF" w14:textId="790E7B66" w:rsidR="00F259DB" w:rsidRPr="00243070" w:rsidRDefault="00F259DB" w:rsidP="00F259DB">
      <w:pPr>
        <w:pStyle w:val="Heading2"/>
      </w:pPr>
      <w:bookmarkStart w:id="418" w:name="_Toc15979696"/>
      <w:r w:rsidRPr="00243070">
        <w:lastRenderedPageBreak/>
        <w:t xml:space="preserve">Appendix </w:t>
      </w:r>
      <w:r w:rsidR="0095462B">
        <w:t>C</w:t>
      </w:r>
      <w:r w:rsidRPr="00243070">
        <w:t xml:space="preserve">: The </w:t>
      </w:r>
      <w:r w:rsidR="00296437" w:rsidRPr="00243070">
        <w:t>p</w:t>
      </w:r>
      <w:r w:rsidRPr="00243070">
        <w:t xml:space="preserve">rinciples of </w:t>
      </w:r>
      <w:r w:rsidR="00296437" w:rsidRPr="00243070">
        <w:t>e</w:t>
      </w:r>
      <w:r w:rsidRPr="00243070">
        <w:t xml:space="preserve">nvironment </w:t>
      </w:r>
      <w:r w:rsidR="00296437" w:rsidRPr="00243070">
        <w:t>p</w:t>
      </w:r>
      <w:r w:rsidRPr="00243070">
        <w:t>rotection and the ERS</w:t>
      </w:r>
      <w:bookmarkEnd w:id="418"/>
    </w:p>
    <w:p w14:paraId="34E246C5" w14:textId="67340EBA" w:rsidR="000C49AF" w:rsidRPr="00243070" w:rsidRDefault="000C49AF" w:rsidP="000C49AF">
      <w:pPr>
        <w:rPr>
          <w:szCs w:val="22"/>
        </w:rPr>
      </w:pPr>
      <w:r w:rsidRPr="00243070">
        <w:rPr>
          <w:szCs w:val="22"/>
        </w:rPr>
        <w:t>Section 95(2) of the EP Act requires that when determining whether to recommend whether an ERS should be made, the Minister must take the principles of environment protection contained in Part 2.3 of the EP Act into account.</w:t>
      </w:r>
    </w:p>
    <w:p w14:paraId="0CB3C04D" w14:textId="0A513953" w:rsidR="000C49AF" w:rsidRPr="00243070" w:rsidRDefault="000C49AF" w:rsidP="00296437">
      <w:r w:rsidRPr="00243070">
        <w:rPr>
          <w:szCs w:val="22"/>
        </w:rPr>
        <w:t>This appendix outlines how the principles of environment protection</w:t>
      </w:r>
      <w:r w:rsidR="002A1C83" w:rsidRPr="00243070">
        <w:rPr>
          <w:szCs w:val="22"/>
        </w:rPr>
        <w:t xml:space="preserve"> relate to the ERS. The explanatory descriptions of the principles are presented a</w:t>
      </w:r>
      <w:r w:rsidR="009D30C3" w:rsidRPr="00243070">
        <w:rPr>
          <w:szCs w:val="22"/>
        </w:rPr>
        <w:t xml:space="preserve">re as they are described </w:t>
      </w:r>
      <w:r w:rsidR="002A1C83" w:rsidRPr="00243070">
        <w:rPr>
          <w:szCs w:val="22"/>
        </w:rPr>
        <w:t xml:space="preserve">in the Environment Protection Amendment Bill 2018 Explanatory Memorandum. </w:t>
      </w:r>
    </w:p>
    <w:p w14:paraId="45F1AE8F" w14:textId="77777777" w:rsidR="00AE1920" w:rsidRPr="00243070" w:rsidRDefault="00AE1920" w:rsidP="00296437">
      <w:pPr>
        <w:rPr>
          <w:szCs w:val="22"/>
        </w:rPr>
      </w:pPr>
    </w:p>
    <w:p w14:paraId="39510EAD" w14:textId="2B4B8ED8" w:rsidR="00296437" w:rsidRPr="00243070" w:rsidRDefault="00296437" w:rsidP="00296437">
      <w:pPr>
        <w:rPr>
          <w:b/>
          <w:i/>
          <w:szCs w:val="22"/>
        </w:rPr>
      </w:pPr>
      <w:r w:rsidRPr="00243070">
        <w:rPr>
          <w:b/>
          <w:i/>
          <w:szCs w:val="22"/>
        </w:rPr>
        <w:t>Principle of integration of environmental, social, and economic considerations</w:t>
      </w:r>
    </w:p>
    <w:p w14:paraId="75ACD929" w14:textId="4B346371" w:rsidR="00296437" w:rsidRPr="00243070" w:rsidRDefault="00296437" w:rsidP="00296437">
      <w:pPr>
        <w:rPr>
          <w:szCs w:val="22"/>
        </w:rPr>
      </w:pPr>
      <w:r w:rsidRPr="00243070">
        <w:rPr>
          <w:szCs w:val="22"/>
        </w:rPr>
        <w:t xml:space="preserve">The principle means that environmental, social and economic considerations should be effectively integrated, or brought together, in decision making. </w:t>
      </w:r>
    </w:p>
    <w:p w14:paraId="031403B1" w14:textId="77777777" w:rsidR="00296437" w:rsidRPr="00243070" w:rsidRDefault="00296437" w:rsidP="00B73CF3">
      <w:pPr>
        <w:pStyle w:val="ListParagraph"/>
        <w:numPr>
          <w:ilvl w:val="0"/>
          <w:numId w:val="33"/>
        </w:numPr>
        <w:rPr>
          <w:szCs w:val="22"/>
        </w:rPr>
      </w:pPr>
      <w:r w:rsidRPr="00243070">
        <w:rPr>
          <w:szCs w:val="22"/>
        </w:rPr>
        <w:t xml:space="preserve">While the ERS is an environmental reference instrument, it enables environmental considerations to be equally considered along with social and economic considerations in decision making. </w:t>
      </w:r>
    </w:p>
    <w:p w14:paraId="26C37C97" w14:textId="77777777" w:rsidR="00944810" w:rsidRPr="00243070" w:rsidRDefault="00944810" w:rsidP="00296437">
      <w:pPr>
        <w:rPr>
          <w:i/>
          <w:szCs w:val="22"/>
        </w:rPr>
      </w:pPr>
    </w:p>
    <w:p w14:paraId="31DE5247" w14:textId="4FEBDE7F" w:rsidR="00296437" w:rsidRPr="00243070" w:rsidRDefault="00296437" w:rsidP="00296437">
      <w:pPr>
        <w:rPr>
          <w:b/>
          <w:i/>
          <w:szCs w:val="22"/>
        </w:rPr>
      </w:pPr>
      <w:r w:rsidRPr="00243070">
        <w:rPr>
          <w:b/>
          <w:i/>
          <w:szCs w:val="22"/>
        </w:rPr>
        <w:t>Principle of proportionality</w:t>
      </w:r>
    </w:p>
    <w:p w14:paraId="39073162" w14:textId="77777777" w:rsidR="00296437" w:rsidRPr="00243070" w:rsidRDefault="00296437" w:rsidP="00296437">
      <w:pPr>
        <w:rPr>
          <w:szCs w:val="22"/>
        </w:rPr>
      </w:pPr>
      <w:r w:rsidRPr="00243070">
        <w:rPr>
          <w:szCs w:val="22"/>
        </w:rPr>
        <w:t>The principle means that any decision, action or thing directed towards minimising harm or a risk of harm to human health or the environment should be proportionate to the harm or risk of harm that is being addressed.</w:t>
      </w:r>
    </w:p>
    <w:p w14:paraId="63FE40EF" w14:textId="77777777" w:rsidR="00296437" w:rsidRPr="00243070" w:rsidRDefault="00296437" w:rsidP="00B73CF3">
      <w:pPr>
        <w:pStyle w:val="ListParagraph"/>
        <w:numPr>
          <w:ilvl w:val="0"/>
          <w:numId w:val="33"/>
        </w:numPr>
        <w:rPr>
          <w:szCs w:val="22"/>
        </w:rPr>
      </w:pPr>
      <w:r w:rsidRPr="00243070">
        <w:rPr>
          <w:szCs w:val="22"/>
        </w:rPr>
        <w:t xml:space="preserve">The ERS helps to identify potential risks of harm to human health and the environment, enabling them to be properly considered in decision making. The ERS does not prescribe any specific decision, action or thing, but provides a reference that may help to guide the proportionality of a response. </w:t>
      </w:r>
    </w:p>
    <w:p w14:paraId="7C7502C7" w14:textId="77777777" w:rsidR="00944810" w:rsidRPr="00243070" w:rsidRDefault="00944810" w:rsidP="00296437">
      <w:pPr>
        <w:rPr>
          <w:i/>
          <w:szCs w:val="22"/>
        </w:rPr>
      </w:pPr>
    </w:p>
    <w:p w14:paraId="2C0E03D7" w14:textId="348F6727" w:rsidR="00296437" w:rsidRPr="00243070" w:rsidRDefault="00296437" w:rsidP="00296437">
      <w:pPr>
        <w:rPr>
          <w:b/>
          <w:i/>
          <w:szCs w:val="22"/>
        </w:rPr>
      </w:pPr>
      <w:r w:rsidRPr="00243070">
        <w:rPr>
          <w:b/>
          <w:i/>
          <w:szCs w:val="22"/>
        </w:rPr>
        <w:t>Principle of primacy of prevention</w:t>
      </w:r>
    </w:p>
    <w:p w14:paraId="30B621FA" w14:textId="77777777" w:rsidR="00296437" w:rsidRPr="00243070" w:rsidRDefault="00296437" w:rsidP="00296437">
      <w:pPr>
        <w:rPr>
          <w:szCs w:val="22"/>
        </w:rPr>
      </w:pPr>
      <w:r w:rsidRPr="00243070">
        <w:rPr>
          <w:szCs w:val="22"/>
        </w:rPr>
        <w:t>The principle means prevention of harm to human health and the environment is preferred to remedial or mitigation measures.</w:t>
      </w:r>
    </w:p>
    <w:p w14:paraId="5642499D" w14:textId="77777777" w:rsidR="00296437" w:rsidRPr="00243070" w:rsidRDefault="00296437" w:rsidP="00B73CF3">
      <w:pPr>
        <w:pStyle w:val="ListParagraph"/>
        <w:numPr>
          <w:ilvl w:val="0"/>
          <w:numId w:val="33"/>
        </w:numPr>
        <w:rPr>
          <w:szCs w:val="22"/>
        </w:rPr>
      </w:pPr>
      <w:r w:rsidRPr="00243070">
        <w:rPr>
          <w:szCs w:val="22"/>
        </w:rPr>
        <w:t xml:space="preserve">The ERS identifies valued aspects of the environment, and thereby provides clarity that assists policy makers, industry and the community to work towards preventing harm. </w:t>
      </w:r>
    </w:p>
    <w:p w14:paraId="6E6C07B6" w14:textId="77777777" w:rsidR="00944810" w:rsidRPr="00243070" w:rsidRDefault="00944810" w:rsidP="00296437">
      <w:pPr>
        <w:rPr>
          <w:i/>
          <w:szCs w:val="22"/>
        </w:rPr>
      </w:pPr>
    </w:p>
    <w:p w14:paraId="480EE50D" w14:textId="2FF894AA" w:rsidR="00296437" w:rsidRPr="00243070" w:rsidRDefault="00296437" w:rsidP="00296437">
      <w:pPr>
        <w:rPr>
          <w:b/>
          <w:i/>
          <w:szCs w:val="22"/>
        </w:rPr>
      </w:pPr>
      <w:r w:rsidRPr="00243070">
        <w:rPr>
          <w:b/>
          <w:i/>
          <w:szCs w:val="22"/>
        </w:rPr>
        <w:t>Principle of shared responsibility</w:t>
      </w:r>
    </w:p>
    <w:p w14:paraId="7E75F577" w14:textId="77777777" w:rsidR="00296437" w:rsidRPr="00243070" w:rsidRDefault="00296437" w:rsidP="00296437">
      <w:pPr>
        <w:rPr>
          <w:szCs w:val="22"/>
        </w:rPr>
      </w:pPr>
      <w:r w:rsidRPr="00243070">
        <w:rPr>
          <w:szCs w:val="22"/>
        </w:rPr>
        <w:t>The principle reflects that all levels of Government, industry, business, communities, and the people of Victoria, have a shared responsibility for the protection of human health and the environment.</w:t>
      </w:r>
    </w:p>
    <w:p w14:paraId="0E56DCF4" w14:textId="77777777" w:rsidR="00296437" w:rsidRPr="00243070" w:rsidRDefault="00296437" w:rsidP="00B73CF3">
      <w:pPr>
        <w:pStyle w:val="ListParagraph"/>
        <w:numPr>
          <w:ilvl w:val="0"/>
          <w:numId w:val="33"/>
        </w:numPr>
        <w:rPr>
          <w:szCs w:val="22"/>
        </w:rPr>
      </w:pPr>
      <w:r w:rsidRPr="00243070">
        <w:rPr>
          <w:szCs w:val="22"/>
        </w:rPr>
        <w:t xml:space="preserve">The ERS transparently describes the environment in terms of environment values held in common by all Victorians. Although the ERS is not a compliance instrument, it </w:t>
      </w:r>
      <w:r w:rsidRPr="00243070">
        <w:rPr>
          <w:szCs w:val="22"/>
        </w:rPr>
        <w:lastRenderedPageBreak/>
        <w:t>expresses and reflects that Victorians have a shared responsibility towards the protection of human health and the environment.</w:t>
      </w:r>
    </w:p>
    <w:p w14:paraId="4FCEC98E" w14:textId="77777777" w:rsidR="009E3F0B" w:rsidRPr="00243070" w:rsidRDefault="009E3F0B" w:rsidP="00296437">
      <w:pPr>
        <w:rPr>
          <w:i/>
          <w:szCs w:val="22"/>
        </w:rPr>
      </w:pPr>
    </w:p>
    <w:p w14:paraId="356746E5" w14:textId="513743DE" w:rsidR="00296437" w:rsidRPr="00243070" w:rsidRDefault="00296437" w:rsidP="00296437">
      <w:pPr>
        <w:rPr>
          <w:b/>
          <w:i/>
          <w:szCs w:val="22"/>
        </w:rPr>
      </w:pPr>
      <w:r w:rsidRPr="00243070">
        <w:rPr>
          <w:b/>
          <w:i/>
          <w:szCs w:val="22"/>
        </w:rPr>
        <w:t>Principle of polluter pays</w:t>
      </w:r>
    </w:p>
    <w:p w14:paraId="56179941" w14:textId="77777777" w:rsidR="00296437" w:rsidRPr="00243070" w:rsidRDefault="00296437" w:rsidP="00296437">
      <w:pPr>
        <w:rPr>
          <w:szCs w:val="22"/>
        </w:rPr>
      </w:pPr>
      <w:r w:rsidRPr="00243070">
        <w:rPr>
          <w:szCs w:val="22"/>
        </w:rPr>
        <w:t>The principle means that persons who generate pollution and waste should bear the cost of containment, avoidance and abatement. The principle reflects that polluters should take responsibility for the external costs arising from their pollution, including cleaning up the pollution.</w:t>
      </w:r>
    </w:p>
    <w:p w14:paraId="625F3930" w14:textId="74E46245" w:rsidR="00296437" w:rsidRPr="00243070" w:rsidRDefault="00296437" w:rsidP="00B73CF3">
      <w:pPr>
        <w:pStyle w:val="ListParagraph"/>
        <w:numPr>
          <w:ilvl w:val="0"/>
          <w:numId w:val="33"/>
        </w:numPr>
        <w:rPr>
          <w:szCs w:val="22"/>
        </w:rPr>
      </w:pPr>
      <w:r w:rsidRPr="00243070">
        <w:rPr>
          <w:szCs w:val="22"/>
        </w:rPr>
        <w:t>The ERS is not directly related to this principle.</w:t>
      </w:r>
      <w:r w:rsidR="00F006E9" w:rsidRPr="00243070">
        <w:rPr>
          <w:szCs w:val="22"/>
        </w:rPr>
        <w:t xml:space="preserve"> The ERS relates </w:t>
      </w:r>
      <w:r w:rsidR="0015396C" w:rsidRPr="00243070">
        <w:rPr>
          <w:szCs w:val="22"/>
        </w:rPr>
        <w:t xml:space="preserve">indirectly in that it provides a benchmark </w:t>
      </w:r>
      <w:r w:rsidR="007B27A3" w:rsidRPr="00243070">
        <w:rPr>
          <w:szCs w:val="22"/>
        </w:rPr>
        <w:t xml:space="preserve">that may help to clarify potential harms </w:t>
      </w:r>
      <w:r w:rsidR="002E2B48" w:rsidRPr="00243070">
        <w:rPr>
          <w:szCs w:val="22"/>
        </w:rPr>
        <w:t xml:space="preserve">to the environment, which may </w:t>
      </w:r>
      <w:r w:rsidR="00BA27E1" w:rsidRPr="00243070">
        <w:rPr>
          <w:szCs w:val="22"/>
        </w:rPr>
        <w:t xml:space="preserve">provide a context for </w:t>
      </w:r>
      <w:r w:rsidR="003F7E02" w:rsidRPr="00243070">
        <w:rPr>
          <w:szCs w:val="22"/>
        </w:rPr>
        <w:t>any</w:t>
      </w:r>
      <w:r w:rsidR="00BA27E1" w:rsidRPr="00243070">
        <w:rPr>
          <w:szCs w:val="22"/>
        </w:rPr>
        <w:t xml:space="preserve"> </w:t>
      </w:r>
      <w:r w:rsidR="005B1D94" w:rsidRPr="00243070">
        <w:rPr>
          <w:szCs w:val="22"/>
        </w:rPr>
        <w:t xml:space="preserve">containment, avoidance and abatement </w:t>
      </w:r>
      <w:r w:rsidR="006961C1" w:rsidRPr="00243070">
        <w:rPr>
          <w:szCs w:val="22"/>
        </w:rPr>
        <w:t>measures</w:t>
      </w:r>
      <w:r w:rsidR="004D0E5C" w:rsidRPr="00243070">
        <w:rPr>
          <w:szCs w:val="22"/>
        </w:rPr>
        <w:t xml:space="preserve"> for which the polluter </w:t>
      </w:r>
      <w:r w:rsidR="00F80D1D">
        <w:rPr>
          <w:szCs w:val="22"/>
        </w:rPr>
        <w:t xml:space="preserve">is required to </w:t>
      </w:r>
      <w:r w:rsidR="00245DCB" w:rsidRPr="00243070">
        <w:rPr>
          <w:szCs w:val="22"/>
        </w:rPr>
        <w:t>bear the cost.</w:t>
      </w:r>
    </w:p>
    <w:p w14:paraId="08CE5E59" w14:textId="77777777" w:rsidR="005E2E27" w:rsidRPr="00243070" w:rsidRDefault="005E2E27" w:rsidP="00296437">
      <w:pPr>
        <w:rPr>
          <w:i/>
          <w:szCs w:val="22"/>
        </w:rPr>
      </w:pPr>
    </w:p>
    <w:p w14:paraId="7A21D9D3" w14:textId="606E76BF" w:rsidR="00296437" w:rsidRPr="00243070" w:rsidRDefault="00296437" w:rsidP="00296437">
      <w:pPr>
        <w:rPr>
          <w:b/>
          <w:i/>
          <w:szCs w:val="22"/>
        </w:rPr>
      </w:pPr>
      <w:r w:rsidRPr="00243070">
        <w:rPr>
          <w:b/>
          <w:i/>
          <w:szCs w:val="22"/>
        </w:rPr>
        <w:t>Principle of waste management hierarchy</w:t>
      </w:r>
    </w:p>
    <w:p w14:paraId="7FAE695C" w14:textId="77777777" w:rsidR="00296437" w:rsidRPr="00243070" w:rsidRDefault="00296437" w:rsidP="00296437">
      <w:pPr>
        <w:rPr>
          <w:szCs w:val="22"/>
        </w:rPr>
      </w:pPr>
      <w:r w:rsidRPr="00243070">
        <w:rPr>
          <w:szCs w:val="22"/>
        </w:rPr>
        <w:t>The principle means that wastes should be managed in the following order of preference, so far as reasonably practicable: avoidance; reuse; recycling; recovery of energy; containment; disposal. The principle reflects that persons who are managing waste should consider whether avoidance of the production of the waste is reasonably practicable, and if not, whether reuse of the waste is reasonably practicable, and if not, whether recycling the waste is reasonably practicable, and so on.</w:t>
      </w:r>
    </w:p>
    <w:p w14:paraId="610CFC69" w14:textId="5775046D" w:rsidR="00296437" w:rsidRPr="00243070" w:rsidRDefault="00296437" w:rsidP="00B73CF3">
      <w:pPr>
        <w:pStyle w:val="ListParagraph"/>
        <w:numPr>
          <w:ilvl w:val="0"/>
          <w:numId w:val="33"/>
        </w:numPr>
        <w:rPr>
          <w:szCs w:val="22"/>
        </w:rPr>
      </w:pPr>
      <w:r w:rsidRPr="00243070">
        <w:rPr>
          <w:szCs w:val="22"/>
        </w:rPr>
        <w:t>The ERS is not directly related to this principle.</w:t>
      </w:r>
      <w:r w:rsidR="00D33348">
        <w:rPr>
          <w:szCs w:val="22"/>
        </w:rPr>
        <w:t xml:space="preserve"> </w:t>
      </w:r>
      <w:r w:rsidR="000406C8">
        <w:rPr>
          <w:szCs w:val="22"/>
        </w:rPr>
        <w:t xml:space="preserve">Waste </w:t>
      </w:r>
      <w:r w:rsidR="00CF104B">
        <w:rPr>
          <w:szCs w:val="22"/>
        </w:rPr>
        <w:t xml:space="preserve">should be managed </w:t>
      </w:r>
      <w:r w:rsidR="001E0AFB">
        <w:rPr>
          <w:szCs w:val="22"/>
        </w:rPr>
        <w:t xml:space="preserve">in accordance with the waste management hierarchy, and </w:t>
      </w:r>
      <w:r w:rsidR="00CF104B">
        <w:rPr>
          <w:szCs w:val="22"/>
        </w:rPr>
        <w:t>person</w:t>
      </w:r>
      <w:r w:rsidR="001E0AFB">
        <w:rPr>
          <w:szCs w:val="22"/>
        </w:rPr>
        <w:t>s</w:t>
      </w:r>
      <w:r w:rsidR="000406C8">
        <w:rPr>
          <w:szCs w:val="22"/>
        </w:rPr>
        <w:t xml:space="preserve"> who are managing waste should consider reasonably practicable measures in accordance with the waste management hierarchy</w:t>
      </w:r>
      <w:r w:rsidR="001E0AFB">
        <w:rPr>
          <w:szCs w:val="22"/>
        </w:rPr>
        <w:t>,</w:t>
      </w:r>
      <w:r w:rsidR="000406C8">
        <w:rPr>
          <w:szCs w:val="22"/>
        </w:rPr>
        <w:t xml:space="preserve"> irrespective of </w:t>
      </w:r>
      <w:r w:rsidR="0012775E">
        <w:rPr>
          <w:szCs w:val="22"/>
        </w:rPr>
        <w:t>the ERS</w:t>
      </w:r>
      <w:r w:rsidR="008302CD">
        <w:rPr>
          <w:szCs w:val="22"/>
        </w:rPr>
        <w:t xml:space="preserve"> or of </w:t>
      </w:r>
      <w:r w:rsidR="000406C8">
        <w:rPr>
          <w:szCs w:val="22"/>
        </w:rPr>
        <w:t>any environmental values, indicators and objectives contained in the ERS.</w:t>
      </w:r>
    </w:p>
    <w:p w14:paraId="38A42707" w14:textId="77777777" w:rsidR="005E2E27" w:rsidRPr="00243070" w:rsidRDefault="005E2E27" w:rsidP="00296437">
      <w:pPr>
        <w:rPr>
          <w:i/>
          <w:szCs w:val="22"/>
        </w:rPr>
      </w:pPr>
    </w:p>
    <w:p w14:paraId="4A3C2A13" w14:textId="70063174" w:rsidR="00296437" w:rsidRPr="00243070" w:rsidRDefault="00296437" w:rsidP="00296437">
      <w:pPr>
        <w:rPr>
          <w:b/>
          <w:i/>
          <w:szCs w:val="22"/>
        </w:rPr>
      </w:pPr>
      <w:r w:rsidRPr="00243070">
        <w:rPr>
          <w:b/>
          <w:i/>
          <w:szCs w:val="22"/>
        </w:rPr>
        <w:t>Principle of evidence-based decision-making</w:t>
      </w:r>
    </w:p>
    <w:p w14:paraId="01270441" w14:textId="77777777" w:rsidR="00296437" w:rsidRPr="00243070" w:rsidRDefault="00296437" w:rsidP="00296437">
      <w:pPr>
        <w:rPr>
          <w:szCs w:val="22"/>
        </w:rPr>
      </w:pPr>
      <w:r w:rsidRPr="00243070">
        <w:rPr>
          <w:szCs w:val="22"/>
        </w:rPr>
        <w:t>The principle means actions or decision made under the EP Act should be based on the best available evidence in the circumstances that is relevant and reliable.</w:t>
      </w:r>
    </w:p>
    <w:p w14:paraId="50DAF3ED" w14:textId="77777777" w:rsidR="00296437" w:rsidRPr="00243070" w:rsidRDefault="00296437" w:rsidP="00B73CF3">
      <w:pPr>
        <w:pStyle w:val="ListParagraph"/>
        <w:numPr>
          <w:ilvl w:val="0"/>
          <w:numId w:val="33"/>
        </w:numPr>
        <w:rPr>
          <w:szCs w:val="22"/>
        </w:rPr>
      </w:pPr>
      <w:r w:rsidRPr="00243070">
        <w:rPr>
          <w:szCs w:val="22"/>
        </w:rPr>
        <w:t>The ERS contains relevant scientifically-derived standards that provide the best available reference when considering an action or decision with regard to the desired state of the environment.</w:t>
      </w:r>
    </w:p>
    <w:p w14:paraId="3FD1C71B" w14:textId="77777777" w:rsidR="005E2E27" w:rsidRPr="00243070" w:rsidRDefault="005E2E27" w:rsidP="00296437">
      <w:pPr>
        <w:rPr>
          <w:i/>
          <w:szCs w:val="22"/>
        </w:rPr>
      </w:pPr>
    </w:p>
    <w:p w14:paraId="7ACC9B6B" w14:textId="0C7A0300" w:rsidR="00296437" w:rsidRPr="00243070" w:rsidRDefault="00296437" w:rsidP="00296437">
      <w:pPr>
        <w:rPr>
          <w:b/>
          <w:i/>
          <w:szCs w:val="22"/>
        </w:rPr>
      </w:pPr>
      <w:r w:rsidRPr="00243070">
        <w:rPr>
          <w:b/>
          <w:i/>
          <w:szCs w:val="22"/>
        </w:rPr>
        <w:t>Precautionary principle</w:t>
      </w:r>
    </w:p>
    <w:p w14:paraId="167358C0" w14:textId="77777777" w:rsidR="00296437" w:rsidRPr="00243070" w:rsidRDefault="00296437" w:rsidP="00296437">
      <w:pPr>
        <w:rPr>
          <w:szCs w:val="22"/>
        </w:rPr>
      </w:pPr>
      <w:r w:rsidRPr="00243070">
        <w:rPr>
          <w:szCs w:val="22"/>
        </w:rPr>
        <w:t>The principle means that, if there exist threats of serious or irreversible harm to human health or the environment, lack of full scientific certainty should not be used as a reason for postponing measures to prevent or minimise those threats.</w:t>
      </w:r>
    </w:p>
    <w:p w14:paraId="62208169" w14:textId="77777777" w:rsidR="00296437" w:rsidRPr="00243070" w:rsidRDefault="00296437" w:rsidP="00B73CF3">
      <w:pPr>
        <w:pStyle w:val="ListParagraph"/>
        <w:numPr>
          <w:ilvl w:val="0"/>
          <w:numId w:val="33"/>
        </w:numPr>
        <w:rPr>
          <w:szCs w:val="22"/>
        </w:rPr>
      </w:pPr>
      <w:r w:rsidRPr="00243070">
        <w:rPr>
          <w:szCs w:val="22"/>
        </w:rPr>
        <w:t xml:space="preserve">The ERS is consistent with the precautionary principle. The ERS is a scientifically-derived reference that may be used to identify actual or emerging threats. On matters where there is less scientific certainty and/or matters that are not addressed in the </w:t>
      </w:r>
      <w:r w:rsidRPr="00243070">
        <w:rPr>
          <w:szCs w:val="22"/>
        </w:rPr>
        <w:lastRenderedPageBreak/>
        <w:t xml:space="preserve">ERS, this does not provide any basis for postponing measures to prevent or minimise those threats. </w:t>
      </w:r>
    </w:p>
    <w:p w14:paraId="643638D9" w14:textId="77777777" w:rsidR="003602FD" w:rsidRPr="00243070" w:rsidRDefault="003602FD" w:rsidP="00296437">
      <w:pPr>
        <w:rPr>
          <w:i/>
          <w:szCs w:val="22"/>
        </w:rPr>
      </w:pPr>
    </w:p>
    <w:p w14:paraId="141173D0" w14:textId="4A52C401" w:rsidR="00296437" w:rsidRPr="00243070" w:rsidRDefault="00296437" w:rsidP="00296437">
      <w:pPr>
        <w:rPr>
          <w:b/>
          <w:i/>
          <w:szCs w:val="22"/>
        </w:rPr>
      </w:pPr>
      <w:r w:rsidRPr="00243070">
        <w:rPr>
          <w:b/>
          <w:i/>
          <w:szCs w:val="22"/>
        </w:rPr>
        <w:t>Principle of equity</w:t>
      </w:r>
    </w:p>
    <w:p w14:paraId="7C949DCB" w14:textId="77777777" w:rsidR="00296437" w:rsidRPr="00243070" w:rsidRDefault="00296437" w:rsidP="00296437">
      <w:pPr>
        <w:rPr>
          <w:szCs w:val="22"/>
        </w:rPr>
      </w:pPr>
      <w:r w:rsidRPr="00243070">
        <w:rPr>
          <w:szCs w:val="22"/>
        </w:rPr>
        <w:t>The principle comprises both intra-generational equity and inter-generational equity. Intra-generational equity means that all persons, irrespective of their personal attributes or location, are entitled to live in a safe and healthy environment and should not disproportionately bear the costs or impacts of environmental harm. Inter-generational equity means that the present generation should ensure that the state of the environment is maintained or enhanced for the benefit of future generations.</w:t>
      </w:r>
    </w:p>
    <w:p w14:paraId="6C766D87" w14:textId="77777777" w:rsidR="00296437" w:rsidRPr="00243070" w:rsidRDefault="00296437" w:rsidP="00B73CF3">
      <w:pPr>
        <w:pStyle w:val="ListParagraph"/>
        <w:numPr>
          <w:ilvl w:val="0"/>
          <w:numId w:val="33"/>
        </w:numPr>
        <w:rPr>
          <w:szCs w:val="22"/>
        </w:rPr>
      </w:pPr>
      <w:r w:rsidRPr="00243070">
        <w:rPr>
          <w:szCs w:val="22"/>
        </w:rPr>
        <w:t xml:space="preserve">The broad-scale application of environmental values throughout Victoria affirms and demonstrates that all persons, irrespective of their personal attributes or location are entitled to live in a safe and healthy environment. Environmental values are applied to areas of Victoria based on environmental and land use considerations, rather than the personal characteristics, and so is consistent with the principle of intra-generational equity. There is some risk that considerations of the environment and land use could introduce a bias in favour of persons who live in, and who can afford to live in locations where higher environmental outcomes could be achieved or maintained. To address this potential risk, processes for the development and review of ERS standards should be inclusive, transparent and fair. The potential risk of ERS standards reflecting intra-generational inequities will be actively considered.  </w:t>
      </w:r>
    </w:p>
    <w:p w14:paraId="1654CCC1" w14:textId="77777777" w:rsidR="00296437" w:rsidRPr="00243070" w:rsidRDefault="00296437" w:rsidP="00296437">
      <w:pPr>
        <w:pStyle w:val="ListParagraph"/>
        <w:rPr>
          <w:szCs w:val="22"/>
        </w:rPr>
      </w:pPr>
    </w:p>
    <w:p w14:paraId="4E3FD391" w14:textId="77777777" w:rsidR="00296437" w:rsidRPr="00243070" w:rsidRDefault="00296437" w:rsidP="00296437">
      <w:pPr>
        <w:pStyle w:val="ListParagraph"/>
        <w:rPr>
          <w:szCs w:val="22"/>
        </w:rPr>
      </w:pPr>
      <w:r w:rsidRPr="00243070">
        <w:rPr>
          <w:szCs w:val="22"/>
        </w:rPr>
        <w:t xml:space="preserve">By describing the desired state of the environment to be achieved or maintained (including for future generations), the ERS provides a reference that enables well-informed decisions on actions that maintain or enhance the state of the environment for future generations. As such, it is consistent with the principle of inter-generational equity. </w:t>
      </w:r>
    </w:p>
    <w:p w14:paraId="383A0B39" w14:textId="77777777" w:rsidR="003602FD" w:rsidRPr="00243070" w:rsidRDefault="003602FD" w:rsidP="00296437">
      <w:pPr>
        <w:rPr>
          <w:i/>
          <w:szCs w:val="22"/>
        </w:rPr>
      </w:pPr>
    </w:p>
    <w:p w14:paraId="01A43826" w14:textId="0F2FCF8D" w:rsidR="00296437" w:rsidRPr="00243070" w:rsidRDefault="00296437" w:rsidP="00296437">
      <w:pPr>
        <w:rPr>
          <w:b/>
          <w:i/>
          <w:szCs w:val="22"/>
        </w:rPr>
      </w:pPr>
      <w:r w:rsidRPr="00243070">
        <w:rPr>
          <w:b/>
          <w:i/>
          <w:szCs w:val="22"/>
        </w:rPr>
        <w:t>Principle of accountability</w:t>
      </w:r>
    </w:p>
    <w:p w14:paraId="140AAE73" w14:textId="77777777" w:rsidR="00296437" w:rsidRPr="00243070" w:rsidRDefault="00296437" w:rsidP="00296437">
      <w:pPr>
        <w:rPr>
          <w:szCs w:val="22"/>
        </w:rPr>
      </w:pPr>
      <w:r w:rsidRPr="00243070">
        <w:rPr>
          <w:szCs w:val="22"/>
        </w:rPr>
        <w:t>The principle means that members of the public should—</w:t>
      </w:r>
    </w:p>
    <w:p w14:paraId="78D31E6F" w14:textId="77777777" w:rsidR="00296437" w:rsidRPr="00243070" w:rsidRDefault="00296437" w:rsidP="008D090A">
      <w:pPr>
        <w:pStyle w:val="ListParagraph"/>
        <w:numPr>
          <w:ilvl w:val="0"/>
          <w:numId w:val="5"/>
        </w:numPr>
        <w:rPr>
          <w:szCs w:val="22"/>
        </w:rPr>
      </w:pPr>
      <w:r w:rsidRPr="00243070">
        <w:rPr>
          <w:szCs w:val="22"/>
        </w:rPr>
        <w:t>have access to reliable and relevant information in appropriate forms to facilitate a good understanding of issues of harm or risk of harm to human health or the environment and of how decisions are made under this Act; and</w:t>
      </w:r>
    </w:p>
    <w:p w14:paraId="5643778E" w14:textId="77777777" w:rsidR="00296437" w:rsidRPr="00243070" w:rsidRDefault="00296437" w:rsidP="008D090A">
      <w:pPr>
        <w:pStyle w:val="ListParagraph"/>
        <w:numPr>
          <w:ilvl w:val="0"/>
          <w:numId w:val="5"/>
        </w:numPr>
        <w:rPr>
          <w:szCs w:val="22"/>
        </w:rPr>
      </w:pPr>
      <w:r w:rsidRPr="00243070">
        <w:rPr>
          <w:szCs w:val="22"/>
        </w:rPr>
        <w:t>be engaged and given opportunities to participate in decisions made under this Act, where appropriate to do so; and</w:t>
      </w:r>
    </w:p>
    <w:p w14:paraId="754E621E" w14:textId="77777777" w:rsidR="00296437" w:rsidRPr="00243070" w:rsidRDefault="00296437" w:rsidP="008D090A">
      <w:pPr>
        <w:pStyle w:val="ListParagraph"/>
        <w:numPr>
          <w:ilvl w:val="0"/>
          <w:numId w:val="5"/>
        </w:numPr>
        <w:rPr>
          <w:szCs w:val="22"/>
        </w:rPr>
      </w:pPr>
      <w:r w:rsidRPr="00243070">
        <w:rPr>
          <w:szCs w:val="22"/>
        </w:rPr>
        <w:t>have their interests taken into account in decisions made under this Act.</w:t>
      </w:r>
    </w:p>
    <w:p w14:paraId="5B170970" w14:textId="77777777" w:rsidR="00296437" w:rsidRPr="00243070" w:rsidRDefault="00296437" w:rsidP="00296437">
      <w:pPr>
        <w:rPr>
          <w:szCs w:val="22"/>
        </w:rPr>
      </w:pPr>
      <w:r w:rsidRPr="00243070">
        <w:rPr>
          <w:szCs w:val="22"/>
        </w:rPr>
        <w:t>The principle emphasises the importance of procedural fairness, transparency and access to information.</w:t>
      </w:r>
    </w:p>
    <w:p w14:paraId="1DD2074C" w14:textId="77777777" w:rsidR="00296437" w:rsidRPr="00243070" w:rsidRDefault="00296437" w:rsidP="00B73CF3">
      <w:pPr>
        <w:pStyle w:val="ListParagraph"/>
        <w:numPr>
          <w:ilvl w:val="0"/>
          <w:numId w:val="33"/>
        </w:numPr>
        <w:rPr>
          <w:szCs w:val="22"/>
        </w:rPr>
      </w:pPr>
      <w:r w:rsidRPr="00243070">
        <w:rPr>
          <w:szCs w:val="22"/>
        </w:rPr>
        <w:t xml:space="preserve">The ERS is a clear, reliable reference that enables the public to understand issues of harm or risk of harm. Reporting of environmental information against the ERS allows the public to understand actual or potential risks and make well-informed decisions about their use or enjoyment of the environment. The ERS also provides standards and a vocabulary for the public to engage with decision making under the EP Act, and to communicate and advocate for environmental outcomes.  </w:t>
      </w:r>
    </w:p>
    <w:p w14:paraId="605EAE24" w14:textId="77777777" w:rsidR="000C49AF" w:rsidRPr="00243070" w:rsidRDefault="000C49AF" w:rsidP="00296437">
      <w:pPr>
        <w:rPr>
          <w:b/>
          <w:i/>
          <w:szCs w:val="22"/>
        </w:rPr>
      </w:pPr>
    </w:p>
    <w:p w14:paraId="1D6EC0E2" w14:textId="09CEDF71" w:rsidR="00296437" w:rsidRPr="00243070" w:rsidRDefault="00296437" w:rsidP="00296437">
      <w:pPr>
        <w:rPr>
          <w:b/>
          <w:i/>
          <w:szCs w:val="22"/>
        </w:rPr>
      </w:pPr>
      <w:r w:rsidRPr="00243070">
        <w:rPr>
          <w:b/>
          <w:i/>
          <w:szCs w:val="22"/>
        </w:rPr>
        <w:t>Principle of conservation</w:t>
      </w:r>
    </w:p>
    <w:p w14:paraId="3CEA6283" w14:textId="77777777" w:rsidR="00296437" w:rsidRPr="00243070" w:rsidRDefault="00296437" w:rsidP="00296437">
      <w:pPr>
        <w:rPr>
          <w:szCs w:val="22"/>
        </w:rPr>
      </w:pPr>
      <w:r w:rsidRPr="00243070">
        <w:rPr>
          <w:szCs w:val="22"/>
        </w:rPr>
        <w:t>The principle means that biological diversity and ecological integrity should be protected for purposes that include the protection of human health.</w:t>
      </w:r>
    </w:p>
    <w:p w14:paraId="439E595E" w14:textId="7068535B" w:rsidR="00296437" w:rsidRPr="00243070" w:rsidRDefault="00296437" w:rsidP="00B73CF3">
      <w:pPr>
        <w:pStyle w:val="ListParagraph"/>
        <w:numPr>
          <w:ilvl w:val="0"/>
          <w:numId w:val="33"/>
        </w:numPr>
        <w:rPr>
          <w:szCs w:val="22"/>
        </w:rPr>
      </w:pPr>
      <w:r w:rsidRPr="00243070">
        <w:rPr>
          <w:szCs w:val="22"/>
        </w:rPr>
        <w:t xml:space="preserve">The ERS includes </w:t>
      </w:r>
      <w:r w:rsidR="00142E2C" w:rsidRPr="00243070">
        <w:rPr>
          <w:szCs w:val="22"/>
        </w:rPr>
        <w:t xml:space="preserve">objectives </w:t>
      </w:r>
      <w:r w:rsidRPr="00243070">
        <w:rPr>
          <w:szCs w:val="22"/>
        </w:rPr>
        <w:t>that characterise the environmental conditions that support</w:t>
      </w:r>
      <w:r w:rsidR="00AE7A23" w:rsidRPr="00243070">
        <w:rPr>
          <w:szCs w:val="22"/>
        </w:rPr>
        <w:t>, or may pose a threat to,</w:t>
      </w:r>
      <w:r w:rsidRPr="00243070">
        <w:rPr>
          <w:szCs w:val="22"/>
        </w:rPr>
        <w:t xml:space="preserve"> human health and well-being. This provides a reference that assists decision making regarding the protection of biological diversity and ecological integrity to be well-informed. </w:t>
      </w:r>
    </w:p>
    <w:p w14:paraId="2CD74151" w14:textId="77777777" w:rsidR="00296437" w:rsidRPr="00243070" w:rsidRDefault="00296437" w:rsidP="00296437">
      <w:pPr>
        <w:rPr>
          <w:szCs w:val="22"/>
        </w:rPr>
      </w:pPr>
    </w:p>
    <w:p w14:paraId="58F195EB" w14:textId="77777777" w:rsidR="00296437" w:rsidRPr="00243070" w:rsidRDefault="00296437" w:rsidP="00296437">
      <w:pPr>
        <w:rPr>
          <w:sz w:val="20"/>
          <w:szCs w:val="20"/>
        </w:rPr>
      </w:pPr>
    </w:p>
    <w:p w14:paraId="2E7A4794" w14:textId="77777777" w:rsidR="00BB4E41" w:rsidRPr="00243070" w:rsidRDefault="00F259DB">
      <w:r w:rsidRPr="00243070">
        <w:br w:type="page"/>
      </w:r>
    </w:p>
    <w:p w14:paraId="186F163F" w14:textId="3269CF3E" w:rsidR="00BB4E41" w:rsidRPr="00243070" w:rsidRDefault="00BB4E41" w:rsidP="00BB4E41">
      <w:pPr>
        <w:pStyle w:val="Heading2"/>
      </w:pPr>
      <w:bookmarkStart w:id="419" w:name="_Toc15979697"/>
      <w:r w:rsidRPr="00243070">
        <w:lastRenderedPageBreak/>
        <w:t xml:space="preserve">Appendix </w:t>
      </w:r>
      <w:r w:rsidR="009A48F9">
        <w:t>D</w:t>
      </w:r>
      <w:r w:rsidRPr="00243070">
        <w:t xml:space="preserve">: </w:t>
      </w:r>
      <w:r w:rsidR="00615005" w:rsidRPr="00243070">
        <w:t>C</w:t>
      </w:r>
      <w:r w:rsidR="00595F4A" w:rsidRPr="00243070">
        <w:t xml:space="preserve">limate change </w:t>
      </w:r>
      <w:r w:rsidR="00615005" w:rsidRPr="00243070">
        <w:t>and</w:t>
      </w:r>
      <w:r w:rsidR="008714A5" w:rsidRPr="00243070">
        <w:t xml:space="preserve"> </w:t>
      </w:r>
      <w:r w:rsidR="00595F4A" w:rsidRPr="00243070">
        <w:t xml:space="preserve">the </w:t>
      </w:r>
      <w:r w:rsidR="00767EEB" w:rsidRPr="00243070">
        <w:t>decision to recommend making an ERS</w:t>
      </w:r>
      <w:bookmarkEnd w:id="419"/>
    </w:p>
    <w:p w14:paraId="0E8A716D" w14:textId="0258908A" w:rsidR="00BB4E41" w:rsidRPr="00243070" w:rsidRDefault="00BB4E41" w:rsidP="0033742F">
      <w:pPr>
        <w:rPr>
          <w:bCs w:val="0"/>
          <w:szCs w:val="22"/>
        </w:rPr>
      </w:pPr>
      <w:r w:rsidRPr="00243070">
        <w:rPr>
          <w:szCs w:val="22"/>
        </w:rPr>
        <w:t>The</w:t>
      </w:r>
      <w:r w:rsidRPr="00243070">
        <w:rPr>
          <w:i/>
          <w:szCs w:val="22"/>
        </w:rPr>
        <w:t xml:space="preserve"> Climate Change Act </w:t>
      </w:r>
      <w:r w:rsidRPr="00243070">
        <w:rPr>
          <w:szCs w:val="22"/>
        </w:rPr>
        <w:t xml:space="preserve">2017 requires that the Minister must have regard to climate change in making the decision </w:t>
      </w:r>
      <w:r w:rsidRPr="00243070">
        <w:rPr>
          <w:bCs w:val="0"/>
          <w:szCs w:val="22"/>
        </w:rPr>
        <w:t xml:space="preserve">to recommend that an ERS be made, amended, or revoked. The Minister must have regard to both the potential impacts of climate change relevant to the decision, and the potential contribution to the state's greenhouse gas emissions of the decision. </w:t>
      </w:r>
    </w:p>
    <w:p w14:paraId="2C14EA48" w14:textId="74E636BD" w:rsidR="00BB4E41" w:rsidRPr="00243070" w:rsidRDefault="00B956F3" w:rsidP="008F5BA6">
      <w:pPr>
        <w:pStyle w:val="Heading3"/>
      </w:pPr>
      <w:bookmarkStart w:id="420" w:name="_Toc15979698"/>
      <w:r w:rsidRPr="00243070">
        <w:t>Impacts of climate change</w:t>
      </w:r>
      <w:bookmarkEnd w:id="420"/>
    </w:p>
    <w:p w14:paraId="396C88D9" w14:textId="6A4FD9C4" w:rsidR="00BB4E41" w:rsidRPr="00243070" w:rsidRDefault="00BB4E41" w:rsidP="0033742F">
      <w:pPr>
        <w:rPr>
          <w:szCs w:val="22"/>
          <w:lang w:val="en-US" w:eastAsia="en-AU"/>
        </w:rPr>
      </w:pPr>
      <w:r w:rsidRPr="00243070">
        <w:rPr>
          <w:lang w:val="en-US" w:eastAsia="en-AU"/>
        </w:rPr>
        <w:t>Climate change will alter global and local climates. For Victoria, climate change means a warmer and drier future, with increasing likelihood of more extreme events such as heatwaves, bushfires and storms.</w:t>
      </w:r>
      <w:r w:rsidR="00570F6C" w:rsidRPr="00243070">
        <w:rPr>
          <w:rStyle w:val="FootnoteReference"/>
          <w:lang w:val="en-US" w:eastAsia="en-AU"/>
        </w:rPr>
        <w:footnoteReference w:id="159"/>
      </w:r>
      <w:r w:rsidRPr="00243070">
        <w:rPr>
          <w:lang w:val="en-US" w:eastAsia="en-AU"/>
        </w:rPr>
        <w:t xml:space="preserve"> The EPA Publication </w:t>
      </w:r>
      <w:r w:rsidRPr="00243070">
        <w:rPr>
          <w:i/>
          <w:lang w:val="en-US" w:eastAsia="en-AU"/>
        </w:rPr>
        <w:t>Protecting our Future Environment in a Changing Climate</w:t>
      </w:r>
      <w:r w:rsidRPr="00243070">
        <w:rPr>
          <w:lang w:val="en-US" w:eastAsia="en-AU"/>
        </w:rPr>
        <w:t xml:space="preserve"> (EPA Publication 1293)</w:t>
      </w:r>
      <w:r w:rsidR="0097477B" w:rsidRPr="00243070">
        <w:rPr>
          <w:rStyle w:val="FootnoteReference"/>
          <w:lang w:val="en-US" w:eastAsia="en-AU"/>
        </w:rPr>
        <w:footnoteReference w:id="160"/>
      </w:r>
      <w:r w:rsidRPr="00243070">
        <w:rPr>
          <w:lang w:val="en-US" w:eastAsia="en-AU"/>
        </w:rPr>
        <w:t xml:space="preserve"> outlines some ways in which climate change will impact on Victoria’s air and water environments.</w:t>
      </w:r>
      <w:r w:rsidR="001825C0" w:rsidRPr="00243070">
        <w:rPr>
          <w:lang w:val="en-US" w:eastAsia="en-AU"/>
        </w:rPr>
        <w:t xml:space="preserve"> It not</w:t>
      </w:r>
      <w:r w:rsidR="00F36032" w:rsidRPr="00243070">
        <w:rPr>
          <w:lang w:val="en-US" w:eastAsia="en-AU"/>
        </w:rPr>
        <w:t xml:space="preserve">es that </w:t>
      </w:r>
      <w:r w:rsidR="00F915B7" w:rsidRPr="00243070">
        <w:rPr>
          <w:lang w:val="en-US" w:eastAsia="en-AU"/>
        </w:rPr>
        <w:t>some impacts of a changing climate include:</w:t>
      </w:r>
    </w:p>
    <w:p w14:paraId="5BB08621" w14:textId="31A76142" w:rsidR="004524DC" w:rsidRPr="00243070" w:rsidRDefault="004524DC" w:rsidP="0033742F">
      <w:pPr>
        <w:rPr>
          <w:i/>
          <w:szCs w:val="22"/>
          <w:lang w:val="en-US" w:eastAsia="en-AU"/>
        </w:rPr>
      </w:pPr>
      <w:r w:rsidRPr="00243070">
        <w:rPr>
          <w:i/>
          <w:szCs w:val="22"/>
          <w:lang w:val="en-US" w:eastAsia="en-AU"/>
        </w:rPr>
        <w:t>Air — Summer smog, smoke from bushfires and prescribed burning, and windblown dust are likely to increase</w:t>
      </w:r>
      <w:r w:rsidR="005C6C3D" w:rsidRPr="00243070">
        <w:rPr>
          <w:i/>
          <w:szCs w:val="22"/>
          <w:lang w:val="en-US" w:eastAsia="en-AU"/>
        </w:rPr>
        <w:t>.</w:t>
      </w:r>
    </w:p>
    <w:p w14:paraId="5EE51057" w14:textId="763E1CE7" w:rsidR="004524DC" w:rsidRPr="00243070" w:rsidRDefault="004524DC" w:rsidP="0033742F">
      <w:pPr>
        <w:rPr>
          <w:i/>
          <w:szCs w:val="22"/>
          <w:lang w:val="en-US" w:eastAsia="en-AU"/>
        </w:rPr>
      </w:pPr>
      <w:r w:rsidRPr="00243070">
        <w:rPr>
          <w:i/>
          <w:szCs w:val="22"/>
          <w:lang w:val="en-US" w:eastAsia="en-AU"/>
        </w:rPr>
        <w:t xml:space="preserve">Freshwater — Declining water quantity and quality and the loss of some aquatic systems is leading to a decline and the potential loss of aquatic species. </w:t>
      </w:r>
    </w:p>
    <w:p w14:paraId="5ECBF571" w14:textId="4B3A2863" w:rsidR="004524DC" w:rsidRPr="00243070" w:rsidRDefault="004524DC" w:rsidP="0033742F">
      <w:pPr>
        <w:rPr>
          <w:i/>
          <w:szCs w:val="22"/>
          <w:lang w:val="en-US" w:eastAsia="en-AU"/>
        </w:rPr>
      </w:pPr>
      <w:r w:rsidRPr="00243070">
        <w:rPr>
          <w:i/>
          <w:szCs w:val="22"/>
          <w:lang w:val="en-US" w:eastAsia="en-AU"/>
        </w:rPr>
        <w:t>Groundwater — The impacts are hard to identify because of the long lag times between changes on the surface and impacts on groundwater quality. The most significant impacts are likely to be from increased extraction of groundwater and use of aquifers for water storage.</w:t>
      </w:r>
    </w:p>
    <w:p w14:paraId="1462311D" w14:textId="112C4691" w:rsidR="00F915B7" w:rsidRPr="00243070" w:rsidRDefault="004524DC" w:rsidP="0033742F">
      <w:pPr>
        <w:rPr>
          <w:i/>
          <w:szCs w:val="22"/>
          <w:lang w:val="en-US" w:eastAsia="en-AU"/>
        </w:rPr>
      </w:pPr>
      <w:r w:rsidRPr="00243070">
        <w:rPr>
          <w:i/>
          <w:szCs w:val="22"/>
          <w:lang w:val="en-US" w:eastAsia="en-AU"/>
        </w:rPr>
        <w:t>Marine — Warming oceans, increasing acidity and changing ocean currents and wind patterns off Victoria’s coast could lead to changed distribution patterns and decline and loss of some marine species.</w:t>
      </w:r>
    </w:p>
    <w:p w14:paraId="65F23D9E" w14:textId="39BF6030" w:rsidR="00BB4E41" w:rsidRPr="00243070" w:rsidRDefault="00BB4E41" w:rsidP="008F5BA6">
      <w:pPr>
        <w:pStyle w:val="Heading3"/>
        <w:rPr>
          <w:szCs w:val="22"/>
          <w:lang w:val="en-US" w:eastAsia="en-AU"/>
        </w:rPr>
      </w:pPr>
      <w:bookmarkStart w:id="421" w:name="_Toc15979699"/>
      <w:r w:rsidRPr="00243070">
        <w:rPr>
          <w:szCs w:val="22"/>
          <w:lang w:val="en-US" w:eastAsia="en-AU"/>
        </w:rPr>
        <w:t xml:space="preserve">Potential impacts of climate change relevant to the decision to </w:t>
      </w:r>
      <w:r w:rsidR="006251F1" w:rsidRPr="00243070">
        <w:rPr>
          <w:szCs w:val="22"/>
          <w:lang w:val="en-US" w:eastAsia="en-AU"/>
        </w:rPr>
        <w:t xml:space="preserve">make </w:t>
      </w:r>
      <w:r w:rsidRPr="00243070">
        <w:rPr>
          <w:szCs w:val="22"/>
          <w:lang w:val="en-US" w:eastAsia="en-AU"/>
        </w:rPr>
        <w:t>an ERS</w:t>
      </w:r>
      <w:bookmarkEnd w:id="421"/>
    </w:p>
    <w:p w14:paraId="1932D2B5" w14:textId="76A2251E" w:rsidR="00BB4E41" w:rsidRPr="00243070" w:rsidRDefault="00BB4E41" w:rsidP="0033742F">
      <w:pPr>
        <w:rPr>
          <w:szCs w:val="22"/>
          <w:lang w:val="en-US" w:eastAsia="en-AU"/>
        </w:rPr>
      </w:pPr>
      <w:r w:rsidRPr="00243070">
        <w:rPr>
          <w:szCs w:val="22"/>
          <w:lang w:val="en-US" w:eastAsia="en-AU"/>
        </w:rPr>
        <w:t xml:space="preserve">The </w:t>
      </w:r>
      <w:r w:rsidR="00713B53" w:rsidRPr="00243070">
        <w:rPr>
          <w:szCs w:val="22"/>
          <w:lang w:val="en-US" w:eastAsia="en-AU"/>
        </w:rPr>
        <w:t>proposed</w:t>
      </w:r>
      <w:r w:rsidRPr="00243070">
        <w:rPr>
          <w:szCs w:val="22"/>
          <w:lang w:val="en-US" w:eastAsia="en-AU"/>
        </w:rPr>
        <w:t xml:space="preserve"> ERS recognizes the significance of climate change to the community. This is expressed in the </w:t>
      </w:r>
      <w:r w:rsidR="00713B53" w:rsidRPr="00243070">
        <w:rPr>
          <w:szCs w:val="22"/>
          <w:lang w:val="en-US" w:eastAsia="en-AU"/>
        </w:rPr>
        <w:t>proposed</w:t>
      </w:r>
      <w:r w:rsidRPr="00243070">
        <w:rPr>
          <w:szCs w:val="22"/>
          <w:lang w:val="en-US" w:eastAsia="en-AU"/>
        </w:rPr>
        <w:t xml:space="preserve"> ERS standards for the air environment, which include an environmental value for climate systems:</w:t>
      </w:r>
    </w:p>
    <w:p w14:paraId="4DCA2A57" w14:textId="77777777" w:rsidR="00BB4E41" w:rsidRPr="00243070" w:rsidRDefault="00BB4E41" w:rsidP="0033742F">
      <w:pPr>
        <w:rPr>
          <w:i/>
          <w:szCs w:val="22"/>
          <w:lang w:val="en-US" w:eastAsia="en-AU"/>
        </w:rPr>
      </w:pPr>
      <w:r w:rsidRPr="00243070">
        <w:rPr>
          <w:i/>
          <w:szCs w:val="22"/>
          <w:lang w:val="en-US" w:eastAsia="en-AU"/>
        </w:rPr>
        <w:t xml:space="preserve">“Climate systems that are consistent with human development, the life, health and well-being of humans, and the protection of ecosystems and biodiversity.” </w:t>
      </w:r>
    </w:p>
    <w:p w14:paraId="5FC73B79" w14:textId="06F84DEE" w:rsidR="00BB4E41" w:rsidRPr="00243070" w:rsidRDefault="00BB4E41" w:rsidP="0033742F">
      <w:pPr>
        <w:rPr>
          <w:szCs w:val="22"/>
          <w:lang w:val="en-US" w:eastAsia="en-AU"/>
        </w:rPr>
      </w:pPr>
      <w:r w:rsidRPr="00243070">
        <w:rPr>
          <w:szCs w:val="22"/>
          <w:lang w:val="en-US" w:eastAsia="en-AU"/>
        </w:rPr>
        <w:t xml:space="preserve">The </w:t>
      </w:r>
      <w:r w:rsidR="00713B53" w:rsidRPr="00243070">
        <w:rPr>
          <w:szCs w:val="22"/>
          <w:lang w:val="en-US" w:eastAsia="en-AU"/>
        </w:rPr>
        <w:t>proposed</w:t>
      </w:r>
      <w:r w:rsidRPr="00243070">
        <w:rPr>
          <w:szCs w:val="22"/>
          <w:lang w:val="en-US" w:eastAsia="en-AU"/>
        </w:rPr>
        <w:t xml:space="preserve"> ERS further clarifies this environmental value to mean: </w:t>
      </w:r>
    </w:p>
    <w:p w14:paraId="79417210" w14:textId="77777777" w:rsidR="00BB4E41" w:rsidRPr="00243070" w:rsidRDefault="00BB4E41" w:rsidP="0033742F">
      <w:pPr>
        <w:rPr>
          <w:i/>
          <w:szCs w:val="22"/>
          <w:lang w:val="en-US" w:eastAsia="en-AU"/>
        </w:rPr>
      </w:pPr>
      <w:r w:rsidRPr="00243070">
        <w:rPr>
          <w:i/>
          <w:szCs w:val="22"/>
          <w:lang w:val="en-US" w:eastAsia="en-AU"/>
        </w:rPr>
        <w:t>“Air quality that is not undermined, or at risk, by a warming and drying climate together with increasing population and economic growth.”</w:t>
      </w:r>
    </w:p>
    <w:p w14:paraId="5EC1B93C" w14:textId="3BB19534" w:rsidR="00BB4E41" w:rsidRPr="00243070" w:rsidRDefault="00044CFE" w:rsidP="0033742F">
      <w:pPr>
        <w:rPr>
          <w:szCs w:val="22"/>
          <w:lang w:val="en-US" w:eastAsia="en-AU"/>
        </w:rPr>
      </w:pPr>
      <w:r w:rsidRPr="00243070">
        <w:rPr>
          <w:lang w:val="en-US" w:eastAsia="en-AU"/>
        </w:rPr>
        <w:t xml:space="preserve">The potential impacts </w:t>
      </w:r>
      <w:r w:rsidR="00DF147F" w:rsidRPr="00243070">
        <w:rPr>
          <w:lang w:val="en-US" w:eastAsia="en-AU"/>
        </w:rPr>
        <w:t xml:space="preserve">of climate change were considered in the development of other </w:t>
      </w:r>
      <w:r w:rsidR="00713B53" w:rsidRPr="00243070">
        <w:rPr>
          <w:lang w:val="en-US" w:eastAsia="en-AU"/>
        </w:rPr>
        <w:t>proposed</w:t>
      </w:r>
      <w:r w:rsidR="000676C3" w:rsidRPr="00243070">
        <w:rPr>
          <w:lang w:val="en-US" w:eastAsia="en-AU"/>
        </w:rPr>
        <w:t xml:space="preserve"> ERS standards</w:t>
      </w:r>
      <w:r w:rsidR="00C43164" w:rsidRPr="00243070">
        <w:rPr>
          <w:lang w:val="en-US" w:eastAsia="en-AU"/>
        </w:rPr>
        <w:t xml:space="preserve"> in </w:t>
      </w:r>
      <w:r w:rsidR="0085204C" w:rsidRPr="00243070">
        <w:rPr>
          <w:lang w:val="en-US" w:eastAsia="en-AU"/>
        </w:rPr>
        <w:t xml:space="preserve">that they </w:t>
      </w:r>
      <w:r w:rsidR="00BB4E41" w:rsidRPr="00243070">
        <w:rPr>
          <w:lang w:val="en-US" w:eastAsia="en-AU"/>
        </w:rPr>
        <w:t xml:space="preserve">were considered, where relevant, in the development of the SEPPs and NEPMs from which </w:t>
      </w:r>
      <w:r w:rsidR="00713B53" w:rsidRPr="00243070">
        <w:rPr>
          <w:lang w:val="en-US" w:eastAsia="en-AU"/>
        </w:rPr>
        <w:t>prop</w:t>
      </w:r>
      <w:r w:rsidR="00B72786" w:rsidRPr="00243070">
        <w:rPr>
          <w:lang w:val="en-US" w:eastAsia="en-AU"/>
        </w:rPr>
        <w:t>osed</w:t>
      </w:r>
      <w:r w:rsidR="00BB4E41" w:rsidRPr="00243070">
        <w:rPr>
          <w:lang w:val="en-US" w:eastAsia="en-AU"/>
        </w:rPr>
        <w:t xml:space="preserve"> ERS standards were adopted. </w:t>
      </w:r>
      <w:r w:rsidR="00E86B48" w:rsidRPr="00243070">
        <w:rPr>
          <w:lang w:val="en-US" w:eastAsia="en-AU"/>
        </w:rPr>
        <w:t xml:space="preserve">The </w:t>
      </w:r>
      <w:r w:rsidR="00035538" w:rsidRPr="00243070">
        <w:rPr>
          <w:lang w:val="en-US" w:eastAsia="en-AU"/>
        </w:rPr>
        <w:t xml:space="preserve">Policy </w:t>
      </w:r>
      <w:r w:rsidR="00035538" w:rsidRPr="00243070">
        <w:rPr>
          <w:lang w:val="en-US" w:eastAsia="en-AU"/>
        </w:rPr>
        <w:lastRenderedPageBreak/>
        <w:t>Impact Assessment for SEPP (Waters),</w:t>
      </w:r>
      <w:r w:rsidR="003C08D2" w:rsidRPr="00243070">
        <w:rPr>
          <w:rStyle w:val="FootnoteReference"/>
          <w:lang w:val="en-US" w:eastAsia="en-AU"/>
        </w:rPr>
        <w:footnoteReference w:id="161"/>
      </w:r>
      <w:r w:rsidR="00035538" w:rsidRPr="00243070">
        <w:rPr>
          <w:lang w:val="en-US" w:eastAsia="en-AU"/>
        </w:rPr>
        <w:t xml:space="preserve"> </w:t>
      </w:r>
      <w:r w:rsidR="009D09B3" w:rsidRPr="00243070">
        <w:rPr>
          <w:lang w:val="en-US" w:eastAsia="en-AU"/>
        </w:rPr>
        <w:t xml:space="preserve">notes that </w:t>
      </w:r>
      <w:r w:rsidR="00035538" w:rsidRPr="00243070">
        <w:rPr>
          <w:lang w:val="en-US" w:eastAsia="en-AU"/>
        </w:rPr>
        <w:t>t</w:t>
      </w:r>
      <w:r w:rsidR="00BB4E41" w:rsidRPr="00243070">
        <w:rPr>
          <w:lang w:val="en-US" w:eastAsia="en-AU"/>
        </w:rPr>
        <w:t xml:space="preserve">he development of SEPP (Waters) considered climate change through accounting for the full suite of impacts (economic, environmental, health and social), both direct and indirect, in comparing policy options. The SEPP (Waters) Policy Impact Assessment </w:t>
      </w:r>
      <w:r w:rsidR="0066732E" w:rsidRPr="00243070">
        <w:rPr>
          <w:lang w:val="en-US" w:eastAsia="en-AU"/>
        </w:rPr>
        <w:t xml:space="preserve">gives </w:t>
      </w:r>
      <w:r w:rsidR="00BB4E41" w:rsidRPr="00243070">
        <w:rPr>
          <w:lang w:val="en-US" w:eastAsia="en-AU"/>
        </w:rPr>
        <w:t>an example:</w:t>
      </w:r>
    </w:p>
    <w:p w14:paraId="48EC2284" w14:textId="4CAE79CD" w:rsidR="00BB4E41" w:rsidRPr="00243070" w:rsidRDefault="00BB4E41" w:rsidP="0033742F">
      <w:pPr>
        <w:pStyle w:val="Default"/>
        <w:spacing w:after="160" w:line="259" w:lineRule="auto"/>
        <w:rPr>
          <w:i/>
          <w:sz w:val="22"/>
          <w:szCs w:val="22"/>
        </w:rPr>
      </w:pPr>
      <w:r w:rsidRPr="00243070">
        <w:rPr>
          <w:i/>
          <w:sz w:val="22"/>
          <w:szCs w:val="22"/>
        </w:rPr>
        <w:t>“…hydrodynamic modelling was undertaken to predict the future changes to catchment flows and the hydrodynamics of the major embayments. This has been undertaken to assist in the identification of actions to be taken to mitigate the risks to water environments. Distinct modelling scenarios, all of which included climate scenarios, were selected for each region reflecting differences in their key pressures, threats and processes.”</w:t>
      </w:r>
      <w:r w:rsidR="00A671F6" w:rsidRPr="00243070">
        <w:rPr>
          <w:rStyle w:val="FootnoteReference"/>
          <w:i/>
          <w:sz w:val="22"/>
          <w:szCs w:val="22"/>
        </w:rPr>
        <w:footnoteReference w:id="162"/>
      </w:r>
    </w:p>
    <w:p w14:paraId="416C97EE" w14:textId="2A9432AC" w:rsidR="00BB4E41" w:rsidRPr="00243070" w:rsidRDefault="00222C7B" w:rsidP="0033742F">
      <w:pPr>
        <w:pStyle w:val="Default"/>
        <w:spacing w:after="160" w:line="259" w:lineRule="auto"/>
        <w:rPr>
          <w:sz w:val="22"/>
          <w:szCs w:val="22"/>
        </w:rPr>
      </w:pPr>
      <w:r w:rsidRPr="00243070">
        <w:rPr>
          <w:sz w:val="22"/>
          <w:szCs w:val="22"/>
        </w:rPr>
        <w:t xml:space="preserve">The </w:t>
      </w:r>
      <w:r w:rsidR="009E6052" w:rsidRPr="00243070">
        <w:rPr>
          <w:sz w:val="22"/>
          <w:szCs w:val="22"/>
        </w:rPr>
        <w:t xml:space="preserve">effects </w:t>
      </w:r>
      <w:r w:rsidR="002C5924" w:rsidRPr="00243070">
        <w:rPr>
          <w:sz w:val="22"/>
          <w:szCs w:val="22"/>
        </w:rPr>
        <w:t xml:space="preserve">of </w:t>
      </w:r>
      <w:r w:rsidRPr="00243070">
        <w:rPr>
          <w:sz w:val="22"/>
          <w:szCs w:val="22"/>
        </w:rPr>
        <w:t xml:space="preserve">climate </w:t>
      </w:r>
      <w:r w:rsidR="002C5924" w:rsidRPr="00243070">
        <w:rPr>
          <w:sz w:val="22"/>
          <w:szCs w:val="22"/>
        </w:rPr>
        <w:t xml:space="preserve">change </w:t>
      </w:r>
      <w:r w:rsidR="00A8015F" w:rsidRPr="00243070">
        <w:rPr>
          <w:sz w:val="22"/>
          <w:szCs w:val="22"/>
        </w:rPr>
        <w:t xml:space="preserve">and </w:t>
      </w:r>
      <w:r w:rsidRPr="00243070">
        <w:rPr>
          <w:sz w:val="22"/>
          <w:szCs w:val="22"/>
        </w:rPr>
        <w:t xml:space="preserve">air quality </w:t>
      </w:r>
      <w:r w:rsidR="00BB4E41" w:rsidRPr="00243070">
        <w:rPr>
          <w:sz w:val="22"/>
          <w:szCs w:val="22"/>
        </w:rPr>
        <w:t>a</w:t>
      </w:r>
      <w:r w:rsidR="0060218D" w:rsidRPr="00243070">
        <w:rPr>
          <w:sz w:val="22"/>
          <w:szCs w:val="22"/>
        </w:rPr>
        <w:t>re</w:t>
      </w:r>
      <w:r w:rsidR="00BB4E41" w:rsidRPr="00243070">
        <w:rPr>
          <w:sz w:val="22"/>
          <w:szCs w:val="22"/>
        </w:rPr>
        <w:t xml:space="preserve"> considered by the NEPC in the </w:t>
      </w:r>
      <w:r w:rsidR="00D430CA" w:rsidRPr="00243070">
        <w:rPr>
          <w:sz w:val="22"/>
          <w:szCs w:val="22"/>
        </w:rPr>
        <w:t xml:space="preserve">development of proposed </w:t>
      </w:r>
      <w:r w:rsidR="001D5944" w:rsidRPr="00243070">
        <w:rPr>
          <w:sz w:val="22"/>
          <w:szCs w:val="22"/>
        </w:rPr>
        <w:t xml:space="preserve">variations to the </w:t>
      </w:r>
      <w:r w:rsidR="00D430CA" w:rsidRPr="00243070">
        <w:rPr>
          <w:sz w:val="22"/>
          <w:szCs w:val="22"/>
        </w:rPr>
        <w:t xml:space="preserve">standards </w:t>
      </w:r>
      <w:r w:rsidR="001D5944" w:rsidRPr="00243070">
        <w:rPr>
          <w:sz w:val="22"/>
          <w:szCs w:val="22"/>
        </w:rPr>
        <w:t xml:space="preserve">in NEPM (AAQ). </w:t>
      </w:r>
      <w:r w:rsidR="00F12934" w:rsidRPr="00243070">
        <w:rPr>
          <w:sz w:val="22"/>
          <w:szCs w:val="22"/>
        </w:rPr>
        <w:t xml:space="preserve">For example, </w:t>
      </w:r>
      <w:r w:rsidR="00FB626B" w:rsidRPr="00243070">
        <w:rPr>
          <w:sz w:val="22"/>
          <w:szCs w:val="22"/>
        </w:rPr>
        <w:t xml:space="preserve">the </w:t>
      </w:r>
      <w:r w:rsidR="0060218D" w:rsidRPr="00243070">
        <w:rPr>
          <w:sz w:val="22"/>
          <w:szCs w:val="22"/>
        </w:rPr>
        <w:t xml:space="preserve">impact statement for the </w:t>
      </w:r>
      <w:r w:rsidR="00BB4E41" w:rsidRPr="00243070">
        <w:rPr>
          <w:sz w:val="22"/>
          <w:szCs w:val="22"/>
        </w:rPr>
        <w:t xml:space="preserve">review of </w:t>
      </w:r>
      <w:r w:rsidR="00FB626B" w:rsidRPr="00243070">
        <w:rPr>
          <w:sz w:val="22"/>
          <w:szCs w:val="22"/>
        </w:rPr>
        <w:t xml:space="preserve">NEPM (AAQ) </w:t>
      </w:r>
      <w:r w:rsidR="00BB4E41" w:rsidRPr="00243070">
        <w:rPr>
          <w:sz w:val="22"/>
          <w:szCs w:val="22"/>
        </w:rPr>
        <w:t>standards for particulate matter</w:t>
      </w:r>
      <w:r w:rsidR="002C5924" w:rsidRPr="00243070">
        <w:rPr>
          <w:sz w:val="22"/>
          <w:szCs w:val="22"/>
        </w:rPr>
        <w:t xml:space="preserve"> notes</w:t>
      </w:r>
      <w:r w:rsidR="00BB4E41" w:rsidRPr="00243070">
        <w:rPr>
          <w:sz w:val="22"/>
          <w:szCs w:val="22"/>
        </w:rPr>
        <w:t xml:space="preserve"> that</w:t>
      </w:r>
      <w:r w:rsidR="00C723A3" w:rsidRPr="00243070">
        <w:rPr>
          <w:sz w:val="22"/>
          <w:szCs w:val="22"/>
        </w:rPr>
        <w:t xml:space="preserve"> while it is difficult to predict </w:t>
      </w:r>
      <w:r w:rsidR="0074335F" w:rsidRPr="00243070">
        <w:rPr>
          <w:sz w:val="22"/>
          <w:szCs w:val="22"/>
        </w:rPr>
        <w:t xml:space="preserve">the effects of climate change on regional air quality, hot </w:t>
      </w:r>
      <w:r w:rsidR="00423F1B" w:rsidRPr="00243070">
        <w:rPr>
          <w:sz w:val="22"/>
          <w:szCs w:val="22"/>
        </w:rPr>
        <w:t xml:space="preserve">summers are likely to become more typical in the future, leading to a higher </w:t>
      </w:r>
      <w:r w:rsidR="00A64E76" w:rsidRPr="00243070">
        <w:rPr>
          <w:sz w:val="22"/>
          <w:szCs w:val="22"/>
        </w:rPr>
        <w:t>frequency of summer pollution episodes</w:t>
      </w:r>
      <w:r w:rsidR="00200A07" w:rsidRPr="00243070">
        <w:rPr>
          <w:sz w:val="22"/>
          <w:szCs w:val="22"/>
        </w:rPr>
        <w:t>.</w:t>
      </w:r>
      <w:r w:rsidR="00A9420C" w:rsidRPr="00243070">
        <w:rPr>
          <w:sz w:val="22"/>
          <w:szCs w:val="22"/>
        </w:rPr>
        <w:t xml:space="preserve"> At higher temperatures</w:t>
      </w:r>
      <w:r w:rsidR="00F8253F" w:rsidRPr="00243070">
        <w:rPr>
          <w:sz w:val="22"/>
          <w:szCs w:val="22"/>
        </w:rPr>
        <w:t>, emissions of volatile organic compounds – which are implicated in secondary particulate matter formation – are also likely to incr</w:t>
      </w:r>
      <w:r w:rsidR="00200A07" w:rsidRPr="00243070">
        <w:rPr>
          <w:sz w:val="22"/>
          <w:szCs w:val="22"/>
        </w:rPr>
        <w:t>ease.</w:t>
      </w:r>
      <w:r w:rsidR="00200A07" w:rsidRPr="00243070">
        <w:rPr>
          <w:rStyle w:val="FootnoteReference"/>
          <w:sz w:val="22"/>
          <w:szCs w:val="22"/>
        </w:rPr>
        <w:footnoteReference w:id="163"/>
      </w:r>
      <w:r w:rsidR="00BB4E41" w:rsidRPr="00243070">
        <w:rPr>
          <w:sz w:val="22"/>
          <w:szCs w:val="22"/>
        </w:rPr>
        <w:t xml:space="preserve"> </w:t>
      </w:r>
      <w:r w:rsidR="00626486" w:rsidRPr="00243070">
        <w:rPr>
          <w:sz w:val="22"/>
          <w:szCs w:val="22"/>
        </w:rPr>
        <w:t xml:space="preserve"> The impact statement for the </w:t>
      </w:r>
      <w:r w:rsidR="00842D9F" w:rsidRPr="00243070">
        <w:rPr>
          <w:sz w:val="22"/>
          <w:szCs w:val="22"/>
        </w:rPr>
        <w:t>current</w:t>
      </w:r>
      <w:r w:rsidR="00626486" w:rsidRPr="00243070">
        <w:rPr>
          <w:sz w:val="22"/>
          <w:szCs w:val="22"/>
        </w:rPr>
        <w:t xml:space="preserve"> </w:t>
      </w:r>
      <w:r w:rsidR="008247D3" w:rsidRPr="00243070">
        <w:rPr>
          <w:sz w:val="22"/>
          <w:szCs w:val="22"/>
        </w:rPr>
        <w:t xml:space="preserve">review of NEPM (AAQ) standards for </w:t>
      </w:r>
      <w:r w:rsidR="005E6653" w:rsidRPr="00243070">
        <w:rPr>
          <w:sz w:val="22"/>
          <w:szCs w:val="22"/>
        </w:rPr>
        <w:t>sulfur dioxide, nitrogen dioxide and ozone</w:t>
      </w:r>
      <w:r w:rsidR="006B6821" w:rsidRPr="00243070">
        <w:rPr>
          <w:sz w:val="22"/>
          <w:szCs w:val="22"/>
        </w:rPr>
        <w:t xml:space="preserve"> observe</w:t>
      </w:r>
      <w:r w:rsidR="00B57A6E" w:rsidRPr="00243070">
        <w:rPr>
          <w:sz w:val="22"/>
          <w:szCs w:val="22"/>
        </w:rPr>
        <w:t>s</w:t>
      </w:r>
      <w:r w:rsidR="006B6821" w:rsidRPr="00243070">
        <w:rPr>
          <w:sz w:val="22"/>
          <w:szCs w:val="22"/>
        </w:rPr>
        <w:t xml:space="preserve"> that climate </w:t>
      </w:r>
      <w:r w:rsidR="0092346A" w:rsidRPr="00243070">
        <w:rPr>
          <w:sz w:val="22"/>
          <w:szCs w:val="22"/>
        </w:rPr>
        <w:t>variability and higher temperatures are likely to increase the potential for ozone formation</w:t>
      </w:r>
      <w:r w:rsidR="004B5512" w:rsidRPr="00243070">
        <w:rPr>
          <w:sz w:val="22"/>
          <w:szCs w:val="22"/>
        </w:rPr>
        <w:t>, which is likely to exacerbate the incidence and severi</w:t>
      </w:r>
      <w:r w:rsidR="001D432D" w:rsidRPr="00243070">
        <w:rPr>
          <w:sz w:val="22"/>
          <w:szCs w:val="22"/>
        </w:rPr>
        <w:t>ty of photochemical smog events in Australian cities.</w:t>
      </w:r>
      <w:r w:rsidR="001D432D" w:rsidRPr="00243070">
        <w:rPr>
          <w:rStyle w:val="FootnoteReference"/>
          <w:sz w:val="22"/>
          <w:szCs w:val="22"/>
        </w:rPr>
        <w:footnoteReference w:id="164"/>
      </w:r>
      <w:r w:rsidR="00763735" w:rsidRPr="00243070">
        <w:rPr>
          <w:sz w:val="22"/>
          <w:szCs w:val="22"/>
        </w:rPr>
        <w:t xml:space="preserve"> </w:t>
      </w:r>
    </w:p>
    <w:p w14:paraId="4D9C6D13" w14:textId="7B2B100E" w:rsidR="001739AA" w:rsidRPr="00243070" w:rsidRDefault="005C11A1" w:rsidP="0033742F">
      <w:pPr>
        <w:rPr>
          <w:szCs w:val="22"/>
          <w:lang w:val="en-US" w:eastAsia="en-AU"/>
        </w:rPr>
      </w:pPr>
      <w:r w:rsidRPr="00243070">
        <w:rPr>
          <w:szCs w:val="22"/>
          <w:lang w:val="en-US" w:eastAsia="en-AU"/>
        </w:rPr>
        <w:t xml:space="preserve">The main </w:t>
      </w:r>
      <w:r w:rsidR="007C0C51" w:rsidRPr="00243070">
        <w:rPr>
          <w:szCs w:val="22"/>
          <w:lang w:val="en-US" w:eastAsia="en-AU"/>
        </w:rPr>
        <w:t xml:space="preserve">consideration of climate change in the </w:t>
      </w:r>
      <w:r w:rsidR="005624CF" w:rsidRPr="00243070">
        <w:rPr>
          <w:szCs w:val="22"/>
          <w:lang w:val="en-US" w:eastAsia="en-AU"/>
        </w:rPr>
        <w:t>development of SEPPs and NEPMs</w:t>
      </w:r>
      <w:r w:rsidR="0084234A" w:rsidRPr="00243070">
        <w:rPr>
          <w:szCs w:val="22"/>
          <w:lang w:val="en-US" w:eastAsia="en-AU"/>
        </w:rPr>
        <w:t xml:space="preserve"> relates to the </w:t>
      </w:r>
      <w:r w:rsidR="0031714E" w:rsidRPr="00243070">
        <w:rPr>
          <w:szCs w:val="22"/>
          <w:lang w:val="en-US" w:eastAsia="en-AU"/>
        </w:rPr>
        <w:t>impacts of a changing climate on the ability to mee</w:t>
      </w:r>
      <w:r w:rsidR="00941C0A" w:rsidRPr="00243070">
        <w:rPr>
          <w:szCs w:val="22"/>
          <w:lang w:val="en-US" w:eastAsia="en-AU"/>
        </w:rPr>
        <w:t>t the standards</w:t>
      </w:r>
      <w:r w:rsidR="004A2A5F" w:rsidRPr="00243070">
        <w:rPr>
          <w:szCs w:val="22"/>
          <w:lang w:val="en-US" w:eastAsia="en-AU"/>
        </w:rPr>
        <w:t xml:space="preserve">, and </w:t>
      </w:r>
      <w:r w:rsidR="00B11B8C" w:rsidRPr="00243070">
        <w:rPr>
          <w:szCs w:val="22"/>
          <w:lang w:val="en-US" w:eastAsia="en-AU"/>
        </w:rPr>
        <w:t xml:space="preserve">the </w:t>
      </w:r>
      <w:r w:rsidR="00F674AB" w:rsidRPr="00243070">
        <w:rPr>
          <w:szCs w:val="22"/>
          <w:lang w:val="en-US" w:eastAsia="en-AU"/>
        </w:rPr>
        <w:t xml:space="preserve">policy measures or management actions that may be </w:t>
      </w:r>
      <w:r w:rsidR="00C16625" w:rsidRPr="00243070">
        <w:rPr>
          <w:szCs w:val="22"/>
          <w:lang w:val="en-US" w:eastAsia="en-AU"/>
        </w:rPr>
        <w:t>necessary</w:t>
      </w:r>
      <w:r w:rsidR="00B57A6E" w:rsidRPr="00243070">
        <w:rPr>
          <w:szCs w:val="22"/>
          <w:lang w:val="en-US" w:eastAsia="en-AU"/>
        </w:rPr>
        <w:t>,</w:t>
      </w:r>
      <w:r w:rsidR="00C16625" w:rsidRPr="00243070">
        <w:rPr>
          <w:szCs w:val="22"/>
          <w:lang w:val="en-US" w:eastAsia="en-AU"/>
        </w:rPr>
        <w:t xml:space="preserve"> </w:t>
      </w:r>
      <w:r w:rsidR="00E3008A" w:rsidRPr="00243070">
        <w:rPr>
          <w:szCs w:val="22"/>
          <w:lang w:val="en-US" w:eastAsia="en-AU"/>
        </w:rPr>
        <w:t xml:space="preserve">to </w:t>
      </w:r>
      <w:r w:rsidR="0022740E" w:rsidRPr="00243070">
        <w:rPr>
          <w:szCs w:val="22"/>
          <w:lang w:val="en-US" w:eastAsia="en-AU"/>
        </w:rPr>
        <w:t xml:space="preserve">be informed </w:t>
      </w:r>
      <w:r w:rsidR="00E3008A" w:rsidRPr="00243070">
        <w:rPr>
          <w:szCs w:val="22"/>
          <w:lang w:val="en-US" w:eastAsia="en-AU"/>
        </w:rPr>
        <w:t>abo</w:t>
      </w:r>
      <w:r w:rsidR="00FA6744" w:rsidRPr="00243070">
        <w:rPr>
          <w:szCs w:val="22"/>
          <w:lang w:val="en-US" w:eastAsia="en-AU"/>
        </w:rPr>
        <w:t>ut</w:t>
      </w:r>
      <w:r w:rsidR="0022740E" w:rsidRPr="00243070">
        <w:rPr>
          <w:szCs w:val="22"/>
          <w:lang w:val="en-US" w:eastAsia="en-AU"/>
        </w:rPr>
        <w:t>, mitigate, or adapt to, climate change-induced pressures.</w:t>
      </w:r>
    </w:p>
    <w:p w14:paraId="4506D8FB" w14:textId="7F86E98B" w:rsidR="00A530A4" w:rsidRPr="00243070" w:rsidRDefault="0085274A" w:rsidP="0033742F">
      <w:pPr>
        <w:rPr>
          <w:szCs w:val="22"/>
          <w:lang w:val="en-US" w:eastAsia="en-AU"/>
        </w:rPr>
      </w:pPr>
      <w:r w:rsidRPr="00243070">
        <w:rPr>
          <w:szCs w:val="22"/>
          <w:lang w:val="en-US" w:eastAsia="en-AU"/>
        </w:rPr>
        <w:t>In contrast to SEPPs and NEPMs,</w:t>
      </w:r>
      <w:r w:rsidR="000E042B" w:rsidRPr="00243070">
        <w:rPr>
          <w:szCs w:val="22"/>
          <w:lang w:val="en-US" w:eastAsia="en-AU"/>
        </w:rPr>
        <w:t xml:space="preserve"> </w:t>
      </w:r>
      <w:r w:rsidR="003F0040" w:rsidRPr="00243070">
        <w:rPr>
          <w:szCs w:val="22"/>
          <w:lang w:val="en-US" w:eastAsia="en-AU"/>
        </w:rPr>
        <w:t>an</w:t>
      </w:r>
      <w:r w:rsidR="00C52E41" w:rsidRPr="00243070">
        <w:rPr>
          <w:szCs w:val="22"/>
          <w:lang w:val="en-US" w:eastAsia="en-AU"/>
        </w:rPr>
        <w:t xml:space="preserve"> ERS </w:t>
      </w:r>
      <w:r w:rsidR="000F4806" w:rsidRPr="00243070">
        <w:rPr>
          <w:szCs w:val="22"/>
          <w:lang w:val="en-US" w:eastAsia="en-AU"/>
        </w:rPr>
        <w:t xml:space="preserve">does not </w:t>
      </w:r>
      <w:r w:rsidR="00034F87" w:rsidRPr="00243070">
        <w:rPr>
          <w:szCs w:val="22"/>
          <w:lang w:val="en-US" w:eastAsia="en-AU"/>
        </w:rPr>
        <w:t xml:space="preserve">contain </w:t>
      </w:r>
      <w:r w:rsidR="008809AE" w:rsidRPr="00243070">
        <w:rPr>
          <w:szCs w:val="22"/>
          <w:lang w:val="en-US" w:eastAsia="en-AU"/>
        </w:rPr>
        <w:t>measures or actions</w:t>
      </w:r>
      <w:r w:rsidR="00AB7F15" w:rsidRPr="00243070">
        <w:rPr>
          <w:szCs w:val="22"/>
          <w:lang w:val="en-US" w:eastAsia="en-AU"/>
        </w:rPr>
        <w:t xml:space="preserve"> that are intended to deliver policy outcomes</w:t>
      </w:r>
      <w:r w:rsidR="008809AE" w:rsidRPr="00243070">
        <w:rPr>
          <w:szCs w:val="22"/>
          <w:lang w:val="en-US" w:eastAsia="en-AU"/>
        </w:rPr>
        <w:t xml:space="preserve">. It is concerned only with </w:t>
      </w:r>
      <w:r w:rsidR="00993A44" w:rsidRPr="00243070">
        <w:rPr>
          <w:szCs w:val="22"/>
          <w:lang w:val="en-US" w:eastAsia="en-AU"/>
        </w:rPr>
        <w:t>setting appropriate standards, that is:</w:t>
      </w:r>
    </w:p>
    <w:p w14:paraId="327FC66A" w14:textId="017CE01F" w:rsidR="00401618" w:rsidRPr="00243070" w:rsidRDefault="00A530A4" w:rsidP="00B73CF3">
      <w:pPr>
        <w:pStyle w:val="ListParagraph"/>
        <w:numPr>
          <w:ilvl w:val="0"/>
          <w:numId w:val="54"/>
        </w:numPr>
        <w:rPr>
          <w:szCs w:val="22"/>
          <w:lang w:val="en-US" w:eastAsia="en-AU"/>
        </w:rPr>
      </w:pPr>
      <w:r w:rsidRPr="00243070">
        <w:rPr>
          <w:b/>
          <w:szCs w:val="22"/>
          <w:lang w:val="en-US" w:eastAsia="en-AU"/>
        </w:rPr>
        <w:t>Environmental values</w:t>
      </w:r>
      <w:r w:rsidRPr="00243070">
        <w:rPr>
          <w:szCs w:val="22"/>
          <w:lang w:val="en-US" w:eastAsia="en-AU"/>
        </w:rPr>
        <w:t xml:space="preserve">, that </w:t>
      </w:r>
      <w:r w:rsidR="00401618" w:rsidRPr="00243070">
        <w:rPr>
          <w:szCs w:val="22"/>
          <w:lang w:val="en-US" w:eastAsia="en-AU"/>
        </w:rPr>
        <w:t>describe aspects of the environment that the Victorian community values</w:t>
      </w:r>
      <w:r w:rsidR="00D5203F" w:rsidRPr="00243070">
        <w:rPr>
          <w:szCs w:val="22"/>
          <w:lang w:val="en-US" w:eastAsia="en-AU"/>
        </w:rPr>
        <w:t>, applied to areas of Victoria</w:t>
      </w:r>
      <w:r w:rsidR="00401618" w:rsidRPr="00243070">
        <w:rPr>
          <w:szCs w:val="22"/>
          <w:lang w:val="en-US" w:eastAsia="en-AU"/>
        </w:rPr>
        <w:t>; and</w:t>
      </w:r>
    </w:p>
    <w:p w14:paraId="065ABF31" w14:textId="5FF9A855" w:rsidR="00665551" w:rsidRPr="00243070" w:rsidRDefault="00401618" w:rsidP="00B73CF3">
      <w:pPr>
        <w:pStyle w:val="ListParagraph"/>
        <w:numPr>
          <w:ilvl w:val="0"/>
          <w:numId w:val="54"/>
        </w:numPr>
        <w:rPr>
          <w:szCs w:val="22"/>
          <w:lang w:val="en-US" w:eastAsia="en-AU"/>
        </w:rPr>
      </w:pPr>
      <w:r w:rsidRPr="00243070">
        <w:rPr>
          <w:b/>
          <w:szCs w:val="22"/>
          <w:lang w:val="en-US" w:eastAsia="en-AU"/>
        </w:rPr>
        <w:t>Indicators and objectives</w:t>
      </w:r>
      <w:r w:rsidR="00D5203F" w:rsidRPr="00243070">
        <w:rPr>
          <w:szCs w:val="22"/>
          <w:lang w:val="en-US" w:eastAsia="en-AU"/>
        </w:rPr>
        <w:t xml:space="preserve">, that are a scientific </w:t>
      </w:r>
      <w:r w:rsidR="008F22B7" w:rsidRPr="00243070">
        <w:rPr>
          <w:szCs w:val="22"/>
          <w:lang w:val="en-US" w:eastAsia="en-AU"/>
        </w:rPr>
        <w:t xml:space="preserve">characterization of the conditions that </w:t>
      </w:r>
      <w:r w:rsidR="00B169D1" w:rsidRPr="00243070">
        <w:rPr>
          <w:szCs w:val="22"/>
          <w:lang w:val="en-US" w:eastAsia="en-AU"/>
        </w:rPr>
        <w:t xml:space="preserve">are considered to </w:t>
      </w:r>
      <w:r w:rsidR="008F22B7" w:rsidRPr="00243070">
        <w:rPr>
          <w:szCs w:val="22"/>
          <w:lang w:val="en-US" w:eastAsia="en-AU"/>
        </w:rPr>
        <w:t>achieve or maintain</w:t>
      </w:r>
      <w:r w:rsidR="002F7BC5" w:rsidRPr="00243070">
        <w:rPr>
          <w:szCs w:val="22"/>
          <w:lang w:val="en-US" w:eastAsia="en-AU"/>
        </w:rPr>
        <w:t>, or may pose a threat to,</w:t>
      </w:r>
      <w:r w:rsidR="008F22B7" w:rsidRPr="00243070">
        <w:rPr>
          <w:szCs w:val="22"/>
          <w:lang w:val="en-US" w:eastAsia="en-AU"/>
        </w:rPr>
        <w:t xml:space="preserve"> the environmental values.</w:t>
      </w:r>
    </w:p>
    <w:p w14:paraId="5886EB4D" w14:textId="484A6497" w:rsidR="00131321" w:rsidRPr="00243070" w:rsidRDefault="00131321" w:rsidP="0033742F">
      <w:pPr>
        <w:rPr>
          <w:szCs w:val="22"/>
          <w:lang w:val="en-US" w:eastAsia="en-AU"/>
        </w:rPr>
      </w:pPr>
      <w:r w:rsidRPr="00243070">
        <w:rPr>
          <w:szCs w:val="22"/>
          <w:lang w:val="en-US" w:eastAsia="en-AU"/>
        </w:rPr>
        <w:t xml:space="preserve">Consideration of climate change impacts </w:t>
      </w:r>
      <w:r w:rsidR="000B36DA" w:rsidRPr="00243070">
        <w:rPr>
          <w:szCs w:val="22"/>
          <w:lang w:val="en-US" w:eastAsia="en-AU"/>
        </w:rPr>
        <w:t xml:space="preserve">for the </w:t>
      </w:r>
      <w:r w:rsidR="00154F17" w:rsidRPr="00243070">
        <w:rPr>
          <w:szCs w:val="22"/>
          <w:lang w:val="en-US" w:eastAsia="en-AU"/>
        </w:rPr>
        <w:t>proposed</w:t>
      </w:r>
      <w:r w:rsidR="000B36DA" w:rsidRPr="00243070">
        <w:rPr>
          <w:szCs w:val="22"/>
          <w:lang w:val="en-US" w:eastAsia="en-AU"/>
        </w:rPr>
        <w:t xml:space="preserve"> ERS </w:t>
      </w:r>
      <w:r w:rsidRPr="00243070">
        <w:rPr>
          <w:szCs w:val="22"/>
          <w:lang w:val="en-US" w:eastAsia="en-AU"/>
        </w:rPr>
        <w:t xml:space="preserve">is </w:t>
      </w:r>
      <w:r w:rsidR="004D24D2" w:rsidRPr="00243070">
        <w:rPr>
          <w:szCs w:val="22"/>
          <w:lang w:val="en-US" w:eastAsia="en-AU"/>
        </w:rPr>
        <w:t xml:space="preserve">therefore </w:t>
      </w:r>
      <w:r w:rsidR="00A9485E" w:rsidRPr="00243070">
        <w:rPr>
          <w:szCs w:val="22"/>
          <w:lang w:val="en-US" w:eastAsia="en-AU"/>
        </w:rPr>
        <w:t>more narrowly</w:t>
      </w:r>
      <w:r w:rsidR="000B36DA" w:rsidRPr="00243070">
        <w:rPr>
          <w:szCs w:val="22"/>
          <w:lang w:val="en-US" w:eastAsia="en-AU"/>
        </w:rPr>
        <w:t>-f</w:t>
      </w:r>
      <w:r w:rsidR="005A72D7" w:rsidRPr="00243070">
        <w:rPr>
          <w:szCs w:val="22"/>
          <w:lang w:val="en-US" w:eastAsia="en-AU"/>
        </w:rPr>
        <w:t xml:space="preserve">ocused on </w:t>
      </w:r>
      <w:r w:rsidR="005B59FB" w:rsidRPr="00243070">
        <w:rPr>
          <w:szCs w:val="22"/>
          <w:lang w:val="en-US" w:eastAsia="en-AU"/>
        </w:rPr>
        <w:t xml:space="preserve">potential </w:t>
      </w:r>
      <w:r w:rsidR="00A8187E" w:rsidRPr="00243070">
        <w:rPr>
          <w:szCs w:val="22"/>
          <w:lang w:val="en-US" w:eastAsia="en-AU"/>
        </w:rPr>
        <w:t>impacts</w:t>
      </w:r>
      <w:r w:rsidR="004C27DC" w:rsidRPr="00243070">
        <w:rPr>
          <w:szCs w:val="22"/>
          <w:lang w:val="en-US" w:eastAsia="en-AU"/>
        </w:rPr>
        <w:t xml:space="preserve"> that are relevant to setting the standards.</w:t>
      </w:r>
      <w:r w:rsidR="00A8187E" w:rsidRPr="00243070">
        <w:rPr>
          <w:szCs w:val="22"/>
          <w:lang w:val="en-US" w:eastAsia="en-AU"/>
        </w:rPr>
        <w:t xml:space="preserve"> </w:t>
      </w:r>
      <w:r w:rsidR="005A72D7" w:rsidRPr="00243070">
        <w:rPr>
          <w:szCs w:val="22"/>
          <w:lang w:val="en-US" w:eastAsia="en-AU"/>
        </w:rPr>
        <w:t xml:space="preserve"> </w:t>
      </w:r>
    </w:p>
    <w:p w14:paraId="33970A56" w14:textId="52ED98A9" w:rsidR="001B1566" w:rsidRPr="00243070" w:rsidRDefault="00B02117" w:rsidP="0033742F">
      <w:pPr>
        <w:rPr>
          <w:szCs w:val="22"/>
          <w:lang w:val="en-US" w:eastAsia="en-AU"/>
        </w:rPr>
      </w:pPr>
      <w:r w:rsidRPr="00243070">
        <w:rPr>
          <w:szCs w:val="22"/>
          <w:lang w:val="en-US" w:eastAsia="en-AU"/>
        </w:rPr>
        <w:t>E</w:t>
      </w:r>
      <w:r w:rsidR="001B1566" w:rsidRPr="00243070">
        <w:rPr>
          <w:szCs w:val="22"/>
          <w:lang w:val="en-US" w:eastAsia="en-AU"/>
        </w:rPr>
        <w:t>n</w:t>
      </w:r>
      <w:r w:rsidR="001866E6" w:rsidRPr="00243070">
        <w:rPr>
          <w:szCs w:val="22"/>
          <w:lang w:val="en-US" w:eastAsia="en-AU"/>
        </w:rPr>
        <w:t>vironmental values describe valued uses, attributes or functions of the environment</w:t>
      </w:r>
      <w:r w:rsidR="00BF3A7F" w:rsidRPr="00243070">
        <w:rPr>
          <w:szCs w:val="22"/>
          <w:lang w:val="en-US" w:eastAsia="en-AU"/>
        </w:rPr>
        <w:t xml:space="preserve"> that are held by the Victorian community</w:t>
      </w:r>
      <w:r w:rsidR="00937B96" w:rsidRPr="00243070">
        <w:rPr>
          <w:szCs w:val="22"/>
          <w:lang w:val="en-US" w:eastAsia="en-AU"/>
        </w:rPr>
        <w:t xml:space="preserve">. </w:t>
      </w:r>
      <w:r w:rsidR="00933269" w:rsidRPr="00243070">
        <w:rPr>
          <w:szCs w:val="22"/>
          <w:lang w:val="en-US" w:eastAsia="en-AU"/>
        </w:rPr>
        <w:t>T</w:t>
      </w:r>
      <w:r w:rsidR="001A3DBF" w:rsidRPr="00243070">
        <w:rPr>
          <w:szCs w:val="22"/>
          <w:lang w:val="en-US" w:eastAsia="en-AU"/>
        </w:rPr>
        <w:t xml:space="preserve">he </w:t>
      </w:r>
      <w:r w:rsidR="00264323" w:rsidRPr="00243070">
        <w:rPr>
          <w:szCs w:val="22"/>
          <w:lang w:val="en-US" w:eastAsia="en-AU"/>
        </w:rPr>
        <w:t>meaning</w:t>
      </w:r>
      <w:r w:rsidR="000D582A" w:rsidRPr="00243070">
        <w:rPr>
          <w:szCs w:val="22"/>
          <w:lang w:val="en-US" w:eastAsia="en-AU"/>
        </w:rPr>
        <w:t>s</w:t>
      </w:r>
      <w:r w:rsidR="00264323" w:rsidRPr="00243070">
        <w:rPr>
          <w:szCs w:val="22"/>
          <w:lang w:val="en-US" w:eastAsia="en-AU"/>
        </w:rPr>
        <w:t xml:space="preserve"> </w:t>
      </w:r>
      <w:r w:rsidR="001A3DBF" w:rsidRPr="00243070">
        <w:rPr>
          <w:szCs w:val="22"/>
          <w:lang w:val="en-US" w:eastAsia="en-AU"/>
        </w:rPr>
        <w:t xml:space="preserve">expressed in </w:t>
      </w:r>
      <w:r w:rsidR="00C60FF5" w:rsidRPr="00243070">
        <w:rPr>
          <w:szCs w:val="22"/>
          <w:lang w:val="en-US" w:eastAsia="en-AU"/>
        </w:rPr>
        <w:t xml:space="preserve">particular </w:t>
      </w:r>
      <w:r w:rsidR="001A3DBF" w:rsidRPr="00243070">
        <w:rPr>
          <w:szCs w:val="22"/>
          <w:lang w:val="en-US" w:eastAsia="en-AU"/>
        </w:rPr>
        <w:t>environmental value</w:t>
      </w:r>
      <w:r w:rsidR="00093CCA" w:rsidRPr="00243070">
        <w:rPr>
          <w:szCs w:val="22"/>
          <w:lang w:val="en-US" w:eastAsia="en-AU"/>
        </w:rPr>
        <w:t>s</w:t>
      </w:r>
      <w:r w:rsidR="00933269" w:rsidRPr="00243070">
        <w:rPr>
          <w:szCs w:val="22"/>
          <w:lang w:val="en-US" w:eastAsia="en-AU"/>
        </w:rPr>
        <w:t xml:space="preserve"> </w:t>
      </w:r>
      <w:r w:rsidR="00093CCA" w:rsidRPr="00243070">
        <w:rPr>
          <w:szCs w:val="22"/>
          <w:lang w:val="en-US" w:eastAsia="en-AU"/>
        </w:rPr>
        <w:t>are</w:t>
      </w:r>
      <w:r w:rsidR="00933269" w:rsidRPr="00243070">
        <w:rPr>
          <w:szCs w:val="22"/>
          <w:lang w:val="en-US" w:eastAsia="en-AU"/>
        </w:rPr>
        <w:t xml:space="preserve"> relatively constant</w:t>
      </w:r>
      <w:r w:rsidR="00330EC7" w:rsidRPr="00243070">
        <w:rPr>
          <w:szCs w:val="22"/>
          <w:lang w:val="en-US" w:eastAsia="en-AU"/>
        </w:rPr>
        <w:t xml:space="preserve"> express</w:t>
      </w:r>
      <w:r w:rsidR="00130474" w:rsidRPr="00243070">
        <w:rPr>
          <w:szCs w:val="22"/>
          <w:lang w:val="en-US" w:eastAsia="en-AU"/>
        </w:rPr>
        <w:t>ions of value</w:t>
      </w:r>
      <w:r w:rsidR="00C42B5B" w:rsidRPr="00243070">
        <w:rPr>
          <w:szCs w:val="22"/>
          <w:lang w:val="en-US" w:eastAsia="en-AU"/>
        </w:rPr>
        <w:t xml:space="preserve"> that </w:t>
      </w:r>
      <w:r w:rsidR="00C92E82" w:rsidRPr="00243070">
        <w:rPr>
          <w:szCs w:val="22"/>
          <w:lang w:val="en-US" w:eastAsia="en-AU"/>
        </w:rPr>
        <w:t xml:space="preserve">would </w:t>
      </w:r>
      <w:r w:rsidR="000D582A" w:rsidRPr="00243070">
        <w:rPr>
          <w:szCs w:val="22"/>
          <w:lang w:val="en-US" w:eastAsia="en-AU"/>
        </w:rPr>
        <w:t xml:space="preserve">not necessarily </w:t>
      </w:r>
      <w:r w:rsidR="00C267CA" w:rsidRPr="00243070">
        <w:rPr>
          <w:szCs w:val="22"/>
          <w:lang w:val="en-US" w:eastAsia="en-AU"/>
        </w:rPr>
        <w:t xml:space="preserve">require adjustment </w:t>
      </w:r>
      <w:r w:rsidR="000D582A" w:rsidRPr="00243070">
        <w:rPr>
          <w:szCs w:val="22"/>
          <w:lang w:val="en-US" w:eastAsia="en-AU"/>
        </w:rPr>
        <w:t>in response to the impacts of climate change</w:t>
      </w:r>
      <w:r w:rsidR="00093CCA" w:rsidRPr="00243070">
        <w:rPr>
          <w:szCs w:val="22"/>
          <w:lang w:val="en-US" w:eastAsia="en-AU"/>
        </w:rPr>
        <w:t xml:space="preserve"> – the Victorian community would, </w:t>
      </w:r>
      <w:r w:rsidR="00093CCA" w:rsidRPr="00243070">
        <w:rPr>
          <w:szCs w:val="22"/>
          <w:lang w:val="en-US" w:eastAsia="en-AU"/>
        </w:rPr>
        <w:lastRenderedPageBreak/>
        <w:t xml:space="preserve">for example, value </w:t>
      </w:r>
      <w:r w:rsidR="008A352D" w:rsidRPr="00243070">
        <w:rPr>
          <w:szCs w:val="22"/>
          <w:lang w:val="en-US" w:eastAsia="en-AU"/>
        </w:rPr>
        <w:t xml:space="preserve">a land environment that supports human health, or </w:t>
      </w:r>
      <w:r w:rsidR="00093CCA" w:rsidRPr="00243070">
        <w:rPr>
          <w:szCs w:val="22"/>
          <w:lang w:val="en-US" w:eastAsia="en-AU"/>
        </w:rPr>
        <w:t>water quality that is suitable for human consumption (after appropriate treatment)</w:t>
      </w:r>
      <w:r w:rsidR="00960734" w:rsidRPr="00243070">
        <w:rPr>
          <w:szCs w:val="22"/>
          <w:lang w:val="en-US" w:eastAsia="en-AU"/>
        </w:rPr>
        <w:t>, regardless of climat</w:t>
      </w:r>
      <w:r w:rsidR="003553FE" w:rsidRPr="00243070">
        <w:rPr>
          <w:szCs w:val="22"/>
          <w:lang w:val="en-US" w:eastAsia="en-AU"/>
        </w:rPr>
        <w:t>e</w:t>
      </w:r>
      <w:r w:rsidR="002631E6" w:rsidRPr="00243070">
        <w:rPr>
          <w:szCs w:val="22"/>
          <w:lang w:val="en-US" w:eastAsia="en-AU"/>
        </w:rPr>
        <w:t>.</w:t>
      </w:r>
    </w:p>
    <w:p w14:paraId="597E11B1" w14:textId="187E991A" w:rsidR="00041DC8" w:rsidRPr="00243070" w:rsidRDefault="00ED7E01" w:rsidP="0033742F">
      <w:pPr>
        <w:rPr>
          <w:szCs w:val="22"/>
          <w:lang w:val="en-US" w:eastAsia="en-AU"/>
        </w:rPr>
      </w:pPr>
      <w:r w:rsidRPr="00243070">
        <w:rPr>
          <w:szCs w:val="22"/>
          <w:lang w:val="en-US" w:eastAsia="en-AU"/>
        </w:rPr>
        <w:t>C</w:t>
      </w:r>
      <w:r w:rsidR="00CC17C1" w:rsidRPr="00243070">
        <w:rPr>
          <w:szCs w:val="22"/>
          <w:lang w:val="en-US" w:eastAsia="en-AU"/>
        </w:rPr>
        <w:t>limate change</w:t>
      </w:r>
      <w:r w:rsidR="002F2D11" w:rsidRPr="00243070">
        <w:rPr>
          <w:szCs w:val="22"/>
          <w:lang w:val="en-US" w:eastAsia="en-AU"/>
        </w:rPr>
        <w:t xml:space="preserve"> </w:t>
      </w:r>
      <w:r w:rsidR="00A80306" w:rsidRPr="00243070">
        <w:rPr>
          <w:szCs w:val="22"/>
          <w:lang w:val="en-US" w:eastAsia="en-AU"/>
        </w:rPr>
        <w:t>does however have</w:t>
      </w:r>
      <w:r w:rsidRPr="00243070">
        <w:rPr>
          <w:szCs w:val="22"/>
          <w:lang w:val="en-US" w:eastAsia="en-AU"/>
        </w:rPr>
        <w:t xml:space="preserve"> the potential to impact </w:t>
      </w:r>
      <w:r w:rsidR="00B26E71" w:rsidRPr="00243070">
        <w:rPr>
          <w:szCs w:val="22"/>
          <w:lang w:val="en-US" w:eastAsia="en-AU"/>
        </w:rPr>
        <w:t xml:space="preserve">in the future </w:t>
      </w:r>
      <w:r w:rsidRPr="00243070">
        <w:rPr>
          <w:szCs w:val="22"/>
          <w:lang w:val="en-US" w:eastAsia="en-AU"/>
        </w:rPr>
        <w:t xml:space="preserve">on </w:t>
      </w:r>
      <w:r w:rsidR="002C7A05" w:rsidRPr="00243070">
        <w:rPr>
          <w:szCs w:val="22"/>
          <w:lang w:val="en-US" w:eastAsia="en-AU"/>
        </w:rPr>
        <w:t>the areas of Victoria to which an environmental value may be applied</w:t>
      </w:r>
      <w:r w:rsidR="00156B13" w:rsidRPr="00243070">
        <w:rPr>
          <w:szCs w:val="22"/>
          <w:lang w:val="en-US" w:eastAsia="en-AU"/>
        </w:rPr>
        <w:t xml:space="preserve">. </w:t>
      </w:r>
      <w:r w:rsidR="00730DBB" w:rsidRPr="00243070">
        <w:rPr>
          <w:szCs w:val="22"/>
          <w:lang w:val="en-US" w:eastAsia="en-AU"/>
        </w:rPr>
        <w:t>For example, a</w:t>
      </w:r>
      <w:r w:rsidR="00156B13" w:rsidRPr="00243070">
        <w:rPr>
          <w:szCs w:val="22"/>
          <w:lang w:val="en-US" w:eastAsia="en-AU"/>
        </w:rPr>
        <w:t xml:space="preserve"> warming</w:t>
      </w:r>
      <w:r w:rsidR="00730DBB" w:rsidRPr="00243070">
        <w:rPr>
          <w:szCs w:val="22"/>
          <w:lang w:val="en-US" w:eastAsia="en-AU"/>
        </w:rPr>
        <w:t xml:space="preserve">, drying </w:t>
      </w:r>
      <w:r w:rsidR="00156B13" w:rsidRPr="00243070">
        <w:rPr>
          <w:szCs w:val="22"/>
          <w:lang w:val="en-US" w:eastAsia="en-AU"/>
        </w:rPr>
        <w:t xml:space="preserve">climate may </w:t>
      </w:r>
      <w:r w:rsidR="00B50F2D" w:rsidRPr="00243070">
        <w:rPr>
          <w:szCs w:val="22"/>
          <w:lang w:val="en-US" w:eastAsia="en-AU"/>
        </w:rPr>
        <w:t>lead to declines in water quantity and quality</w:t>
      </w:r>
      <w:r w:rsidR="006C04BE" w:rsidRPr="00243070">
        <w:rPr>
          <w:szCs w:val="22"/>
          <w:lang w:val="en-US" w:eastAsia="en-AU"/>
        </w:rPr>
        <w:t xml:space="preserve"> in a </w:t>
      </w:r>
      <w:r w:rsidR="00D81D74" w:rsidRPr="00243070">
        <w:rPr>
          <w:szCs w:val="22"/>
          <w:lang w:val="en-US" w:eastAsia="en-AU"/>
        </w:rPr>
        <w:t xml:space="preserve">location, which </w:t>
      </w:r>
      <w:r w:rsidR="000E357D" w:rsidRPr="00243070">
        <w:rPr>
          <w:szCs w:val="22"/>
          <w:lang w:val="en-US" w:eastAsia="en-AU"/>
        </w:rPr>
        <w:t xml:space="preserve">may make </w:t>
      </w:r>
      <w:r w:rsidR="0049315E" w:rsidRPr="00243070">
        <w:rPr>
          <w:szCs w:val="22"/>
          <w:lang w:val="en-US" w:eastAsia="en-AU"/>
        </w:rPr>
        <w:t xml:space="preserve">it </w:t>
      </w:r>
      <w:r w:rsidR="00024CA9" w:rsidRPr="00243070">
        <w:rPr>
          <w:szCs w:val="22"/>
          <w:lang w:val="en-US" w:eastAsia="en-AU"/>
        </w:rPr>
        <w:t>impossible</w:t>
      </w:r>
      <w:r w:rsidR="00723861" w:rsidRPr="00243070">
        <w:rPr>
          <w:szCs w:val="22"/>
          <w:lang w:val="en-US" w:eastAsia="en-AU"/>
        </w:rPr>
        <w:t xml:space="preserve"> to </w:t>
      </w:r>
      <w:r w:rsidR="006E4134" w:rsidRPr="00243070">
        <w:rPr>
          <w:szCs w:val="22"/>
          <w:lang w:val="en-US" w:eastAsia="en-AU"/>
        </w:rPr>
        <w:t xml:space="preserve">achieve or maintain </w:t>
      </w:r>
      <w:r w:rsidR="00761524" w:rsidRPr="00243070">
        <w:rPr>
          <w:szCs w:val="22"/>
          <w:lang w:val="en-US" w:eastAsia="en-AU"/>
        </w:rPr>
        <w:t>certain</w:t>
      </w:r>
      <w:r w:rsidR="00F206CD" w:rsidRPr="00243070">
        <w:rPr>
          <w:szCs w:val="22"/>
          <w:lang w:val="en-US" w:eastAsia="en-AU"/>
        </w:rPr>
        <w:t xml:space="preserve"> environmental values ascribed to the location</w:t>
      </w:r>
      <w:r w:rsidR="006C4DDC" w:rsidRPr="00243070">
        <w:rPr>
          <w:szCs w:val="22"/>
          <w:lang w:val="en-US" w:eastAsia="en-AU"/>
        </w:rPr>
        <w:t>.</w:t>
      </w:r>
      <w:r w:rsidR="00F2433A" w:rsidRPr="00243070">
        <w:rPr>
          <w:szCs w:val="22"/>
          <w:lang w:val="en-US" w:eastAsia="en-AU"/>
        </w:rPr>
        <w:t xml:space="preserve"> </w:t>
      </w:r>
      <w:r w:rsidR="006C4DDC" w:rsidRPr="00243070">
        <w:rPr>
          <w:szCs w:val="22"/>
          <w:lang w:val="en-US" w:eastAsia="en-AU"/>
        </w:rPr>
        <w:t xml:space="preserve">The change may be so significant </w:t>
      </w:r>
      <w:r w:rsidR="002928C8" w:rsidRPr="00243070">
        <w:rPr>
          <w:szCs w:val="22"/>
          <w:lang w:val="en-US" w:eastAsia="en-AU"/>
        </w:rPr>
        <w:t xml:space="preserve">that </w:t>
      </w:r>
      <w:r w:rsidR="006C4DDC" w:rsidRPr="00243070">
        <w:rPr>
          <w:szCs w:val="22"/>
          <w:lang w:val="en-US" w:eastAsia="en-AU"/>
        </w:rPr>
        <w:t>th</w:t>
      </w:r>
      <w:r w:rsidR="00AD2F89" w:rsidRPr="00243070">
        <w:rPr>
          <w:szCs w:val="22"/>
          <w:lang w:val="en-US" w:eastAsia="en-AU"/>
        </w:rPr>
        <w:t xml:space="preserve">e </w:t>
      </w:r>
      <w:r w:rsidR="00761524" w:rsidRPr="00243070">
        <w:rPr>
          <w:szCs w:val="22"/>
          <w:lang w:val="en-US" w:eastAsia="en-AU"/>
        </w:rPr>
        <w:t xml:space="preserve">ongoing </w:t>
      </w:r>
      <w:r w:rsidR="00AD2F89" w:rsidRPr="00243070">
        <w:rPr>
          <w:szCs w:val="22"/>
          <w:lang w:val="en-US" w:eastAsia="en-AU"/>
        </w:rPr>
        <w:t>application of th</w:t>
      </w:r>
      <w:r w:rsidR="00761524" w:rsidRPr="00243070">
        <w:rPr>
          <w:szCs w:val="22"/>
          <w:lang w:val="en-US" w:eastAsia="en-AU"/>
        </w:rPr>
        <w:t>ose</w:t>
      </w:r>
      <w:r w:rsidR="00AD2F89" w:rsidRPr="00243070">
        <w:rPr>
          <w:szCs w:val="22"/>
          <w:lang w:val="en-US" w:eastAsia="en-AU"/>
        </w:rPr>
        <w:t xml:space="preserve"> environmental value</w:t>
      </w:r>
      <w:r w:rsidR="00425AF4" w:rsidRPr="00243070">
        <w:rPr>
          <w:szCs w:val="22"/>
          <w:lang w:val="en-US" w:eastAsia="en-AU"/>
        </w:rPr>
        <w:t>s</w:t>
      </w:r>
      <w:r w:rsidR="00AD2F89" w:rsidRPr="00243070">
        <w:rPr>
          <w:szCs w:val="22"/>
          <w:lang w:val="en-US" w:eastAsia="en-AU"/>
        </w:rPr>
        <w:t xml:space="preserve"> to that location is </w:t>
      </w:r>
      <w:r w:rsidR="002928C8" w:rsidRPr="00243070">
        <w:rPr>
          <w:szCs w:val="22"/>
          <w:lang w:val="en-US" w:eastAsia="en-AU"/>
        </w:rPr>
        <w:t>no longer justified</w:t>
      </w:r>
      <w:r w:rsidR="00B123E0" w:rsidRPr="00243070">
        <w:rPr>
          <w:szCs w:val="22"/>
          <w:lang w:val="en-US" w:eastAsia="en-AU"/>
        </w:rPr>
        <w:t>.</w:t>
      </w:r>
    </w:p>
    <w:p w14:paraId="3A56136D" w14:textId="3D888DEB" w:rsidR="00732222" w:rsidRPr="00243070" w:rsidRDefault="00041DC8" w:rsidP="0033742F">
      <w:pPr>
        <w:rPr>
          <w:szCs w:val="22"/>
          <w:lang w:val="en-US" w:eastAsia="en-AU"/>
        </w:rPr>
      </w:pPr>
      <w:r w:rsidRPr="00243070">
        <w:rPr>
          <w:szCs w:val="22"/>
          <w:lang w:val="en-US" w:eastAsia="en-AU"/>
        </w:rPr>
        <w:t>Similarly, climate change may potentially impact on</w:t>
      </w:r>
      <w:r w:rsidR="00815A02" w:rsidRPr="00243070">
        <w:rPr>
          <w:szCs w:val="22"/>
          <w:lang w:val="en-US" w:eastAsia="en-AU"/>
        </w:rPr>
        <w:t xml:space="preserve"> objectives</w:t>
      </w:r>
      <w:r w:rsidR="00A06A57" w:rsidRPr="00243070">
        <w:rPr>
          <w:szCs w:val="22"/>
          <w:lang w:val="en-US" w:eastAsia="en-AU"/>
        </w:rPr>
        <w:t xml:space="preserve">. While objectives </w:t>
      </w:r>
      <w:r w:rsidR="007E5892" w:rsidRPr="00243070">
        <w:rPr>
          <w:szCs w:val="22"/>
          <w:lang w:val="en-US" w:eastAsia="en-AU"/>
        </w:rPr>
        <w:t>aim towards a</w:t>
      </w:r>
      <w:r w:rsidR="002C0876" w:rsidRPr="00243070">
        <w:rPr>
          <w:szCs w:val="22"/>
          <w:lang w:val="en-US" w:eastAsia="en-AU"/>
        </w:rPr>
        <w:t xml:space="preserve"> </w:t>
      </w:r>
      <w:r w:rsidR="00A06A57" w:rsidRPr="00243070">
        <w:rPr>
          <w:szCs w:val="22"/>
          <w:lang w:val="en-US" w:eastAsia="en-AU"/>
        </w:rPr>
        <w:t>scientific</w:t>
      </w:r>
      <w:r w:rsidR="00B972B7" w:rsidRPr="00243070">
        <w:rPr>
          <w:szCs w:val="22"/>
          <w:lang w:val="en-US" w:eastAsia="en-AU"/>
        </w:rPr>
        <w:t>ally-objective</w:t>
      </w:r>
      <w:r w:rsidR="007E5892" w:rsidRPr="00243070">
        <w:rPr>
          <w:szCs w:val="22"/>
          <w:lang w:val="en-US" w:eastAsia="en-AU"/>
        </w:rPr>
        <w:t xml:space="preserve"> </w:t>
      </w:r>
      <w:r w:rsidR="00B10580" w:rsidRPr="00243070">
        <w:rPr>
          <w:szCs w:val="22"/>
          <w:lang w:val="en-US" w:eastAsia="en-AU"/>
        </w:rPr>
        <w:t xml:space="preserve">means or </w:t>
      </w:r>
      <w:r w:rsidR="007E5892" w:rsidRPr="00243070">
        <w:rPr>
          <w:szCs w:val="22"/>
          <w:lang w:val="en-US" w:eastAsia="en-AU"/>
        </w:rPr>
        <w:t>characteriz</w:t>
      </w:r>
      <w:r w:rsidR="00B10580" w:rsidRPr="00243070">
        <w:rPr>
          <w:szCs w:val="22"/>
          <w:lang w:val="en-US" w:eastAsia="en-AU"/>
        </w:rPr>
        <w:t xml:space="preserve">ing or assessing </w:t>
      </w:r>
      <w:r w:rsidR="00097E7C" w:rsidRPr="00243070">
        <w:rPr>
          <w:szCs w:val="22"/>
          <w:lang w:val="en-US" w:eastAsia="en-AU"/>
        </w:rPr>
        <w:t>an environmental value</w:t>
      </w:r>
      <w:r w:rsidR="002C0876" w:rsidRPr="00243070">
        <w:rPr>
          <w:szCs w:val="22"/>
          <w:lang w:val="en-US" w:eastAsia="en-AU"/>
        </w:rPr>
        <w:t>,</w:t>
      </w:r>
      <w:r w:rsidR="004723C6" w:rsidRPr="00243070">
        <w:rPr>
          <w:szCs w:val="22"/>
          <w:lang w:val="en-US" w:eastAsia="en-AU"/>
        </w:rPr>
        <w:t xml:space="preserve"> the derivation and setting of objectives </w:t>
      </w:r>
      <w:r w:rsidR="005F2E65" w:rsidRPr="00243070">
        <w:rPr>
          <w:szCs w:val="22"/>
          <w:lang w:val="en-US" w:eastAsia="en-AU"/>
        </w:rPr>
        <w:t xml:space="preserve">often </w:t>
      </w:r>
      <w:r w:rsidR="00B972B7" w:rsidRPr="00243070">
        <w:rPr>
          <w:szCs w:val="22"/>
          <w:lang w:val="en-US" w:eastAsia="en-AU"/>
        </w:rPr>
        <w:t>necessarily involv</w:t>
      </w:r>
      <w:r w:rsidR="005F2E65" w:rsidRPr="00243070">
        <w:rPr>
          <w:szCs w:val="22"/>
          <w:lang w:val="en-US" w:eastAsia="en-AU"/>
        </w:rPr>
        <w:t xml:space="preserve">es consideration of factors such as </w:t>
      </w:r>
      <w:r w:rsidR="00CC4619" w:rsidRPr="00243070">
        <w:rPr>
          <w:szCs w:val="22"/>
          <w:lang w:val="en-US" w:eastAsia="en-AU"/>
        </w:rPr>
        <w:t>environmental</w:t>
      </w:r>
      <w:r w:rsidR="005F2E65" w:rsidRPr="00243070">
        <w:rPr>
          <w:szCs w:val="22"/>
          <w:lang w:val="en-US" w:eastAsia="en-AU"/>
        </w:rPr>
        <w:t xml:space="preserve"> </w:t>
      </w:r>
      <w:r w:rsidR="006E5BF8" w:rsidRPr="00243070">
        <w:rPr>
          <w:szCs w:val="22"/>
          <w:lang w:val="en-US" w:eastAsia="en-AU"/>
        </w:rPr>
        <w:t>background</w:t>
      </w:r>
      <w:r w:rsidR="00444658" w:rsidRPr="00243070">
        <w:rPr>
          <w:szCs w:val="22"/>
          <w:lang w:val="en-US" w:eastAsia="en-AU"/>
        </w:rPr>
        <w:t xml:space="preserve"> conditions, or the </w:t>
      </w:r>
      <w:r w:rsidR="005F2E65" w:rsidRPr="00243070">
        <w:rPr>
          <w:szCs w:val="22"/>
          <w:lang w:val="en-US" w:eastAsia="en-AU"/>
        </w:rPr>
        <w:t xml:space="preserve">current </w:t>
      </w:r>
      <w:r w:rsidR="00444658" w:rsidRPr="00243070">
        <w:rPr>
          <w:szCs w:val="22"/>
          <w:lang w:val="en-US" w:eastAsia="en-AU"/>
        </w:rPr>
        <w:t xml:space="preserve">modified </w:t>
      </w:r>
      <w:r w:rsidR="005F2E65" w:rsidRPr="00243070">
        <w:rPr>
          <w:szCs w:val="22"/>
          <w:lang w:val="en-US" w:eastAsia="en-AU"/>
        </w:rPr>
        <w:t xml:space="preserve">condition </w:t>
      </w:r>
      <w:r w:rsidR="006E5BF8" w:rsidRPr="00243070">
        <w:rPr>
          <w:szCs w:val="22"/>
          <w:lang w:val="en-US" w:eastAsia="en-AU"/>
        </w:rPr>
        <w:t>of the environment</w:t>
      </w:r>
      <w:r w:rsidR="00444658" w:rsidRPr="00243070">
        <w:rPr>
          <w:szCs w:val="22"/>
          <w:lang w:val="en-US" w:eastAsia="en-AU"/>
        </w:rPr>
        <w:t xml:space="preserve">. </w:t>
      </w:r>
      <w:r w:rsidR="00B36F94" w:rsidRPr="00243070">
        <w:rPr>
          <w:szCs w:val="22"/>
          <w:lang w:val="en-US" w:eastAsia="en-AU"/>
        </w:rPr>
        <w:t>Sett</w:t>
      </w:r>
      <w:r w:rsidR="00A41161" w:rsidRPr="00243070">
        <w:rPr>
          <w:szCs w:val="22"/>
          <w:lang w:val="en-US" w:eastAsia="en-AU"/>
        </w:rPr>
        <w:t xml:space="preserve">ing of objectives may also consider </w:t>
      </w:r>
      <w:r w:rsidR="00734937">
        <w:rPr>
          <w:szCs w:val="22"/>
          <w:lang w:val="en-US" w:eastAsia="en-AU"/>
        </w:rPr>
        <w:t xml:space="preserve">the risk profile </w:t>
      </w:r>
      <w:r w:rsidR="000A0038">
        <w:rPr>
          <w:szCs w:val="22"/>
          <w:lang w:val="en-US" w:eastAsia="en-AU"/>
        </w:rPr>
        <w:t>associated with a particular aspect of the environment or location</w:t>
      </w:r>
      <w:r w:rsidR="005B7B48">
        <w:rPr>
          <w:szCs w:val="22"/>
          <w:lang w:val="en-US" w:eastAsia="en-AU"/>
        </w:rPr>
        <w:t>.</w:t>
      </w:r>
      <w:r w:rsidR="003B1CAC" w:rsidRPr="00243070">
        <w:rPr>
          <w:szCs w:val="22"/>
          <w:lang w:val="en-US" w:eastAsia="en-AU"/>
        </w:rPr>
        <w:t xml:space="preserve"> </w:t>
      </w:r>
      <w:r w:rsidR="000E7D97" w:rsidRPr="00243070">
        <w:rPr>
          <w:szCs w:val="22"/>
          <w:lang w:val="en-US" w:eastAsia="en-AU"/>
        </w:rPr>
        <w:t>As climate change impacts on these factors</w:t>
      </w:r>
      <w:r w:rsidR="00CF6CAC" w:rsidRPr="00243070">
        <w:rPr>
          <w:szCs w:val="22"/>
          <w:lang w:val="en-US" w:eastAsia="en-AU"/>
        </w:rPr>
        <w:t xml:space="preserve">, changes may be required in the future to </w:t>
      </w:r>
      <w:r w:rsidR="00F318A8" w:rsidRPr="00243070">
        <w:rPr>
          <w:szCs w:val="22"/>
          <w:lang w:val="en-US" w:eastAsia="en-AU"/>
        </w:rPr>
        <w:t xml:space="preserve">the </w:t>
      </w:r>
      <w:r w:rsidR="004315DF" w:rsidRPr="00243070">
        <w:rPr>
          <w:szCs w:val="22"/>
          <w:lang w:val="en-US" w:eastAsia="en-AU"/>
        </w:rPr>
        <w:t xml:space="preserve">objectives </w:t>
      </w:r>
      <w:r w:rsidR="00CB15F4" w:rsidRPr="00243070">
        <w:rPr>
          <w:szCs w:val="22"/>
          <w:lang w:val="en-US" w:eastAsia="en-AU"/>
        </w:rPr>
        <w:t xml:space="preserve">that are </w:t>
      </w:r>
      <w:r w:rsidR="007008AC" w:rsidRPr="00243070">
        <w:rPr>
          <w:szCs w:val="22"/>
          <w:lang w:val="en-US" w:eastAsia="en-AU"/>
        </w:rPr>
        <w:t xml:space="preserve">applied to certain locations, </w:t>
      </w:r>
      <w:r w:rsidR="00CB15F4" w:rsidRPr="00243070">
        <w:rPr>
          <w:szCs w:val="22"/>
          <w:lang w:val="en-US" w:eastAsia="en-AU"/>
        </w:rPr>
        <w:t xml:space="preserve">and some </w:t>
      </w:r>
      <w:r w:rsidR="00317F02" w:rsidRPr="00243070">
        <w:rPr>
          <w:szCs w:val="22"/>
          <w:lang w:val="en-US" w:eastAsia="en-AU"/>
        </w:rPr>
        <w:t xml:space="preserve">objectives </w:t>
      </w:r>
      <w:r w:rsidR="0090787D" w:rsidRPr="00243070">
        <w:rPr>
          <w:szCs w:val="22"/>
          <w:lang w:val="en-US" w:eastAsia="en-AU"/>
        </w:rPr>
        <w:t>may need to be re-derived</w:t>
      </w:r>
      <w:r w:rsidR="007008AC" w:rsidRPr="00243070">
        <w:rPr>
          <w:szCs w:val="22"/>
          <w:lang w:val="en-US" w:eastAsia="en-AU"/>
        </w:rPr>
        <w:t>.</w:t>
      </w:r>
      <w:r w:rsidR="00A06A57" w:rsidRPr="00243070">
        <w:rPr>
          <w:szCs w:val="22"/>
          <w:lang w:val="en-US" w:eastAsia="en-AU"/>
        </w:rPr>
        <w:t xml:space="preserve"> </w:t>
      </w:r>
    </w:p>
    <w:p w14:paraId="6C342C01" w14:textId="314FC4E8" w:rsidR="00F87D93" w:rsidRPr="00243070" w:rsidRDefault="00704303" w:rsidP="0033742F">
      <w:pPr>
        <w:rPr>
          <w:szCs w:val="22"/>
          <w:lang w:val="en-US" w:eastAsia="en-AU"/>
        </w:rPr>
      </w:pPr>
      <w:r w:rsidRPr="00243070">
        <w:rPr>
          <w:szCs w:val="22"/>
          <w:lang w:val="en-US" w:eastAsia="en-AU"/>
        </w:rPr>
        <w:t xml:space="preserve">The </w:t>
      </w:r>
      <w:r w:rsidR="0042198B" w:rsidRPr="00243070">
        <w:rPr>
          <w:szCs w:val="22"/>
          <w:lang w:val="en-US" w:eastAsia="en-AU"/>
        </w:rPr>
        <w:t>EP Act require</w:t>
      </w:r>
      <w:r w:rsidR="00205BF2" w:rsidRPr="00243070">
        <w:rPr>
          <w:szCs w:val="22"/>
          <w:lang w:val="en-US" w:eastAsia="en-AU"/>
        </w:rPr>
        <w:t>s</w:t>
      </w:r>
      <w:r w:rsidR="0042198B" w:rsidRPr="00243070">
        <w:rPr>
          <w:szCs w:val="22"/>
          <w:lang w:val="en-US" w:eastAsia="en-AU"/>
        </w:rPr>
        <w:t xml:space="preserve"> that </w:t>
      </w:r>
      <w:r w:rsidR="00D74F3A" w:rsidRPr="00243070">
        <w:rPr>
          <w:szCs w:val="22"/>
          <w:lang w:val="en-US" w:eastAsia="en-AU"/>
        </w:rPr>
        <w:t xml:space="preserve">an ERS must be reviewed within a 10-year review period, and </w:t>
      </w:r>
      <w:r w:rsidR="000E402A" w:rsidRPr="00243070">
        <w:rPr>
          <w:szCs w:val="22"/>
          <w:lang w:val="en-US" w:eastAsia="en-AU"/>
        </w:rPr>
        <w:t xml:space="preserve">there is scope for all or part of the standards to be updated </w:t>
      </w:r>
      <w:r w:rsidR="006615DD" w:rsidRPr="00243070">
        <w:rPr>
          <w:szCs w:val="22"/>
          <w:lang w:val="en-US" w:eastAsia="en-AU"/>
        </w:rPr>
        <w:t>as required</w:t>
      </w:r>
      <w:r w:rsidR="00D76E59" w:rsidRPr="00243070">
        <w:rPr>
          <w:szCs w:val="22"/>
          <w:lang w:val="en-US" w:eastAsia="en-AU"/>
        </w:rPr>
        <w:t>. This allow</w:t>
      </w:r>
      <w:r w:rsidR="00403F59" w:rsidRPr="00243070">
        <w:rPr>
          <w:szCs w:val="22"/>
          <w:lang w:val="en-US" w:eastAsia="en-AU"/>
        </w:rPr>
        <w:t xml:space="preserve">s for the ERS standards to be periodically assessed with respect to </w:t>
      </w:r>
      <w:r w:rsidR="00203490" w:rsidRPr="00243070">
        <w:rPr>
          <w:szCs w:val="22"/>
          <w:lang w:val="en-US" w:eastAsia="en-AU"/>
        </w:rPr>
        <w:t>the observed</w:t>
      </w:r>
      <w:r w:rsidR="006615DD" w:rsidRPr="00243070">
        <w:rPr>
          <w:szCs w:val="22"/>
          <w:lang w:val="en-US" w:eastAsia="en-AU"/>
        </w:rPr>
        <w:t>, predicted</w:t>
      </w:r>
      <w:r w:rsidR="00203490" w:rsidRPr="00243070">
        <w:rPr>
          <w:szCs w:val="22"/>
          <w:lang w:val="en-US" w:eastAsia="en-AU"/>
        </w:rPr>
        <w:t xml:space="preserve"> </w:t>
      </w:r>
      <w:r w:rsidR="002523AF" w:rsidRPr="00243070">
        <w:rPr>
          <w:szCs w:val="22"/>
          <w:lang w:val="en-US" w:eastAsia="en-AU"/>
        </w:rPr>
        <w:t xml:space="preserve">or </w:t>
      </w:r>
      <w:r w:rsidR="000B6EBD" w:rsidRPr="00243070">
        <w:rPr>
          <w:szCs w:val="22"/>
          <w:lang w:val="en-US" w:eastAsia="en-AU"/>
        </w:rPr>
        <w:t>potential impacts of climate change</w:t>
      </w:r>
      <w:r w:rsidR="00203490" w:rsidRPr="00243070">
        <w:rPr>
          <w:szCs w:val="22"/>
          <w:lang w:val="en-US" w:eastAsia="en-AU"/>
        </w:rPr>
        <w:t>,</w:t>
      </w:r>
      <w:r w:rsidR="000B6EBD" w:rsidRPr="00243070">
        <w:rPr>
          <w:szCs w:val="22"/>
          <w:lang w:val="en-US" w:eastAsia="en-AU"/>
        </w:rPr>
        <w:t xml:space="preserve"> and </w:t>
      </w:r>
      <w:r w:rsidR="00DB3E67" w:rsidRPr="00243070">
        <w:rPr>
          <w:szCs w:val="22"/>
          <w:lang w:val="en-US" w:eastAsia="en-AU"/>
        </w:rPr>
        <w:t xml:space="preserve">to be </w:t>
      </w:r>
      <w:r w:rsidR="000B6EBD" w:rsidRPr="00243070">
        <w:rPr>
          <w:szCs w:val="22"/>
          <w:lang w:val="en-US" w:eastAsia="en-AU"/>
        </w:rPr>
        <w:t xml:space="preserve">recalibrated </w:t>
      </w:r>
      <w:r w:rsidR="00585A66" w:rsidRPr="00243070">
        <w:rPr>
          <w:szCs w:val="22"/>
          <w:lang w:val="en-US" w:eastAsia="en-AU"/>
        </w:rPr>
        <w:t>as necessary.</w:t>
      </w:r>
      <w:r w:rsidR="000B6EBD" w:rsidRPr="00243070">
        <w:rPr>
          <w:szCs w:val="22"/>
          <w:lang w:val="en-US" w:eastAsia="en-AU"/>
        </w:rPr>
        <w:t xml:space="preserve"> </w:t>
      </w:r>
    </w:p>
    <w:p w14:paraId="0A480BEE" w14:textId="3A8336C0" w:rsidR="003E3AEB" w:rsidRPr="00243070" w:rsidRDefault="003E3AEB" w:rsidP="008F5BA6">
      <w:pPr>
        <w:pStyle w:val="Heading3"/>
        <w:rPr>
          <w:szCs w:val="22"/>
          <w:lang w:val="en-US" w:eastAsia="en-AU"/>
        </w:rPr>
      </w:pPr>
      <w:bookmarkStart w:id="422" w:name="_Toc15979700"/>
      <w:r w:rsidRPr="00243070">
        <w:rPr>
          <w:szCs w:val="22"/>
          <w:lang w:val="en-US" w:eastAsia="en-AU"/>
        </w:rPr>
        <w:t xml:space="preserve">Potential </w:t>
      </w:r>
      <w:r w:rsidR="00FE56E5" w:rsidRPr="00243070">
        <w:rPr>
          <w:szCs w:val="22"/>
          <w:lang w:val="en-US" w:eastAsia="en-AU"/>
        </w:rPr>
        <w:t xml:space="preserve">contribution to the state’s greenhouse gas emissions of the </w:t>
      </w:r>
      <w:r w:rsidRPr="00243070">
        <w:rPr>
          <w:szCs w:val="22"/>
          <w:lang w:val="en-US" w:eastAsia="en-AU"/>
        </w:rPr>
        <w:t xml:space="preserve">decision to </w:t>
      </w:r>
      <w:r w:rsidR="006251F1" w:rsidRPr="00243070">
        <w:rPr>
          <w:szCs w:val="22"/>
          <w:lang w:val="en-US" w:eastAsia="en-AU"/>
        </w:rPr>
        <w:t xml:space="preserve">make </w:t>
      </w:r>
      <w:r w:rsidRPr="00243070">
        <w:rPr>
          <w:szCs w:val="22"/>
          <w:lang w:val="en-US" w:eastAsia="en-AU"/>
        </w:rPr>
        <w:t>an ERS</w:t>
      </w:r>
      <w:bookmarkEnd w:id="422"/>
    </w:p>
    <w:p w14:paraId="5F0AAF5F" w14:textId="34E452CB" w:rsidR="009167D0" w:rsidRPr="00243070" w:rsidRDefault="00861DCE" w:rsidP="003E3AEB">
      <w:pPr>
        <w:rPr>
          <w:bCs w:val="0"/>
          <w:szCs w:val="22"/>
        </w:rPr>
      </w:pPr>
      <w:r w:rsidRPr="00243070">
        <w:rPr>
          <w:bCs w:val="0"/>
          <w:szCs w:val="22"/>
        </w:rPr>
        <w:t>The environment protection framework</w:t>
      </w:r>
      <w:r w:rsidR="000D5B34" w:rsidRPr="00243070">
        <w:rPr>
          <w:bCs w:val="0"/>
          <w:szCs w:val="22"/>
        </w:rPr>
        <w:t xml:space="preserve"> - whose purpose </w:t>
      </w:r>
      <w:r w:rsidRPr="00243070">
        <w:rPr>
          <w:bCs w:val="0"/>
          <w:szCs w:val="22"/>
        </w:rPr>
        <w:t xml:space="preserve">is to </w:t>
      </w:r>
      <w:r w:rsidR="009553D6" w:rsidRPr="00243070">
        <w:rPr>
          <w:bCs w:val="0"/>
          <w:szCs w:val="22"/>
        </w:rPr>
        <w:t>protect human health and the environment from pollution and waste</w:t>
      </w:r>
      <w:r w:rsidR="000D5B34" w:rsidRPr="00243070">
        <w:rPr>
          <w:bCs w:val="0"/>
          <w:szCs w:val="22"/>
        </w:rPr>
        <w:t xml:space="preserve"> – may </w:t>
      </w:r>
      <w:r w:rsidR="00721832" w:rsidRPr="00243070">
        <w:rPr>
          <w:bCs w:val="0"/>
          <w:szCs w:val="22"/>
        </w:rPr>
        <w:t>deliver an overall reduction in Victoria’s greenhouse gas emissions</w:t>
      </w:r>
      <w:r w:rsidR="00EF7C38" w:rsidRPr="00243070">
        <w:rPr>
          <w:bCs w:val="0"/>
          <w:szCs w:val="22"/>
        </w:rPr>
        <w:t>.</w:t>
      </w:r>
      <w:r w:rsidRPr="00243070">
        <w:rPr>
          <w:bCs w:val="0"/>
          <w:szCs w:val="22"/>
        </w:rPr>
        <w:t xml:space="preserve"> </w:t>
      </w:r>
      <w:r w:rsidR="00EF7C38" w:rsidRPr="00243070">
        <w:rPr>
          <w:bCs w:val="0"/>
          <w:szCs w:val="22"/>
        </w:rPr>
        <w:t>The ERS</w:t>
      </w:r>
      <w:r w:rsidR="00BC6DCB" w:rsidRPr="00243070">
        <w:rPr>
          <w:bCs w:val="0"/>
          <w:szCs w:val="22"/>
        </w:rPr>
        <w:t xml:space="preserve">, as a constituent part of this framework, may </w:t>
      </w:r>
      <w:r w:rsidR="007770B2" w:rsidRPr="00243070">
        <w:rPr>
          <w:bCs w:val="0"/>
          <w:szCs w:val="22"/>
        </w:rPr>
        <w:t>contribute in a very broad</w:t>
      </w:r>
      <w:r w:rsidR="000C2A44" w:rsidRPr="00243070">
        <w:rPr>
          <w:bCs w:val="0"/>
          <w:szCs w:val="22"/>
        </w:rPr>
        <w:t xml:space="preserve"> </w:t>
      </w:r>
      <w:r w:rsidR="007770B2" w:rsidRPr="00243070">
        <w:rPr>
          <w:bCs w:val="0"/>
          <w:szCs w:val="22"/>
        </w:rPr>
        <w:t>sens</w:t>
      </w:r>
      <w:r w:rsidR="00992950" w:rsidRPr="00243070">
        <w:rPr>
          <w:bCs w:val="0"/>
          <w:szCs w:val="22"/>
        </w:rPr>
        <w:t xml:space="preserve">e to </w:t>
      </w:r>
      <w:r w:rsidR="00FD47A8" w:rsidRPr="00243070">
        <w:rPr>
          <w:bCs w:val="0"/>
          <w:szCs w:val="22"/>
        </w:rPr>
        <w:t xml:space="preserve">such an </w:t>
      </w:r>
      <w:r w:rsidR="00992950" w:rsidRPr="00243070">
        <w:rPr>
          <w:bCs w:val="0"/>
          <w:szCs w:val="22"/>
        </w:rPr>
        <w:t>outcome</w:t>
      </w:r>
      <w:r w:rsidR="00531DE1" w:rsidRPr="00243070">
        <w:rPr>
          <w:bCs w:val="0"/>
          <w:szCs w:val="22"/>
        </w:rPr>
        <w:t>.</w:t>
      </w:r>
    </w:p>
    <w:p w14:paraId="21099752" w14:textId="1C8DC51A" w:rsidR="003E3AEB" w:rsidRPr="00243070" w:rsidRDefault="00DB0A7B" w:rsidP="003E3AEB">
      <w:pPr>
        <w:rPr>
          <w:bCs w:val="0"/>
          <w:szCs w:val="22"/>
        </w:rPr>
      </w:pPr>
      <w:r w:rsidRPr="00243070">
        <w:rPr>
          <w:bCs w:val="0"/>
          <w:szCs w:val="22"/>
        </w:rPr>
        <w:t>As a stand-alone reference or benchmark that does not</w:t>
      </w:r>
      <w:r w:rsidR="002D2FBC" w:rsidRPr="00243070">
        <w:rPr>
          <w:bCs w:val="0"/>
          <w:szCs w:val="22"/>
        </w:rPr>
        <w:t xml:space="preserve"> </w:t>
      </w:r>
      <w:r w:rsidR="002562FA" w:rsidRPr="00243070">
        <w:rPr>
          <w:bCs w:val="0"/>
          <w:szCs w:val="22"/>
        </w:rPr>
        <w:t>create</w:t>
      </w:r>
      <w:r w:rsidR="002D2FBC" w:rsidRPr="00243070">
        <w:rPr>
          <w:bCs w:val="0"/>
          <w:szCs w:val="22"/>
        </w:rPr>
        <w:t xml:space="preserve"> obligations</w:t>
      </w:r>
      <w:r w:rsidR="009D5407" w:rsidRPr="00243070">
        <w:rPr>
          <w:bCs w:val="0"/>
          <w:szCs w:val="22"/>
        </w:rPr>
        <w:t xml:space="preserve"> or impose a compliance requirement on a duty holder, the ERS </w:t>
      </w:r>
      <w:r w:rsidR="00BB7F61" w:rsidRPr="00243070">
        <w:rPr>
          <w:bCs w:val="0"/>
          <w:szCs w:val="22"/>
        </w:rPr>
        <w:t xml:space="preserve">does not </w:t>
      </w:r>
      <w:r w:rsidR="002562FA" w:rsidRPr="00243070">
        <w:rPr>
          <w:bCs w:val="0"/>
          <w:szCs w:val="22"/>
        </w:rPr>
        <w:t>directly</w:t>
      </w:r>
      <w:r w:rsidR="0061668E" w:rsidRPr="00243070">
        <w:rPr>
          <w:bCs w:val="0"/>
          <w:szCs w:val="22"/>
        </w:rPr>
        <w:t xml:space="preserve"> </w:t>
      </w:r>
      <w:r w:rsidR="000F184F" w:rsidRPr="00243070">
        <w:rPr>
          <w:bCs w:val="0"/>
          <w:szCs w:val="22"/>
        </w:rPr>
        <w:t xml:space="preserve">require </w:t>
      </w:r>
      <w:r w:rsidR="00A102A7" w:rsidRPr="00243070">
        <w:rPr>
          <w:bCs w:val="0"/>
          <w:szCs w:val="22"/>
        </w:rPr>
        <w:t>actions</w:t>
      </w:r>
      <w:r w:rsidR="002C4A95" w:rsidRPr="00243070">
        <w:rPr>
          <w:bCs w:val="0"/>
          <w:szCs w:val="22"/>
        </w:rPr>
        <w:t xml:space="preserve"> or induce behaviours</w:t>
      </w:r>
      <w:r w:rsidR="00A102A7" w:rsidRPr="00243070">
        <w:rPr>
          <w:bCs w:val="0"/>
          <w:szCs w:val="22"/>
        </w:rPr>
        <w:t xml:space="preserve"> that would either increase or decrease </w:t>
      </w:r>
      <w:r w:rsidR="000F184F" w:rsidRPr="00243070">
        <w:rPr>
          <w:bCs w:val="0"/>
          <w:szCs w:val="22"/>
        </w:rPr>
        <w:t>the state’s greenhouse gas emissions.</w:t>
      </w:r>
      <w:r w:rsidR="002562FA" w:rsidRPr="00243070">
        <w:rPr>
          <w:bCs w:val="0"/>
          <w:szCs w:val="22"/>
        </w:rPr>
        <w:t xml:space="preserve"> </w:t>
      </w:r>
      <w:r w:rsidRPr="00243070">
        <w:rPr>
          <w:bCs w:val="0"/>
          <w:szCs w:val="22"/>
        </w:rPr>
        <w:t xml:space="preserve">  </w:t>
      </w:r>
    </w:p>
    <w:p w14:paraId="47994021" w14:textId="7D292A8B" w:rsidR="004647B8" w:rsidRPr="00243070" w:rsidRDefault="00042B0F" w:rsidP="001B255E">
      <w:pPr>
        <w:rPr>
          <w:szCs w:val="22"/>
          <w:lang w:val="en-US" w:eastAsia="en-AU"/>
        </w:rPr>
      </w:pPr>
      <w:r w:rsidRPr="00243070">
        <w:rPr>
          <w:szCs w:val="22"/>
          <w:lang w:val="en-US" w:eastAsia="en-AU"/>
        </w:rPr>
        <w:t xml:space="preserve">The indirect impacts of the </w:t>
      </w:r>
      <w:r w:rsidR="00FD5D59" w:rsidRPr="00243070">
        <w:rPr>
          <w:szCs w:val="22"/>
          <w:lang w:val="en-US" w:eastAsia="en-AU"/>
        </w:rPr>
        <w:t>ERS</w:t>
      </w:r>
      <w:r w:rsidR="009E38D7" w:rsidRPr="00243070">
        <w:rPr>
          <w:szCs w:val="22"/>
          <w:lang w:val="en-US" w:eastAsia="en-AU"/>
        </w:rPr>
        <w:t xml:space="preserve"> </w:t>
      </w:r>
      <w:r w:rsidR="00916656" w:rsidRPr="00243070">
        <w:rPr>
          <w:szCs w:val="22"/>
          <w:lang w:val="en-US" w:eastAsia="en-AU"/>
        </w:rPr>
        <w:t xml:space="preserve">on greenhouse gas emissions </w:t>
      </w:r>
      <w:r w:rsidR="009E38D7" w:rsidRPr="00243070">
        <w:rPr>
          <w:szCs w:val="22"/>
          <w:lang w:val="en-US" w:eastAsia="en-AU"/>
        </w:rPr>
        <w:t xml:space="preserve">are likely to </w:t>
      </w:r>
      <w:r w:rsidR="00D412A5" w:rsidRPr="00243070">
        <w:rPr>
          <w:szCs w:val="22"/>
          <w:lang w:val="en-US" w:eastAsia="en-AU"/>
        </w:rPr>
        <w:t>be small</w:t>
      </w:r>
      <w:r w:rsidR="0031485E" w:rsidRPr="00243070">
        <w:rPr>
          <w:szCs w:val="22"/>
          <w:lang w:val="en-US" w:eastAsia="en-AU"/>
        </w:rPr>
        <w:t>.</w:t>
      </w:r>
      <w:r w:rsidR="00D412A5" w:rsidRPr="00243070">
        <w:rPr>
          <w:szCs w:val="22"/>
          <w:lang w:val="en-US" w:eastAsia="en-AU"/>
        </w:rPr>
        <w:t xml:space="preserve"> </w:t>
      </w:r>
      <w:r w:rsidR="00BF4DF3" w:rsidRPr="00243070">
        <w:rPr>
          <w:szCs w:val="22"/>
          <w:lang w:val="en-US" w:eastAsia="en-AU"/>
        </w:rPr>
        <w:t xml:space="preserve">The use of the ERS to communicate </w:t>
      </w:r>
      <w:r w:rsidR="00572149" w:rsidRPr="00243070">
        <w:rPr>
          <w:szCs w:val="22"/>
          <w:lang w:val="en-US" w:eastAsia="en-AU"/>
        </w:rPr>
        <w:t xml:space="preserve">more effectively </w:t>
      </w:r>
      <w:r w:rsidR="00BF4DF3" w:rsidRPr="00243070">
        <w:rPr>
          <w:szCs w:val="22"/>
          <w:lang w:val="en-US" w:eastAsia="en-AU"/>
        </w:rPr>
        <w:t xml:space="preserve">about the environment may </w:t>
      </w:r>
      <w:r w:rsidR="00175CB1" w:rsidRPr="00243070">
        <w:rPr>
          <w:szCs w:val="22"/>
          <w:lang w:val="en-US" w:eastAsia="en-AU"/>
        </w:rPr>
        <w:t xml:space="preserve">contribute to the Victorian community having a greater shared understanding </w:t>
      </w:r>
      <w:r w:rsidR="006E4D48" w:rsidRPr="00243070">
        <w:rPr>
          <w:szCs w:val="22"/>
          <w:lang w:val="en-US" w:eastAsia="en-AU"/>
        </w:rPr>
        <w:t xml:space="preserve">of the environment and encourage more collaboration </w:t>
      </w:r>
      <w:r w:rsidR="00C3068B" w:rsidRPr="00243070">
        <w:rPr>
          <w:szCs w:val="22"/>
          <w:lang w:val="en-US" w:eastAsia="en-AU"/>
        </w:rPr>
        <w:t>to achieve common environmental goals</w:t>
      </w:r>
      <w:r w:rsidR="009812AD" w:rsidRPr="00243070">
        <w:rPr>
          <w:szCs w:val="22"/>
          <w:lang w:val="en-US" w:eastAsia="en-AU"/>
        </w:rPr>
        <w:t xml:space="preserve">. </w:t>
      </w:r>
      <w:r w:rsidR="0083228E" w:rsidRPr="00243070">
        <w:rPr>
          <w:szCs w:val="22"/>
          <w:lang w:val="en-US" w:eastAsia="en-AU"/>
        </w:rPr>
        <w:t xml:space="preserve">Resulting actions </w:t>
      </w:r>
      <w:r w:rsidR="00C3068B" w:rsidRPr="00243070">
        <w:rPr>
          <w:szCs w:val="22"/>
          <w:lang w:val="en-US" w:eastAsia="en-AU"/>
        </w:rPr>
        <w:t>may reduce greenhouse gas emissions</w:t>
      </w:r>
      <w:r w:rsidR="009D2C69" w:rsidRPr="00243070">
        <w:rPr>
          <w:szCs w:val="22"/>
          <w:lang w:val="en-US" w:eastAsia="en-AU"/>
        </w:rPr>
        <w:t xml:space="preserve">. Likewise, </w:t>
      </w:r>
      <w:r w:rsidR="0010506A" w:rsidRPr="00243070">
        <w:rPr>
          <w:szCs w:val="22"/>
          <w:lang w:val="en-US" w:eastAsia="en-AU"/>
        </w:rPr>
        <w:t>the use of the ERS to assess</w:t>
      </w:r>
      <w:r w:rsidR="003A41CE" w:rsidRPr="00243070">
        <w:rPr>
          <w:szCs w:val="22"/>
          <w:lang w:val="en-US" w:eastAsia="en-AU"/>
        </w:rPr>
        <w:t xml:space="preserve"> </w:t>
      </w:r>
      <w:r w:rsidR="0010506A" w:rsidRPr="00243070">
        <w:rPr>
          <w:szCs w:val="22"/>
          <w:lang w:val="en-US" w:eastAsia="en-AU"/>
        </w:rPr>
        <w:t xml:space="preserve">and report </w:t>
      </w:r>
      <w:r w:rsidR="003A41CE" w:rsidRPr="00243070">
        <w:rPr>
          <w:szCs w:val="22"/>
          <w:lang w:val="en-US" w:eastAsia="en-AU"/>
        </w:rPr>
        <w:t>on environmental conditions may result in a better</w:t>
      </w:r>
      <w:r w:rsidR="00B87FD5" w:rsidRPr="00243070">
        <w:rPr>
          <w:szCs w:val="22"/>
          <w:lang w:val="en-US" w:eastAsia="en-AU"/>
        </w:rPr>
        <w:t>, more accessible</w:t>
      </w:r>
      <w:r w:rsidR="003A41CE" w:rsidRPr="00243070">
        <w:rPr>
          <w:szCs w:val="22"/>
          <w:lang w:val="en-US" w:eastAsia="en-AU"/>
        </w:rPr>
        <w:t xml:space="preserve"> information</w:t>
      </w:r>
      <w:r w:rsidR="00B87FD5" w:rsidRPr="00243070">
        <w:rPr>
          <w:szCs w:val="22"/>
          <w:lang w:val="en-US" w:eastAsia="en-AU"/>
        </w:rPr>
        <w:t xml:space="preserve">, </w:t>
      </w:r>
      <w:r w:rsidR="002A7323" w:rsidRPr="00243070">
        <w:rPr>
          <w:szCs w:val="22"/>
          <w:lang w:val="en-US" w:eastAsia="en-AU"/>
        </w:rPr>
        <w:t xml:space="preserve">which </w:t>
      </w:r>
      <w:r w:rsidR="00722F19" w:rsidRPr="00243070">
        <w:rPr>
          <w:szCs w:val="22"/>
          <w:lang w:val="en-US" w:eastAsia="en-AU"/>
        </w:rPr>
        <w:t>may be harnessed to inform actions</w:t>
      </w:r>
      <w:r w:rsidR="007C63F1" w:rsidRPr="00243070">
        <w:rPr>
          <w:szCs w:val="22"/>
          <w:lang w:val="en-US" w:eastAsia="en-AU"/>
        </w:rPr>
        <w:t xml:space="preserve"> that are, on balance, more likely to reduce </w:t>
      </w:r>
      <w:r w:rsidR="005F28BF" w:rsidRPr="00243070">
        <w:rPr>
          <w:szCs w:val="22"/>
          <w:lang w:val="en-US" w:eastAsia="en-AU"/>
        </w:rPr>
        <w:t>emissions. However</w:t>
      </w:r>
      <w:r w:rsidR="00E57665" w:rsidRPr="00243070">
        <w:rPr>
          <w:szCs w:val="22"/>
          <w:lang w:val="en-US" w:eastAsia="en-AU"/>
        </w:rPr>
        <w:t xml:space="preserve">, </w:t>
      </w:r>
      <w:r w:rsidR="009613DD" w:rsidRPr="00243070">
        <w:rPr>
          <w:szCs w:val="22"/>
          <w:lang w:val="en-US" w:eastAsia="en-AU"/>
        </w:rPr>
        <w:t xml:space="preserve">it is unrealistic to seek to apportion or quantify </w:t>
      </w:r>
      <w:r w:rsidR="00BE38FB" w:rsidRPr="00243070">
        <w:rPr>
          <w:szCs w:val="22"/>
          <w:lang w:val="en-US" w:eastAsia="en-AU"/>
        </w:rPr>
        <w:t xml:space="preserve">any potential </w:t>
      </w:r>
      <w:r w:rsidR="002B38C8" w:rsidRPr="00243070">
        <w:rPr>
          <w:szCs w:val="22"/>
          <w:lang w:val="en-US" w:eastAsia="en-AU"/>
        </w:rPr>
        <w:t xml:space="preserve">emissions </w:t>
      </w:r>
      <w:r w:rsidR="00BE38FB" w:rsidRPr="00243070">
        <w:rPr>
          <w:szCs w:val="22"/>
          <w:lang w:val="en-US" w:eastAsia="en-AU"/>
        </w:rPr>
        <w:t xml:space="preserve">reduction </w:t>
      </w:r>
      <w:r w:rsidR="004647B8" w:rsidRPr="00243070">
        <w:rPr>
          <w:szCs w:val="22"/>
          <w:lang w:val="en-US" w:eastAsia="en-AU"/>
        </w:rPr>
        <w:t>to the ERS.</w:t>
      </w:r>
    </w:p>
    <w:p w14:paraId="1153B776" w14:textId="76265DFD" w:rsidR="001A2A2C" w:rsidRPr="00243070" w:rsidRDefault="00E74ADB" w:rsidP="007B5ACD">
      <w:pPr>
        <w:rPr>
          <w:szCs w:val="22"/>
          <w:lang w:val="en-US" w:eastAsia="en-AU"/>
        </w:rPr>
      </w:pPr>
      <w:r w:rsidRPr="00243070">
        <w:rPr>
          <w:szCs w:val="22"/>
          <w:lang w:val="en-US" w:eastAsia="en-AU"/>
        </w:rPr>
        <w:t>The use of the ERS as a</w:t>
      </w:r>
      <w:r w:rsidR="00E13DA3" w:rsidRPr="00243070">
        <w:rPr>
          <w:szCs w:val="22"/>
          <w:lang w:val="en-US" w:eastAsia="en-AU"/>
        </w:rPr>
        <w:t xml:space="preserve"> reference to inform various advisory and </w:t>
      </w:r>
      <w:r w:rsidR="00F816AC" w:rsidRPr="00243070">
        <w:rPr>
          <w:szCs w:val="22"/>
          <w:lang w:val="en-US" w:eastAsia="en-AU"/>
        </w:rPr>
        <w:t>decision-making</w:t>
      </w:r>
      <w:r w:rsidR="009E38D7" w:rsidRPr="00243070">
        <w:rPr>
          <w:szCs w:val="22"/>
          <w:lang w:val="en-US" w:eastAsia="en-AU"/>
        </w:rPr>
        <w:t xml:space="preserve"> situations </w:t>
      </w:r>
      <w:r w:rsidRPr="00243070">
        <w:rPr>
          <w:szCs w:val="22"/>
          <w:lang w:val="en-US" w:eastAsia="en-AU"/>
        </w:rPr>
        <w:t xml:space="preserve">may result in decisions </w:t>
      </w:r>
      <w:r w:rsidR="007B5ACD" w:rsidRPr="00243070">
        <w:rPr>
          <w:szCs w:val="22"/>
          <w:lang w:val="en-US" w:eastAsia="en-AU"/>
        </w:rPr>
        <w:t xml:space="preserve">that reduce emissions. </w:t>
      </w:r>
      <w:r w:rsidR="000B1227" w:rsidRPr="00243070">
        <w:rPr>
          <w:szCs w:val="22"/>
          <w:lang w:val="en-US" w:eastAsia="en-AU"/>
        </w:rPr>
        <w:t xml:space="preserve">However, the ERS is not intended to create more stringent standards than would otherwise </w:t>
      </w:r>
      <w:r w:rsidR="00F964CE" w:rsidRPr="00243070">
        <w:rPr>
          <w:szCs w:val="22"/>
          <w:lang w:val="en-US" w:eastAsia="en-AU"/>
        </w:rPr>
        <w:t>be referenced</w:t>
      </w:r>
      <w:r w:rsidR="009541FC" w:rsidRPr="00243070">
        <w:rPr>
          <w:szCs w:val="22"/>
          <w:lang w:val="en-US" w:eastAsia="en-AU"/>
        </w:rPr>
        <w:t xml:space="preserve">, or to impose </w:t>
      </w:r>
      <w:r w:rsidR="008D37AC" w:rsidRPr="00243070">
        <w:rPr>
          <w:szCs w:val="22"/>
          <w:lang w:val="en-US" w:eastAsia="en-AU"/>
        </w:rPr>
        <w:t xml:space="preserve">additional burdens. Rather, the </w:t>
      </w:r>
      <w:r w:rsidR="001B052D" w:rsidRPr="00243070">
        <w:rPr>
          <w:szCs w:val="22"/>
          <w:lang w:val="en-US" w:eastAsia="en-AU"/>
        </w:rPr>
        <w:t xml:space="preserve">main </w:t>
      </w:r>
      <w:r w:rsidR="00973E02" w:rsidRPr="00243070">
        <w:rPr>
          <w:szCs w:val="22"/>
          <w:lang w:val="en-US" w:eastAsia="en-AU"/>
        </w:rPr>
        <w:t>inten</w:t>
      </w:r>
      <w:r w:rsidR="00E90893" w:rsidRPr="00243070">
        <w:rPr>
          <w:szCs w:val="22"/>
          <w:lang w:val="en-US" w:eastAsia="en-AU"/>
        </w:rPr>
        <w:t>tion</w:t>
      </w:r>
      <w:r w:rsidR="00776D49" w:rsidRPr="00243070">
        <w:rPr>
          <w:szCs w:val="22"/>
          <w:lang w:val="en-US" w:eastAsia="en-AU"/>
        </w:rPr>
        <w:t>s</w:t>
      </w:r>
      <w:r w:rsidR="00E90893" w:rsidRPr="00243070">
        <w:rPr>
          <w:szCs w:val="22"/>
          <w:lang w:val="en-US" w:eastAsia="en-AU"/>
        </w:rPr>
        <w:t xml:space="preserve"> </w:t>
      </w:r>
      <w:r w:rsidR="000A242B" w:rsidRPr="00243070">
        <w:rPr>
          <w:szCs w:val="22"/>
          <w:lang w:val="en-US" w:eastAsia="en-AU"/>
        </w:rPr>
        <w:t xml:space="preserve">of the ERS </w:t>
      </w:r>
      <w:r w:rsidR="00776D49" w:rsidRPr="00243070">
        <w:rPr>
          <w:szCs w:val="22"/>
          <w:lang w:val="en-US" w:eastAsia="en-AU"/>
        </w:rPr>
        <w:t xml:space="preserve">are to </w:t>
      </w:r>
      <w:r w:rsidR="000A242B" w:rsidRPr="00243070">
        <w:rPr>
          <w:szCs w:val="22"/>
          <w:lang w:val="en-US" w:eastAsia="en-AU"/>
        </w:rPr>
        <w:t xml:space="preserve">provide </w:t>
      </w:r>
      <w:r w:rsidR="00E81BAD" w:rsidRPr="00243070">
        <w:rPr>
          <w:szCs w:val="22"/>
          <w:lang w:val="en-US" w:eastAsia="en-AU"/>
        </w:rPr>
        <w:t xml:space="preserve">robust scientific </w:t>
      </w:r>
      <w:r w:rsidR="00776D49" w:rsidRPr="00243070">
        <w:rPr>
          <w:szCs w:val="22"/>
          <w:lang w:val="en-US" w:eastAsia="en-AU"/>
        </w:rPr>
        <w:t xml:space="preserve">reference </w:t>
      </w:r>
      <w:r w:rsidR="00E81BAD" w:rsidRPr="00243070">
        <w:rPr>
          <w:szCs w:val="22"/>
          <w:lang w:val="en-US" w:eastAsia="en-AU"/>
        </w:rPr>
        <w:t>standards</w:t>
      </w:r>
      <w:r w:rsidR="00361C59" w:rsidRPr="00243070">
        <w:rPr>
          <w:szCs w:val="22"/>
          <w:lang w:val="en-US" w:eastAsia="en-AU"/>
        </w:rPr>
        <w:t xml:space="preserve"> and</w:t>
      </w:r>
      <w:r w:rsidR="00776D49" w:rsidRPr="00243070">
        <w:rPr>
          <w:szCs w:val="22"/>
          <w:lang w:val="en-US" w:eastAsia="en-AU"/>
        </w:rPr>
        <w:t xml:space="preserve">, </w:t>
      </w:r>
      <w:r w:rsidR="00F67E5B" w:rsidRPr="00243070">
        <w:rPr>
          <w:szCs w:val="22"/>
          <w:lang w:val="en-US" w:eastAsia="en-AU"/>
        </w:rPr>
        <w:t>by introducing the standards,</w:t>
      </w:r>
      <w:r w:rsidR="00361C59" w:rsidRPr="00243070">
        <w:rPr>
          <w:szCs w:val="22"/>
          <w:lang w:val="en-US" w:eastAsia="en-AU"/>
        </w:rPr>
        <w:t xml:space="preserve"> to provide</w:t>
      </w:r>
      <w:r w:rsidR="00E81BAD" w:rsidRPr="00243070">
        <w:rPr>
          <w:szCs w:val="22"/>
          <w:lang w:val="en-US" w:eastAsia="en-AU"/>
        </w:rPr>
        <w:t xml:space="preserve"> </w:t>
      </w:r>
      <w:r w:rsidR="000A242B" w:rsidRPr="00243070">
        <w:rPr>
          <w:szCs w:val="22"/>
          <w:lang w:val="en-US" w:eastAsia="en-AU"/>
        </w:rPr>
        <w:t>clarity as to the standards that should be refer</w:t>
      </w:r>
      <w:r w:rsidR="00F602D7" w:rsidRPr="00243070">
        <w:rPr>
          <w:szCs w:val="22"/>
          <w:lang w:val="en-US" w:eastAsia="en-AU"/>
        </w:rPr>
        <w:t>enced</w:t>
      </w:r>
      <w:r w:rsidR="00973E02" w:rsidRPr="00243070">
        <w:rPr>
          <w:szCs w:val="22"/>
          <w:lang w:val="en-US" w:eastAsia="en-AU"/>
        </w:rPr>
        <w:t xml:space="preserve">. </w:t>
      </w:r>
      <w:r w:rsidR="009A1F47" w:rsidRPr="00243070">
        <w:rPr>
          <w:szCs w:val="22"/>
          <w:lang w:val="en-US" w:eastAsia="en-AU"/>
        </w:rPr>
        <w:t>In the absence of an ERS</w:t>
      </w:r>
      <w:r w:rsidR="002A69AD" w:rsidRPr="00243070">
        <w:rPr>
          <w:szCs w:val="22"/>
          <w:lang w:val="en-US" w:eastAsia="en-AU"/>
        </w:rPr>
        <w:t xml:space="preserve">, </w:t>
      </w:r>
      <w:r w:rsidR="00BD629A" w:rsidRPr="00243070">
        <w:rPr>
          <w:szCs w:val="22"/>
          <w:lang w:val="en-US" w:eastAsia="en-AU"/>
        </w:rPr>
        <w:t xml:space="preserve">a range of other sources of </w:t>
      </w:r>
      <w:r w:rsidR="002A69AD" w:rsidRPr="00243070">
        <w:rPr>
          <w:szCs w:val="22"/>
          <w:lang w:val="en-US" w:eastAsia="en-AU"/>
        </w:rPr>
        <w:t xml:space="preserve">scientific information would be employed to inform </w:t>
      </w:r>
      <w:r w:rsidR="001E45DF" w:rsidRPr="00243070">
        <w:rPr>
          <w:szCs w:val="22"/>
          <w:lang w:val="en-US" w:eastAsia="en-AU"/>
        </w:rPr>
        <w:t>the</w:t>
      </w:r>
      <w:r w:rsidR="00413285" w:rsidRPr="00243070">
        <w:rPr>
          <w:szCs w:val="22"/>
          <w:lang w:val="en-US" w:eastAsia="en-AU"/>
        </w:rPr>
        <w:t>se decisions</w:t>
      </w:r>
      <w:r w:rsidR="00FD2BC7" w:rsidRPr="00243070">
        <w:rPr>
          <w:szCs w:val="22"/>
          <w:lang w:val="en-US" w:eastAsia="en-AU"/>
        </w:rPr>
        <w:t xml:space="preserve">, which may differ from ERS </w:t>
      </w:r>
      <w:r w:rsidR="00FD2BC7" w:rsidRPr="00243070">
        <w:rPr>
          <w:szCs w:val="22"/>
          <w:lang w:val="en-US" w:eastAsia="en-AU"/>
        </w:rPr>
        <w:lastRenderedPageBreak/>
        <w:t>standards</w:t>
      </w:r>
      <w:r w:rsidR="00661645" w:rsidRPr="00243070">
        <w:rPr>
          <w:szCs w:val="22"/>
          <w:lang w:val="en-US" w:eastAsia="en-AU"/>
        </w:rPr>
        <w:t>,</w:t>
      </w:r>
      <w:r w:rsidR="00FD2BC7" w:rsidRPr="00243070">
        <w:rPr>
          <w:szCs w:val="22"/>
          <w:lang w:val="en-US" w:eastAsia="en-AU"/>
        </w:rPr>
        <w:t xml:space="preserve"> one way or another</w:t>
      </w:r>
      <w:r w:rsidR="00780992" w:rsidRPr="00243070">
        <w:rPr>
          <w:szCs w:val="22"/>
          <w:lang w:val="en-US" w:eastAsia="en-AU"/>
        </w:rPr>
        <w:t xml:space="preserve">, but </w:t>
      </w:r>
      <w:r w:rsidR="00EE6495" w:rsidRPr="00243070">
        <w:rPr>
          <w:szCs w:val="22"/>
          <w:lang w:val="en-US" w:eastAsia="en-AU"/>
        </w:rPr>
        <w:t xml:space="preserve">overall would be expected </w:t>
      </w:r>
      <w:r w:rsidR="00780992" w:rsidRPr="00243070">
        <w:rPr>
          <w:szCs w:val="22"/>
          <w:lang w:val="en-US" w:eastAsia="en-AU"/>
        </w:rPr>
        <w:t>to deliver co</w:t>
      </w:r>
      <w:r w:rsidR="00EE6495" w:rsidRPr="00243070">
        <w:rPr>
          <w:szCs w:val="22"/>
          <w:lang w:val="en-US" w:eastAsia="en-AU"/>
        </w:rPr>
        <w:t>m</w:t>
      </w:r>
      <w:r w:rsidR="00780992" w:rsidRPr="00243070">
        <w:rPr>
          <w:szCs w:val="22"/>
          <w:lang w:val="en-US" w:eastAsia="en-AU"/>
        </w:rPr>
        <w:t>parable</w:t>
      </w:r>
      <w:r w:rsidR="00EE6495" w:rsidRPr="00243070">
        <w:rPr>
          <w:szCs w:val="22"/>
          <w:lang w:val="en-US" w:eastAsia="en-AU"/>
        </w:rPr>
        <w:t xml:space="preserve"> decision</w:t>
      </w:r>
      <w:r w:rsidR="007C72B9" w:rsidRPr="00243070">
        <w:rPr>
          <w:szCs w:val="22"/>
          <w:lang w:val="en-US" w:eastAsia="en-AU"/>
        </w:rPr>
        <w:t>s, but with greater search costs</w:t>
      </w:r>
      <w:r w:rsidR="00843125" w:rsidRPr="00243070">
        <w:rPr>
          <w:szCs w:val="22"/>
          <w:lang w:val="en-US" w:eastAsia="en-AU"/>
        </w:rPr>
        <w:t xml:space="preserve">. </w:t>
      </w:r>
      <w:r w:rsidR="00170231" w:rsidRPr="00243070">
        <w:rPr>
          <w:szCs w:val="22"/>
          <w:lang w:val="en-US" w:eastAsia="en-AU"/>
        </w:rPr>
        <w:t xml:space="preserve">Therefore, </w:t>
      </w:r>
      <w:r w:rsidR="00D4697A" w:rsidRPr="00243070">
        <w:rPr>
          <w:szCs w:val="22"/>
          <w:lang w:val="en-US" w:eastAsia="en-AU"/>
        </w:rPr>
        <w:t xml:space="preserve">the difference </w:t>
      </w:r>
      <w:r w:rsidR="000930CB" w:rsidRPr="00243070">
        <w:rPr>
          <w:szCs w:val="22"/>
          <w:lang w:val="en-US" w:eastAsia="en-AU"/>
        </w:rPr>
        <w:t>in consequential greenhouse gas emissions</w:t>
      </w:r>
      <w:r w:rsidR="00124BDE" w:rsidRPr="00243070">
        <w:rPr>
          <w:szCs w:val="22"/>
          <w:lang w:val="en-US" w:eastAsia="en-AU"/>
        </w:rPr>
        <w:t xml:space="preserve"> due to </w:t>
      </w:r>
      <w:r w:rsidR="00A46F6D" w:rsidRPr="00243070">
        <w:rPr>
          <w:szCs w:val="22"/>
          <w:lang w:val="en-US" w:eastAsia="en-AU"/>
        </w:rPr>
        <w:t xml:space="preserve">decisions made under </w:t>
      </w:r>
      <w:r w:rsidR="00AC0D94" w:rsidRPr="00243070">
        <w:rPr>
          <w:szCs w:val="22"/>
          <w:lang w:val="en-US" w:eastAsia="en-AU"/>
        </w:rPr>
        <w:t xml:space="preserve">the two </w:t>
      </w:r>
      <w:r w:rsidR="00CB61FF" w:rsidRPr="00243070">
        <w:rPr>
          <w:szCs w:val="22"/>
          <w:lang w:val="en-US" w:eastAsia="en-AU"/>
        </w:rPr>
        <w:t>scenario</w:t>
      </w:r>
      <w:r w:rsidR="00AC0D94" w:rsidRPr="00243070">
        <w:rPr>
          <w:szCs w:val="22"/>
          <w:lang w:val="en-US" w:eastAsia="en-AU"/>
        </w:rPr>
        <w:t>s</w:t>
      </w:r>
      <w:r w:rsidR="00CB61FF" w:rsidRPr="00243070">
        <w:rPr>
          <w:szCs w:val="22"/>
          <w:lang w:val="en-US" w:eastAsia="en-AU"/>
        </w:rPr>
        <w:t xml:space="preserve"> is likely to be small</w:t>
      </w:r>
      <w:r w:rsidR="001A2A2C" w:rsidRPr="00243070">
        <w:rPr>
          <w:szCs w:val="22"/>
          <w:lang w:val="en-US" w:eastAsia="en-AU"/>
        </w:rPr>
        <w:t xml:space="preserve">. </w:t>
      </w:r>
    </w:p>
    <w:p w14:paraId="1B58382B" w14:textId="36F80D07" w:rsidR="008A493C" w:rsidRPr="00243070" w:rsidRDefault="008A493C">
      <w:pPr>
        <w:rPr>
          <w:rFonts w:eastAsiaTheme="majorEastAsia"/>
          <w:color w:val="2F5496" w:themeColor="accent1" w:themeShade="BF"/>
          <w:sz w:val="32"/>
          <w:szCs w:val="32"/>
        </w:rPr>
      </w:pPr>
      <w:r w:rsidRPr="00243070">
        <w:rPr>
          <w:rFonts w:eastAsiaTheme="majorEastAsia"/>
          <w:color w:val="2F5496" w:themeColor="accent1" w:themeShade="BF"/>
          <w:sz w:val="32"/>
          <w:szCs w:val="32"/>
        </w:rPr>
        <w:br w:type="page"/>
      </w:r>
    </w:p>
    <w:p w14:paraId="60B5DA2D" w14:textId="1CDEDD72" w:rsidR="00F32FBD" w:rsidRPr="00243070" w:rsidRDefault="00F32FBD" w:rsidP="00F32FBD">
      <w:pPr>
        <w:pStyle w:val="Heading2"/>
      </w:pPr>
      <w:bookmarkStart w:id="423" w:name="_Toc15979701"/>
      <w:r w:rsidRPr="00243070">
        <w:lastRenderedPageBreak/>
        <w:t xml:space="preserve">Appendix </w:t>
      </w:r>
      <w:r w:rsidR="009A48F9">
        <w:t>E</w:t>
      </w:r>
      <w:r w:rsidRPr="00243070">
        <w:t>: Assessment of ERS standards by Victoria’s Chief Environmental Scientist</w:t>
      </w:r>
      <w:bookmarkEnd w:id="423"/>
    </w:p>
    <w:p w14:paraId="74CF98AE" w14:textId="77777777" w:rsidR="00CD55DC" w:rsidRPr="00243070" w:rsidRDefault="005C4532" w:rsidP="00CD55DC">
      <w:pPr>
        <w:rPr>
          <w:lang w:val="en-US"/>
        </w:rPr>
      </w:pPr>
      <w:r w:rsidRPr="00243070">
        <w:rPr>
          <w:lang w:val="en-US"/>
        </w:rPr>
        <w:t xml:space="preserve">Victoria’s Chief Environmental Scientist, Dr. Andrea Hinwood, </w:t>
      </w:r>
      <w:r w:rsidR="00CD55DC" w:rsidRPr="00243070">
        <w:rPr>
          <w:lang w:val="en-US"/>
        </w:rPr>
        <w:t xml:space="preserve">has undertaken an assessment of </w:t>
      </w:r>
      <w:r w:rsidRPr="00243070">
        <w:rPr>
          <w:lang w:val="en-US"/>
        </w:rPr>
        <w:t>the underpinnings of the standards</w:t>
      </w:r>
      <w:r w:rsidR="00CD55DC" w:rsidRPr="00243070">
        <w:rPr>
          <w:lang w:val="en-US"/>
        </w:rPr>
        <w:t xml:space="preserve"> included in the proposed ERS (</w:t>
      </w:r>
      <w:r w:rsidR="00CD55DC" w:rsidRPr="00243070">
        <w:t>based on drafts of the proposed ERS, and the Impact Assessment, as provided to the Chief Environmental Scientist up until 28 May 2019).</w:t>
      </w:r>
      <w:r w:rsidRPr="00243070">
        <w:rPr>
          <w:lang w:val="en-US"/>
        </w:rPr>
        <w:t xml:space="preserve"> The Chief Environmental Scientist</w:t>
      </w:r>
      <w:r w:rsidR="00CD55DC" w:rsidRPr="00243070">
        <w:rPr>
          <w:lang w:val="en-US"/>
        </w:rPr>
        <w:t xml:space="preserve"> assessed the standards to:</w:t>
      </w:r>
    </w:p>
    <w:p w14:paraId="55E1C437" w14:textId="77777777" w:rsidR="00CD55DC" w:rsidRPr="00243070" w:rsidRDefault="00CD55DC" w:rsidP="00B73CF3">
      <w:pPr>
        <w:pStyle w:val="NumberedText"/>
        <w:numPr>
          <w:ilvl w:val="0"/>
          <w:numId w:val="62"/>
        </w:numPr>
        <w:rPr>
          <w:sz w:val="22"/>
        </w:rPr>
      </w:pPr>
      <w:r w:rsidRPr="00243070">
        <w:rPr>
          <w:sz w:val="22"/>
        </w:rPr>
        <w:t>Endorse the process undertaken to select standards;</w:t>
      </w:r>
    </w:p>
    <w:p w14:paraId="5131478C" w14:textId="77777777" w:rsidR="00CD55DC" w:rsidRPr="00243070" w:rsidRDefault="00CD55DC" w:rsidP="00B73CF3">
      <w:pPr>
        <w:pStyle w:val="NumberedText"/>
        <w:numPr>
          <w:ilvl w:val="0"/>
          <w:numId w:val="62"/>
        </w:numPr>
        <w:rPr>
          <w:sz w:val="22"/>
        </w:rPr>
      </w:pPr>
      <w:r w:rsidRPr="00243070">
        <w:rPr>
          <w:sz w:val="22"/>
        </w:rPr>
        <w:t>Provide general endorsement of the scientific content;</w:t>
      </w:r>
    </w:p>
    <w:p w14:paraId="6A92B055" w14:textId="77777777" w:rsidR="00CD55DC" w:rsidRPr="00243070" w:rsidRDefault="00CD55DC" w:rsidP="00B73CF3">
      <w:pPr>
        <w:pStyle w:val="NumberedText"/>
        <w:numPr>
          <w:ilvl w:val="0"/>
          <w:numId w:val="62"/>
        </w:numPr>
        <w:rPr>
          <w:sz w:val="22"/>
        </w:rPr>
      </w:pPr>
      <w:r w:rsidRPr="00243070">
        <w:rPr>
          <w:sz w:val="22"/>
        </w:rPr>
        <w:t>Identify and make recommendations concerning standards where the science may be less certain or less current; and,</w:t>
      </w:r>
    </w:p>
    <w:p w14:paraId="18838AFE" w14:textId="77777777" w:rsidR="00CD55DC" w:rsidRPr="00243070" w:rsidRDefault="00CD55DC" w:rsidP="00B73CF3">
      <w:pPr>
        <w:pStyle w:val="NumberedText"/>
        <w:numPr>
          <w:ilvl w:val="0"/>
          <w:numId w:val="62"/>
        </w:numPr>
        <w:rPr>
          <w:sz w:val="22"/>
        </w:rPr>
      </w:pPr>
      <w:r w:rsidRPr="00243070">
        <w:rPr>
          <w:sz w:val="22"/>
        </w:rPr>
        <w:t>Make recommendations about a future program for ERS</w:t>
      </w:r>
    </w:p>
    <w:p w14:paraId="2B523B80" w14:textId="3C193911" w:rsidR="00CD55DC" w:rsidRPr="00243070" w:rsidRDefault="00CD55DC" w:rsidP="00CD55DC">
      <w:pPr>
        <w:rPr>
          <w:lang w:val="en-US"/>
        </w:rPr>
      </w:pPr>
      <w:r w:rsidRPr="00243070">
        <w:rPr>
          <w:lang w:val="en-US"/>
        </w:rPr>
        <w:t>The Chief Environmental Scientist’s assessment, presented in the four sections just listed, and two supporting attachment</w:t>
      </w:r>
      <w:r w:rsidR="00F80D1D">
        <w:rPr>
          <w:lang w:val="en-US"/>
        </w:rPr>
        <w:t>s</w:t>
      </w:r>
      <w:r w:rsidRPr="00243070">
        <w:rPr>
          <w:lang w:val="en-US"/>
        </w:rPr>
        <w:t>, is reproduced below.</w:t>
      </w:r>
    </w:p>
    <w:p w14:paraId="7FDD3F6B" w14:textId="12D25D4E" w:rsidR="7E16AEDC" w:rsidRPr="00243070" w:rsidRDefault="00CD55DC" w:rsidP="00CD55DC">
      <w:pPr>
        <w:spacing w:after="120" w:line="240" w:lineRule="auto"/>
        <w:rPr>
          <w:rFonts w:eastAsia="Arial"/>
          <w:szCs w:val="22"/>
        </w:rPr>
      </w:pPr>
      <w:r w:rsidRPr="00243070">
        <w:rPr>
          <w:lang w:val="en-US"/>
        </w:rPr>
        <w:t xml:space="preserve"> </w:t>
      </w:r>
      <w:r w:rsidR="005C4532" w:rsidRPr="00243070">
        <w:rPr>
          <w:lang w:val="en-US"/>
        </w:rPr>
        <w:t xml:space="preserve"> </w:t>
      </w:r>
    </w:p>
    <w:p w14:paraId="55CAFA67" w14:textId="4C21AE41" w:rsidR="00F32FBD" w:rsidRPr="00243070" w:rsidRDefault="3797E91B" w:rsidP="00CD55DC">
      <w:pPr>
        <w:spacing w:after="120" w:line="240" w:lineRule="auto"/>
      </w:pPr>
      <w:r w:rsidRPr="00243070">
        <w:rPr>
          <w:rFonts w:eastAsia="Arial"/>
          <w:b/>
          <w:szCs w:val="22"/>
        </w:rPr>
        <w:t>ASSESSMENT</w:t>
      </w:r>
    </w:p>
    <w:p w14:paraId="78C5AEFD" w14:textId="36CD0DB0"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Overall, my assessment found the processes to select environmental values, indicators and objectives appropriate and the processes to develop indicators and objectives, comprehensive. </w:t>
      </w:r>
    </w:p>
    <w:p w14:paraId="7392EEF4" w14:textId="77777777" w:rsidR="00BA0B74" w:rsidRPr="00243070" w:rsidRDefault="00BA0B74" w:rsidP="00BA0B74">
      <w:pPr>
        <w:pStyle w:val="ListParagraph"/>
        <w:spacing w:after="120" w:line="240" w:lineRule="auto"/>
        <w:ind w:left="360"/>
        <w:rPr>
          <w:bCs w:val="0"/>
          <w:color w:val="000000" w:themeColor="text1"/>
          <w:szCs w:val="22"/>
        </w:rPr>
      </w:pPr>
    </w:p>
    <w:p w14:paraId="25274B0A" w14:textId="01651F13" w:rsidR="00F32FBD" w:rsidRPr="00243070" w:rsidRDefault="3797E91B" w:rsidP="00B73CF3">
      <w:pPr>
        <w:pStyle w:val="ListParagraph"/>
        <w:numPr>
          <w:ilvl w:val="0"/>
          <w:numId w:val="60"/>
        </w:numPr>
        <w:spacing w:after="120" w:line="240" w:lineRule="auto"/>
        <w:ind w:left="284" w:hanging="284"/>
        <w:rPr>
          <w:b/>
          <w:color w:val="000000" w:themeColor="text1"/>
          <w:sz w:val="24"/>
          <w:szCs w:val="22"/>
        </w:rPr>
      </w:pPr>
      <w:r w:rsidRPr="00243070">
        <w:rPr>
          <w:rFonts w:eastAsia="Arial"/>
          <w:b/>
          <w:color w:val="000000" w:themeColor="text1"/>
          <w:sz w:val="24"/>
          <w:szCs w:val="22"/>
        </w:rPr>
        <w:t>Endorse the process undertaken to select standards</w:t>
      </w:r>
    </w:p>
    <w:p w14:paraId="4889443E" w14:textId="77777777" w:rsidR="000350F8" w:rsidRPr="00243070" w:rsidRDefault="000350F8" w:rsidP="000350F8">
      <w:pPr>
        <w:pStyle w:val="ListParagraph"/>
        <w:spacing w:after="120" w:line="240" w:lineRule="auto"/>
        <w:ind w:left="360"/>
        <w:rPr>
          <w:bCs w:val="0"/>
          <w:color w:val="000000" w:themeColor="text1"/>
          <w:szCs w:val="22"/>
        </w:rPr>
      </w:pPr>
    </w:p>
    <w:p w14:paraId="5E6BAC3F" w14:textId="5A88AE08"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I consider the processes used to set the environmental values and objectives for the current draft ERS comprehensive.  The standards selected have been through a rigorous process to derive and agree on environmental values, indicators and objectives, their numeric value and application. The selection of standards takes account of national and international best practice and aligns with processes applied by similar environmental regulators.</w:t>
      </w:r>
      <w:r w:rsidRPr="00243070">
        <w:rPr>
          <w:rFonts w:ascii="Times New Roman" w:eastAsia="Times New Roman" w:hAnsi="Times New Roman" w:cs="Times New Roman"/>
          <w:bCs w:val="0"/>
          <w:color w:val="000000" w:themeColor="text1"/>
          <w:sz w:val="23"/>
          <w:szCs w:val="23"/>
        </w:rPr>
        <w:t xml:space="preserve"> </w:t>
      </w:r>
      <w:r w:rsidRPr="00243070">
        <w:rPr>
          <w:rFonts w:eastAsia="Arial"/>
          <w:bCs w:val="0"/>
          <w:color w:val="000000" w:themeColor="text1"/>
          <w:szCs w:val="22"/>
        </w:rPr>
        <w:t>The ERS standards adopted via State and National processes have been established via technical/scientific working groups in the context of legislative, social, environmental and economic factors relevant to Victoria. The final standard chosen strikes the best balance between health/ecological protection, social and economic costs, regional differences and achievability.</w:t>
      </w:r>
    </w:p>
    <w:p w14:paraId="1EE3FDC6" w14:textId="77777777" w:rsidR="00BA0B74" w:rsidRPr="00243070" w:rsidRDefault="00BA0B74" w:rsidP="00BA0B74">
      <w:pPr>
        <w:pStyle w:val="ListParagraph"/>
        <w:spacing w:after="120" w:line="240" w:lineRule="auto"/>
        <w:ind w:left="360"/>
        <w:rPr>
          <w:bCs w:val="0"/>
          <w:color w:val="000000" w:themeColor="text1"/>
          <w:szCs w:val="22"/>
        </w:rPr>
      </w:pPr>
    </w:p>
    <w:p w14:paraId="424560B9" w14:textId="66E5F48F"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ERS are proposed for four environmental segments of air, noise, land and waters for selected pollutants. The purpose of the ERS reflects the varying approaches to managing pollution and waste in the four segments and hence the differences in and the application of the numeric value of objectives for each environmental segment. For example, the standards for ambient air pollutants have been developed on the basis of health impacts on populations and apply to air sheds.  They are based on desirable concentrations of pollutants in air that are needed to be maintained to protect environmental public health. In contrast, indicators and objectives set for land, selected noise and water ERS are reflective of pollutant levels that have been set for assessment and investigation purposes. For selected ERS, concentrations and levels have been established that include some level of pollution or impact to environmental values. Some also take account of existing environmental levels and regional differences.  </w:t>
      </w:r>
    </w:p>
    <w:p w14:paraId="1B96163D" w14:textId="77777777" w:rsidR="00BA0B74" w:rsidRPr="00243070" w:rsidRDefault="00BA0B74" w:rsidP="00BA0B74">
      <w:pPr>
        <w:pStyle w:val="ListParagraph"/>
        <w:spacing w:after="120" w:line="240" w:lineRule="auto"/>
        <w:ind w:left="360"/>
        <w:rPr>
          <w:bCs w:val="0"/>
          <w:color w:val="000000" w:themeColor="text1"/>
          <w:szCs w:val="22"/>
        </w:rPr>
      </w:pPr>
    </w:p>
    <w:p w14:paraId="281998AD" w14:textId="2B8B5705"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The standards were selected for their applicability against the stated purpose and their rigour and currency in development and implementation. Standards which are no longer </w:t>
      </w:r>
      <w:r w:rsidRPr="00243070">
        <w:rPr>
          <w:rFonts w:eastAsia="Arial"/>
          <w:bCs w:val="0"/>
          <w:color w:val="000000" w:themeColor="text1"/>
          <w:szCs w:val="22"/>
        </w:rPr>
        <w:lastRenderedPageBreak/>
        <w:t>based on best-practice scientific evidence have been generally been excluded from the ERS.   There are several standards however, that have qualitative statements to signal intent and others included that are limited in their scientific basis but are required for implementation of new regulations. Existing standards outlined in SEPPs that have not been put forward for inclusion in the ERS are those where the evidence base is not clear or no longer appropriate. The process and methods of selection are outlined in the ERS impact statement.</w:t>
      </w:r>
    </w:p>
    <w:p w14:paraId="4E43CC92" w14:textId="77777777" w:rsidR="000350F8" w:rsidRPr="00243070" w:rsidRDefault="000350F8" w:rsidP="000350F8">
      <w:pPr>
        <w:pStyle w:val="ListParagraph"/>
        <w:spacing w:after="120" w:line="240" w:lineRule="auto"/>
        <w:ind w:left="360"/>
        <w:rPr>
          <w:bCs w:val="0"/>
          <w:color w:val="000000" w:themeColor="text1"/>
          <w:szCs w:val="22"/>
        </w:rPr>
      </w:pPr>
    </w:p>
    <w:p w14:paraId="75C5028C" w14:textId="27F3C7C6"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The drafting team selected standards for inclusion by reviewing state, national and international criteria such as the State Environment Protection Policies (SEPP) (draft and existing) and National Environmental Protection Measures (NEPM). The basis of criteria established by organisations engaged in standard setting were also examined including Food Standards Australia and New Zealand (FASANZ), the National Health and Medical Research Council (NHMRC), World Health Organisation (WHO), Australian and New Zealand Conservation Council (ANZCC), Agriculture and Resource Management Council of Australia and New Zealand (ARMCANZ) and National Environment Protection Council (NEPC) were reviewed. These organisations have used rigorous processes to both develop and consult on the standards taking into account legal, social, economic and environmental, health and technical considerations.  </w:t>
      </w:r>
      <w:r w:rsidR="00F32FBD" w:rsidRPr="00243070">
        <w:br/>
      </w:r>
    </w:p>
    <w:p w14:paraId="5170AFD7" w14:textId="21A323C1" w:rsidR="00F32FBD" w:rsidRPr="00243070" w:rsidRDefault="3797E91B" w:rsidP="00B73CF3">
      <w:pPr>
        <w:pStyle w:val="ListParagraph"/>
        <w:numPr>
          <w:ilvl w:val="0"/>
          <w:numId w:val="60"/>
        </w:numPr>
        <w:spacing w:after="120" w:line="240" w:lineRule="auto"/>
        <w:ind w:left="284" w:hanging="284"/>
        <w:rPr>
          <w:b/>
          <w:color w:val="000000" w:themeColor="text1"/>
          <w:sz w:val="24"/>
          <w:szCs w:val="22"/>
        </w:rPr>
      </w:pPr>
      <w:r w:rsidRPr="00243070">
        <w:rPr>
          <w:rFonts w:eastAsia="Arial"/>
          <w:b/>
          <w:color w:val="000000" w:themeColor="text1"/>
          <w:sz w:val="24"/>
          <w:szCs w:val="22"/>
        </w:rPr>
        <w:t>Provide general endorsement of the scientific content the draft ERS</w:t>
      </w:r>
    </w:p>
    <w:p w14:paraId="44E23DA7" w14:textId="77777777" w:rsidR="000350F8" w:rsidRPr="00243070" w:rsidRDefault="000350F8" w:rsidP="000350F8">
      <w:pPr>
        <w:pStyle w:val="ListParagraph"/>
        <w:spacing w:after="120" w:line="240" w:lineRule="auto"/>
        <w:ind w:left="360"/>
        <w:rPr>
          <w:bCs w:val="0"/>
          <w:color w:val="000000" w:themeColor="text1"/>
          <w:szCs w:val="22"/>
        </w:rPr>
      </w:pPr>
    </w:p>
    <w:p w14:paraId="4E428954" w14:textId="550BE879"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I consider most ERS standards to be underpinned by scientific evidence that is objective, peer-reviewed and based on national and international best practice.</w:t>
      </w:r>
    </w:p>
    <w:p w14:paraId="1F4EC06E" w14:textId="77777777" w:rsidR="00CD55DC" w:rsidRPr="00243070" w:rsidRDefault="00CD55DC" w:rsidP="00CD55DC">
      <w:pPr>
        <w:pStyle w:val="ListParagraph"/>
        <w:spacing w:after="120" w:line="240" w:lineRule="auto"/>
        <w:ind w:left="360"/>
        <w:rPr>
          <w:bCs w:val="0"/>
          <w:color w:val="000000" w:themeColor="text1"/>
          <w:szCs w:val="22"/>
        </w:rPr>
      </w:pPr>
    </w:p>
    <w:p w14:paraId="3B4A7988" w14:textId="091C5753"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For pragmatism and the need to have a benchmark for regulations, some ERS have been included despite not being reviewed for over 15 years. </w:t>
      </w:r>
    </w:p>
    <w:p w14:paraId="431E03A9" w14:textId="77777777" w:rsidR="00CD55DC" w:rsidRPr="00243070" w:rsidRDefault="00CD55DC" w:rsidP="00CD55DC">
      <w:pPr>
        <w:pStyle w:val="ListParagraph"/>
        <w:spacing w:after="120" w:line="240" w:lineRule="auto"/>
        <w:ind w:left="360"/>
        <w:rPr>
          <w:bCs w:val="0"/>
          <w:color w:val="000000" w:themeColor="text1"/>
          <w:szCs w:val="22"/>
        </w:rPr>
      </w:pPr>
    </w:p>
    <w:p w14:paraId="20CEFAE0" w14:textId="2B38F50F"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A significant portion of the draft ERS standards are adopted based on existing standards, as presented in Table 1 of </w:t>
      </w:r>
      <w:r w:rsidRPr="00243070">
        <w:rPr>
          <w:rFonts w:eastAsia="Arial"/>
          <w:b/>
          <w:color w:val="000000" w:themeColor="text1"/>
          <w:szCs w:val="22"/>
        </w:rPr>
        <w:t>Attachment 1</w:t>
      </w:r>
      <w:r w:rsidRPr="00243070">
        <w:rPr>
          <w:rFonts w:eastAsia="Arial"/>
          <w:bCs w:val="0"/>
          <w:color w:val="000000" w:themeColor="text1"/>
          <w:szCs w:val="22"/>
        </w:rPr>
        <w:t xml:space="preserve">. Areas of less scientific research and/or certainty have been outlined in section C and recommendations on review in Section D. </w:t>
      </w:r>
    </w:p>
    <w:p w14:paraId="3A04E7FF" w14:textId="77777777" w:rsidR="00CD55DC" w:rsidRPr="00243070" w:rsidRDefault="00CD55DC" w:rsidP="00CD55DC">
      <w:pPr>
        <w:pStyle w:val="ListParagraph"/>
        <w:spacing w:after="120" w:line="240" w:lineRule="auto"/>
        <w:ind w:left="360"/>
        <w:rPr>
          <w:bCs w:val="0"/>
          <w:color w:val="000000" w:themeColor="text1"/>
          <w:szCs w:val="22"/>
        </w:rPr>
      </w:pPr>
    </w:p>
    <w:p w14:paraId="53AC2D15" w14:textId="11A21F59" w:rsidR="00BA0B74"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Establishing standards or guidelines for pollutants requires an understanding of the source(s) of pollution, its character, magnitude, distribution and impact. In some cases, a lack of scientific information means the impact of pollutants can be hard to establish. Instead, risk assessment processes are commonly used to aid the development of standards, or, present a science-based methodology to assess risks. </w:t>
      </w:r>
      <w:r w:rsidR="00A84BED" w:rsidRPr="00243070">
        <w:rPr>
          <w:rFonts w:eastAsia="Arial"/>
          <w:bCs w:val="0"/>
          <w:color w:val="000000" w:themeColor="text1"/>
          <w:szCs w:val="22"/>
        </w:rPr>
        <w:t xml:space="preserve"> </w:t>
      </w:r>
      <w:r w:rsidR="00A84BED" w:rsidRPr="00243070">
        <w:br/>
      </w:r>
      <w:r w:rsidR="00F32FBD" w:rsidRPr="00243070">
        <w:br/>
      </w:r>
    </w:p>
    <w:p w14:paraId="58441F21" w14:textId="1DE0A07E" w:rsidR="00F32FBD" w:rsidRPr="00243070" w:rsidRDefault="3797E91B" w:rsidP="00BA0B74">
      <w:pPr>
        <w:spacing w:after="120" w:line="240" w:lineRule="auto"/>
        <w:rPr>
          <w:bCs w:val="0"/>
          <w:color w:val="000000" w:themeColor="text1"/>
          <w:szCs w:val="22"/>
        </w:rPr>
      </w:pPr>
      <w:r w:rsidRPr="00243070">
        <w:rPr>
          <w:rFonts w:eastAsia="Arial"/>
          <w:b/>
          <w:bCs w:val="0"/>
          <w:i/>
          <w:color w:val="000000" w:themeColor="text1"/>
          <w:szCs w:val="22"/>
        </w:rPr>
        <w:t>Air quality environmental values, objectives and indicators</w:t>
      </w:r>
      <w:r w:rsidRPr="00243070">
        <w:rPr>
          <w:rFonts w:eastAsia="Arial"/>
          <w:bCs w:val="0"/>
          <w:color w:val="000000" w:themeColor="text1"/>
          <w:szCs w:val="22"/>
        </w:rPr>
        <w:t xml:space="preserve"> </w:t>
      </w:r>
    </w:p>
    <w:p w14:paraId="0BC9B65D" w14:textId="1C3BD702" w:rsidR="00F32FBD" w:rsidRPr="00243070" w:rsidRDefault="3797E91B" w:rsidP="00CD55DC">
      <w:pPr>
        <w:spacing w:after="120" w:line="240" w:lineRule="auto"/>
      </w:pPr>
      <w:r w:rsidRPr="00243070">
        <w:rPr>
          <w:rFonts w:eastAsia="Arial"/>
          <w:i/>
          <w:iCs/>
          <w:szCs w:val="22"/>
        </w:rPr>
        <w:t>Air quality values</w:t>
      </w:r>
    </w:p>
    <w:p w14:paraId="0EB81FBD" w14:textId="20AB9847"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The environmental values for air have been adopted from the SEPP AAQ beneficial uses (2001) and include the human health values in the Ambient air quality NEPM (2015). These have been subject to comprehensive review and consultation. The environmental values include odour as a qualitative statement only.</w:t>
      </w:r>
    </w:p>
    <w:p w14:paraId="3B0F540B" w14:textId="77777777" w:rsidR="00BA0B74" w:rsidRPr="00243070" w:rsidRDefault="00BA0B74" w:rsidP="00BA0B74">
      <w:pPr>
        <w:pStyle w:val="ListParagraph"/>
        <w:spacing w:after="120" w:line="240" w:lineRule="auto"/>
        <w:ind w:left="360"/>
        <w:rPr>
          <w:bCs w:val="0"/>
          <w:color w:val="000000" w:themeColor="text1"/>
          <w:szCs w:val="22"/>
        </w:rPr>
      </w:pPr>
    </w:p>
    <w:p w14:paraId="1A6AA402" w14:textId="44B0508F"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A value </w:t>
      </w:r>
      <w:r w:rsidRPr="00243070">
        <w:rPr>
          <w:rFonts w:eastAsia="Arial"/>
          <w:bCs w:val="0"/>
          <w:i/>
          <w:iCs/>
          <w:color w:val="000000" w:themeColor="text1"/>
          <w:szCs w:val="22"/>
        </w:rPr>
        <w:t>for ‘Climate systems that are consistent with human development, the life, health and wellbeing of humans and the protection of ecosystems and biodiversity</w:t>
      </w:r>
      <w:r w:rsidRPr="00243070">
        <w:rPr>
          <w:rFonts w:eastAsia="Arial"/>
          <w:bCs w:val="0"/>
          <w:color w:val="000000" w:themeColor="text1"/>
          <w:szCs w:val="22"/>
        </w:rPr>
        <w:t xml:space="preserve"> ‘ has been included but there are no indicators or objectives nor any description in the impact statement and hence no comment is made on this here. </w:t>
      </w:r>
    </w:p>
    <w:p w14:paraId="7AB0E759" w14:textId="0780B788" w:rsidR="00F32FBD" w:rsidRPr="00243070" w:rsidRDefault="3797E91B" w:rsidP="00CD55DC">
      <w:pPr>
        <w:spacing w:after="120" w:line="240" w:lineRule="auto"/>
      </w:pPr>
      <w:r w:rsidRPr="00243070">
        <w:rPr>
          <w:rFonts w:eastAsia="Arial"/>
          <w:i/>
          <w:iCs/>
          <w:szCs w:val="22"/>
        </w:rPr>
        <w:t>Air quality indicators and objectives</w:t>
      </w:r>
    </w:p>
    <w:p w14:paraId="3B804A9A" w14:textId="499C1F9F"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lastRenderedPageBreak/>
        <w:t xml:space="preserve">Ambient air quality objectives for the criteria pollutants except for visibility have been prepared using the process set out Table 1 and the methods are outlined in the Impact Assessment. </w:t>
      </w:r>
    </w:p>
    <w:p w14:paraId="114FFD2D" w14:textId="77777777" w:rsidR="00BA0B74" w:rsidRPr="00243070" w:rsidRDefault="00BA0B74" w:rsidP="00BA0B74">
      <w:pPr>
        <w:pStyle w:val="ListParagraph"/>
        <w:spacing w:after="120" w:line="240" w:lineRule="auto"/>
        <w:ind w:left="360"/>
        <w:rPr>
          <w:bCs w:val="0"/>
          <w:color w:val="000000" w:themeColor="text1"/>
          <w:szCs w:val="22"/>
        </w:rPr>
      </w:pPr>
    </w:p>
    <w:p w14:paraId="39A709CD" w14:textId="67DFD735"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The WHO PM</w:t>
      </w:r>
      <w:r w:rsidRPr="00243070">
        <w:rPr>
          <w:rFonts w:eastAsia="Arial"/>
          <w:bCs w:val="0"/>
          <w:color w:val="000000" w:themeColor="text1"/>
          <w:szCs w:val="22"/>
          <w:vertAlign w:val="subscript"/>
        </w:rPr>
        <w:t>10</w:t>
      </w:r>
      <w:r w:rsidRPr="00243070">
        <w:rPr>
          <w:rFonts w:eastAsia="Arial"/>
          <w:bCs w:val="0"/>
          <w:color w:val="000000" w:themeColor="text1"/>
          <w:szCs w:val="22"/>
        </w:rPr>
        <w:t xml:space="preserve"> annual standard of 20 µg/m³ (Air quality guidelines - global update 2005) was adopted in Victoria rather than the 25 µg/m³ AAQ NEPM standard in 2016 to meet community and local government expectations and to aim for continual improvement in air quality management. Meeting the international guideline provides for a higher level of protection from the chronic effects of air pollution.  At this time there is no established threshold for particulate matter below which health effects are not observed, hence there is a need to continually work towards reducing PM emissions and exposure.</w:t>
      </w:r>
    </w:p>
    <w:p w14:paraId="309C5811" w14:textId="77777777" w:rsidR="00CD55DC" w:rsidRPr="00243070" w:rsidRDefault="00CD55DC" w:rsidP="00CD55DC">
      <w:pPr>
        <w:pStyle w:val="ListParagraph"/>
        <w:spacing w:after="120" w:line="240" w:lineRule="auto"/>
        <w:ind w:left="360"/>
        <w:rPr>
          <w:bCs w:val="0"/>
          <w:color w:val="000000" w:themeColor="text1"/>
          <w:szCs w:val="22"/>
        </w:rPr>
      </w:pPr>
    </w:p>
    <w:p w14:paraId="2242B3F6" w14:textId="2968B2B3"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The objective for visibility was established for aesthetic purposes (that is, to protect the visual appearance of the atmosphere), and not for health protection, though it is strongly influenced by particle concentration. Although its basis is necessarily subjective, the impact of visibility reducing particles on people’s amenity is the subject of complaints received by EPA. Visibility is the primary means by which the community judges whether air quality is good. As such, this objective is still considered to be appropriate and relevant to air quality in Victoria. The 20km objective was developed as a Melbourne specific standard. It was set on the ability to see the Dandenong’s from Camberwell. This was determined to be the centre of urban Melbourne based on the spatial distribution of suburban population growth in the east and south east Melbourne when the objective was determined in the mid-1990s.</w:t>
      </w:r>
    </w:p>
    <w:p w14:paraId="2FF55265" w14:textId="77777777" w:rsidR="00CD55DC" w:rsidRPr="00243070" w:rsidRDefault="00CD55DC" w:rsidP="00CD55DC">
      <w:pPr>
        <w:pStyle w:val="ListParagraph"/>
        <w:spacing w:after="120" w:line="240" w:lineRule="auto"/>
        <w:ind w:left="360"/>
        <w:rPr>
          <w:bCs w:val="0"/>
          <w:color w:val="000000" w:themeColor="text1"/>
          <w:szCs w:val="22"/>
        </w:rPr>
      </w:pPr>
    </w:p>
    <w:p w14:paraId="6C61E19D" w14:textId="5B92F607"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Visibility is discussed further in Section C as the objective requires review. </w:t>
      </w:r>
    </w:p>
    <w:p w14:paraId="0D70F160" w14:textId="40E8B76F" w:rsidR="00CD55DC" w:rsidRPr="00243070" w:rsidRDefault="00CD55DC" w:rsidP="00CD55DC">
      <w:pPr>
        <w:pStyle w:val="ListParagraph"/>
        <w:spacing w:after="120" w:line="240" w:lineRule="auto"/>
        <w:ind w:left="360"/>
        <w:rPr>
          <w:bCs w:val="0"/>
          <w:color w:val="000000" w:themeColor="text1"/>
          <w:szCs w:val="22"/>
        </w:rPr>
      </w:pPr>
    </w:p>
    <w:p w14:paraId="49781FA8" w14:textId="7166BD16" w:rsidR="00CD55DC"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Lead was a NEPM criteria air pollutant but is not proposed for inclusion as it is no longer monitored due to substantial decreases in concentrations well below established criteria.</w:t>
      </w:r>
      <w:r w:rsidR="00F32FBD" w:rsidRPr="00243070">
        <w:br/>
      </w:r>
    </w:p>
    <w:p w14:paraId="22C0D664" w14:textId="1500598C" w:rsidR="00F32FBD" w:rsidRPr="00243070" w:rsidRDefault="3797E91B" w:rsidP="00CD55DC">
      <w:pPr>
        <w:spacing w:after="120" w:line="240" w:lineRule="auto"/>
        <w:rPr>
          <w:b/>
          <w:bCs w:val="0"/>
          <w:i/>
          <w:color w:val="000000" w:themeColor="text1"/>
          <w:szCs w:val="22"/>
        </w:rPr>
      </w:pPr>
      <w:r w:rsidRPr="00243070">
        <w:rPr>
          <w:rFonts w:eastAsia="Arial"/>
          <w:b/>
          <w:bCs w:val="0"/>
          <w:i/>
          <w:color w:val="000000" w:themeColor="text1"/>
          <w:szCs w:val="22"/>
        </w:rPr>
        <w:t>Noise values, indicators and objectives and indicators</w:t>
      </w:r>
    </w:p>
    <w:p w14:paraId="75C1CA03" w14:textId="1DC54DD7" w:rsidR="00F32FBD" w:rsidRPr="00243070" w:rsidRDefault="3797E91B" w:rsidP="00CD55DC">
      <w:pPr>
        <w:spacing w:after="120" w:line="240" w:lineRule="auto"/>
      </w:pPr>
      <w:r w:rsidRPr="00243070">
        <w:rPr>
          <w:rFonts w:eastAsia="Arial"/>
          <w:i/>
          <w:iCs/>
          <w:szCs w:val="22"/>
        </w:rPr>
        <w:t>Noise environmental values</w:t>
      </w:r>
    </w:p>
    <w:p w14:paraId="005691B0" w14:textId="743701CF"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The existing beneficial uses from the current Noise SEPPs for normal domestic and recreational activities, conversation and sleep at night have been retained in the ERS as environmental values. </w:t>
      </w:r>
    </w:p>
    <w:p w14:paraId="27EE6D07" w14:textId="77777777" w:rsidR="000350F8" w:rsidRPr="00243070" w:rsidRDefault="000350F8" w:rsidP="000350F8">
      <w:pPr>
        <w:pStyle w:val="ListParagraph"/>
        <w:spacing w:after="120" w:line="240" w:lineRule="auto"/>
        <w:ind w:left="360"/>
        <w:rPr>
          <w:bCs w:val="0"/>
          <w:color w:val="000000" w:themeColor="text1"/>
          <w:szCs w:val="22"/>
        </w:rPr>
      </w:pPr>
    </w:p>
    <w:p w14:paraId="6B91BDBF" w14:textId="21A73D7B"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Two new values have been added: </w:t>
      </w:r>
    </w:p>
    <w:p w14:paraId="0F2C1DDB" w14:textId="67CBEAC9" w:rsidR="00F32FBD" w:rsidRPr="00243070" w:rsidRDefault="3797E91B" w:rsidP="00B73CF3">
      <w:pPr>
        <w:pStyle w:val="ListParagraph"/>
        <w:numPr>
          <w:ilvl w:val="0"/>
          <w:numId w:val="59"/>
        </w:numPr>
        <w:spacing w:after="120" w:line="240" w:lineRule="auto"/>
        <w:rPr>
          <w:bCs w:val="0"/>
          <w:i/>
          <w:iCs/>
          <w:color w:val="000000" w:themeColor="text1"/>
          <w:szCs w:val="22"/>
        </w:rPr>
      </w:pPr>
      <w:r w:rsidRPr="00243070">
        <w:rPr>
          <w:rFonts w:eastAsia="Arial"/>
          <w:bCs w:val="0"/>
          <w:i/>
          <w:iCs/>
          <w:color w:val="000000" w:themeColor="text1"/>
          <w:szCs w:val="22"/>
        </w:rPr>
        <w:t xml:space="preserve">child learning and development - </w:t>
      </w:r>
      <w:r w:rsidRPr="00243070">
        <w:rPr>
          <w:rFonts w:eastAsia="Arial"/>
          <w:bCs w:val="0"/>
          <w:color w:val="000000" w:themeColor="text1"/>
          <w:szCs w:val="22"/>
          <w:lang w:val="en-US"/>
        </w:rPr>
        <w:t xml:space="preserve">refers to aspects of child </w:t>
      </w:r>
      <w:r w:rsidRPr="00243070">
        <w:rPr>
          <w:rFonts w:eastAsia="Arial"/>
          <w:bCs w:val="0"/>
          <w:color w:val="000000" w:themeColor="text1"/>
          <w:szCs w:val="22"/>
        </w:rPr>
        <w:t>learning</w:t>
      </w:r>
      <w:r w:rsidRPr="00243070">
        <w:rPr>
          <w:rFonts w:eastAsia="Arial"/>
          <w:bCs w:val="0"/>
          <w:color w:val="000000" w:themeColor="text1"/>
          <w:szCs w:val="22"/>
          <w:lang w:val="en-US"/>
        </w:rPr>
        <w:t xml:space="preserve"> and development that can be impaired in a noisy environment such as reading</w:t>
      </w:r>
    </w:p>
    <w:p w14:paraId="6E326263" w14:textId="1382E915" w:rsidR="00F32FBD" w:rsidRPr="00243070" w:rsidRDefault="3797E91B" w:rsidP="00B73CF3">
      <w:pPr>
        <w:pStyle w:val="ListParagraph"/>
        <w:numPr>
          <w:ilvl w:val="0"/>
          <w:numId w:val="59"/>
        </w:numPr>
        <w:spacing w:after="120" w:line="240" w:lineRule="auto"/>
        <w:rPr>
          <w:bCs w:val="0"/>
          <w:i/>
          <w:iCs/>
          <w:color w:val="000000" w:themeColor="text1"/>
          <w:szCs w:val="22"/>
        </w:rPr>
      </w:pPr>
      <w:r w:rsidRPr="00243070">
        <w:rPr>
          <w:rFonts w:eastAsia="Arial"/>
          <w:bCs w:val="0"/>
          <w:i/>
          <w:iCs/>
          <w:color w:val="000000" w:themeColor="text1"/>
          <w:szCs w:val="22"/>
        </w:rPr>
        <w:t>human tranquillity and enjoyment, outdoors in natural areas</w:t>
      </w:r>
      <w:r w:rsidRPr="00243070">
        <w:rPr>
          <w:rFonts w:eastAsia="Arial"/>
          <w:bCs w:val="0"/>
          <w:color w:val="000000" w:themeColor="text1"/>
          <w:szCs w:val="22"/>
        </w:rPr>
        <w:t xml:space="preserve"> - refers</w:t>
      </w:r>
      <w:r w:rsidRPr="00243070">
        <w:rPr>
          <w:rFonts w:eastAsia="Arial"/>
          <w:bCs w:val="0"/>
          <w:color w:val="000000" w:themeColor="text1"/>
          <w:szCs w:val="22"/>
          <w:lang w:val="en-US"/>
        </w:rPr>
        <w:t xml:space="preserve"> to the quality of calm or enjoying the environment for its natural condition.  </w:t>
      </w:r>
    </w:p>
    <w:p w14:paraId="3254CBA5" w14:textId="77777777" w:rsidR="000350F8" w:rsidRPr="00243070" w:rsidRDefault="000350F8" w:rsidP="000350F8">
      <w:pPr>
        <w:pStyle w:val="ListParagraph"/>
        <w:spacing w:after="120" w:line="240" w:lineRule="auto"/>
        <w:ind w:left="360"/>
        <w:rPr>
          <w:bCs w:val="0"/>
          <w:color w:val="000000" w:themeColor="text1"/>
          <w:szCs w:val="22"/>
        </w:rPr>
      </w:pPr>
    </w:p>
    <w:p w14:paraId="3C2F3FC0" w14:textId="77777777" w:rsidR="00A053A1" w:rsidRPr="00243070" w:rsidRDefault="00A053A1" w:rsidP="00A053A1">
      <w:pPr>
        <w:pStyle w:val="ListParagraph"/>
        <w:spacing w:after="120" w:line="240" w:lineRule="auto"/>
        <w:ind w:left="360"/>
        <w:rPr>
          <w:bCs w:val="0"/>
          <w:color w:val="000000" w:themeColor="text1"/>
          <w:szCs w:val="22"/>
        </w:rPr>
      </w:pPr>
    </w:p>
    <w:p w14:paraId="60EEE168" w14:textId="57B90A52" w:rsidR="00F32FBD" w:rsidRPr="00243070" w:rsidRDefault="3797E91B" w:rsidP="00CD55DC">
      <w:pPr>
        <w:spacing w:after="120" w:line="240" w:lineRule="auto"/>
      </w:pPr>
      <w:r w:rsidRPr="00243070">
        <w:rPr>
          <w:rFonts w:eastAsia="Arial"/>
          <w:i/>
          <w:iCs/>
          <w:szCs w:val="22"/>
        </w:rPr>
        <w:t xml:space="preserve">Noise indicators and objectives </w:t>
      </w:r>
    </w:p>
    <w:p w14:paraId="4C05A0FF" w14:textId="1478DD89"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The noise indicators and objectives are ambient environmental quality pollutant measures (refer Act s93(4)(a)) that are used to measure whether environmental values are being achieved or maintained in accordance with the </w:t>
      </w:r>
      <w:r w:rsidRPr="00243070">
        <w:rPr>
          <w:rFonts w:eastAsia="Arial"/>
          <w:bCs w:val="0"/>
          <w:i/>
          <w:iCs/>
          <w:color w:val="000000" w:themeColor="text1"/>
          <w:szCs w:val="22"/>
        </w:rPr>
        <w:t xml:space="preserve">Environment Protection Amendment Act 2018 </w:t>
      </w:r>
      <w:r w:rsidRPr="00243070">
        <w:rPr>
          <w:rFonts w:eastAsia="Arial"/>
          <w:bCs w:val="0"/>
          <w:color w:val="000000" w:themeColor="text1"/>
          <w:szCs w:val="22"/>
        </w:rPr>
        <w:t xml:space="preserve">(s93(3)(e)). The objectives are numerical noise levels in A-weighted decibels (dB(A)) measured as LAeq except for human tranquillity and enjoyment, in natural areas. The objectives vary based on the land use category and range from 40 to 60 dB(A) during the day and evening, and 35 to 55 dB(A) at night taking into account all sources that contribute to the ambient noise. The time periods used for </w:t>
      </w:r>
      <w:r w:rsidRPr="00243070">
        <w:rPr>
          <w:rFonts w:eastAsia="Arial"/>
          <w:bCs w:val="0"/>
          <w:color w:val="000000" w:themeColor="text1"/>
          <w:szCs w:val="22"/>
        </w:rPr>
        <w:lastRenderedPageBreak/>
        <w:t>the ERS are 16 hours (6am to 10pm) for day/evening and 8 hours at night (10pm to 6am).</w:t>
      </w:r>
    </w:p>
    <w:p w14:paraId="70C71CC2" w14:textId="77777777" w:rsidR="000350F8" w:rsidRPr="00243070" w:rsidRDefault="000350F8" w:rsidP="000350F8">
      <w:pPr>
        <w:pStyle w:val="ListParagraph"/>
        <w:spacing w:after="120" w:line="240" w:lineRule="auto"/>
        <w:ind w:left="360"/>
        <w:rPr>
          <w:bCs w:val="0"/>
          <w:color w:val="000000" w:themeColor="text1"/>
          <w:szCs w:val="22"/>
        </w:rPr>
      </w:pPr>
    </w:p>
    <w:p w14:paraId="64A1CCAE" w14:textId="72B04EAC"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The objectives were developed based on the Australian standards AS/NZS 2107:2016 (Acoustics – Recommended design sound levels and reverberation times for building interiors). These levels were adjusted for outdoor locations based on the typical sound attenuation of the buildings in the relevant land use setting and the anticipated adjustments that people make to their living arrangements in different settings.</w:t>
      </w:r>
    </w:p>
    <w:p w14:paraId="2967157E" w14:textId="77777777" w:rsidR="000350F8" w:rsidRPr="00243070" w:rsidRDefault="000350F8" w:rsidP="000350F8">
      <w:pPr>
        <w:pStyle w:val="ListParagraph"/>
        <w:spacing w:after="120" w:line="240" w:lineRule="auto"/>
        <w:ind w:left="360"/>
        <w:rPr>
          <w:bCs w:val="0"/>
          <w:color w:val="000000" w:themeColor="text1"/>
          <w:szCs w:val="22"/>
        </w:rPr>
      </w:pPr>
    </w:p>
    <w:p w14:paraId="3DC500B1" w14:textId="2103C9F2" w:rsidR="00BA0B74"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The objective for human tranquillity and enjoyment outdoors, in natural areas, is “an acoustic quality that is conducive to human tranquillity and enjoyment having regard to the ambient natural soundscape”. This is deliberately not a noise level expressed in decibel because the level of interference in natural areas is related the context in which the noise is heard. Rather than the magnitude (loudness or quietness) of the sounds, the acoustic indicator and objective must reflect whether the sounds are appropriate in the settings considered. Even low-level non-natural sounds can be heard in natural settings if the noise signal does not coincide with the timing of the sounds of nature, or the frequency of the sound.  The achievement of the qualitative objective is site specific and is based on whether the noise is compatible or disturbing in the setting. </w:t>
      </w:r>
      <w:r w:rsidR="00F32FBD" w:rsidRPr="00243070">
        <w:br/>
      </w:r>
    </w:p>
    <w:p w14:paraId="0F67A242" w14:textId="47EBD7DC" w:rsidR="00F32FBD" w:rsidRPr="00243070" w:rsidRDefault="3797E91B" w:rsidP="00BA0B74">
      <w:pPr>
        <w:spacing w:after="120" w:line="240" w:lineRule="auto"/>
        <w:rPr>
          <w:bCs w:val="0"/>
          <w:color w:val="000000" w:themeColor="text1"/>
          <w:szCs w:val="22"/>
        </w:rPr>
      </w:pPr>
      <w:r w:rsidRPr="00243070">
        <w:rPr>
          <w:rFonts w:eastAsia="Arial"/>
          <w:b/>
          <w:bCs w:val="0"/>
          <w:i/>
          <w:color w:val="000000" w:themeColor="text1"/>
          <w:szCs w:val="22"/>
        </w:rPr>
        <w:t>Land values, indicators and objectives</w:t>
      </w:r>
      <w:r w:rsidRPr="00243070">
        <w:rPr>
          <w:rFonts w:eastAsia="Arial"/>
          <w:bCs w:val="0"/>
          <w:color w:val="000000" w:themeColor="text1"/>
          <w:szCs w:val="22"/>
        </w:rPr>
        <w:t xml:space="preserve"> </w:t>
      </w:r>
    </w:p>
    <w:p w14:paraId="21BC7A79" w14:textId="49350DE9" w:rsidR="00F32FBD" w:rsidRPr="00243070" w:rsidRDefault="3797E91B" w:rsidP="00CD55DC">
      <w:pPr>
        <w:spacing w:after="120" w:line="240" w:lineRule="auto"/>
      </w:pPr>
      <w:r w:rsidRPr="00243070">
        <w:rPr>
          <w:rFonts w:eastAsia="Arial"/>
          <w:i/>
          <w:iCs/>
          <w:szCs w:val="22"/>
        </w:rPr>
        <w:t>Land values</w:t>
      </w:r>
    </w:p>
    <w:p w14:paraId="59160FFF" w14:textId="0F608619"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The land segment ERS refers to the following environmental values and have been based on the SEPP and NEPM (ASC):</w:t>
      </w:r>
    </w:p>
    <w:p w14:paraId="0FEED67C" w14:textId="1DA55116" w:rsidR="00F32FBD" w:rsidRPr="00243070" w:rsidRDefault="3797E91B" w:rsidP="00B73CF3">
      <w:pPr>
        <w:pStyle w:val="ListParagraph"/>
        <w:numPr>
          <w:ilvl w:val="0"/>
          <w:numId w:val="59"/>
        </w:numPr>
        <w:spacing w:after="120" w:line="240" w:lineRule="auto"/>
        <w:rPr>
          <w:bCs w:val="0"/>
          <w:color w:val="000000" w:themeColor="text1"/>
          <w:szCs w:val="22"/>
        </w:rPr>
      </w:pPr>
      <w:r w:rsidRPr="00243070">
        <w:rPr>
          <w:rFonts w:eastAsia="Arial"/>
          <w:bCs w:val="0"/>
          <w:color w:val="000000" w:themeColor="text1"/>
          <w:szCs w:val="22"/>
        </w:rPr>
        <w:t>Maintenance of ecosystems</w:t>
      </w:r>
    </w:p>
    <w:p w14:paraId="1DD0D632" w14:textId="0F1E1D0B" w:rsidR="00F32FBD" w:rsidRPr="00243070" w:rsidRDefault="3797E91B" w:rsidP="00B73CF3">
      <w:pPr>
        <w:pStyle w:val="ListParagraph"/>
        <w:numPr>
          <w:ilvl w:val="0"/>
          <w:numId w:val="59"/>
        </w:numPr>
        <w:spacing w:after="120" w:line="240" w:lineRule="auto"/>
        <w:rPr>
          <w:bCs w:val="0"/>
          <w:color w:val="000000" w:themeColor="text1"/>
          <w:szCs w:val="22"/>
        </w:rPr>
      </w:pPr>
      <w:r w:rsidRPr="00243070">
        <w:rPr>
          <w:rFonts w:eastAsia="Arial"/>
          <w:bCs w:val="0"/>
          <w:color w:val="000000" w:themeColor="text1"/>
          <w:szCs w:val="22"/>
        </w:rPr>
        <w:t>Human health</w:t>
      </w:r>
    </w:p>
    <w:p w14:paraId="6FD7453D" w14:textId="6023EC00" w:rsidR="00F32FBD" w:rsidRPr="00243070" w:rsidRDefault="3797E91B" w:rsidP="00B73CF3">
      <w:pPr>
        <w:pStyle w:val="ListParagraph"/>
        <w:numPr>
          <w:ilvl w:val="0"/>
          <w:numId w:val="59"/>
        </w:numPr>
        <w:spacing w:after="120" w:line="240" w:lineRule="auto"/>
        <w:rPr>
          <w:bCs w:val="0"/>
          <w:color w:val="000000" w:themeColor="text1"/>
          <w:szCs w:val="22"/>
        </w:rPr>
      </w:pPr>
      <w:r w:rsidRPr="00243070">
        <w:rPr>
          <w:rFonts w:eastAsia="Arial"/>
          <w:bCs w:val="0"/>
          <w:color w:val="000000" w:themeColor="text1"/>
          <w:szCs w:val="22"/>
        </w:rPr>
        <w:t xml:space="preserve">Buildings and Structures, </w:t>
      </w:r>
    </w:p>
    <w:p w14:paraId="3FBC567E" w14:textId="69AB1A56" w:rsidR="00F32FBD" w:rsidRPr="00243070" w:rsidRDefault="3797E91B" w:rsidP="00B73CF3">
      <w:pPr>
        <w:pStyle w:val="ListParagraph"/>
        <w:numPr>
          <w:ilvl w:val="0"/>
          <w:numId w:val="59"/>
        </w:numPr>
        <w:spacing w:after="120" w:line="240" w:lineRule="auto"/>
        <w:rPr>
          <w:bCs w:val="0"/>
          <w:color w:val="000000" w:themeColor="text1"/>
          <w:szCs w:val="22"/>
        </w:rPr>
      </w:pPr>
      <w:r w:rsidRPr="00243070">
        <w:rPr>
          <w:rFonts w:eastAsia="Arial"/>
          <w:bCs w:val="0"/>
          <w:color w:val="000000" w:themeColor="text1"/>
          <w:szCs w:val="22"/>
        </w:rPr>
        <w:t>Aesthetics</w:t>
      </w:r>
    </w:p>
    <w:p w14:paraId="6CFA0CA5" w14:textId="6C94E3FF" w:rsidR="00F32FBD" w:rsidRPr="00243070" w:rsidRDefault="3797E91B" w:rsidP="00B73CF3">
      <w:pPr>
        <w:pStyle w:val="ListParagraph"/>
        <w:numPr>
          <w:ilvl w:val="0"/>
          <w:numId w:val="59"/>
        </w:numPr>
        <w:spacing w:after="120" w:line="240" w:lineRule="auto"/>
        <w:rPr>
          <w:bCs w:val="0"/>
          <w:color w:val="000000" w:themeColor="text1"/>
          <w:szCs w:val="22"/>
        </w:rPr>
      </w:pPr>
      <w:r w:rsidRPr="00243070">
        <w:rPr>
          <w:rFonts w:eastAsia="Arial"/>
          <w:bCs w:val="0"/>
          <w:color w:val="000000" w:themeColor="text1"/>
          <w:szCs w:val="22"/>
        </w:rPr>
        <w:t xml:space="preserve">Food, flora and fibre </w:t>
      </w:r>
    </w:p>
    <w:p w14:paraId="1198C7B7" w14:textId="633E51FA" w:rsidR="00F32FBD" w:rsidRPr="00243070" w:rsidRDefault="3797E91B" w:rsidP="00CD55DC">
      <w:pPr>
        <w:spacing w:after="120" w:line="240" w:lineRule="auto"/>
      </w:pPr>
      <w:r w:rsidRPr="00243070">
        <w:rPr>
          <w:rFonts w:eastAsia="Arial"/>
          <w:i/>
          <w:iCs/>
          <w:szCs w:val="22"/>
        </w:rPr>
        <w:t>Land indicators and objectives</w:t>
      </w:r>
    </w:p>
    <w:p w14:paraId="6BE6CE99" w14:textId="57BB59B9"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Deriving measurable objectives that pose a risk to the environment and human health are difficult for land as there are so many factors contributing to the risk e.g. land use, activity, specific contaminant, depth to contamination, soil quality, type, chemical binding, depth to groundwater, soil vapour transport etc, hence the approach to derive investigation levels which can be variable at a site level.</w:t>
      </w:r>
    </w:p>
    <w:p w14:paraId="4AF173F2" w14:textId="77777777" w:rsidR="00BA0B74" w:rsidRPr="00243070" w:rsidRDefault="00BA0B74" w:rsidP="00BA0B74">
      <w:pPr>
        <w:pStyle w:val="ListParagraph"/>
        <w:spacing w:after="120" w:line="240" w:lineRule="auto"/>
        <w:ind w:left="360"/>
        <w:rPr>
          <w:bCs w:val="0"/>
          <w:color w:val="000000" w:themeColor="text1"/>
          <w:szCs w:val="22"/>
        </w:rPr>
      </w:pPr>
    </w:p>
    <w:p w14:paraId="3F32EAB9" w14:textId="7D4B405F"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The methods used to derive environmental and health investigation levels which have been adopted in the ERS have been based on established risk processes.</w:t>
      </w:r>
    </w:p>
    <w:p w14:paraId="2FE2EE18" w14:textId="77777777" w:rsidR="00BA0B74" w:rsidRPr="00243070" w:rsidRDefault="00BA0B74" w:rsidP="00BA0B74">
      <w:pPr>
        <w:pStyle w:val="ListParagraph"/>
        <w:spacing w:after="120" w:line="240" w:lineRule="auto"/>
        <w:ind w:left="360"/>
        <w:rPr>
          <w:bCs w:val="0"/>
          <w:color w:val="000000" w:themeColor="text1"/>
          <w:szCs w:val="22"/>
        </w:rPr>
      </w:pPr>
    </w:p>
    <w:p w14:paraId="39C42493" w14:textId="2BF9F96F"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Land values for maintenance of ecosystems and human health identify indicators and objectives was established by the National Environment Protection (Assessment of Site Contamination) Measure 1999 as amended in 2013. The NEPM (ASC) was set up to achieve a national consistent approach to the assessment of site contamination; it was not intended to specify indicators and objectives that pose an actual risk to the environment and to human health. The objectives are conservatively set for this reason. The NEPM (ASC) values do not articulate the state of the environment, nor include every contaminant that poses a risk to the environment.  These investigation levels are intended for use in specific settings, cognisant of their application intention as set out in the NEP(ASC)M.</w:t>
      </w:r>
    </w:p>
    <w:p w14:paraId="121EF356" w14:textId="77777777" w:rsidR="00BA0B74" w:rsidRPr="00243070" w:rsidRDefault="00BA0B74" w:rsidP="00BA0B74">
      <w:pPr>
        <w:pStyle w:val="ListParagraph"/>
        <w:spacing w:after="120" w:line="240" w:lineRule="auto"/>
        <w:ind w:left="360"/>
        <w:rPr>
          <w:bCs w:val="0"/>
          <w:color w:val="000000" w:themeColor="text1"/>
          <w:szCs w:val="22"/>
        </w:rPr>
      </w:pPr>
    </w:p>
    <w:p w14:paraId="3F356CF6" w14:textId="2FD4CF3C"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Derivation of NEP(ASC)M HILS/HSLs is based on a risk assessment methodology in NEP (ASC)M Schedule B4. </w:t>
      </w:r>
    </w:p>
    <w:p w14:paraId="222099DC" w14:textId="77777777" w:rsidR="00BA0B74" w:rsidRPr="00243070" w:rsidRDefault="00BA0B74" w:rsidP="00BA0B74">
      <w:pPr>
        <w:pStyle w:val="ListParagraph"/>
        <w:spacing w:after="120" w:line="240" w:lineRule="auto"/>
        <w:ind w:left="360"/>
        <w:rPr>
          <w:bCs w:val="0"/>
          <w:color w:val="000000" w:themeColor="text1"/>
          <w:szCs w:val="22"/>
        </w:rPr>
      </w:pPr>
    </w:p>
    <w:p w14:paraId="0B3C3AAC" w14:textId="4869E91B"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EILs have been derived using the Species Sensitivity Distribution (SSD) approach.  This statistical approach used cumulative toxicity values for multiple species to produce probability curves.  Numbers can then be extrapolated to specify values of protection for a specified percentile of the distribution (e.g. 80% protection of species).   These values need review and are outlined in Section C.  </w:t>
      </w:r>
    </w:p>
    <w:p w14:paraId="19773A02" w14:textId="77777777" w:rsidR="00BA0B74" w:rsidRPr="00243070" w:rsidRDefault="00BA0B74" w:rsidP="00BA0B74">
      <w:pPr>
        <w:pStyle w:val="ListParagraph"/>
        <w:spacing w:after="120" w:line="240" w:lineRule="auto"/>
        <w:ind w:left="360"/>
        <w:rPr>
          <w:bCs w:val="0"/>
          <w:color w:val="000000" w:themeColor="text1"/>
          <w:szCs w:val="22"/>
        </w:rPr>
      </w:pPr>
    </w:p>
    <w:p w14:paraId="56D8D3FF" w14:textId="496DEF04"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Where there is no investigation level set out in the NEP(ASC)M for a contaminant or where the existing investigation level is not applicable to a specific land use or activity, the ERS sets out that criteria may be established using risk assessment methodologies set out in NEP(ASC)M Schedule B4. </w:t>
      </w:r>
    </w:p>
    <w:p w14:paraId="273946B2" w14:textId="77777777" w:rsidR="00BA0B74" w:rsidRPr="00243070" w:rsidRDefault="00BA0B74" w:rsidP="00BA0B74">
      <w:pPr>
        <w:pStyle w:val="ListParagraph"/>
        <w:spacing w:after="120" w:line="240" w:lineRule="auto"/>
        <w:ind w:left="360"/>
        <w:rPr>
          <w:bCs w:val="0"/>
          <w:color w:val="000000" w:themeColor="text1"/>
          <w:szCs w:val="22"/>
        </w:rPr>
      </w:pPr>
    </w:p>
    <w:p w14:paraId="33D933C5" w14:textId="0DF91221"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Indicators and objectives for aesthetics are based on qualitative judgement as to chemicals or waste in land that may be considered offensive to human senses.</w:t>
      </w:r>
    </w:p>
    <w:p w14:paraId="1FD2E66A" w14:textId="77777777" w:rsidR="00BA0B74" w:rsidRPr="00243070" w:rsidRDefault="00BA0B74" w:rsidP="00BA0B74">
      <w:pPr>
        <w:pStyle w:val="ListParagraph"/>
        <w:spacing w:after="120" w:line="240" w:lineRule="auto"/>
        <w:ind w:left="360"/>
        <w:rPr>
          <w:bCs w:val="0"/>
          <w:color w:val="000000" w:themeColor="text1"/>
          <w:szCs w:val="22"/>
        </w:rPr>
      </w:pPr>
    </w:p>
    <w:p w14:paraId="303DDBE8" w14:textId="5B59D1CF"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The indicators and objectives for buildings and structures set out that land should not be corrosive or otherwise adversely affect integrity of structures or building materials. </w:t>
      </w:r>
    </w:p>
    <w:p w14:paraId="0141BC3E" w14:textId="77777777" w:rsidR="00BA0B74" w:rsidRPr="00243070" w:rsidRDefault="00BA0B74" w:rsidP="00BA0B74">
      <w:pPr>
        <w:pStyle w:val="ListParagraph"/>
        <w:spacing w:after="120" w:line="240" w:lineRule="auto"/>
        <w:ind w:left="360"/>
        <w:rPr>
          <w:bCs w:val="0"/>
          <w:color w:val="000000" w:themeColor="text1"/>
          <w:szCs w:val="22"/>
        </w:rPr>
      </w:pPr>
    </w:p>
    <w:p w14:paraId="2E726822" w14:textId="78DE3FC7"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The objectives for food flora and fibre include:</w:t>
      </w:r>
    </w:p>
    <w:p w14:paraId="077A7F09" w14:textId="23184E80" w:rsidR="00F32FBD" w:rsidRPr="00243070" w:rsidRDefault="3797E91B" w:rsidP="00B73CF3">
      <w:pPr>
        <w:pStyle w:val="ListParagraph"/>
        <w:numPr>
          <w:ilvl w:val="0"/>
          <w:numId w:val="59"/>
        </w:numPr>
        <w:spacing w:after="120" w:line="240" w:lineRule="auto"/>
        <w:rPr>
          <w:bCs w:val="0"/>
          <w:color w:val="000000" w:themeColor="text1"/>
          <w:szCs w:val="22"/>
        </w:rPr>
      </w:pPr>
      <w:r w:rsidRPr="00243070">
        <w:rPr>
          <w:rFonts w:eastAsia="Arial"/>
          <w:bCs w:val="0"/>
          <w:color w:val="000000" w:themeColor="text1"/>
          <w:szCs w:val="22"/>
        </w:rPr>
        <w:t>The levels specified in the Food Standards Code detected in any food, flora or fibre produced at the site.</w:t>
      </w:r>
    </w:p>
    <w:p w14:paraId="45D6EC1D" w14:textId="07CCE4BE" w:rsidR="00F32FBD" w:rsidRPr="00243070" w:rsidRDefault="3797E91B" w:rsidP="00B73CF3">
      <w:pPr>
        <w:pStyle w:val="ListParagraph"/>
        <w:numPr>
          <w:ilvl w:val="0"/>
          <w:numId w:val="59"/>
        </w:numPr>
        <w:spacing w:after="120" w:line="240" w:lineRule="auto"/>
        <w:rPr>
          <w:bCs w:val="0"/>
          <w:color w:val="000000" w:themeColor="text1"/>
          <w:szCs w:val="22"/>
        </w:rPr>
      </w:pPr>
      <w:r w:rsidRPr="00243070">
        <w:rPr>
          <w:rFonts w:eastAsia="Arial"/>
          <w:bCs w:val="0"/>
          <w:color w:val="000000" w:themeColor="text1"/>
          <w:szCs w:val="22"/>
        </w:rPr>
        <w:t>Contaminants must not adversely affect produce quality or yield</w:t>
      </w:r>
    </w:p>
    <w:p w14:paraId="7EEFEA9E" w14:textId="77777777" w:rsidR="00BA0B74" w:rsidRPr="00243070" w:rsidRDefault="00BA0B74" w:rsidP="00BA0B74">
      <w:pPr>
        <w:pStyle w:val="ListParagraph"/>
        <w:spacing w:after="120" w:line="240" w:lineRule="auto"/>
        <w:ind w:left="360"/>
        <w:rPr>
          <w:bCs w:val="0"/>
          <w:color w:val="000000" w:themeColor="text1"/>
          <w:szCs w:val="22"/>
        </w:rPr>
      </w:pPr>
    </w:p>
    <w:p w14:paraId="6FD928B0" w14:textId="51DF4F3E"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The Food Standards Code articulates that contamination should be as low as reasonably achievable (ALARA) with maximum levels allowable in food intended for human consumption set out in Schedule 19 for a small number of chemicals.  </w:t>
      </w:r>
    </w:p>
    <w:p w14:paraId="33FDB17B" w14:textId="77777777" w:rsidR="00BA0B74"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The purpose of the objective for quality and yield is to protect produce from adverse effects associated with exposure to pollution and waste e.g. crop health, stock health, crop yields. </w:t>
      </w:r>
    </w:p>
    <w:p w14:paraId="447E84B5" w14:textId="77777777" w:rsidR="00BA0B74" w:rsidRPr="00243070" w:rsidRDefault="00BA0B74" w:rsidP="00BA0B74">
      <w:pPr>
        <w:pStyle w:val="ListParagraph"/>
        <w:spacing w:after="120" w:line="240" w:lineRule="auto"/>
        <w:ind w:left="360"/>
        <w:rPr>
          <w:bCs w:val="0"/>
          <w:color w:val="000000" w:themeColor="text1"/>
          <w:szCs w:val="22"/>
        </w:rPr>
      </w:pPr>
    </w:p>
    <w:p w14:paraId="18165257" w14:textId="268E8484" w:rsidR="00F32FBD" w:rsidRPr="00243070" w:rsidRDefault="3797E91B" w:rsidP="00BA0B74">
      <w:pPr>
        <w:spacing w:after="120" w:line="240" w:lineRule="auto"/>
        <w:rPr>
          <w:b/>
          <w:bCs w:val="0"/>
          <w:i/>
          <w:color w:val="000000" w:themeColor="text1"/>
          <w:szCs w:val="22"/>
        </w:rPr>
      </w:pPr>
      <w:r w:rsidRPr="00243070">
        <w:rPr>
          <w:rFonts w:eastAsia="Arial"/>
          <w:b/>
          <w:bCs w:val="0"/>
          <w:i/>
          <w:color w:val="000000" w:themeColor="text1"/>
          <w:szCs w:val="22"/>
        </w:rPr>
        <w:t>Water quality values, indicators and objectives</w:t>
      </w:r>
    </w:p>
    <w:p w14:paraId="23EBB863" w14:textId="12595417" w:rsidR="00F32FBD" w:rsidRPr="00243070" w:rsidRDefault="3797E91B" w:rsidP="00CD55DC">
      <w:pPr>
        <w:spacing w:after="120" w:line="240" w:lineRule="auto"/>
      </w:pPr>
      <w:r w:rsidRPr="00243070">
        <w:rPr>
          <w:rFonts w:eastAsia="Arial"/>
          <w:i/>
          <w:iCs/>
          <w:szCs w:val="22"/>
        </w:rPr>
        <w:t>Environmental values</w:t>
      </w:r>
    </w:p>
    <w:p w14:paraId="7BA38238" w14:textId="3E6D228B"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The ERS for water quality are based on SEPP Waters and have been developed in line with, and to complement, the nationally agreed approach outlined in the Australian and New Zealand Guidelines for Fresh and Marine Water Quality (ANZG).  The beneficial uses have been adopted in the ERS. </w:t>
      </w:r>
    </w:p>
    <w:p w14:paraId="17161998" w14:textId="77777777" w:rsidR="00BA0B74" w:rsidRPr="00243070" w:rsidRDefault="00BA0B74" w:rsidP="00BA0B74">
      <w:pPr>
        <w:pStyle w:val="ListParagraph"/>
        <w:spacing w:after="120" w:line="240" w:lineRule="auto"/>
        <w:ind w:left="360"/>
        <w:rPr>
          <w:bCs w:val="0"/>
          <w:color w:val="000000" w:themeColor="text1"/>
          <w:szCs w:val="22"/>
        </w:rPr>
      </w:pPr>
    </w:p>
    <w:p w14:paraId="28AE67EC" w14:textId="2DE075DB"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SEPP (Waters) uses segments to define geographic areas that have broad difference in their natural characteristics, baseline water quality and beneficial uses to be protected. This approach has been continued and adopted in the ERS. </w:t>
      </w:r>
    </w:p>
    <w:p w14:paraId="33AB32B7" w14:textId="6D049260" w:rsidR="00F32FBD" w:rsidRPr="00243070" w:rsidRDefault="3797E91B" w:rsidP="00BA0B74">
      <w:pPr>
        <w:spacing w:after="120" w:line="240" w:lineRule="auto"/>
        <w:ind w:left="567"/>
      </w:pPr>
      <w:r w:rsidRPr="00243070">
        <w:rPr>
          <w:rFonts w:eastAsia="Arial"/>
          <w:szCs w:val="22"/>
        </w:rPr>
        <w:t>Surface water</w:t>
      </w:r>
    </w:p>
    <w:p w14:paraId="719D9A40" w14:textId="4DDF59DD" w:rsidR="00F32FBD" w:rsidRPr="00243070" w:rsidRDefault="3797E91B" w:rsidP="00BA0B74">
      <w:pPr>
        <w:spacing w:after="120" w:line="240" w:lineRule="auto"/>
        <w:ind w:left="567"/>
      </w:pPr>
      <w:r w:rsidRPr="00243070">
        <w:rPr>
          <w:rFonts w:eastAsia="Arial"/>
          <w:szCs w:val="22"/>
        </w:rPr>
        <w:t>SEPP (Waters of Victoria) classified 14 broad statewide segments. The regional schedules also contained additional local segments specific to their regions. In reviewing these surface water segments, EPA used a consistent approach based on criteria developed by technical experts. This approach was adopted to address the inconsistencies that resulted from the previous water SEPPs being developed at different times.</w:t>
      </w:r>
    </w:p>
    <w:p w14:paraId="41DB7AD8" w14:textId="3C655EF6" w:rsidR="00F32FBD" w:rsidRPr="00243070" w:rsidRDefault="3797E91B" w:rsidP="00BA0B74">
      <w:pPr>
        <w:spacing w:after="120" w:line="240" w:lineRule="auto"/>
        <w:ind w:left="567"/>
      </w:pPr>
      <w:r w:rsidRPr="00243070">
        <w:rPr>
          <w:rFonts w:eastAsia="Arial"/>
          <w:szCs w:val="22"/>
        </w:rPr>
        <w:t>Groundwater</w:t>
      </w:r>
    </w:p>
    <w:p w14:paraId="03C57DB4" w14:textId="0B38B458" w:rsidR="00F32FBD" w:rsidRPr="00243070" w:rsidRDefault="3797E91B" w:rsidP="00BA0B74">
      <w:pPr>
        <w:spacing w:after="120" w:line="240" w:lineRule="auto"/>
        <w:ind w:left="567"/>
      </w:pPr>
      <w:r w:rsidRPr="00243070">
        <w:rPr>
          <w:rFonts w:eastAsia="Arial"/>
          <w:szCs w:val="22"/>
        </w:rPr>
        <w:t xml:space="preserve">Options for groundwater were more limited, reflecting the ability of management to influence the system, the data available and the way groundwater is used. A literature review of legislative, regulatory and policy instruments, as well as guidance materials </w:t>
      </w:r>
      <w:r w:rsidRPr="00243070">
        <w:rPr>
          <w:rFonts w:eastAsia="Arial"/>
          <w:szCs w:val="22"/>
        </w:rPr>
        <w:lastRenderedPageBreak/>
        <w:t xml:space="preserve">from Victoria, elsewhere in Australia and internationally, concluded that the existing approach to setting groundwater segments and the application of beneficial uses in SEPP (Groundwaters of Victoria) was appropriate. </w:t>
      </w:r>
    </w:p>
    <w:p w14:paraId="401E245E" w14:textId="53B0C31B" w:rsidR="00F32FBD" w:rsidRPr="00243070" w:rsidRDefault="3797E91B" w:rsidP="00BA0B74">
      <w:pPr>
        <w:spacing w:after="120" w:line="240" w:lineRule="auto"/>
        <w:ind w:left="567"/>
      </w:pPr>
      <w:r w:rsidRPr="00243070">
        <w:rPr>
          <w:rFonts w:eastAsia="Arial"/>
          <w:i/>
          <w:iCs/>
          <w:szCs w:val="22"/>
        </w:rPr>
        <w:t xml:space="preserve"> </w:t>
      </w:r>
    </w:p>
    <w:p w14:paraId="53F2F60E" w14:textId="308E51E0" w:rsidR="00F32FBD" w:rsidRPr="00243070" w:rsidRDefault="3797E91B" w:rsidP="00CD55DC">
      <w:pPr>
        <w:spacing w:after="120" w:line="240" w:lineRule="auto"/>
      </w:pPr>
      <w:r w:rsidRPr="00243070">
        <w:rPr>
          <w:rFonts w:eastAsia="Arial"/>
          <w:i/>
          <w:iCs/>
          <w:szCs w:val="22"/>
        </w:rPr>
        <w:t>Water quality indicators and objectives</w:t>
      </w:r>
    </w:p>
    <w:p w14:paraId="55ACD5DB" w14:textId="0D88F2E4"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A range of methods have been adopted to set objectives, as outlined in Table 2 of </w:t>
      </w:r>
      <w:r w:rsidRPr="00243070">
        <w:rPr>
          <w:rFonts w:eastAsia="Arial"/>
          <w:b/>
          <w:color w:val="000000" w:themeColor="text1"/>
          <w:szCs w:val="22"/>
        </w:rPr>
        <w:t>Attachment 1</w:t>
      </w:r>
      <w:r w:rsidRPr="00243070">
        <w:rPr>
          <w:rFonts w:eastAsia="Arial"/>
          <w:bCs w:val="0"/>
          <w:color w:val="000000" w:themeColor="text1"/>
          <w:szCs w:val="22"/>
        </w:rPr>
        <w:t xml:space="preserve">. There are differences in methods reflecting the preferred approaches for measuring environmental values. The indicators and objectives reflect existing environments and reference environments. </w:t>
      </w:r>
    </w:p>
    <w:p w14:paraId="7FE180EF" w14:textId="77777777" w:rsidR="00CD55DC" w:rsidRPr="00243070" w:rsidRDefault="00CD55DC" w:rsidP="00CD55DC">
      <w:pPr>
        <w:pStyle w:val="ListParagraph"/>
        <w:spacing w:after="120" w:line="240" w:lineRule="auto"/>
        <w:ind w:left="360"/>
        <w:rPr>
          <w:bCs w:val="0"/>
          <w:color w:val="000000" w:themeColor="text1"/>
          <w:szCs w:val="22"/>
        </w:rPr>
      </w:pPr>
    </w:p>
    <w:p w14:paraId="2073F9CE" w14:textId="260BBDC0"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In the water division of the ERS, an objective is a numerical concentration limit, a biological state or condition, or a narrative statement that that supports and maintain a particular environmental value of water. Levels that are above some objectives may have a direct toxic effect on organisms (such as heavy metals), can adversely affect environmental values when levels are too high (e.g., due to effects of excessive nutrients), or too low (e.g., due to low oxygen) or may represent a state or condition that when not met indicates there are likely to be impacts from multiple pollutants. Exceedance of these objectives indicate a potential for an impact to occur, or that it has occurred. Hence the objectives are intended to be ‘triggers’ to identify potential impacts to environmental values prompt a management response, such as further investigation to identify the source of pollution or contamination and better understand and characterise the actual risk to environmental values. </w:t>
      </w:r>
      <w:r w:rsidR="00F32FBD" w:rsidRPr="00243070">
        <w:br/>
      </w:r>
    </w:p>
    <w:p w14:paraId="3E255231" w14:textId="39AC1B77" w:rsidR="00F32FBD" w:rsidRPr="00243070" w:rsidRDefault="3797E91B" w:rsidP="00B73CF3">
      <w:pPr>
        <w:pStyle w:val="ListParagraph"/>
        <w:numPr>
          <w:ilvl w:val="0"/>
          <w:numId w:val="60"/>
        </w:numPr>
        <w:spacing w:after="120" w:line="240" w:lineRule="auto"/>
        <w:ind w:left="284" w:hanging="284"/>
        <w:rPr>
          <w:b/>
          <w:color w:val="000000" w:themeColor="text1"/>
          <w:sz w:val="24"/>
          <w:szCs w:val="22"/>
        </w:rPr>
      </w:pPr>
      <w:r w:rsidRPr="00243070">
        <w:rPr>
          <w:rFonts w:eastAsia="Arial"/>
          <w:b/>
          <w:color w:val="000000" w:themeColor="text1"/>
          <w:sz w:val="24"/>
          <w:szCs w:val="22"/>
        </w:rPr>
        <w:t>Identify and make recommendations concerning standards where the science may be less certain.</w:t>
      </w:r>
    </w:p>
    <w:p w14:paraId="56C8BEAC" w14:textId="77777777" w:rsidR="000350F8" w:rsidRPr="00243070" w:rsidRDefault="000350F8" w:rsidP="000350F8">
      <w:pPr>
        <w:pStyle w:val="ListParagraph"/>
        <w:spacing w:after="120" w:line="240" w:lineRule="auto"/>
        <w:ind w:left="360"/>
        <w:rPr>
          <w:bCs w:val="0"/>
          <w:color w:val="000000" w:themeColor="text1"/>
          <w:szCs w:val="22"/>
        </w:rPr>
      </w:pPr>
    </w:p>
    <w:p w14:paraId="1F61A1DA" w14:textId="1A0BEE7C"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The science and policy reviews undertaken to inform the draft have inherently identified some limitations and cases where the science is less certain. The majority of these are considered low risk and can be addressed through the development of guidance, and in the longer-term, in future iterations of the ERS.</w:t>
      </w:r>
    </w:p>
    <w:p w14:paraId="7DDF5F29" w14:textId="77777777" w:rsidR="00CD55DC" w:rsidRPr="00243070" w:rsidRDefault="00CD55DC" w:rsidP="00CD55DC">
      <w:pPr>
        <w:pStyle w:val="ListParagraph"/>
        <w:spacing w:after="120" w:line="240" w:lineRule="auto"/>
        <w:ind w:left="360"/>
        <w:rPr>
          <w:bCs w:val="0"/>
          <w:color w:val="000000" w:themeColor="text1"/>
          <w:szCs w:val="22"/>
        </w:rPr>
      </w:pPr>
    </w:p>
    <w:p w14:paraId="63BA77F4" w14:textId="5AAEC599"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Specific recommendations are outlined below along with a proposed prioritisation of ERS to be reviewed including a suggested program of work (Section D).</w:t>
      </w:r>
    </w:p>
    <w:p w14:paraId="1884821C" w14:textId="4317CD21" w:rsidR="00F32FBD" w:rsidRPr="00243070" w:rsidRDefault="3797E91B" w:rsidP="00CD55DC">
      <w:pPr>
        <w:spacing w:after="120" w:line="240" w:lineRule="auto"/>
      </w:pPr>
      <w:r w:rsidRPr="00243070">
        <w:rPr>
          <w:rFonts w:eastAsia="Arial"/>
          <w:b/>
          <w:i/>
          <w:iCs/>
          <w:szCs w:val="22"/>
        </w:rPr>
        <w:t xml:space="preserve">Air Quality </w:t>
      </w:r>
    </w:p>
    <w:p w14:paraId="424543A9" w14:textId="05AF2D6F"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The existing SEPP Air Quality Management (SEPP (AQM) (2001)), sets out the framework for managing air pollution in Victoria with a focus on the Port Phillip and Latrobe Valley Regions. </w:t>
      </w:r>
    </w:p>
    <w:p w14:paraId="7C6F737F" w14:textId="77777777" w:rsidR="00CD55DC" w:rsidRPr="00243070" w:rsidRDefault="00CD55DC" w:rsidP="00CD55DC">
      <w:pPr>
        <w:pStyle w:val="ListParagraph"/>
        <w:spacing w:after="120" w:line="240" w:lineRule="auto"/>
        <w:ind w:left="360"/>
        <w:rPr>
          <w:bCs w:val="0"/>
          <w:color w:val="000000" w:themeColor="text1"/>
          <w:szCs w:val="22"/>
        </w:rPr>
      </w:pPr>
    </w:p>
    <w:p w14:paraId="39CB522C" w14:textId="481C3022" w:rsidR="00CD55DC"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Schedule B of the SEPP AQM includes Intervention Levels (IL), which are numerical value(s) for indicators which if exceeded may trigger development of a neighbourhood environment improvement plan (“NEIP”). IL were set at 20% higher than ambient air quality standards and are not considered to be ‘acceptable’ levels but as levels that, if exceeded, would trigger action to improve local air quality. The derivation of the IL at 20% higher than the ambient air quality standards is unclear and has limited basis in science.</w:t>
      </w:r>
    </w:p>
    <w:p w14:paraId="104A8C30" w14:textId="70D86C9A" w:rsidR="00F32FBD" w:rsidRPr="00243070" w:rsidRDefault="3797E91B" w:rsidP="00CD55DC">
      <w:pPr>
        <w:pStyle w:val="ListParagraph"/>
        <w:spacing w:after="120" w:line="240" w:lineRule="auto"/>
        <w:ind w:left="360"/>
        <w:rPr>
          <w:bCs w:val="0"/>
          <w:color w:val="000000" w:themeColor="text1"/>
          <w:szCs w:val="22"/>
        </w:rPr>
      </w:pPr>
      <w:r w:rsidRPr="00243070">
        <w:rPr>
          <w:rFonts w:eastAsia="Arial"/>
          <w:bCs w:val="0"/>
          <w:color w:val="000000" w:themeColor="text1"/>
          <w:szCs w:val="22"/>
        </w:rPr>
        <w:t xml:space="preserve"> </w:t>
      </w:r>
    </w:p>
    <w:p w14:paraId="1463EF0E" w14:textId="77777777" w:rsidR="00CD55DC"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The SEPP AQM also sets design criteria (ground level concentrations) which are also not proposed to be adopted in the ERS. In the 1981 SEPP (The Air Environment), the design criteria were used for assessment of new or expanded sources of emissions to the environment and were derived by dividing the Occupational Health and Safety 8 hr Time Weighted Average (TWA) by a safety factor of 30. This procedure resulted in 3-min design criteria that was used with EPA’s regulatory dispersion model in the assessment </w:t>
      </w:r>
      <w:r w:rsidRPr="00243070">
        <w:rPr>
          <w:rFonts w:eastAsia="Arial"/>
          <w:bCs w:val="0"/>
          <w:color w:val="000000" w:themeColor="text1"/>
          <w:szCs w:val="22"/>
        </w:rPr>
        <w:lastRenderedPageBreak/>
        <w:t xml:space="preserve">of Works Approval and licence applications. Design criteria are intended only for use in modelling the dispersion of emission from specific sources and should not be used separately from the modelling process, with its inbuilt limitations, assumptions and safety factors. </w:t>
      </w:r>
    </w:p>
    <w:p w14:paraId="6BD58E25" w14:textId="5503F892" w:rsidR="00F32FBD" w:rsidRPr="00243070" w:rsidRDefault="3797E91B" w:rsidP="00CD55DC">
      <w:pPr>
        <w:spacing w:after="120" w:line="240" w:lineRule="auto"/>
        <w:rPr>
          <w:bCs w:val="0"/>
          <w:color w:val="000000" w:themeColor="text1"/>
          <w:szCs w:val="22"/>
        </w:rPr>
      </w:pPr>
      <w:r w:rsidRPr="00243070">
        <w:rPr>
          <w:rFonts w:eastAsia="Arial"/>
          <w:bCs w:val="0"/>
          <w:color w:val="000000" w:themeColor="text1"/>
          <w:szCs w:val="22"/>
        </w:rPr>
        <w:t>Odour</w:t>
      </w:r>
    </w:p>
    <w:p w14:paraId="5483D36A" w14:textId="48A8370B"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Odour is the most frequent source of pollution report to EPA. In 2017-18 EPA received 4466 odour reports, an increase of 28 per cent since 2016-17. The ERS currently contains no environmental value to capture the effects of odour. Further review will be required to define this objective. </w:t>
      </w:r>
    </w:p>
    <w:p w14:paraId="50DBD3E8" w14:textId="5013BE6B" w:rsidR="00F32FBD" w:rsidRPr="00243070" w:rsidRDefault="3797E91B" w:rsidP="00CD55DC">
      <w:pPr>
        <w:spacing w:after="120" w:line="240" w:lineRule="auto"/>
      </w:pPr>
      <w:r w:rsidRPr="00243070">
        <w:rPr>
          <w:rFonts w:eastAsia="Arial"/>
          <w:i/>
          <w:iCs/>
          <w:szCs w:val="22"/>
        </w:rPr>
        <w:t>Visibility</w:t>
      </w:r>
    </w:p>
    <w:p w14:paraId="05DAE91E" w14:textId="6D7D06D8"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The objective of visibility was established for aesthetic purposes. As noted above, visibility is the primary means by which the community judges whether air quality is good. As such, this objective is still considered to be appropriate and relevant to air quality in Victoria. The basis of the objective has not been reviewed since the mid-1990s and should be reviewed as a priority.</w:t>
      </w:r>
    </w:p>
    <w:p w14:paraId="0F9A595F" w14:textId="73F9C675" w:rsidR="00F32FBD" w:rsidRPr="00243070" w:rsidRDefault="3797E91B" w:rsidP="00CD55DC">
      <w:pPr>
        <w:spacing w:after="120" w:line="240" w:lineRule="auto"/>
      </w:pPr>
      <w:r w:rsidRPr="00243070">
        <w:rPr>
          <w:rFonts w:eastAsia="Arial"/>
          <w:i/>
          <w:iCs/>
          <w:szCs w:val="22"/>
        </w:rPr>
        <w:t>Air toxics</w:t>
      </w:r>
    </w:p>
    <w:p w14:paraId="483134D5" w14:textId="71536E34"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NEMP (Air Toxics) sets reporting standards for selected air toxics</w:t>
      </w:r>
      <w:r w:rsidRPr="00243070">
        <w:rPr>
          <w:rFonts w:eastAsia="Arial"/>
          <w:b/>
          <w:color w:val="000000" w:themeColor="text1"/>
          <w:szCs w:val="22"/>
        </w:rPr>
        <w:t>.</w:t>
      </w:r>
      <w:r w:rsidRPr="00243070">
        <w:rPr>
          <w:rFonts w:eastAsia="Arial"/>
          <w:bCs w:val="0"/>
          <w:color w:val="000000" w:themeColor="text1"/>
          <w:szCs w:val="22"/>
        </w:rPr>
        <w:t xml:space="preserve"> Victoria has not consistently monitored air toxics and hence does not have a sufficient amount of information to inform whether measurable air toxics are at or below levels of concern. Additional work is required to establish air toxics concentrations and whether ERS should be developed for these. </w:t>
      </w:r>
    </w:p>
    <w:p w14:paraId="7B7D0DD1" w14:textId="189674BC" w:rsidR="00F32FBD" w:rsidRPr="00243070" w:rsidRDefault="3797E91B" w:rsidP="00CD55DC">
      <w:pPr>
        <w:spacing w:after="120" w:line="240" w:lineRule="auto"/>
      </w:pPr>
      <w:r w:rsidRPr="00243070">
        <w:rPr>
          <w:rFonts w:eastAsia="Arial"/>
          <w:b/>
          <w:i/>
          <w:iCs/>
          <w:szCs w:val="22"/>
        </w:rPr>
        <w:t>Noise</w:t>
      </w:r>
    </w:p>
    <w:p w14:paraId="07106F28" w14:textId="03CC2716" w:rsidR="00F32FBD" w:rsidRPr="00243070" w:rsidRDefault="3797E91B" w:rsidP="00CD55DC">
      <w:pPr>
        <w:spacing w:after="120" w:line="240" w:lineRule="auto"/>
      </w:pPr>
      <w:r w:rsidRPr="00243070">
        <w:rPr>
          <w:rFonts w:eastAsia="Arial"/>
          <w:i/>
          <w:iCs/>
          <w:szCs w:val="22"/>
        </w:rPr>
        <w:t xml:space="preserve">Biodiversity </w:t>
      </w:r>
    </w:p>
    <w:p w14:paraId="04342D75" w14:textId="43708C41"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The noise environmental values do not address biodiversity protection. This is due to the absence of good science to reflect impacts on the wide range of noise settings and impacts on biodiversity.  The environmental value of protection of natural areas will to some extent address the potential for biodiversity impacts as it talks about the quality of tranquillity, however it would be appropriate to have an environmental value that does not yet have corresponding objectives. It is recommended an environmental value on biodiversity be developed. </w:t>
      </w:r>
    </w:p>
    <w:p w14:paraId="0178CAB9" w14:textId="40C9C0D3" w:rsidR="00F32FBD" w:rsidRPr="00243070" w:rsidRDefault="3797E91B" w:rsidP="00CD55DC">
      <w:pPr>
        <w:spacing w:after="120" w:line="240" w:lineRule="auto"/>
      </w:pPr>
      <w:r w:rsidRPr="00243070">
        <w:rPr>
          <w:rFonts w:eastAsia="Arial"/>
          <w:b/>
          <w:i/>
          <w:iCs/>
          <w:szCs w:val="22"/>
        </w:rPr>
        <w:t>Land</w:t>
      </w:r>
    </w:p>
    <w:p w14:paraId="14898549" w14:textId="0B0BE7EE" w:rsidR="00F32FBD" w:rsidRPr="00243070" w:rsidRDefault="3797E91B" w:rsidP="00CD55DC">
      <w:pPr>
        <w:spacing w:after="120" w:line="240" w:lineRule="auto"/>
      </w:pPr>
      <w:r w:rsidRPr="00243070">
        <w:rPr>
          <w:rFonts w:eastAsia="Arial"/>
          <w:i/>
          <w:iCs/>
          <w:szCs w:val="22"/>
        </w:rPr>
        <w:t>New Objectives to cover legacy and emerging contaminants</w:t>
      </w:r>
    </w:p>
    <w:p w14:paraId="6B79E70A" w14:textId="44F2DDD1"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The ERS currently relies on the NEPM (ASC) to outline investigation levels as objectives for maintenance of ecosystems and human health. It is important to note this doesn’t cover all contaminants or exposure scenarios and the use of risk assessment methodologies as set out in NEP(ASC)M is provided for these scenarios. These methodologies are dependent on numerous supporting guideline documents e.g. toxicity assessment, exposure assessment, fate and transport modelling. EPA will need to assess other guidance or state of knowledge for those contaminants with no derived values and the relevant risk assessment approaches to development of criteria. Objectives will need to be prioritised for development.</w:t>
      </w:r>
    </w:p>
    <w:p w14:paraId="0D4CA410" w14:textId="678F9886" w:rsidR="00F32FBD" w:rsidRPr="00243070" w:rsidRDefault="3797E91B" w:rsidP="00CD55DC">
      <w:pPr>
        <w:spacing w:after="120" w:line="240" w:lineRule="auto"/>
      </w:pPr>
      <w:r w:rsidRPr="00243070">
        <w:rPr>
          <w:rFonts w:eastAsia="Arial"/>
          <w:i/>
          <w:iCs/>
          <w:szCs w:val="22"/>
        </w:rPr>
        <w:t xml:space="preserve">Guidance for using and interpreting ERS </w:t>
      </w:r>
    </w:p>
    <w:p w14:paraId="021FAFA4" w14:textId="1FEB9BCC"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Currently, the ERS values are subject to interpretation. They will need to be stated explicitly to inform their appropriate use and guidance is recommended to support the ERS. This includes:</w:t>
      </w:r>
    </w:p>
    <w:p w14:paraId="50D6012A" w14:textId="61EF5208" w:rsidR="00F32FBD" w:rsidRPr="00243070" w:rsidRDefault="3797E91B" w:rsidP="00B73CF3">
      <w:pPr>
        <w:pStyle w:val="ListParagraph"/>
        <w:numPr>
          <w:ilvl w:val="0"/>
          <w:numId w:val="59"/>
        </w:numPr>
        <w:spacing w:after="120" w:line="240" w:lineRule="auto"/>
        <w:rPr>
          <w:bCs w:val="0"/>
          <w:color w:val="000000" w:themeColor="text1"/>
          <w:szCs w:val="22"/>
        </w:rPr>
      </w:pPr>
      <w:r w:rsidRPr="00243070">
        <w:rPr>
          <w:rFonts w:eastAsia="Arial"/>
          <w:bCs w:val="0"/>
          <w:color w:val="000000" w:themeColor="text1"/>
          <w:szCs w:val="22"/>
        </w:rPr>
        <w:t xml:space="preserve">the manner ERS can/should not be used </w:t>
      </w:r>
    </w:p>
    <w:p w14:paraId="692E80A2" w14:textId="34399C3B" w:rsidR="00F32FBD" w:rsidRPr="00243070" w:rsidRDefault="3797E91B" w:rsidP="00B73CF3">
      <w:pPr>
        <w:pStyle w:val="ListParagraph"/>
        <w:numPr>
          <w:ilvl w:val="0"/>
          <w:numId w:val="59"/>
        </w:numPr>
        <w:spacing w:after="120" w:line="240" w:lineRule="auto"/>
        <w:rPr>
          <w:bCs w:val="0"/>
          <w:color w:val="000000" w:themeColor="text1"/>
          <w:szCs w:val="22"/>
        </w:rPr>
      </w:pPr>
      <w:r w:rsidRPr="00243070">
        <w:rPr>
          <w:rFonts w:eastAsia="Arial"/>
          <w:bCs w:val="0"/>
          <w:color w:val="000000" w:themeColor="text1"/>
          <w:szCs w:val="22"/>
        </w:rPr>
        <w:t>application of HILs/EILs and Health Screening Levels (HSLs)</w:t>
      </w:r>
    </w:p>
    <w:p w14:paraId="4E77B4B5" w14:textId="1A3FB247" w:rsidR="00F32FBD" w:rsidRPr="00243070" w:rsidRDefault="3797E91B" w:rsidP="00B73CF3">
      <w:pPr>
        <w:pStyle w:val="ListParagraph"/>
        <w:numPr>
          <w:ilvl w:val="0"/>
          <w:numId w:val="59"/>
        </w:numPr>
        <w:spacing w:after="120" w:line="240" w:lineRule="auto"/>
        <w:rPr>
          <w:bCs w:val="0"/>
          <w:color w:val="000000" w:themeColor="text1"/>
          <w:szCs w:val="22"/>
        </w:rPr>
      </w:pPr>
      <w:r w:rsidRPr="00243070">
        <w:rPr>
          <w:rFonts w:eastAsia="Arial"/>
          <w:bCs w:val="0"/>
          <w:color w:val="000000" w:themeColor="text1"/>
          <w:szCs w:val="22"/>
        </w:rPr>
        <w:lastRenderedPageBreak/>
        <w:t xml:space="preserve">clarification on approaches to the risk assessment methodologies set out in the NEP(ASC)M when deriving investigation levels for chemicals or exposure pathways not covered in the current HIL/HSLs </w:t>
      </w:r>
    </w:p>
    <w:p w14:paraId="097C4FF2" w14:textId="07908C57" w:rsidR="00F32FBD" w:rsidRPr="00243070" w:rsidRDefault="3797E91B" w:rsidP="00CD55DC">
      <w:pPr>
        <w:spacing w:after="120" w:line="240" w:lineRule="auto"/>
      </w:pPr>
      <w:r w:rsidRPr="00243070">
        <w:rPr>
          <w:rFonts w:eastAsia="Arial"/>
          <w:i/>
          <w:iCs/>
          <w:szCs w:val="22"/>
        </w:rPr>
        <w:t>Maintenance of ecosystems</w:t>
      </w:r>
    </w:p>
    <w:p w14:paraId="177CA83A" w14:textId="700FA1C6"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The methodology for the derivation of EILs uses cumulative toxicity values for multiple species to produce probability curves. Further, EILs have been derived for a limited number of contaminants for Australian conditions – Arsenic, Copper, Chromium III, DDT, Naphthalene, Nickel, Lead and Zinc. Currently, the review of criteria is undertaken on a site by site basis using a range of different guidance and technical papers/expertise with varying levels of suitability. This is a limitation that needs to be addressed. The methodology and current established standards will need to be reviewed for their applicability given the passage of time and in the context of Victoria. </w:t>
      </w:r>
    </w:p>
    <w:p w14:paraId="1212A88A" w14:textId="77777777" w:rsidR="00CD55DC" w:rsidRPr="00243070" w:rsidRDefault="00CD55DC" w:rsidP="00CD55DC">
      <w:pPr>
        <w:pStyle w:val="ListParagraph"/>
        <w:spacing w:after="120" w:line="240" w:lineRule="auto"/>
        <w:ind w:left="360"/>
        <w:rPr>
          <w:bCs w:val="0"/>
          <w:color w:val="000000" w:themeColor="text1"/>
          <w:szCs w:val="22"/>
        </w:rPr>
      </w:pPr>
    </w:p>
    <w:p w14:paraId="7B8E9D5D" w14:textId="7D85D393"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As part of this process, an EIL value will also need to be established for the protection of agricultural land segments. This will likely be a significant area of work as EILs are not applicable to agricultural soils which need evaluation in relation to crop toxicity, plant contaminant uptake and detailed consideration of soil type.  </w:t>
      </w:r>
    </w:p>
    <w:p w14:paraId="45D3E4BC" w14:textId="3DF46E3C" w:rsidR="00F32FBD" w:rsidRPr="00243070" w:rsidRDefault="3797E91B" w:rsidP="00CD55DC">
      <w:pPr>
        <w:spacing w:after="120" w:line="240" w:lineRule="auto"/>
      </w:pPr>
      <w:r w:rsidRPr="00243070">
        <w:rPr>
          <w:rFonts w:eastAsia="Arial"/>
          <w:i/>
          <w:iCs/>
          <w:szCs w:val="22"/>
        </w:rPr>
        <w:t>Determining background levels</w:t>
      </w:r>
    </w:p>
    <w:p w14:paraId="172447BC" w14:textId="164590DC"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Other issues not picked up in current ERS include the determination of background levels which may provide a basis for attainment. This is due to the complexity of the soil and land environment.</w:t>
      </w:r>
    </w:p>
    <w:p w14:paraId="4C128504" w14:textId="77777777" w:rsidR="00CD55DC" w:rsidRPr="00243070" w:rsidRDefault="00CD55DC" w:rsidP="00CD55DC">
      <w:pPr>
        <w:pStyle w:val="ListParagraph"/>
        <w:spacing w:after="120" w:line="240" w:lineRule="auto"/>
        <w:ind w:left="360"/>
        <w:rPr>
          <w:bCs w:val="0"/>
          <w:color w:val="000000" w:themeColor="text1"/>
          <w:szCs w:val="22"/>
        </w:rPr>
      </w:pPr>
    </w:p>
    <w:p w14:paraId="36B01D10" w14:textId="57073F41"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Section 36 of the Act allows for regulations to enable EPA to set ‘background levels’ (which are essentially ‘naturally occurring levels’) as an alternative for contaminated land. This provision allows for the ERS to recognise areas of Victoria where naturally occurring levels of a substance may be higher than levels that may be derived for that substance using either an investigation level/guideline value or a risk assessment methodology to derive indicators. </w:t>
      </w:r>
    </w:p>
    <w:p w14:paraId="61D00BB0" w14:textId="77777777" w:rsidR="00CD55DC" w:rsidRPr="00243070" w:rsidRDefault="00CD55DC" w:rsidP="00CD55DC">
      <w:pPr>
        <w:pStyle w:val="ListParagraph"/>
        <w:spacing w:after="120" w:line="240" w:lineRule="auto"/>
        <w:ind w:left="360"/>
        <w:rPr>
          <w:bCs w:val="0"/>
          <w:color w:val="000000" w:themeColor="text1"/>
          <w:szCs w:val="22"/>
        </w:rPr>
      </w:pPr>
    </w:p>
    <w:p w14:paraId="0481D1AF" w14:textId="7E8224F0"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Where EPA establishes an alternative background level value, the background level of the substance is the appropriate level for an ERS objective. The inclusion of background levels as objectives in the ERS corresponds to the inclusion of “levels approved by the authority” as objectives in SEPP (PMCL). The process to derive alternative background levels will need to be developed</w:t>
      </w:r>
    </w:p>
    <w:p w14:paraId="014C6E5B" w14:textId="78E069BA" w:rsidR="00F32FBD" w:rsidRPr="00243070" w:rsidRDefault="3797E91B" w:rsidP="00CD55DC">
      <w:pPr>
        <w:spacing w:after="120" w:line="240" w:lineRule="auto"/>
      </w:pPr>
      <w:r w:rsidRPr="00243070">
        <w:rPr>
          <w:rFonts w:eastAsia="Arial"/>
          <w:i/>
          <w:iCs/>
          <w:szCs w:val="22"/>
        </w:rPr>
        <w:t>Aesthetics</w:t>
      </w:r>
    </w:p>
    <w:p w14:paraId="5C13EFD1" w14:textId="063BA563"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Guidelines on consideration of aesthetics and what chemical or waste may be considered offensive to human senses will be necessary. </w:t>
      </w:r>
    </w:p>
    <w:p w14:paraId="5702FB7D" w14:textId="0C39D8B4" w:rsidR="00F32FBD" w:rsidRPr="00243070" w:rsidRDefault="3797E91B" w:rsidP="00CD55DC">
      <w:pPr>
        <w:spacing w:after="120" w:line="240" w:lineRule="auto"/>
      </w:pPr>
      <w:r w:rsidRPr="00243070">
        <w:rPr>
          <w:rFonts w:eastAsia="Arial"/>
          <w:i/>
          <w:iCs/>
          <w:szCs w:val="22"/>
        </w:rPr>
        <w:t>Buildings and Structures</w:t>
      </w:r>
    </w:p>
    <w:p w14:paraId="2A65DFF6" w14:textId="5BF53E5B"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Guidelines on consideration of those conditions that would be considered corrosive to buildings and structures will be necessary.  </w:t>
      </w:r>
    </w:p>
    <w:p w14:paraId="5C148EA0" w14:textId="611EB86D" w:rsidR="00F32FBD" w:rsidRPr="00243070" w:rsidRDefault="3797E91B" w:rsidP="00CD55DC">
      <w:pPr>
        <w:spacing w:after="120" w:line="240" w:lineRule="auto"/>
      </w:pPr>
      <w:r w:rsidRPr="00243070">
        <w:rPr>
          <w:rFonts w:eastAsia="Arial"/>
          <w:i/>
          <w:iCs/>
          <w:szCs w:val="22"/>
        </w:rPr>
        <w:t>Food, flora and fibre</w:t>
      </w:r>
    </w:p>
    <w:p w14:paraId="3293C94F" w14:textId="460C9562"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Consideration of impacts to food flora and fibre, both from a food safety and from a quality and yield perspective, is complex.  The objectives set out in the ERS are based on the SEPP (PMCL) and have not been reviewed in some time. This should be undertaken in order to identify more appropriate objectives based on best practice and established science.</w:t>
      </w:r>
    </w:p>
    <w:p w14:paraId="3F940B6A" w14:textId="4A0FC213" w:rsidR="00F32FBD" w:rsidRPr="00243070" w:rsidRDefault="3797E91B" w:rsidP="00CD55DC">
      <w:pPr>
        <w:spacing w:after="120" w:line="240" w:lineRule="auto"/>
      </w:pPr>
      <w:r w:rsidRPr="00243070">
        <w:rPr>
          <w:rFonts w:eastAsia="Arial"/>
          <w:b/>
          <w:i/>
          <w:iCs/>
          <w:szCs w:val="22"/>
        </w:rPr>
        <w:t>Water</w:t>
      </w:r>
    </w:p>
    <w:p w14:paraId="63174818" w14:textId="233C353B" w:rsidR="00F32FBD" w:rsidRPr="00243070" w:rsidRDefault="3797E91B" w:rsidP="00CD55DC">
      <w:pPr>
        <w:spacing w:after="120" w:line="240" w:lineRule="auto"/>
      </w:pPr>
      <w:r w:rsidRPr="00243070">
        <w:rPr>
          <w:rFonts w:eastAsia="Arial"/>
          <w:i/>
          <w:iCs/>
          <w:szCs w:val="22"/>
        </w:rPr>
        <w:t>Setting and reviewing indicators and objectives</w:t>
      </w:r>
    </w:p>
    <w:p w14:paraId="5A57A1D9" w14:textId="175D73EF"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lastRenderedPageBreak/>
        <w:t>As alluded to in Section B, some environmental values for water do not have indicators and objectives as the science is not sufficiently developed or the appropriateness of some objectives for some water bodies is not well understood and it is recommended these be considered in a review of the Water ERS.</w:t>
      </w:r>
    </w:p>
    <w:p w14:paraId="7B004DD6" w14:textId="77777777" w:rsidR="00CD55DC" w:rsidRPr="00243070" w:rsidRDefault="00CD55DC" w:rsidP="00CD55DC">
      <w:pPr>
        <w:pStyle w:val="ListParagraph"/>
        <w:spacing w:after="120" w:line="240" w:lineRule="auto"/>
        <w:ind w:left="360"/>
        <w:rPr>
          <w:bCs w:val="0"/>
          <w:color w:val="000000" w:themeColor="text1"/>
          <w:szCs w:val="22"/>
        </w:rPr>
      </w:pPr>
    </w:p>
    <w:p w14:paraId="1046C535" w14:textId="683F9209"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The short-term and long-term microbial objectives for water-based recreation were derived from the National Health and Medical Research Council (NHMRC) Guidelines for Managing Risks in Recreational Water (2008). The NHRMC Guidelines were based on an epidemiological study where most of the faecal contamination was of human origin.  Source tracking and Quantitative microbiological risk assessment (QMRA) studies conducted at three locations in Port Phillip Bay (Altona, Elwood and Frankston) over the 2018-19 summer indicated that human origin contributed an average of only 13% of the total faecal contamination at these locations and that there was a probability of less than 1% of gastro-intestinal illnesses expected at the three locations. In comparison, the SEPP objectives would have suggested that this probability would have been over 10%.   Consequently, the SEPP/Environmental Reference Standards (ERS) objectives may be conservative for protecting human health, particularly where the type of waterbody and faecal sources are different. To address this an ERS for the development of site-specific objectives that better characterise the risk at particular locations based on sources of faecal contamination should be developed. If site specific objectives have not been developed for a waterbody, then the ERS provides default objectives that can be used in the interim. A framework is being developed by EPA to ensure that a robust, consistent approach is to be applied in developing site-specific objectives.</w:t>
      </w:r>
      <w:r w:rsidR="00F32FBD" w:rsidRPr="00243070">
        <w:br/>
      </w:r>
    </w:p>
    <w:p w14:paraId="57F564CA" w14:textId="3850C7FE" w:rsidR="00F32FBD" w:rsidRPr="00243070" w:rsidRDefault="3797E91B" w:rsidP="00B73CF3">
      <w:pPr>
        <w:pStyle w:val="ListParagraph"/>
        <w:numPr>
          <w:ilvl w:val="0"/>
          <w:numId w:val="60"/>
        </w:numPr>
        <w:spacing w:after="120" w:line="240" w:lineRule="auto"/>
        <w:ind w:left="284" w:hanging="284"/>
        <w:rPr>
          <w:b/>
          <w:color w:val="000000" w:themeColor="text1"/>
          <w:sz w:val="24"/>
          <w:szCs w:val="22"/>
        </w:rPr>
      </w:pPr>
      <w:r w:rsidRPr="00243070">
        <w:rPr>
          <w:rFonts w:eastAsia="Arial"/>
          <w:b/>
          <w:color w:val="000000" w:themeColor="text1"/>
          <w:sz w:val="24"/>
          <w:szCs w:val="22"/>
        </w:rPr>
        <w:t>To make recommendations about a future program for their review (such as prioritising and phasing standards for review including key considerations).</w:t>
      </w:r>
    </w:p>
    <w:p w14:paraId="41E3C851" w14:textId="77777777" w:rsidR="000350F8" w:rsidRPr="00243070" w:rsidRDefault="000350F8" w:rsidP="000350F8">
      <w:pPr>
        <w:pStyle w:val="ListParagraph"/>
        <w:spacing w:after="120" w:line="240" w:lineRule="auto"/>
        <w:ind w:left="360"/>
        <w:rPr>
          <w:bCs w:val="0"/>
          <w:color w:val="000000" w:themeColor="text1"/>
          <w:szCs w:val="22"/>
        </w:rPr>
      </w:pPr>
    </w:p>
    <w:p w14:paraId="04EE5C53" w14:textId="69D23FBB"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ERS are to be reviewed every 10 years.  There is a need for a Program of work to support the review process, the inclusion of new or revised ERS and associated guidance.  Recommendations for this program of work are outlined at </w:t>
      </w:r>
      <w:r w:rsidRPr="00243070">
        <w:rPr>
          <w:rFonts w:eastAsia="Arial"/>
          <w:b/>
          <w:color w:val="000000" w:themeColor="text1"/>
          <w:szCs w:val="22"/>
        </w:rPr>
        <w:t>Attachment 2</w:t>
      </w:r>
      <w:r w:rsidRPr="00243070">
        <w:rPr>
          <w:rFonts w:eastAsia="Arial"/>
          <w:bCs w:val="0"/>
          <w:color w:val="000000" w:themeColor="text1"/>
          <w:szCs w:val="22"/>
        </w:rPr>
        <w:t xml:space="preserve">.  </w:t>
      </w:r>
    </w:p>
    <w:p w14:paraId="6AF20EA9" w14:textId="77777777" w:rsidR="00CD55DC" w:rsidRPr="00243070" w:rsidRDefault="00CD55DC" w:rsidP="00CD55DC">
      <w:pPr>
        <w:pStyle w:val="ListParagraph"/>
        <w:spacing w:after="120" w:line="240" w:lineRule="auto"/>
        <w:ind w:left="360"/>
        <w:rPr>
          <w:bCs w:val="0"/>
          <w:color w:val="000000" w:themeColor="text1"/>
          <w:szCs w:val="22"/>
        </w:rPr>
      </w:pPr>
    </w:p>
    <w:p w14:paraId="3E1DE043" w14:textId="55B7101D"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To support the implementation of the recommendations, it is proposed a process be established to facilitate the review processes and to efficiently update ERS when National and or State processes have been used to develop to define environmental values, indicators and objectives.  </w:t>
      </w:r>
    </w:p>
    <w:p w14:paraId="44552078" w14:textId="77777777" w:rsidR="00CD55DC" w:rsidRPr="00243070" w:rsidRDefault="00CD55DC" w:rsidP="00CD55DC">
      <w:pPr>
        <w:pStyle w:val="ListParagraph"/>
        <w:spacing w:after="120" w:line="240" w:lineRule="auto"/>
        <w:ind w:left="360"/>
        <w:rPr>
          <w:bCs w:val="0"/>
          <w:color w:val="000000" w:themeColor="text1"/>
          <w:szCs w:val="22"/>
        </w:rPr>
      </w:pPr>
    </w:p>
    <w:p w14:paraId="756B61CC" w14:textId="63295956" w:rsidR="00F32FBD" w:rsidRPr="00243070" w:rsidRDefault="3797E91B" w:rsidP="00B73CF3">
      <w:pPr>
        <w:pStyle w:val="ListParagraph"/>
        <w:numPr>
          <w:ilvl w:val="0"/>
          <w:numId w:val="61"/>
        </w:numPr>
        <w:spacing w:after="120" w:line="240" w:lineRule="auto"/>
        <w:rPr>
          <w:bCs w:val="0"/>
          <w:color w:val="000000" w:themeColor="text1"/>
          <w:szCs w:val="22"/>
        </w:rPr>
      </w:pPr>
      <w:r w:rsidRPr="00243070">
        <w:rPr>
          <w:rFonts w:eastAsia="Arial"/>
          <w:bCs w:val="0"/>
          <w:color w:val="000000" w:themeColor="text1"/>
          <w:szCs w:val="22"/>
        </w:rPr>
        <w:t xml:space="preserve">To support the ERS, Guidance has also been recommended where interpretation of ERS will be required and for those indicators and objectives currently in SEPPs but not brought through in the ERS. The prioritisation of Guidance should also be considered in the review of ERS. </w:t>
      </w:r>
    </w:p>
    <w:p w14:paraId="6673AB5E" w14:textId="77777777" w:rsidR="00CD55DC" w:rsidRPr="00243070" w:rsidRDefault="00CD55DC" w:rsidP="00CD55DC">
      <w:pPr>
        <w:pStyle w:val="ListParagraph"/>
        <w:spacing w:after="120" w:line="240" w:lineRule="auto"/>
        <w:ind w:left="360"/>
        <w:rPr>
          <w:bCs w:val="0"/>
          <w:color w:val="000000" w:themeColor="text1"/>
          <w:szCs w:val="22"/>
        </w:rPr>
      </w:pPr>
    </w:p>
    <w:p w14:paraId="10E4C8A9" w14:textId="6738751E" w:rsidR="000350F8" w:rsidRPr="00C8306C" w:rsidRDefault="3797E91B" w:rsidP="00790B3A">
      <w:pPr>
        <w:pStyle w:val="ListParagraph"/>
        <w:numPr>
          <w:ilvl w:val="0"/>
          <w:numId w:val="61"/>
        </w:numPr>
        <w:spacing w:after="120" w:line="240" w:lineRule="auto"/>
        <w:rPr>
          <w:rFonts w:eastAsia="Arial"/>
          <w:b/>
          <w:szCs w:val="22"/>
        </w:rPr>
      </w:pPr>
      <w:r w:rsidRPr="00C8306C">
        <w:rPr>
          <w:rFonts w:eastAsia="Arial"/>
          <w:bCs w:val="0"/>
          <w:color w:val="000000" w:themeColor="text1"/>
          <w:szCs w:val="22"/>
        </w:rPr>
        <w:t xml:space="preserve">A suggested governance model and process is outlined in Figure 1 of </w:t>
      </w:r>
      <w:r w:rsidRPr="00C8306C">
        <w:rPr>
          <w:rFonts w:eastAsia="Arial"/>
          <w:b/>
          <w:color w:val="000000" w:themeColor="text1"/>
          <w:szCs w:val="22"/>
        </w:rPr>
        <w:t>Attachment 1</w:t>
      </w:r>
      <w:r w:rsidRPr="00C8306C">
        <w:rPr>
          <w:rFonts w:eastAsia="Arial"/>
          <w:bCs w:val="0"/>
          <w:color w:val="000000" w:themeColor="text1"/>
          <w:szCs w:val="22"/>
        </w:rPr>
        <w:t xml:space="preserve">. It is proposed the ERS Steering Committee will establish the initial list of priority guidance and ERS to be reviewed and developed based on the impact assessment and this review. </w:t>
      </w:r>
      <w:r w:rsidRPr="00C8306C">
        <w:rPr>
          <w:rFonts w:eastAsia="Arial"/>
          <w:b/>
          <w:szCs w:val="22"/>
        </w:rPr>
        <w:t xml:space="preserve"> </w:t>
      </w:r>
    </w:p>
    <w:p w14:paraId="61DC04C3" w14:textId="6B43572E" w:rsidR="000350F8" w:rsidRPr="00243070" w:rsidRDefault="000350F8">
      <w:pPr>
        <w:rPr>
          <w:rFonts w:eastAsia="Arial"/>
          <w:b/>
          <w:szCs w:val="22"/>
        </w:rPr>
        <w:sectPr w:rsidR="000350F8" w:rsidRPr="00243070" w:rsidSect="00524EB6">
          <w:footerReference w:type="default" r:id="rId123"/>
          <w:pgSz w:w="11906" w:h="16838"/>
          <w:pgMar w:top="1440" w:right="1440" w:bottom="1440" w:left="1440" w:header="708" w:footer="708" w:gutter="0"/>
          <w:cols w:space="708"/>
          <w:docGrid w:linePitch="360"/>
        </w:sectPr>
      </w:pPr>
    </w:p>
    <w:p w14:paraId="362F7903" w14:textId="1EC41233" w:rsidR="00F32FBD" w:rsidRPr="00243070" w:rsidRDefault="000350F8" w:rsidP="000350F8">
      <w:pPr>
        <w:pStyle w:val="Heading3"/>
      </w:pPr>
      <w:bookmarkStart w:id="424" w:name="_Toc15979702"/>
      <w:r w:rsidRPr="00243070">
        <w:lastRenderedPageBreak/>
        <w:t xml:space="preserve">Appendix </w:t>
      </w:r>
      <w:r w:rsidR="00652F38">
        <w:t>E</w:t>
      </w:r>
      <w:r w:rsidRPr="00243070">
        <w:t xml:space="preserve"> </w:t>
      </w:r>
      <w:r w:rsidR="00CE44A1">
        <w:t xml:space="preserve">- </w:t>
      </w:r>
      <w:r w:rsidRPr="00243070">
        <w:t>Attachment 1</w:t>
      </w:r>
      <w:bookmarkEnd w:id="424"/>
    </w:p>
    <w:p w14:paraId="222D9238" w14:textId="14EF2FD3" w:rsidR="000350F8" w:rsidRPr="00243070" w:rsidRDefault="000350F8" w:rsidP="000350F8">
      <w:pPr>
        <w:spacing w:after="0" w:line="240" w:lineRule="auto"/>
        <w:rPr>
          <w:rFonts w:eastAsia="Calibri"/>
        </w:rPr>
      </w:pPr>
      <w:r w:rsidRPr="00243070">
        <w:rPr>
          <w:rFonts w:eastAsia="Calibri"/>
          <w:b/>
        </w:rPr>
        <w:t>Table 1.</w:t>
      </w:r>
      <w:r w:rsidRPr="00243070">
        <w:rPr>
          <w:rFonts w:eastAsia="Calibri"/>
        </w:rPr>
        <w:t xml:space="preserve"> Existing standards adopted in the </w:t>
      </w:r>
      <w:r w:rsidR="00301767" w:rsidRPr="00243070">
        <w:rPr>
          <w:rFonts w:eastAsia="Calibri"/>
        </w:rPr>
        <w:t>draft</w:t>
      </w:r>
      <w:r w:rsidRPr="00243070">
        <w:rPr>
          <w:rFonts w:eastAsia="Calibri"/>
        </w:rPr>
        <w:t xml:space="preserve"> ERS </w:t>
      </w:r>
    </w:p>
    <w:tbl>
      <w:tblPr>
        <w:tblW w:w="138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866"/>
        <w:gridCol w:w="1294"/>
        <w:gridCol w:w="5820"/>
        <w:gridCol w:w="3744"/>
      </w:tblGrid>
      <w:tr w:rsidR="000350F8" w:rsidRPr="00E736F0" w14:paraId="35AEC161" w14:textId="77777777" w:rsidTr="00E736F0">
        <w:trPr>
          <w:trHeight w:val="279"/>
        </w:trPr>
        <w:tc>
          <w:tcPr>
            <w:tcW w:w="1109" w:type="dxa"/>
          </w:tcPr>
          <w:p w14:paraId="494F29B0" w14:textId="77777777" w:rsidR="000350F8" w:rsidRPr="00E736F0" w:rsidRDefault="000350F8" w:rsidP="00CD05EB">
            <w:pPr>
              <w:spacing w:after="0" w:line="240" w:lineRule="auto"/>
              <w:rPr>
                <w:rFonts w:eastAsia="Calibri"/>
                <w:b/>
                <w:sz w:val="20"/>
                <w:szCs w:val="20"/>
              </w:rPr>
            </w:pPr>
            <w:r w:rsidRPr="00E736F0">
              <w:rPr>
                <w:rFonts w:eastAsia="Calibri"/>
                <w:b/>
                <w:sz w:val="20"/>
                <w:szCs w:val="20"/>
              </w:rPr>
              <w:t>Segment</w:t>
            </w:r>
          </w:p>
        </w:tc>
        <w:tc>
          <w:tcPr>
            <w:tcW w:w="1608" w:type="dxa"/>
          </w:tcPr>
          <w:p w14:paraId="7CFF1961" w14:textId="77777777" w:rsidR="000350F8" w:rsidRPr="00E736F0" w:rsidRDefault="000350F8" w:rsidP="00CD05EB">
            <w:pPr>
              <w:spacing w:after="0" w:line="240" w:lineRule="auto"/>
              <w:rPr>
                <w:rFonts w:eastAsia="Calibri"/>
                <w:b/>
                <w:sz w:val="20"/>
                <w:szCs w:val="20"/>
              </w:rPr>
            </w:pPr>
            <w:r w:rsidRPr="00E736F0">
              <w:rPr>
                <w:rFonts w:eastAsia="Calibri"/>
                <w:b/>
                <w:sz w:val="20"/>
                <w:szCs w:val="20"/>
              </w:rPr>
              <w:t>Existing standard</w:t>
            </w:r>
          </w:p>
        </w:tc>
        <w:tc>
          <w:tcPr>
            <w:tcW w:w="1079" w:type="dxa"/>
          </w:tcPr>
          <w:p w14:paraId="617D9346" w14:textId="77777777" w:rsidR="000350F8" w:rsidRPr="00E736F0" w:rsidRDefault="000350F8" w:rsidP="00CD05EB">
            <w:pPr>
              <w:spacing w:after="0" w:line="240" w:lineRule="auto"/>
              <w:rPr>
                <w:rFonts w:eastAsia="Calibri"/>
                <w:b/>
                <w:sz w:val="20"/>
                <w:szCs w:val="20"/>
              </w:rPr>
            </w:pPr>
            <w:r w:rsidRPr="00E736F0">
              <w:rPr>
                <w:rFonts w:eastAsia="Calibri"/>
                <w:b/>
                <w:sz w:val="20"/>
                <w:szCs w:val="20"/>
              </w:rPr>
              <w:t>Publication</w:t>
            </w:r>
          </w:p>
        </w:tc>
        <w:tc>
          <w:tcPr>
            <w:tcW w:w="6127" w:type="dxa"/>
          </w:tcPr>
          <w:p w14:paraId="2987DA25" w14:textId="77777777" w:rsidR="000350F8" w:rsidRPr="00E736F0" w:rsidDel="0009559F" w:rsidRDefault="000350F8" w:rsidP="00CD05EB">
            <w:pPr>
              <w:spacing w:after="0" w:line="240" w:lineRule="auto"/>
              <w:rPr>
                <w:rFonts w:eastAsia="Calibri"/>
                <w:b/>
                <w:sz w:val="20"/>
                <w:szCs w:val="20"/>
              </w:rPr>
            </w:pPr>
            <w:r w:rsidRPr="00E736F0">
              <w:rPr>
                <w:rFonts w:eastAsia="Calibri"/>
                <w:b/>
                <w:sz w:val="20"/>
                <w:szCs w:val="20"/>
              </w:rPr>
              <w:t xml:space="preserve">Review </w:t>
            </w:r>
          </w:p>
        </w:tc>
        <w:tc>
          <w:tcPr>
            <w:tcW w:w="3905" w:type="dxa"/>
          </w:tcPr>
          <w:p w14:paraId="5BC87EA1" w14:textId="77777777" w:rsidR="000350F8" w:rsidRPr="00E736F0" w:rsidRDefault="000350F8" w:rsidP="00CD05EB">
            <w:pPr>
              <w:spacing w:after="0" w:line="240" w:lineRule="auto"/>
              <w:rPr>
                <w:rFonts w:eastAsia="Calibri"/>
                <w:b/>
                <w:sz w:val="20"/>
                <w:szCs w:val="20"/>
              </w:rPr>
            </w:pPr>
            <w:r w:rsidRPr="00E736F0">
              <w:rPr>
                <w:rFonts w:eastAsia="Calibri"/>
                <w:b/>
                <w:sz w:val="20"/>
                <w:szCs w:val="20"/>
              </w:rPr>
              <w:t>Other notes</w:t>
            </w:r>
          </w:p>
        </w:tc>
      </w:tr>
      <w:tr w:rsidR="000350F8" w:rsidRPr="00E736F0" w14:paraId="319B53A4" w14:textId="77777777" w:rsidTr="00E736F0">
        <w:trPr>
          <w:trHeight w:val="1138"/>
        </w:trPr>
        <w:tc>
          <w:tcPr>
            <w:tcW w:w="1109" w:type="dxa"/>
          </w:tcPr>
          <w:p w14:paraId="0C3D6661" w14:textId="77777777" w:rsidR="000350F8" w:rsidRPr="00E736F0" w:rsidRDefault="000350F8" w:rsidP="00CD05EB">
            <w:pPr>
              <w:spacing w:after="0" w:line="240" w:lineRule="auto"/>
              <w:rPr>
                <w:rFonts w:eastAsia="Calibri"/>
                <w:sz w:val="20"/>
                <w:szCs w:val="20"/>
              </w:rPr>
            </w:pPr>
            <w:r w:rsidRPr="00E736F0">
              <w:rPr>
                <w:rFonts w:eastAsia="Calibri"/>
                <w:sz w:val="20"/>
                <w:szCs w:val="20"/>
              </w:rPr>
              <w:t>Air</w:t>
            </w:r>
          </w:p>
        </w:tc>
        <w:tc>
          <w:tcPr>
            <w:tcW w:w="1608" w:type="dxa"/>
          </w:tcPr>
          <w:p w14:paraId="2A8D5D4C" w14:textId="77777777" w:rsidR="000350F8" w:rsidRPr="00E736F0" w:rsidRDefault="000350F8" w:rsidP="00B73CF3">
            <w:pPr>
              <w:numPr>
                <w:ilvl w:val="0"/>
                <w:numId w:val="64"/>
              </w:numPr>
              <w:spacing w:after="0" w:line="240" w:lineRule="auto"/>
              <w:contextualSpacing/>
              <w:rPr>
                <w:rFonts w:eastAsia="Calibri"/>
                <w:sz w:val="20"/>
                <w:szCs w:val="20"/>
              </w:rPr>
            </w:pPr>
            <w:r w:rsidRPr="00E736F0">
              <w:rPr>
                <w:rFonts w:eastAsia="Calibri"/>
                <w:sz w:val="20"/>
                <w:szCs w:val="20"/>
              </w:rPr>
              <w:t>SEPP AAQ</w:t>
            </w:r>
          </w:p>
          <w:p w14:paraId="0C410015" w14:textId="77777777" w:rsidR="000350F8" w:rsidRPr="00E736F0" w:rsidRDefault="000350F8" w:rsidP="00B73CF3">
            <w:pPr>
              <w:numPr>
                <w:ilvl w:val="0"/>
                <w:numId w:val="64"/>
              </w:numPr>
              <w:spacing w:after="0" w:line="240" w:lineRule="auto"/>
              <w:contextualSpacing/>
              <w:rPr>
                <w:rFonts w:eastAsia="Calibri"/>
                <w:sz w:val="20"/>
                <w:szCs w:val="20"/>
                <w:lang w:val="fr-FR"/>
              </w:rPr>
            </w:pPr>
            <w:r w:rsidRPr="00E736F0">
              <w:rPr>
                <w:rFonts w:eastAsia="Calibri"/>
                <w:sz w:val="20"/>
                <w:szCs w:val="20"/>
                <w:lang w:val="fr-FR"/>
              </w:rPr>
              <w:t xml:space="preserve">NEPM (Ambient Air Quality (AAQ)) </w:t>
            </w:r>
          </w:p>
          <w:p w14:paraId="34ACE671" w14:textId="77777777" w:rsidR="000350F8" w:rsidRPr="00E736F0" w:rsidRDefault="000350F8" w:rsidP="00CD05EB">
            <w:pPr>
              <w:spacing w:after="0" w:line="240" w:lineRule="auto"/>
              <w:rPr>
                <w:rFonts w:eastAsia="Times New Roman"/>
                <w:sz w:val="20"/>
                <w:szCs w:val="20"/>
                <w:lang w:val="fr-FR"/>
              </w:rPr>
            </w:pPr>
          </w:p>
        </w:tc>
        <w:tc>
          <w:tcPr>
            <w:tcW w:w="1079" w:type="dxa"/>
          </w:tcPr>
          <w:p w14:paraId="68115B75" w14:textId="77777777" w:rsidR="000350F8" w:rsidRPr="00E736F0" w:rsidRDefault="000350F8" w:rsidP="00CD05EB">
            <w:pPr>
              <w:spacing w:after="0" w:line="240" w:lineRule="auto"/>
              <w:rPr>
                <w:rFonts w:eastAsia="Calibri"/>
                <w:sz w:val="20"/>
                <w:szCs w:val="20"/>
              </w:rPr>
            </w:pPr>
            <w:r w:rsidRPr="00E736F0">
              <w:rPr>
                <w:rFonts w:eastAsia="Calibri"/>
                <w:sz w:val="20"/>
                <w:szCs w:val="20"/>
              </w:rPr>
              <w:t>2001</w:t>
            </w:r>
          </w:p>
          <w:p w14:paraId="7CEE929C" w14:textId="77777777" w:rsidR="000350F8" w:rsidRPr="00E736F0" w:rsidRDefault="000350F8" w:rsidP="00CD05EB">
            <w:pPr>
              <w:spacing w:after="0" w:line="240" w:lineRule="auto"/>
              <w:rPr>
                <w:rFonts w:eastAsia="Calibri"/>
                <w:sz w:val="20"/>
                <w:szCs w:val="20"/>
              </w:rPr>
            </w:pPr>
            <w:r w:rsidRPr="00E736F0">
              <w:rPr>
                <w:rFonts w:eastAsia="Calibri"/>
                <w:sz w:val="20"/>
                <w:szCs w:val="20"/>
              </w:rPr>
              <w:t>2015</w:t>
            </w:r>
          </w:p>
          <w:p w14:paraId="677B5538" w14:textId="77777777" w:rsidR="000350F8" w:rsidRPr="00E736F0" w:rsidRDefault="000350F8" w:rsidP="00CD05EB">
            <w:pPr>
              <w:spacing w:after="0" w:line="240" w:lineRule="auto"/>
              <w:rPr>
                <w:rFonts w:eastAsia="Calibri"/>
                <w:sz w:val="20"/>
                <w:szCs w:val="20"/>
              </w:rPr>
            </w:pPr>
          </w:p>
        </w:tc>
        <w:tc>
          <w:tcPr>
            <w:tcW w:w="6127" w:type="dxa"/>
          </w:tcPr>
          <w:p w14:paraId="01812A93" w14:textId="77777777" w:rsidR="000350F8" w:rsidRPr="00E736F0" w:rsidRDefault="000350F8" w:rsidP="00B73CF3">
            <w:pPr>
              <w:numPr>
                <w:ilvl w:val="0"/>
                <w:numId w:val="68"/>
              </w:numPr>
              <w:spacing w:after="0" w:line="240" w:lineRule="auto"/>
              <w:ind w:left="357" w:hanging="357"/>
              <w:contextualSpacing/>
              <w:rPr>
                <w:rFonts w:eastAsia="Calibri"/>
                <w:sz w:val="20"/>
                <w:szCs w:val="20"/>
              </w:rPr>
            </w:pPr>
            <w:r w:rsidRPr="00E736F0">
              <w:rPr>
                <w:rFonts w:eastAsia="Calibri"/>
                <w:sz w:val="20"/>
                <w:szCs w:val="20"/>
              </w:rPr>
              <w:t xml:space="preserve">The SEPP AAQ is based on and adopts the NEPM when it is updated. It includes other parameters such as visibility </w:t>
            </w:r>
          </w:p>
          <w:p w14:paraId="534B0C16" w14:textId="77777777" w:rsidR="000350F8" w:rsidRPr="00E736F0" w:rsidRDefault="000350F8" w:rsidP="00B73CF3">
            <w:pPr>
              <w:numPr>
                <w:ilvl w:val="0"/>
                <w:numId w:val="68"/>
              </w:numPr>
              <w:spacing w:after="0" w:line="240" w:lineRule="auto"/>
              <w:ind w:left="357" w:hanging="357"/>
              <w:contextualSpacing/>
              <w:rPr>
                <w:rFonts w:eastAsia="Calibri"/>
                <w:sz w:val="20"/>
                <w:szCs w:val="20"/>
              </w:rPr>
            </w:pPr>
            <w:r w:rsidRPr="00E736F0">
              <w:rPr>
                <w:rFonts w:eastAsia="Calibri"/>
                <w:sz w:val="20"/>
                <w:szCs w:val="20"/>
              </w:rPr>
              <w:t>NEPM AAQ standards followed a comprehensive policy/scientific process required by the NEPC Act 1994 including and has been reviewed and updated in 2003 and 2015</w:t>
            </w:r>
          </w:p>
          <w:p w14:paraId="011B9B2A" w14:textId="77777777" w:rsidR="000350F8" w:rsidRPr="00E736F0" w:rsidRDefault="000350F8" w:rsidP="00B73CF3">
            <w:pPr>
              <w:numPr>
                <w:ilvl w:val="1"/>
                <w:numId w:val="68"/>
              </w:numPr>
              <w:spacing w:after="0" w:line="240" w:lineRule="auto"/>
              <w:contextualSpacing/>
              <w:rPr>
                <w:rFonts w:eastAsia="Calibri"/>
                <w:sz w:val="20"/>
                <w:szCs w:val="20"/>
              </w:rPr>
            </w:pPr>
            <w:r w:rsidRPr="00E736F0">
              <w:rPr>
                <w:rFonts w:eastAsia="Calibri"/>
                <w:sz w:val="20"/>
                <w:szCs w:val="20"/>
              </w:rPr>
              <w:t xml:space="preserve">Exposure Assessment and Risk Characterisation to Inform Recommendations for Updating Ambient Air Quality Standards for Particles, Ozone, Nitrogen dioxide and Sulfur dioxide </w:t>
            </w:r>
          </w:p>
          <w:p w14:paraId="1B1C39CE" w14:textId="77777777" w:rsidR="000350F8" w:rsidRPr="00E736F0" w:rsidRDefault="000350F8" w:rsidP="00B73CF3">
            <w:pPr>
              <w:numPr>
                <w:ilvl w:val="1"/>
                <w:numId w:val="68"/>
              </w:numPr>
              <w:spacing w:after="0" w:line="240" w:lineRule="auto"/>
              <w:contextualSpacing/>
              <w:rPr>
                <w:rFonts w:eastAsia="Calibri"/>
                <w:sz w:val="20"/>
                <w:szCs w:val="20"/>
              </w:rPr>
            </w:pPr>
            <w:r w:rsidRPr="00E736F0">
              <w:rPr>
                <w:rFonts w:eastAsia="Calibri"/>
                <w:sz w:val="20"/>
                <w:szCs w:val="20"/>
              </w:rPr>
              <w:t xml:space="preserve">Economic Analysis to Inform the National Plan for Clean Air (Particles) </w:t>
            </w:r>
          </w:p>
          <w:p w14:paraId="24E2595F" w14:textId="77777777" w:rsidR="000350F8" w:rsidRPr="00E736F0" w:rsidRDefault="000350F8" w:rsidP="00B73CF3">
            <w:pPr>
              <w:numPr>
                <w:ilvl w:val="1"/>
                <w:numId w:val="68"/>
              </w:numPr>
              <w:spacing w:after="0" w:line="240" w:lineRule="auto"/>
              <w:contextualSpacing/>
              <w:rPr>
                <w:rFonts w:eastAsia="Calibri"/>
                <w:sz w:val="20"/>
                <w:szCs w:val="20"/>
              </w:rPr>
            </w:pPr>
            <w:r w:rsidRPr="00E736F0">
              <w:rPr>
                <w:rFonts w:eastAsia="Calibri"/>
                <w:sz w:val="20"/>
                <w:szCs w:val="20"/>
              </w:rPr>
              <w:t xml:space="preserve">Evaluating Options for an Exposure Reduction Framework in Australia </w:t>
            </w:r>
          </w:p>
          <w:p w14:paraId="1A8B6612" w14:textId="77777777" w:rsidR="000350F8" w:rsidRPr="00E736F0" w:rsidRDefault="000350F8" w:rsidP="00B73CF3">
            <w:pPr>
              <w:numPr>
                <w:ilvl w:val="1"/>
                <w:numId w:val="68"/>
              </w:numPr>
              <w:spacing w:after="0" w:line="240" w:lineRule="auto"/>
              <w:contextualSpacing/>
              <w:rPr>
                <w:rFonts w:eastAsia="Calibri"/>
                <w:sz w:val="20"/>
                <w:szCs w:val="20"/>
              </w:rPr>
            </w:pPr>
            <w:r w:rsidRPr="00E736F0">
              <w:rPr>
                <w:rFonts w:eastAsia="Calibri"/>
                <w:sz w:val="20"/>
                <w:szCs w:val="20"/>
              </w:rPr>
              <w:t>Methodology for Valuing the Health Impacts of Changes in Particle Emissions)</w:t>
            </w:r>
          </w:p>
          <w:p w14:paraId="70D7867B" w14:textId="77777777" w:rsidR="000350F8" w:rsidRPr="00E736F0" w:rsidRDefault="000350F8" w:rsidP="00B73CF3">
            <w:pPr>
              <w:numPr>
                <w:ilvl w:val="1"/>
                <w:numId w:val="68"/>
              </w:numPr>
              <w:spacing w:after="0" w:line="240" w:lineRule="auto"/>
              <w:contextualSpacing/>
              <w:rPr>
                <w:rFonts w:eastAsia="Calibri"/>
                <w:sz w:val="20"/>
                <w:szCs w:val="20"/>
              </w:rPr>
            </w:pPr>
            <w:r w:rsidRPr="00E736F0">
              <w:rPr>
                <w:rFonts w:eastAsia="Calibri"/>
                <w:sz w:val="20"/>
                <w:szCs w:val="20"/>
              </w:rPr>
              <w:t xml:space="preserve">Analysis of historical and future ambient air quality (including air dispersion modelling where possible). </w:t>
            </w:r>
          </w:p>
          <w:p w14:paraId="174F1F40" w14:textId="77777777" w:rsidR="000350F8" w:rsidRPr="00E736F0" w:rsidRDefault="000350F8" w:rsidP="00B73CF3">
            <w:pPr>
              <w:numPr>
                <w:ilvl w:val="1"/>
                <w:numId w:val="68"/>
              </w:numPr>
              <w:spacing w:after="0" w:line="240" w:lineRule="auto"/>
              <w:contextualSpacing/>
              <w:rPr>
                <w:rFonts w:eastAsia="Calibri"/>
                <w:sz w:val="20"/>
                <w:szCs w:val="20"/>
              </w:rPr>
            </w:pPr>
            <w:r w:rsidRPr="00E736F0">
              <w:rPr>
                <w:rFonts w:eastAsia="Calibri"/>
                <w:sz w:val="20"/>
                <w:szCs w:val="20"/>
              </w:rPr>
              <w:t xml:space="preserve">Risk assessment:  Hazard assessment, Hazard Identification, Identification of critical health outcomes, exposure (dose) response assessment, Exposure Assessment and Risk Characterisation. </w:t>
            </w:r>
          </w:p>
          <w:p w14:paraId="516E8E2D" w14:textId="77777777" w:rsidR="000350F8" w:rsidRPr="00E736F0" w:rsidRDefault="000350F8" w:rsidP="00B73CF3">
            <w:pPr>
              <w:numPr>
                <w:ilvl w:val="1"/>
                <w:numId w:val="68"/>
              </w:numPr>
              <w:spacing w:after="0" w:line="240" w:lineRule="auto"/>
              <w:contextualSpacing/>
              <w:rPr>
                <w:rFonts w:eastAsia="Calibri"/>
                <w:sz w:val="20"/>
                <w:szCs w:val="20"/>
              </w:rPr>
            </w:pPr>
            <w:r w:rsidRPr="00E736F0">
              <w:rPr>
                <w:rFonts w:eastAsia="Calibri"/>
                <w:sz w:val="20"/>
                <w:szCs w:val="20"/>
              </w:rPr>
              <w:t>Cost-benefit analysis.  </w:t>
            </w:r>
          </w:p>
          <w:p w14:paraId="19512978" w14:textId="77777777" w:rsidR="000350F8" w:rsidRPr="00E736F0" w:rsidRDefault="000350F8" w:rsidP="00CD05EB">
            <w:pPr>
              <w:spacing w:after="0" w:line="240" w:lineRule="auto"/>
              <w:rPr>
                <w:rFonts w:eastAsia="Times New Roman"/>
                <w:sz w:val="20"/>
                <w:szCs w:val="20"/>
              </w:rPr>
            </w:pPr>
          </w:p>
        </w:tc>
        <w:tc>
          <w:tcPr>
            <w:tcW w:w="3905" w:type="dxa"/>
          </w:tcPr>
          <w:p w14:paraId="59B0A141" w14:textId="77777777" w:rsidR="000350F8" w:rsidRPr="00E736F0" w:rsidRDefault="000350F8" w:rsidP="00CD05EB">
            <w:pPr>
              <w:spacing w:after="0" w:line="240" w:lineRule="auto"/>
              <w:rPr>
                <w:rFonts w:eastAsia="Calibri"/>
                <w:sz w:val="20"/>
                <w:szCs w:val="20"/>
              </w:rPr>
            </w:pPr>
            <w:r w:rsidRPr="00E736F0">
              <w:rPr>
                <w:rFonts w:eastAsia="Calibri"/>
                <w:sz w:val="20"/>
                <w:szCs w:val="20"/>
              </w:rPr>
              <w:t xml:space="preserve">The draft ERS is also consistent with: </w:t>
            </w:r>
          </w:p>
          <w:p w14:paraId="68273173" w14:textId="77777777" w:rsidR="000350F8" w:rsidRPr="00E736F0" w:rsidRDefault="000350F8" w:rsidP="00B73CF3">
            <w:pPr>
              <w:numPr>
                <w:ilvl w:val="0"/>
                <w:numId w:val="65"/>
              </w:numPr>
              <w:spacing w:after="0" w:line="240" w:lineRule="auto"/>
              <w:contextualSpacing/>
              <w:rPr>
                <w:rFonts w:eastAsia="Calibri"/>
                <w:sz w:val="20"/>
                <w:szCs w:val="20"/>
              </w:rPr>
            </w:pPr>
            <w:r w:rsidRPr="00E736F0">
              <w:rPr>
                <w:rFonts w:eastAsia="Calibri"/>
                <w:sz w:val="20"/>
                <w:szCs w:val="20"/>
              </w:rPr>
              <w:t>WHO guideline values Health Risk Assessment – Preliminary Work to Identify Concentration-Response Functions for Selected Ambient Air Pollutants (2012)</w:t>
            </w:r>
          </w:p>
          <w:p w14:paraId="42A0E5C3" w14:textId="77777777" w:rsidR="000350F8" w:rsidRPr="00E736F0" w:rsidRDefault="000350F8" w:rsidP="00CD05EB">
            <w:pPr>
              <w:spacing w:after="0" w:line="240" w:lineRule="auto"/>
              <w:rPr>
                <w:rFonts w:eastAsia="Calibri"/>
                <w:sz w:val="20"/>
                <w:szCs w:val="20"/>
              </w:rPr>
            </w:pPr>
          </w:p>
        </w:tc>
      </w:tr>
      <w:tr w:rsidR="000350F8" w:rsidRPr="00E736F0" w14:paraId="3590681C" w14:textId="77777777" w:rsidTr="00E736F0">
        <w:trPr>
          <w:trHeight w:val="825"/>
        </w:trPr>
        <w:tc>
          <w:tcPr>
            <w:tcW w:w="1109" w:type="dxa"/>
          </w:tcPr>
          <w:p w14:paraId="2EE48056" w14:textId="77777777" w:rsidR="000350F8" w:rsidRPr="00E736F0" w:rsidRDefault="000350F8" w:rsidP="00CD05EB">
            <w:pPr>
              <w:spacing w:after="0" w:line="240" w:lineRule="auto"/>
              <w:rPr>
                <w:rFonts w:eastAsia="Calibri"/>
                <w:sz w:val="20"/>
                <w:szCs w:val="20"/>
              </w:rPr>
            </w:pPr>
            <w:r w:rsidRPr="00E736F0">
              <w:rPr>
                <w:rFonts w:eastAsia="Calibri"/>
                <w:sz w:val="20"/>
                <w:szCs w:val="20"/>
              </w:rPr>
              <w:t>Noise</w:t>
            </w:r>
          </w:p>
        </w:tc>
        <w:tc>
          <w:tcPr>
            <w:tcW w:w="1608" w:type="dxa"/>
          </w:tcPr>
          <w:p w14:paraId="0F1C4135" w14:textId="77777777" w:rsidR="000350F8" w:rsidRPr="00E736F0" w:rsidRDefault="000350F8" w:rsidP="00B73CF3">
            <w:pPr>
              <w:numPr>
                <w:ilvl w:val="0"/>
                <w:numId w:val="64"/>
              </w:numPr>
              <w:spacing w:after="0" w:line="240" w:lineRule="auto"/>
              <w:contextualSpacing/>
              <w:rPr>
                <w:rFonts w:eastAsia="Calibri"/>
                <w:sz w:val="20"/>
                <w:szCs w:val="20"/>
              </w:rPr>
            </w:pPr>
            <w:r w:rsidRPr="00E736F0">
              <w:rPr>
                <w:rFonts w:eastAsia="Calibri"/>
                <w:sz w:val="20"/>
                <w:szCs w:val="20"/>
              </w:rPr>
              <w:t xml:space="preserve">SEPP (Control of Noise from Commerce, Industry and Trade) “No N1” SEPP (Control of </w:t>
            </w:r>
            <w:r w:rsidRPr="00E736F0">
              <w:rPr>
                <w:rFonts w:eastAsia="Calibri"/>
                <w:sz w:val="20"/>
                <w:szCs w:val="20"/>
              </w:rPr>
              <w:lastRenderedPageBreak/>
              <w:t>Music Noise from Public Premises) “No N2” including guidelines</w:t>
            </w:r>
          </w:p>
        </w:tc>
        <w:tc>
          <w:tcPr>
            <w:tcW w:w="1079" w:type="dxa"/>
          </w:tcPr>
          <w:p w14:paraId="49FE3930" w14:textId="77777777" w:rsidR="000350F8" w:rsidRPr="00E736F0" w:rsidRDefault="000350F8" w:rsidP="00CD05EB">
            <w:pPr>
              <w:spacing w:after="0" w:line="240" w:lineRule="auto"/>
              <w:rPr>
                <w:rFonts w:eastAsia="Calibri"/>
                <w:sz w:val="20"/>
                <w:szCs w:val="20"/>
              </w:rPr>
            </w:pPr>
            <w:r w:rsidRPr="00E736F0">
              <w:rPr>
                <w:rFonts w:eastAsia="Calibri"/>
                <w:sz w:val="20"/>
                <w:szCs w:val="20"/>
              </w:rPr>
              <w:lastRenderedPageBreak/>
              <w:t>2001</w:t>
            </w:r>
          </w:p>
          <w:p w14:paraId="38E4C359" w14:textId="77777777" w:rsidR="000350F8" w:rsidRPr="00E736F0" w:rsidRDefault="000350F8" w:rsidP="00CD05EB">
            <w:pPr>
              <w:spacing w:after="0" w:line="240" w:lineRule="auto"/>
              <w:rPr>
                <w:rFonts w:eastAsia="Calibri"/>
                <w:sz w:val="20"/>
                <w:szCs w:val="20"/>
              </w:rPr>
            </w:pPr>
          </w:p>
          <w:p w14:paraId="3B27102A" w14:textId="77777777" w:rsidR="000350F8" w:rsidRPr="00E736F0" w:rsidRDefault="000350F8" w:rsidP="00CD05EB">
            <w:pPr>
              <w:spacing w:after="0" w:line="240" w:lineRule="auto"/>
              <w:rPr>
                <w:rFonts w:eastAsia="Calibri"/>
                <w:sz w:val="20"/>
                <w:szCs w:val="20"/>
              </w:rPr>
            </w:pPr>
            <w:r w:rsidRPr="00E736F0">
              <w:rPr>
                <w:rFonts w:eastAsia="Calibri"/>
                <w:sz w:val="20"/>
                <w:szCs w:val="20"/>
              </w:rPr>
              <w:t>1999</w:t>
            </w:r>
          </w:p>
        </w:tc>
        <w:tc>
          <w:tcPr>
            <w:tcW w:w="6127" w:type="dxa"/>
          </w:tcPr>
          <w:p w14:paraId="64A3E523" w14:textId="77777777" w:rsidR="000350F8" w:rsidRPr="00E736F0" w:rsidRDefault="000350F8" w:rsidP="00B73CF3">
            <w:pPr>
              <w:numPr>
                <w:ilvl w:val="0"/>
                <w:numId w:val="67"/>
              </w:numPr>
              <w:spacing w:after="0" w:line="240" w:lineRule="auto"/>
              <w:ind w:left="360"/>
              <w:contextualSpacing/>
              <w:rPr>
                <w:rFonts w:eastAsia="Calibri"/>
                <w:sz w:val="20"/>
                <w:szCs w:val="20"/>
              </w:rPr>
            </w:pPr>
            <w:r w:rsidRPr="00E736F0">
              <w:rPr>
                <w:rFonts w:eastAsia="Calibri"/>
                <w:sz w:val="20"/>
                <w:szCs w:val="20"/>
              </w:rPr>
              <w:t xml:space="preserve">Review of noise SEPPs was undertaken by a Noise External Reference Group. </w:t>
            </w:r>
          </w:p>
          <w:p w14:paraId="7E9A4D4C" w14:textId="77777777" w:rsidR="000350F8" w:rsidRPr="00E736F0" w:rsidRDefault="000350F8" w:rsidP="00B73CF3">
            <w:pPr>
              <w:numPr>
                <w:ilvl w:val="0"/>
                <w:numId w:val="67"/>
              </w:numPr>
              <w:spacing w:after="0" w:line="240" w:lineRule="auto"/>
              <w:ind w:left="360"/>
              <w:contextualSpacing/>
              <w:rPr>
                <w:rFonts w:eastAsia="Calibri"/>
                <w:sz w:val="20"/>
                <w:szCs w:val="20"/>
              </w:rPr>
            </w:pPr>
            <w:r w:rsidRPr="00E736F0">
              <w:rPr>
                <w:rFonts w:eastAsia="Calibri"/>
                <w:sz w:val="20"/>
                <w:szCs w:val="20"/>
              </w:rPr>
              <w:t xml:space="preserve">A Project Control Board worked on environmental values. All noise indicators and objectives have been specifically developed in the ERS to apply across a broad range of noise sources and were informed by a technical review of state, national and international literature. Review of noise SEPPs was undertaken by applied scientists and policy </w:t>
            </w:r>
            <w:r w:rsidRPr="00E736F0">
              <w:rPr>
                <w:rFonts w:eastAsia="Calibri"/>
                <w:sz w:val="20"/>
                <w:szCs w:val="20"/>
              </w:rPr>
              <w:lastRenderedPageBreak/>
              <w:t>officers and included consultation of a Noise External Reference Group.”</w:t>
            </w:r>
          </w:p>
          <w:p w14:paraId="009457CC" w14:textId="77777777" w:rsidR="000350F8" w:rsidRPr="00E736F0" w:rsidRDefault="000350F8" w:rsidP="00CD05EB">
            <w:pPr>
              <w:spacing w:after="0" w:line="240" w:lineRule="auto"/>
              <w:rPr>
                <w:rFonts w:eastAsia="Calibri"/>
                <w:sz w:val="20"/>
                <w:szCs w:val="20"/>
              </w:rPr>
            </w:pPr>
            <w:r w:rsidRPr="00E736F0">
              <w:rPr>
                <w:rFonts w:eastAsia="Calibri"/>
                <w:i/>
                <w:sz w:val="20"/>
                <w:szCs w:val="20"/>
              </w:rPr>
              <w:t>Note</w:t>
            </w:r>
            <w:r w:rsidRPr="00E736F0">
              <w:rPr>
                <w:rFonts w:eastAsia="Calibri"/>
                <w:sz w:val="20"/>
                <w:szCs w:val="20"/>
              </w:rPr>
              <w:t>: the release of the ERS will provide the first opportunity for broader stakeholder consultation on the values, indicators and objectives.</w:t>
            </w:r>
          </w:p>
        </w:tc>
        <w:tc>
          <w:tcPr>
            <w:tcW w:w="3905" w:type="dxa"/>
          </w:tcPr>
          <w:p w14:paraId="55F8D1E6" w14:textId="77777777" w:rsidR="000350F8" w:rsidRPr="00E736F0" w:rsidRDefault="000350F8" w:rsidP="00CD05EB">
            <w:pPr>
              <w:spacing w:after="0" w:line="240" w:lineRule="auto"/>
              <w:rPr>
                <w:rFonts w:eastAsia="Calibri"/>
                <w:sz w:val="20"/>
                <w:szCs w:val="20"/>
              </w:rPr>
            </w:pPr>
            <w:r w:rsidRPr="00E736F0">
              <w:rPr>
                <w:rFonts w:eastAsia="Calibri"/>
                <w:sz w:val="20"/>
                <w:szCs w:val="20"/>
              </w:rPr>
              <w:lastRenderedPageBreak/>
              <w:t xml:space="preserve">The draft ERS is also consistent with: </w:t>
            </w:r>
          </w:p>
          <w:p w14:paraId="45994583" w14:textId="77777777" w:rsidR="000350F8" w:rsidRPr="00E736F0" w:rsidRDefault="000350F8" w:rsidP="00B73CF3">
            <w:pPr>
              <w:numPr>
                <w:ilvl w:val="0"/>
                <w:numId w:val="65"/>
              </w:numPr>
              <w:spacing w:after="0" w:line="240" w:lineRule="auto"/>
              <w:contextualSpacing/>
              <w:rPr>
                <w:rFonts w:eastAsia="Calibri"/>
                <w:sz w:val="20"/>
                <w:szCs w:val="20"/>
              </w:rPr>
            </w:pPr>
            <w:r w:rsidRPr="00E736F0">
              <w:rPr>
                <w:rFonts w:eastAsia="Calibri"/>
                <w:sz w:val="20"/>
                <w:szCs w:val="20"/>
              </w:rPr>
              <w:t>WHO Guidelines for community noise (1999)</w:t>
            </w:r>
          </w:p>
          <w:p w14:paraId="240C998B" w14:textId="77777777" w:rsidR="000350F8" w:rsidRPr="00E736F0" w:rsidRDefault="000350F8" w:rsidP="00B73CF3">
            <w:pPr>
              <w:numPr>
                <w:ilvl w:val="0"/>
                <w:numId w:val="65"/>
              </w:numPr>
              <w:spacing w:after="0" w:line="240" w:lineRule="auto"/>
              <w:contextualSpacing/>
              <w:rPr>
                <w:rFonts w:eastAsia="Calibri"/>
                <w:sz w:val="20"/>
                <w:szCs w:val="20"/>
              </w:rPr>
            </w:pPr>
            <w:r w:rsidRPr="00E736F0">
              <w:rPr>
                <w:rFonts w:eastAsia="Calibri"/>
                <w:sz w:val="20"/>
                <w:szCs w:val="20"/>
              </w:rPr>
              <w:t>WHO Environmental noise guidelines for the European region (2018)</w:t>
            </w:r>
          </w:p>
          <w:p w14:paraId="126B3301" w14:textId="77777777" w:rsidR="000350F8" w:rsidRPr="00E736F0" w:rsidRDefault="000350F8" w:rsidP="00B73CF3">
            <w:pPr>
              <w:numPr>
                <w:ilvl w:val="0"/>
                <w:numId w:val="65"/>
              </w:numPr>
              <w:spacing w:after="0" w:line="240" w:lineRule="auto"/>
              <w:contextualSpacing/>
              <w:rPr>
                <w:rFonts w:eastAsia="Calibri"/>
                <w:sz w:val="20"/>
                <w:szCs w:val="20"/>
              </w:rPr>
            </w:pPr>
            <w:r w:rsidRPr="00E736F0">
              <w:rPr>
                <w:rFonts w:eastAsia="Calibri"/>
                <w:sz w:val="20"/>
                <w:szCs w:val="20"/>
              </w:rPr>
              <w:t xml:space="preserve">WHO Night noise guidelines for Europe (2009) Guidance from </w:t>
            </w:r>
            <w:r w:rsidRPr="00E736F0">
              <w:rPr>
                <w:rFonts w:eastAsia="Calibri"/>
                <w:sz w:val="20"/>
                <w:szCs w:val="20"/>
              </w:rPr>
              <w:lastRenderedPageBreak/>
              <w:t xml:space="preserve">the Environmental Health Standing Committee (enHealth) 2018. </w:t>
            </w:r>
          </w:p>
        </w:tc>
      </w:tr>
      <w:tr w:rsidR="000350F8" w:rsidRPr="00E736F0" w14:paraId="73D8B788" w14:textId="77777777" w:rsidTr="00E736F0">
        <w:trPr>
          <w:trHeight w:val="1124"/>
        </w:trPr>
        <w:tc>
          <w:tcPr>
            <w:tcW w:w="1109" w:type="dxa"/>
          </w:tcPr>
          <w:p w14:paraId="7FF6BD3B" w14:textId="77777777" w:rsidR="000350F8" w:rsidRPr="00E736F0" w:rsidRDefault="000350F8" w:rsidP="00CD05EB">
            <w:pPr>
              <w:spacing w:after="0" w:line="240" w:lineRule="auto"/>
              <w:rPr>
                <w:rFonts w:eastAsia="Calibri"/>
                <w:sz w:val="20"/>
                <w:szCs w:val="20"/>
              </w:rPr>
            </w:pPr>
            <w:r w:rsidRPr="00E736F0">
              <w:rPr>
                <w:rFonts w:eastAsia="Calibri"/>
                <w:sz w:val="20"/>
                <w:szCs w:val="20"/>
              </w:rPr>
              <w:lastRenderedPageBreak/>
              <w:t>Land</w:t>
            </w:r>
          </w:p>
        </w:tc>
        <w:tc>
          <w:tcPr>
            <w:tcW w:w="1608" w:type="dxa"/>
          </w:tcPr>
          <w:p w14:paraId="37C67014" w14:textId="77777777" w:rsidR="000350F8" w:rsidRPr="00E736F0" w:rsidRDefault="000350F8" w:rsidP="00B73CF3">
            <w:pPr>
              <w:numPr>
                <w:ilvl w:val="0"/>
                <w:numId w:val="64"/>
              </w:numPr>
              <w:spacing w:after="0" w:line="240" w:lineRule="auto"/>
              <w:contextualSpacing/>
              <w:rPr>
                <w:rFonts w:eastAsia="Calibri"/>
                <w:sz w:val="20"/>
                <w:szCs w:val="20"/>
              </w:rPr>
            </w:pPr>
            <w:r w:rsidRPr="00E736F0">
              <w:rPr>
                <w:rFonts w:eastAsia="Calibri"/>
                <w:sz w:val="20"/>
                <w:szCs w:val="20"/>
              </w:rPr>
              <w:t>NEPM (Health Investigation Levels (HILs))</w:t>
            </w:r>
          </w:p>
          <w:p w14:paraId="52C67B9E" w14:textId="77777777" w:rsidR="000350F8" w:rsidRPr="00E736F0" w:rsidRDefault="000350F8" w:rsidP="00B73CF3">
            <w:pPr>
              <w:numPr>
                <w:ilvl w:val="0"/>
                <w:numId w:val="64"/>
              </w:numPr>
              <w:spacing w:after="0" w:line="240" w:lineRule="auto"/>
              <w:contextualSpacing/>
              <w:rPr>
                <w:rFonts w:eastAsia="Calibri"/>
                <w:sz w:val="20"/>
                <w:szCs w:val="20"/>
              </w:rPr>
            </w:pPr>
            <w:r w:rsidRPr="00E736F0">
              <w:rPr>
                <w:rFonts w:eastAsia="Calibri"/>
                <w:sz w:val="20"/>
                <w:szCs w:val="20"/>
              </w:rPr>
              <w:t>SEPP (Prevention and Management of Contamination of Land)</w:t>
            </w:r>
          </w:p>
          <w:p w14:paraId="238139C3" w14:textId="77777777" w:rsidR="000350F8" w:rsidRPr="00E736F0" w:rsidRDefault="000350F8" w:rsidP="00B73CF3">
            <w:pPr>
              <w:numPr>
                <w:ilvl w:val="0"/>
                <w:numId w:val="64"/>
              </w:numPr>
              <w:spacing w:after="0" w:line="240" w:lineRule="auto"/>
              <w:contextualSpacing/>
              <w:rPr>
                <w:rFonts w:eastAsia="Calibri"/>
                <w:sz w:val="20"/>
                <w:szCs w:val="20"/>
              </w:rPr>
            </w:pPr>
            <w:r w:rsidRPr="00E736F0">
              <w:rPr>
                <w:rFonts w:eastAsia="Calibri"/>
                <w:sz w:val="20"/>
                <w:szCs w:val="20"/>
              </w:rPr>
              <w:t>NEPM (Ecological Investigation Levels (EILs))</w:t>
            </w:r>
          </w:p>
        </w:tc>
        <w:tc>
          <w:tcPr>
            <w:tcW w:w="1079" w:type="dxa"/>
          </w:tcPr>
          <w:p w14:paraId="2F91ADC1" w14:textId="77777777" w:rsidR="000350F8" w:rsidRPr="00E736F0" w:rsidRDefault="000350F8" w:rsidP="00CD05EB">
            <w:pPr>
              <w:spacing w:after="0" w:line="240" w:lineRule="auto"/>
              <w:rPr>
                <w:rFonts w:eastAsia="Calibri"/>
                <w:sz w:val="20"/>
                <w:szCs w:val="20"/>
              </w:rPr>
            </w:pPr>
            <w:r w:rsidRPr="00E736F0">
              <w:rPr>
                <w:rFonts w:eastAsia="Calibri"/>
                <w:sz w:val="20"/>
                <w:szCs w:val="20"/>
              </w:rPr>
              <w:t>2013</w:t>
            </w:r>
          </w:p>
          <w:p w14:paraId="02C39CA2" w14:textId="77777777" w:rsidR="000350F8" w:rsidRPr="00E736F0" w:rsidRDefault="000350F8" w:rsidP="00CD05EB">
            <w:pPr>
              <w:spacing w:after="0" w:line="240" w:lineRule="auto"/>
              <w:rPr>
                <w:rFonts w:eastAsia="Calibri"/>
                <w:sz w:val="20"/>
                <w:szCs w:val="20"/>
              </w:rPr>
            </w:pPr>
          </w:p>
          <w:p w14:paraId="255CAC53" w14:textId="77777777" w:rsidR="000350F8" w:rsidRPr="00E736F0" w:rsidRDefault="000350F8" w:rsidP="00CD05EB">
            <w:pPr>
              <w:spacing w:after="0" w:line="240" w:lineRule="auto"/>
              <w:rPr>
                <w:rFonts w:eastAsia="Calibri"/>
                <w:sz w:val="20"/>
                <w:szCs w:val="20"/>
              </w:rPr>
            </w:pPr>
            <w:r w:rsidRPr="00E736F0">
              <w:rPr>
                <w:rFonts w:eastAsia="Calibri"/>
                <w:sz w:val="20"/>
                <w:szCs w:val="20"/>
              </w:rPr>
              <w:t>2013</w:t>
            </w:r>
          </w:p>
          <w:p w14:paraId="6F4BABD7" w14:textId="77777777" w:rsidR="000350F8" w:rsidRPr="00E736F0" w:rsidRDefault="000350F8" w:rsidP="00CD05EB">
            <w:pPr>
              <w:spacing w:after="0" w:line="240" w:lineRule="auto"/>
              <w:rPr>
                <w:rFonts w:eastAsia="Calibri"/>
                <w:sz w:val="20"/>
                <w:szCs w:val="20"/>
              </w:rPr>
            </w:pPr>
          </w:p>
          <w:p w14:paraId="450C5715" w14:textId="77777777" w:rsidR="000350F8" w:rsidRPr="00E736F0" w:rsidRDefault="000350F8" w:rsidP="00CD05EB">
            <w:pPr>
              <w:spacing w:after="0" w:line="240" w:lineRule="auto"/>
              <w:rPr>
                <w:rFonts w:eastAsia="Calibri"/>
                <w:sz w:val="20"/>
                <w:szCs w:val="20"/>
              </w:rPr>
            </w:pPr>
            <w:r w:rsidRPr="00E736F0">
              <w:rPr>
                <w:rFonts w:eastAsia="Calibri"/>
                <w:sz w:val="20"/>
                <w:szCs w:val="20"/>
              </w:rPr>
              <w:t>2002</w:t>
            </w:r>
          </w:p>
        </w:tc>
        <w:tc>
          <w:tcPr>
            <w:tcW w:w="6127" w:type="dxa"/>
          </w:tcPr>
          <w:p w14:paraId="0575A3C3" w14:textId="77777777" w:rsidR="000350F8" w:rsidRPr="00E736F0" w:rsidRDefault="000350F8" w:rsidP="00B73CF3">
            <w:pPr>
              <w:numPr>
                <w:ilvl w:val="0"/>
                <w:numId w:val="66"/>
              </w:numPr>
              <w:spacing w:after="0" w:line="240" w:lineRule="auto"/>
              <w:contextualSpacing/>
              <w:rPr>
                <w:rFonts w:eastAsia="Calibri"/>
                <w:sz w:val="20"/>
                <w:szCs w:val="20"/>
              </w:rPr>
            </w:pPr>
            <w:r w:rsidRPr="00E736F0">
              <w:rPr>
                <w:rFonts w:eastAsia="Calibri"/>
                <w:sz w:val="20"/>
                <w:szCs w:val="20"/>
              </w:rPr>
              <w:t>The SEPP (PMCL) is based on the National Environment Protection (Assessment of Site Contamination) Measure developed in 1999 and amended in 2013 (scientific review). Amended in 2013 but only to wording and references (no scientific review or changes) It also refers to standards in the Australia New Zealand Food Standards Code. The Health investigation levels were updated in 2013, A comprehensive update was not undertaken for EILs and these values need review.</w:t>
            </w:r>
            <w:r w:rsidRPr="00E736F0" w:rsidDel="00A960AF">
              <w:rPr>
                <w:rFonts w:eastAsia="Calibri"/>
                <w:sz w:val="20"/>
                <w:szCs w:val="20"/>
              </w:rPr>
              <w:t xml:space="preserve"> </w:t>
            </w:r>
          </w:p>
        </w:tc>
        <w:tc>
          <w:tcPr>
            <w:tcW w:w="3905" w:type="dxa"/>
          </w:tcPr>
          <w:p w14:paraId="0D182F3C" w14:textId="77777777" w:rsidR="000350F8" w:rsidRPr="00E736F0" w:rsidRDefault="000350F8" w:rsidP="00CD05EB">
            <w:pPr>
              <w:spacing w:after="0" w:line="240" w:lineRule="auto"/>
              <w:rPr>
                <w:rFonts w:eastAsia="Calibri"/>
                <w:sz w:val="20"/>
                <w:szCs w:val="20"/>
              </w:rPr>
            </w:pPr>
          </w:p>
        </w:tc>
      </w:tr>
      <w:tr w:rsidR="000350F8" w:rsidRPr="00E736F0" w14:paraId="79A58387" w14:textId="77777777" w:rsidTr="00E736F0">
        <w:trPr>
          <w:trHeight w:val="277"/>
        </w:trPr>
        <w:tc>
          <w:tcPr>
            <w:tcW w:w="1109" w:type="dxa"/>
          </w:tcPr>
          <w:p w14:paraId="5C05D916" w14:textId="77777777" w:rsidR="000350F8" w:rsidRPr="00E736F0" w:rsidRDefault="000350F8" w:rsidP="00CD05EB">
            <w:pPr>
              <w:spacing w:after="0" w:line="240" w:lineRule="auto"/>
              <w:rPr>
                <w:rFonts w:eastAsia="Calibri"/>
                <w:sz w:val="20"/>
                <w:szCs w:val="20"/>
              </w:rPr>
            </w:pPr>
            <w:r w:rsidRPr="00E736F0">
              <w:rPr>
                <w:rFonts w:eastAsia="Calibri"/>
                <w:sz w:val="20"/>
                <w:szCs w:val="20"/>
              </w:rPr>
              <w:t>Water</w:t>
            </w:r>
          </w:p>
        </w:tc>
        <w:tc>
          <w:tcPr>
            <w:tcW w:w="1608" w:type="dxa"/>
          </w:tcPr>
          <w:p w14:paraId="6766046C" w14:textId="77777777" w:rsidR="000350F8" w:rsidRPr="00E736F0" w:rsidRDefault="000350F8" w:rsidP="00B73CF3">
            <w:pPr>
              <w:numPr>
                <w:ilvl w:val="0"/>
                <w:numId w:val="64"/>
              </w:numPr>
              <w:spacing w:after="0" w:line="240" w:lineRule="auto"/>
              <w:contextualSpacing/>
              <w:rPr>
                <w:rFonts w:eastAsia="Calibri"/>
                <w:sz w:val="20"/>
                <w:szCs w:val="20"/>
              </w:rPr>
            </w:pPr>
            <w:r w:rsidRPr="00E736F0">
              <w:rPr>
                <w:rFonts w:eastAsia="Calibri"/>
                <w:sz w:val="20"/>
                <w:szCs w:val="20"/>
              </w:rPr>
              <w:t xml:space="preserve">SEPP (Waters) </w:t>
            </w:r>
          </w:p>
        </w:tc>
        <w:tc>
          <w:tcPr>
            <w:tcW w:w="1079" w:type="dxa"/>
          </w:tcPr>
          <w:p w14:paraId="4FC47E7F" w14:textId="77777777" w:rsidR="000350F8" w:rsidRPr="00E736F0" w:rsidRDefault="000350F8" w:rsidP="00CD05EB">
            <w:pPr>
              <w:spacing w:after="0" w:line="240" w:lineRule="auto"/>
              <w:rPr>
                <w:rFonts w:eastAsia="Calibri"/>
                <w:sz w:val="20"/>
                <w:szCs w:val="20"/>
              </w:rPr>
            </w:pPr>
            <w:r w:rsidRPr="00E736F0">
              <w:rPr>
                <w:rFonts w:eastAsia="Calibri"/>
                <w:sz w:val="20"/>
                <w:szCs w:val="20"/>
              </w:rPr>
              <w:t>2018</w:t>
            </w:r>
          </w:p>
        </w:tc>
        <w:tc>
          <w:tcPr>
            <w:tcW w:w="6127" w:type="dxa"/>
          </w:tcPr>
          <w:p w14:paraId="4035B11E" w14:textId="77777777" w:rsidR="000350F8" w:rsidRPr="00E736F0" w:rsidRDefault="000350F8" w:rsidP="00B73CF3">
            <w:pPr>
              <w:numPr>
                <w:ilvl w:val="0"/>
                <w:numId w:val="63"/>
              </w:numPr>
              <w:spacing w:after="0" w:line="240" w:lineRule="auto"/>
              <w:contextualSpacing/>
              <w:rPr>
                <w:rFonts w:eastAsia="Calibri"/>
                <w:sz w:val="20"/>
                <w:szCs w:val="20"/>
              </w:rPr>
            </w:pPr>
            <w:r w:rsidRPr="00E736F0">
              <w:rPr>
                <w:rFonts w:eastAsia="Calibri"/>
                <w:sz w:val="20"/>
                <w:szCs w:val="20"/>
              </w:rPr>
              <w:t xml:space="preserve">SEPP (Waters) review involved: </w:t>
            </w:r>
          </w:p>
          <w:p w14:paraId="66D8A3B6" w14:textId="77777777" w:rsidR="000350F8" w:rsidRPr="00E736F0" w:rsidRDefault="000350F8" w:rsidP="00B73CF3">
            <w:pPr>
              <w:numPr>
                <w:ilvl w:val="1"/>
                <w:numId w:val="63"/>
              </w:numPr>
              <w:spacing w:after="0" w:line="240" w:lineRule="auto"/>
              <w:rPr>
                <w:rFonts w:eastAsia="Calibri"/>
                <w:sz w:val="20"/>
                <w:szCs w:val="20"/>
              </w:rPr>
            </w:pPr>
            <w:r w:rsidRPr="00E736F0">
              <w:rPr>
                <w:rFonts w:eastAsia="Calibri"/>
                <w:sz w:val="20"/>
                <w:szCs w:val="20"/>
              </w:rPr>
              <w:t xml:space="preserve">evaluating the intent, implementation and effectiveness of policy obligations; </w:t>
            </w:r>
          </w:p>
          <w:p w14:paraId="200D78D3" w14:textId="77777777" w:rsidR="000350F8" w:rsidRPr="00E736F0" w:rsidRDefault="000350F8" w:rsidP="00B73CF3">
            <w:pPr>
              <w:numPr>
                <w:ilvl w:val="1"/>
                <w:numId w:val="63"/>
              </w:numPr>
              <w:spacing w:after="0" w:line="240" w:lineRule="auto"/>
              <w:rPr>
                <w:rFonts w:eastAsia="Calibri"/>
                <w:sz w:val="20"/>
                <w:szCs w:val="20"/>
              </w:rPr>
            </w:pPr>
            <w:r w:rsidRPr="00E736F0">
              <w:rPr>
                <w:rFonts w:eastAsia="Calibri"/>
                <w:sz w:val="20"/>
                <w:szCs w:val="20"/>
              </w:rPr>
              <w:t xml:space="preserve">reviewing and revising environmental quality indicators and objectives to ensure that they reflect contemporary science; and </w:t>
            </w:r>
          </w:p>
          <w:p w14:paraId="3FE10C39" w14:textId="77777777" w:rsidR="000350F8" w:rsidRPr="00E736F0" w:rsidRDefault="000350F8" w:rsidP="00B73CF3">
            <w:pPr>
              <w:numPr>
                <w:ilvl w:val="1"/>
                <w:numId w:val="63"/>
              </w:numPr>
              <w:spacing w:after="0" w:line="240" w:lineRule="auto"/>
              <w:rPr>
                <w:rFonts w:eastAsia="Calibri"/>
                <w:sz w:val="20"/>
                <w:szCs w:val="20"/>
              </w:rPr>
            </w:pPr>
            <w:r w:rsidRPr="00E736F0">
              <w:rPr>
                <w:rFonts w:eastAsia="Calibri"/>
                <w:sz w:val="20"/>
                <w:szCs w:val="20"/>
              </w:rPr>
              <w:t xml:space="preserve">developing approaches to drive the improvement of water quality across Victoria. </w:t>
            </w:r>
          </w:p>
          <w:p w14:paraId="379EAAD1" w14:textId="77777777" w:rsidR="000350F8" w:rsidRPr="00E736F0" w:rsidRDefault="000350F8" w:rsidP="00B73CF3">
            <w:pPr>
              <w:numPr>
                <w:ilvl w:val="0"/>
                <w:numId w:val="63"/>
              </w:numPr>
              <w:spacing w:after="0" w:line="240" w:lineRule="auto"/>
              <w:contextualSpacing/>
              <w:rPr>
                <w:rFonts w:eastAsia="Calibri"/>
                <w:sz w:val="20"/>
                <w:szCs w:val="20"/>
              </w:rPr>
            </w:pPr>
            <w:r w:rsidRPr="00E736F0">
              <w:rPr>
                <w:rFonts w:eastAsia="Calibri"/>
                <w:sz w:val="20"/>
                <w:szCs w:val="20"/>
              </w:rPr>
              <w:t>A Science Advisory Panel (SAP) and a separate Technical Review Group was established for the SEPP (Waters) Review.</w:t>
            </w:r>
          </w:p>
          <w:p w14:paraId="5D0BF209" w14:textId="77777777" w:rsidR="000350F8" w:rsidRPr="00E736F0" w:rsidRDefault="000350F8" w:rsidP="00CD05EB">
            <w:pPr>
              <w:spacing w:after="0" w:line="240" w:lineRule="auto"/>
              <w:rPr>
                <w:rFonts w:eastAsia="Times New Roman"/>
                <w:sz w:val="20"/>
                <w:szCs w:val="20"/>
              </w:rPr>
            </w:pPr>
          </w:p>
        </w:tc>
        <w:tc>
          <w:tcPr>
            <w:tcW w:w="3905" w:type="dxa"/>
          </w:tcPr>
          <w:p w14:paraId="2E512281" w14:textId="77777777" w:rsidR="000350F8" w:rsidRPr="00E736F0" w:rsidRDefault="000350F8" w:rsidP="00CD05EB">
            <w:pPr>
              <w:spacing w:after="0" w:line="240" w:lineRule="auto"/>
              <w:rPr>
                <w:rFonts w:eastAsia="Times New Roman"/>
                <w:sz w:val="20"/>
                <w:szCs w:val="20"/>
              </w:rPr>
            </w:pPr>
            <w:r w:rsidRPr="00E736F0">
              <w:rPr>
                <w:rFonts w:eastAsia="Times New Roman"/>
                <w:sz w:val="20"/>
                <w:szCs w:val="20"/>
              </w:rPr>
              <w:t>Also developed in line with, and to complement, the nationally agreed approach outlined in the Australian and New Zealand Guidelines for Fresh and Marine Water Quality (ANZG). They are consistent with NHMRCs Guidelines for managing risks in recreational water  and Australian Drinking Water Guidelines (ADWG) and the Food Standards Australia New Zealand (FSANZ)</w:t>
            </w:r>
            <w:r w:rsidRPr="00E736F0" w:rsidDel="001020B7">
              <w:rPr>
                <w:rFonts w:eastAsia="Times New Roman"/>
                <w:sz w:val="20"/>
                <w:szCs w:val="20"/>
              </w:rPr>
              <w:t xml:space="preserve"> </w:t>
            </w:r>
          </w:p>
        </w:tc>
      </w:tr>
    </w:tbl>
    <w:p w14:paraId="5DB3DBFC" w14:textId="77777777" w:rsidR="000350F8" w:rsidRPr="00243070" w:rsidRDefault="000350F8" w:rsidP="000350F8"/>
    <w:p w14:paraId="580B3BD2" w14:textId="77777777" w:rsidR="000350F8" w:rsidRPr="00243070" w:rsidRDefault="000350F8" w:rsidP="000350F8">
      <w:r w:rsidRPr="00243070">
        <w:br w:type="page"/>
      </w:r>
    </w:p>
    <w:p w14:paraId="4202C8FF" w14:textId="77777777" w:rsidR="000350F8" w:rsidRPr="00243070" w:rsidRDefault="000350F8" w:rsidP="000350F8">
      <w:pPr>
        <w:spacing w:after="0" w:line="240" w:lineRule="auto"/>
        <w:rPr>
          <w:rFonts w:eastAsia="Calibri"/>
          <w:b/>
        </w:rPr>
      </w:pPr>
      <w:r w:rsidRPr="00243070">
        <w:rPr>
          <w:rFonts w:eastAsia="Calibri"/>
          <w:b/>
        </w:rPr>
        <w:lastRenderedPageBreak/>
        <w:t xml:space="preserve">Table 2 </w:t>
      </w:r>
      <w:r w:rsidRPr="00243070">
        <w:rPr>
          <w:rFonts w:eastAsia="Calibri"/>
        </w:rPr>
        <w:t>Methods used to derive indicators and objectives for water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5786"/>
        <w:gridCol w:w="6404"/>
      </w:tblGrid>
      <w:tr w:rsidR="000350F8" w:rsidRPr="00E736F0" w14:paraId="24E65721" w14:textId="77777777" w:rsidTr="000C25AB">
        <w:tc>
          <w:tcPr>
            <w:tcW w:w="1763" w:type="dxa"/>
          </w:tcPr>
          <w:p w14:paraId="7FE5B314" w14:textId="77777777" w:rsidR="000350F8" w:rsidRPr="00E736F0" w:rsidRDefault="000350F8" w:rsidP="00CD05EB">
            <w:pPr>
              <w:spacing w:after="0" w:line="240" w:lineRule="auto"/>
              <w:rPr>
                <w:rFonts w:eastAsia="Calibri"/>
                <w:sz w:val="20"/>
                <w:szCs w:val="20"/>
              </w:rPr>
            </w:pPr>
            <w:r w:rsidRPr="00E736F0">
              <w:rPr>
                <w:rFonts w:eastAsia="Calibri"/>
                <w:sz w:val="20"/>
                <w:szCs w:val="20"/>
              </w:rPr>
              <w:t xml:space="preserve">Environmental value/indicator </w:t>
            </w:r>
          </w:p>
        </w:tc>
        <w:tc>
          <w:tcPr>
            <w:tcW w:w="5786" w:type="dxa"/>
          </w:tcPr>
          <w:p w14:paraId="2A13FB4E" w14:textId="77777777" w:rsidR="000350F8" w:rsidRPr="00E736F0" w:rsidRDefault="000350F8" w:rsidP="00CD05EB">
            <w:pPr>
              <w:spacing w:after="0" w:line="240" w:lineRule="auto"/>
              <w:rPr>
                <w:rFonts w:eastAsia="Calibri"/>
                <w:sz w:val="20"/>
                <w:szCs w:val="20"/>
              </w:rPr>
            </w:pPr>
            <w:r w:rsidRPr="00E736F0">
              <w:rPr>
                <w:rFonts w:eastAsia="Calibri"/>
                <w:sz w:val="20"/>
                <w:szCs w:val="20"/>
              </w:rPr>
              <w:t xml:space="preserve">Method of objective derivation </w:t>
            </w:r>
          </w:p>
        </w:tc>
        <w:tc>
          <w:tcPr>
            <w:tcW w:w="6404" w:type="dxa"/>
          </w:tcPr>
          <w:p w14:paraId="5B9CAEAF" w14:textId="77777777" w:rsidR="000350F8" w:rsidRPr="00E736F0" w:rsidRDefault="000350F8" w:rsidP="00CD05EB">
            <w:pPr>
              <w:spacing w:after="0" w:line="240" w:lineRule="auto"/>
              <w:rPr>
                <w:rFonts w:eastAsia="Calibri"/>
                <w:sz w:val="20"/>
                <w:szCs w:val="20"/>
              </w:rPr>
            </w:pPr>
            <w:r w:rsidRPr="00E736F0">
              <w:rPr>
                <w:rFonts w:eastAsia="Calibri"/>
                <w:sz w:val="20"/>
                <w:szCs w:val="20"/>
              </w:rPr>
              <w:t>Comments on currency and suitability of indicators and objectives</w:t>
            </w:r>
          </w:p>
        </w:tc>
      </w:tr>
      <w:tr w:rsidR="000350F8" w:rsidRPr="00E736F0" w14:paraId="682419E7" w14:textId="77777777" w:rsidTr="000C25AB">
        <w:tc>
          <w:tcPr>
            <w:tcW w:w="1763" w:type="dxa"/>
          </w:tcPr>
          <w:p w14:paraId="33A94184" w14:textId="77777777" w:rsidR="000350F8" w:rsidRPr="00E736F0" w:rsidRDefault="000350F8" w:rsidP="00CD05EB">
            <w:pPr>
              <w:spacing w:after="0" w:line="240" w:lineRule="auto"/>
              <w:rPr>
                <w:rFonts w:eastAsia="Calibri"/>
                <w:sz w:val="20"/>
                <w:szCs w:val="20"/>
              </w:rPr>
            </w:pPr>
            <w:r w:rsidRPr="00E736F0">
              <w:rPr>
                <w:rFonts w:eastAsia="Calibri"/>
                <w:sz w:val="20"/>
                <w:szCs w:val="20"/>
              </w:rPr>
              <w:t>Water dependent ecosystems and species</w:t>
            </w:r>
            <w:r w:rsidRPr="00E736F0">
              <w:rPr>
                <w:rFonts w:eastAsia="Times New Roman"/>
                <w:sz w:val="20"/>
                <w:szCs w:val="20"/>
              </w:rPr>
              <w:t xml:space="preserve"> </w:t>
            </w:r>
          </w:p>
        </w:tc>
        <w:tc>
          <w:tcPr>
            <w:tcW w:w="5786" w:type="dxa"/>
          </w:tcPr>
          <w:p w14:paraId="7F432517" w14:textId="77777777" w:rsidR="000350F8" w:rsidRPr="00E736F0" w:rsidRDefault="000350F8" w:rsidP="00CD05EB">
            <w:pPr>
              <w:spacing w:after="0" w:line="240" w:lineRule="auto"/>
              <w:rPr>
                <w:rFonts w:eastAsia="Calibri"/>
                <w:sz w:val="20"/>
                <w:szCs w:val="20"/>
              </w:rPr>
            </w:pPr>
            <w:r w:rsidRPr="00E736F0">
              <w:rPr>
                <w:rFonts w:eastAsia="Calibri"/>
                <w:sz w:val="20"/>
                <w:szCs w:val="20"/>
              </w:rPr>
              <w:t xml:space="preserve">Physico chemical objectives have been derived from long term monitoring of reference condition sites where there are no known or significant contributors to water quality. </w:t>
            </w:r>
          </w:p>
          <w:p w14:paraId="4DF2CFC7" w14:textId="77777777" w:rsidR="000350F8" w:rsidRPr="00E736F0" w:rsidRDefault="000350F8" w:rsidP="00CD05EB">
            <w:pPr>
              <w:spacing w:after="0" w:line="240" w:lineRule="auto"/>
              <w:rPr>
                <w:rFonts w:eastAsia="Calibri"/>
                <w:sz w:val="20"/>
                <w:szCs w:val="20"/>
              </w:rPr>
            </w:pPr>
          </w:p>
          <w:p w14:paraId="7719D8D6" w14:textId="77777777" w:rsidR="000350F8" w:rsidRPr="00E736F0" w:rsidRDefault="000350F8" w:rsidP="00CD05EB">
            <w:pPr>
              <w:spacing w:after="0" w:line="240" w:lineRule="auto"/>
              <w:rPr>
                <w:rFonts w:eastAsia="Calibri"/>
                <w:sz w:val="20"/>
                <w:szCs w:val="20"/>
              </w:rPr>
            </w:pPr>
            <w:r w:rsidRPr="00E736F0">
              <w:rPr>
                <w:rFonts w:eastAsia="Calibri"/>
                <w:sz w:val="20"/>
                <w:szCs w:val="20"/>
              </w:rPr>
              <w:t>Toxicant objectives for rivers and streams, lakes, estuaries and marine waters adopt ANZG guidelines values for toxicants (ref). Water quality objectives are based on ecotoxicity testing using a species sensitivity distribution (SSD) of chronic toxicity data that will protect 90, 95 or 99% of species. Sediment quality values are based on effects-based (dose-response ecotoxicity) values from North America.</w:t>
            </w:r>
          </w:p>
        </w:tc>
        <w:tc>
          <w:tcPr>
            <w:tcW w:w="6404" w:type="dxa"/>
          </w:tcPr>
          <w:p w14:paraId="35A077E3" w14:textId="77777777" w:rsidR="000350F8" w:rsidRPr="00E736F0" w:rsidRDefault="000350F8" w:rsidP="00CD05EB">
            <w:pPr>
              <w:spacing w:after="0" w:line="240" w:lineRule="auto"/>
              <w:rPr>
                <w:rFonts w:eastAsia="Calibri"/>
                <w:sz w:val="20"/>
                <w:szCs w:val="20"/>
              </w:rPr>
            </w:pPr>
            <w:r w:rsidRPr="00E736F0">
              <w:rPr>
                <w:rFonts w:eastAsia="Calibri"/>
                <w:sz w:val="20"/>
                <w:szCs w:val="20"/>
              </w:rPr>
              <w:t>These parameters represent the condition of the environment without significant contributors and based on knowledge of parameters which could introduce stress into water ecosystems.</w:t>
            </w:r>
          </w:p>
        </w:tc>
      </w:tr>
      <w:tr w:rsidR="000350F8" w:rsidRPr="00E736F0" w14:paraId="39817FD8" w14:textId="77777777" w:rsidTr="000C25AB">
        <w:tc>
          <w:tcPr>
            <w:tcW w:w="1763" w:type="dxa"/>
          </w:tcPr>
          <w:p w14:paraId="4C0295F9" w14:textId="1EA5EAC2" w:rsidR="000350F8" w:rsidRPr="00E736F0" w:rsidRDefault="000350F8" w:rsidP="00CD05EB">
            <w:pPr>
              <w:spacing w:after="0" w:line="240" w:lineRule="auto"/>
              <w:rPr>
                <w:rFonts w:eastAsia="Calibri"/>
                <w:bCs w:val="0"/>
                <w:sz w:val="20"/>
                <w:szCs w:val="20"/>
              </w:rPr>
            </w:pPr>
            <w:r w:rsidRPr="00E736F0">
              <w:rPr>
                <w:rFonts w:eastAsia="Calibri"/>
                <w:sz w:val="20"/>
                <w:szCs w:val="20"/>
              </w:rPr>
              <w:t>Human consumption after appropriate treatment</w:t>
            </w:r>
            <w:r w:rsidR="00D46609">
              <w:rPr>
                <w:rFonts w:eastAsia="Calibri"/>
                <w:sz w:val="20"/>
                <w:szCs w:val="20"/>
              </w:rPr>
              <w:t>,</w:t>
            </w:r>
            <w:r w:rsidRPr="00E736F0">
              <w:rPr>
                <w:rFonts w:eastAsia="Calibri"/>
                <w:sz w:val="20"/>
                <w:szCs w:val="20"/>
              </w:rPr>
              <w:t xml:space="preserve"> </w:t>
            </w:r>
          </w:p>
          <w:p w14:paraId="1A40503E" w14:textId="5A6E3FEE" w:rsidR="000350F8" w:rsidRPr="00E736F0" w:rsidRDefault="000350F8" w:rsidP="00CD05EB">
            <w:pPr>
              <w:spacing w:after="0" w:line="240" w:lineRule="auto"/>
              <w:rPr>
                <w:rFonts w:eastAsia="Calibri"/>
                <w:bCs w:val="0"/>
                <w:sz w:val="20"/>
                <w:szCs w:val="20"/>
              </w:rPr>
            </w:pPr>
            <w:r w:rsidRPr="00E736F0">
              <w:rPr>
                <w:rFonts w:eastAsia="Calibri"/>
                <w:sz w:val="20"/>
                <w:szCs w:val="20"/>
              </w:rPr>
              <w:t>Potable Water Supply</w:t>
            </w:r>
            <w:r w:rsidR="00D46609">
              <w:rPr>
                <w:rFonts w:eastAsia="Calibri"/>
                <w:sz w:val="20"/>
                <w:szCs w:val="20"/>
              </w:rPr>
              <w:t>, and Potable</w:t>
            </w:r>
            <w:r w:rsidR="00E55945">
              <w:rPr>
                <w:rFonts w:eastAsia="Calibri"/>
                <w:sz w:val="20"/>
                <w:szCs w:val="20"/>
              </w:rPr>
              <w:t xml:space="preserve"> mineral water supply</w:t>
            </w:r>
          </w:p>
        </w:tc>
        <w:tc>
          <w:tcPr>
            <w:tcW w:w="5786" w:type="dxa"/>
          </w:tcPr>
          <w:p w14:paraId="30532BBF" w14:textId="77777777" w:rsidR="000350F8" w:rsidRPr="00E736F0" w:rsidRDefault="000350F8" w:rsidP="00CD05EB">
            <w:pPr>
              <w:spacing w:after="0" w:line="240" w:lineRule="auto"/>
              <w:rPr>
                <w:rFonts w:eastAsia="Calibri"/>
                <w:sz w:val="20"/>
                <w:szCs w:val="20"/>
              </w:rPr>
            </w:pPr>
            <w:r w:rsidRPr="00E736F0">
              <w:rPr>
                <w:rFonts w:eastAsia="Calibri"/>
                <w:sz w:val="20"/>
                <w:szCs w:val="20"/>
              </w:rPr>
              <w:t>NHMRC Australian Drinking Water Guidelines which are set as:</w:t>
            </w:r>
          </w:p>
          <w:p w14:paraId="01C21455" w14:textId="77777777" w:rsidR="000350F8" w:rsidRPr="00E736F0" w:rsidRDefault="000350F8" w:rsidP="00B73CF3">
            <w:pPr>
              <w:numPr>
                <w:ilvl w:val="0"/>
                <w:numId w:val="69"/>
              </w:numPr>
              <w:spacing w:after="0" w:line="240" w:lineRule="auto"/>
              <w:contextualSpacing/>
              <w:rPr>
                <w:rFonts w:eastAsia="Calibri"/>
                <w:sz w:val="20"/>
                <w:szCs w:val="20"/>
              </w:rPr>
            </w:pPr>
            <w:r w:rsidRPr="00E736F0">
              <w:rPr>
                <w:rFonts w:eastAsia="Calibri"/>
                <w:sz w:val="20"/>
                <w:szCs w:val="20"/>
              </w:rPr>
              <w:t>the concentration or measure of a water quality characteristic that, based on present knowledge, does not result in any significant risk to the health of the consumer over a lifetime of consumption;</w:t>
            </w:r>
          </w:p>
          <w:p w14:paraId="0D92C178" w14:textId="77777777" w:rsidR="000350F8" w:rsidRPr="00E736F0" w:rsidRDefault="000350F8" w:rsidP="00B73CF3">
            <w:pPr>
              <w:numPr>
                <w:ilvl w:val="0"/>
                <w:numId w:val="69"/>
              </w:numPr>
              <w:spacing w:after="0" w:line="240" w:lineRule="auto"/>
              <w:contextualSpacing/>
              <w:rPr>
                <w:rFonts w:eastAsia="Calibri"/>
                <w:sz w:val="20"/>
                <w:szCs w:val="20"/>
              </w:rPr>
            </w:pPr>
            <w:r w:rsidRPr="00E736F0">
              <w:rPr>
                <w:rFonts w:eastAsia="Calibri"/>
                <w:sz w:val="20"/>
                <w:szCs w:val="20"/>
              </w:rPr>
              <w:t>Ensure that water is aesthetically pleasing</w:t>
            </w:r>
          </w:p>
          <w:p w14:paraId="5214E21A" w14:textId="77777777" w:rsidR="000350F8" w:rsidRPr="00E736F0" w:rsidRDefault="000350F8" w:rsidP="00CD05EB">
            <w:pPr>
              <w:spacing w:after="0" w:line="240" w:lineRule="auto"/>
              <w:rPr>
                <w:rFonts w:eastAsia="Calibri"/>
                <w:sz w:val="20"/>
                <w:szCs w:val="20"/>
              </w:rPr>
            </w:pPr>
            <w:r w:rsidRPr="00E736F0">
              <w:rPr>
                <w:rFonts w:eastAsia="Calibri"/>
                <w:sz w:val="20"/>
                <w:szCs w:val="20"/>
              </w:rPr>
              <w:t xml:space="preserve"> For more information see (NHMRC, NRMMC (2011) Australian Drinking Water</w:t>
            </w:r>
          </w:p>
          <w:p w14:paraId="0632D132" w14:textId="77777777" w:rsidR="000350F8" w:rsidRPr="00E736F0" w:rsidRDefault="000350F8" w:rsidP="00CD05EB">
            <w:pPr>
              <w:spacing w:after="0" w:line="240" w:lineRule="auto"/>
              <w:rPr>
                <w:rFonts w:eastAsia="Calibri"/>
                <w:sz w:val="20"/>
                <w:szCs w:val="20"/>
              </w:rPr>
            </w:pPr>
            <w:r w:rsidRPr="00E736F0">
              <w:rPr>
                <w:rFonts w:eastAsia="Calibri"/>
                <w:sz w:val="20"/>
                <w:szCs w:val="20"/>
              </w:rPr>
              <w:t>Guidelines Paper 6 National Water Quality Management Strategy. National Health</w:t>
            </w:r>
          </w:p>
          <w:p w14:paraId="66902528" w14:textId="77777777" w:rsidR="000350F8" w:rsidRPr="00E736F0" w:rsidRDefault="000350F8" w:rsidP="00CD05EB">
            <w:pPr>
              <w:spacing w:after="0" w:line="240" w:lineRule="auto"/>
              <w:rPr>
                <w:rFonts w:eastAsia="Calibri"/>
                <w:sz w:val="20"/>
                <w:szCs w:val="20"/>
              </w:rPr>
            </w:pPr>
            <w:r w:rsidRPr="00E736F0">
              <w:rPr>
                <w:rFonts w:eastAsia="Calibri"/>
                <w:sz w:val="20"/>
                <w:szCs w:val="20"/>
              </w:rPr>
              <w:t>and Medical Research Council, National Resource Management Ministerial Council,</w:t>
            </w:r>
          </w:p>
          <w:p w14:paraId="42EE6000" w14:textId="4EBCE2B8" w:rsidR="000350F8" w:rsidRPr="00E736F0" w:rsidRDefault="000350F8" w:rsidP="00CD05EB">
            <w:pPr>
              <w:spacing w:after="0" w:line="240" w:lineRule="auto"/>
              <w:rPr>
                <w:rFonts w:eastAsia="Calibri"/>
                <w:sz w:val="20"/>
                <w:szCs w:val="20"/>
              </w:rPr>
            </w:pPr>
            <w:r w:rsidRPr="00E736F0">
              <w:rPr>
                <w:rFonts w:eastAsia="Calibri"/>
                <w:sz w:val="20"/>
                <w:szCs w:val="20"/>
              </w:rPr>
              <w:t>Commonwealth of Australia, Canberra.</w:t>
            </w:r>
          </w:p>
        </w:tc>
        <w:tc>
          <w:tcPr>
            <w:tcW w:w="6404" w:type="dxa"/>
          </w:tcPr>
          <w:p w14:paraId="4DE5AC20" w14:textId="77777777" w:rsidR="000350F8" w:rsidRPr="00E736F0" w:rsidRDefault="000350F8" w:rsidP="00CD05EB">
            <w:pPr>
              <w:spacing w:after="0" w:line="240" w:lineRule="auto"/>
              <w:rPr>
                <w:rFonts w:eastAsia="Calibri"/>
                <w:sz w:val="20"/>
                <w:szCs w:val="20"/>
              </w:rPr>
            </w:pPr>
            <w:r w:rsidRPr="00E736F0">
              <w:rPr>
                <w:rFonts w:eastAsia="Calibri"/>
                <w:sz w:val="20"/>
                <w:szCs w:val="20"/>
              </w:rPr>
              <w:t xml:space="preserve">NHMRC is the peak body for protection for human health. Given the intention of the ADWG to consider chemicals over a lifetime exposure, these criteria were established to allow for low to moderate exceedances from time to time. They do not consider acute health effects. </w:t>
            </w:r>
          </w:p>
          <w:p w14:paraId="7F093671" w14:textId="77777777" w:rsidR="000350F8" w:rsidRPr="00E736F0" w:rsidRDefault="000350F8" w:rsidP="00CD05EB">
            <w:pPr>
              <w:spacing w:after="0" w:line="240" w:lineRule="auto"/>
              <w:rPr>
                <w:rFonts w:eastAsia="Calibri"/>
                <w:sz w:val="20"/>
                <w:szCs w:val="20"/>
              </w:rPr>
            </w:pPr>
          </w:p>
          <w:p w14:paraId="1F7A7FB2" w14:textId="77777777" w:rsidR="000350F8" w:rsidRPr="00E736F0" w:rsidRDefault="000350F8" w:rsidP="00CD05EB">
            <w:pPr>
              <w:spacing w:after="0" w:line="240" w:lineRule="auto"/>
              <w:rPr>
                <w:rFonts w:eastAsia="Calibri"/>
                <w:sz w:val="20"/>
                <w:szCs w:val="20"/>
              </w:rPr>
            </w:pPr>
            <w:r w:rsidRPr="00E736F0">
              <w:rPr>
                <w:rFonts w:eastAsia="Calibri"/>
                <w:sz w:val="20"/>
                <w:szCs w:val="20"/>
              </w:rPr>
              <w:t>Aesthetic considerations are based on value judgements and note that regionally appropriate objectives should be set by individual water authorities.</w:t>
            </w:r>
          </w:p>
        </w:tc>
      </w:tr>
      <w:tr w:rsidR="000350F8" w:rsidRPr="00E736F0" w14:paraId="3ECCD434" w14:textId="77777777" w:rsidTr="000C25AB">
        <w:tc>
          <w:tcPr>
            <w:tcW w:w="1763" w:type="dxa"/>
          </w:tcPr>
          <w:p w14:paraId="2E290FF7" w14:textId="77777777" w:rsidR="000350F8" w:rsidRPr="00E736F0" w:rsidRDefault="000350F8" w:rsidP="00CD05EB">
            <w:pPr>
              <w:spacing w:after="0" w:line="240" w:lineRule="auto"/>
              <w:rPr>
                <w:rFonts w:eastAsia="Calibri"/>
                <w:bCs w:val="0"/>
                <w:sz w:val="20"/>
                <w:szCs w:val="20"/>
              </w:rPr>
            </w:pPr>
            <w:r w:rsidRPr="00E736F0">
              <w:rPr>
                <w:rFonts w:eastAsia="Calibri"/>
                <w:sz w:val="20"/>
                <w:szCs w:val="20"/>
              </w:rPr>
              <w:t>Agriculture and irrigation</w:t>
            </w:r>
          </w:p>
        </w:tc>
        <w:tc>
          <w:tcPr>
            <w:tcW w:w="5786" w:type="dxa"/>
          </w:tcPr>
          <w:p w14:paraId="785652BD" w14:textId="77777777" w:rsidR="000350F8" w:rsidRPr="00E736F0" w:rsidRDefault="000350F8" w:rsidP="00CD05EB">
            <w:pPr>
              <w:spacing w:after="0" w:line="240" w:lineRule="auto"/>
              <w:rPr>
                <w:rFonts w:eastAsia="Calibri"/>
                <w:sz w:val="20"/>
                <w:szCs w:val="20"/>
              </w:rPr>
            </w:pPr>
            <w:r w:rsidRPr="00E736F0">
              <w:rPr>
                <w:rFonts w:eastAsia="Calibri"/>
                <w:sz w:val="20"/>
                <w:szCs w:val="20"/>
              </w:rPr>
              <w:t xml:space="preserve">Live-stock drinking water quality objectives adopt the ANZG guidelines are based on a range of evidence, including direct toxicity testing of animals, published literature on physiological tolerances and effects and are thresholds within which there should be minimal risk of adverse effects to animal health. </w:t>
            </w:r>
          </w:p>
          <w:p w14:paraId="22B11EF6" w14:textId="77777777" w:rsidR="000350F8" w:rsidRPr="00E736F0" w:rsidRDefault="000350F8" w:rsidP="00CD05EB">
            <w:pPr>
              <w:spacing w:after="0" w:line="240" w:lineRule="auto"/>
              <w:rPr>
                <w:rFonts w:eastAsia="Calibri"/>
                <w:sz w:val="20"/>
                <w:szCs w:val="20"/>
              </w:rPr>
            </w:pPr>
            <w:r w:rsidRPr="00E736F0">
              <w:rPr>
                <w:rFonts w:eastAsia="Calibri"/>
                <w:sz w:val="20"/>
                <w:szCs w:val="20"/>
              </w:rPr>
              <w:t>Irrigation water quality objectives are based on a range of evidence including published research and estimates of crop tolerances to contaminants (e.g., salinity) and levels of contaminants that indicate the presence of pollution (e.g., levels of faecal coliforms that indicate faecal contamination)</w:t>
            </w:r>
          </w:p>
        </w:tc>
        <w:tc>
          <w:tcPr>
            <w:tcW w:w="6404" w:type="dxa"/>
          </w:tcPr>
          <w:p w14:paraId="7FFD9868" w14:textId="77777777" w:rsidR="000350F8" w:rsidRPr="00E736F0" w:rsidRDefault="000350F8" w:rsidP="00CD05EB">
            <w:pPr>
              <w:spacing w:after="0" w:line="240" w:lineRule="auto"/>
              <w:rPr>
                <w:rFonts w:eastAsia="Calibri"/>
                <w:sz w:val="20"/>
                <w:szCs w:val="20"/>
              </w:rPr>
            </w:pPr>
          </w:p>
        </w:tc>
      </w:tr>
      <w:tr w:rsidR="000350F8" w:rsidRPr="00E736F0" w14:paraId="6BED1746" w14:textId="77777777" w:rsidTr="000C25AB">
        <w:tc>
          <w:tcPr>
            <w:tcW w:w="1763" w:type="dxa"/>
          </w:tcPr>
          <w:p w14:paraId="52F5A3A2" w14:textId="77777777" w:rsidR="000350F8" w:rsidRPr="00E736F0" w:rsidRDefault="000350F8" w:rsidP="00CD05EB">
            <w:pPr>
              <w:spacing w:after="0" w:line="240" w:lineRule="auto"/>
              <w:rPr>
                <w:rFonts w:eastAsia="Calibri"/>
                <w:bCs w:val="0"/>
                <w:sz w:val="20"/>
                <w:szCs w:val="20"/>
              </w:rPr>
            </w:pPr>
            <w:r w:rsidRPr="00E736F0">
              <w:rPr>
                <w:rFonts w:eastAsia="Calibri"/>
                <w:sz w:val="20"/>
                <w:szCs w:val="20"/>
              </w:rPr>
              <w:lastRenderedPageBreak/>
              <w:t>Home consumption of aquatic foods</w:t>
            </w:r>
          </w:p>
        </w:tc>
        <w:tc>
          <w:tcPr>
            <w:tcW w:w="5786" w:type="dxa"/>
          </w:tcPr>
          <w:p w14:paraId="34936867" w14:textId="77777777" w:rsidR="000350F8" w:rsidRPr="00E736F0" w:rsidRDefault="000350F8" w:rsidP="00CD05EB">
            <w:pPr>
              <w:spacing w:after="0" w:line="240" w:lineRule="auto"/>
              <w:rPr>
                <w:rFonts w:eastAsia="Calibri"/>
                <w:sz w:val="20"/>
                <w:szCs w:val="20"/>
              </w:rPr>
            </w:pPr>
            <w:r w:rsidRPr="00E736F0">
              <w:rPr>
                <w:rFonts w:eastAsia="Calibri"/>
                <w:sz w:val="20"/>
                <w:szCs w:val="20"/>
              </w:rPr>
              <w:t>Pollutants in tissues objectives are adopted from the Australian and New Zealand Food Standards and are based on maximum limits of contaminants and natural toxicants in tissues that are observed to have no effects on human health.</w:t>
            </w:r>
          </w:p>
          <w:p w14:paraId="1618F623" w14:textId="77777777" w:rsidR="000350F8" w:rsidRPr="00E736F0" w:rsidRDefault="000350F8" w:rsidP="00CD05EB">
            <w:pPr>
              <w:spacing w:after="0" w:line="240" w:lineRule="auto"/>
              <w:rPr>
                <w:rFonts w:eastAsia="Calibri"/>
                <w:sz w:val="20"/>
                <w:szCs w:val="20"/>
              </w:rPr>
            </w:pPr>
            <w:r w:rsidRPr="00E736F0">
              <w:rPr>
                <w:rFonts w:eastAsia="Calibri"/>
                <w:sz w:val="20"/>
                <w:szCs w:val="20"/>
              </w:rPr>
              <w:t>Pollutants in water for human consumption of aquatic foods are based on the water dependent ecosystem objectives described above.</w:t>
            </w:r>
          </w:p>
        </w:tc>
        <w:tc>
          <w:tcPr>
            <w:tcW w:w="6404" w:type="dxa"/>
          </w:tcPr>
          <w:p w14:paraId="56A75177" w14:textId="77777777" w:rsidR="000350F8" w:rsidRPr="00E736F0" w:rsidRDefault="000350F8" w:rsidP="00CD05EB">
            <w:pPr>
              <w:spacing w:after="0" w:line="240" w:lineRule="auto"/>
              <w:rPr>
                <w:rFonts w:eastAsia="Calibri"/>
                <w:sz w:val="20"/>
                <w:szCs w:val="20"/>
              </w:rPr>
            </w:pPr>
            <w:r w:rsidRPr="00E736F0">
              <w:rPr>
                <w:rFonts w:eastAsia="Calibri"/>
                <w:sz w:val="20"/>
                <w:szCs w:val="20"/>
              </w:rPr>
              <w:t xml:space="preserve">Objectives for ecosystem protection in water have been used in the absence of relevant criteria for uptake into aquatic foods. These criteria have not been reviewed with respect to bioaccumulation. As such there is significant uncertainty as to whether these criteria are suitably protective.  </w:t>
            </w:r>
          </w:p>
        </w:tc>
      </w:tr>
      <w:tr w:rsidR="000350F8" w:rsidRPr="00E736F0" w14:paraId="7D77DC46" w14:textId="77777777" w:rsidTr="000C25AB">
        <w:tc>
          <w:tcPr>
            <w:tcW w:w="1763" w:type="dxa"/>
          </w:tcPr>
          <w:p w14:paraId="01A2B87E" w14:textId="77777777" w:rsidR="000350F8" w:rsidRPr="00E736F0" w:rsidRDefault="000350F8" w:rsidP="00CD05EB">
            <w:pPr>
              <w:spacing w:after="0" w:line="240" w:lineRule="auto"/>
              <w:rPr>
                <w:rFonts w:eastAsia="Calibri"/>
                <w:bCs w:val="0"/>
                <w:sz w:val="20"/>
                <w:szCs w:val="20"/>
              </w:rPr>
            </w:pPr>
            <w:r w:rsidRPr="00E736F0">
              <w:rPr>
                <w:rFonts w:eastAsia="Calibri"/>
                <w:sz w:val="20"/>
                <w:szCs w:val="20"/>
              </w:rPr>
              <w:t>Aquaculture</w:t>
            </w:r>
          </w:p>
        </w:tc>
        <w:tc>
          <w:tcPr>
            <w:tcW w:w="5786" w:type="dxa"/>
          </w:tcPr>
          <w:p w14:paraId="5A8C6827" w14:textId="77777777" w:rsidR="000350F8" w:rsidRPr="00E736F0" w:rsidRDefault="000350F8" w:rsidP="00CD05EB">
            <w:pPr>
              <w:spacing w:after="0" w:line="240" w:lineRule="auto"/>
              <w:rPr>
                <w:rFonts w:eastAsia="Calibri"/>
                <w:sz w:val="20"/>
                <w:szCs w:val="20"/>
              </w:rPr>
            </w:pPr>
            <w:r w:rsidRPr="00E736F0">
              <w:rPr>
                <w:rFonts w:eastAsia="Calibri"/>
                <w:sz w:val="20"/>
                <w:szCs w:val="20"/>
              </w:rPr>
              <w:t>Pollutants in water for aquaculture species objectives are adopted from the ANZG guidelines and are based on ecotoxicity studies and well understood physiological limits of common aquaculture species, or, are based on the water dependent ecosystem objectives described above.</w:t>
            </w:r>
          </w:p>
          <w:p w14:paraId="57848AB7" w14:textId="77777777" w:rsidR="000350F8" w:rsidRPr="00E736F0" w:rsidRDefault="000350F8" w:rsidP="00CD05EB">
            <w:pPr>
              <w:spacing w:after="0" w:line="240" w:lineRule="auto"/>
              <w:rPr>
                <w:rFonts w:eastAsia="Calibri"/>
                <w:sz w:val="20"/>
                <w:szCs w:val="20"/>
              </w:rPr>
            </w:pPr>
            <w:r w:rsidRPr="00E736F0">
              <w:rPr>
                <w:rFonts w:eastAsia="Calibri"/>
                <w:sz w:val="20"/>
                <w:szCs w:val="20"/>
              </w:rPr>
              <w:t>Pollutants in tissues objectives are adopted from the Australian and New Zealand Food Standards and are based on maximum limits of contaminants and natural toxicants in tissues that are observed to have no effects on human health.</w:t>
            </w:r>
          </w:p>
        </w:tc>
        <w:tc>
          <w:tcPr>
            <w:tcW w:w="6404" w:type="dxa"/>
          </w:tcPr>
          <w:p w14:paraId="12CA7F07" w14:textId="77777777" w:rsidR="000350F8" w:rsidRPr="00E736F0" w:rsidRDefault="000350F8" w:rsidP="00CD05EB">
            <w:pPr>
              <w:spacing w:after="0" w:line="240" w:lineRule="auto"/>
              <w:rPr>
                <w:rFonts w:eastAsia="Calibri"/>
                <w:sz w:val="20"/>
                <w:szCs w:val="20"/>
              </w:rPr>
            </w:pPr>
          </w:p>
        </w:tc>
      </w:tr>
      <w:tr w:rsidR="000350F8" w:rsidRPr="00E736F0" w14:paraId="5222D171" w14:textId="77777777" w:rsidTr="000C25AB">
        <w:tc>
          <w:tcPr>
            <w:tcW w:w="1763" w:type="dxa"/>
          </w:tcPr>
          <w:p w14:paraId="7A4A5420" w14:textId="77777777" w:rsidR="000350F8" w:rsidRPr="00E736F0" w:rsidRDefault="000350F8" w:rsidP="00CD05EB">
            <w:pPr>
              <w:spacing w:after="0" w:line="240" w:lineRule="auto"/>
              <w:rPr>
                <w:rFonts w:eastAsia="Calibri"/>
                <w:bCs w:val="0"/>
                <w:sz w:val="20"/>
                <w:szCs w:val="20"/>
              </w:rPr>
            </w:pPr>
            <w:r w:rsidRPr="00E736F0">
              <w:rPr>
                <w:rFonts w:eastAsia="Calibri"/>
                <w:sz w:val="20"/>
                <w:szCs w:val="20"/>
              </w:rPr>
              <w:t>Industrial and commercial use</w:t>
            </w:r>
          </w:p>
        </w:tc>
        <w:tc>
          <w:tcPr>
            <w:tcW w:w="5786" w:type="dxa"/>
          </w:tcPr>
          <w:p w14:paraId="108A42A5" w14:textId="77777777" w:rsidR="000350F8" w:rsidRPr="00E736F0" w:rsidRDefault="000350F8" w:rsidP="00CD05EB">
            <w:pPr>
              <w:spacing w:after="0" w:line="240" w:lineRule="auto"/>
              <w:rPr>
                <w:rFonts w:eastAsia="Calibri"/>
                <w:sz w:val="20"/>
                <w:szCs w:val="20"/>
              </w:rPr>
            </w:pPr>
            <w:r w:rsidRPr="00E736F0">
              <w:rPr>
                <w:rFonts w:eastAsia="Calibri"/>
                <w:sz w:val="20"/>
                <w:szCs w:val="20"/>
              </w:rPr>
              <w:t>Qualitative objectives without specific reference to a standard See Section C</w:t>
            </w:r>
          </w:p>
        </w:tc>
        <w:tc>
          <w:tcPr>
            <w:tcW w:w="6404" w:type="dxa"/>
          </w:tcPr>
          <w:p w14:paraId="232B6087" w14:textId="77777777" w:rsidR="000350F8" w:rsidRPr="00E736F0" w:rsidRDefault="000350F8" w:rsidP="00CD05EB">
            <w:pPr>
              <w:spacing w:after="0" w:line="240" w:lineRule="auto"/>
              <w:rPr>
                <w:rFonts w:eastAsia="Calibri"/>
                <w:sz w:val="20"/>
                <w:szCs w:val="20"/>
              </w:rPr>
            </w:pPr>
          </w:p>
        </w:tc>
      </w:tr>
      <w:tr w:rsidR="000350F8" w:rsidRPr="00E736F0" w14:paraId="3D773BAC" w14:textId="77777777" w:rsidTr="000C25AB">
        <w:tc>
          <w:tcPr>
            <w:tcW w:w="1763" w:type="dxa"/>
          </w:tcPr>
          <w:p w14:paraId="1CC9B0F2" w14:textId="77777777" w:rsidR="000350F8" w:rsidRPr="00E736F0" w:rsidRDefault="000350F8" w:rsidP="00CD05EB">
            <w:pPr>
              <w:spacing w:after="0" w:line="240" w:lineRule="auto"/>
              <w:rPr>
                <w:rFonts w:eastAsia="Calibri"/>
                <w:bCs w:val="0"/>
                <w:sz w:val="20"/>
                <w:szCs w:val="20"/>
              </w:rPr>
            </w:pPr>
            <w:r w:rsidRPr="00E736F0">
              <w:rPr>
                <w:rFonts w:eastAsia="Calibri"/>
                <w:sz w:val="20"/>
                <w:szCs w:val="20"/>
              </w:rPr>
              <w:t>Traditional Owner cultural values</w:t>
            </w:r>
          </w:p>
        </w:tc>
        <w:tc>
          <w:tcPr>
            <w:tcW w:w="5786" w:type="dxa"/>
          </w:tcPr>
          <w:p w14:paraId="0096060A" w14:textId="77777777" w:rsidR="000350F8" w:rsidRPr="00E736F0" w:rsidRDefault="000350F8" w:rsidP="00CD05EB">
            <w:pPr>
              <w:spacing w:after="0" w:line="240" w:lineRule="auto"/>
              <w:rPr>
                <w:rFonts w:eastAsia="Calibri"/>
                <w:sz w:val="20"/>
                <w:szCs w:val="20"/>
              </w:rPr>
            </w:pPr>
            <w:r w:rsidRPr="00E736F0">
              <w:rPr>
                <w:rFonts w:eastAsia="Calibri"/>
                <w:sz w:val="20"/>
                <w:szCs w:val="20"/>
              </w:rPr>
              <w:t>Qualitative objectives without specific reference to a standard. See Section C</w:t>
            </w:r>
          </w:p>
        </w:tc>
        <w:tc>
          <w:tcPr>
            <w:tcW w:w="6404" w:type="dxa"/>
          </w:tcPr>
          <w:p w14:paraId="1672641C" w14:textId="77777777" w:rsidR="000350F8" w:rsidRPr="00E736F0" w:rsidRDefault="000350F8" w:rsidP="00CD05EB">
            <w:pPr>
              <w:spacing w:after="0" w:line="240" w:lineRule="auto"/>
              <w:rPr>
                <w:rFonts w:eastAsia="Calibri"/>
                <w:sz w:val="20"/>
                <w:szCs w:val="20"/>
              </w:rPr>
            </w:pPr>
          </w:p>
        </w:tc>
      </w:tr>
      <w:tr w:rsidR="000350F8" w:rsidRPr="00E736F0" w14:paraId="02F82C43" w14:textId="77777777" w:rsidTr="000C25AB">
        <w:tc>
          <w:tcPr>
            <w:tcW w:w="1763" w:type="dxa"/>
          </w:tcPr>
          <w:p w14:paraId="22390EFD" w14:textId="77777777" w:rsidR="000350F8" w:rsidRPr="00E736F0" w:rsidRDefault="000350F8" w:rsidP="00CD05EB">
            <w:pPr>
              <w:spacing w:after="0" w:line="240" w:lineRule="auto"/>
              <w:rPr>
                <w:rFonts w:eastAsia="Calibri"/>
                <w:bCs w:val="0"/>
                <w:sz w:val="20"/>
                <w:szCs w:val="20"/>
              </w:rPr>
            </w:pPr>
            <w:r w:rsidRPr="00E736F0">
              <w:rPr>
                <w:rFonts w:eastAsia="Calibri"/>
                <w:sz w:val="20"/>
                <w:szCs w:val="20"/>
              </w:rPr>
              <w:t>Cultural and spiritual values</w:t>
            </w:r>
          </w:p>
        </w:tc>
        <w:tc>
          <w:tcPr>
            <w:tcW w:w="5786" w:type="dxa"/>
          </w:tcPr>
          <w:p w14:paraId="0200C573" w14:textId="77777777" w:rsidR="000350F8" w:rsidRPr="00E736F0" w:rsidRDefault="000350F8" w:rsidP="00CD05EB">
            <w:pPr>
              <w:spacing w:after="0" w:line="240" w:lineRule="auto"/>
              <w:rPr>
                <w:rFonts w:eastAsia="Calibri"/>
                <w:sz w:val="20"/>
                <w:szCs w:val="20"/>
              </w:rPr>
            </w:pPr>
            <w:r w:rsidRPr="00E736F0">
              <w:rPr>
                <w:rFonts w:eastAsia="Calibri"/>
                <w:sz w:val="20"/>
                <w:szCs w:val="20"/>
              </w:rPr>
              <w:t>Qualitative objectives without specific reference to a standard. See Section C</w:t>
            </w:r>
          </w:p>
        </w:tc>
        <w:tc>
          <w:tcPr>
            <w:tcW w:w="6404" w:type="dxa"/>
          </w:tcPr>
          <w:p w14:paraId="72A36F77" w14:textId="77777777" w:rsidR="000350F8" w:rsidRPr="00E736F0" w:rsidRDefault="000350F8" w:rsidP="00CD05EB">
            <w:pPr>
              <w:spacing w:after="0" w:line="240" w:lineRule="auto"/>
              <w:rPr>
                <w:rFonts w:eastAsia="Calibri"/>
                <w:sz w:val="20"/>
                <w:szCs w:val="20"/>
              </w:rPr>
            </w:pPr>
          </w:p>
        </w:tc>
      </w:tr>
      <w:tr w:rsidR="000350F8" w:rsidRPr="00E736F0" w14:paraId="5FDF7CE9" w14:textId="77777777" w:rsidTr="000C25AB">
        <w:tc>
          <w:tcPr>
            <w:tcW w:w="1763" w:type="dxa"/>
          </w:tcPr>
          <w:p w14:paraId="05C6AC7B" w14:textId="77777777" w:rsidR="000350F8" w:rsidRPr="00E736F0" w:rsidRDefault="000350F8" w:rsidP="00CD05EB">
            <w:pPr>
              <w:spacing w:after="0" w:line="240" w:lineRule="auto"/>
              <w:rPr>
                <w:rFonts w:eastAsia="Calibri"/>
                <w:bCs w:val="0"/>
                <w:sz w:val="20"/>
                <w:szCs w:val="20"/>
              </w:rPr>
            </w:pPr>
            <w:r w:rsidRPr="00E736F0">
              <w:rPr>
                <w:rFonts w:eastAsia="Calibri"/>
                <w:sz w:val="20"/>
                <w:szCs w:val="20"/>
              </w:rPr>
              <w:t>Navigation and shipping</w:t>
            </w:r>
          </w:p>
        </w:tc>
        <w:tc>
          <w:tcPr>
            <w:tcW w:w="5786" w:type="dxa"/>
          </w:tcPr>
          <w:p w14:paraId="31D3AF9F" w14:textId="77777777" w:rsidR="000350F8" w:rsidRPr="00E736F0" w:rsidRDefault="000350F8" w:rsidP="00CD05EB">
            <w:pPr>
              <w:spacing w:after="0" w:line="240" w:lineRule="auto"/>
              <w:rPr>
                <w:rFonts w:eastAsia="Calibri"/>
                <w:sz w:val="20"/>
                <w:szCs w:val="20"/>
              </w:rPr>
            </w:pPr>
            <w:r w:rsidRPr="00E736F0">
              <w:rPr>
                <w:rFonts w:eastAsia="Calibri"/>
                <w:sz w:val="20"/>
                <w:szCs w:val="20"/>
              </w:rPr>
              <w:t>Qualitative objectives without specific reference to a standard. See Section C</w:t>
            </w:r>
          </w:p>
        </w:tc>
        <w:tc>
          <w:tcPr>
            <w:tcW w:w="6404" w:type="dxa"/>
          </w:tcPr>
          <w:p w14:paraId="2105356E" w14:textId="77777777" w:rsidR="000350F8" w:rsidRPr="00E736F0" w:rsidRDefault="000350F8" w:rsidP="00CD05EB">
            <w:pPr>
              <w:spacing w:after="0" w:line="240" w:lineRule="auto"/>
              <w:rPr>
                <w:rFonts w:eastAsia="Calibri"/>
                <w:sz w:val="20"/>
                <w:szCs w:val="20"/>
              </w:rPr>
            </w:pPr>
          </w:p>
        </w:tc>
      </w:tr>
      <w:tr w:rsidR="000350F8" w:rsidRPr="00E736F0" w14:paraId="18BB7205" w14:textId="77777777" w:rsidTr="000C25AB">
        <w:tc>
          <w:tcPr>
            <w:tcW w:w="1763" w:type="dxa"/>
          </w:tcPr>
          <w:p w14:paraId="1BC7E4D4" w14:textId="77777777" w:rsidR="000350F8" w:rsidRPr="00E736F0" w:rsidRDefault="000350F8" w:rsidP="00CD05EB">
            <w:pPr>
              <w:spacing w:after="0" w:line="240" w:lineRule="auto"/>
              <w:rPr>
                <w:rFonts w:eastAsia="Calibri"/>
                <w:bCs w:val="0"/>
                <w:sz w:val="20"/>
                <w:szCs w:val="20"/>
              </w:rPr>
            </w:pPr>
            <w:r w:rsidRPr="00E736F0">
              <w:rPr>
                <w:rFonts w:eastAsia="Calibri"/>
                <w:sz w:val="20"/>
                <w:szCs w:val="20"/>
              </w:rPr>
              <w:t>Buildings and structures</w:t>
            </w:r>
          </w:p>
        </w:tc>
        <w:tc>
          <w:tcPr>
            <w:tcW w:w="5786" w:type="dxa"/>
          </w:tcPr>
          <w:p w14:paraId="5EA263A5" w14:textId="77777777" w:rsidR="000350F8" w:rsidRPr="00E736F0" w:rsidRDefault="000350F8" w:rsidP="00CD05EB">
            <w:pPr>
              <w:spacing w:after="0" w:line="240" w:lineRule="auto"/>
              <w:rPr>
                <w:rFonts w:eastAsia="Calibri"/>
                <w:sz w:val="20"/>
                <w:szCs w:val="20"/>
              </w:rPr>
            </w:pPr>
            <w:r w:rsidRPr="00E736F0">
              <w:rPr>
                <w:rFonts w:eastAsia="Calibri"/>
                <w:sz w:val="20"/>
                <w:szCs w:val="20"/>
              </w:rPr>
              <w:t>Qualitative objectives without specific reference to a standard</w:t>
            </w:r>
          </w:p>
        </w:tc>
        <w:tc>
          <w:tcPr>
            <w:tcW w:w="6404" w:type="dxa"/>
          </w:tcPr>
          <w:p w14:paraId="16D5877D" w14:textId="77777777" w:rsidR="000350F8" w:rsidRPr="00E736F0" w:rsidRDefault="000350F8" w:rsidP="00CD05EB">
            <w:pPr>
              <w:spacing w:after="0" w:line="240" w:lineRule="auto"/>
              <w:rPr>
                <w:rFonts w:eastAsia="Calibri"/>
                <w:sz w:val="20"/>
                <w:szCs w:val="20"/>
              </w:rPr>
            </w:pPr>
          </w:p>
        </w:tc>
      </w:tr>
      <w:tr w:rsidR="000350F8" w:rsidRPr="00E736F0" w14:paraId="7D54D046" w14:textId="77777777" w:rsidTr="000C25AB">
        <w:tc>
          <w:tcPr>
            <w:tcW w:w="1763" w:type="dxa"/>
          </w:tcPr>
          <w:p w14:paraId="6A11F8B7" w14:textId="77777777" w:rsidR="000350F8" w:rsidRPr="00E736F0" w:rsidRDefault="000350F8" w:rsidP="00CD05EB">
            <w:pPr>
              <w:spacing w:after="0" w:line="240" w:lineRule="auto"/>
              <w:rPr>
                <w:rFonts w:eastAsia="Calibri"/>
                <w:bCs w:val="0"/>
                <w:sz w:val="20"/>
                <w:szCs w:val="20"/>
              </w:rPr>
            </w:pPr>
            <w:r w:rsidRPr="00E736F0">
              <w:rPr>
                <w:rFonts w:eastAsia="Calibri"/>
                <w:sz w:val="20"/>
                <w:szCs w:val="20"/>
              </w:rPr>
              <w:t>Geothermal properties</w:t>
            </w:r>
          </w:p>
        </w:tc>
        <w:tc>
          <w:tcPr>
            <w:tcW w:w="5786" w:type="dxa"/>
          </w:tcPr>
          <w:p w14:paraId="4E7F6896" w14:textId="77777777" w:rsidR="000350F8" w:rsidRPr="00E736F0" w:rsidRDefault="000350F8" w:rsidP="00CD05EB">
            <w:pPr>
              <w:spacing w:after="0" w:line="240" w:lineRule="auto"/>
              <w:rPr>
                <w:rFonts w:eastAsia="Calibri"/>
                <w:sz w:val="20"/>
                <w:szCs w:val="20"/>
              </w:rPr>
            </w:pPr>
            <w:r w:rsidRPr="00E736F0">
              <w:rPr>
                <w:rFonts w:eastAsia="Calibri"/>
                <w:sz w:val="20"/>
                <w:szCs w:val="20"/>
              </w:rPr>
              <w:t>Qualitative objectives without specific reference to a standard</w:t>
            </w:r>
          </w:p>
        </w:tc>
        <w:tc>
          <w:tcPr>
            <w:tcW w:w="6404" w:type="dxa"/>
          </w:tcPr>
          <w:p w14:paraId="08DC0FBF" w14:textId="77777777" w:rsidR="000350F8" w:rsidRPr="00E736F0" w:rsidRDefault="000350F8" w:rsidP="00CD05EB">
            <w:pPr>
              <w:spacing w:after="0" w:line="240" w:lineRule="auto"/>
              <w:rPr>
                <w:rFonts w:eastAsia="Calibri"/>
                <w:sz w:val="20"/>
                <w:szCs w:val="20"/>
              </w:rPr>
            </w:pPr>
          </w:p>
        </w:tc>
      </w:tr>
      <w:tr w:rsidR="000350F8" w:rsidRPr="00E736F0" w14:paraId="1F2BBB4A" w14:textId="77777777" w:rsidTr="000C25AB">
        <w:tc>
          <w:tcPr>
            <w:tcW w:w="1763" w:type="dxa"/>
          </w:tcPr>
          <w:p w14:paraId="39C70EFB" w14:textId="77777777" w:rsidR="000350F8" w:rsidRPr="00E736F0" w:rsidRDefault="000350F8" w:rsidP="00CD05EB">
            <w:pPr>
              <w:spacing w:after="0" w:line="240" w:lineRule="auto"/>
              <w:rPr>
                <w:rFonts w:eastAsia="Calibri"/>
                <w:sz w:val="20"/>
                <w:szCs w:val="20"/>
              </w:rPr>
            </w:pPr>
            <w:r w:rsidRPr="00E736F0">
              <w:rPr>
                <w:rFonts w:eastAsia="Calibri"/>
                <w:sz w:val="20"/>
                <w:szCs w:val="20"/>
              </w:rPr>
              <w:t>Water based recreation</w:t>
            </w:r>
          </w:p>
        </w:tc>
        <w:tc>
          <w:tcPr>
            <w:tcW w:w="5786" w:type="dxa"/>
          </w:tcPr>
          <w:p w14:paraId="24968F46" w14:textId="77777777" w:rsidR="000350F8" w:rsidRPr="00E736F0" w:rsidRDefault="000350F8" w:rsidP="00CD05EB">
            <w:pPr>
              <w:spacing w:after="0" w:line="240" w:lineRule="auto"/>
              <w:rPr>
                <w:rFonts w:eastAsia="Calibri"/>
                <w:sz w:val="20"/>
                <w:szCs w:val="20"/>
              </w:rPr>
            </w:pPr>
            <w:r w:rsidRPr="00E736F0">
              <w:rPr>
                <w:rFonts w:eastAsia="Calibri"/>
                <w:sz w:val="20"/>
                <w:szCs w:val="20"/>
              </w:rPr>
              <w:t xml:space="preserve">Microbial levels are outlined in Guidelines for Managing Risks in Recreational Water (2008). </w:t>
            </w:r>
          </w:p>
          <w:p w14:paraId="3F032CF9" w14:textId="77777777" w:rsidR="000350F8" w:rsidRPr="00E736F0" w:rsidRDefault="000350F8" w:rsidP="00CD05EB">
            <w:pPr>
              <w:spacing w:after="0" w:line="240" w:lineRule="auto"/>
              <w:rPr>
                <w:rFonts w:eastAsia="Calibri"/>
                <w:sz w:val="20"/>
                <w:szCs w:val="20"/>
              </w:rPr>
            </w:pPr>
            <w:r w:rsidRPr="00E736F0">
              <w:rPr>
                <w:rFonts w:eastAsia="Calibri"/>
                <w:sz w:val="20"/>
                <w:szCs w:val="20"/>
              </w:rPr>
              <w:t>Other parameters objectives include:</w:t>
            </w:r>
          </w:p>
          <w:p w14:paraId="77E11D4D" w14:textId="77777777" w:rsidR="000350F8" w:rsidRPr="00E736F0" w:rsidRDefault="000350F8" w:rsidP="00CD05EB">
            <w:pPr>
              <w:spacing w:after="0" w:line="240" w:lineRule="auto"/>
              <w:rPr>
                <w:rFonts w:eastAsia="Calibri"/>
                <w:sz w:val="20"/>
                <w:szCs w:val="20"/>
              </w:rPr>
            </w:pPr>
          </w:p>
          <w:p w14:paraId="122E12CE" w14:textId="77777777" w:rsidR="000350F8" w:rsidRPr="00E736F0" w:rsidRDefault="000350F8" w:rsidP="00B73CF3">
            <w:pPr>
              <w:numPr>
                <w:ilvl w:val="0"/>
                <w:numId w:val="70"/>
              </w:numPr>
              <w:spacing w:after="0" w:line="240" w:lineRule="auto"/>
              <w:contextualSpacing/>
              <w:rPr>
                <w:rFonts w:eastAsia="Calibri"/>
                <w:sz w:val="20"/>
                <w:szCs w:val="20"/>
              </w:rPr>
            </w:pPr>
            <w:r w:rsidRPr="00E736F0">
              <w:rPr>
                <w:rFonts w:eastAsia="Calibri"/>
                <w:sz w:val="20"/>
                <w:szCs w:val="20"/>
              </w:rPr>
              <w:t>Cyanobacteria/algae which are based on concentrations with a low probability of adverse health effects from ingestion or skin contact, derived from peer reviewed international studies;</w:t>
            </w:r>
          </w:p>
          <w:p w14:paraId="0C9417D2" w14:textId="77777777" w:rsidR="000350F8" w:rsidRPr="00E736F0" w:rsidRDefault="000350F8" w:rsidP="00B73CF3">
            <w:pPr>
              <w:numPr>
                <w:ilvl w:val="0"/>
                <w:numId w:val="70"/>
              </w:numPr>
              <w:spacing w:after="0" w:line="240" w:lineRule="auto"/>
              <w:contextualSpacing/>
              <w:rPr>
                <w:rFonts w:eastAsia="Calibri"/>
                <w:sz w:val="20"/>
                <w:szCs w:val="20"/>
              </w:rPr>
            </w:pPr>
            <w:r w:rsidRPr="00E736F0">
              <w:rPr>
                <w:rFonts w:eastAsia="Calibri"/>
                <w:sz w:val="20"/>
                <w:szCs w:val="20"/>
              </w:rPr>
              <w:lastRenderedPageBreak/>
              <w:t>Chemical hazards which are intended to address potential for adverse health effects from short term ingestion or skin contact with known toxins. These are qualitative objectives without specific reference to a standard.</w:t>
            </w:r>
          </w:p>
          <w:p w14:paraId="2862827F" w14:textId="77777777" w:rsidR="000350F8" w:rsidRPr="00E736F0" w:rsidRDefault="000350F8" w:rsidP="00CD05EB">
            <w:pPr>
              <w:spacing w:after="0" w:line="240" w:lineRule="auto"/>
              <w:rPr>
                <w:rFonts w:eastAsia="Calibri"/>
                <w:sz w:val="20"/>
                <w:szCs w:val="20"/>
              </w:rPr>
            </w:pPr>
            <w:r w:rsidRPr="00E736F0">
              <w:rPr>
                <w:rFonts w:eastAsia="Calibri"/>
                <w:sz w:val="20"/>
                <w:szCs w:val="20"/>
              </w:rPr>
              <w:t>Aesthetic effects which are also based on qualitative objectives. For more information see (NHMRC (2018) Guidelines for managing risks In recreational water ref).</w:t>
            </w:r>
          </w:p>
        </w:tc>
        <w:tc>
          <w:tcPr>
            <w:tcW w:w="6404" w:type="dxa"/>
          </w:tcPr>
          <w:p w14:paraId="6635063F" w14:textId="77777777" w:rsidR="000350F8" w:rsidRPr="00E736F0" w:rsidRDefault="000350F8" w:rsidP="00CD05EB">
            <w:pPr>
              <w:spacing w:after="0" w:line="240" w:lineRule="auto"/>
              <w:rPr>
                <w:rFonts w:eastAsia="Calibri"/>
                <w:sz w:val="20"/>
                <w:szCs w:val="20"/>
              </w:rPr>
            </w:pPr>
            <w:r w:rsidRPr="00E736F0">
              <w:rPr>
                <w:rFonts w:eastAsia="Calibri"/>
                <w:sz w:val="20"/>
                <w:szCs w:val="20"/>
              </w:rPr>
              <w:lastRenderedPageBreak/>
              <w:t xml:space="preserve">The microbial levels set are based on one study by (Kay et al 2004) where the origin of the faecal contamination was human. NHMRC specify that local criteria can be developed based on QRMA WHO (World Health Organization) (2003). Guidelines for Safe Recreational Water Environments. Volume 1. Coastal and Fresh Waters. WHO, Geneva. </w:t>
            </w:r>
          </w:p>
          <w:p w14:paraId="1B3D7D00" w14:textId="77777777" w:rsidR="000350F8" w:rsidRPr="00E736F0" w:rsidRDefault="000350F8" w:rsidP="00CD05EB">
            <w:pPr>
              <w:spacing w:after="0" w:line="240" w:lineRule="auto"/>
              <w:rPr>
                <w:rFonts w:eastAsia="Calibri"/>
                <w:sz w:val="20"/>
                <w:szCs w:val="20"/>
              </w:rPr>
            </w:pPr>
            <w:r w:rsidRPr="00E736F0">
              <w:rPr>
                <w:rFonts w:eastAsia="Calibri"/>
                <w:sz w:val="20"/>
                <w:szCs w:val="20"/>
              </w:rPr>
              <w:t xml:space="preserve">The Recreational water guidelines set out in NHMRC are for chronic exposures and are not appropriate for use as short term objectives as per the ERS.  Chronic objectives need to be included in the ERS. </w:t>
            </w:r>
          </w:p>
          <w:p w14:paraId="20F121DF" w14:textId="77777777" w:rsidR="000350F8" w:rsidRPr="00E736F0" w:rsidRDefault="000350F8" w:rsidP="00CD05EB">
            <w:pPr>
              <w:spacing w:after="0" w:line="240" w:lineRule="auto"/>
              <w:rPr>
                <w:rFonts w:eastAsia="Calibri"/>
                <w:sz w:val="20"/>
                <w:szCs w:val="20"/>
              </w:rPr>
            </w:pPr>
          </w:p>
          <w:p w14:paraId="5DAD3CAE" w14:textId="77777777" w:rsidR="000350F8" w:rsidRPr="00E736F0" w:rsidRDefault="000350F8" w:rsidP="00CD05EB">
            <w:pPr>
              <w:spacing w:after="0" w:line="240" w:lineRule="auto"/>
              <w:rPr>
                <w:rFonts w:eastAsia="Calibri"/>
                <w:sz w:val="20"/>
                <w:szCs w:val="20"/>
              </w:rPr>
            </w:pPr>
            <w:r w:rsidRPr="00E736F0">
              <w:rPr>
                <w:rFonts w:eastAsia="Calibri"/>
                <w:sz w:val="20"/>
                <w:szCs w:val="20"/>
              </w:rPr>
              <w:t>Kay D, Bartram J, Prüss A, Ashbolt N, Dufour A, Wyer M, Fleisher J, Fewtrell L and Rogers A (2004). Derivation of numerical values for the World Health Organization guidelines for recreational waters. Water Research 38:1296–1304.</w:t>
            </w:r>
          </w:p>
          <w:p w14:paraId="59FDC2CA" w14:textId="77777777" w:rsidR="000350F8" w:rsidRPr="00E736F0" w:rsidRDefault="000350F8" w:rsidP="00CD05EB">
            <w:pPr>
              <w:spacing w:after="0" w:line="240" w:lineRule="auto"/>
              <w:rPr>
                <w:rFonts w:eastAsia="Calibri"/>
                <w:sz w:val="20"/>
                <w:szCs w:val="20"/>
              </w:rPr>
            </w:pPr>
          </w:p>
          <w:p w14:paraId="7726A894" w14:textId="77777777" w:rsidR="000350F8" w:rsidRPr="00E736F0" w:rsidRDefault="000350F8" w:rsidP="00CD05EB">
            <w:pPr>
              <w:spacing w:after="0" w:line="240" w:lineRule="auto"/>
              <w:rPr>
                <w:rFonts w:eastAsia="Calibri"/>
                <w:sz w:val="20"/>
                <w:szCs w:val="20"/>
              </w:rPr>
            </w:pPr>
          </w:p>
          <w:p w14:paraId="211E36DF" w14:textId="77777777" w:rsidR="000350F8" w:rsidRPr="00E736F0" w:rsidRDefault="000350F8" w:rsidP="00CD05EB">
            <w:pPr>
              <w:spacing w:after="0" w:line="240" w:lineRule="auto"/>
              <w:rPr>
                <w:rFonts w:eastAsia="Calibri"/>
                <w:sz w:val="20"/>
                <w:szCs w:val="20"/>
              </w:rPr>
            </w:pPr>
          </w:p>
        </w:tc>
      </w:tr>
      <w:tr w:rsidR="000350F8" w:rsidRPr="00E736F0" w14:paraId="47F4E5B7" w14:textId="77777777" w:rsidTr="000C25AB">
        <w:tc>
          <w:tcPr>
            <w:tcW w:w="1763" w:type="dxa"/>
          </w:tcPr>
          <w:p w14:paraId="6BBCDB26" w14:textId="77777777" w:rsidR="000350F8" w:rsidRPr="00E736F0" w:rsidRDefault="000350F8" w:rsidP="00CD05EB">
            <w:pPr>
              <w:spacing w:after="0" w:line="240" w:lineRule="auto"/>
              <w:rPr>
                <w:rFonts w:eastAsia="Calibri"/>
                <w:sz w:val="20"/>
                <w:szCs w:val="20"/>
              </w:rPr>
            </w:pPr>
            <w:r w:rsidRPr="00E736F0">
              <w:rPr>
                <w:rFonts w:eastAsia="Calibri"/>
                <w:sz w:val="20"/>
                <w:szCs w:val="20"/>
              </w:rPr>
              <w:lastRenderedPageBreak/>
              <w:t>Load</w:t>
            </w:r>
          </w:p>
        </w:tc>
        <w:tc>
          <w:tcPr>
            <w:tcW w:w="5786" w:type="dxa"/>
          </w:tcPr>
          <w:p w14:paraId="473035C5" w14:textId="77777777" w:rsidR="000350F8" w:rsidRPr="00E736F0" w:rsidRDefault="000350F8" w:rsidP="00CD05EB">
            <w:pPr>
              <w:spacing w:after="0" w:line="240" w:lineRule="auto"/>
              <w:rPr>
                <w:rFonts w:eastAsia="Calibri"/>
                <w:sz w:val="20"/>
                <w:szCs w:val="20"/>
              </w:rPr>
            </w:pPr>
            <w:r w:rsidRPr="00E736F0">
              <w:rPr>
                <w:rFonts w:eastAsia="Calibri"/>
                <w:sz w:val="20"/>
                <w:szCs w:val="20"/>
              </w:rPr>
              <w:t>Load based objectives have been developed from catchment to bay hydrological, hydrodynamic water quality models calibrated to long term water quality and physical monitoring data. Models were used simulate land use changes under different management scenarios to determine what were achievable reduction over 10 years that would improve water quality”</w:t>
            </w:r>
          </w:p>
        </w:tc>
        <w:tc>
          <w:tcPr>
            <w:tcW w:w="6404" w:type="dxa"/>
          </w:tcPr>
          <w:p w14:paraId="1F8B8EE0" w14:textId="77777777" w:rsidR="000350F8" w:rsidRPr="00E736F0" w:rsidRDefault="000350F8" w:rsidP="00CD05EB">
            <w:pPr>
              <w:spacing w:after="0" w:line="240" w:lineRule="auto"/>
              <w:rPr>
                <w:rFonts w:eastAsia="Calibri"/>
                <w:sz w:val="20"/>
                <w:szCs w:val="20"/>
              </w:rPr>
            </w:pPr>
          </w:p>
        </w:tc>
      </w:tr>
    </w:tbl>
    <w:p w14:paraId="191D7C1E" w14:textId="77777777" w:rsidR="000350F8" w:rsidRPr="00243070" w:rsidRDefault="000350F8" w:rsidP="000350F8"/>
    <w:p w14:paraId="782DC97B" w14:textId="77777777" w:rsidR="000350F8" w:rsidRPr="00243070" w:rsidRDefault="000350F8" w:rsidP="000350F8">
      <w:pPr>
        <w:sectPr w:rsidR="000350F8" w:rsidRPr="00243070" w:rsidSect="000350F8">
          <w:pgSz w:w="16838" w:h="11906" w:orient="landscape"/>
          <w:pgMar w:top="1440" w:right="1440" w:bottom="1440" w:left="1440" w:header="708" w:footer="708" w:gutter="0"/>
          <w:cols w:space="708"/>
          <w:docGrid w:linePitch="360"/>
        </w:sectPr>
      </w:pPr>
      <w:r w:rsidRPr="00243070">
        <w:br w:type="page"/>
      </w:r>
    </w:p>
    <w:p w14:paraId="1B2F4E30" w14:textId="2D28255A" w:rsidR="000350F8" w:rsidRPr="00243070" w:rsidRDefault="000350F8" w:rsidP="000350F8"/>
    <w:p w14:paraId="00D73F43" w14:textId="2E3B4EC2" w:rsidR="000350F8" w:rsidRPr="00243070" w:rsidRDefault="00E86475" w:rsidP="000350F8">
      <w:pPr>
        <w:jc w:val="center"/>
      </w:pPr>
      <w:r w:rsidRPr="00D02159">
        <w:rPr>
          <w:noProof/>
        </w:rPr>
        <w:drawing>
          <wp:inline distT="0" distB="0" distL="0" distR="0" wp14:anchorId="34493F8B" wp14:editId="1CC1F812">
            <wp:extent cx="5981700" cy="78416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82768" cy="7843034"/>
                    </a:xfrm>
                    <a:prstGeom prst="rect">
                      <a:avLst/>
                    </a:prstGeom>
                    <a:noFill/>
                    <a:ln>
                      <a:noFill/>
                    </a:ln>
                  </pic:spPr>
                </pic:pic>
              </a:graphicData>
            </a:graphic>
          </wp:inline>
        </w:drawing>
      </w:r>
    </w:p>
    <w:p w14:paraId="3D741D99" w14:textId="77777777" w:rsidR="000350F8" w:rsidRPr="00243070" w:rsidRDefault="000350F8" w:rsidP="000350F8">
      <w:pPr>
        <w:jc w:val="center"/>
        <w:sectPr w:rsidR="000350F8" w:rsidRPr="00243070" w:rsidSect="000350F8">
          <w:pgSz w:w="11906" w:h="16838"/>
          <w:pgMar w:top="1440" w:right="1440" w:bottom="1440" w:left="1440" w:header="708" w:footer="708" w:gutter="0"/>
          <w:cols w:space="708"/>
          <w:docGrid w:linePitch="360"/>
        </w:sectPr>
      </w:pPr>
      <w:r w:rsidRPr="00243070">
        <w:rPr>
          <w:b/>
        </w:rPr>
        <w:t>Figure 1</w:t>
      </w:r>
      <w:r w:rsidRPr="00243070">
        <w:t xml:space="preserve"> – Suggested governance model</w:t>
      </w:r>
    </w:p>
    <w:p w14:paraId="5CA2AD2D" w14:textId="52185FDB" w:rsidR="000350F8" w:rsidRPr="00243070" w:rsidRDefault="000350F8" w:rsidP="00301767">
      <w:pPr>
        <w:pStyle w:val="Heading3"/>
      </w:pPr>
      <w:bookmarkStart w:id="425" w:name="_Toc15979703"/>
      <w:r w:rsidRPr="00243070">
        <w:lastRenderedPageBreak/>
        <w:t xml:space="preserve">Appendix </w:t>
      </w:r>
      <w:r w:rsidR="00652F38">
        <w:t>E</w:t>
      </w:r>
      <w:r w:rsidRPr="00243070">
        <w:t xml:space="preserve"> – Attachment </w:t>
      </w:r>
      <w:r w:rsidR="00301767" w:rsidRPr="00243070">
        <w:t>2</w:t>
      </w:r>
      <w:bookmarkEnd w:id="425"/>
    </w:p>
    <w:p w14:paraId="0319D0A9" w14:textId="10669F0A" w:rsidR="00301767" w:rsidRPr="00243070" w:rsidRDefault="00301767" w:rsidP="000350F8"/>
    <w:p w14:paraId="531FD20C" w14:textId="77777777" w:rsidR="00301767" w:rsidRPr="00243070" w:rsidRDefault="00301767" w:rsidP="00301767">
      <w:pPr>
        <w:rPr>
          <w:rFonts w:eastAsia="Calibri"/>
          <w:b/>
          <w:bCs w:val="0"/>
          <w:szCs w:val="22"/>
        </w:rPr>
      </w:pPr>
      <w:r w:rsidRPr="00243070">
        <w:rPr>
          <w:rFonts w:eastAsia="Calibri"/>
          <w:b/>
          <w:szCs w:val="22"/>
        </w:rPr>
        <w:t>Recommendations</w:t>
      </w:r>
    </w:p>
    <w:p w14:paraId="06CA045C" w14:textId="1998A1F1" w:rsidR="00301767" w:rsidRPr="00243070" w:rsidRDefault="00301767" w:rsidP="00B73CF3">
      <w:pPr>
        <w:numPr>
          <w:ilvl w:val="0"/>
          <w:numId w:val="64"/>
        </w:numPr>
        <w:contextualSpacing/>
        <w:rPr>
          <w:rFonts w:eastAsia="Calibri"/>
          <w:szCs w:val="22"/>
        </w:rPr>
      </w:pPr>
      <w:r w:rsidRPr="00243070">
        <w:rPr>
          <w:rFonts w:eastAsia="Calibri"/>
          <w:szCs w:val="22"/>
        </w:rPr>
        <w:t>Recommendation 1 – General Guidance be developed on the application of environmental reference standards including applicable measurement methods</w:t>
      </w:r>
      <w:r w:rsidR="006164A3">
        <w:rPr>
          <w:rFonts w:eastAsia="Calibri"/>
          <w:szCs w:val="22"/>
        </w:rPr>
        <w:t>.</w:t>
      </w:r>
      <w:r w:rsidRPr="00243070">
        <w:rPr>
          <w:rFonts w:eastAsia="Calibri"/>
          <w:szCs w:val="22"/>
        </w:rPr>
        <w:t xml:space="preserve"> ERS values are subject to interpretation and will need to be stated explicitly to inform their appropriate use and guidance is recommended to support the ERS. </w:t>
      </w:r>
    </w:p>
    <w:p w14:paraId="0F15E36A" w14:textId="77777777" w:rsidR="00301767" w:rsidRPr="00243070" w:rsidRDefault="00301767" w:rsidP="00301767">
      <w:pPr>
        <w:rPr>
          <w:rFonts w:eastAsia="Calibri"/>
          <w:i/>
          <w:iCs/>
          <w:szCs w:val="22"/>
        </w:rPr>
      </w:pPr>
    </w:p>
    <w:p w14:paraId="55C21081" w14:textId="77777777" w:rsidR="00301767" w:rsidRPr="00243070" w:rsidRDefault="00301767" w:rsidP="00301767">
      <w:pPr>
        <w:rPr>
          <w:rFonts w:eastAsia="Calibri"/>
          <w:b/>
          <w:i/>
          <w:iCs/>
          <w:szCs w:val="22"/>
        </w:rPr>
      </w:pPr>
      <w:r w:rsidRPr="00243070">
        <w:rPr>
          <w:rFonts w:eastAsia="Calibri"/>
          <w:b/>
          <w:i/>
          <w:iCs/>
          <w:szCs w:val="22"/>
        </w:rPr>
        <w:t xml:space="preserve">Air quality  </w:t>
      </w:r>
    </w:p>
    <w:p w14:paraId="11000B25" w14:textId="77777777" w:rsidR="00301767" w:rsidRPr="00243070" w:rsidRDefault="00301767" w:rsidP="00B73CF3">
      <w:pPr>
        <w:numPr>
          <w:ilvl w:val="0"/>
          <w:numId w:val="64"/>
        </w:numPr>
        <w:contextualSpacing/>
        <w:rPr>
          <w:rFonts w:eastAsia="Calibri"/>
          <w:szCs w:val="22"/>
        </w:rPr>
      </w:pPr>
      <w:r w:rsidRPr="00243070">
        <w:rPr>
          <w:rFonts w:eastAsia="Calibri"/>
          <w:szCs w:val="22"/>
        </w:rPr>
        <w:t xml:space="preserve">Recommendation 2 – An odour indicator and objective are recommended to be developed and included in the ERS. </w:t>
      </w:r>
    </w:p>
    <w:p w14:paraId="49B83B98" w14:textId="77777777" w:rsidR="00301767" w:rsidRPr="00243070" w:rsidRDefault="00301767" w:rsidP="00B73CF3">
      <w:pPr>
        <w:numPr>
          <w:ilvl w:val="0"/>
          <w:numId w:val="64"/>
        </w:numPr>
        <w:contextualSpacing/>
        <w:rPr>
          <w:rFonts w:eastAsia="Calibri"/>
          <w:szCs w:val="22"/>
        </w:rPr>
      </w:pPr>
      <w:r w:rsidRPr="00243070">
        <w:rPr>
          <w:rFonts w:eastAsia="Calibri"/>
          <w:szCs w:val="22"/>
        </w:rPr>
        <w:t xml:space="preserve">Recommendation 3.  Guidance is developed on design ground level concentrations for air pollutants for predictive modelling and assessment activities. </w:t>
      </w:r>
    </w:p>
    <w:p w14:paraId="3BD3160D" w14:textId="7A6EA614" w:rsidR="00301767" w:rsidRPr="00243070" w:rsidRDefault="00301767" w:rsidP="00B73CF3">
      <w:pPr>
        <w:numPr>
          <w:ilvl w:val="0"/>
          <w:numId w:val="64"/>
        </w:numPr>
        <w:contextualSpacing/>
        <w:rPr>
          <w:rFonts w:eastAsia="Calibri"/>
          <w:szCs w:val="22"/>
        </w:rPr>
      </w:pPr>
      <w:r w:rsidRPr="00243070">
        <w:rPr>
          <w:rFonts w:eastAsia="Calibri"/>
          <w:szCs w:val="22"/>
        </w:rPr>
        <w:t>Recommendation 4.  Review the need for indic</w:t>
      </w:r>
      <w:r w:rsidR="00804CA8" w:rsidRPr="00243070">
        <w:rPr>
          <w:rFonts w:eastAsia="Calibri"/>
          <w:szCs w:val="22"/>
        </w:rPr>
        <w:t>ators</w:t>
      </w:r>
      <w:r w:rsidRPr="00243070">
        <w:rPr>
          <w:rFonts w:eastAsia="Calibri"/>
          <w:szCs w:val="22"/>
        </w:rPr>
        <w:t xml:space="preserve"> and objectives to be developed for ‘climate systems’. </w:t>
      </w:r>
    </w:p>
    <w:p w14:paraId="2C01D6C7" w14:textId="77777777" w:rsidR="00301767" w:rsidRPr="00243070" w:rsidRDefault="00301767" w:rsidP="00B73CF3">
      <w:pPr>
        <w:numPr>
          <w:ilvl w:val="0"/>
          <w:numId w:val="64"/>
        </w:numPr>
        <w:contextualSpacing/>
        <w:rPr>
          <w:rFonts w:eastAsia="Calibri"/>
          <w:szCs w:val="22"/>
        </w:rPr>
      </w:pPr>
      <w:r w:rsidRPr="00243070">
        <w:rPr>
          <w:rFonts w:eastAsia="Calibri"/>
          <w:szCs w:val="22"/>
        </w:rPr>
        <w:t xml:space="preserve">Recommendation 5 – A review is undertaken to establish whether ambient air toxic values, indicators and objectives can be set based on the current NEPM reporting criteria. Victoria has not consistently monitored air toxics and hence does not have a sufficient amount of information to inform whether measurable air toxics are at or below levels of concern. </w:t>
      </w:r>
    </w:p>
    <w:p w14:paraId="5D9952E7" w14:textId="77777777" w:rsidR="00301767" w:rsidRPr="00243070" w:rsidRDefault="00301767" w:rsidP="00B73CF3">
      <w:pPr>
        <w:numPr>
          <w:ilvl w:val="0"/>
          <w:numId w:val="64"/>
        </w:numPr>
        <w:contextualSpacing/>
        <w:rPr>
          <w:rFonts w:eastAsia="Calibri"/>
          <w:szCs w:val="22"/>
        </w:rPr>
      </w:pPr>
      <w:r w:rsidRPr="00243070">
        <w:rPr>
          <w:rFonts w:eastAsia="Calibri"/>
          <w:szCs w:val="22"/>
        </w:rPr>
        <w:t xml:space="preserve">Recommendation 6 - Current standards for ozone, nitrogen dioxide and sulphur dioxide are being reviewed and that the numeric values agreed to via the NEPM process are automatically adopted in the ERS. </w:t>
      </w:r>
    </w:p>
    <w:p w14:paraId="5E0E541D" w14:textId="77777777" w:rsidR="00301767" w:rsidRPr="00243070" w:rsidRDefault="00301767" w:rsidP="00301767">
      <w:pPr>
        <w:rPr>
          <w:rFonts w:eastAsia="Calibri"/>
          <w:szCs w:val="22"/>
        </w:rPr>
      </w:pPr>
    </w:p>
    <w:p w14:paraId="66BDC176" w14:textId="77777777" w:rsidR="00301767" w:rsidRPr="00243070" w:rsidRDefault="00301767" w:rsidP="00301767">
      <w:pPr>
        <w:rPr>
          <w:rFonts w:eastAsia="Calibri"/>
          <w:b/>
          <w:i/>
          <w:iCs/>
          <w:szCs w:val="22"/>
        </w:rPr>
      </w:pPr>
      <w:r w:rsidRPr="00243070">
        <w:rPr>
          <w:rFonts w:eastAsia="Calibri"/>
          <w:b/>
          <w:i/>
          <w:iCs/>
          <w:szCs w:val="22"/>
        </w:rPr>
        <w:t>Noise</w:t>
      </w:r>
    </w:p>
    <w:p w14:paraId="18B3BF69" w14:textId="77777777" w:rsidR="00301767" w:rsidRPr="00243070" w:rsidRDefault="00301767" w:rsidP="00B73CF3">
      <w:pPr>
        <w:numPr>
          <w:ilvl w:val="0"/>
          <w:numId w:val="64"/>
        </w:numPr>
        <w:contextualSpacing/>
        <w:rPr>
          <w:rFonts w:eastAsia="Calibri"/>
          <w:szCs w:val="22"/>
        </w:rPr>
      </w:pPr>
      <w:r w:rsidRPr="00243070">
        <w:rPr>
          <w:rFonts w:eastAsia="Calibri"/>
          <w:szCs w:val="22"/>
        </w:rPr>
        <w:t xml:space="preserve">Recommendation 7 – That a review be undertaken as to whether an environmental value for biodiversity protection can be defined and whether qualitative or quantitative indicators and objectives can be developed for inclusion in the ERS. </w:t>
      </w:r>
    </w:p>
    <w:p w14:paraId="479B297C" w14:textId="47FA98AE" w:rsidR="00301767" w:rsidRPr="00243070" w:rsidRDefault="00301767" w:rsidP="00B73CF3">
      <w:pPr>
        <w:numPr>
          <w:ilvl w:val="0"/>
          <w:numId w:val="64"/>
        </w:numPr>
        <w:contextualSpacing/>
        <w:rPr>
          <w:rFonts w:eastAsia="Calibri"/>
          <w:szCs w:val="22"/>
        </w:rPr>
      </w:pPr>
      <w:r w:rsidRPr="00243070">
        <w:rPr>
          <w:rFonts w:eastAsia="Calibri"/>
          <w:szCs w:val="22"/>
        </w:rPr>
        <w:t xml:space="preserve">Recommendation </w:t>
      </w:r>
      <w:r w:rsidR="00D742A5">
        <w:rPr>
          <w:rFonts w:eastAsia="Calibri"/>
          <w:szCs w:val="22"/>
        </w:rPr>
        <w:t>8</w:t>
      </w:r>
      <w:r w:rsidRPr="00243070">
        <w:rPr>
          <w:rFonts w:eastAsia="Calibri"/>
          <w:szCs w:val="22"/>
        </w:rPr>
        <w:t xml:space="preserve"> – That the objective for human tranquillity and enjoyment outdoors in natural areas is an acoustic quality that will need to be determined for each location as required. </w:t>
      </w:r>
    </w:p>
    <w:p w14:paraId="269355B0" w14:textId="77777777" w:rsidR="00301767" w:rsidRPr="00243070" w:rsidRDefault="00301767" w:rsidP="00301767">
      <w:pPr>
        <w:rPr>
          <w:rFonts w:eastAsia="Calibri"/>
          <w:i/>
          <w:iCs/>
          <w:szCs w:val="22"/>
        </w:rPr>
      </w:pPr>
    </w:p>
    <w:p w14:paraId="7D4AFA08" w14:textId="77777777" w:rsidR="00301767" w:rsidRPr="00243070" w:rsidRDefault="00301767" w:rsidP="00301767">
      <w:pPr>
        <w:rPr>
          <w:rFonts w:eastAsia="Calibri"/>
          <w:b/>
          <w:i/>
          <w:iCs/>
          <w:szCs w:val="22"/>
        </w:rPr>
      </w:pPr>
      <w:r w:rsidRPr="00243070">
        <w:rPr>
          <w:rFonts w:eastAsia="Calibri"/>
          <w:b/>
          <w:i/>
          <w:iCs/>
          <w:szCs w:val="22"/>
        </w:rPr>
        <w:t>Land</w:t>
      </w:r>
    </w:p>
    <w:p w14:paraId="4066EE7B" w14:textId="55484BD0" w:rsidR="00301767" w:rsidRPr="00243070" w:rsidRDefault="00301767" w:rsidP="00B73CF3">
      <w:pPr>
        <w:numPr>
          <w:ilvl w:val="0"/>
          <w:numId w:val="64"/>
        </w:numPr>
        <w:contextualSpacing/>
        <w:rPr>
          <w:rFonts w:eastAsia="Calibri"/>
          <w:szCs w:val="22"/>
        </w:rPr>
      </w:pPr>
      <w:r w:rsidRPr="00243070">
        <w:rPr>
          <w:rFonts w:eastAsia="Calibri"/>
          <w:szCs w:val="22"/>
        </w:rPr>
        <w:t xml:space="preserve">Recommendation </w:t>
      </w:r>
      <w:r w:rsidR="00D742A5">
        <w:rPr>
          <w:rFonts w:eastAsia="Calibri"/>
          <w:szCs w:val="22"/>
        </w:rPr>
        <w:t>9</w:t>
      </w:r>
      <w:r w:rsidRPr="00243070">
        <w:rPr>
          <w:rFonts w:eastAsia="Calibri"/>
          <w:szCs w:val="22"/>
        </w:rPr>
        <w:t xml:space="preserve"> – Guidance developed on risk assessment methodologies and subsequent derivation (selection of TRVs) of land criteria protective of environmental values and surface water and groundwater specifically. </w:t>
      </w:r>
    </w:p>
    <w:p w14:paraId="47D7BBFA" w14:textId="0F33BAA0" w:rsidR="00301767" w:rsidRPr="00243070" w:rsidRDefault="00301767" w:rsidP="00B73CF3">
      <w:pPr>
        <w:numPr>
          <w:ilvl w:val="0"/>
          <w:numId w:val="64"/>
        </w:numPr>
        <w:contextualSpacing/>
        <w:rPr>
          <w:rFonts w:eastAsia="Calibri"/>
          <w:szCs w:val="22"/>
        </w:rPr>
      </w:pPr>
      <w:r w:rsidRPr="00243070">
        <w:rPr>
          <w:rFonts w:eastAsia="Calibri"/>
          <w:szCs w:val="22"/>
        </w:rPr>
        <w:t>Recommendation 1</w:t>
      </w:r>
      <w:r w:rsidR="00D742A5">
        <w:rPr>
          <w:rFonts w:eastAsia="Calibri"/>
          <w:szCs w:val="22"/>
        </w:rPr>
        <w:t>0</w:t>
      </w:r>
      <w:r w:rsidRPr="00243070">
        <w:rPr>
          <w:rFonts w:eastAsia="Calibri"/>
          <w:szCs w:val="22"/>
        </w:rPr>
        <w:t xml:space="preserve"> – That EPA prioritises contaminants for inclusion in the ERS and undertake review and development.</w:t>
      </w:r>
    </w:p>
    <w:p w14:paraId="3A5330C0" w14:textId="4E8B3B67" w:rsidR="00301767" w:rsidRPr="00243070" w:rsidRDefault="00301767" w:rsidP="00B73CF3">
      <w:pPr>
        <w:numPr>
          <w:ilvl w:val="0"/>
          <w:numId w:val="64"/>
        </w:numPr>
        <w:contextualSpacing/>
        <w:rPr>
          <w:rFonts w:eastAsia="Calibri"/>
          <w:szCs w:val="22"/>
        </w:rPr>
      </w:pPr>
      <w:r w:rsidRPr="00243070">
        <w:rPr>
          <w:rFonts w:eastAsia="Calibri"/>
          <w:szCs w:val="22"/>
        </w:rPr>
        <w:t>Recommendation 1</w:t>
      </w:r>
      <w:r w:rsidR="006F4DA3">
        <w:rPr>
          <w:rFonts w:eastAsia="Calibri"/>
          <w:szCs w:val="22"/>
        </w:rPr>
        <w:t>1</w:t>
      </w:r>
      <w:r w:rsidRPr="00243070">
        <w:rPr>
          <w:rFonts w:eastAsia="Calibri"/>
          <w:szCs w:val="22"/>
        </w:rPr>
        <w:t xml:space="preserve">. - The methodology and current established standards for EILs will need to be reviewed for their applicability given the passage of time and in the context of Victoria. </w:t>
      </w:r>
    </w:p>
    <w:p w14:paraId="248201CE" w14:textId="4E72CFDC" w:rsidR="00301767" w:rsidRPr="00243070" w:rsidRDefault="00301767" w:rsidP="00B73CF3">
      <w:pPr>
        <w:numPr>
          <w:ilvl w:val="0"/>
          <w:numId w:val="64"/>
        </w:numPr>
        <w:contextualSpacing/>
        <w:rPr>
          <w:rFonts w:eastAsia="Calibri"/>
          <w:szCs w:val="22"/>
        </w:rPr>
      </w:pPr>
      <w:r w:rsidRPr="00243070">
        <w:rPr>
          <w:rFonts w:eastAsia="Calibri"/>
          <w:szCs w:val="22"/>
        </w:rPr>
        <w:t>Recommendation 1</w:t>
      </w:r>
      <w:r w:rsidR="006F4DA3">
        <w:rPr>
          <w:rFonts w:eastAsia="Calibri"/>
          <w:szCs w:val="22"/>
        </w:rPr>
        <w:t>2</w:t>
      </w:r>
      <w:r w:rsidRPr="00243070">
        <w:rPr>
          <w:rFonts w:eastAsia="Calibri"/>
          <w:szCs w:val="22"/>
        </w:rPr>
        <w:t xml:space="preserve"> - An EIL value will need to be established for the protection of agricultural land segments.  </w:t>
      </w:r>
    </w:p>
    <w:p w14:paraId="2A8BFD53" w14:textId="259D04EA" w:rsidR="00301767" w:rsidRPr="00243070" w:rsidRDefault="00301767" w:rsidP="00B73CF3">
      <w:pPr>
        <w:numPr>
          <w:ilvl w:val="0"/>
          <w:numId w:val="64"/>
        </w:numPr>
        <w:contextualSpacing/>
        <w:rPr>
          <w:rFonts w:eastAsia="Calibri"/>
          <w:szCs w:val="22"/>
        </w:rPr>
      </w:pPr>
      <w:r w:rsidRPr="00243070">
        <w:rPr>
          <w:rFonts w:eastAsia="Calibri"/>
          <w:szCs w:val="22"/>
        </w:rPr>
        <w:t>Recommendation 1</w:t>
      </w:r>
      <w:r w:rsidR="006F4DA3">
        <w:rPr>
          <w:rFonts w:eastAsia="Calibri"/>
          <w:szCs w:val="22"/>
        </w:rPr>
        <w:t>3</w:t>
      </w:r>
      <w:r w:rsidRPr="00243070">
        <w:rPr>
          <w:rFonts w:eastAsia="Calibri"/>
          <w:szCs w:val="22"/>
        </w:rPr>
        <w:t>. – Review of objectives set out for the environmental value Food, Flora and Fibre.</w:t>
      </w:r>
    </w:p>
    <w:p w14:paraId="5782298D" w14:textId="77777777" w:rsidR="00301767" w:rsidRPr="00243070" w:rsidRDefault="00301767" w:rsidP="00301767">
      <w:pPr>
        <w:rPr>
          <w:rFonts w:eastAsia="Calibri"/>
          <w:szCs w:val="22"/>
        </w:rPr>
      </w:pPr>
    </w:p>
    <w:p w14:paraId="3780DC3E" w14:textId="77777777" w:rsidR="00301767" w:rsidRPr="00243070" w:rsidRDefault="00301767" w:rsidP="00301767">
      <w:pPr>
        <w:rPr>
          <w:rFonts w:eastAsia="Calibri"/>
          <w:b/>
          <w:i/>
          <w:iCs/>
          <w:szCs w:val="22"/>
        </w:rPr>
      </w:pPr>
      <w:r w:rsidRPr="00243070">
        <w:rPr>
          <w:rFonts w:eastAsia="Calibri"/>
          <w:b/>
          <w:i/>
          <w:iCs/>
          <w:szCs w:val="22"/>
        </w:rPr>
        <w:t>Water</w:t>
      </w:r>
    </w:p>
    <w:p w14:paraId="658DFE14" w14:textId="13D23E42" w:rsidR="00301767" w:rsidRPr="00243070" w:rsidRDefault="00301767" w:rsidP="00B73CF3">
      <w:pPr>
        <w:numPr>
          <w:ilvl w:val="0"/>
          <w:numId w:val="64"/>
        </w:numPr>
        <w:contextualSpacing/>
        <w:rPr>
          <w:rFonts w:eastAsia="Calibri"/>
          <w:szCs w:val="22"/>
        </w:rPr>
      </w:pPr>
      <w:r w:rsidRPr="00243070">
        <w:rPr>
          <w:rFonts w:eastAsia="Calibri"/>
          <w:szCs w:val="22"/>
        </w:rPr>
        <w:t>Recommendation 1</w:t>
      </w:r>
      <w:r w:rsidR="006F4DA3">
        <w:rPr>
          <w:rFonts w:eastAsia="Calibri"/>
          <w:szCs w:val="22"/>
        </w:rPr>
        <w:t>4</w:t>
      </w:r>
      <w:r w:rsidRPr="00243070">
        <w:rPr>
          <w:rFonts w:eastAsia="Calibri"/>
          <w:szCs w:val="22"/>
        </w:rPr>
        <w:t xml:space="preserve">. Review the establishment of short and long term site specific water quality objectives for microbial contamination.  </w:t>
      </w:r>
    </w:p>
    <w:p w14:paraId="13593104" w14:textId="03AB14C4" w:rsidR="00301767" w:rsidRPr="00243070" w:rsidRDefault="00301767" w:rsidP="00B73CF3">
      <w:pPr>
        <w:numPr>
          <w:ilvl w:val="0"/>
          <w:numId w:val="64"/>
        </w:numPr>
        <w:contextualSpacing/>
        <w:rPr>
          <w:rFonts w:eastAsia="Calibri"/>
          <w:bCs w:val="0"/>
          <w:szCs w:val="22"/>
        </w:rPr>
      </w:pPr>
      <w:r w:rsidRPr="00243070">
        <w:rPr>
          <w:rFonts w:eastAsia="Calibri"/>
          <w:szCs w:val="22"/>
        </w:rPr>
        <w:t>Recommendation 1</w:t>
      </w:r>
      <w:r w:rsidR="006F4DA3">
        <w:rPr>
          <w:rFonts w:eastAsia="Calibri"/>
          <w:szCs w:val="22"/>
        </w:rPr>
        <w:t>5</w:t>
      </w:r>
      <w:r w:rsidRPr="00243070">
        <w:rPr>
          <w:rFonts w:eastAsia="Calibri"/>
          <w:szCs w:val="22"/>
        </w:rPr>
        <w:t xml:space="preserve">. Review and develop indicators and objectives to address the knowledge gaps described in Appendix </w:t>
      </w:r>
      <w:r w:rsidR="00EF5A54">
        <w:rPr>
          <w:rFonts w:eastAsia="Calibri"/>
          <w:szCs w:val="22"/>
        </w:rPr>
        <w:t>E</w:t>
      </w:r>
      <w:r w:rsidRPr="00243070">
        <w:rPr>
          <w:rFonts w:eastAsia="Calibri"/>
          <w:szCs w:val="22"/>
        </w:rPr>
        <w:t xml:space="preserve"> of the SEPP (Waters) MER frameworks and priority emerging contaminant</w:t>
      </w:r>
      <w:r w:rsidR="00C62A63">
        <w:rPr>
          <w:rFonts w:eastAsia="Calibri"/>
          <w:szCs w:val="22"/>
        </w:rPr>
        <w:t>s</w:t>
      </w:r>
      <w:r w:rsidRPr="00243070">
        <w:rPr>
          <w:rFonts w:eastAsia="Calibri"/>
          <w:szCs w:val="22"/>
        </w:rPr>
        <w:t xml:space="preserve"> in water.</w:t>
      </w:r>
    </w:p>
    <w:p w14:paraId="5FBA2192" w14:textId="77777777" w:rsidR="00301767" w:rsidRDefault="00301767" w:rsidP="00301767"/>
    <w:p w14:paraId="4BF00C97" w14:textId="77777777" w:rsidR="00301767" w:rsidRPr="007D4374" w:rsidRDefault="00301767" w:rsidP="000350F8"/>
    <w:p w14:paraId="3616B6C5" w14:textId="206E69ED" w:rsidR="000350F8" w:rsidRDefault="000350F8" w:rsidP="00CD55DC">
      <w:pPr>
        <w:spacing w:after="120" w:line="240" w:lineRule="auto"/>
      </w:pPr>
    </w:p>
    <w:p w14:paraId="46E27214" w14:textId="77777777" w:rsidR="000350F8" w:rsidRPr="00F156EE" w:rsidRDefault="000350F8" w:rsidP="00CD55DC">
      <w:pPr>
        <w:spacing w:after="120" w:line="240" w:lineRule="auto"/>
      </w:pPr>
    </w:p>
    <w:sectPr w:rsidR="000350F8" w:rsidRPr="00F156EE" w:rsidSect="000350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1DFDB" w14:textId="77777777" w:rsidR="00057A4F" w:rsidRDefault="00057A4F" w:rsidP="007C63AA">
      <w:r>
        <w:separator/>
      </w:r>
    </w:p>
  </w:endnote>
  <w:endnote w:type="continuationSeparator" w:id="0">
    <w:p w14:paraId="3899DA71" w14:textId="77777777" w:rsidR="00057A4F" w:rsidRDefault="00057A4F" w:rsidP="007C63AA">
      <w:r>
        <w:continuationSeparator/>
      </w:r>
    </w:p>
  </w:endnote>
  <w:endnote w:type="continuationNotice" w:id="1">
    <w:p w14:paraId="0EB0C005" w14:textId="77777777" w:rsidR="00057A4F" w:rsidRDefault="00057A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VIC-Regular">
    <w:altName w:val="VIC"/>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611195"/>
      <w:docPartObj>
        <w:docPartGallery w:val="Page Numbers (Bottom of Page)"/>
        <w:docPartUnique/>
      </w:docPartObj>
    </w:sdtPr>
    <w:sdtEndPr>
      <w:rPr>
        <w:noProof/>
      </w:rPr>
    </w:sdtEndPr>
    <w:sdtContent>
      <w:p w14:paraId="327246AF" w14:textId="54EDF39D" w:rsidR="00790B3A" w:rsidRDefault="00790B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2C955A" w14:textId="11EFDF60" w:rsidR="00790B3A" w:rsidRDefault="00790B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758921"/>
      <w:docPartObj>
        <w:docPartGallery w:val="Page Numbers (Bottom of Page)"/>
        <w:docPartUnique/>
      </w:docPartObj>
    </w:sdtPr>
    <w:sdtEndPr>
      <w:rPr>
        <w:noProof/>
      </w:rPr>
    </w:sdtEndPr>
    <w:sdtContent>
      <w:p w14:paraId="5AE7AA05" w14:textId="5AF89592" w:rsidR="00BE474A" w:rsidRDefault="00FA51E4">
        <w:pPr>
          <w:pStyle w:val="Footer"/>
          <w:jc w:val="right"/>
        </w:pPr>
        <w:r>
          <w:rPr>
            <w:noProof/>
          </w:rPr>
          <w:drawing>
            <wp:anchor distT="0" distB="0" distL="114300" distR="114300" simplePos="0" relativeHeight="251660800" behindDoc="0" locked="0" layoutInCell="1" allowOverlap="1" wp14:anchorId="2FF4E641" wp14:editId="7A7A2D5D">
              <wp:simplePos x="0" y="0"/>
              <wp:positionH relativeFrom="column">
                <wp:posOffset>4671695</wp:posOffset>
              </wp:positionH>
              <wp:positionV relativeFrom="page">
                <wp:posOffset>9766935</wp:posOffset>
              </wp:positionV>
              <wp:extent cx="795528" cy="457200"/>
              <wp:effectExtent l="0" t="0" r="508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logo PMS 2945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5528" cy="457200"/>
                      </a:xfrm>
                      <a:prstGeom prst="rect">
                        <a:avLst/>
                      </a:prstGeom>
                    </pic:spPr>
                  </pic:pic>
                </a:graphicData>
              </a:graphic>
              <wp14:sizeRelH relativeFrom="margin">
                <wp14:pctWidth>0</wp14:pctWidth>
              </wp14:sizeRelH>
              <wp14:sizeRelV relativeFrom="margin">
                <wp14:pctHeight>0</wp14:pctHeight>
              </wp14:sizeRelV>
            </wp:anchor>
          </w:drawing>
        </w:r>
        <w:r w:rsidR="00247CF7">
          <w:rPr>
            <w:noProof/>
          </w:rPr>
          <mc:AlternateContent>
            <mc:Choice Requires="wps">
              <w:drawing>
                <wp:anchor distT="0" distB="0" distL="114300" distR="114300" simplePos="0" relativeHeight="251657728" behindDoc="0" locked="0" layoutInCell="0" allowOverlap="1" wp14:anchorId="6B64A148" wp14:editId="54B6AF1E">
                  <wp:simplePos x="0" y="0"/>
                  <wp:positionH relativeFrom="page">
                    <wp:align>right</wp:align>
                  </wp:positionH>
                  <wp:positionV relativeFrom="page">
                    <wp:posOffset>10071100</wp:posOffset>
                  </wp:positionV>
                  <wp:extent cx="7560310" cy="266700"/>
                  <wp:effectExtent l="0" t="0" r="0" b="0"/>
                  <wp:wrapNone/>
                  <wp:docPr id="26" name="MSIPCM3615437c9fecd81a95197d44"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697720" w14:textId="77777777" w:rsidR="00247CF7" w:rsidRPr="002935C5" w:rsidRDefault="00247CF7" w:rsidP="00247CF7">
                              <w:pPr>
                                <w:spacing w:after="0"/>
                                <w:rPr>
                                  <w:rFonts w:ascii="Calibri" w:hAnsi="Calibri" w:cs="Calibri"/>
                                  <w:color w:val="000000"/>
                                </w:rPr>
                              </w:pPr>
                              <w:r w:rsidRPr="002935C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B64A148" id="_x0000_t202" coordsize="21600,21600" o:spt="202" path="m,l,21600r21600,l21600,xe">
                  <v:stroke joinstyle="miter"/>
                  <v:path gradientshapeok="t" o:connecttype="rect"/>
                </v:shapetype>
                <v:shape id="MSIPCM3615437c9fecd81a95197d44" o:spid="_x0000_s1048" type="#_x0000_t202" alt="{&quot;HashCode&quot;:-1267603503,&quot;Height&quot;:841.0,&quot;Width&quot;:595.0,&quot;Placement&quot;:&quot;Footer&quot;,&quot;Index&quot;:&quot;FirstPage&quot;,&quot;Section&quot;:1,&quot;Top&quot;:0.0,&quot;Left&quot;:0.0}" style="position:absolute;left:0;text-align:left;margin-left:544.1pt;margin-top:793pt;width:595.3pt;height:21pt;z-index:251657728;visibility:visible;mso-wrap-style:square;mso-wrap-distance-left:9pt;mso-wrap-distance-top:0;mso-wrap-distance-right:9pt;mso-wrap-distance-bottom:0;mso-position-horizontal:right;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" o:allowincell="f" filled="f" stroked="f" strokeweight=".5pt">
                  <v:textbox inset="20pt,0,,0">
                    <w:txbxContent>
                      <w:p w14:paraId="36697720" w14:textId="77777777" w:rsidR="00247CF7" w:rsidRPr="002935C5" w:rsidRDefault="00247CF7" w:rsidP="00247CF7">
                        <w:pPr>
                          <w:spacing w:after="0"/>
                          <w:rPr>
                            <w:rFonts w:ascii="Calibri" w:hAnsi="Calibri" w:cs="Calibri"/>
                            <w:color w:val="000000"/>
                          </w:rPr>
                        </w:pPr>
                        <w:r w:rsidRPr="002935C5">
                          <w:rPr>
                            <w:rFonts w:ascii="Calibri" w:hAnsi="Calibri" w:cs="Calibri"/>
                            <w:color w:val="000000"/>
                          </w:rPr>
                          <w:t>OFFICIAL</w:t>
                        </w:r>
                      </w:p>
                    </w:txbxContent>
                  </v:textbox>
                  <w10:wrap anchorx="page" anchory="page"/>
                </v:shape>
              </w:pict>
            </mc:Fallback>
          </mc:AlternateContent>
        </w:r>
        <w:r w:rsidR="00BE474A">
          <w:fldChar w:fldCharType="begin"/>
        </w:r>
        <w:r w:rsidR="00BE474A">
          <w:instrText xml:space="preserve"> PAGE   \* MERGEFORMAT </w:instrText>
        </w:r>
        <w:r w:rsidR="00BE474A">
          <w:fldChar w:fldCharType="separate"/>
        </w:r>
        <w:r w:rsidR="00BE474A">
          <w:rPr>
            <w:noProof/>
          </w:rPr>
          <w:t>2</w:t>
        </w:r>
        <w:r w:rsidR="00BE474A">
          <w:rPr>
            <w:noProof/>
          </w:rPr>
          <w:fldChar w:fldCharType="end"/>
        </w:r>
      </w:p>
    </w:sdtContent>
  </w:sdt>
  <w:p w14:paraId="04725E0F" w14:textId="75017AAC" w:rsidR="00BE474A" w:rsidRDefault="00BE47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344806"/>
      <w:docPartObj>
        <w:docPartGallery w:val="Page Numbers (Bottom of Page)"/>
        <w:docPartUnique/>
      </w:docPartObj>
    </w:sdtPr>
    <w:sdtEndPr>
      <w:rPr>
        <w:noProof/>
      </w:rPr>
    </w:sdtEndPr>
    <w:sdtContent>
      <w:p w14:paraId="77F636EF" w14:textId="7B573C3B" w:rsidR="00033689" w:rsidRDefault="000336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A6728C" w14:textId="77777777" w:rsidR="00033689" w:rsidRDefault="000336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BEB43" w14:textId="77777777" w:rsidR="00057A4F" w:rsidRDefault="00057A4F" w:rsidP="007C63AA">
      <w:r>
        <w:separator/>
      </w:r>
    </w:p>
  </w:footnote>
  <w:footnote w:type="continuationSeparator" w:id="0">
    <w:p w14:paraId="0348CD51" w14:textId="77777777" w:rsidR="00057A4F" w:rsidRDefault="00057A4F" w:rsidP="007C63AA">
      <w:r>
        <w:continuationSeparator/>
      </w:r>
    </w:p>
  </w:footnote>
  <w:footnote w:type="continuationNotice" w:id="1">
    <w:p w14:paraId="68D749F6" w14:textId="77777777" w:rsidR="00057A4F" w:rsidRDefault="00057A4F">
      <w:pPr>
        <w:spacing w:after="0" w:line="240" w:lineRule="auto"/>
      </w:pPr>
    </w:p>
  </w:footnote>
  <w:footnote w:id="2">
    <w:p w14:paraId="5E358B47" w14:textId="6354CAEA" w:rsidR="00790B3A" w:rsidRDefault="00790B3A" w:rsidP="00394DCC">
      <w:pPr>
        <w:pStyle w:val="FootnoteText"/>
      </w:pPr>
      <w:r>
        <w:rPr>
          <w:rStyle w:val="FootnoteReference"/>
        </w:rPr>
        <w:footnoteRef/>
      </w:r>
      <w:r>
        <w:t xml:space="preserve"> </w:t>
      </w:r>
      <w:r w:rsidRPr="00C700F1">
        <w:rPr>
          <w:sz w:val="18"/>
          <w:szCs w:val="18"/>
        </w:rPr>
        <w:t>On 13 June 2019 the Environment Protection Amendment Bill 2019 was introduced into the Victorian Parliament. The Bill includes proposed minor amendments to sections 93(2) and 93(3) of the EP Act</w:t>
      </w:r>
      <w:r w:rsidR="00496228">
        <w:rPr>
          <w:sz w:val="18"/>
          <w:szCs w:val="18"/>
        </w:rPr>
        <w:t xml:space="preserve"> 2018</w:t>
      </w:r>
      <w:r>
        <w:rPr>
          <w:sz w:val="18"/>
          <w:szCs w:val="18"/>
        </w:rPr>
        <w:t xml:space="preserve">, which are intended to clarify the meaning of these sections. </w:t>
      </w:r>
      <w:r w:rsidRPr="00D646C9">
        <w:rPr>
          <w:sz w:val="18"/>
          <w:szCs w:val="18"/>
        </w:rPr>
        <w:t xml:space="preserve">The Environment Protection Amendment Bill 2019 can be accessed from </w:t>
      </w:r>
      <w:hyperlink r:id="rId1" w:history="1">
        <w:r w:rsidRPr="00D646C9">
          <w:rPr>
            <w:rStyle w:val="Hyperlink"/>
            <w:sz w:val="18"/>
            <w:szCs w:val="18"/>
          </w:rPr>
          <w:t>https://www.parliament.vic.gov.au/legislation</w:t>
        </w:r>
      </w:hyperlink>
      <w:r w:rsidRPr="00D646C9">
        <w:rPr>
          <w:sz w:val="18"/>
          <w:szCs w:val="18"/>
        </w:rPr>
        <w:t>.</w:t>
      </w:r>
      <w:r>
        <w:t xml:space="preserve">  </w:t>
      </w:r>
    </w:p>
    <w:p w14:paraId="472CFFC7" w14:textId="77777777" w:rsidR="00790B3A" w:rsidRDefault="00790B3A" w:rsidP="00394DCC">
      <w:pPr>
        <w:pStyle w:val="FootnoteText"/>
      </w:pPr>
      <w:r>
        <w:rPr>
          <w:sz w:val="18"/>
          <w:szCs w:val="18"/>
        </w:rPr>
        <w:t xml:space="preserve"> </w:t>
      </w:r>
    </w:p>
  </w:footnote>
  <w:footnote w:id="3">
    <w:p w14:paraId="2C9F8808" w14:textId="50337DBA" w:rsidR="00790B3A" w:rsidRDefault="00790B3A" w:rsidP="009C3291">
      <w:pPr>
        <w:spacing w:after="0"/>
        <w:rPr>
          <w:szCs w:val="22"/>
        </w:rPr>
      </w:pPr>
      <w:r>
        <w:rPr>
          <w:rStyle w:val="FootnoteReference"/>
        </w:rPr>
        <w:footnoteRef/>
      </w:r>
      <w:r>
        <w:t xml:space="preserve"> </w:t>
      </w:r>
      <w:r w:rsidR="00774FA7">
        <w:rPr>
          <w:sz w:val="18"/>
        </w:rPr>
        <w:t>Victorian Government</w:t>
      </w:r>
      <w:r w:rsidRPr="009C3291">
        <w:rPr>
          <w:sz w:val="18"/>
        </w:rPr>
        <w:t xml:space="preserve">, 2019. </w:t>
      </w:r>
      <w:r w:rsidRPr="009C3291">
        <w:rPr>
          <w:i/>
          <w:sz w:val="18"/>
        </w:rPr>
        <w:t>Proposed Environment Reference Standard</w:t>
      </w:r>
      <w:r w:rsidRPr="009C3291">
        <w:rPr>
          <w:sz w:val="18"/>
        </w:rPr>
        <w:t>.</w:t>
      </w:r>
      <w:r w:rsidRPr="009C3291">
        <w:rPr>
          <w:sz w:val="18"/>
          <w:szCs w:val="22"/>
        </w:rPr>
        <w:t xml:space="preserve"> Available at: </w:t>
      </w:r>
      <w:hyperlink r:id="rId2" w:history="1">
        <w:r w:rsidRPr="009C3291">
          <w:rPr>
            <w:rStyle w:val="Hyperlink"/>
            <w:sz w:val="18"/>
            <w:szCs w:val="22"/>
          </w:rPr>
          <w:t>https://engage.vic.gov.au/new-environmental-laws/subordinate-legislation</w:t>
        </w:r>
      </w:hyperlink>
      <w:r w:rsidRPr="009C3291">
        <w:rPr>
          <w:sz w:val="18"/>
          <w:szCs w:val="22"/>
        </w:rPr>
        <w:t>.</w:t>
      </w:r>
    </w:p>
    <w:p w14:paraId="2E5F545F" w14:textId="6C8E5D55" w:rsidR="00790B3A" w:rsidRDefault="00790B3A">
      <w:pPr>
        <w:pStyle w:val="FootnoteText"/>
      </w:pPr>
    </w:p>
  </w:footnote>
  <w:footnote w:id="4">
    <w:p w14:paraId="73891167" w14:textId="50D125F2" w:rsidR="00790B3A" w:rsidRPr="00E94D83" w:rsidRDefault="00790B3A" w:rsidP="007C63AA">
      <w:pPr>
        <w:pStyle w:val="FootnoteText"/>
        <w:rPr>
          <w:sz w:val="18"/>
          <w:szCs w:val="18"/>
        </w:rPr>
      </w:pPr>
      <w:r w:rsidRPr="00E94D83">
        <w:rPr>
          <w:rStyle w:val="FootnoteReference"/>
          <w:sz w:val="18"/>
          <w:szCs w:val="18"/>
        </w:rPr>
        <w:footnoteRef/>
      </w:r>
      <w:r w:rsidRPr="00E94D83">
        <w:rPr>
          <w:sz w:val="18"/>
          <w:szCs w:val="18"/>
        </w:rPr>
        <w:t xml:space="preserve"> The terms of reference for the EPA Inquiry can be viewed at </w:t>
      </w:r>
      <w:hyperlink r:id="rId3" w:history="1">
        <w:r w:rsidRPr="00E94D83">
          <w:rPr>
            <w:rStyle w:val="Hyperlink"/>
            <w:sz w:val="18"/>
            <w:szCs w:val="18"/>
          </w:rPr>
          <w:t>http://epa-inquiry.vic.gov.au/terms-of-reference</w:t>
        </w:r>
      </w:hyperlink>
      <w:r w:rsidRPr="00E94D83">
        <w:rPr>
          <w:rStyle w:val="Hyperlink"/>
          <w:sz w:val="18"/>
          <w:szCs w:val="18"/>
          <w:u w:val="none"/>
        </w:rPr>
        <w:t>.</w:t>
      </w:r>
      <w:r w:rsidRPr="00E94D83">
        <w:rPr>
          <w:sz w:val="18"/>
          <w:szCs w:val="18"/>
        </w:rPr>
        <w:t xml:space="preserve"> </w:t>
      </w:r>
    </w:p>
  </w:footnote>
  <w:footnote w:id="5">
    <w:p w14:paraId="6C6D91E7" w14:textId="7C4085FD" w:rsidR="00790B3A" w:rsidRPr="00E94D83" w:rsidRDefault="00790B3A" w:rsidP="009F685B">
      <w:pPr>
        <w:spacing w:after="0"/>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Ministerial Advisory Committee, 2016.</w:t>
      </w:r>
      <w:r w:rsidRPr="00E94D83">
        <w:rPr>
          <w:rFonts w:eastAsia="Arial"/>
          <w:i/>
          <w:iCs/>
          <w:sz w:val="18"/>
          <w:szCs w:val="18"/>
          <w:lang w:val="en-US"/>
        </w:rPr>
        <w:t xml:space="preserve"> Independent Inquiry into the Environment Protection Authority</w:t>
      </w:r>
      <w:r w:rsidRPr="00E94D83">
        <w:rPr>
          <w:rFonts w:eastAsia="Arial"/>
          <w:sz w:val="18"/>
          <w:szCs w:val="18"/>
          <w:lang w:val="en-US"/>
        </w:rPr>
        <w:t xml:space="preserve">. Available at: </w:t>
      </w:r>
      <w:hyperlink r:id="rId4" w:history="1">
        <w:r w:rsidRPr="00E94D83">
          <w:rPr>
            <w:rStyle w:val="Hyperlink"/>
            <w:rFonts w:eastAsia="Arial"/>
            <w:sz w:val="18"/>
            <w:szCs w:val="18"/>
            <w:lang w:val="en-US"/>
          </w:rPr>
          <w:t>http://epa-inquiry.vic.gov.au/epa-inquiry-report</w:t>
        </w:r>
      </w:hyperlink>
      <w:r w:rsidRPr="00E94D83">
        <w:rPr>
          <w:rStyle w:val="Hyperlink"/>
          <w:rFonts w:eastAsia="Arial"/>
          <w:sz w:val="18"/>
          <w:szCs w:val="18"/>
          <w:u w:val="none"/>
          <w:lang w:val="en-US"/>
        </w:rPr>
        <w:t>.</w:t>
      </w:r>
    </w:p>
  </w:footnote>
  <w:footnote w:id="6">
    <w:p w14:paraId="1BA02081" w14:textId="703D9953"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Parliament of Victoria, 2017. </w:t>
      </w:r>
      <w:r w:rsidRPr="00E94D83">
        <w:rPr>
          <w:i/>
          <w:sz w:val="18"/>
          <w:szCs w:val="18"/>
        </w:rPr>
        <w:t>Environment Protection Act 2017</w:t>
      </w:r>
      <w:r w:rsidRPr="00E94D83">
        <w:rPr>
          <w:sz w:val="18"/>
          <w:szCs w:val="18"/>
        </w:rPr>
        <w:t xml:space="preserve">. Available from </w:t>
      </w:r>
      <w:hyperlink r:id="rId5" w:history="1">
        <w:r w:rsidRPr="00E94D83">
          <w:rPr>
            <w:rStyle w:val="Hyperlink"/>
            <w:sz w:val="18"/>
            <w:szCs w:val="18"/>
          </w:rPr>
          <w:t>http://www.legislation.vic.gov.au/</w:t>
        </w:r>
      </w:hyperlink>
      <w:r w:rsidRPr="00E94D83">
        <w:rPr>
          <w:sz w:val="18"/>
          <w:szCs w:val="18"/>
        </w:rPr>
        <w:t xml:space="preserve">. </w:t>
      </w:r>
    </w:p>
  </w:footnote>
  <w:footnote w:id="7">
    <w:p w14:paraId="66DF5DC3" w14:textId="391D8CFB"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Parliament of Victoria, 2018. </w:t>
      </w:r>
      <w:r w:rsidRPr="00E94D83">
        <w:rPr>
          <w:i/>
          <w:sz w:val="18"/>
          <w:szCs w:val="18"/>
        </w:rPr>
        <w:t>Environment Protection Amendment Act 2018</w:t>
      </w:r>
      <w:r w:rsidRPr="00E94D83">
        <w:rPr>
          <w:sz w:val="18"/>
          <w:szCs w:val="18"/>
        </w:rPr>
        <w:t xml:space="preserve">. Available from </w:t>
      </w:r>
      <w:hyperlink r:id="rId6" w:history="1">
        <w:r w:rsidRPr="00E94D83">
          <w:rPr>
            <w:rStyle w:val="Hyperlink"/>
            <w:sz w:val="18"/>
            <w:szCs w:val="18"/>
          </w:rPr>
          <w:t>http://www.legislation.vic.gov.au/</w:t>
        </w:r>
      </w:hyperlink>
      <w:r w:rsidRPr="00E94D83">
        <w:rPr>
          <w:sz w:val="18"/>
          <w:szCs w:val="18"/>
        </w:rPr>
        <w:t xml:space="preserve">. </w:t>
      </w:r>
    </w:p>
  </w:footnote>
  <w:footnote w:id="8">
    <w:p w14:paraId="428343ED" w14:textId="155A1506" w:rsidR="00790B3A" w:rsidRPr="00E94D83" w:rsidRDefault="00790B3A" w:rsidP="00BB7E19">
      <w:pPr>
        <w:pStyle w:val="FootnoteText"/>
        <w:rPr>
          <w:sz w:val="18"/>
          <w:szCs w:val="18"/>
        </w:rPr>
      </w:pPr>
      <w:r w:rsidRPr="00E94D83">
        <w:rPr>
          <w:rStyle w:val="FootnoteReference"/>
          <w:sz w:val="18"/>
          <w:szCs w:val="18"/>
        </w:rPr>
        <w:footnoteRef/>
      </w:r>
      <w:r w:rsidRPr="00E94D83">
        <w:rPr>
          <w:sz w:val="18"/>
          <w:szCs w:val="18"/>
        </w:rPr>
        <w:t xml:space="preserve"> WMP’s set out standards and objectives for waste management. They are outside the scope of the impact assessment.</w:t>
      </w:r>
    </w:p>
  </w:footnote>
  <w:footnote w:id="9">
    <w:p w14:paraId="32D9C806" w14:textId="72140825"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Pr>
          <w:sz w:val="18"/>
          <w:szCs w:val="18"/>
        </w:rPr>
        <w:t>Ministerial Advisory Committee</w:t>
      </w:r>
      <w:r w:rsidRPr="00E94D83">
        <w:rPr>
          <w:sz w:val="18"/>
          <w:szCs w:val="18"/>
        </w:rPr>
        <w:t>,</w:t>
      </w:r>
      <w:r>
        <w:rPr>
          <w:sz w:val="18"/>
          <w:szCs w:val="18"/>
        </w:rPr>
        <w:t xml:space="preserve"> 2016, </w:t>
      </w:r>
      <w:r w:rsidRPr="00E94D83">
        <w:rPr>
          <w:sz w:val="18"/>
          <w:szCs w:val="18"/>
        </w:rPr>
        <w:t>page 266</w:t>
      </w:r>
      <w:r>
        <w:rPr>
          <w:sz w:val="18"/>
          <w:szCs w:val="18"/>
        </w:rPr>
        <w:t>.</w:t>
      </w:r>
    </w:p>
  </w:footnote>
  <w:footnote w:id="10">
    <w:p w14:paraId="1C2CBC45" w14:textId="15771205" w:rsidR="00790B3A" w:rsidRPr="00E94D83" w:rsidRDefault="00790B3A" w:rsidP="009D08E9">
      <w:pPr>
        <w:pStyle w:val="FootnoteText"/>
        <w:rPr>
          <w:sz w:val="18"/>
          <w:szCs w:val="18"/>
        </w:rPr>
      </w:pPr>
      <w:r w:rsidRPr="00E94D83">
        <w:rPr>
          <w:rStyle w:val="FootnoteReference"/>
          <w:sz w:val="18"/>
          <w:szCs w:val="18"/>
        </w:rPr>
        <w:footnoteRef/>
      </w:r>
      <w:r w:rsidRPr="00E94D83">
        <w:rPr>
          <w:sz w:val="18"/>
          <w:szCs w:val="18"/>
        </w:rPr>
        <w:t xml:space="preserve"> EP Act section 93(1) and section 93(2).</w:t>
      </w:r>
    </w:p>
  </w:footnote>
  <w:footnote w:id="11">
    <w:p w14:paraId="5E8A6498" w14:textId="5C9D0CA2" w:rsidR="00790B3A" w:rsidRDefault="00790B3A">
      <w:pPr>
        <w:pStyle w:val="FootnoteText"/>
      </w:pPr>
      <w:r>
        <w:rPr>
          <w:rStyle w:val="FootnoteReference"/>
        </w:rPr>
        <w:footnoteRef/>
      </w:r>
      <w:r>
        <w:t xml:space="preserve"> </w:t>
      </w:r>
      <w:r w:rsidRPr="00C700F1">
        <w:rPr>
          <w:sz w:val="18"/>
          <w:szCs w:val="18"/>
        </w:rPr>
        <w:t>On 13 June 2019 the Environment Protection Amendment Bill 2019 was introduced into the Victorian Parliament. The Bill includes proposed minor amendments to sections 93(2) and 93(3) of the EP Act</w:t>
      </w:r>
      <w:r w:rsidR="001C4161">
        <w:rPr>
          <w:sz w:val="18"/>
          <w:szCs w:val="18"/>
        </w:rPr>
        <w:t xml:space="preserve"> 2018</w:t>
      </w:r>
      <w:r>
        <w:rPr>
          <w:sz w:val="18"/>
          <w:szCs w:val="18"/>
        </w:rPr>
        <w:t>, which</w:t>
      </w:r>
      <w:r w:rsidRPr="00C700F1">
        <w:rPr>
          <w:sz w:val="18"/>
          <w:szCs w:val="18"/>
        </w:rPr>
        <w:t xml:space="preserve"> are intended to improve clarity. At the time of writing it is proposed that section 93(2) be amended so as to read “…an environment reference standard must identify environmental values to be achieved or maintained in the whole or any part of Victoria.” It is proposed that section 93(3) be amended so that paragraph 93(3)(e) is repealed and is replaced with a new section 93(4) stating “An environment reference standard may specify indicators and objectives to be used to measure whether an environmental value specified in the environment reference standard is being achieved or maintained.” The current section 93(4) would become section 93(5). This change is proposed to clarify that indicators and objectives are not required for an environment reference standard to be valid – that is, an environment reference standard may specify an environmental </w:t>
      </w:r>
      <w:r w:rsidRPr="00D646C9">
        <w:rPr>
          <w:sz w:val="18"/>
          <w:szCs w:val="18"/>
        </w:rPr>
        <w:t xml:space="preserve">value without necessarily specifying indicators and objectives used to measure the environmental value. The Environment Protection Amendment Bill 2019 can be accessed from </w:t>
      </w:r>
      <w:hyperlink r:id="rId7" w:history="1">
        <w:r w:rsidRPr="00D646C9">
          <w:rPr>
            <w:rStyle w:val="Hyperlink"/>
            <w:sz w:val="18"/>
            <w:szCs w:val="18"/>
          </w:rPr>
          <w:t>https://www.parliament.vic.gov.au/legislation</w:t>
        </w:r>
      </w:hyperlink>
      <w:r w:rsidRPr="00D646C9">
        <w:rPr>
          <w:sz w:val="18"/>
          <w:szCs w:val="18"/>
        </w:rPr>
        <w:t>.</w:t>
      </w:r>
      <w:r>
        <w:t xml:space="preserve">  </w:t>
      </w:r>
    </w:p>
  </w:footnote>
  <w:footnote w:id="12">
    <w:p w14:paraId="7B3F5364" w14:textId="6496256D" w:rsidR="00790B3A" w:rsidRPr="00E94D83" w:rsidRDefault="00790B3A" w:rsidP="009D08E9">
      <w:pPr>
        <w:pStyle w:val="FootnoteText"/>
        <w:rPr>
          <w:sz w:val="18"/>
          <w:szCs w:val="18"/>
        </w:rPr>
      </w:pPr>
      <w:r w:rsidRPr="00E94D83">
        <w:rPr>
          <w:rStyle w:val="FootnoteReference"/>
          <w:sz w:val="18"/>
          <w:szCs w:val="18"/>
        </w:rPr>
        <w:footnoteRef/>
      </w:r>
      <w:r w:rsidRPr="00E94D83">
        <w:rPr>
          <w:sz w:val="18"/>
          <w:szCs w:val="18"/>
        </w:rPr>
        <w:t xml:space="preserve"> EP Act definitions.</w:t>
      </w:r>
    </w:p>
  </w:footnote>
  <w:footnote w:id="13">
    <w:p w14:paraId="476F2999" w14:textId="0348E0E0" w:rsidR="00790B3A" w:rsidRPr="00E94D83" w:rsidRDefault="00790B3A" w:rsidP="006678CD">
      <w:pPr>
        <w:rPr>
          <w:rFonts w:eastAsia="Arial"/>
          <w:sz w:val="18"/>
          <w:szCs w:val="18"/>
          <w:lang w:val="en-US"/>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 xml:space="preserve">Parliament of Victoria, 2018a. </w:t>
      </w:r>
      <w:r w:rsidRPr="00E94D83">
        <w:rPr>
          <w:rFonts w:eastAsia="Arial"/>
          <w:i/>
          <w:sz w:val="18"/>
          <w:szCs w:val="18"/>
          <w:lang w:val="en-US"/>
        </w:rPr>
        <w:t>Environment Protection Amendment Bill 2018. Explanatory Memorandum</w:t>
      </w:r>
      <w:r w:rsidRPr="00E94D83">
        <w:rPr>
          <w:rFonts w:eastAsia="Arial"/>
          <w:sz w:val="18"/>
          <w:szCs w:val="18"/>
          <w:lang w:val="en-US"/>
        </w:rPr>
        <w:t xml:space="preserve">, p. 58. Available at: </w:t>
      </w:r>
      <w:hyperlink r:id="rId8" w:history="1">
        <w:r w:rsidRPr="00E94D83">
          <w:rPr>
            <w:rStyle w:val="Hyperlink"/>
            <w:rFonts w:eastAsia="Arial"/>
            <w:sz w:val="18"/>
            <w:szCs w:val="18"/>
            <w:lang w:val="en-US"/>
          </w:rPr>
          <w:t>http://classic.austlii.edu.au/au/legis/vic/bill_em/epab2018374/</w:t>
        </w:r>
      </w:hyperlink>
      <w:r w:rsidRPr="00E94D83">
        <w:rPr>
          <w:rFonts w:eastAsia="Arial"/>
          <w:sz w:val="18"/>
          <w:szCs w:val="18"/>
          <w:lang w:val="en-US"/>
        </w:rPr>
        <w:t xml:space="preserve"> </w:t>
      </w:r>
    </w:p>
  </w:footnote>
  <w:footnote w:id="14">
    <w:p w14:paraId="40426A56" w14:textId="4D62149E"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Parliament of Victoria, 1994. </w:t>
      </w:r>
      <w:r w:rsidRPr="00E94D83">
        <w:rPr>
          <w:i/>
          <w:sz w:val="18"/>
          <w:szCs w:val="18"/>
        </w:rPr>
        <w:t>Subordinate Legislation Act 1994</w:t>
      </w:r>
      <w:r w:rsidRPr="00E94D83">
        <w:rPr>
          <w:sz w:val="18"/>
          <w:szCs w:val="18"/>
        </w:rPr>
        <w:t xml:space="preserve">. Available from: </w:t>
      </w:r>
      <w:hyperlink r:id="rId9" w:history="1">
        <w:r w:rsidRPr="00E94D83">
          <w:rPr>
            <w:rStyle w:val="Hyperlink"/>
            <w:sz w:val="18"/>
            <w:szCs w:val="18"/>
          </w:rPr>
          <w:t>http://www.legislation.vic.gov.au/</w:t>
        </w:r>
      </w:hyperlink>
      <w:r w:rsidRPr="00E94D83">
        <w:rPr>
          <w:sz w:val="18"/>
          <w:szCs w:val="18"/>
        </w:rPr>
        <w:t xml:space="preserve">.  </w:t>
      </w:r>
    </w:p>
  </w:footnote>
  <w:footnote w:id="15">
    <w:p w14:paraId="69F8A00A" w14:textId="289F5FA5"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Commissioner for Better Regulation, 2016. </w:t>
      </w:r>
      <w:r w:rsidRPr="00E94D83">
        <w:rPr>
          <w:i/>
          <w:sz w:val="18"/>
          <w:szCs w:val="18"/>
        </w:rPr>
        <w:t>Victorian Guide to Regulation</w:t>
      </w:r>
      <w:r w:rsidRPr="00E94D83">
        <w:rPr>
          <w:sz w:val="18"/>
          <w:szCs w:val="18"/>
        </w:rPr>
        <w:t xml:space="preserve">. Available from </w:t>
      </w:r>
      <w:hyperlink r:id="rId10" w:history="1">
        <w:r w:rsidRPr="00E94D83">
          <w:rPr>
            <w:rStyle w:val="Hyperlink"/>
            <w:sz w:val="18"/>
            <w:szCs w:val="18"/>
          </w:rPr>
          <w:t>http://www.betterregulation.vic.gov.au/Guidance-and-Resources</w:t>
        </w:r>
      </w:hyperlink>
      <w:r w:rsidRPr="00E94D83">
        <w:rPr>
          <w:sz w:val="18"/>
          <w:szCs w:val="18"/>
        </w:rPr>
        <w:t xml:space="preserve">. </w:t>
      </w:r>
    </w:p>
  </w:footnote>
  <w:footnote w:id="16">
    <w:p w14:paraId="7E788181" w14:textId="593B1A48"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Parliament of Victoria, 2017</w:t>
      </w:r>
      <w:r>
        <w:rPr>
          <w:sz w:val="18"/>
          <w:szCs w:val="18"/>
        </w:rPr>
        <w:t>a</w:t>
      </w:r>
      <w:r w:rsidRPr="00E94D83">
        <w:rPr>
          <w:sz w:val="18"/>
          <w:szCs w:val="18"/>
        </w:rPr>
        <w:t xml:space="preserve">. </w:t>
      </w:r>
      <w:r w:rsidRPr="00E94D83">
        <w:rPr>
          <w:i/>
          <w:sz w:val="18"/>
          <w:szCs w:val="18"/>
        </w:rPr>
        <w:t>Climate Change Act 2017.</w:t>
      </w:r>
      <w:r w:rsidRPr="00E94D83">
        <w:rPr>
          <w:sz w:val="18"/>
          <w:szCs w:val="18"/>
        </w:rPr>
        <w:t xml:space="preserve"> Available from: </w:t>
      </w:r>
      <w:hyperlink r:id="rId11" w:history="1">
        <w:r w:rsidRPr="00E94D83">
          <w:rPr>
            <w:rStyle w:val="Hyperlink"/>
            <w:sz w:val="18"/>
            <w:szCs w:val="18"/>
          </w:rPr>
          <w:t>http://www.legislation.vic.gov.au/</w:t>
        </w:r>
      </w:hyperlink>
      <w:r w:rsidRPr="00E94D83">
        <w:rPr>
          <w:sz w:val="18"/>
          <w:szCs w:val="18"/>
        </w:rPr>
        <w:t xml:space="preserve">.   </w:t>
      </w:r>
    </w:p>
  </w:footnote>
  <w:footnote w:id="17">
    <w:p w14:paraId="58F92431" w14:textId="448F56BF"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00774FA7">
        <w:rPr>
          <w:sz w:val="18"/>
          <w:szCs w:val="18"/>
        </w:rPr>
        <w:t>Victorian Government</w:t>
      </w:r>
      <w:r w:rsidRPr="00E94D83">
        <w:rPr>
          <w:sz w:val="18"/>
          <w:szCs w:val="18"/>
        </w:rPr>
        <w:t>, 2019</w:t>
      </w:r>
      <w:r>
        <w:rPr>
          <w:sz w:val="18"/>
          <w:szCs w:val="18"/>
        </w:rPr>
        <w:t>a</w:t>
      </w:r>
      <w:r w:rsidRPr="00E94D83">
        <w:rPr>
          <w:sz w:val="18"/>
          <w:szCs w:val="18"/>
        </w:rPr>
        <w:t xml:space="preserve">. </w:t>
      </w:r>
      <w:r w:rsidRPr="00E94D83">
        <w:rPr>
          <w:i/>
          <w:sz w:val="18"/>
          <w:szCs w:val="18"/>
        </w:rPr>
        <w:t>Proposed Environment Protection Regulations</w:t>
      </w:r>
      <w:r w:rsidRPr="00E94D83">
        <w:rPr>
          <w:sz w:val="18"/>
          <w:szCs w:val="18"/>
        </w:rPr>
        <w:t xml:space="preserve">. </w:t>
      </w:r>
      <w:r w:rsidRPr="00044F8A">
        <w:rPr>
          <w:sz w:val="18"/>
          <w:szCs w:val="18"/>
        </w:rPr>
        <w:t>Available from:</w:t>
      </w:r>
      <w:r>
        <w:rPr>
          <w:sz w:val="18"/>
          <w:szCs w:val="18"/>
        </w:rPr>
        <w:t xml:space="preserve"> </w:t>
      </w:r>
      <w:hyperlink r:id="rId12" w:history="1">
        <w:r w:rsidRPr="00F137F7">
          <w:rPr>
            <w:rStyle w:val="Hyperlink"/>
            <w:sz w:val="18"/>
            <w:szCs w:val="18"/>
          </w:rPr>
          <w:t>https://engage.vic.gov.au/new-environmental-laws/subordinate-legislation</w:t>
        </w:r>
      </w:hyperlink>
      <w:r>
        <w:rPr>
          <w:sz w:val="18"/>
          <w:szCs w:val="18"/>
        </w:rPr>
        <w:t>.</w:t>
      </w:r>
      <w:r w:rsidRPr="00E94D83">
        <w:rPr>
          <w:sz w:val="18"/>
          <w:szCs w:val="18"/>
        </w:rPr>
        <w:t xml:space="preserve"> </w:t>
      </w:r>
    </w:p>
  </w:footnote>
  <w:footnote w:id="18">
    <w:p w14:paraId="5BA8CFDB" w14:textId="294EFFC2"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Deloitte Access Economics, 2019. </w:t>
      </w:r>
      <w:r w:rsidRPr="00E94D83">
        <w:rPr>
          <w:i/>
          <w:sz w:val="18"/>
          <w:szCs w:val="18"/>
        </w:rPr>
        <w:t>Regulatory Impact Statement: Proposed Environment Protection Regulations</w:t>
      </w:r>
      <w:r w:rsidRPr="00E94D83">
        <w:rPr>
          <w:sz w:val="18"/>
          <w:szCs w:val="18"/>
        </w:rPr>
        <w:t>.</w:t>
      </w:r>
      <w:r>
        <w:rPr>
          <w:sz w:val="18"/>
          <w:szCs w:val="18"/>
        </w:rPr>
        <w:t xml:space="preserve"> </w:t>
      </w:r>
      <w:r w:rsidRPr="00044F8A">
        <w:rPr>
          <w:sz w:val="18"/>
          <w:szCs w:val="18"/>
        </w:rPr>
        <w:t>Available from:</w:t>
      </w:r>
      <w:r>
        <w:rPr>
          <w:sz w:val="18"/>
          <w:szCs w:val="18"/>
        </w:rPr>
        <w:t xml:space="preserve"> </w:t>
      </w:r>
      <w:hyperlink r:id="rId13" w:history="1">
        <w:r w:rsidRPr="00F137F7">
          <w:rPr>
            <w:rStyle w:val="Hyperlink"/>
            <w:sz w:val="18"/>
            <w:szCs w:val="18"/>
          </w:rPr>
          <w:t>https://engage.vic.gov.au/new-environmental-laws/subordinate-legislation</w:t>
        </w:r>
      </w:hyperlink>
      <w:r>
        <w:rPr>
          <w:sz w:val="18"/>
          <w:szCs w:val="18"/>
        </w:rPr>
        <w:t>.</w:t>
      </w:r>
      <w:r w:rsidRPr="00E94D83">
        <w:rPr>
          <w:sz w:val="18"/>
          <w:szCs w:val="18"/>
        </w:rPr>
        <w:t xml:space="preserve"> </w:t>
      </w:r>
    </w:p>
  </w:footnote>
  <w:footnote w:id="19">
    <w:p w14:paraId="0CA6FF69" w14:textId="710B4A6A" w:rsidR="00790B3A" w:rsidRPr="00F64786" w:rsidRDefault="00790B3A" w:rsidP="00F64786">
      <w:pPr>
        <w:spacing w:after="0"/>
        <w:rPr>
          <w:szCs w:val="22"/>
        </w:rPr>
      </w:pPr>
      <w:r>
        <w:rPr>
          <w:rStyle w:val="FootnoteReference"/>
        </w:rPr>
        <w:footnoteRef/>
      </w:r>
      <w:r>
        <w:t xml:space="preserve"> </w:t>
      </w:r>
      <w:r w:rsidR="00774FA7">
        <w:rPr>
          <w:sz w:val="18"/>
        </w:rPr>
        <w:t>Victorian Government</w:t>
      </w:r>
      <w:r w:rsidRPr="00F64786">
        <w:rPr>
          <w:sz w:val="18"/>
        </w:rPr>
        <w:t xml:space="preserve">, 2019. </w:t>
      </w:r>
      <w:r w:rsidRPr="00F64786">
        <w:rPr>
          <w:i/>
          <w:sz w:val="18"/>
        </w:rPr>
        <w:t>Proposed Environment Reference Standard</w:t>
      </w:r>
      <w:r w:rsidRPr="00F64786">
        <w:rPr>
          <w:sz w:val="18"/>
        </w:rPr>
        <w:t>.</w:t>
      </w:r>
      <w:r w:rsidRPr="00F64786">
        <w:rPr>
          <w:sz w:val="18"/>
          <w:szCs w:val="22"/>
        </w:rPr>
        <w:t xml:space="preserve"> Available at: </w:t>
      </w:r>
      <w:hyperlink r:id="rId14" w:history="1">
        <w:r w:rsidRPr="00F64786">
          <w:rPr>
            <w:rStyle w:val="Hyperlink"/>
            <w:sz w:val="18"/>
            <w:szCs w:val="22"/>
          </w:rPr>
          <w:t>https://engage.vic.gov.au/new-environmental-laws/subordinate-legislation</w:t>
        </w:r>
      </w:hyperlink>
      <w:r w:rsidRPr="00F64786">
        <w:rPr>
          <w:sz w:val="18"/>
          <w:szCs w:val="22"/>
        </w:rPr>
        <w:t>.</w:t>
      </w:r>
    </w:p>
  </w:footnote>
  <w:footnote w:id="20">
    <w:p w14:paraId="08774B2A" w14:textId="08E86BF1"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00774FA7">
        <w:rPr>
          <w:sz w:val="18"/>
          <w:szCs w:val="18"/>
        </w:rPr>
        <w:t>Victorian Government</w:t>
      </w:r>
      <w:r w:rsidRPr="00E94D83">
        <w:rPr>
          <w:sz w:val="18"/>
          <w:szCs w:val="18"/>
        </w:rPr>
        <w:t xml:space="preserve">, 1999 (varied 2001 and 2016). </w:t>
      </w:r>
      <w:r w:rsidRPr="00E94D83">
        <w:rPr>
          <w:i/>
          <w:sz w:val="18"/>
          <w:szCs w:val="18"/>
        </w:rPr>
        <w:t>State Environment Protection Policy (Ambient Air Quality)</w:t>
      </w:r>
      <w:r w:rsidRPr="00E94D83">
        <w:rPr>
          <w:sz w:val="18"/>
          <w:szCs w:val="18"/>
        </w:rPr>
        <w:t xml:space="preserve">. Consolidated policy available from: </w:t>
      </w:r>
      <w:hyperlink r:id="rId15" w:history="1">
        <w:r w:rsidRPr="00E94D83">
          <w:rPr>
            <w:rStyle w:val="Hyperlink"/>
            <w:sz w:val="18"/>
            <w:szCs w:val="18"/>
          </w:rPr>
          <w:t>https://www.epa.vic.gov.au/about-us/legislation/air-legislation</w:t>
        </w:r>
      </w:hyperlink>
      <w:r w:rsidRPr="00E94D83">
        <w:rPr>
          <w:sz w:val="18"/>
          <w:szCs w:val="18"/>
        </w:rPr>
        <w:t xml:space="preserve">. </w:t>
      </w:r>
    </w:p>
  </w:footnote>
  <w:footnote w:id="21">
    <w:p w14:paraId="03DA8CB2" w14:textId="0715C013"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00774FA7">
        <w:rPr>
          <w:sz w:val="18"/>
          <w:szCs w:val="18"/>
        </w:rPr>
        <w:t>Victorian Government</w:t>
      </w:r>
      <w:r w:rsidRPr="00E94D83">
        <w:rPr>
          <w:sz w:val="18"/>
          <w:szCs w:val="18"/>
        </w:rPr>
        <w:t xml:space="preserve">, 2001. </w:t>
      </w:r>
      <w:r w:rsidRPr="00E94D83">
        <w:rPr>
          <w:i/>
          <w:sz w:val="18"/>
          <w:szCs w:val="18"/>
        </w:rPr>
        <w:t>State Environment Protection Policy (Air Quality Management)</w:t>
      </w:r>
      <w:r w:rsidRPr="00E94D83">
        <w:rPr>
          <w:sz w:val="18"/>
          <w:szCs w:val="18"/>
        </w:rPr>
        <w:t xml:space="preserve">. </w:t>
      </w:r>
      <w:r w:rsidR="00774FA7">
        <w:rPr>
          <w:sz w:val="18"/>
          <w:szCs w:val="18"/>
        </w:rPr>
        <w:t>Victorian Government</w:t>
      </w:r>
      <w:r w:rsidRPr="00E94D83">
        <w:rPr>
          <w:sz w:val="18"/>
          <w:szCs w:val="18"/>
        </w:rPr>
        <w:t xml:space="preserve"> Gazette No. S 240, Friday 21 December 2001. Available from: </w:t>
      </w:r>
      <w:hyperlink r:id="rId16" w:history="1">
        <w:r w:rsidRPr="00E94D83">
          <w:rPr>
            <w:rStyle w:val="Hyperlink"/>
            <w:sz w:val="18"/>
            <w:szCs w:val="18"/>
          </w:rPr>
          <w:t>https://www.epa.vic.gov.au/about-us/legislation/air-legislation</w:t>
        </w:r>
      </w:hyperlink>
      <w:r w:rsidRPr="00E94D83">
        <w:rPr>
          <w:sz w:val="18"/>
          <w:szCs w:val="18"/>
        </w:rPr>
        <w:t xml:space="preserve">. </w:t>
      </w:r>
    </w:p>
  </w:footnote>
  <w:footnote w:id="22">
    <w:p w14:paraId="58AFC2EC" w14:textId="1AB6956F"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00774FA7">
        <w:rPr>
          <w:sz w:val="18"/>
          <w:szCs w:val="18"/>
        </w:rPr>
        <w:t>Victorian Government</w:t>
      </w:r>
      <w:r w:rsidRPr="00E94D83">
        <w:rPr>
          <w:sz w:val="18"/>
          <w:szCs w:val="18"/>
        </w:rPr>
        <w:t xml:space="preserve">, 2002 (varied 2013). </w:t>
      </w:r>
      <w:r w:rsidRPr="00E94D83">
        <w:rPr>
          <w:i/>
          <w:sz w:val="18"/>
          <w:szCs w:val="18"/>
        </w:rPr>
        <w:t>State Environment Protection Policy (Prevention and Management of Contamination of Land)</w:t>
      </w:r>
      <w:r w:rsidRPr="00E94D83">
        <w:rPr>
          <w:sz w:val="18"/>
          <w:szCs w:val="18"/>
        </w:rPr>
        <w:t xml:space="preserve">. Consolidated policy available at: </w:t>
      </w:r>
      <w:hyperlink r:id="rId17" w:history="1">
        <w:r w:rsidRPr="00E94D83">
          <w:rPr>
            <w:rStyle w:val="Hyperlink"/>
            <w:sz w:val="18"/>
            <w:szCs w:val="18"/>
          </w:rPr>
          <w:t>https://www.epa.vic.gov.au/about-us/legislation/land-and-groundwater-legislation</w:t>
        </w:r>
      </w:hyperlink>
      <w:r w:rsidRPr="00E94D83">
        <w:rPr>
          <w:sz w:val="18"/>
          <w:szCs w:val="18"/>
        </w:rPr>
        <w:t xml:space="preserve">. </w:t>
      </w:r>
    </w:p>
  </w:footnote>
  <w:footnote w:id="23">
    <w:p w14:paraId="3062F3EC" w14:textId="41C191A4"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00774FA7">
        <w:rPr>
          <w:sz w:val="18"/>
          <w:szCs w:val="18"/>
        </w:rPr>
        <w:t>Victorian Government</w:t>
      </w:r>
      <w:r w:rsidRPr="00E94D83">
        <w:rPr>
          <w:sz w:val="18"/>
          <w:szCs w:val="18"/>
        </w:rPr>
        <w:t xml:space="preserve">, 1989 (varied 1992 and 2001). </w:t>
      </w:r>
      <w:r w:rsidRPr="00E94D83">
        <w:rPr>
          <w:i/>
          <w:sz w:val="18"/>
          <w:szCs w:val="18"/>
        </w:rPr>
        <w:t>State Environment Protection Policy (Control of Noise from Commerce, Industry and Trade) No. N-1</w:t>
      </w:r>
      <w:r w:rsidRPr="00E94D83">
        <w:rPr>
          <w:sz w:val="18"/>
          <w:szCs w:val="18"/>
        </w:rPr>
        <w:t xml:space="preserve">. Consolidated policy available at: </w:t>
      </w:r>
      <w:hyperlink r:id="rId18" w:anchor="sepp_noise_commerce" w:history="1">
        <w:r w:rsidRPr="00E94D83">
          <w:rPr>
            <w:rStyle w:val="Hyperlink"/>
            <w:sz w:val="18"/>
            <w:szCs w:val="18"/>
          </w:rPr>
          <w:t>https://www.epa.vic.gov.au/about-us/legislation/noise-legislation#sepp_noise_commerce</w:t>
        </w:r>
      </w:hyperlink>
      <w:r w:rsidRPr="00E94D83">
        <w:rPr>
          <w:sz w:val="18"/>
          <w:szCs w:val="18"/>
        </w:rPr>
        <w:t xml:space="preserve">. </w:t>
      </w:r>
    </w:p>
  </w:footnote>
  <w:footnote w:id="24">
    <w:p w14:paraId="7602E53F" w14:textId="3FA038E3"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00774FA7">
        <w:rPr>
          <w:sz w:val="18"/>
          <w:szCs w:val="18"/>
        </w:rPr>
        <w:t>Victorian Government</w:t>
      </w:r>
      <w:r w:rsidRPr="00E94D83">
        <w:rPr>
          <w:sz w:val="18"/>
          <w:szCs w:val="18"/>
        </w:rPr>
        <w:t xml:space="preserve">, 1989 (varied 1999). </w:t>
      </w:r>
      <w:r w:rsidRPr="00E94D83">
        <w:rPr>
          <w:i/>
          <w:sz w:val="18"/>
          <w:szCs w:val="18"/>
        </w:rPr>
        <w:t>State Environment Protection Policy (Control of Music Noise from Public Premises) No. N-2</w:t>
      </w:r>
      <w:r w:rsidRPr="00E94D83">
        <w:rPr>
          <w:sz w:val="18"/>
          <w:szCs w:val="18"/>
        </w:rPr>
        <w:t xml:space="preserve">. Consolidated policy available at: </w:t>
      </w:r>
      <w:hyperlink r:id="rId19" w:anchor="sepppublicpremises" w:history="1">
        <w:r w:rsidRPr="00E94D83">
          <w:rPr>
            <w:rStyle w:val="Hyperlink"/>
            <w:sz w:val="18"/>
            <w:szCs w:val="18"/>
          </w:rPr>
          <w:t>https://www.epa.vic.gov.au/about-us/legislation/noise-legislation#sepppublicpremises</w:t>
        </w:r>
      </w:hyperlink>
      <w:r w:rsidRPr="00E94D83">
        <w:rPr>
          <w:sz w:val="18"/>
          <w:szCs w:val="18"/>
        </w:rPr>
        <w:t xml:space="preserve">. </w:t>
      </w:r>
    </w:p>
  </w:footnote>
  <w:footnote w:id="25">
    <w:p w14:paraId="4AF02588" w14:textId="7442F682"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00774FA7">
        <w:rPr>
          <w:sz w:val="18"/>
          <w:szCs w:val="18"/>
        </w:rPr>
        <w:t>Victorian Government</w:t>
      </w:r>
      <w:r w:rsidRPr="00E94D83">
        <w:rPr>
          <w:sz w:val="18"/>
          <w:szCs w:val="18"/>
        </w:rPr>
        <w:t xml:space="preserve">, 2018. </w:t>
      </w:r>
      <w:r w:rsidRPr="00E94D83">
        <w:rPr>
          <w:i/>
          <w:sz w:val="18"/>
          <w:szCs w:val="18"/>
        </w:rPr>
        <w:t>State Environment Protection Policy (Waters)</w:t>
      </w:r>
      <w:r w:rsidRPr="00E94D83">
        <w:rPr>
          <w:sz w:val="18"/>
          <w:szCs w:val="18"/>
        </w:rPr>
        <w:t xml:space="preserve">. Available at: </w:t>
      </w:r>
      <w:hyperlink r:id="rId20" w:history="1">
        <w:r w:rsidRPr="00E94D83">
          <w:rPr>
            <w:rStyle w:val="Hyperlink"/>
            <w:sz w:val="18"/>
            <w:szCs w:val="18"/>
          </w:rPr>
          <w:t>https://www.epa.vic.gov.au/about-us/legislation/water-legislation/water-related-policies</w:t>
        </w:r>
      </w:hyperlink>
      <w:r w:rsidRPr="00E94D83">
        <w:rPr>
          <w:sz w:val="18"/>
          <w:szCs w:val="18"/>
        </w:rPr>
        <w:t xml:space="preserve">. </w:t>
      </w:r>
    </w:p>
  </w:footnote>
  <w:footnote w:id="26">
    <w:p w14:paraId="6C291F72" w14:textId="17C4C96E" w:rsidR="00790B3A" w:rsidRPr="00E94D83" w:rsidRDefault="00790B3A" w:rsidP="0DDEA2D1">
      <w:pPr>
        <w:pStyle w:val="FootnoteText"/>
        <w:rPr>
          <w:sz w:val="18"/>
          <w:szCs w:val="18"/>
        </w:rPr>
      </w:pPr>
      <w:r w:rsidRPr="00E94D83">
        <w:rPr>
          <w:rStyle w:val="FootnoteReference"/>
          <w:sz w:val="18"/>
          <w:szCs w:val="18"/>
        </w:rPr>
        <w:footnoteRef/>
      </w:r>
      <w:r w:rsidRPr="00E94D83">
        <w:rPr>
          <w:sz w:val="18"/>
          <w:szCs w:val="18"/>
        </w:rPr>
        <w:t xml:space="preserve"> The assessment was based on drafts of the proposed ERS, and the Impact Assessment, as provided up until 28 May 2019. </w:t>
      </w:r>
    </w:p>
  </w:footnote>
  <w:footnote w:id="27">
    <w:p w14:paraId="7D57AF2D" w14:textId="5C6724BB"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The proposed ERS slightly modifies the wording of some environmental values: “life, health and well-being of humans” is proposed instead of “human health and wellbeing”;  “</w:t>
      </w:r>
      <w:r w:rsidRPr="00E94D83">
        <w:rPr>
          <w:rFonts w:eastAsia="Times New Roman"/>
          <w:sz w:val="18"/>
          <w:szCs w:val="18"/>
          <w:lang w:eastAsia="en-AU"/>
        </w:rPr>
        <w:t>Life, health and well-being of other forms of life, including the protection of ecosystems and biodiversity” is proposed instead of “life, health and well-being of other forms of life including animals and vegetation”; and “local amenity and aesthetic enjoyment” is proposed instead of “aesthetic enjoyment and local amenity”. The meaning of the environmental values does not change. </w:t>
      </w:r>
    </w:p>
  </w:footnote>
  <w:footnote w:id="28">
    <w:p w14:paraId="034C8ECA" w14:textId="0885C376"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00774FA7">
        <w:rPr>
          <w:sz w:val="18"/>
          <w:szCs w:val="18"/>
        </w:rPr>
        <w:t>Victorian Government</w:t>
      </w:r>
      <w:r w:rsidRPr="00E94D83">
        <w:rPr>
          <w:sz w:val="18"/>
          <w:szCs w:val="18"/>
        </w:rPr>
        <w:t xml:space="preserve">, 1999 (varied 2001 and 2016), </w:t>
      </w:r>
      <w:r>
        <w:rPr>
          <w:i/>
          <w:sz w:val="18"/>
          <w:szCs w:val="18"/>
        </w:rPr>
        <w:t>Op. cit.</w:t>
      </w:r>
    </w:p>
  </w:footnote>
  <w:footnote w:id="29">
    <w:p w14:paraId="10431313" w14:textId="77777777" w:rsidR="00790B3A" w:rsidRPr="00E94D83" w:rsidRDefault="00790B3A" w:rsidP="00F35149">
      <w:pPr>
        <w:spacing w:after="0"/>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 xml:space="preserve">NEPC, 2015. </w:t>
      </w:r>
      <w:r w:rsidRPr="00E94D83">
        <w:rPr>
          <w:rFonts w:eastAsia="Arial"/>
          <w:i/>
          <w:sz w:val="18"/>
          <w:szCs w:val="18"/>
          <w:lang w:val="en-US"/>
        </w:rPr>
        <w:t xml:space="preserve">National Environment Protection (Ambient Air Quality) Measure. </w:t>
      </w:r>
      <w:r w:rsidRPr="00E94D83">
        <w:rPr>
          <w:rFonts w:eastAsia="Arial"/>
          <w:sz w:val="18"/>
          <w:szCs w:val="18"/>
          <w:lang w:val="en-US"/>
        </w:rPr>
        <w:t xml:space="preserve">Consolidated NEPM available at: </w:t>
      </w:r>
      <w:hyperlink r:id="rId21">
        <w:r w:rsidRPr="00E94D83">
          <w:rPr>
            <w:rStyle w:val="Hyperlink"/>
            <w:rFonts w:eastAsia="Arial"/>
            <w:sz w:val="18"/>
            <w:szCs w:val="18"/>
            <w:lang w:val="en-US"/>
          </w:rPr>
          <w:t>https://www.legislation.gov.au/Details/F2016C00215</w:t>
        </w:r>
      </w:hyperlink>
      <w:r w:rsidRPr="00E94D83">
        <w:rPr>
          <w:rStyle w:val="Hyperlink"/>
          <w:rFonts w:eastAsia="Arial"/>
          <w:sz w:val="18"/>
          <w:szCs w:val="18"/>
          <w:u w:val="none"/>
          <w:lang w:val="en-US"/>
        </w:rPr>
        <w:t>.</w:t>
      </w:r>
    </w:p>
  </w:footnote>
  <w:footnote w:id="30">
    <w:p w14:paraId="7D42BAA5" w14:textId="60163945"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These aspects of SEPP (AAQ) have been assessed to determine whether, and how, they should be addressed in the future environment protection framework. In general, these elements are anticipated to be addressed in Guidance. </w:t>
      </w:r>
    </w:p>
  </w:footnote>
  <w:footnote w:id="31">
    <w:p w14:paraId="6A552511" w14:textId="654B268C"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00774FA7">
        <w:rPr>
          <w:sz w:val="18"/>
          <w:szCs w:val="18"/>
        </w:rPr>
        <w:t>Victorian Government</w:t>
      </w:r>
      <w:r w:rsidRPr="00E94D83">
        <w:rPr>
          <w:sz w:val="18"/>
          <w:szCs w:val="18"/>
        </w:rPr>
        <w:t xml:space="preserve">, 2001, </w:t>
      </w:r>
      <w:r>
        <w:rPr>
          <w:i/>
          <w:sz w:val="18"/>
          <w:szCs w:val="18"/>
        </w:rPr>
        <w:t>Op. cit.</w:t>
      </w:r>
    </w:p>
  </w:footnote>
  <w:footnote w:id="32">
    <w:p w14:paraId="71B671B1" w14:textId="1819936D"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Other aspects of SEPP (AQM) are anticipated to be addressed through regulations and guidance.</w:t>
      </w:r>
    </w:p>
  </w:footnote>
  <w:footnote w:id="33">
    <w:p w14:paraId="103DA73A" w14:textId="63EC4DC0" w:rsidR="00790B3A" w:rsidRPr="00E94D83" w:rsidRDefault="00790B3A" w:rsidP="001E7173">
      <w:pPr>
        <w:pStyle w:val="FootnoteText"/>
        <w:rPr>
          <w:sz w:val="18"/>
          <w:szCs w:val="18"/>
        </w:rPr>
      </w:pPr>
      <w:r w:rsidRPr="00E94D83">
        <w:rPr>
          <w:rStyle w:val="FootnoteReference"/>
          <w:sz w:val="18"/>
          <w:szCs w:val="18"/>
        </w:rPr>
        <w:footnoteRef/>
      </w:r>
      <w:r w:rsidRPr="00E94D83">
        <w:rPr>
          <w:sz w:val="18"/>
          <w:szCs w:val="18"/>
        </w:rPr>
        <w:t xml:space="preserve"> Ambient air environment refers to the external air environment and does not include indoor air.</w:t>
      </w:r>
    </w:p>
  </w:footnote>
  <w:footnote w:id="34">
    <w:p w14:paraId="28450C7A" w14:textId="77777777" w:rsidR="00790B3A" w:rsidRPr="00E94D83" w:rsidRDefault="00790B3A" w:rsidP="00F84404">
      <w:pPr>
        <w:pStyle w:val="FootnoteText"/>
        <w:rPr>
          <w:sz w:val="18"/>
          <w:szCs w:val="18"/>
        </w:rPr>
      </w:pPr>
      <w:r w:rsidRPr="00E94D83">
        <w:rPr>
          <w:rStyle w:val="FootnoteReference"/>
          <w:sz w:val="18"/>
          <w:szCs w:val="18"/>
        </w:rPr>
        <w:footnoteRef/>
      </w:r>
      <w:r w:rsidRPr="00E94D83">
        <w:rPr>
          <w:sz w:val="18"/>
          <w:szCs w:val="18"/>
        </w:rPr>
        <w:t xml:space="preserve">  Parts per million by volume.</w:t>
      </w:r>
    </w:p>
  </w:footnote>
  <w:footnote w:id="35">
    <w:p w14:paraId="7BFC64D5" w14:textId="77777777" w:rsidR="00790B3A" w:rsidRPr="00E94D83" w:rsidRDefault="00790B3A" w:rsidP="00F84404">
      <w:pPr>
        <w:pStyle w:val="FootnoteText"/>
        <w:rPr>
          <w:sz w:val="18"/>
          <w:szCs w:val="18"/>
        </w:rPr>
      </w:pPr>
      <w:r w:rsidRPr="00E94D83">
        <w:rPr>
          <w:rStyle w:val="FootnoteReference"/>
          <w:sz w:val="18"/>
          <w:szCs w:val="18"/>
        </w:rPr>
        <w:footnoteRef/>
      </w:r>
      <w:r w:rsidRPr="00E94D83">
        <w:rPr>
          <w:sz w:val="18"/>
          <w:szCs w:val="18"/>
        </w:rPr>
        <w:t xml:space="preserve">  Microgram per cubic metre referenced to a temperature of 0 degrees Celsius and an absolute pressure of 101.325 kilopascals.</w:t>
      </w:r>
    </w:p>
  </w:footnote>
  <w:footnote w:id="36">
    <w:p w14:paraId="720BE734" w14:textId="348F94E2" w:rsidR="00790B3A" w:rsidRPr="00E94D83" w:rsidRDefault="00790B3A" w:rsidP="009754A0">
      <w:pPr>
        <w:pStyle w:val="FootnoteText"/>
        <w:rPr>
          <w:sz w:val="18"/>
          <w:szCs w:val="18"/>
        </w:rPr>
      </w:pPr>
      <w:r w:rsidRPr="00E94D83">
        <w:rPr>
          <w:rStyle w:val="FootnoteReference"/>
          <w:sz w:val="18"/>
          <w:szCs w:val="18"/>
        </w:rPr>
        <w:footnoteRef/>
      </w:r>
      <w:r w:rsidRPr="00E94D83">
        <w:rPr>
          <w:sz w:val="18"/>
          <w:szCs w:val="18"/>
        </w:rPr>
        <w:t xml:space="preserve"> Lead is no longer actively monitored as ambient lead levels have decreased very significantly since leaded petrol for cars was phased out in 2002. Ambient lead concentrations are not expected to approach or exceed objective levels in the foreseeable future. </w:t>
      </w:r>
    </w:p>
    <w:p w14:paraId="1412C625" w14:textId="002956F3" w:rsidR="00790B3A" w:rsidRPr="00E94D83" w:rsidRDefault="00790B3A">
      <w:pPr>
        <w:pStyle w:val="FootnoteText"/>
        <w:rPr>
          <w:sz w:val="18"/>
          <w:szCs w:val="18"/>
        </w:rPr>
      </w:pPr>
    </w:p>
  </w:footnote>
  <w:footnote w:id="37">
    <w:p w14:paraId="461C34BD" w14:textId="78F998BA"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The explanatory document released with the consultation draft for SEPP (The Air Environment) in 1979 notes that uses of the environment “such as supporting combustion, sustaining the flight of birds and aircraft, and propelling windmills and yachts, do not require special protection under the policy.” – EPA Victoria, 1979. </w:t>
      </w:r>
      <w:r w:rsidRPr="00E94D83">
        <w:rPr>
          <w:i/>
          <w:sz w:val="18"/>
          <w:szCs w:val="18"/>
        </w:rPr>
        <w:t>Draft State Environment Protection Policy for the Air Environment of Victoria and Explanatory Document</w:t>
      </w:r>
      <w:r w:rsidRPr="00E94D83">
        <w:rPr>
          <w:sz w:val="18"/>
          <w:szCs w:val="18"/>
        </w:rPr>
        <w:t>, June 1979.</w:t>
      </w:r>
    </w:p>
  </w:footnote>
  <w:footnote w:id="38">
    <w:p w14:paraId="4948975F" w14:textId="2CC7733D"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SEPP (The Air Environment) was split into two policies in 1999 to align Victoria’s approach to air quality with the NEPM (AAQ), which was introduced in 1998. Victoria implemented elements of NEPM (AAQ) through SEPP (AAQ), while SEPP (AQM) addressed other aspects Victoria’s approach to air quality management. </w:t>
      </w:r>
    </w:p>
  </w:footnote>
  <w:footnote w:id="39">
    <w:p w14:paraId="335F2234" w14:textId="4690CBF5"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EPA Victoria, 2000. </w:t>
      </w:r>
      <w:r w:rsidRPr="00E94D83">
        <w:rPr>
          <w:i/>
          <w:sz w:val="18"/>
          <w:szCs w:val="18"/>
        </w:rPr>
        <w:t>Protecting Victoria’s Air Environment: draft variation to State Environment Protection Policy (Air Quality Management) and State Environment Protection Policy (Ambient Air Quality) and Draft Policy Impact Assessment</w:t>
      </w:r>
      <w:r w:rsidRPr="00E94D83">
        <w:rPr>
          <w:sz w:val="18"/>
          <w:szCs w:val="18"/>
        </w:rPr>
        <w:t>. EPA Publication 728, December 2000.</w:t>
      </w:r>
    </w:p>
  </w:footnote>
  <w:footnote w:id="40">
    <w:p w14:paraId="5AECF0E3" w14:textId="4477937D"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Ibid. p49</w:t>
      </w:r>
    </w:p>
  </w:footnote>
  <w:footnote w:id="41">
    <w:p w14:paraId="70F0CF78" w14:textId="05674010" w:rsidR="00790B3A" w:rsidRPr="00E94D83" w:rsidRDefault="00790B3A" w:rsidP="008461F8">
      <w:pPr>
        <w:pStyle w:val="FootnoteText"/>
        <w:rPr>
          <w:sz w:val="18"/>
          <w:szCs w:val="18"/>
        </w:rPr>
      </w:pPr>
      <w:r w:rsidRPr="00E94D83">
        <w:rPr>
          <w:rStyle w:val="FootnoteReference"/>
          <w:sz w:val="18"/>
          <w:szCs w:val="18"/>
        </w:rPr>
        <w:footnoteRef/>
      </w:r>
      <w:r w:rsidRPr="00E94D83">
        <w:rPr>
          <w:sz w:val="18"/>
          <w:szCs w:val="18"/>
        </w:rPr>
        <w:t xml:space="preserve"> </w:t>
      </w:r>
      <w:r>
        <w:rPr>
          <w:sz w:val="18"/>
          <w:szCs w:val="18"/>
        </w:rPr>
        <w:t xml:space="preserve">WHO, 2005. </w:t>
      </w:r>
      <w:r w:rsidRPr="00B84429">
        <w:rPr>
          <w:i/>
          <w:sz w:val="18"/>
          <w:szCs w:val="18"/>
        </w:rPr>
        <w:t>Air Quality guidelines – global update 2005</w:t>
      </w:r>
      <w:r>
        <w:rPr>
          <w:sz w:val="18"/>
          <w:szCs w:val="18"/>
        </w:rPr>
        <w:t xml:space="preserve">. Available at: </w:t>
      </w:r>
      <w:hyperlink r:id="rId22" w:history="1">
        <w:r w:rsidRPr="00470868">
          <w:rPr>
            <w:rStyle w:val="Hyperlink"/>
            <w:sz w:val="18"/>
            <w:szCs w:val="18"/>
          </w:rPr>
          <w:t>https://www.who.int/airpollution/publications/aqg2005/en/</w:t>
        </w:r>
      </w:hyperlink>
      <w:r>
        <w:rPr>
          <w:sz w:val="18"/>
          <w:szCs w:val="18"/>
        </w:rPr>
        <w:t>.</w:t>
      </w:r>
    </w:p>
  </w:footnote>
  <w:footnote w:id="42">
    <w:p w14:paraId="37DB4853" w14:textId="5D0DB2DB"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NEPC, 2011. </w:t>
      </w:r>
      <w:r w:rsidRPr="00E94D83">
        <w:rPr>
          <w:i/>
          <w:sz w:val="18"/>
          <w:szCs w:val="18"/>
        </w:rPr>
        <w:t>Methodology for setting air quality standards in Australia</w:t>
      </w:r>
      <w:r w:rsidRPr="00E94D83">
        <w:rPr>
          <w:sz w:val="18"/>
          <w:szCs w:val="18"/>
        </w:rPr>
        <w:t xml:space="preserve">. Available from: </w:t>
      </w:r>
      <w:hyperlink r:id="rId23" w:history="1">
        <w:r w:rsidRPr="00E94D83">
          <w:rPr>
            <w:rStyle w:val="Hyperlink"/>
            <w:sz w:val="18"/>
            <w:szCs w:val="18"/>
          </w:rPr>
          <w:t>http://www.nepc.gov.au/resource/methodology-setting-air-quality-standards-australia</w:t>
        </w:r>
      </w:hyperlink>
      <w:r w:rsidRPr="00E94D83">
        <w:rPr>
          <w:sz w:val="18"/>
          <w:szCs w:val="18"/>
        </w:rPr>
        <w:t xml:space="preserve">.  </w:t>
      </w:r>
    </w:p>
  </w:footnote>
  <w:footnote w:id="43">
    <w:p w14:paraId="32434289" w14:textId="77777777" w:rsidR="00790B3A" w:rsidRPr="00E94D83" w:rsidRDefault="00790B3A" w:rsidP="00265C3E">
      <w:pPr>
        <w:pStyle w:val="FootnoteText"/>
        <w:rPr>
          <w:sz w:val="18"/>
          <w:szCs w:val="18"/>
        </w:rPr>
      </w:pPr>
      <w:r w:rsidRPr="00E94D83">
        <w:rPr>
          <w:rStyle w:val="FootnoteReference"/>
          <w:sz w:val="18"/>
          <w:szCs w:val="18"/>
        </w:rPr>
        <w:footnoteRef/>
      </w:r>
      <w:r w:rsidRPr="00E94D83">
        <w:rPr>
          <w:sz w:val="18"/>
          <w:szCs w:val="18"/>
        </w:rPr>
        <w:t xml:space="preserve"> parts per million by volume.</w:t>
      </w:r>
    </w:p>
  </w:footnote>
  <w:footnote w:id="44">
    <w:p w14:paraId="2C950C16" w14:textId="76F4AD9B" w:rsidR="00790B3A" w:rsidRDefault="00790B3A">
      <w:pPr>
        <w:pStyle w:val="FootnoteText"/>
      </w:pPr>
      <w:r w:rsidRPr="00E442C1">
        <w:rPr>
          <w:rStyle w:val="FootnoteReference"/>
        </w:rPr>
        <w:footnoteRef/>
      </w:r>
      <w:r w:rsidRPr="00E442C1">
        <w:t xml:space="preserve"> </w:t>
      </w:r>
      <w:r w:rsidRPr="000753EE">
        <w:rPr>
          <w:sz w:val="18"/>
          <w:szCs w:val="18"/>
        </w:rPr>
        <w:t xml:space="preserve">Refer to the NEPC website for further information on the NEPM (Air Toxics) - </w:t>
      </w:r>
      <w:hyperlink r:id="rId24" w:history="1">
        <w:r w:rsidRPr="000753EE">
          <w:rPr>
            <w:rStyle w:val="Hyperlink"/>
            <w:sz w:val="18"/>
            <w:szCs w:val="18"/>
          </w:rPr>
          <w:t>http://www.nepc.gov.au/nepms/air-toxics</w:t>
        </w:r>
      </w:hyperlink>
      <w:r w:rsidRPr="000753EE">
        <w:rPr>
          <w:sz w:val="18"/>
          <w:szCs w:val="18"/>
        </w:rPr>
        <w:t>.</w:t>
      </w:r>
    </w:p>
  </w:footnote>
  <w:footnote w:id="45">
    <w:p w14:paraId="02190940" w14:textId="7DE147EF" w:rsidR="00790B3A" w:rsidRDefault="00790B3A">
      <w:pPr>
        <w:pStyle w:val="FootnoteText"/>
      </w:pPr>
      <w:r>
        <w:rPr>
          <w:rStyle w:val="FootnoteReference"/>
        </w:rPr>
        <w:footnoteRef/>
      </w:r>
      <w:r>
        <w:t xml:space="preserve"> </w:t>
      </w:r>
      <w:r w:rsidRPr="000753EE">
        <w:rPr>
          <w:sz w:val="18"/>
          <w:szCs w:val="18"/>
        </w:rPr>
        <w:t>The full set of recommendations is included at Appendix E Attachment 2.</w:t>
      </w:r>
    </w:p>
  </w:footnote>
  <w:footnote w:id="46">
    <w:p w14:paraId="7765C770" w14:textId="5A209161" w:rsidR="00790B3A" w:rsidRPr="00E94D83" w:rsidRDefault="00790B3A" w:rsidP="00B22602">
      <w:pPr>
        <w:spacing w:after="0"/>
        <w:rPr>
          <w:rFonts w:eastAsia="Arial"/>
          <w:sz w:val="18"/>
          <w:szCs w:val="18"/>
          <w:lang w:val="en-US"/>
        </w:rPr>
      </w:pPr>
      <w:r w:rsidRPr="00E94D83">
        <w:rPr>
          <w:rStyle w:val="FootnoteReference"/>
          <w:sz w:val="18"/>
          <w:szCs w:val="18"/>
        </w:rPr>
        <w:footnoteRef/>
      </w:r>
      <w:r w:rsidRPr="00E94D83">
        <w:rPr>
          <w:sz w:val="18"/>
          <w:szCs w:val="18"/>
        </w:rPr>
        <w:t xml:space="preserve"> </w:t>
      </w:r>
      <w:r w:rsidR="00774FA7">
        <w:rPr>
          <w:sz w:val="18"/>
          <w:szCs w:val="18"/>
        </w:rPr>
        <w:t>Victorian Government</w:t>
      </w:r>
      <w:r w:rsidRPr="00E94D83">
        <w:rPr>
          <w:sz w:val="18"/>
          <w:szCs w:val="18"/>
        </w:rPr>
        <w:t xml:space="preserve">, 2002 (varied 2013), </w:t>
      </w:r>
      <w:r>
        <w:rPr>
          <w:i/>
          <w:sz w:val="18"/>
          <w:szCs w:val="18"/>
        </w:rPr>
        <w:t>Op. cit.</w:t>
      </w:r>
      <w:r w:rsidRPr="00E94D83">
        <w:rPr>
          <w:sz w:val="18"/>
          <w:szCs w:val="18"/>
        </w:rPr>
        <w:t xml:space="preserve"> </w:t>
      </w:r>
    </w:p>
  </w:footnote>
  <w:footnote w:id="47">
    <w:p w14:paraId="16A10A9A" w14:textId="4ED23E16" w:rsidR="00790B3A" w:rsidRPr="00E94D83" w:rsidRDefault="00790B3A" w:rsidP="00B22602">
      <w:pPr>
        <w:spacing w:after="0"/>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 xml:space="preserve">NEPC, 1999 (varied 2013). </w:t>
      </w:r>
      <w:r w:rsidRPr="00E94D83">
        <w:rPr>
          <w:rFonts w:eastAsia="Arial"/>
          <w:i/>
          <w:sz w:val="18"/>
          <w:szCs w:val="18"/>
          <w:lang w:val="en-US"/>
        </w:rPr>
        <w:t>National Environment Protection (Assessment of Site Contamination) Measure.</w:t>
      </w:r>
      <w:r w:rsidRPr="00E94D83">
        <w:rPr>
          <w:rFonts w:eastAsia="Arial"/>
          <w:sz w:val="18"/>
          <w:szCs w:val="18"/>
          <w:lang w:val="en-US"/>
        </w:rPr>
        <w:t xml:space="preserve"> Available at: </w:t>
      </w:r>
      <w:hyperlink r:id="rId25" w:history="1">
        <w:r w:rsidRPr="00E94D83">
          <w:rPr>
            <w:rStyle w:val="Hyperlink"/>
            <w:rFonts w:eastAsia="Arial"/>
            <w:sz w:val="18"/>
            <w:szCs w:val="18"/>
            <w:lang w:val="en-US"/>
          </w:rPr>
          <w:t>https://www.legislation.gov.au/Details/F2013C00288</w:t>
        </w:r>
      </w:hyperlink>
      <w:r w:rsidRPr="00E94D83">
        <w:rPr>
          <w:rStyle w:val="Hyperlink"/>
          <w:rFonts w:eastAsia="Arial"/>
          <w:sz w:val="18"/>
          <w:szCs w:val="18"/>
          <w:u w:val="none"/>
          <w:lang w:val="en-US"/>
        </w:rPr>
        <w:t>.</w:t>
      </w:r>
    </w:p>
  </w:footnote>
  <w:footnote w:id="48">
    <w:p w14:paraId="4AD3E67C" w14:textId="0BE150BD" w:rsidR="00790B3A" w:rsidRPr="00E94D83" w:rsidRDefault="00790B3A" w:rsidP="00156E96">
      <w:pPr>
        <w:spacing w:after="0"/>
        <w:rPr>
          <w:i/>
          <w:sz w:val="18"/>
          <w:szCs w:val="18"/>
        </w:rPr>
      </w:pPr>
      <w:r w:rsidRPr="00E94D83">
        <w:rPr>
          <w:rStyle w:val="FootnoteReference"/>
          <w:sz w:val="18"/>
          <w:szCs w:val="18"/>
        </w:rPr>
        <w:footnoteRef/>
      </w:r>
      <w:r w:rsidRPr="00E94D83">
        <w:rPr>
          <w:sz w:val="18"/>
          <w:szCs w:val="18"/>
        </w:rPr>
        <w:t xml:space="preserve"> Food Standards Australia and New Zealand, 2019. </w:t>
      </w:r>
      <w:r w:rsidRPr="00E94D83">
        <w:rPr>
          <w:i/>
          <w:sz w:val="18"/>
          <w:szCs w:val="18"/>
        </w:rPr>
        <w:t>Australia New Zealand</w:t>
      </w:r>
      <w:r w:rsidRPr="00E94D83">
        <w:rPr>
          <w:sz w:val="18"/>
          <w:szCs w:val="18"/>
        </w:rPr>
        <w:t xml:space="preserve"> </w:t>
      </w:r>
      <w:r w:rsidRPr="00E94D83">
        <w:rPr>
          <w:i/>
          <w:sz w:val="18"/>
          <w:szCs w:val="18"/>
        </w:rPr>
        <w:t xml:space="preserve">Food Standards Code. </w:t>
      </w:r>
      <w:r w:rsidRPr="00E94D83">
        <w:rPr>
          <w:sz w:val="18"/>
          <w:szCs w:val="18"/>
        </w:rPr>
        <w:t>Available at:</w:t>
      </w:r>
    </w:p>
    <w:p w14:paraId="3B20739D" w14:textId="62C8AE70" w:rsidR="00790B3A" w:rsidRPr="00E94D83" w:rsidRDefault="00057A4F" w:rsidP="001E7173">
      <w:pPr>
        <w:pStyle w:val="FootnoteText"/>
        <w:rPr>
          <w:sz w:val="18"/>
          <w:szCs w:val="18"/>
        </w:rPr>
      </w:pPr>
      <w:hyperlink r:id="rId26" w:history="1">
        <w:r w:rsidR="00790B3A" w:rsidRPr="00E94D83">
          <w:rPr>
            <w:rStyle w:val="Hyperlink"/>
            <w:sz w:val="18"/>
            <w:szCs w:val="18"/>
          </w:rPr>
          <w:t>http://www.foodstandards.gov.au/code/Pages/default.aspx</w:t>
        </w:r>
      </w:hyperlink>
      <w:r w:rsidR="00790B3A" w:rsidRPr="00E94D83">
        <w:rPr>
          <w:sz w:val="18"/>
          <w:szCs w:val="18"/>
        </w:rPr>
        <w:t xml:space="preserve">. </w:t>
      </w:r>
    </w:p>
  </w:footnote>
  <w:footnote w:id="49">
    <w:p w14:paraId="11E0B71C" w14:textId="4E9A2751"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EPA Victoria, 1997. </w:t>
      </w:r>
      <w:r w:rsidRPr="00E94D83">
        <w:rPr>
          <w:i/>
          <w:sz w:val="18"/>
          <w:szCs w:val="18"/>
        </w:rPr>
        <w:t>Prevention and Management of Contamination of Land: Issues Paper</w:t>
      </w:r>
      <w:r w:rsidRPr="00E94D83">
        <w:rPr>
          <w:sz w:val="18"/>
          <w:szCs w:val="18"/>
        </w:rPr>
        <w:t>. EPA Publication 527, February 1997.</w:t>
      </w:r>
    </w:p>
  </w:footnote>
  <w:footnote w:id="50">
    <w:p w14:paraId="5C794676" w14:textId="7CDF27E1"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EPA Victoria, 1998. </w:t>
      </w:r>
      <w:r w:rsidRPr="00E94D83">
        <w:rPr>
          <w:i/>
          <w:sz w:val="18"/>
          <w:szCs w:val="18"/>
        </w:rPr>
        <w:t>Preventing and Managing Contaminated Land: Draft State Environment Protection Policy (Prevention and Management of Contamination of Land) and Draft Policy Impact Assessment</w:t>
      </w:r>
      <w:r w:rsidRPr="00E94D83">
        <w:rPr>
          <w:sz w:val="18"/>
          <w:szCs w:val="18"/>
        </w:rPr>
        <w:t>. EPA Publication 622, September 1998.</w:t>
      </w:r>
    </w:p>
  </w:footnote>
  <w:footnote w:id="51">
    <w:p w14:paraId="54B1881F" w14:textId="6D39E018"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The environmental value for “production of food and flora” in the draft SEPP (PMCL) was revised to “production of food, flora and fibre” in the final policy. </w:t>
      </w:r>
    </w:p>
  </w:footnote>
  <w:footnote w:id="52">
    <w:p w14:paraId="24621734" w14:textId="2DC2A0C7" w:rsidR="00790B3A" w:rsidRPr="00E94D83" w:rsidRDefault="00790B3A" w:rsidP="004D69CB">
      <w:pPr>
        <w:pStyle w:val="FootnoteText"/>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 xml:space="preserve">NEPC, 1999 (varied 2013), </w:t>
      </w:r>
      <w:r>
        <w:rPr>
          <w:rFonts w:eastAsia="Arial"/>
          <w:i/>
          <w:sz w:val="18"/>
          <w:szCs w:val="18"/>
          <w:lang w:val="en-US"/>
        </w:rPr>
        <w:t>Op. cit.</w:t>
      </w:r>
      <w:r w:rsidRPr="00E94D83">
        <w:rPr>
          <w:rFonts w:eastAsia="Arial"/>
          <w:sz w:val="18"/>
          <w:szCs w:val="18"/>
          <w:lang w:val="en-US"/>
        </w:rPr>
        <w:t xml:space="preserve"> Volume 3, p. 108-112</w:t>
      </w:r>
      <w:r w:rsidRPr="00E94D83">
        <w:rPr>
          <w:rStyle w:val="Hyperlink"/>
          <w:rFonts w:eastAsia="Arial"/>
          <w:sz w:val="18"/>
          <w:szCs w:val="18"/>
          <w:u w:val="none"/>
          <w:lang w:val="en-US"/>
        </w:rPr>
        <w:t>.</w:t>
      </w:r>
    </w:p>
  </w:footnote>
  <w:footnote w:id="53">
    <w:p w14:paraId="7B53892A" w14:textId="181CE2F5"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Also known as oxidation / reduction potential – a measure of the tendency of a chemical substance to gain or lose electrons </w:t>
      </w:r>
      <w:r>
        <w:rPr>
          <w:sz w:val="18"/>
          <w:szCs w:val="18"/>
        </w:rPr>
        <w:t xml:space="preserve">in reaction </w:t>
      </w:r>
      <w:r w:rsidRPr="00E94D83">
        <w:rPr>
          <w:sz w:val="18"/>
          <w:szCs w:val="18"/>
        </w:rPr>
        <w:t>to an electrode and so become reduced, or oxidised, respectively.</w:t>
      </w:r>
    </w:p>
  </w:footnote>
  <w:footnote w:id="54">
    <w:p w14:paraId="1323BB61" w14:textId="46FBD9F7" w:rsidR="00790B3A" w:rsidRPr="00E94D83" w:rsidRDefault="00790B3A" w:rsidP="002A0307">
      <w:pPr>
        <w:spacing w:after="0"/>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 xml:space="preserve">CSIRO, 2009. </w:t>
      </w:r>
      <w:r w:rsidRPr="00E94D83">
        <w:rPr>
          <w:rFonts w:eastAsia="Arial"/>
          <w:i/>
          <w:sz w:val="18"/>
          <w:szCs w:val="18"/>
          <w:lang w:val="en-US"/>
        </w:rPr>
        <w:t>The Australian Methodology to Derive Ecological Investigation Levels in Contaminated Soils</w:t>
      </w:r>
      <w:r w:rsidRPr="00E94D83">
        <w:rPr>
          <w:rFonts w:eastAsia="Arial"/>
          <w:sz w:val="18"/>
          <w:szCs w:val="18"/>
          <w:lang w:val="en-US"/>
        </w:rPr>
        <w:t xml:space="preserve">. Canberra, Australian Capital Territory. Available at: </w:t>
      </w:r>
      <w:hyperlink r:id="rId27" w:history="1">
        <w:r w:rsidRPr="00E94D83">
          <w:rPr>
            <w:rStyle w:val="Hyperlink"/>
            <w:rFonts w:eastAsia="Arial"/>
            <w:sz w:val="18"/>
            <w:szCs w:val="18"/>
            <w:lang w:val="en-US"/>
          </w:rPr>
          <w:t>http://www.clw.csiro.au/publications/science/2009/sr43-09.pdf</w:t>
        </w:r>
      </w:hyperlink>
      <w:r w:rsidRPr="00E94D83">
        <w:rPr>
          <w:rStyle w:val="Hyperlink"/>
          <w:rFonts w:eastAsia="Arial"/>
          <w:sz w:val="18"/>
          <w:szCs w:val="18"/>
          <w:u w:val="none"/>
          <w:lang w:val="en-US"/>
        </w:rPr>
        <w:t>.</w:t>
      </w:r>
    </w:p>
  </w:footnote>
  <w:footnote w:id="55">
    <w:p w14:paraId="06516819" w14:textId="1DEE6FD3" w:rsidR="00790B3A" w:rsidRPr="00E94D83" w:rsidRDefault="00790B3A" w:rsidP="002A1A1A">
      <w:pPr>
        <w:spacing w:after="0"/>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 xml:space="preserve">enHealth, 2012. </w:t>
      </w:r>
      <w:r w:rsidRPr="00E94D83">
        <w:rPr>
          <w:rFonts w:eastAsia="Arial"/>
          <w:i/>
          <w:sz w:val="18"/>
          <w:szCs w:val="18"/>
          <w:lang w:val="en-US"/>
        </w:rPr>
        <w:t>Environmental Health Risk Assessment: Guidelines for Assessing Human Health Risks from Environmental Hazards</w:t>
      </w:r>
      <w:r w:rsidRPr="00E94D83">
        <w:rPr>
          <w:rFonts w:eastAsia="Arial"/>
          <w:sz w:val="18"/>
          <w:szCs w:val="18"/>
          <w:lang w:val="en-US"/>
        </w:rPr>
        <w:t xml:space="preserve">. Canberra, Australian Capital Territory. Available at: </w:t>
      </w:r>
      <w:hyperlink r:id="rId28" w:history="1">
        <w:r w:rsidRPr="00E94D83">
          <w:rPr>
            <w:rStyle w:val="Hyperlink"/>
            <w:rFonts w:eastAsia="Arial"/>
            <w:sz w:val="18"/>
            <w:szCs w:val="18"/>
            <w:lang w:val="en-US"/>
          </w:rPr>
          <w:t>https://www.health.gov.au/internet/main/publishing.nsf/content/A12B57E41EC9F326CA257BF0001F9E7D/$File/Environmental-health-Risk-Assessment.pdf</w:t>
        </w:r>
      </w:hyperlink>
      <w:r w:rsidRPr="00E94D83">
        <w:rPr>
          <w:rStyle w:val="Hyperlink"/>
          <w:rFonts w:eastAsia="Arial"/>
          <w:sz w:val="18"/>
          <w:szCs w:val="18"/>
          <w:u w:val="none"/>
          <w:lang w:val="en-US"/>
        </w:rPr>
        <w:t>.</w:t>
      </w:r>
    </w:p>
  </w:footnote>
  <w:footnote w:id="56">
    <w:p w14:paraId="7F3BBDF2" w14:textId="7C61B336" w:rsidR="00790B3A" w:rsidRPr="00E94D83" w:rsidRDefault="00790B3A" w:rsidP="001E7173">
      <w:pPr>
        <w:pStyle w:val="FootnoteText"/>
        <w:rPr>
          <w:sz w:val="18"/>
          <w:szCs w:val="18"/>
        </w:rPr>
      </w:pPr>
      <w:r w:rsidRPr="00E94D83">
        <w:rPr>
          <w:rStyle w:val="FootnoteReference"/>
          <w:sz w:val="18"/>
          <w:szCs w:val="18"/>
        </w:rPr>
        <w:footnoteRef/>
      </w:r>
      <w:r w:rsidRPr="00E94D83">
        <w:rPr>
          <w:sz w:val="18"/>
          <w:szCs w:val="18"/>
        </w:rPr>
        <w:t xml:space="preserve"> Food and Agriculture Organisation &amp; World Health Organisation, 2015. </w:t>
      </w:r>
      <w:r w:rsidRPr="00E94D83">
        <w:rPr>
          <w:i/>
          <w:sz w:val="18"/>
          <w:szCs w:val="18"/>
        </w:rPr>
        <w:t xml:space="preserve">General Standard for Contaminants and Toxins in Food and Feed. </w:t>
      </w:r>
      <w:r w:rsidRPr="00E94D83">
        <w:rPr>
          <w:sz w:val="18"/>
          <w:szCs w:val="18"/>
        </w:rPr>
        <w:t>Available at:</w:t>
      </w:r>
      <w:r w:rsidRPr="00E94D83">
        <w:rPr>
          <w:i/>
          <w:sz w:val="18"/>
          <w:szCs w:val="18"/>
        </w:rPr>
        <w:t xml:space="preserve"> </w:t>
      </w:r>
      <w:r w:rsidRPr="00E94D83">
        <w:rPr>
          <w:rStyle w:val="Hyperlink"/>
          <w:rFonts w:eastAsia="Arial"/>
          <w:sz w:val="18"/>
          <w:szCs w:val="18"/>
          <w:lang w:val="en-US"/>
        </w:rPr>
        <w:t>www.fao.org/input/download/standards/17/CXS_193e_2015.pdf</w:t>
      </w:r>
      <w:r w:rsidRPr="00E94D83">
        <w:rPr>
          <w:rStyle w:val="Hyperlink"/>
          <w:rFonts w:eastAsia="Arial"/>
          <w:sz w:val="18"/>
          <w:szCs w:val="18"/>
          <w:u w:val="none"/>
          <w:lang w:val="en-US"/>
        </w:rPr>
        <w:t>.</w:t>
      </w:r>
    </w:p>
  </w:footnote>
  <w:footnote w:id="57">
    <w:p w14:paraId="0182725A" w14:textId="7928960E" w:rsidR="00790B3A" w:rsidRDefault="00790B3A" w:rsidP="00262F17">
      <w:pPr>
        <w:pStyle w:val="FootnoteText"/>
      </w:pPr>
      <w:r>
        <w:rPr>
          <w:rStyle w:val="FootnoteReference"/>
        </w:rPr>
        <w:footnoteRef/>
      </w:r>
      <w:r>
        <w:t xml:space="preserve"> </w:t>
      </w:r>
      <w:r w:rsidRPr="0006052A">
        <w:rPr>
          <w:sz w:val="18"/>
          <w:szCs w:val="18"/>
        </w:rPr>
        <w:t>The full set of recommendations is included at Appendix E Attachment 2.</w:t>
      </w:r>
    </w:p>
  </w:footnote>
  <w:footnote w:id="58">
    <w:p w14:paraId="285E3AD9" w14:textId="1F78BBFA" w:rsidR="00790B3A" w:rsidRDefault="00790B3A">
      <w:pPr>
        <w:pStyle w:val="FootnoteText"/>
      </w:pPr>
      <w:r>
        <w:rPr>
          <w:rStyle w:val="FootnoteReference"/>
        </w:rPr>
        <w:footnoteRef/>
      </w:r>
      <w:r>
        <w:t xml:space="preserve"> </w:t>
      </w:r>
      <w:r w:rsidRPr="0006052A">
        <w:rPr>
          <w:sz w:val="18"/>
          <w:szCs w:val="18"/>
        </w:rPr>
        <w:t>Toxicity Reference Values</w:t>
      </w:r>
    </w:p>
  </w:footnote>
  <w:footnote w:id="59">
    <w:p w14:paraId="70C1F4DE" w14:textId="275EE2F2" w:rsidR="00790B3A" w:rsidRPr="00E94D83" w:rsidRDefault="00790B3A" w:rsidP="005D1B75">
      <w:pPr>
        <w:spacing w:after="0"/>
        <w:rPr>
          <w:sz w:val="18"/>
          <w:szCs w:val="18"/>
        </w:rPr>
      </w:pPr>
      <w:r w:rsidRPr="00E94D83">
        <w:rPr>
          <w:rStyle w:val="FootnoteReference"/>
          <w:sz w:val="18"/>
          <w:szCs w:val="18"/>
        </w:rPr>
        <w:footnoteRef/>
      </w:r>
      <w:r w:rsidRPr="00E94D83">
        <w:rPr>
          <w:sz w:val="18"/>
          <w:szCs w:val="18"/>
        </w:rPr>
        <w:t xml:space="preserve"> Victoria</w:t>
      </w:r>
      <w:r w:rsidR="00774FA7">
        <w:rPr>
          <w:sz w:val="18"/>
          <w:szCs w:val="18"/>
        </w:rPr>
        <w:t>n</w:t>
      </w:r>
      <w:r w:rsidRPr="00E94D83">
        <w:rPr>
          <w:sz w:val="18"/>
          <w:szCs w:val="18"/>
        </w:rPr>
        <w:t xml:space="preserve"> Government, 1989 (varied 1992 and 2001), </w:t>
      </w:r>
      <w:r>
        <w:rPr>
          <w:i/>
          <w:sz w:val="18"/>
          <w:szCs w:val="18"/>
        </w:rPr>
        <w:t>Op. cit.</w:t>
      </w:r>
    </w:p>
  </w:footnote>
  <w:footnote w:id="60">
    <w:p w14:paraId="5BDBE94D" w14:textId="7E3524F1" w:rsidR="00790B3A" w:rsidRPr="00E94D83" w:rsidRDefault="00790B3A" w:rsidP="005D1B75">
      <w:pPr>
        <w:pStyle w:val="FootnoteText"/>
        <w:rPr>
          <w:sz w:val="18"/>
          <w:szCs w:val="18"/>
        </w:rPr>
      </w:pPr>
      <w:r w:rsidRPr="00E94D83">
        <w:rPr>
          <w:rStyle w:val="FootnoteReference"/>
          <w:sz w:val="18"/>
          <w:szCs w:val="18"/>
        </w:rPr>
        <w:footnoteRef/>
      </w:r>
      <w:r w:rsidRPr="00E94D83">
        <w:rPr>
          <w:sz w:val="18"/>
          <w:szCs w:val="18"/>
        </w:rPr>
        <w:t xml:space="preserve"> Victoria</w:t>
      </w:r>
      <w:r w:rsidR="00774FA7">
        <w:rPr>
          <w:sz w:val="18"/>
          <w:szCs w:val="18"/>
        </w:rPr>
        <w:t>n</w:t>
      </w:r>
      <w:r w:rsidRPr="00E94D83">
        <w:rPr>
          <w:sz w:val="18"/>
          <w:szCs w:val="18"/>
        </w:rPr>
        <w:t xml:space="preserve"> Government, 1989 (varied 1999), </w:t>
      </w:r>
      <w:r>
        <w:rPr>
          <w:i/>
          <w:sz w:val="18"/>
          <w:szCs w:val="18"/>
        </w:rPr>
        <w:t>Op. cit.</w:t>
      </w:r>
    </w:p>
  </w:footnote>
  <w:footnote w:id="61">
    <w:p w14:paraId="461949CC" w14:textId="57D7393F" w:rsidR="00790B3A" w:rsidRPr="00E94D83" w:rsidRDefault="00790B3A" w:rsidP="007E101C">
      <w:pPr>
        <w:spacing w:after="0"/>
        <w:rPr>
          <w:sz w:val="18"/>
          <w:szCs w:val="18"/>
        </w:rPr>
      </w:pPr>
      <w:r w:rsidRPr="00E94D83">
        <w:rPr>
          <w:rStyle w:val="FootnoteReference"/>
          <w:sz w:val="18"/>
          <w:szCs w:val="18"/>
        </w:rPr>
        <w:footnoteRef/>
      </w:r>
      <w:r w:rsidRPr="00E94D83">
        <w:rPr>
          <w:sz w:val="18"/>
          <w:szCs w:val="18"/>
        </w:rPr>
        <w:t xml:space="preserve"> Victoria</w:t>
      </w:r>
      <w:r w:rsidR="00774FA7">
        <w:rPr>
          <w:sz w:val="18"/>
          <w:szCs w:val="18"/>
        </w:rPr>
        <w:t>n</w:t>
      </w:r>
      <w:r w:rsidRPr="00E94D83">
        <w:rPr>
          <w:sz w:val="18"/>
          <w:szCs w:val="18"/>
        </w:rPr>
        <w:t xml:space="preserve"> Government, 2018a. </w:t>
      </w:r>
      <w:r w:rsidRPr="00E94D83">
        <w:rPr>
          <w:i/>
          <w:sz w:val="18"/>
          <w:szCs w:val="18"/>
        </w:rPr>
        <w:t>Environment Protection (Residential Noise) Regulations 2018</w:t>
      </w:r>
      <w:r w:rsidRPr="00E94D83">
        <w:rPr>
          <w:sz w:val="18"/>
          <w:szCs w:val="18"/>
        </w:rPr>
        <w:t xml:space="preserve">. Available from </w:t>
      </w:r>
      <w:hyperlink r:id="rId29" w:history="1">
        <w:r w:rsidRPr="00E94D83">
          <w:rPr>
            <w:rStyle w:val="Hyperlink"/>
            <w:sz w:val="18"/>
            <w:szCs w:val="18"/>
          </w:rPr>
          <w:t>https://www.epa.vic.gov.au/about-us/legislation/noise-legislation</w:t>
        </w:r>
      </w:hyperlink>
      <w:r w:rsidRPr="00E94D83">
        <w:rPr>
          <w:sz w:val="18"/>
          <w:szCs w:val="18"/>
        </w:rPr>
        <w:t xml:space="preserve">. </w:t>
      </w:r>
    </w:p>
  </w:footnote>
  <w:footnote w:id="62">
    <w:p w14:paraId="5330DFA4" w14:textId="7268BAAF" w:rsidR="00790B3A" w:rsidRPr="00E94D83" w:rsidRDefault="00790B3A" w:rsidP="00AD0BF4">
      <w:pPr>
        <w:pStyle w:val="FootnoteText"/>
        <w:rPr>
          <w:sz w:val="18"/>
          <w:szCs w:val="18"/>
        </w:rPr>
      </w:pPr>
      <w:r w:rsidRPr="00E94D83">
        <w:rPr>
          <w:rStyle w:val="FootnoteReference"/>
          <w:sz w:val="18"/>
          <w:szCs w:val="18"/>
        </w:rPr>
        <w:footnoteRef/>
      </w:r>
      <w:r w:rsidRPr="00E94D83">
        <w:rPr>
          <w:sz w:val="18"/>
          <w:szCs w:val="18"/>
        </w:rPr>
        <w:t xml:space="preserve"> </w:t>
      </w:r>
      <w:r w:rsidRPr="009C3291">
        <w:rPr>
          <w:sz w:val="18"/>
        </w:rPr>
        <w:t>Victoria</w:t>
      </w:r>
      <w:r w:rsidR="00774FA7">
        <w:rPr>
          <w:sz w:val="18"/>
        </w:rPr>
        <w:t>n</w:t>
      </w:r>
      <w:r w:rsidRPr="009C3291">
        <w:rPr>
          <w:sz w:val="18"/>
        </w:rPr>
        <w:t xml:space="preserve"> Government, 2019. </w:t>
      </w:r>
      <w:r w:rsidRPr="009C3291">
        <w:rPr>
          <w:i/>
          <w:sz w:val="18"/>
        </w:rPr>
        <w:t xml:space="preserve">Proposed </w:t>
      </w:r>
      <w:r>
        <w:rPr>
          <w:i/>
          <w:sz w:val="18"/>
        </w:rPr>
        <w:t xml:space="preserve">Noise Limit and Assessment Protocol for the control of noise from commercial, industrial and trade premises and entertainment </w:t>
      </w:r>
      <w:r w:rsidRPr="00790B3A">
        <w:rPr>
          <w:sz w:val="18"/>
        </w:rPr>
        <w:t>venues</w:t>
      </w:r>
      <w:r w:rsidRPr="009C3291">
        <w:rPr>
          <w:sz w:val="18"/>
        </w:rPr>
        <w:t>.</w:t>
      </w:r>
      <w:r w:rsidRPr="009C3291">
        <w:rPr>
          <w:sz w:val="18"/>
          <w:szCs w:val="22"/>
        </w:rPr>
        <w:t xml:space="preserve"> Available at: </w:t>
      </w:r>
      <w:hyperlink r:id="rId30" w:history="1">
        <w:r w:rsidRPr="009C3291">
          <w:rPr>
            <w:rStyle w:val="Hyperlink"/>
            <w:sz w:val="18"/>
            <w:szCs w:val="22"/>
          </w:rPr>
          <w:t>https://engage.vic.gov.au/new-environmental-laws/subordinate-legislation</w:t>
        </w:r>
      </w:hyperlink>
      <w:r w:rsidRPr="009C3291">
        <w:rPr>
          <w:sz w:val="18"/>
          <w:szCs w:val="22"/>
        </w:rPr>
        <w:t>.</w:t>
      </w:r>
    </w:p>
  </w:footnote>
  <w:footnote w:id="63">
    <w:p w14:paraId="406C74CE" w14:textId="77777777" w:rsidR="00790B3A" w:rsidRPr="00E94D83" w:rsidRDefault="00790B3A" w:rsidP="005D1B75">
      <w:pPr>
        <w:pStyle w:val="FootnoteText"/>
        <w:rPr>
          <w:sz w:val="18"/>
          <w:szCs w:val="18"/>
        </w:rPr>
      </w:pPr>
      <w:r w:rsidRPr="00E94D83">
        <w:rPr>
          <w:rStyle w:val="FootnoteReference"/>
          <w:sz w:val="18"/>
          <w:szCs w:val="18"/>
        </w:rPr>
        <w:footnoteRef/>
      </w:r>
      <w:r w:rsidRPr="00E94D83">
        <w:rPr>
          <w:sz w:val="18"/>
          <w:szCs w:val="18"/>
        </w:rPr>
        <w:t xml:space="preserve"> Acoustic environment refers to ambient (or external) sound levels that are experienced within a location. </w:t>
      </w:r>
    </w:p>
  </w:footnote>
  <w:footnote w:id="64">
    <w:p w14:paraId="4C0264F5" w14:textId="332B5E69"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For example, the NSW Noise Policy for Industry uses three residential categories (rural, suburban, urban), and categories for commercial premises, industrial premises and other special areas (such as schools, hospitals and national parks). The approach in South Australia uses more categories including general industry, special industry, rural living, residential, light industry and commercial. Queensland does not change the acoustic objective based on land use, and uses a single category for all dwellings, and a separate category for uses including schools, childcare and hospitals.</w:t>
      </w:r>
    </w:p>
  </w:footnote>
  <w:footnote w:id="65">
    <w:p w14:paraId="54485AFB" w14:textId="77777777" w:rsidR="00790B3A" w:rsidRPr="00E94D83" w:rsidRDefault="00790B3A" w:rsidP="005D1B75">
      <w:pPr>
        <w:pStyle w:val="FootnoteText"/>
        <w:rPr>
          <w:sz w:val="18"/>
          <w:szCs w:val="18"/>
        </w:rPr>
      </w:pPr>
      <w:r w:rsidRPr="00E94D83">
        <w:rPr>
          <w:rStyle w:val="FootnoteReference"/>
          <w:sz w:val="18"/>
          <w:szCs w:val="18"/>
        </w:rPr>
        <w:footnoteRef/>
      </w:r>
      <w:r w:rsidRPr="00E94D83">
        <w:rPr>
          <w:sz w:val="18"/>
          <w:szCs w:val="18"/>
        </w:rPr>
        <w:t xml:space="preserve"> EPA Victoria, 2014. </w:t>
      </w:r>
      <w:r w:rsidRPr="00E94D83">
        <w:rPr>
          <w:i/>
          <w:sz w:val="18"/>
          <w:szCs w:val="18"/>
        </w:rPr>
        <w:t xml:space="preserve">Review of Victoria’s State Environment Protection Policies for Noise - Discussion Paper. </w:t>
      </w:r>
      <w:r w:rsidRPr="00E94D83">
        <w:rPr>
          <w:sz w:val="18"/>
          <w:szCs w:val="18"/>
        </w:rPr>
        <w:t xml:space="preserve">Publication No. 1570.  Available at: </w:t>
      </w:r>
      <w:hyperlink r:id="rId31" w:history="1">
        <w:r w:rsidRPr="00E94D83">
          <w:rPr>
            <w:rStyle w:val="Hyperlink"/>
            <w:sz w:val="18"/>
            <w:szCs w:val="18"/>
          </w:rPr>
          <w:t>https://www.epa.vic.gov.au/~/media/Publications/1570.pdf</w:t>
        </w:r>
      </w:hyperlink>
      <w:r w:rsidRPr="00E94D83">
        <w:rPr>
          <w:sz w:val="18"/>
          <w:szCs w:val="18"/>
        </w:rPr>
        <w:t xml:space="preserve">. </w:t>
      </w:r>
    </w:p>
  </w:footnote>
  <w:footnote w:id="66">
    <w:p w14:paraId="76D7353C" w14:textId="77777777" w:rsidR="00790B3A" w:rsidRPr="00E94D83" w:rsidRDefault="00790B3A" w:rsidP="005D1B75">
      <w:pPr>
        <w:pStyle w:val="FootnoteText"/>
        <w:rPr>
          <w:sz w:val="18"/>
          <w:szCs w:val="18"/>
        </w:rPr>
      </w:pPr>
      <w:r w:rsidRPr="00E94D83">
        <w:rPr>
          <w:rStyle w:val="FootnoteReference"/>
          <w:sz w:val="18"/>
          <w:szCs w:val="18"/>
        </w:rPr>
        <w:footnoteRef/>
      </w:r>
      <w:r w:rsidRPr="00E94D83">
        <w:rPr>
          <w:sz w:val="18"/>
          <w:szCs w:val="18"/>
        </w:rPr>
        <w:t xml:space="preserve"> EPA Victoria, 2015. </w:t>
      </w:r>
      <w:r w:rsidRPr="00E94D83">
        <w:rPr>
          <w:i/>
          <w:sz w:val="18"/>
          <w:szCs w:val="18"/>
        </w:rPr>
        <w:t xml:space="preserve">Stakeholder responses to the review of Victoria’s State Environment Protection Policies (SEPP) for Noise - Report. </w:t>
      </w:r>
      <w:r w:rsidRPr="00E94D83">
        <w:rPr>
          <w:sz w:val="18"/>
          <w:szCs w:val="18"/>
        </w:rPr>
        <w:t xml:space="preserve">Publication 1593. Available at: </w:t>
      </w:r>
      <w:hyperlink r:id="rId32" w:history="1">
        <w:r w:rsidRPr="00E94D83">
          <w:rPr>
            <w:rStyle w:val="Hyperlink"/>
            <w:sz w:val="18"/>
            <w:szCs w:val="18"/>
          </w:rPr>
          <w:t>https://www.epa.vic.gov.au/~/media/Publications/1593.pdf</w:t>
        </w:r>
      </w:hyperlink>
      <w:r w:rsidRPr="00E94D83">
        <w:rPr>
          <w:sz w:val="18"/>
          <w:szCs w:val="18"/>
        </w:rPr>
        <w:t>.</w:t>
      </w:r>
      <w:r w:rsidRPr="00E94D83">
        <w:rPr>
          <w:i/>
          <w:sz w:val="18"/>
          <w:szCs w:val="18"/>
        </w:rPr>
        <w:t xml:space="preserve"> </w:t>
      </w:r>
    </w:p>
  </w:footnote>
  <w:footnote w:id="67">
    <w:p w14:paraId="392227C6" w14:textId="77777777" w:rsidR="00790B3A" w:rsidRPr="00E94D83" w:rsidRDefault="00790B3A" w:rsidP="005D1B75">
      <w:pPr>
        <w:pStyle w:val="FootnoteText"/>
        <w:rPr>
          <w:sz w:val="18"/>
          <w:szCs w:val="18"/>
        </w:rPr>
      </w:pPr>
      <w:r w:rsidRPr="00E94D83">
        <w:rPr>
          <w:rStyle w:val="FootnoteReference"/>
          <w:sz w:val="18"/>
          <w:szCs w:val="18"/>
        </w:rPr>
        <w:footnoteRef/>
      </w:r>
      <w:r w:rsidRPr="00E94D83">
        <w:rPr>
          <w:sz w:val="18"/>
          <w:szCs w:val="18"/>
        </w:rPr>
        <w:t xml:space="preserve"> enHealth, 2004. </w:t>
      </w:r>
      <w:r w:rsidRPr="00E94D83">
        <w:rPr>
          <w:i/>
          <w:sz w:val="18"/>
          <w:szCs w:val="18"/>
        </w:rPr>
        <w:t>The health effects of environmental noise – other than hearing loss</w:t>
      </w:r>
      <w:r w:rsidRPr="00E94D83">
        <w:rPr>
          <w:sz w:val="18"/>
          <w:szCs w:val="18"/>
        </w:rPr>
        <w:t>. enHealth Council, Canberra.</w:t>
      </w:r>
    </w:p>
  </w:footnote>
  <w:footnote w:id="68">
    <w:p w14:paraId="6E5C9CD6" w14:textId="2ACDA02B" w:rsidR="00790B3A" w:rsidRPr="00E94D83" w:rsidRDefault="00790B3A" w:rsidP="005D1B75">
      <w:pPr>
        <w:pStyle w:val="FootnoteText"/>
        <w:rPr>
          <w:sz w:val="18"/>
          <w:szCs w:val="18"/>
        </w:rPr>
      </w:pPr>
      <w:r w:rsidRPr="00E94D83">
        <w:rPr>
          <w:rStyle w:val="FootnoteReference"/>
          <w:sz w:val="18"/>
          <w:szCs w:val="18"/>
        </w:rPr>
        <w:footnoteRef/>
      </w:r>
      <w:r w:rsidRPr="00E94D83">
        <w:rPr>
          <w:sz w:val="18"/>
          <w:szCs w:val="18"/>
        </w:rPr>
        <w:t xml:space="preserve"> WHO, 1999. </w:t>
      </w:r>
      <w:r w:rsidRPr="00E94D83">
        <w:rPr>
          <w:i/>
          <w:sz w:val="18"/>
          <w:szCs w:val="18"/>
        </w:rPr>
        <w:t>Guidelines for Community Noise</w:t>
      </w:r>
      <w:r w:rsidRPr="00E94D83">
        <w:rPr>
          <w:sz w:val="18"/>
          <w:szCs w:val="18"/>
        </w:rPr>
        <w:t xml:space="preserve">. Available at: </w:t>
      </w:r>
      <w:hyperlink r:id="rId33" w:history="1">
        <w:r w:rsidRPr="00E94D83">
          <w:rPr>
            <w:rStyle w:val="Hyperlink"/>
            <w:sz w:val="18"/>
            <w:szCs w:val="18"/>
          </w:rPr>
          <w:t>https://apps.who.int/iris/handle/10665/66217</w:t>
        </w:r>
      </w:hyperlink>
      <w:r w:rsidRPr="00E94D83">
        <w:rPr>
          <w:rStyle w:val="Hyperlink"/>
          <w:color w:val="auto"/>
          <w:sz w:val="18"/>
          <w:szCs w:val="18"/>
        </w:rPr>
        <w:t>;</w:t>
      </w:r>
      <w:r w:rsidRPr="00E94D83">
        <w:rPr>
          <w:rStyle w:val="Hyperlink"/>
          <w:color w:val="auto"/>
          <w:sz w:val="18"/>
          <w:szCs w:val="18"/>
          <w:u w:val="none"/>
        </w:rPr>
        <w:t xml:space="preserve"> and WHO, 2</w:t>
      </w:r>
      <w:r w:rsidRPr="00E94D83">
        <w:rPr>
          <w:rFonts w:eastAsia="Arial"/>
          <w:sz w:val="18"/>
          <w:szCs w:val="18"/>
          <w:lang w:val="en-US"/>
        </w:rPr>
        <w:t xml:space="preserve">009. </w:t>
      </w:r>
      <w:r w:rsidRPr="00E94D83">
        <w:rPr>
          <w:rFonts w:eastAsia="Arial"/>
          <w:i/>
          <w:sz w:val="18"/>
          <w:szCs w:val="18"/>
          <w:lang w:val="en-US"/>
        </w:rPr>
        <w:t>Night Noise Guidelines for Europe</w:t>
      </w:r>
      <w:r w:rsidRPr="00E94D83">
        <w:rPr>
          <w:rFonts w:eastAsia="Arial"/>
          <w:sz w:val="18"/>
          <w:szCs w:val="18"/>
          <w:lang w:val="en-US"/>
        </w:rPr>
        <w:t xml:space="preserve">. Copenhagen, Denmark. Available at:  </w:t>
      </w:r>
      <w:hyperlink r:id="rId34" w:history="1">
        <w:r w:rsidRPr="00E94D83">
          <w:rPr>
            <w:rStyle w:val="Hyperlink"/>
            <w:rFonts w:eastAsia="Arial"/>
            <w:sz w:val="18"/>
            <w:szCs w:val="18"/>
            <w:lang w:val="en-US"/>
          </w:rPr>
          <w:t>http://www.euro.who.int/__data/assets/pdf_file/0017/43316/E92845.pdf</w:t>
        </w:r>
      </w:hyperlink>
      <w:r w:rsidRPr="00E94D83">
        <w:rPr>
          <w:rStyle w:val="Hyperlink"/>
          <w:rFonts w:eastAsia="Arial"/>
          <w:sz w:val="18"/>
          <w:szCs w:val="18"/>
          <w:lang w:val="en-US"/>
        </w:rPr>
        <w:t>.</w:t>
      </w:r>
      <w:r w:rsidRPr="00E94D83">
        <w:rPr>
          <w:sz w:val="18"/>
          <w:szCs w:val="18"/>
          <w:highlight w:val="yellow"/>
        </w:rPr>
        <w:t xml:space="preserve"> </w:t>
      </w:r>
    </w:p>
  </w:footnote>
  <w:footnote w:id="69">
    <w:p w14:paraId="5D50AC6C" w14:textId="1B519461" w:rsidR="00790B3A" w:rsidRPr="00E94D83" w:rsidRDefault="00790B3A" w:rsidP="005D1B75">
      <w:pPr>
        <w:pStyle w:val="FootnoteText"/>
        <w:rPr>
          <w:sz w:val="18"/>
          <w:szCs w:val="18"/>
        </w:rPr>
      </w:pPr>
      <w:r w:rsidRPr="00E94D83">
        <w:rPr>
          <w:rStyle w:val="FootnoteReference"/>
          <w:sz w:val="18"/>
          <w:szCs w:val="18"/>
        </w:rPr>
        <w:footnoteRef/>
      </w:r>
      <w:r w:rsidRPr="00E94D83">
        <w:rPr>
          <w:sz w:val="18"/>
          <w:szCs w:val="18"/>
        </w:rPr>
        <w:t xml:space="preserve"> enHealth, 2018. </w:t>
      </w:r>
      <w:r w:rsidRPr="00E94D83">
        <w:rPr>
          <w:i/>
          <w:sz w:val="18"/>
          <w:szCs w:val="18"/>
        </w:rPr>
        <w:t>The health effects of environmental noise</w:t>
      </w:r>
      <w:r w:rsidRPr="00E94D83">
        <w:rPr>
          <w:sz w:val="18"/>
          <w:szCs w:val="18"/>
        </w:rPr>
        <w:t xml:space="preserve">. Available from: </w:t>
      </w:r>
      <w:hyperlink r:id="rId35" w:history="1">
        <w:r w:rsidRPr="00E94D83">
          <w:rPr>
            <w:rStyle w:val="Hyperlink"/>
            <w:sz w:val="18"/>
            <w:szCs w:val="18"/>
          </w:rPr>
          <w:t>https://www.health.gov.au/internet/main/publishing.nsf/Content/health-pubhlth-publicat-environ.htm</w:t>
        </w:r>
      </w:hyperlink>
      <w:r w:rsidRPr="00E94D83">
        <w:rPr>
          <w:sz w:val="18"/>
          <w:szCs w:val="18"/>
        </w:rPr>
        <w:t xml:space="preserve">, page 5. </w:t>
      </w:r>
    </w:p>
  </w:footnote>
  <w:footnote w:id="70">
    <w:p w14:paraId="11EDC1A3" w14:textId="77777777" w:rsidR="00790B3A" w:rsidRPr="00E94D83" w:rsidRDefault="00790B3A" w:rsidP="005D1B75">
      <w:pPr>
        <w:pStyle w:val="FootnoteText"/>
        <w:rPr>
          <w:sz w:val="18"/>
          <w:szCs w:val="18"/>
        </w:rPr>
      </w:pPr>
      <w:r w:rsidRPr="00E94D83">
        <w:rPr>
          <w:rStyle w:val="FootnoteReference"/>
          <w:sz w:val="18"/>
          <w:szCs w:val="18"/>
        </w:rPr>
        <w:footnoteRef/>
      </w:r>
      <w:r w:rsidRPr="00E94D83">
        <w:rPr>
          <w:sz w:val="18"/>
          <w:szCs w:val="18"/>
        </w:rPr>
        <w:t xml:space="preserve"> World Health Organisation (WHO), 2018. </w:t>
      </w:r>
      <w:r w:rsidRPr="00E94D83">
        <w:rPr>
          <w:rFonts w:eastAsia="Arial"/>
          <w:i/>
          <w:iCs/>
          <w:sz w:val="18"/>
          <w:szCs w:val="18"/>
          <w:lang w:val="en-US"/>
        </w:rPr>
        <w:t>Environmental Noise Guidelines for the European Region</w:t>
      </w:r>
      <w:r w:rsidRPr="00E94D83">
        <w:rPr>
          <w:rFonts w:eastAsia="Arial"/>
          <w:sz w:val="18"/>
          <w:szCs w:val="18"/>
          <w:lang w:val="en-US"/>
        </w:rPr>
        <w:t>.</w:t>
      </w:r>
      <w:r w:rsidRPr="00E94D83">
        <w:rPr>
          <w:rFonts w:eastAsia="Arial"/>
          <w:i/>
          <w:iCs/>
          <w:sz w:val="18"/>
          <w:szCs w:val="18"/>
          <w:lang w:val="en-US"/>
        </w:rPr>
        <w:t xml:space="preserve"> </w:t>
      </w:r>
      <w:r w:rsidRPr="00E94D83">
        <w:rPr>
          <w:rFonts w:eastAsia="Arial"/>
          <w:sz w:val="18"/>
          <w:szCs w:val="18"/>
          <w:lang w:val="en-US"/>
        </w:rPr>
        <w:t xml:space="preserve">Available at: </w:t>
      </w:r>
      <w:r w:rsidRPr="00E94D83">
        <w:rPr>
          <w:rFonts w:eastAsia="Arial"/>
          <w:i/>
          <w:iCs/>
          <w:sz w:val="18"/>
          <w:szCs w:val="18"/>
          <w:lang w:val="en-US"/>
        </w:rPr>
        <w:t xml:space="preserve"> </w:t>
      </w:r>
      <w:hyperlink r:id="rId36" w:history="1">
        <w:r w:rsidRPr="00E94D83">
          <w:rPr>
            <w:rStyle w:val="Hyperlink"/>
            <w:rFonts w:eastAsia="Arial"/>
            <w:sz w:val="18"/>
            <w:szCs w:val="18"/>
            <w:lang w:val="en-US"/>
          </w:rPr>
          <w:t>http://www.euro.who.int/__data/assets/pdf_file/0008/383921/noise-guidelines-eng.pdf?ua=1</w:t>
        </w:r>
      </w:hyperlink>
      <w:r w:rsidRPr="00E94D83">
        <w:rPr>
          <w:rStyle w:val="Hyperlink"/>
          <w:rFonts w:eastAsia="Arial"/>
          <w:sz w:val="18"/>
          <w:szCs w:val="18"/>
          <w:u w:val="none"/>
          <w:lang w:val="en-US"/>
        </w:rPr>
        <w:t xml:space="preserve">, </w:t>
      </w:r>
      <w:r w:rsidRPr="00E94D83">
        <w:rPr>
          <w:rStyle w:val="Hyperlink"/>
          <w:rFonts w:eastAsia="Arial"/>
          <w:color w:val="auto"/>
          <w:sz w:val="18"/>
          <w:szCs w:val="18"/>
          <w:u w:val="none"/>
          <w:lang w:val="en-US"/>
        </w:rPr>
        <w:t>page 19</w:t>
      </w:r>
      <w:r w:rsidRPr="00E94D83">
        <w:rPr>
          <w:rStyle w:val="Hyperlink"/>
          <w:rFonts w:eastAsia="Arial"/>
          <w:sz w:val="18"/>
          <w:szCs w:val="18"/>
          <w:lang w:val="en-US"/>
        </w:rPr>
        <w:t>.</w:t>
      </w:r>
    </w:p>
  </w:footnote>
  <w:footnote w:id="71">
    <w:p w14:paraId="2F2366A8" w14:textId="098EE37D" w:rsidR="00790B3A" w:rsidRPr="00E94D83" w:rsidRDefault="00790B3A" w:rsidP="00582AEE">
      <w:pPr>
        <w:spacing w:after="0" w:line="240" w:lineRule="auto"/>
        <w:rPr>
          <w:sz w:val="18"/>
          <w:szCs w:val="18"/>
        </w:rPr>
      </w:pPr>
      <w:r w:rsidRPr="00E94D83">
        <w:rPr>
          <w:rStyle w:val="FootnoteReference"/>
          <w:sz w:val="18"/>
          <w:szCs w:val="18"/>
        </w:rPr>
        <w:footnoteRef/>
      </w:r>
      <w:r w:rsidRPr="00E94D83">
        <w:rPr>
          <w:sz w:val="18"/>
          <w:szCs w:val="18"/>
        </w:rPr>
        <w:t xml:space="preserve"> WHO, 1999. </w:t>
      </w:r>
      <w:r>
        <w:rPr>
          <w:sz w:val="18"/>
          <w:szCs w:val="18"/>
        </w:rPr>
        <w:t>Op. cit.</w:t>
      </w:r>
      <w:r w:rsidRPr="00E94D83">
        <w:rPr>
          <w:sz w:val="18"/>
          <w:szCs w:val="18"/>
        </w:rPr>
        <w:t>, page vii.</w:t>
      </w:r>
    </w:p>
  </w:footnote>
  <w:footnote w:id="72">
    <w:p w14:paraId="3599D3B6" w14:textId="693DE21C" w:rsidR="00790B3A" w:rsidRPr="00E94D83" w:rsidRDefault="00790B3A" w:rsidP="00582AEE">
      <w:pPr>
        <w:pStyle w:val="FootnoteText"/>
        <w:rPr>
          <w:sz w:val="18"/>
          <w:szCs w:val="18"/>
        </w:rPr>
      </w:pPr>
      <w:r w:rsidRPr="00E94D83">
        <w:rPr>
          <w:rStyle w:val="FootnoteReference"/>
          <w:sz w:val="18"/>
          <w:szCs w:val="18"/>
        </w:rPr>
        <w:footnoteRef/>
      </w:r>
      <w:r w:rsidRPr="00E94D83">
        <w:rPr>
          <w:sz w:val="18"/>
          <w:szCs w:val="18"/>
        </w:rPr>
        <w:t xml:space="preserve"> Ibid.</w:t>
      </w:r>
    </w:p>
  </w:footnote>
  <w:footnote w:id="73">
    <w:p w14:paraId="34674C51" w14:textId="4722F2F1" w:rsidR="00790B3A" w:rsidRPr="00E94D83" w:rsidRDefault="00790B3A" w:rsidP="00582AEE">
      <w:pPr>
        <w:pStyle w:val="FootnoteText"/>
        <w:rPr>
          <w:sz w:val="18"/>
          <w:szCs w:val="18"/>
        </w:rPr>
      </w:pPr>
      <w:r w:rsidRPr="00E94D83">
        <w:rPr>
          <w:rStyle w:val="FootnoteReference"/>
          <w:sz w:val="18"/>
          <w:szCs w:val="18"/>
        </w:rPr>
        <w:footnoteRef/>
      </w:r>
      <w:r w:rsidRPr="00E94D83">
        <w:rPr>
          <w:sz w:val="18"/>
          <w:szCs w:val="18"/>
        </w:rPr>
        <w:t xml:space="preserve"> Environment Protection Authority (NSW), 2017. </w:t>
      </w:r>
      <w:r w:rsidRPr="00E94D83">
        <w:rPr>
          <w:i/>
          <w:sz w:val="18"/>
          <w:szCs w:val="18"/>
        </w:rPr>
        <w:t>Noise Policy for Industry</w:t>
      </w:r>
      <w:r w:rsidRPr="00E94D83">
        <w:rPr>
          <w:sz w:val="18"/>
          <w:szCs w:val="18"/>
        </w:rPr>
        <w:t xml:space="preserve">, available at: </w:t>
      </w:r>
      <w:hyperlink r:id="rId37" w:history="1">
        <w:r w:rsidRPr="00E94D83">
          <w:rPr>
            <w:rStyle w:val="Hyperlink"/>
            <w:sz w:val="18"/>
            <w:szCs w:val="18"/>
          </w:rPr>
          <w:t>https://www.epa.nsw.gov.au/your-environment/noise/industrial-noise/noise-policy-for-industry-(2017)</w:t>
        </w:r>
      </w:hyperlink>
      <w:r w:rsidRPr="00E94D83">
        <w:rPr>
          <w:sz w:val="18"/>
          <w:szCs w:val="18"/>
        </w:rPr>
        <w:t xml:space="preserve">. </w:t>
      </w:r>
    </w:p>
  </w:footnote>
  <w:footnote w:id="74">
    <w:p w14:paraId="6C92F7EB" w14:textId="7B69D72C" w:rsidR="00790B3A" w:rsidRPr="00E94D83" w:rsidRDefault="00790B3A" w:rsidP="00582AEE">
      <w:pPr>
        <w:pStyle w:val="FootnoteText"/>
        <w:rPr>
          <w:sz w:val="18"/>
          <w:szCs w:val="18"/>
        </w:rPr>
      </w:pPr>
      <w:r w:rsidRPr="00E94D83">
        <w:rPr>
          <w:rStyle w:val="FootnoteReference"/>
          <w:sz w:val="18"/>
          <w:szCs w:val="18"/>
        </w:rPr>
        <w:footnoteRef/>
      </w:r>
      <w:r w:rsidRPr="00E94D83">
        <w:rPr>
          <w:sz w:val="18"/>
          <w:szCs w:val="18"/>
        </w:rPr>
        <w:t xml:space="preserve"> European Union, 2002. </w:t>
      </w:r>
      <w:r w:rsidRPr="00E94D83">
        <w:rPr>
          <w:i/>
          <w:sz w:val="18"/>
          <w:szCs w:val="18"/>
        </w:rPr>
        <w:t>Directive 2002/49/EC relating to the assessment and management of environmental noise (the Environmental Noise Directive)</w:t>
      </w:r>
      <w:r w:rsidRPr="00E94D83">
        <w:rPr>
          <w:sz w:val="18"/>
          <w:szCs w:val="18"/>
        </w:rPr>
        <w:t xml:space="preserve">. Available at: </w:t>
      </w:r>
      <w:hyperlink r:id="rId38" w:history="1">
        <w:r w:rsidRPr="00E94D83">
          <w:rPr>
            <w:rStyle w:val="Hyperlink"/>
            <w:sz w:val="18"/>
            <w:szCs w:val="18"/>
          </w:rPr>
          <w:t>http://ec.europa.eu/environment/noise/directive_en.htm</w:t>
        </w:r>
      </w:hyperlink>
      <w:r w:rsidRPr="00E94D83">
        <w:rPr>
          <w:sz w:val="18"/>
          <w:szCs w:val="18"/>
        </w:rPr>
        <w:t>.</w:t>
      </w:r>
    </w:p>
  </w:footnote>
  <w:footnote w:id="75">
    <w:p w14:paraId="052D8B47" w14:textId="716A3E6A"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Victorian Government, 2013. </w:t>
      </w:r>
      <w:r w:rsidRPr="00E94D83">
        <w:rPr>
          <w:i/>
          <w:sz w:val="18"/>
          <w:szCs w:val="18"/>
        </w:rPr>
        <w:t>Passenger Rail Infrastructure Noise Policy</w:t>
      </w:r>
      <w:r w:rsidRPr="00E94D83">
        <w:rPr>
          <w:sz w:val="18"/>
          <w:szCs w:val="18"/>
        </w:rPr>
        <w:t xml:space="preserve">. Available at </w:t>
      </w:r>
      <w:hyperlink r:id="rId39" w:history="1">
        <w:r w:rsidRPr="00E94D83">
          <w:rPr>
            <w:rStyle w:val="Hyperlink"/>
            <w:sz w:val="18"/>
            <w:szCs w:val="18"/>
          </w:rPr>
          <w:t>https://transport.vic.gov.au/about/planning/passenger-rail-infrastructure-noise-policy/</w:t>
        </w:r>
      </w:hyperlink>
      <w:r w:rsidRPr="00E94D83">
        <w:rPr>
          <w:sz w:val="18"/>
          <w:szCs w:val="18"/>
        </w:rPr>
        <w:t>.</w:t>
      </w:r>
    </w:p>
  </w:footnote>
  <w:footnote w:id="76">
    <w:p w14:paraId="5C21A50B" w14:textId="3E928B48"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VicRoads, 2005. </w:t>
      </w:r>
      <w:r w:rsidRPr="00E94D83">
        <w:rPr>
          <w:i/>
          <w:sz w:val="18"/>
          <w:szCs w:val="18"/>
        </w:rPr>
        <w:t>Traffic Noise Reduction Policy 2005</w:t>
      </w:r>
      <w:r w:rsidRPr="00E94D83">
        <w:rPr>
          <w:sz w:val="18"/>
          <w:szCs w:val="18"/>
        </w:rPr>
        <w:t xml:space="preserve">. Available at: </w:t>
      </w:r>
      <w:hyperlink r:id="rId40" w:history="1">
        <w:r w:rsidRPr="00E94D83">
          <w:rPr>
            <w:rStyle w:val="Hyperlink"/>
            <w:sz w:val="18"/>
            <w:szCs w:val="18"/>
          </w:rPr>
          <w:t>https://www.vicroads.vic.gov.au/planning-and-projects/environment/noise</w:t>
        </w:r>
      </w:hyperlink>
      <w:r w:rsidRPr="00E94D83">
        <w:rPr>
          <w:sz w:val="18"/>
          <w:szCs w:val="18"/>
        </w:rPr>
        <w:t>.</w:t>
      </w:r>
    </w:p>
  </w:footnote>
  <w:footnote w:id="77">
    <w:p w14:paraId="66B2B01E" w14:textId="7AE515F2" w:rsidR="00790B3A" w:rsidRPr="00EF0EC3" w:rsidRDefault="00790B3A" w:rsidP="00E94D83">
      <w:pPr>
        <w:spacing w:after="0"/>
        <w:rPr>
          <w:sz w:val="18"/>
          <w:szCs w:val="18"/>
        </w:rPr>
      </w:pPr>
      <w:r w:rsidRPr="00E94D83">
        <w:rPr>
          <w:rStyle w:val="FootnoteReference"/>
          <w:sz w:val="18"/>
          <w:szCs w:val="18"/>
        </w:rPr>
        <w:footnoteRef/>
      </w:r>
      <w:r w:rsidRPr="00E94D83">
        <w:rPr>
          <w:sz w:val="18"/>
          <w:szCs w:val="18"/>
        </w:rPr>
        <w:t xml:space="preserve"> VicRoads, 2015. </w:t>
      </w:r>
      <w:r w:rsidRPr="00E94D83">
        <w:rPr>
          <w:i/>
          <w:sz w:val="18"/>
          <w:szCs w:val="18"/>
        </w:rPr>
        <w:t xml:space="preserve">Traffic Noise Reduction </w:t>
      </w:r>
      <w:r w:rsidRPr="00EF0EC3">
        <w:rPr>
          <w:i/>
          <w:sz w:val="18"/>
          <w:szCs w:val="18"/>
        </w:rPr>
        <w:t>Policy Review, Discussion Paper</w:t>
      </w:r>
      <w:r w:rsidRPr="00EF0EC3">
        <w:rPr>
          <w:sz w:val="18"/>
          <w:szCs w:val="18"/>
        </w:rPr>
        <w:t>, August 2015.</w:t>
      </w:r>
    </w:p>
  </w:footnote>
  <w:footnote w:id="78">
    <w:p w14:paraId="34504CC5" w14:textId="2E4742DF" w:rsidR="00790B3A" w:rsidRPr="00EF0EC3" w:rsidRDefault="00790B3A">
      <w:pPr>
        <w:pStyle w:val="FootnoteText"/>
        <w:rPr>
          <w:sz w:val="18"/>
          <w:szCs w:val="18"/>
        </w:rPr>
      </w:pPr>
      <w:r w:rsidRPr="00EF0EC3">
        <w:rPr>
          <w:rStyle w:val="FootnoteReference"/>
          <w:sz w:val="18"/>
          <w:szCs w:val="18"/>
        </w:rPr>
        <w:footnoteRef/>
      </w:r>
      <w:r w:rsidRPr="00EF0EC3">
        <w:rPr>
          <w:sz w:val="18"/>
          <w:szCs w:val="18"/>
        </w:rPr>
        <w:t xml:space="preserve"> Austroads, 2005. </w:t>
      </w:r>
      <w:r w:rsidRPr="00EF0EC3">
        <w:rPr>
          <w:i/>
          <w:sz w:val="18"/>
          <w:szCs w:val="18"/>
        </w:rPr>
        <w:t>Modelling, Measuring and Mitigating Road Traffic Noise</w:t>
      </w:r>
      <w:r w:rsidRPr="00EF0EC3">
        <w:rPr>
          <w:sz w:val="18"/>
          <w:szCs w:val="18"/>
        </w:rPr>
        <w:t xml:space="preserve">. </w:t>
      </w:r>
      <w:r w:rsidRPr="00EF0EC3">
        <w:rPr>
          <w:rFonts w:eastAsia="Times New Roman"/>
          <w:color w:val="000000"/>
          <w:sz w:val="18"/>
          <w:szCs w:val="18"/>
        </w:rPr>
        <w:t xml:space="preserve">Publication no. AP-R277-05, Available at: </w:t>
      </w:r>
      <w:hyperlink r:id="rId41" w:history="1">
        <w:r w:rsidRPr="00EF0EC3">
          <w:rPr>
            <w:rStyle w:val="Hyperlink"/>
            <w:rFonts w:eastAsia="Times New Roman"/>
            <w:sz w:val="18"/>
            <w:szCs w:val="18"/>
          </w:rPr>
          <w:t>https://austroads.com.au/publications/environment/ap-r277-05</w:t>
        </w:r>
      </w:hyperlink>
      <w:r>
        <w:rPr>
          <w:rFonts w:eastAsia="Times New Roman"/>
          <w:color w:val="000000"/>
          <w:sz w:val="18"/>
          <w:szCs w:val="18"/>
        </w:rPr>
        <w:t xml:space="preserve">; see also Buret, M. &amp; McIntosh, J. 2016. “Measuring the environmental performance of Melbourne’s road network” in </w:t>
      </w:r>
      <w:r w:rsidRPr="008A266E">
        <w:rPr>
          <w:rFonts w:eastAsia="Times New Roman"/>
          <w:i/>
          <w:color w:val="000000"/>
          <w:sz w:val="18"/>
          <w:szCs w:val="18"/>
        </w:rPr>
        <w:t>Proceedings of</w:t>
      </w:r>
      <w:r>
        <w:rPr>
          <w:rFonts w:eastAsia="Times New Roman"/>
          <w:color w:val="000000"/>
          <w:sz w:val="18"/>
          <w:szCs w:val="18"/>
        </w:rPr>
        <w:t xml:space="preserve"> </w:t>
      </w:r>
      <w:r w:rsidRPr="00E6164F">
        <w:rPr>
          <w:rFonts w:eastAsia="Times New Roman"/>
          <w:i/>
          <w:color w:val="000000"/>
          <w:sz w:val="18"/>
          <w:szCs w:val="18"/>
        </w:rPr>
        <w:t>Acoustics 2016</w:t>
      </w:r>
      <w:r>
        <w:rPr>
          <w:rFonts w:eastAsia="Times New Roman"/>
          <w:color w:val="000000"/>
          <w:sz w:val="18"/>
          <w:szCs w:val="18"/>
        </w:rPr>
        <w:t xml:space="preserve">, Brisbane, 9-11 November 2016. </w:t>
      </w:r>
      <w:hyperlink r:id="rId42" w:history="1">
        <w:r w:rsidRPr="00462979">
          <w:rPr>
            <w:rStyle w:val="Hyperlink"/>
            <w:rFonts w:eastAsia="Times New Roman"/>
            <w:sz w:val="18"/>
            <w:szCs w:val="18"/>
          </w:rPr>
          <w:t>https://www.acoustics.asn.au/conference_proceedings/AASNZ2016/papers/p58.pdf</w:t>
        </w:r>
      </w:hyperlink>
      <w:r>
        <w:rPr>
          <w:rFonts w:eastAsia="Times New Roman"/>
          <w:color w:val="000000"/>
          <w:sz w:val="18"/>
          <w:szCs w:val="18"/>
        </w:rPr>
        <w:t xml:space="preserve">. </w:t>
      </w:r>
      <w:r w:rsidRPr="00EF0EC3">
        <w:rPr>
          <w:rFonts w:eastAsia="Times New Roman"/>
          <w:color w:val="000000"/>
          <w:sz w:val="18"/>
          <w:szCs w:val="18"/>
        </w:rPr>
        <w:t xml:space="preserve"> </w:t>
      </w:r>
      <w:r w:rsidRPr="00EF0EC3">
        <w:rPr>
          <w:sz w:val="18"/>
          <w:szCs w:val="18"/>
        </w:rPr>
        <w:t xml:space="preserve"> </w:t>
      </w:r>
    </w:p>
  </w:footnote>
  <w:footnote w:id="79">
    <w:p w14:paraId="53CD3AA0" w14:textId="784476F8" w:rsidR="00790B3A" w:rsidRPr="00E94D83" w:rsidRDefault="00790B3A" w:rsidP="005D1B75">
      <w:pPr>
        <w:pStyle w:val="FootnoteText"/>
        <w:rPr>
          <w:sz w:val="18"/>
          <w:szCs w:val="18"/>
        </w:rPr>
      </w:pPr>
      <w:r w:rsidRPr="00EF0EC3">
        <w:rPr>
          <w:rStyle w:val="FootnoteReference"/>
          <w:sz w:val="18"/>
          <w:szCs w:val="18"/>
        </w:rPr>
        <w:footnoteRef/>
      </w:r>
      <w:r w:rsidRPr="00EF0EC3">
        <w:rPr>
          <w:sz w:val="18"/>
          <w:szCs w:val="18"/>
        </w:rPr>
        <w:t xml:space="preserve"> Both L</w:t>
      </w:r>
      <w:r w:rsidRPr="00EF0EC3">
        <w:rPr>
          <w:sz w:val="18"/>
          <w:szCs w:val="18"/>
          <w:vertAlign w:val="subscript"/>
        </w:rPr>
        <w:t>Aeq</w:t>
      </w:r>
      <w:r w:rsidRPr="00EF0EC3">
        <w:rPr>
          <w:sz w:val="18"/>
          <w:szCs w:val="18"/>
        </w:rPr>
        <w:t xml:space="preserve">, </w:t>
      </w:r>
      <w:r w:rsidRPr="00EF0EC3">
        <w:rPr>
          <w:sz w:val="18"/>
          <w:szCs w:val="18"/>
          <w:vertAlign w:val="subscript"/>
        </w:rPr>
        <w:t>8h</w:t>
      </w:r>
      <w:r w:rsidRPr="00EF0EC3">
        <w:rPr>
          <w:sz w:val="18"/>
          <w:szCs w:val="18"/>
        </w:rPr>
        <w:t xml:space="preserve"> and L</w:t>
      </w:r>
      <w:r w:rsidRPr="00EF0EC3">
        <w:rPr>
          <w:sz w:val="18"/>
          <w:szCs w:val="18"/>
          <w:vertAlign w:val="subscript"/>
        </w:rPr>
        <w:t>Aeq</w:t>
      </w:r>
      <w:r w:rsidRPr="00EF0EC3">
        <w:rPr>
          <w:sz w:val="18"/>
          <w:szCs w:val="18"/>
        </w:rPr>
        <w:t>,</w:t>
      </w:r>
      <w:r w:rsidRPr="00EF0EC3">
        <w:rPr>
          <w:sz w:val="18"/>
          <w:szCs w:val="18"/>
          <w:vertAlign w:val="subscript"/>
        </w:rPr>
        <w:t>16h</w:t>
      </w:r>
      <w:r w:rsidRPr="00EF0EC3">
        <w:rPr>
          <w:sz w:val="18"/>
          <w:szCs w:val="18"/>
        </w:rPr>
        <w:t xml:space="preserve"> are examples of the of an L</w:t>
      </w:r>
      <w:r w:rsidRPr="00EF0EC3">
        <w:rPr>
          <w:sz w:val="18"/>
          <w:szCs w:val="18"/>
          <w:vertAlign w:val="subscript"/>
        </w:rPr>
        <w:t>Aeq</w:t>
      </w:r>
      <w:r w:rsidRPr="00EF0EC3">
        <w:rPr>
          <w:sz w:val="18"/>
          <w:szCs w:val="18"/>
        </w:rPr>
        <w:t>,</w:t>
      </w:r>
      <w:r w:rsidRPr="00EF0EC3">
        <w:rPr>
          <w:sz w:val="18"/>
          <w:szCs w:val="18"/>
          <w:vertAlign w:val="subscript"/>
        </w:rPr>
        <w:t>T</w:t>
      </w:r>
      <w:r w:rsidRPr="00EF0EC3">
        <w:rPr>
          <w:sz w:val="18"/>
          <w:szCs w:val="18"/>
        </w:rPr>
        <w:t xml:space="preserve"> indicator that is used as a single number to describe</w:t>
      </w:r>
      <w:r w:rsidRPr="00E94D83">
        <w:rPr>
          <w:sz w:val="18"/>
          <w:szCs w:val="18"/>
        </w:rPr>
        <w:t xml:space="preserve"> the noise exposure across a certain period (T).</w:t>
      </w:r>
    </w:p>
  </w:footnote>
  <w:footnote w:id="80">
    <w:p w14:paraId="10898B07" w14:textId="485B9670" w:rsidR="00790B3A" w:rsidRPr="00E94D83" w:rsidRDefault="00790B3A" w:rsidP="005D1B75">
      <w:pPr>
        <w:pStyle w:val="FootnoteText"/>
        <w:rPr>
          <w:sz w:val="18"/>
          <w:szCs w:val="18"/>
        </w:rPr>
      </w:pPr>
      <w:r w:rsidRPr="00E94D83">
        <w:rPr>
          <w:rStyle w:val="FootnoteReference"/>
          <w:sz w:val="18"/>
          <w:szCs w:val="18"/>
        </w:rPr>
        <w:footnoteRef/>
      </w:r>
      <w:r w:rsidRPr="00E94D83">
        <w:rPr>
          <w:rStyle w:val="FootnoteReference"/>
          <w:sz w:val="18"/>
          <w:szCs w:val="18"/>
        </w:rPr>
        <w:t xml:space="preserve"> </w:t>
      </w:r>
      <w:r w:rsidRPr="00E94D83">
        <w:rPr>
          <w:sz w:val="18"/>
          <w:szCs w:val="18"/>
        </w:rPr>
        <w:t xml:space="preserve">WHO, 1999. </w:t>
      </w:r>
      <w:r>
        <w:rPr>
          <w:sz w:val="18"/>
          <w:szCs w:val="18"/>
        </w:rPr>
        <w:t>Op. cit.</w:t>
      </w:r>
      <w:r w:rsidRPr="00E94D83">
        <w:rPr>
          <w:rStyle w:val="Hyperlink"/>
          <w:sz w:val="18"/>
          <w:szCs w:val="18"/>
        </w:rPr>
        <w:t xml:space="preserve"> </w:t>
      </w:r>
    </w:p>
  </w:footnote>
  <w:footnote w:id="81">
    <w:p w14:paraId="117E4CB6" w14:textId="6FA895F9"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WHO, 2018. </w:t>
      </w:r>
      <w:r>
        <w:rPr>
          <w:sz w:val="18"/>
          <w:szCs w:val="18"/>
        </w:rPr>
        <w:t>Op. cit.</w:t>
      </w:r>
    </w:p>
  </w:footnote>
  <w:footnote w:id="82">
    <w:p w14:paraId="6B240979" w14:textId="4C05A1CD"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WHO, 2009, </w:t>
      </w:r>
      <w:r>
        <w:rPr>
          <w:sz w:val="18"/>
          <w:szCs w:val="18"/>
        </w:rPr>
        <w:t>Op. cit.,</w:t>
      </w:r>
      <w:r w:rsidRPr="00E94D83">
        <w:rPr>
          <w:sz w:val="18"/>
          <w:szCs w:val="18"/>
        </w:rPr>
        <w:t xml:space="preserve"> page 108.</w:t>
      </w:r>
    </w:p>
  </w:footnote>
  <w:footnote w:id="83">
    <w:p w14:paraId="170AB785" w14:textId="0F1D0B7E"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Ibid.</w:t>
      </w:r>
      <w:r>
        <w:rPr>
          <w:sz w:val="18"/>
          <w:szCs w:val="18"/>
        </w:rPr>
        <w:t>,</w:t>
      </w:r>
      <w:r w:rsidRPr="00E94D83">
        <w:rPr>
          <w:sz w:val="18"/>
          <w:szCs w:val="18"/>
        </w:rPr>
        <w:t xml:space="preserve"> page 109.</w:t>
      </w:r>
    </w:p>
  </w:footnote>
  <w:footnote w:id="84">
    <w:p w14:paraId="12CB1B91" w14:textId="0CCF48B4" w:rsidR="00790B3A" w:rsidRPr="00E94D83" w:rsidRDefault="00790B3A" w:rsidP="00654F6B">
      <w:pPr>
        <w:pStyle w:val="FootnoteText"/>
        <w:spacing w:line="259" w:lineRule="auto"/>
        <w:rPr>
          <w:sz w:val="18"/>
          <w:szCs w:val="18"/>
        </w:rPr>
      </w:pPr>
      <w:r w:rsidRPr="00E94D83">
        <w:rPr>
          <w:rStyle w:val="FootnoteReference"/>
          <w:sz w:val="18"/>
          <w:szCs w:val="18"/>
        </w:rPr>
        <w:footnoteRef/>
      </w:r>
      <w:r w:rsidRPr="00E94D83">
        <w:rPr>
          <w:sz w:val="18"/>
          <w:szCs w:val="18"/>
        </w:rPr>
        <w:t xml:space="preserve"> Ibid., page xvi</w:t>
      </w:r>
    </w:p>
  </w:footnote>
  <w:footnote w:id="85">
    <w:p w14:paraId="62A8D5EC" w14:textId="69A71ECC"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Ibid., page xvii.</w:t>
      </w:r>
    </w:p>
  </w:footnote>
  <w:footnote w:id="86">
    <w:p w14:paraId="7305CA54" w14:textId="5701EB07" w:rsidR="00790B3A" w:rsidRPr="00E94D83" w:rsidRDefault="00790B3A" w:rsidP="00654F6B">
      <w:pPr>
        <w:pStyle w:val="FootnoteText"/>
        <w:spacing w:line="259" w:lineRule="auto"/>
        <w:rPr>
          <w:sz w:val="18"/>
          <w:szCs w:val="18"/>
        </w:rPr>
      </w:pPr>
      <w:r w:rsidRPr="00E94D83">
        <w:rPr>
          <w:rStyle w:val="FootnoteReference"/>
          <w:sz w:val="18"/>
          <w:szCs w:val="18"/>
        </w:rPr>
        <w:footnoteRef/>
      </w:r>
      <w:r w:rsidRPr="00E94D83">
        <w:rPr>
          <w:sz w:val="18"/>
          <w:szCs w:val="18"/>
        </w:rPr>
        <w:t xml:space="preserve"> Tasmanian Government, 2009. </w:t>
      </w:r>
      <w:r w:rsidRPr="00E94D83">
        <w:rPr>
          <w:i/>
          <w:sz w:val="18"/>
          <w:szCs w:val="18"/>
        </w:rPr>
        <w:t>Environment Protection Policy (Noise) 2009</w:t>
      </w:r>
      <w:r w:rsidRPr="00E94D83">
        <w:rPr>
          <w:sz w:val="18"/>
          <w:szCs w:val="18"/>
        </w:rPr>
        <w:t xml:space="preserve">, available at: </w:t>
      </w:r>
      <w:hyperlink r:id="rId43" w:history="1">
        <w:r w:rsidRPr="00E94D83">
          <w:rPr>
            <w:rStyle w:val="Hyperlink"/>
            <w:sz w:val="18"/>
            <w:szCs w:val="18"/>
          </w:rPr>
          <w:t>https://epa.tas.gov.au/policy/statutory-policies/state-policies-and-environment-protection-policies/environment-protection-policy-(noise)-2009</w:t>
        </w:r>
      </w:hyperlink>
      <w:r w:rsidRPr="00E94D83">
        <w:rPr>
          <w:sz w:val="18"/>
          <w:szCs w:val="18"/>
        </w:rPr>
        <w:t xml:space="preserve">. </w:t>
      </w:r>
    </w:p>
  </w:footnote>
  <w:footnote w:id="87">
    <w:p w14:paraId="342D0882" w14:textId="20BA238D"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WHO, 1999, </w:t>
      </w:r>
      <w:r>
        <w:rPr>
          <w:sz w:val="18"/>
          <w:szCs w:val="18"/>
        </w:rPr>
        <w:t>Op. cit.</w:t>
      </w:r>
    </w:p>
  </w:footnote>
  <w:footnote w:id="88">
    <w:p w14:paraId="100B39AA" w14:textId="6216AA91"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Environment Protection Authority (NSW), 2017. </w:t>
      </w:r>
      <w:r>
        <w:rPr>
          <w:sz w:val="18"/>
          <w:szCs w:val="18"/>
        </w:rPr>
        <w:t>Op. cit.</w:t>
      </w:r>
    </w:p>
  </w:footnote>
  <w:footnote w:id="89">
    <w:p w14:paraId="7C6E717B" w14:textId="6BFE1FB1"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South Australian Government, 2007. </w:t>
      </w:r>
      <w:r w:rsidRPr="00E94D83">
        <w:rPr>
          <w:i/>
          <w:sz w:val="18"/>
          <w:szCs w:val="18"/>
        </w:rPr>
        <w:t>Environment Protection (Noise) Policy 2007</w:t>
      </w:r>
      <w:r w:rsidRPr="00E94D83">
        <w:rPr>
          <w:sz w:val="18"/>
          <w:szCs w:val="18"/>
        </w:rPr>
        <w:t xml:space="preserve">. Available from: </w:t>
      </w:r>
      <w:hyperlink r:id="rId44" w:history="1">
        <w:r w:rsidRPr="00E94D83">
          <w:rPr>
            <w:rStyle w:val="Hyperlink"/>
            <w:sz w:val="18"/>
            <w:szCs w:val="18"/>
          </w:rPr>
          <w:t>www.legislation.sa.gov.au</w:t>
        </w:r>
      </w:hyperlink>
      <w:r w:rsidRPr="00E94D83">
        <w:rPr>
          <w:sz w:val="18"/>
          <w:szCs w:val="18"/>
        </w:rPr>
        <w:t xml:space="preserve">. </w:t>
      </w:r>
    </w:p>
  </w:footnote>
  <w:footnote w:id="90">
    <w:p w14:paraId="77203761" w14:textId="3523564E"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Refer to DELWP, 2016. </w:t>
      </w:r>
      <w:r w:rsidRPr="00E94D83">
        <w:rPr>
          <w:i/>
          <w:sz w:val="18"/>
          <w:szCs w:val="18"/>
        </w:rPr>
        <w:t>Better Apartments Design Standards</w:t>
      </w:r>
      <w:r w:rsidRPr="00E94D83">
        <w:rPr>
          <w:sz w:val="18"/>
          <w:szCs w:val="18"/>
        </w:rPr>
        <w:t xml:space="preserve">. Available at: </w:t>
      </w:r>
      <w:hyperlink r:id="rId45" w:history="1">
        <w:r w:rsidRPr="00E94D83">
          <w:rPr>
            <w:rStyle w:val="Hyperlink"/>
            <w:sz w:val="18"/>
            <w:szCs w:val="18"/>
          </w:rPr>
          <w:t>https://www.planning.vic.gov.au/__data/assets/pdf_file/0024/9582/Better-Apartments-Design-Standards.pdf</w:t>
        </w:r>
      </w:hyperlink>
      <w:r w:rsidRPr="00E94D83">
        <w:rPr>
          <w:sz w:val="18"/>
          <w:szCs w:val="18"/>
        </w:rPr>
        <w:t xml:space="preserve">. </w:t>
      </w:r>
    </w:p>
  </w:footnote>
  <w:footnote w:id="91">
    <w:p w14:paraId="0BD4C1A3" w14:textId="6C033B92" w:rsidR="00790B3A" w:rsidRPr="00E94D83" w:rsidRDefault="00790B3A" w:rsidP="002B3EAB">
      <w:pPr>
        <w:pStyle w:val="FootnoteText"/>
        <w:rPr>
          <w:sz w:val="18"/>
          <w:szCs w:val="18"/>
        </w:rPr>
      </w:pPr>
      <w:r w:rsidRPr="00E94D83">
        <w:rPr>
          <w:rStyle w:val="FootnoteReference"/>
          <w:sz w:val="18"/>
          <w:szCs w:val="18"/>
        </w:rPr>
        <w:footnoteRef/>
      </w:r>
      <w:r w:rsidRPr="00E94D83">
        <w:rPr>
          <w:sz w:val="18"/>
          <w:szCs w:val="18"/>
        </w:rPr>
        <w:t xml:space="preserve"> WHO, 2018. </w:t>
      </w:r>
      <w:r>
        <w:rPr>
          <w:sz w:val="18"/>
          <w:szCs w:val="18"/>
        </w:rPr>
        <w:t>Op. cit.</w:t>
      </w:r>
    </w:p>
  </w:footnote>
  <w:footnote w:id="92">
    <w:p w14:paraId="3BAEC31B" w14:textId="5EA87D4E" w:rsidR="00790B3A" w:rsidRPr="00E94D83" w:rsidRDefault="00790B3A" w:rsidP="002B3EAB">
      <w:pPr>
        <w:pStyle w:val="FootnoteText"/>
        <w:rPr>
          <w:sz w:val="18"/>
          <w:szCs w:val="18"/>
        </w:rPr>
      </w:pPr>
      <w:r w:rsidRPr="00E94D83">
        <w:rPr>
          <w:rStyle w:val="FootnoteReference"/>
          <w:sz w:val="18"/>
          <w:szCs w:val="18"/>
        </w:rPr>
        <w:footnoteRef/>
      </w:r>
      <w:r w:rsidRPr="00E94D83">
        <w:rPr>
          <w:sz w:val="18"/>
          <w:szCs w:val="18"/>
        </w:rPr>
        <w:t xml:space="preserve"> Standards Australia, 2016. </w:t>
      </w:r>
      <w:r w:rsidRPr="00E94D83">
        <w:rPr>
          <w:i/>
          <w:sz w:val="18"/>
          <w:szCs w:val="18"/>
        </w:rPr>
        <w:t>Acoustics – Recommended design sound levels and reverberation times for building interiors, AS/NZS 2017:2016</w:t>
      </w:r>
      <w:r w:rsidRPr="00E94D83">
        <w:rPr>
          <w:sz w:val="18"/>
          <w:szCs w:val="18"/>
        </w:rPr>
        <w:t xml:space="preserve">. Refer to </w:t>
      </w:r>
      <w:hyperlink r:id="rId46" w:history="1">
        <w:r w:rsidRPr="00E94D83">
          <w:rPr>
            <w:rStyle w:val="Hyperlink"/>
            <w:sz w:val="18"/>
            <w:szCs w:val="18"/>
          </w:rPr>
          <w:t>www.standards.org.au</w:t>
        </w:r>
      </w:hyperlink>
      <w:r w:rsidRPr="00E94D83">
        <w:rPr>
          <w:sz w:val="18"/>
          <w:szCs w:val="18"/>
        </w:rPr>
        <w:t xml:space="preserve">. </w:t>
      </w:r>
    </w:p>
  </w:footnote>
  <w:footnote w:id="93">
    <w:p w14:paraId="2991081C" w14:textId="4FEC99AC" w:rsidR="00790B3A" w:rsidRPr="00E94D83" w:rsidRDefault="00790B3A" w:rsidP="002B3EAB">
      <w:pPr>
        <w:pStyle w:val="FootnoteText"/>
        <w:rPr>
          <w:sz w:val="18"/>
          <w:szCs w:val="18"/>
        </w:rPr>
      </w:pPr>
      <w:r w:rsidRPr="00E94D83">
        <w:rPr>
          <w:rStyle w:val="FootnoteReference"/>
          <w:sz w:val="18"/>
          <w:szCs w:val="18"/>
        </w:rPr>
        <w:footnoteRef/>
      </w:r>
      <w:r w:rsidRPr="00E94D83">
        <w:rPr>
          <w:sz w:val="18"/>
          <w:szCs w:val="18"/>
        </w:rPr>
        <w:t xml:space="preserve"> EPA Victoria, 2011. </w:t>
      </w:r>
      <w:r w:rsidRPr="00E94D83">
        <w:rPr>
          <w:i/>
          <w:sz w:val="18"/>
          <w:szCs w:val="18"/>
        </w:rPr>
        <w:t>Noise from Industry in Regional Victoria</w:t>
      </w:r>
      <w:r w:rsidRPr="00E94D83">
        <w:rPr>
          <w:sz w:val="18"/>
          <w:szCs w:val="18"/>
        </w:rPr>
        <w:t xml:space="preserve">, EPA Publication 1411. Available at: </w:t>
      </w:r>
      <w:hyperlink r:id="rId47" w:history="1">
        <w:r w:rsidRPr="00E94D83">
          <w:rPr>
            <w:rStyle w:val="Hyperlink"/>
            <w:sz w:val="18"/>
            <w:szCs w:val="18"/>
          </w:rPr>
          <w:t>https://www.epa.vic.gov.au/our-work/publications/publication/2011/october/1411</w:t>
        </w:r>
      </w:hyperlink>
      <w:r w:rsidRPr="00E94D83">
        <w:rPr>
          <w:sz w:val="18"/>
          <w:szCs w:val="18"/>
        </w:rPr>
        <w:t xml:space="preserve">. </w:t>
      </w:r>
    </w:p>
  </w:footnote>
  <w:footnote w:id="94">
    <w:p w14:paraId="0C1062DF" w14:textId="2DDADB95" w:rsidR="00790B3A" w:rsidRPr="00E94D83" w:rsidRDefault="00790B3A" w:rsidP="006662F5">
      <w:pPr>
        <w:pStyle w:val="FootnoteText"/>
        <w:rPr>
          <w:sz w:val="18"/>
          <w:szCs w:val="18"/>
        </w:rPr>
      </w:pPr>
      <w:r w:rsidRPr="00E94D83">
        <w:rPr>
          <w:rStyle w:val="FootnoteReference"/>
          <w:sz w:val="18"/>
          <w:szCs w:val="18"/>
        </w:rPr>
        <w:footnoteRef/>
      </w:r>
      <w:r w:rsidRPr="00E94D83">
        <w:rPr>
          <w:sz w:val="18"/>
          <w:szCs w:val="18"/>
        </w:rPr>
        <w:t xml:space="preserve"> The ‘Influence Factor’ is part of the noise limit setting methodology used in noise regulation that reflects the relative proportions of different types of land use zoning types within an area of interest where a noise sensitive receiver is located. The concept of influencing factor comes from SEPP (N-1). It is used to set noise limits when combined with the measured background noise level. The land use types used to calculate the influencing factor were originally in SEPP (N-1), and are currently in EPA Publication 316a. The method utilises three types (Type 1, Type 2, and Type 3) that are described within the Noise Protocol. Generally, residential, rural and open space is designated as Type 1, areas such as commercial, business and light industry as Type 2, and areas such as general industry and major roads as Type 3. As Table 1</w:t>
      </w:r>
      <w:r>
        <w:rPr>
          <w:sz w:val="18"/>
          <w:szCs w:val="18"/>
        </w:rPr>
        <w:t>7</w:t>
      </w:r>
      <w:r w:rsidRPr="00E94D83">
        <w:rPr>
          <w:sz w:val="18"/>
          <w:szCs w:val="18"/>
        </w:rPr>
        <w:t xml:space="preserve"> indicates, where the area of interest contains land designated only as Type 3 (such as an entirely industrial zone), the Influence Factor will be</w:t>
      </w:r>
      <w:r>
        <w:rPr>
          <w:sz w:val="18"/>
          <w:szCs w:val="18"/>
        </w:rPr>
        <w:t xml:space="preserve"> one </w:t>
      </w:r>
      <w:r w:rsidRPr="00A75A9C">
        <w:rPr>
          <w:sz w:val="18"/>
          <w:szCs w:val="18"/>
        </w:rPr>
        <w:t>(1),</w:t>
      </w:r>
      <w:r w:rsidRPr="00E94D83">
        <w:rPr>
          <w:sz w:val="18"/>
          <w:szCs w:val="18"/>
        </w:rPr>
        <w:t xml:space="preserve"> the influencing factor is zero (0) when the relevant area contains only Type 1 (such as an area that is entirely residential and parkland).  </w:t>
      </w:r>
    </w:p>
  </w:footnote>
  <w:footnote w:id="95">
    <w:p w14:paraId="4F2F8127" w14:textId="49F121CE" w:rsidR="00790B3A" w:rsidRPr="00E94D83" w:rsidRDefault="00790B3A" w:rsidP="00307FBE">
      <w:pPr>
        <w:spacing w:after="0" w:line="240" w:lineRule="auto"/>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 xml:space="preserve">New Zealand Department of Conservation, 2011. </w:t>
      </w:r>
      <w:r w:rsidRPr="00E94D83">
        <w:rPr>
          <w:rFonts w:eastAsia="Arial"/>
          <w:i/>
          <w:iCs/>
          <w:sz w:val="18"/>
          <w:szCs w:val="18"/>
          <w:lang w:val="en-US"/>
        </w:rPr>
        <w:t>The Impact of Noise of Recreationists and Wildlife in New Zealand’s Natural Areas</w:t>
      </w:r>
      <w:r w:rsidRPr="00E94D83">
        <w:rPr>
          <w:rFonts w:eastAsia="Arial"/>
          <w:sz w:val="18"/>
          <w:szCs w:val="18"/>
          <w:lang w:val="en-US"/>
        </w:rPr>
        <w:t xml:space="preserve">. Available at: </w:t>
      </w:r>
      <w:hyperlink r:id="rId48">
        <w:r w:rsidRPr="00E94D83">
          <w:rPr>
            <w:rStyle w:val="Hyperlink"/>
            <w:rFonts w:eastAsia="Arial"/>
            <w:sz w:val="18"/>
            <w:szCs w:val="18"/>
            <w:lang w:val="en-US"/>
          </w:rPr>
          <w:t>https://www.doc.govt.nz/documents/science-and-technical/sfc314entire.pdf</w:t>
        </w:r>
      </w:hyperlink>
      <w:r w:rsidRPr="00E94D83">
        <w:rPr>
          <w:rStyle w:val="Hyperlink"/>
          <w:rFonts w:eastAsia="Arial"/>
          <w:sz w:val="18"/>
          <w:szCs w:val="18"/>
          <w:u w:val="none"/>
          <w:lang w:val="en-US"/>
        </w:rPr>
        <w:t>.</w:t>
      </w:r>
    </w:p>
  </w:footnote>
  <w:footnote w:id="96">
    <w:p w14:paraId="5F50EA77" w14:textId="6D66F9DD" w:rsidR="00790B3A" w:rsidRPr="00E94D83" w:rsidRDefault="00790B3A" w:rsidP="00307FBE">
      <w:pPr>
        <w:spacing w:after="0" w:line="240" w:lineRule="auto"/>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Brown, A.L., 2007. “</w:t>
      </w:r>
      <w:r w:rsidRPr="00E94D83">
        <w:rPr>
          <w:rFonts w:eastAsia="Arial"/>
          <w:iCs/>
          <w:sz w:val="18"/>
          <w:szCs w:val="18"/>
          <w:lang w:val="en-US"/>
        </w:rPr>
        <w:t>Areas of High Acoustic Quality: Soundscape planning”.</w:t>
      </w:r>
      <w:r w:rsidRPr="00E94D83">
        <w:rPr>
          <w:rFonts w:eastAsia="Arial"/>
          <w:i/>
          <w:iCs/>
          <w:sz w:val="18"/>
          <w:szCs w:val="18"/>
          <w:lang w:val="en-US"/>
        </w:rPr>
        <w:t xml:space="preserve"> </w:t>
      </w:r>
      <w:r w:rsidRPr="00E94D83">
        <w:rPr>
          <w:rFonts w:eastAsia="Arial"/>
          <w:iCs/>
          <w:sz w:val="18"/>
          <w:szCs w:val="18"/>
          <w:lang w:val="en-US"/>
        </w:rPr>
        <w:t>In B. Randall (ed.),</w:t>
      </w:r>
      <w:r w:rsidRPr="00E94D83">
        <w:rPr>
          <w:rFonts w:eastAsia="Arial"/>
          <w:i/>
          <w:iCs/>
          <w:sz w:val="18"/>
          <w:szCs w:val="18"/>
          <w:lang w:val="en-US"/>
        </w:rPr>
        <w:t xml:space="preserve"> Fourteenth International Congress on Sound and Vibration (ICSV14).</w:t>
      </w:r>
      <w:r w:rsidRPr="00E94D83">
        <w:rPr>
          <w:rFonts w:eastAsia="Arial"/>
          <w:sz w:val="18"/>
          <w:szCs w:val="18"/>
          <w:lang w:val="en-US"/>
        </w:rPr>
        <w:t xml:space="preserve"> Australian Acoustical Society, St Lucia, Queensland. Available at: </w:t>
      </w:r>
      <w:hyperlink r:id="rId49" w:history="1">
        <w:r w:rsidRPr="00E94D83">
          <w:rPr>
            <w:rStyle w:val="Hyperlink"/>
            <w:rFonts w:eastAsia="Arial"/>
            <w:sz w:val="18"/>
            <w:szCs w:val="18"/>
            <w:lang w:val="en-US"/>
          </w:rPr>
          <w:t>https://research-repository.griffith.edu.au/bitstream/handle/10072/19306/49885_1.pdf;sequence=1</w:t>
        </w:r>
      </w:hyperlink>
      <w:r w:rsidRPr="00E94D83">
        <w:rPr>
          <w:rStyle w:val="Hyperlink"/>
          <w:rFonts w:eastAsia="Arial"/>
          <w:sz w:val="18"/>
          <w:szCs w:val="18"/>
          <w:lang w:val="en-US"/>
        </w:rPr>
        <w:t xml:space="preserve">. </w:t>
      </w:r>
    </w:p>
  </w:footnote>
  <w:footnote w:id="97">
    <w:p w14:paraId="196911C7" w14:textId="564F3996" w:rsidR="00790B3A" w:rsidRPr="00E94D83" w:rsidRDefault="00790B3A" w:rsidP="00307FBE">
      <w:pPr>
        <w:pStyle w:val="FootnoteText"/>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 xml:space="preserve">New Zealand Department of Conservation, 2011. </w:t>
      </w:r>
      <w:r>
        <w:rPr>
          <w:rFonts w:eastAsia="Arial"/>
          <w:sz w:val="18"/>
          <w:szCs w:val="18"/>
          <w:lang w:val="en-US"/>
        </w:rPr>
        <w:t>Op. cit.</w:t>
      </w:r>
    </w:p>
  </w:footnote>
  <w:footnote w:id="98">
    <w:p w14:paraId="618B67E5" w14:textId="01AC45A5"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Brown, A.L. 2007. </w:t>
      </w:r>
      <w:r>
        <w:rPr>
          <w:sz w:val="18"/>
          <w:szCs w:val="18"/>
        </w:rPr>
        <w:t>Op. cit.</w:t>
      </w:r>
    </w:p>
  </w:footnote>
  <w:footnote w:id="99">
    <w:p w14:paraId="53A988F3" w14:textId="789B84A6"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Ibid. page 3.</w:t>
      </w:r>
    </w:p>
  </w:footnote>
  <w:footnote w:id="100">
    <w:p w14:paraId="44EEF38E" w14:textId="7F3F0A3E"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 xml:space="preserve">New Zealand Department of Conservation, 2011. </w:t>
      </w:r>
      <w:r>
        <w:rPr>
          <w:rFonts w:eastAsia="Arial"/>
          <w:sz w:val="18"/>
          <w:szCs w:val="18"/>
          <w:lang w:val="en-US"/>
        </w:rPr>
        <w:t>Op. cit.</w:t>
      </w:r>
    </w:p>
  </w:footnote>
  <w:footnote w:id="101">
    <w:p w14:paraId="58E5AB22" w14:textId="7D971987" w:rsidR="00790B3A" w:rsidRPr="00E94D83" w:rsidRDefault="00790B3A" w:rsidP="00207031">
      <w:pPr>
        <w:pStyle w:val="FootnoteText"/>
        <w:rPr>
          <w:sz w:val="18"/>
          <w:szCs w:val="18"/>
        </w:rPr>
      </w:pPr>
      <w:r w:rsidRPr="00E94D83">
        <w:rPr>
          <w:rStyle w:val="FootnoteReference"/>
          <w:sz w:val="18"/>
          <w:szCs w:val="18"/>
        </w:rPr>
        <w:footnoteRef/>
      </w:r>
      <w:r w:rsidRPr="00E94D83">
        <w:rPr>
          <w:sz w:val="18"/>
          <w:szCs w:val="18"/>
        </w:rPr>
        <w:t xml:space="preserve"> Queensland Government, 2008. </w:t>
      </w:r>
      <w:r w:rsidRPr="00E94D83">
        <w:rPr>
          <w:i/>
          <w:sz w:val="18"/>
          <w:szCs w:val="18"/>
        </w:rPr>
        <w:t>Environmental Protection (Noise) Policy 2008</w:t>
      </w:r>
      <w:r w:rsidRPr="00E94D83">
        <w:rPr>
          <w:sz w:val="18"/>
          <w:szCs w:val="18"/>
        </w:rPr>
        <w:t xml:space="preserve">. Available at: </w:t>
      </w:r>
      <w:hyperlink r:id="rId50" w:history="1">
        <w:r w:rsidRPr="00E94D83">
          <w:rPr>
            <w:rStyle w:val="Hyperlink"/>
            <w:sz w:val="18"/>
            <w:szCs w:val="18"/>
          </w:rPr>
          <w:t>https://www.legislation.qld.gov.au/view/html/inforce/current/sl-2008-0442</w:t>
        </w:r>
      </w:hyperlink>
      <w:r w:rsidRPr="00E94D83">
        <w:rPr>
          <w:sz w:val="18"/>
          <w:szCs w:val="18"/>
        </w:rPr>
        <w:t>, page 4.</w:t>
      </w:r>
    </w:p>
    <w:p w14:paraId="6DA82981" w14:textId="0B7BF1F3" w:rsidR="00790B3A" w:rsidRPr="00E94D83" w:rsidRDefault="00790B3A" w:rsidP="00207031">
      <w:pPr>
        <w:pStyle w:val="FootnoteText"/>
        <w:rPr>
          <w:sz w:val="18"/>
          <w:szCs w:val="18"/>
        </w:rPr>
      </w:pPr>
    </w:p>
  </w:footnote>
  <w:footnote w:id="102">
    <w:p w14:paraId="08148348" w14:textId="71362FF3" w:rsidR="00790B3A" w:rsidRDefault="00790B3A" w:rsidP="00E07E81">
      <w:pPr>
        <w:pStyle w:val="FootnoteText"/>
      </w:pPr>
      <w:r>
        <w:rPr>
          <w:rStyle w:val="FootnoteReference"/>
        </w:rPr>
        <w:footnoteRef/>
      </w:r>
      <w:r>
        <w:t xml:space="preserve"> The full set of recommendations is included at Appendix </w:t>
      </w:r>
      <w:r w:rsidRPr="00D14BA1">
        <w:t>E</w:t>
      </w:r>
      <w:r>
        <w:t xml:space="preserve"> Attachment 2.</w:t>
      </w:r>
    </w:p>
  </w:footnote>
  <w:footnote w:id="103">
    <w:p w14:paraId="18DC423A" w14:textId="20570F1A" w:rsidR="00790B3A" w:rsidRDefault="00790B3A">
      <w:pPr>
        <w:pStyle w:val="FootnoteText"/>
      </w:pPr>
      <w:r>
        <w:rPr>
          <w:rStyle w:val="FootnoteReference"/>
        </w:rPr>
        <w:footnoteRef/>
      </w:r>
      <w:r>
        <w:t xml:space="preserve"> </w:t>
      </w:r>
      <w:r w:rsidRPr="00577F90">
        <w:rPr>
          <w:sz w:val="18"/>
          <w:szCs w:val="18"/>
        </w:rPr>
        <w:t>Stygofauna refer to animals found in groundwater. Troglofauna are terrestrial animals living in caves and other air-filled subterranean spaces</w:t>
      </w:r>
      <w:r>
        <w:rPr>
          <w:sz w:val="18"/>
          <w:szCs w:val="18"/>
        </w:rPr>
        <w:t>.</w:t>
      </w:r>
    </w:p>
  </w:footnote>
  <w:footnote w:id="104">
    <w:p w14:paraId="785F3D5A" w14:textId="607E8DFB" w:rsidR="00790B3A" w:rsidRPr="00E94D83" w:rsidRDefault="00790B3A" w:rsidP="00CD1451">
      <w:pPr>
        <w:spacing w:after="0"/>
        <w:rPr>
          <w:rFonts w:eastAsia="Times New Roman"/>
          <w:sz w:val="18"/>
          <w:szCs w:val="18"/>
          <w:lang w:val="en-US" w:eastAsia="en-AU"/>
        </w:rPr>
      </w:pPr>
      <w:r w:rsidRPr="00E94D83">
        <w:rPr>
          <w:rStyle w:val="FootnoteReference"/>
          <w:sz w:val="18"/>
          <w:szCs w:val="18"/>
        </w:rPr>
        <w:footnoteRef/>
      </w:r>
      <w:r w:rsidRPr="00E94D83">
        <w:rPr>
          <w:sz w:val="18"/>
          <w:szCs w:val="18"/>
        </w:rPr>
        <w:t xml:space="preserve"> The proposed ERS defines the </w:t>
      </w:r>
      <w:r w:rsidRPr="00E94D83">
        <w:rPr>
          <w:rFonts w:eastAsia="Times New Roman"/>
          <w:sz w:val="18"/>
          <w:szCs w:val="18"/>
          <w:lang w:val="en-US" w:eastAsia="en-AU"/>
        </w:rPr>
        <w:t>background water quality level as the level or ranges of levels of an indicator in waters, or in aquatic ecosystems, outside the influence of any waste or contaminant containing a measurable level of that indicator.</w:t>
      </w:r>
    </w:p>
  </w:footnote>
  <w:footnote w:id="105">
    <w:p w14:paraId="678A1FCC" w14:textId="77777777" w:rsidR="00790B3A" w:rsidRPr="00E94D83" w:rsidRDefault="00790B3A" w:rsidP="00A94301">
      <w:pPr>
        <w:pStyle w:val="FootnoteText"/>
        <w:rPr>
          <w:sz w:val="18"/>
          <w:szCs w:val="18"/>
        </w:rPr>
      </w:pPr>
      <w:r w:rsidRPr="00E94D83">
        <w:rPr>
          <w:rStyle w:val="FootnoteReference"/>
          <w:sz w:val="18"/>
          <w:szCs w:val="18"/>
        </w:rPr>
        <w:footnoteRef/>
      </w:r>
      <w:r w:rsidRPr="00E94D83">
        <w:rPr>
          <w:sz w:val="18"/>
          <w:szCs w:val="18"/>
        </w:rPr>
        <w:t xml:space="preserve"> TDS is a measure of salinity, measured by a method approved by EPA.</w:t>
      </w:r>
    </w:p>
  </w:footnote>
  <w:footnote w:id="106">
    <w:p w14:paraId="39C54BAA" w14:textId="593C2B05" w:rsidR="00790B3A" w:rsidRPr="00E94D83" w:rsidRDefault="00790B3A" w:rsidP="00F0520E">
      <w:pPr>
        <w:pStyle w:val="FootnoteText"/>
        <w:rPr>
          <w:sz w:val="18"/>
          <w:szCs w:val="18"/>
        </w:rPr>
      </w:pPr>
      <w:r w:rsidRPr="00E94D83">
        <w:rPr>
          <w:rStyle w:val="FootnoteReference"/>
          <w:sz w:val="18"/>
          <w:szCs w:val="18"/>
        </w:rPr>
        <w:footnoteRef/>
      </w:r>
      <w:r w:rsidRPr="00E94D83">
        <w:rPr>
          <w:sz w:val="18"/>
          <w:szCs w:val="18"/>
        </w:rPr>
        <w:t xml:space="preserve"> ANZG, 2018. </w:t>
      </w:r>
      <w:r w:rsidRPr="00E94D83">
        <w:rPr>
          <w:i/>
          <w:sz w:val="18"/>
          <w:szCs w:val="18"/>
        </w:rPr>
        <w:t>Australian and New Zealand Guidelines for Fresh and Marine Water Quality</w:t>
      </w:r>
      <w:r w:rsidRPr="00E94D83">
        <w:rPr>
          <w:sz w:val="18"/>
          <w:szCs w:val="18"/>
        </w:rPr>
        <w:t xml:space="preserve">. Available at: </w:t>
      </w:r>
      <w:hyperlink r:id="rId51" w:history="1">
        <w:r w:rsidRPr="00E94D83">
          <w:rPr>
            <w:rStyle w:val="Hyperlink"/>
            <w:sz w:val="18"/>
            <w:szCs w:val="18"/>
          </w:rPr>
          <w:t>https://www.waterquality.gov.au/guidelines/anz-fresh-marine</w:t>
        </w:r>
      </w:hyperlink>
      <w:r w:rsidRPr="00E94D83">
        <w:rPr>
          <w:sz w:val="18"/>
          <w:szCs w:val="18"/>
        </w:rPr>
        <w:t xml:space="preserve">.   </w:t>
      </w:r>
    </w:p>
  </w:footnote>
  <w:footnote w:id="107">
    <w:p w14:paraId="60F47FA3" w14:textId="7A95BEB1" w:rsidR="00790B3A" w:rsidRPr="00E94D83" w:rsidRDefault="00790B3A" w:rsidP="00F0520E">
      <w:pPr>
        <w:pStyle w:val="FootnoteText"/>
        <w:rPr>
          <w:sz w:val="18"/>
          <w:szCs w:val="18"/>
        </w:rPr>
      </w:pPr>
      <w:r w:rsidRPr="00E94D83">
        <w:rPr>
          <w:rStyle w:val="FootnoteReference"/>
          <w:sz w:val="18"/>
          <w:szCs w:val="18"/>
        </w:rPr>
        <w:footnoteRef/>
      </w:r>
      <w:r w:rsidRPr="00E94D83">
        <w:rPr>
          <w:sz w:val="18"/>
          <w:szCs w:val="18"/>
        </w:rPr>
        <w:t xml:space="preserve"> National Health and Medical Research Council, 2011. </w:t>
      </w:r>
      <w:r w:rsidRPr="00E94D83">
        <w:rPr>
          <w:i/>
          <w:sz w:val="18"/>
          <w:szCs w:val="18"/>
        </w:rPr>
        <w:t>Australian Drinking Water Guidelines</w:t>
      </w:r>
      <w:r w:rsidRPr="00E94D83">
        <w:rPr>
          <w:sz w:val="18"/>
          <w:szCs w:val="18"/>
        </w:rPr>
        <w:t xml:space="preserve">. Available at: </w:t>
      </w:r>
      <w:hyperlink r:id="rId52" w:history="1">
        <w:r w:rsidRPr="00E94D83">
          <w:rPr>
            <w:rStyle w:val="Hyperlink"/>
            <w:sz w:val="18"/>
            <w:szCs w:val="18"/>
          </w:rPr>
          <w:t>https://www.nhmrc.gov.au/about-us/publications/australian-drinking-water-guidelines</w:t>
        </w:r>
      </w:hyperlink>
      <w:r w:rsidRPr="00E94D83">
        <w:rPr>
          <w:sz w:val="18"/>
          <w:szCs w:val="18"/>
        </w:rPr>
        <w:t xml:space="preserve">. </w:t>
      </w:r>
    </w:p>
  </w:footnote>
  <w:footnote w:id="108">
    <w:p w14:paraId="380D4E2F" w14:textId="1307A785" w:rsidR="00790B3A" w:rsidRDefault="00790B3A">
      <w:pPr>
        <w:pStyle w:val="FootnoteText"/>
      </w:pPr>
      <w:r>
        <w:rPr>
          <w:rStyle w:val="FootnoteReference"/>
        </w:rPr>
        <w:footnoteRef/>
      </w:r>
      <w:r>
        <w:t xml:space="preserve"> </w:t>
      </w:r>
      <w:r w:rsidRPr="00413F17">
        <w:rPr>
          <w:sz w:val="18"/>
          <w:szCs w:val="18"/>
        </w:rPr>
        <w:t xml:space="preserve">National Health and Medical Research Council, 2008. </w:t>
      </w:r>
      <w:r w:rsidRPr="00413F17">
        <w:rPr>
          <w:i/>
          <w:sz w:val="18"/>
          <w:szCs w:val="18"/>
        </w:rPr>
        <w:t>Guidelines for Managing Risks in Recreational Water</w:t>
      </w:r>
      <w:r w:rsidRPr="00413F17">
        <w:rPr>
          <w:sz w:val="18"/>
          <w:szCs w:val="18"/>
        </w:rPr>
        <w:t xml:space="preserve">. Available at: </w:t>
      </w:r>
      <w:hyperlink r:id="rId53" w:history="1">
        <w:r w:rsidRPr="00413F17">
          <w:rPr>
            <w:rStyle w:val="Hyperlink"/>
            <w:sz w:val="18"/>
            <w:szCs w:val="18"/>
          </w:rPr>
          <w:t>https://www.nhmrc.gov.au/about-us/publications/guidelines-managing-risks-recreational-water</w:t>
        </w:r>
      </w:hyperlink>
      <w:r w:rsidRPr="00413F17">
        <w:rPr>
          <w:sz w:val="18"/>
          <w:szCs w:val="18"/>
        </w:rPr>
        <w:t>.</w:t>
      </w:r>
      <w:r>
        <w:t xml:space="preserve"> </w:t>
      </w:r>
    </w:p>
  </w:footnote>
  <w:footnote w:id="109">
    <w:p w14:paraId="1ED189FA" w14:textId="0DA98BF0" w:rsidR="00790B3A" w:rsidRPr="00E94D83" w:rsidRDefault="00790B3A" w:rsidP="00F0520E">
      <w:pPr>
        <w:pStyle w:val="FootnoteText"/>
        <w:rPr>
          <w:sz w:val="18"/>
          <w:szCs w:val="18"/>
        </w:rPr>
      </w:pPr>
      <w:r w:rsidRPr="00E94D83">
        <w:rPr>
          <w:rStyle w:val="FootnoteReference"/>
          <w:sz w:val="18"/>
          <w:szCs w:val="18"/>
        </w:rPr>
        <w:footnoteRef/>
      </w:r>
      <w:r w:rsidRPr="00E94D83">
        <w:rPr>
          <w:sz w:val="18"/>
          <w:szCs w:val="18"/>
        </w:rPr>
        <w:t xml:space="preserve"> Food Standards Australia and New Zealand, 2019. </w:t>
      </w:r>
      <w:r>
        <w:rPr>
          <w:sz w:val="18"/>
          <w:szCs w:val="18"/>
        </w:rPr>
        <w:t>Op. cit.</w:t>
      </w:r>
    </w:p>
  </w:footnote>
  <w:footnote w:id="110">
    <w:p w14:paraId="6928C960" w14:textId="20A86698"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00774FA7">
        <w:rPr>
          <w:sz w:val="18"/>
          <w:szCs w:val="18"/>
        </w:rPr>
        <w:t>Victorian Government</w:t>
      </w:r>
      <w:r w:rsidRPr="00E94D83">
        <w:rPr>
          <w:sz w:val="18"/>
          <w:szCs w:val="18"/>
        </w:rPr>
        <w:t>, 2019</w:t>
      </w:r>
      <w:r>
        <w:rPr>
          <w:sz w:val="18"/>
          <w:szCs w:val="18"/>
        </w:rPr>
        <w:t>a</w:t>
      </w:r>
      <w:r w:rsidRPr="00E94D83">
        <w:rPr>
          <w:sz w:val="18"/>
          <w:szCs w:val="18"/>
        </w:rPr>
        <w:t xml:space="preserve">. </w:t>
      </w:r>
      <w:r w:rsidRPr="00E94D83">
        <w:rPr>
          <w:i/>
          <w:sz w:val="18"/>
          <w:szCs w:val="18"/>
        </w:rPr>
        <w:t xml:space="preserve">Proposed Environment </w:t>
      </w:r>
      <w:r>
        <w:rPr>
          <w:i/>
          <w:sz w:val="18"/>
          <w:szCs w:val="18"/>
        </w:rPr>
        <w:t>Reference Standard</w:t>
      </w:r>
      <w:r w:rsidRPr="00E94D83">
        <w:rPr>
          <w:sz w:val="18"/>
          <w:szCs w:val="18"/>
        </w:rPr>
        <w:t xml:space="preserve">. </w:t>
      </w:r>
      <w:r w:rsidRPr="00044F8A">
        <w:rPr>
          <w:sz w:val="18"/>
          <w:szCs w:val="18"/>
        </w:rPr>
        <w:t>Available from:</w:t>
      </w:r>
      <w:r>
        <w:rPr>
          <w:sz w:val="18"/>
          <w:szCs w:val="18"/>
        </w:rPr>
        <w:t xml:space="preserve"> </w:t>
      </w:r>
      <w:hyperlink r:id="rId54" w:history="1">
        <w:r w:rsidRPr="00F137F7">
          <w:rPr>
            <w:rStyle w:val="Hyperlink"/>
            <w:sz w:val="18"/>
            <w:szCs w:val="18"/>
          </w:rPr>
          <w:t>https://engage.vic.gov.au/new-environmental-laws/subordinate-legislation</w:t>
        </w:r>
      </w:hyperlink>
      <w:r>
        <w:rPr>
          <w:sz w:val="18"/>
          <w:szCs w:val="18"/>
        </w:rPr>
        <w:t>.</w:t>
      </w:r>
    </w:p>
  </w:footnote>
  <w:footnote w:id="111">
    <w:p w14:paraId="6B113A97" w14:textId="1B09B04E"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References to “Tables” in this table are references to Tables in Part 5 of the proposed ERS.</w:t>
      </w:r>
    </w:p>
  </w:footnote>
  <w:footnote w:id="112">
    <w:p w14:paraId="677317E2" w14:textId="13145D82"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Water Quality Australia, 2018. </w:t>
      </w:r>
      <w:r w:rsidRPr="00E94D83">
        <w:rPr>
          <w:i/>
          <w:sz w:val="18"/>
          <w:szCs w:val="18"/>
        </w:rPr>
        <w:t>National Water Quality Management Strategy</w:t>
      </w:r>
      <w:r w:rsidRPr="00E94D83">
        <w:rPr>
          <w:sz w:val="18"/>
          <w:szCs w:val="18"/>
        </w:rPr>
        <w:t xml:space="preserve">. Available at: </w:t>
      </w:r>
      <w:hyperlink r:id="rId55" w:history="1">
        <w:r w:rsidRPr="00E94D83">
          <w:rPr>
            <w:rStyle w:val="Hyperlink"/>
            <w:sz w:val="18"/>
            <w:szCs w:val="18"/>
          </w:rPr>
          <w:t>http://www.waterquality.gov.au/about</w:t>
        </w:r>
      </w:hyperlink>
      <w:r w:rsidRPr="00E94D83">
        <w:rPr>
          <w:sz w:val="18"/>
          <w:szCs w:val="18"/>
        </w:rPr>
        <w:t>.</w:t>
      </w:r>
    </w:p>
  </w:footnote>
  <w:footnote w:id="113">
    <w:p w14:paraId="3D695D26" w14:textId="3D4DD023"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The 2015 SEPP (Waters) Discussion Paper is no longer available online. However, interested parties may obtain a copy from the EPA.</w:t>
      </w:r>
    </w:p>
  </w:footnote>
  <w:footnote w:id="114">
    <w:p w14:paraId="0EF610AD" w14:textId="6978258C" w:rsidR="00790B3A" w:rsidRPr="00E94D83" w:rsidRDefault="00790B3A" w:rsidP="003A033F">
      <w:pPr>
        <w:spacing w:after="0"/>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 xml:space="preserve">EPA Victoria, 2017. </w:t>
      </w:r>
      <w:r w:rsidRPr="00E94D83">
        <w:rPr>
          <w:rFonts w:eastAsia="Arial"/>
          <w:i/>
          <w:sz w:val="18"/>
          <w:szCs w:val="18"/>
          <w:lang w:val="en-US"/>
        </w:rPr>
        <w:t>State Environment Protection Policy (Waters). Review. Part 1: Beneficial Uses - Proposed Changes, April 2017.</w:t>
      </w:r>
      <w:r w:rsidRPr="00E94D83">
        <w:rPr>
          <w:rFonts w:eastAsia="Arial"/>
          <w:sz w:val="18"/>
          <w:szCs w:val="18"/>
          <w:lang w:val="en-US"/>
        </w:rPr>
        <w:t xml:space="preserve"> Available at: </w:t>
      </w:r>
      <w:hyperlink r:id="rId56" w:history="1">
        <w:r w:rsidRPr="00E94D83">
          <w:rPr>
            <w:rStyle w:val="Hyperlink"/>
            <w:rFonts w:eastAsia="Arial"/>
            <w:sz w:val="18"/>
            <w:szCs w:val="18"/>
            <w:lang w:val="en-US"/>
          </w:rPr>
          <w:t>https://www.water.vic.gov.au/__data/assets/pdf_file/0029/77726/Part-1-SEPPWatersReview-BeneficialUsesPaper.pdf</w:t>
        </w:r>
      </w:hyperlink>
      <w:r w:rsidRPr="00E94D83">
        <w:rPr>
          <w:rFonts w:eastAsia="Arial"/>
          <w:sz w:val="18"/>
          <w:szCs w:val="18"/>
          <w:lang w:val="en-US"/>
        </w:rPr>
        <w:t xml:space="preserve">. </w:t>
      </w:r>
    </w:p>
  </w:footnote>
  <w:footnote w:id="115">
    <w:p w14:paraId="4DE667AD" w14:textId="1C69D4DA" w:rsidR="00790B3A" w:rsidRPr="00E94D83" w:rsidRDefault="00790B3A" w:rsidP="00D8146B">
      <w:pPr>
        <w:spacing w:after="0"/>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 xml:space="preserve">EPA Victoria, </w:t>
      </w:r>
      <w:r w:rsidRPr="00507832">
        <w:rPr>
          <w:rFonts w:eastAsia="Arial"/>
          <w:sz w:val="18"/>
          <w:szCs w:val="18"/>
          <w:lang w:val="en-US"/>
        </w:rPr>
        <w:t>2017a</w:t>
      </w:r>
      <w:r w:rsidRPr="00E94D83">
        <w:rPr>
          <w:rFonts w:eastAsia="Arial"/>
          <w:sz w:val="18"/>
          <w:szCs w:val="18"/>
          <w:lang w:val="en-US"/>
        </w:rPr>
        <w:t xml:space="preserve">. </w:t>
      </w:r>
      <w:r w:rsidRPr="00E94D83">
        <w:rPr>
          <w:rFonts w:eastAsia="Arial"/>
          <w:i/>
          <w:sz w:val="18"/>
          <w:szCs w:val="18"/>
          <w:lang w:val="en-US"/>
        </w:rPr>
        <w:t>State Environment Protection Policy (Waters). Review. Part 2: Matching Beneficial Uses to Segments - Proposed Changes, July 2017.</w:t>
      </w:r>
      <w:r w:rsidRPr="00E94D83">
        <w:rPr>
          <w:rFonts w:eastAsia="Arial"/>
          <w:sz w:val="18"/>
          <w:szCs w:val="18"/>
          <w:lang w:val="en-US"/>
        </w:rPr>
        <w:t xml:space="preserve"> Available at: </w:t>
      </w:r>
      <w:hyperlink r:id="rId57" w:history="1">
        <w:r w:rsidRPr="00E94D83">
          <w:rPr>
            <w:rStyle w:val="Hyperlink"/>
            <w:rFonts w:eastAsia="Arial"/>
            <w:sz w:val="18"/>
            <w:szCs w:val="18"/>
            <w:lang w:val="en-US"/>
          </w:rPr>
          <w:t>https://www.water.vic.gov.au/__data/assets/pdf_file/0026/77822/Part-2-Matching-Beneficial-Uses-to-Segments.pdf</w:t>
        </w:r>
      </w:hyperlink>
      <w:r w:rsidRPr="00E94D83">
        <w:rPr>
          <w:rFonts w:eastAsia="Arial"/>
          <w:sz w:val="18"/>
          <w:szCs w:val="18"/>
          <w:lang w:val="en-US"/>
        </w:rPr>
        <w:t xml:space="preserve">. </w:t>
      </w:r>
    </w:p>
  </w:footnote>
  <w:footnote w:id="116">
    <w:p w14:paraId="6D614DBB" w14:textId="2924AC8F" w:rsidR="00790B3A" w:rsidRPr="00E94D83" w:rsidRDefault="00790B3A" w:rsidP="00112055">
      <w:pPr>
        <w:spacing w:after="0"/>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EPA Victoria, 2019. Publication 1733.</w:t>
      </w:r>
      <w:r w:rsidRPr="00E94D83">
        <w:rPr>
          <w:rFonts w:eastAsia="Arial"/>
          <w:i/>
          <w:sz w:val="18"/>
          <w:szCs w:val="18"/>
          <w:lang w:val="en-US"/>
        </w:rPr>
        <w:t xml:space="preserve"> Development of Environmental Quality Indicators and Objectives for SEPP (Waters), May 2019</w:t>
      </w:r>
      <w:r w:rsidRPr="00E94D83">
        <w:rPr>
          <w:rFonts w:eastAsia="Arial"/>
          <w:sz w:val="18"/>
          <w:szCs w:val="18"/>
          <w:lang w:val="en-US"/>
        </w:rPr>
        <w:t xml:space="preserve">. Available at: </w:t>
      </w:r>
      <w:hyperlink r:id="rId58" w:history="1">
        <w:r w:rsidRPr="00E94D83">
          <w:rPr>
            <w:rStyle w:val="Hyperlink"/>
            <w:rFonts w:eastAsia="Arial"/>
            <w:sz w:val="18"/>
            <w:szCs w:val="18"/>
            <w:lang w:val="en-US"/>
          </w:rPr>
          <w:t>https://www.epa.vic.gov.au/~/media/Publications/1733.pdf</w:t>
        </w:r>
      </w:hyperlink>
      <w:r w:rsidRPr="00E94D83">
        <w:rPr>
          <w:rStyle w:val="Hyperlink"/>
          <w:rFonts w:eastAsia="Arial"/>
          <w:sz w:val="18"/>
          <w:szCs w:val="18"/>
          <w:lang w:val="en-US"/>
        </w:rPr>
        <w:t>.</w:t>
      </w:r>
      <w:r w:rsidRPr="00E94D83">
        <w:rPr>
          <w:rFonts w:eastAsia="Arial"/>
          <w:sz w:val="18"/>
          <w:szCs w:val="18"/>
          <w:lang w:val="en-US"/>
        </w:rPr>
        <w:t xml:space="preserve"> </w:t>
      </w:r>
    </w:p>
  </w:footnote>
  <w:footnote w:id="117">
    <w:p w14:paraId="02E14C63" w14:textId="281344DB" w:rsidR="00790B3A" w:rsidRDefault="00790B3A">
      <w:pPr>
        <w:pStyle w:val="FootnoteText"/>
      </w:pPr>
      <w:r>
        <w:rPr>
          <w:rStyle w:val="FootnoteReference"/>
        </w:rPr>
        <w:footnoteRef/>
      </w:r>
      <w:r>
        <w:t xml:space="preserve"> </w:t>
      </w:r>
      <w:r w:rsidRPr="00FE7A51">
        <w:rPr>
          <w:sz w:val="18"/>
          <w:szCs w:val="18"/>
        </w:rPr>
        <w:t xml:space="preserve">National Health and Medical Research Council, 2008. </w:t>
      </w:r>
      <w:r>
        <w:rPr>
          <w:sz w:val="18"/>
          <w:szCs w:val="18"/>
        </w:rPr>
        <w:t>Op. cit.</w:t>
      </w:r>
    </w:p>
  </w:footnote>
  <w:footnote w:id="118">
    <w:p w14:paraId="137C4D34" w14:textId="2E70AD06" w:rsidR="00790B3A" w:rsidRPr="007C3B93" w:rsidRDefault="00790B3A" w:rsidP="00D56884">
      <w:pPr>
        <w:pStyle w:val="FootnoteText"/>
        <w:rPr>
          <w:sz w:val="18"/>
          <w:szCs w:val="18"/>
        </w:rPr>
      </w:pPr>
      <w:r>
        <w:rPr>
          <w:rStyle w:val="FootnoteReference"/>
        </w:rPr>
        <w:footnoteRef/>
      </w:r>
      <w:r>
        <w:t xml:space="preserve"> </w:t>
      </w:r>
      <w:r w:rsidRPr="007C3B93">
        <w:rPr>
          <w:sz w:val="18"/>
          <w:szCs w:val="18"/>
        </w:rPr>
        <w:t xml:space="preserve">The full set of recommendations </w:t>
      </w:r>
      <w:r>
        <w:rPr>
          <w:sz w:val="18"/>
          <w:szCs w:val="18"/>
        </w:rPr>
        <w:t>is</w:t>
      </w:r>
      <w:r w:rsidRPr="007C3B93">
        <w:rPr>
          <w:sz w:val="18"/>
          <w:szCs w:val="18"/>
        </w:rPr>
        <w:t xml:space="preserve"> included at Appendix </w:t>
      </w:r>
      <w:r>
        <w:rPr>
          <w:sz w:val="18"/>
          <w:szCs w:val="18"/>
        </w:rPr>
        <w:t>E</w:t>
      </w:r>
      <w:r w:rsidRPr="007C3B93">
        <w:rPr>
          <w:sz w:val="18"/>
          <w:szCs w:val="18"/>
        </w:rPr>
        <w:t xml:space="preserve"> Attachment 2</w:t>
      </w:r>
      <w:r>
        <w:rPr>
          <w:sz w:val="18"/>
          <w:szCs w:val="18"/>
        </w:rPr>
        <w:t>.</w:t>
      </w:r>
    </w:p>
  </w:footnote>
  <w:footnote w:id="119">
    <w:p w14:paraId="4C9C7CA9" w14:textId="20B730EB" w:rsidR="00790B3A" w:rsidRDefault="00790B3A">
      <w:pPr>
        <w:pStyle w:val="FootnoteText"/>
      </w:pPr>
      <w:r>
        <w:rPr>
          <w:rStyle w:val="FootnoteReference"/>
        </w:rPr>
        <w:footnoteRef/>
      </w:r>
      <w:r>
        <w:t xml:space="preserve"> </w:t>
      </w:r>
      <w:r w:rsidRPr="007C3B93">
        <w:rPr>
          <w:rFonts w:eastAsia="Arial"/>
          <w:sz w:val="18"/>
          <w:szCs w:val="18"/>
          <w:lang w:val="en-US"/>
        </w:rPr>
        <w:t xml:space="preserve">DELWP and EPA Victoria, 2018. </w:t>
      </w:r>
      <w:r w:rsidRPr="007C3B93">
        <w:rPr>
          <w:rFonts w:eastAsia="Arial"/>
          <w:i/>
          <w:sz w:val="18"/>
          <w:szCs w:val="18"/>
          <w:lang w:val="en-US"/>
        </w:rPr>
        <w:t>State Environment Protection Policy (Waters): Monitoring, evaluation and reporting framework</w:t>
      </w:r>
      <w:r w:rsidRPr="007C3B93">
        <w:rPr>
          <w:rFonts w:eastAsia="Arial"/>
          <w:sz w:val="18"/>
          <w:szCs w:val="18"/>
          <w:lang w:val="en-US"/>
        </w:rPr>
        <w:t xml:space="preserve">. Available at: </w:t>
      </w:r>
      <w:hyperlink r:id="rId59" w:history="1">
        <w:r w:rsidRPr="007C3B93">
          <w:rPr>
            <w:rStyle w:val="Hyperlink"/>
            <w:rFonts w:eastAsia="Arial"/>
            <w:sz w:val="18"/>
            <w:szCs w:val="18"/>
            <w:lang w:val="en-US"/>
          </w:rPr>
          <w:t>https://www.water.vic.gov.au/waterways-and-catchments/rivers-estuaries-and-waterways/state-environment-protection-policy</w:t>
        </w:r>
      </w:hyperlink>
      <w:r w:rsidRPr="007C3B93">
        <w:rPr>
          <w:rFonts w:eastAsia="Arial"/>
          <w:sz w:val="18"/>
          <w:szCs w:val="18"/>
          <w:lang w:val="en-US"/>
        </w:rPr>
        <w:t>.</w:t>
      </w:r>
    </w:p>
  </w:footnote>
  <w:footnote w:id="120">
    <w:p w14:paraId="5808BDB1" w14:textId="2CCE9039" w:rsidR="00790B3A" w:rsidRPr="00496AF8" w:rsidRDefault="00790B3A" w:rsidP="00A45B26">
      <w:pPr>
        <w:spacing w:after="0"/>
        <w:rPr>
          <w:sz w:val="18"/>
          <w:szCs w:val="18"/>
        </w:rPr>
      </w:pPr>
      <w:r w:rsidRPr="00E94D83">
        <w:rPr>
          <w:rStyle w:val="FootnoteReference"/>
          <w:sz w:val="18"/>
          <w:szCs w:val="18"/>
        </w:rPr>
        <w:footnoteRef/>
      </w:r>
      <w:r w:rsidRPr="00E94D83">
        <w:rPr>
          <w:sz w:val="18"/>
          <w:szCs w:val="18"/>
        </w:rPr>
        <w:t xml:space="preserve"> </w:t>
      </w:r>
      <w:r w:rsidRPr="00E94D83">
        <w:rPr>
          <w:rFonts w:eastAsia="Arial"/>
          <w:sz w:val="18"/>
          <w:szCs w:val="18"/>
          <w:lang w:val="en-US"/>
        </w:rPr>
        <w:t xml:space="preserve">Parliament of Victoria, 2018. </w:t>
      </w:r>
      <w:r>
        <w:rPr>
          <w:rFonts w:eastAsia="Arial"/>
          <w:sz w:val="18"/>
          <w:szCs w:val="18"/>
          <w:lang w:val="en-US"/>
        </w:rPr>
        <w:t>Op. cit., section 358 “Functions of the Authority”.</w:t>
      </w:r>
    </w:p>
  </w:footnote>
  <w:footnote w:id="121">
    <w:p w14:paraId="5DB7B0FD" w14:textId="750BE62F"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Although the NEPM and SEPP (and the proposed ERS) have an indicator and objective for lead, it is no longer actively monitored. As noted in Chapter 4, this is because ambient lead levels have decreased very significantly since leaded petrol for cars was phased out in 2002. Ambient lead concentrations are not expected to approach or exceed objective levels in the foreseeable future.</w:t>
      </w:r>
    </w:p>
  </w:footnote>
  <w:footnote w:id="122">
    <w:p w14:paraId="671C4F34" w14:textId="64284DEF"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EPA Victoria. 2019a ‘Air Monitoring Results Around Victoria’. </w:t>
      </w:r>
      <w:hyperlink r:id="rId60" w:history="1">
        <w:r w:rsidRPr="00E94D83">
          <w:rPr>
            <w:rStyle w:val="Hyperlink"/>
            <w:sz w:val="18"/>
            <w:szCs w:val="18"/>
          </w:rPr>
          <w:t>https://www.epa.vic.gov.au/our-work/monitoring-the-environment/monitoring-victorias-air/monitoring-results</w:t>
        </w:r>
      </w:hyperlink>
      <w:r w:rsidRPr="00E94D83">
        <w:rPr>
          <w:sz w:val="18"/>
          <w:szCs w:val="18"/>
        </w:rPr>
        <w:t>.</w:t>
      </w:r>
    </w:p>
  </w:footnote>
  <w:footnote w:id="123">
    <w:p w14:paraId="51D1ECF9" w14:textId="699FB673"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Victorian Auditor-General’s Office, 2018. </w:t>
      </w:r>
      <w:r w:rsidRPr="00E94D83">
        <w:rPr>
          <w:i/>
          <w:sz w:val="18"/>
          <w:szCs w:val="18"/>
        </w:rPr>
        <w:t>Improving Victoria’s Air Quality, March 2018.</w:t>
      </w:r>
      <w:r w:rsidRPr="00E94D83">
        <w:rPr>
          <w:sz w:val="18"/>
          <w:szCs w:val="18"/>
        </w:rPr>
        <w:t xml:space="preserve"> Available at: </w:t>
      </w:r>
      <w:hyperlink r:id="rId61" w:history="1">
        <w:r w:rsidRPr="00E94D83">
          <w:rPr>
            <w:rStyle w:val="Hyperlink"/>
            <w:sz w:val="18"/>
            <w:szCs w:val="18"/>
          </w:rPr>
          <w:t>https://www.audit.vic.gov.au/sites/default/files/2018-03/20180308-Improving-Air-Quality.pdf</w:t>
        </w:r>
      </w:hyperlink>
      <w:r w:rsidRPr="00E94D83">
        <w:rPr>
          <w:sz w:val="18"/>
          <w:szCs w:val="18"/>
        </w:rPr>
        <w:t xml:space="preserve">. </w:t>
      </w:r>
    </w:p>
  </w:footnote>
  <w:footnote w:id="124">
    <w:p w14:paraId="7D7CDBE1" w14:textId="27855592"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Ibid. page 28.</w:t>
      </w:r>
    </w:p>
  </w:footnote>
  <w:footnote w:id="125">
    <w:p w14:paraId="0163FBD3" w14:textId="48BB9194"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EPA Victoria, 2007. </w:t>
      </w:r>
      <w:r w:rsidRPr="00E94D83">
        <w:rPr>
          <w:i/>
          <w:sz w:val="18"/>
          <w:szCs w:val="18"/>
        </w:rPr>
        <w:t>2007 Noise Surveys.</w:t>
      </w:r>
      <w:r w:rsidRPr="00E94D83">
        <w:rPr>
          <w:sz w:val="18"/>
          <w:szCs w:val="18"/>
        </w:rPr>
        <w:t xml:space="preserve"> Available at: </w:t>
      </w:r>
      <w:hyperlink r:id="rId62" w:history="1">
        <w:r w:rsidRPr="00E94D83">
          <w:rPr>
            <w:rStyle w:val="Hyperlink"/>
            <w:sz w:val="18"/>
            <w:szCs w:val="18"/>
          </w:rPr>
          <w:t>https://www.epa.vic.gov.au/your-environment/noise/2007-noise-surveys</w:t>
        </w:r>
      </w:hyperlink>
      <w:r w:rsidRPr="00E94D83">
        <w:rPr>
          <w:rStyle w:val="Hyperlink"/>
          <w:sz w:val="18"/>
          <w:szCs w:val="18"/>
          <w:u w:val="none"/>
        </w:rPr>
        <w:t>.</w:t>
      </w:r>
      <w:r w:rsidRPr="00E94D83">
        <w:rPr>
          <w:sz w:val="18"/>
          <w:szCs w:val="18"/>
        </w:rPr>
        <w:t xml:space="preserve"> </w:t>
      </w:r>
    </w:p>
  </w:footnote>
  <w:footnote w:id="126">
    <w:p w14:paraId="73C06EC5" w14:textId="3980FB99"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WHO, 1999. </w:t>
      </w:r>
      <w:r>
        <w:rPr>
          <w:sz w:val="18"/>
          <w:szCs w:val="18"/>
        </w:rPr>
        <w:t>Op. cit.</w:t>
      </w:r>
      <w:r w:rsidRPr="00E94D83">
        <w:rPr>
          <w:sz w:val="18"/>
          <w:szCs w:val="18"/>
        </w:rPr>
        <w:t xml:space="preserve"> </w:t>
      </w:r>
    </w:p>
  </w:footnote>
  <w:footnote w:id="127">
    <w:p w14:paraId="728F05DF" w14:textId="5C5E2169"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Further information is available in: Commissioner for Environmental Sustainability Victoria, 2019. </w:t>
      </w:r>
      <w:r w:rsidRPr="00E94D83">
        <w:rPr>
          <w:i/>
          <w:sz w:val="18"/>
          <w:szCs w:val="18"/>
        </w:rPr>
        <w:t>Victorian State of the Environment 2018 Report: Scientific Assessments</w:t>
      </w:r>
      <w:r w:rsidRPr="00E94D83">
        <w:rPr>
          <w:sz w:val="18"/>
          <w:szCs w:val="18"/>
        </w:rPr>
        <w:t xml:space="preserve">, p103. Available at </w:t>
      </w:r>
      <w:hyperlink r:id="rId63" w:history="1">
        <w:r w:rsidRPr="00E94D83">
          <w:rPr>
            <w:rStyle w:val="Hyperlink"/>
            <w:sz w:val="18"/>
            <w:szCs w:val="18"/>
          </w:rPr>
          <w:t>https://www.ces.vic.gov.au/sites/default/files/SoE-2018-scientific-assessments.pdf</w:t>
        </w:r>
      </w:hyperlink>
      <w:r w:rsidRPr="00E94D83">
        <w:rPr>
          <w:rStyle w:val="Hyperlink"/>
          <w:sz w:val="18"/>
          <w:szCs w:val="18"/>
        </w:rPr>
        <w:t>.</w:t>
      </w:r>
      <w:r w:rsidRPr="00E94D83">
        <w:rPr>
          <w:sz w:val="18"/>
          <w:szCs w:val="18"/>
        </w:rPr>
        <w:t xml:space="preserve">  </w:t>
      </w:r>
    </w:p>
  </w:footnote>
  <w:footnote w:id="128">
    <w:p w14:paraId="0D308D11" w14:textId="69D8CED0"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Pr="00E94D83">
        <w:rPr>
          <w:color w:val="000000"/>
          <w:sz w:val="18"/>
          <w:szCs w:val="18"/>
        </w:rPr>
        <w:t xml:space="preserve">World Health Organization, 2009. </w:t>
      </w:r>
      <w:r>
        <w:rPr>
          <w:color w:val="000000"/>
          <w:sz w:val="18"/>
          <w:szCs w:val="18"/>
        </w:rPr>
        <w:t>Op. cit.</w:t>
      </w:r>
      <w:r w:rsidRPr="00E94D83">
        <w:rPr>
          <w:color w:val="000000"/>
          <w:sz w:val="18"/>
          <w:szCs w:val="18"/>
        </w:rPr>
        <w:t xml:space="preserve"> </w:t>
      </w:r>
    </w:p>
  </w:footnote>
  <w:footnote w:id="129">
    <w:p w14:paraId="09AEA76F" w14:textId="614FE2C4"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European Union, 2002. </w:t>
      </w:r>
      <w:r>
        <w:rPr>
          <w:sz w:val="18"/>
          <w:szCs w:val="18"/>
        </w:rPr>
        <w:t>Op. cit.</w:t>
      </w:r>
      <w:r w:rsidRPr="00E94D83">
        <w:rPr>
          <w:sz w:val="18"/>
          <w:szCs w:val="18"/>
        </w:rPr>
        <w:t xml:space="preserve"> </w:t>
      </w:r>
    </w:p>
  </w:footnote>
  <w:footnote w:id="130">
    <w:p w14:paraId="38666059" w14:textId="0FFBF21E"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DELWP, 2017.</w:t>
      </w:r>
      <w:r w:rsidRPr="00E94D83">
        <w:rPr>
          <w:i/>
          <w:sz w:val="18"/>
          <w:szCs w:val="18"/>
        </w:rPr>
        <w:t xml:space="preserve"> </w:t>
      </w:r>
      <w:r w:rsidRPr="00E94D83">
        <w:rPr>
          <w:sz w:val="18"/>
          <w:szCs w:val="18"/>
        </w:rPr>
        <w:t xml:space="preserve">‘Surface Water Monitoring’. Available at: </w:t>
      </w:r>
      <w:hyperlink r:id="rId64" w:history="1">
        <w:r w:rsidRPr="00E94D83">
          <w:rPr>
            <w:rStyle w:val="Hyperlink"/>
            <w:sz w:val="18"/>
            <w:szCs w:val="18"/>
          </w:rPr>
          <w:t>https://www.water.vic.gov.au/water-reporting/surface-water-monitoring</w:t>
        </w:r>
      </w:hyperlink>
      <w:r w:rsidRPr="00E94D83">
        <w:rPr>
          <w:rStyle w:val="Hyperlink"/>
          <w:sz w:val="18"/>
          <w:szCs w:val="18"/>
          <w:u w:val="none"/>
        </w:rPr>
        <w:t>.</w:t>
      </w:r>
      <w:r w:rsidRPr="00E94D83">
        <w:rPr>
          <w:sz w:val="18"/>
          <w:szCs w:val="18"/>
        </w:rPr>
        <w:t xml:space="preserve"> </w:t>
      </w:r>
    </w:p>
  </w:footnote>
  <w:footnote w:id="131">
    <w:p w14:paraId="4A8B012F" w14:textId="4F84345A"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DELWP, 2019. ‘Water Monitoring’.</w:t>
      </w:r>
      <w:r w:rsidRPr="00E94D83">
        <w:rPr>
          <w:i/>
          <w:sz w:val="18"/>
          <w:szCs w:val="18"/>
        </w:rPr>
        <w:t xml:space="preserve"> </w:t>
      </w:r>
      <w:r w:rsidRPr="00E94D83">
        <w:rPr>
          <w:sz w:val="18"/>
          <w:szCs w:val="18"/>
        </w:rPr>
        <w:t xml:space="preserve"> </w:t>
      </w:r>
      <w:hyperlink r:id="rId65" w:history="1">
        <w:r w:rsidRPr="00E94D83">
          <w:rPr>
            <w:rStyle w:val="Hyperlink"/>
            <w:sz w:val="18"/>
            <w:szCs w:val="18"/>
          </w:rPr>
          <w:t>http://data.water.vic.gov.au/static.htm?_ga=2.219412944.893318268.1551045648-641845240.1548126690</w:t>
        </w:r>
      </w:hyperlink>
      <w:r w:rsidRPr="00E94D83">
        <w:rPr>
          <w:rStyle w:val="Hyperlink"/>
          <w:sz w:val="18"/>
          <w:szCs w:val="18"/>
          <w:u w:val="none"/>
        </w:rPr>
        <w:t>.</w:t>
      </w:r>
      <w:r w:rsidRPr="00E94D83">
        <w:rPr>
          <w:sz w:val="18"/>
          <w:szCs w:val="18"/>
        </w:rPr>
        <w:t xml:space="preserve"> </w:t>
      </w:r>
    </w:p>
  </w:footnote>
  <w:footnote w:id="132">
    <w:p w14:paraId="0D6938E4" w14:textId="42BD417F" w:rsidR="00790B3A" w:rsidRDefault="00790B3A">
      <w:pPr>
        <w:pStyle w:val="FootnoteText"/>
      </w:pPr>
      <w:r>
        <w:rPr>
          <w:rStyle w:val="FootnoteReference"/>
        </w:rPr>
        <w:footnoteRef/>
      </w:r>
      <w:r>
        <w:t xml:space="preserve"> </w:t>
      </w:r>
      <w:r w:rsidRPr="007C3B93">
        <w:rPr>
          <w:rFonts w:eastAsia="Arial"/>
          <w:sz w:val="18"/>
          <w:szCs w:val="18"/>
          <w:lang w:val="en-US"/>
        </w:rPr>
        <w:t>DELWP and EPA Victoria, 2018</w:t>
      </w:r>
      <w:r>
        <w:rPr>
          <w:rFonts w:eastAsia="Arial"/>
          <w:sz w:val="18"/>
          <w:szCs w:val="18"/>
          <w:lang w:val="en-US"/>
        </w:rPr>
        <w:t>. Op. cit.</w:t>
      </w:r>
    </w:p>
  </w:footnote>
  <w:footnote w:id="133">
    <w:p w14:paraId="1681FC94" w14:textId="5C85414A" w:rsidR="00790B3A" w:rsidRDefault="00790B3A">
      <w:pPr>
        <w:pStyle w:val="FootnoteText"/>
      </w:pPr>
      <w:r>
        <w:rPr>
          <w:rStyle w:val="FootnoteReference"/>
        </w:rPr>
        <w:footnoteRef/>
      </w:r>
      <w:r>
        <w:t xml:space="preserve"> </w:t>
      </w:r>
      <w:r w:rsidRPr="00C700F1">
        <w:rPr>
          <w:sz w:val="18"/>
          <w:szCs w:val="18"/>
        </w:rPr>
        <w:t xml:space="preserve">On 13 June 2019 the Environment Protection Amendment Bill 2019 was introduced into the Victorian Parliament. The Bill includes </w:t>
      </w:r>
      <w:r>
        <w:rPr>
          <w:sz w:val="18"/>
          <w:szCs w:val="18"/>
        </w:rPr>
        <w:t xml:space="preserve">a proposed amendment to section 50b of the Victorian </w:t>
      </w:r>
      <w:r w:rsidRPr="00FC3F35">
        <w:rPr>
          <w:i/>
          <w:sz w:val="18"/>
          <w:szCs w:val="18"/>
        </w:rPr>
        <w:t xml:space="preserve">Marine and Coastal Act </w:t>
      </w:r>
      <w:r w:rsidRPr="00881BFA">
        <w:rPr>
          <w:i/>
          <w:sz w:val="18"/>
          <w:szCs w:val="18"/>
        </w:rPr>
        <w:t>2018</w:t>
      </w:r>
      <w:r>
        <w:rPr>
          <w:sz w:val="18"/>
          <w:szCs w:val="18"/>
        </w:rPr>
        <w:t xml:space="preserve">. Section 49 of that act requires that the Minister must prepare and make available an environmental management plan on matters relating to and affecting Port Phillip Bay, and may prepare and make available an environmental management plan in respect of any other area of the marine environment. The proposed amendment would require that an environmental management plan must include a description of how the plan promotes the objectives of any environment reference standard applying to the area. </w:t>
      </w:r>
      <w:r w:rsidRPr="00D646C9">
        <w:rPr>
          <w:sz w:val="18"/>
          <w:szCs w:val="18"/>
        </w:rPr>
        <w:t xml:space="preserve">The Environment Protection Amendment Bill 2019 can be accessed from </w:t>
      </w:r>
      <w:hyperlink r:id="rId66" w:history="1">
        <w:r w:rsidRPr="00D646C9">
          <w:rPr>
            <w:rStyle w:val="Hyperlink"/>
            <w:sz w:val="18"/>
            <w:szCs w:val="18"/>
          </w:rPr>
          <w:t>https://www.parliament.vic.gov.au/legislation</w:t>
        </w:r>
      </w:hyperlink>
      <w:r w:rsidRPr="00D646C9">
        <w:rPr>
          <w:sz w:val="18"/>
          <w:szCs w:val="18"/>
        </w:rPr>
        <w:t>.</w:t>
      </w:r>
      <w:r>
        <w:t xml:space="preserve">  </w:t>
      </w:r>
    </w:p>
  </w:footnote>
  <w:footnote w:id="134">
    <w:p w14:paraId="51B95385" w14:textId="1DD9372A"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DELWP, 2019a. ‘Water Resource Plans’. Available at: </w:t>
      </w:r>
      <w:hyperlink r:id="rId67" w:history="1">
        <w:r w:rsidRPr="00E94D83">
          <w:rPr>
            <w:rStyle w:val="Hyperlink"/>
            <w:sz w:val="18"/>
            <w:szCs w:val="18"/>
          </w:rPr>
          <w:t>https://www.water.vic.gov.au/mdb/compliance/water-resource-plans</w:t>
        </w:r>
      </w:hyperlink>
      <w:r w:rsidRPr="00E94D83">
        <w:rPr>
          <w:sz w:val="18"/>
          <w:szCs w:val="18"/>
        </w:rPr>
        <w:t xml:space="preserve">. </w:t>
      </w:r>
    </w:p>
  </w:footnote>
  <w:footnote w:id="135">
    <w:p w14:paraId="37AE3C21" w14:textId="49645783"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Commissioner for Environmental Sustainability Victoria, 2016. </w:t>
      </w:r>
      <w:r w:rsidRPr="00E94D83">
        <w:rPr>
          <w:i/>
          <w:sz w:val="18"/>
          <w:szCs w:val="18"/>
        </w:rPr>
        <w:t>State of the Bays Summary</w:t>
      </w:r>
      <w:r w:rsidRPr="00E94D83">
        <w:rPr>
          <w:sz w:val="18"/>
          <w:szCs w:val="18"/>
        </w:rPr>
        <w:t xml:space="preserve">. Available at: </w:t>
      </w:r>
      <w:hyperlink r:id="rId68" w:history="1">
        <w:r w:rsidRPr="00E94D83">
          <w:rPr>
            <w:rStyle w:val="Hyperlink"/>
            <w:sz w:val="18"/>
            <w:szCs w:val="18"/>
          </w:rPr>
          <w:t>https://www.ces.vic.gov.au/sites/default/files/reports/State%20of%20the%20Bays%202016Summaryreport_0.pdf</w:t>
        </w:r>
      </w:hyperlink>
      <w:r w:rsidRPr="00E94D83">
        <w:rPr>
          <w:rStyle w:val="Hyperlink"/>
          <w:sz w:val="18"/>
          <w:szCs w:val="18"/>
          <w:u w:val="none"/>
        </w:rPr>
        <w:t>.</w:t>
      </w:r>
    </w:p>
  </w:footnote>
  <w:footnote w:id="136">
    <w:p w14:paraId="0A4F707E" w14:textId="090638DD"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Victorian Government, 2019</w:t>
      </w:r>
      <w:r w:rsidR="004E1EE8">
        <w:rPr>
          <w:sz w:val="18"/>
          <w:szCs w:val="18"/>
        </w:rPr>
        <w:t>c</w:t>
      </w:r>
      <w:r w:rsidRPr="00E94D83">
        <w:rPr>
          <w:sz w:val="18"/>
          <w:szCs w:val="18"/>
        </w:rPr>
        <w:t xml:space="preserve">. ‘Port Phillip Bay, Western Port and Gippsland Lakes Report Cards’. </w:t>
      </w:r>
      <w:hyperlink r:id="rId69" w:history="1">
        <w:r w:rsidRPr="00E94D83">
          <w:rPr>
            <w:rStyle w:val="Hyperlink"/>
            <w:sz w:val="18"/>
            <w:szCs w:val="18"/>
          </w:rPr>
          <w:t>https://yarraandbay.vic.gov.au/report-card</w:t>
        </w:r>
      </w:hyperlink>
      <w:r w:rsidRPr="00E94D83">
        <w:rPr>
          <w:rStyle w:val="Hyperlink"/>
          <w:sz w:val="18"/>
          <w:szCs w:val="18"/>
        </w:rPr>
        <w:t>.</w:t>
      </w:r>
      <w:r w:rsidRPr="00E94D83">
        <w:rPr>
          <w:sz w:val="18"/>
          <w:szCs w:val="18"/>
        </w:rPr>
        <w:t xml:space="preserve"> </w:t>
      </w:r>
    </w:p>
  </w:footnote>
  <w:footnote w:id="137">
    <w:p w14:paraId="402C43E8" w14:textId="050B99C6"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Commissioner for Environmental Sustainability Victoria, 2018. </w:t>
      </w:r>
      <w:r w:rsidRPr="00E94D83">
        <w:rPr>
          <w:i/>
          <w:sz w:val="18"/>
          <w:szCs w:val="18"/>
        </w:rPr>
        <w:t xml:space="preserve">State of the Environment Report. </w:t>
      </w:r>
      <w:r w:rsidRPr="00E94D83">
        <w:rPr>
          <w:sz w:val="18"/>
          <w:szCs w:val="18"/>
        </w:rPr>
        <w:t xml:space="preserve">Available at:  </w:t>
      </w:r>
      <w:hyperlink r:id="rId70" w:history="1">
        <w:r w:rsidRPr="00E94D83">
          <w:rPr>
            <w:rStyle w:val="Hyperlink"/>
            <w:sz w:val="18"/>
            <w:szCs w:val="18"/>
          </w:rPr>
          <w:t>https://www.ces.vic.gov.au/reports/state-environment-2018</w:t>
        </w:r>
      </w:hyperlink>
      <w:r w:rsidRPr="00E94D83">
        <w:rPr>
          <w:rStyle w:val="Hyperlink"/>
          <w:sz w:val="18"/>
          <w:szCs w:val="18"/>
          <w:u w:val="none"/>
        </w:rPr>
        <w:t>.</w:t>
      </w:r>
    </w:p>
  </w:footnote>
  <w:footnote w:id="138">
    <w:p w14:paraId="7D35F4D1" w14:textId="04ECC1E9"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EP Act s25 - The General Environmental Duty.</w:t>
      </w:r>
    </w:p>
  </w:footnote>
  <w:footnote w:id="139">
    <w:p w14:paraId="19FDF874" w14:textId="09D7AEC3"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EP Act s6(1) - The concept of minimising risks of harm to human health and the environment.</w:t>
      </w:r>
    </w:p>
  </w:footnote>
  <w:footnote w:id="140">
    <w:p w14:paraId="3F313DCD" w14:textId="6EC05641"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EP Act s4 - What is </w:t>
      </w:r>
      <w:r w:rsidRPr="00E94D83">
        <w:rPr>
          <w:i/>
          <w:sz w:val="18"/>
          <w:szCs w:val="18"/>
        </w:rPr>
        <w:t>harm?</w:t>
      </w:r>
    </w:p>
  </w:footnote>
  <w:footnote w:id="141">
    <w:p w14:paraId="287C7BC9" w14:textId="676410FE" w:rsidR="00790B3A" w:rsidRPr="00E94D83" w:rsidRDefault="00790B3A" w:rsidP="00720E5C">
      <w:pPr>
        <w:pStyle w:val="FootnoteText"/>
        <w:rPr>
          <w:sz w:val="18"/>
          <w:szCs w:val="18"/>
        </w:rPr>
      </w:pPr>
      <w:r w:rsidRPr="00E94D83">
        <w:rPr>
          <w:rStyle w:val="FootnoteReference"/>
          <w:sz w:val="18"/>
          <w:szCs w:val="18"/>
        </w:rPr>
        <w:footnoteRef/>
      </w:r>
      <w:r w:rsidRPr="00E94D83">
        <w:rPr>
          <w:sz w:val="18"/>
          <w:szCs w:val="18"/>
        </w:rPr>
        <w:t xml:space="preserve"> EP Act s6(2).</w:t>
      </w:r>
    </w:p>
  </w:footnote>
  <w:footnote w:id="142">
    <w:p w14:paraId="55E91EA9" w14:textId="0B7BA608"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Proposed EP Regulations, section 25.</w:t>
      </w:r>
    </w:p>
  </w:footnote>
  <w:footnote w:id="143">
    <w:p w14:paraId="6C6A5C4F" w14:textId="789C2334"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EP Act s160(2).</w:t>
      </w:r>
    </w:p>
  </w:footnote>
  <w:footnote w:id="144">
    <w:p w14:paraId="5F08625E" w14:textId="2C5497D7" w:rsidR="00790B3A" w:rsidRPr="004E1EE8" w:rsidRDefault="00790B3A" w:rsidP="004E1EE8">
      <w:pPr>
        <w:spacing w:after="0"/>
        <w:rPr>
          <w:sz w:val="18"/>
          <w:szCs w:val="18"/>
        </w:rPr>
      </w:pPr>
      <w:r w:rsidRPr="00E94D83">
        <w:rPr>
          <w:rStyle w:val="FootnoteReference"/>
          <w:sz w:val="18"/>
          <w:szCs w:val="18"/>
        </w:rPr>
        <w:footnoteRef/>
      </w:r>
      <w:r w:rsidRPr="00E94D83">
        <w:rPr>
          <w:sz w:val="18"/>
          <w:szCs w:val="18"/>
        </w:rPr>
        <w:t xml:space="preserve"> </w:t>
      </w:r>
      <w:r w:rsidR="004E1EE8" w:rsidRPr="004E1EE8">
        <w:rPr>
          <w:sz w:val="18"/>
          <w:szCs w:val="18"/>
        </w:rPr>
        <w:t xml:space="preserve">Victorian Government, 2019b. </w:t>
      </w:r>
      <w:r w:rsidR="004E1EE8" w:rsidRPr="004E1EE8">
        <w:rPr>
          <w:i/>
          <w:sz w:val="18"/>
          <w:szCs w:val="18"/>
        </w:rPr>
        <w:t xml:space="preserve">Proposed Noise Limit and Assessment Protocol for the control of noise from commercial, industrial and trade premises and entertainment </w:t>
      </w:r>
      <w:r w:rsidR="004E1EE8" w:rsidRPr="004E1EE8">
        <w:rPr>
          <w:sz w:val="18"/>
          <w:szCs w:val="18"/>
        </w:rPr>
        <w:t xml:space="preserve">venues. Available at: </w:t>
      </w:r>
      <w:hyperlink r:id="rId71" w:history="1">
        <w:r w:rsidR="004E1EE8" w:rsidRPr="004E1EE8">
          <w:rPr>
            <w:rStyle w:val="Hyperlink"/>
            <w:sz w:val="18"/>
            <w:szCs w:val="18"/>
          </w:rPr>
          <w:t>https://engage.vic.gov.au/new-environmental-laws/subordinate-legislation</w:t>
        </w:r>
      </w:hyperlink>
      <w:r w:rsidR="004E1EE8" w:rsidRPr="004E1EE8">
        <w:rPr>
          <w:sz w:val="18"/>
          <w:szCs w:val="18"/>
        </w:rPr>
        <w:t>.</w:t>
      </w:r>
    </w:p>
  </w:footnote>
  <w:footnote w:id="145">
    <w:p w14:paraId="484048B9" w14:textId="76A5D407"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Noise-sensitive area is a defined term in the proposed EP Regulations.</w:t>
      </w:r>
    </w:p>
  </w:footnote>
  <w:footnote w:id="146">
    <w:p w14:paraId="7AF95DE7" w14:textId="2C4611DD"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Noise sensitive residential use is a defined term in the proposed EP Regulations and the Victoria Planning Provisions. </w:t>
      </w:r>
    </w:p>
  </w:footnote>
  <w:footnote w:id="147">
    <w:p w14:paraId="44852110" w14:textId="19FAC510" w:rsidR="00790B3A" w:rsidRPr="00E94D83" w:rsidRDefault="00790B3A" w:rsidP="00B70176">
      <w:pPr>
        <w:pStyle w:val="FootnoteText"/>
        <w:rPr>
          <w:sz w:val="18"/>
          <w:szCs w:val="18"/>
        </w:rPr>
      </w:pPr>
      <w:r w:rsidRPr="00E94D83">
        <w:rPr>
          <w:rStyle w:val="FootnoteReference"/>
          <w:sz w:val="18"/>
          <w:szCs w:val="18"/>
        </w:rPr>
        <w:footnoteRef/>
      </w:r>
      <w:r w:rsidRPr="00E94D83">
        <w:rPr>
          <w:sz w:val="18"/>
          <w:szCs w:val="18"/>
        </w:rPr>
        <w:t xml:space="preserve"> Parliament of Victoria, 1987. </w:t>
      </w:r>
      <w:r w:rsidRPr="00E94D83">
        <w:rPr>
          <w:i/>
          <w:sz w:val="18"/>
          <w:szCs w:val="18"/>
        </w:rPr>
        <w:t>Planning and Environment Act 1987</w:t>
      </w:r>
      <w:r w:rsidRPr="00E94D83">
        <w:rPr>
          <w:sz w:val="18"/>
          <w:szCs w:val="18"/>
        </w:rPr>
        <w:t xml:space="preserve">. Available from: </w:t>
      </w:r>
      <w:hyperlink r:id="rId72" w:history="1">
        <w:r w:rsidRPr="00E94D83">
          <w:rPr>
            <w:rStyle w:val="Hyperlink"/>
            <w:sz w:val="18"/>
            <w:szCs w:val="18"/>
          </w:rPr>
          <w:t>http://www.legislation.vic.gov.au/</w:t>
        </w:r>
      </w:hyperlink>
      <w:r w:rsidRPr="00E94D83">
        <w:rPr>
          <w:sz w:val="18"/>
          <w:szCs w:val="18"/>
        </w:rPr>
        <w:t xml:space="preserve">.  </w:t>
      </w:r>
    </w:p>
    <w:p w14:paraId="6A69B9AE" w14:textId="61963748" w:rsidR="00790B3A" w:rsidRPr="00E94D83" w:rsidRDefault="00790B3A">
      <w:pPr>
        <w:pStyle w:val="FootnoteText"/>
        <w:rPr>
          <w:sz w:val="18"/>
          <w:szCs w:val="18"/>
        </w:rPr>
      </w:pPr>
    </w:p>
  </w:footnote>
  <w:footnote w:id="148">
    <w:p w14:paraId="751544DE" w14:textId="506A31E3"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Parliament of Victoria, 1978. </w:t>
      </w:r>
      <w:r w:rsidRPr="00E94D83">
        <w:rPr>
          <w:i/>
          <w:sz w:val="18"/>
          <w:szCs w:val="18"/>
        </w:rPr>
        <w:t>Environment Effects Act 1978</w:t>
      </w:r>
      <w:r w:rsidRPr="00E94D83">
        <w:rPr>
          <w:sz w:val="18"/>
          <w:szCs w:val="18"/>
        </w:rPr>
        <w:t xml:space="preserve">. Available from: </w:t>
      </w:r>
      <w:hyperlink r:id="rId73" w:history="1">
        <w:r w:rsidRPr="00E94D83">
          <w:rPr>
            <w:rStyle w:val="Hyperlink"/>
            <w:sz w:val="18"/>
            <w:szCs w:val="18"/>
          </w:rPr>
          <w:t>http://www.legislation.vic.gov.au/</w:t>
        </w:r>
      </w:hyperlink>
      <w:r w:rsidRPr="00E94D83">
        <w:rPr>
          <w:sz w:val="18"/>
          <w:szCs w:val="18"/>
        </w:rPr>
        <w:t>.</w:t>
      </w:r>
    </w:p>
  </w:footnote>
  <w:footnote w:id="149">
    <w:p w14:paraId="42A76440" w14:textId="4A0FAD06"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Parliament of Victoria, 2009. </w:t>
      </w:r>
      <w:r w:rsidRPr="00E94D83">
        <w:rPr>
          <w:i/>
          <w:sz w:val="18"/>
          <w:szCs w:val="18"/>
        </w:rPr>
        <w:t>Major Transport Projects Facilitation Act</w:t>
      </w:r>
      <w:r w:rsidRPr="00E94D83">
        <w:rPr>
          <w:sz w:val="18"/>
          <w:szCs w:val="18"/>
        </w:rPr>
        <w:t xml:space="preserve">. Available from: </w:t>
      </w:r>
      <w:hyperlink r:id="rId74" w:history="1">
        <w:r w:rsidRPr="00E94D83">
          <w:rPr>
            <w:rStyle w:val="Hyperlink"/>
            <w:sz w:val="18"/>
            <w:szCs w:val="18"/>
          </w:rPr>
          <w:t>http://www.legislation.vic.gov.au/</w:t>
        </w:r>
      </w:hyperlink>
      <w:r w:rsidRPr="00E94D83">
        <w:rPr>
          <w:sz w:val="18"/>
          <w:szCs w:val="18"/>
        </w:rPr>
        <w:t>.</w:t>
      </w:r>
    </w:p>
  </w:footnote>
  <w:footnote w:id="150">
    <w:p w14:paraId="47643B7C" w14:textId="2D4C1B7C" w:rsidR="00790B3A" w:rsidRPr="00E94D83" w:rsidRDefault="00790B3A" w:rsidP="00517EB7">
      <w:pPr>
        <w:pStyle w:val="FootnoteText"/>
        <w:rPr>
          <w:sz w:val="18"/>
          <w:szCs w:val="18"/>
        </w:rPr>
      </w:pPr>
      <w:r w:rsidRPr="00E94D83">
        <w:rPr>
          <w:rStyle w:val="FootnoteReference"/>
          <w:sz w:val="18"/>
          <w:szCs w:val="18"/>
        </w:rPr>
        <w:footnoteRef/>
      </w:r>
      <w:r w:rsidRPr="00E94D83">
        <w:rPr>
          <w:sz w:val="18"/>
          <w:szCs w:val="18"/>
        </w:rPr>
        <w:t xml:space="preserve"> Reviewable decisions are presented in a table included in EP Act s430(4).</w:t>
      </w:r>
    </w:p>
  </w:footnote>
  <w:footnote w:id="151">
    <w:p w14:paraId="1AE001E9" w14:textId="7D7EA524" w:rsidR="00790B3A" w:rsidRPr="00E94D83" w:rsidRDefault="00790B3A" w:rsidP="00517EB7">
      <w:pPr>
        <w:spacing w:after="0" w:line="240" w:lineRule="auto"/>
        <w:rPr>
          <w:sz w:val="18"/>
          <w:szCs w:val="18"/>
        </w:rPr>
      </w:pPr>
      <w:r w:rsidRPr="00E94D83">
        <w:rPr>
          <w:rStyle w:val="FootnoteReference"/>
          <w:sz w:val="18"/>
          <w:szCs w:val="18"/>
        </w:rPr>
        <w:footnoteRef/>
      </w:r>
      <w:r w:rsidRPr="00E94D83">
        <w:rPr>
          <w:sz w:val="18"/>
          <w:szCs w:val="18"/>
        </w:rPr>
        <w:t xml:space="preserve"> Parliament of Victoria, 1994a. </w:t>
      </w:r>
      <w:r w:rsidRPr="00E94D83">
        <w:rPr>
          <w:i/>
          <w:sz w:val="18"/>
          <w:szCs w:val="18"/>
        </w:rPr>
        <w:t>Catchment and Land Protection Act 1994</w:t>
      </w:r>
      <w:r w:rsidRPr="00E94D83">
        <w:rPr>
          <w:sz w:val="18"/>
          <w:szCs w:val="18"/>
        </w:rPr>
        <w:t xml:space="preserve">. Available from: </w:t>
      </w:r>
      <w:hyperlink r:id="rId75" w:history="1">
        <w:r w:rsidRPr="00E94D83">
          <w:rPr>
            <w:rStyle w:val="Hyperlink"/>
            <w:sz w:val="18"/>
            <w:szCs w:val="18"/>
          </w:rPr>
          <w:t>http://www.legislation.vic.gov.au/</w:t>
        </w:r>
      </w:hyperlink>
      <w:r w:rsidRPr="00E94D83">
        <w:rPr>
          <w:sz w:val="18"/>
          <w:szCs w:val="18"/>
        </w:rPr>
        <w:t>.</w:t>
      </w:r>
    </w:p>
  </w:footnote>
  <w:footnote w:id="152">
    <w:p w14:paraId="3B8F94A8" w14:textId="5622BD86" w:rsidR="00790B3A" w:rsidRPr="00E94D83" w:rsidRDefault="00790B3A" w:rsidP="00517EB7">
      <w:pPr>
        <w:pStyle w:val="FootnoteText"/>
        <w:rPr>
          <w:sz w:val="18"/>
          <w:szCs w:val="18"/>
        </w:rPr>
      </w:pPr>
      <w:r w:rsidRPr="00E94D83">
        <w:rPr>
          <w:rStyle w:val="FootnoteReference"/>
          <w:sz w:val="18"/>
          <w:szCs w:val="18"/>
        </w:rPr>
        <w:footnoteRef/>
      </w:r>
      <w:r w:rsidRPr="00E94D83">
        <w:rPr>
          <w:sz w:val="18"/>
          <w:szCs w:val="18"/>
        </w:rPr>
        <w:t xml:space="preserve"> Parliament of Victoria, 1988. </w:t>
      </w:r>
      <w:r w:rsidRPr="00E94D83">
        <w:rPr>
          <w:i/>
          <w:sz w:val="18"/>
          <w:szCs w:val="18"/>
        </w:rPr>
        <w:t>Flora and Fauna Guarantee Act 1988</w:t>
      </w:r>
      <w:r w:rsidRPr="00E94D83">
        <w:rPr>
          <w:sz w:val="18"/>
          <w:szCs w:val="18"/>
        </w:rPr>
        <w:t xml:space="preserve">. Available from: </w:t>
      </w:r>
      <w:hyperlink r:id="rId76" w:history="1">
        <w:r w:rsidRPr="00E94D83">
          <w:rPr>
            <w:rStyle w:val="Hyperlink"/>
            <w:sz w:val="18"/>
            <w:szCs w:val="18"/>
          </w:rPr>
          <w:t>http://www.legislation.vic.gov.au/</w:t>
        </w:r>
      </w:hyperlink>
      <w:r w:rsidRPr="00E94D83">
        <w:rPr>
          <w:sz w:val="18"/>
          <w:szCs w:val="18"/>
        </w:rPr>
        <w:t>.</w:t>
      </w:r>
    </w:p>
  </w:footnote>
  <w:footnote w:id="153">
    <w:p w14:paraId="712BA3BE" w14:textId="6CDFE73A" w:rsidR="00790B3A" w:rsidRPr="00E94D83" w:rsidRDefault="00790B3A" w:rsidP="00517EB7">
      <w:pPr>
        <w:pStyle w:val="FootnoteText"/>
        <w:rPr>
          <w:sz w:val="18"/>
          <w:szCs w:val="18"/>
        </w:rPr>
      </w:pPr>
      <w:r w:rsidRPr="00E94D83">
        <w:rPr>
          <w:rStyle w:val="FootnoteReference"/>
          <w:sz w:val="18"/>
          <w:szCs w:val="18"/>
        </w:rPr>
        <w:footnoteRef/>
      </w:r>
      <w:r w:rsidRPr="00E94D83">
        <w:rPr>
          <w:sz w:val="18"/>
          <w:szCs w:val="18"/>
        </w:rPr>
        <w:t xml:space="preserve"> Parliament of Victoria, 1988a. </w:t>
      </w:r>
      <w:r w:rsidRPr="00E94D83">
        <w:rPr>
          <w:i/>
          <w:sz w:val="18"/>
          <w:szCs w:val="18"/>
        </w:rPr>
        <w:t>Subdivision Act 1988</w:t>
      </w:r>
      <w:r w:rsidRPr="00E94D83">
        <w:rPr>
          <w:sz w:val="18"/>
          <w:szCs w:val="18"/>
        </w:rPr>
        <w:t xml:space="preserve">. Available from: </w:t>
      </w:r>
      <w:hyperlink r:id="rId77" w:history="1">
        <w:r w:rsidRPr="00E94D83">
          <w:rPr>
            <w:rStyle w:val="Hyperlink"/>
            <w:sz w:val="18"/>
            <w:szCs w:val="18"/>
          </w:rPr>
          <w:t>http://www.legislation.vic.gov.au/</w:t>
        </w:r>
      </w:hyperlink>
      <w:r w:rsidRPr="00E94D83">
        <w:rPr>
          <w:sz w:val="18"/>
          <w:szCs w:val="18"/>
        </w:rPr>
        <w:t>.</w:t>
      </w:r>
    </w:p>
  </w:footnote>
  <w:footnote w:id="154">
    <w:p w14:paraId="4CED7F13" w14:textId="2334750B" w:rsidR="00790B3A" w:rsidRPr="00E94D83" w:rsidRDefault="00790B3A" w:rsidP="00517EB7">
      <w:pPr>
        <w:pStyle w:val="FootnoteText"/>
        <w:rPr>
          <w:sz w:val="18"/>
          <w:szCs w:val="18"/>
        </w:rPr>
      </w:pPr>
      <w:r w:rsidRPr="00E94D83">
        <w:rPr>
          <w:rStyle w:val="FootnoteReference"/>
          <w:sz w:val="18"/>
          <w:szCs w:val="18"/>
        </w:rPr>
        <w:footnoteRef/>
      </w:r>
      <w:r w:rsidRPr="00E94D83">
        <w:rPr>
          <w:sz w:val="18"/>
          <w:szCs w:val="18"/>
        </w:rPr>
        <w:t xml:space="preserve"> Parliament of Victoria, 1989. </w:t>
      </w:r>
      <w:r w:rsidRPr="00E94D83">
        <w:rPr>
          <w:i/>
          <w:sz w:val="18"/>
          <w:szCs w:val="18"/>
        </w:rPr>
        <w:t>Water Act 1989</w:t>
      </w:r>
      <w:r w:rsidRPr="00E94D83">
        <w:rPr>
          <w:sz w:val="18"/>
          <w:szCs w:val="18"/>
        </w:rPr>
        <w:t xml:space="preserve">. Available from: </w:t>
      </w:r>
      <w:hyperlink r:id="rId78" w:history="1">
        <w:r w:rsidRPr="00E94D83">
          <w:rPr>
            <w:rStyle w:val="Hyperlink"/>
            <w:sz w:val="18"/>
            <w:szCs w:val="18"/>
          </w:rPr>
          <w:t>http://www.legislation.vic.gov.au/</w:t>
        </w:r>
      </w:hyperlink>
      <w:r w:rsidRPr="00E94D83">
        <w:rPr>
          <w:sz w:val="18"/>
          <w:szCs w:val="18"/>
        </w:rPr>
        <w:t>.</w:t>
      </w:r>
    </w:p>
  </w:footnote>
  <w:footnote w:id="155">
    <w:p w14:paraId="6B4AD664" w14:textId="5F24CE83" w:rsidR="00790B3A" w:rsidRPr="00E94D83" w:rsidRDefault="00790B3A" w:rsidP="00517EB7">
      <w:pPr>
        <w:pStyle w:val="FootnoteText"/>
        <w:rPr>
          <w:sz w:val="18"/>
          <w:szCs w:val="18"/>
        </w:rPr>
      </w:pPr>
      <w:r w:rsidRPr="00E94D83">
        <w:rPr>
          <w:rStyle w:val="FootnoteReference"/>
          <w:sz w:val="18"/>
          <w:szCs w:val="18"/>
        </w:rPr>
        <w:footnoteRef/>
      </w:r>
      <w:r w:rsidRPr="00E94D83">
        <w:rPr>
          <w:sz w:val="18"/>
          <w:szCs w:val="18"/>
        </w:rPr>
        <w:t xml:space="preserve"> EP Act s190(2).</w:t>
      </w:r>
    </w:p>
  </w:footnote>
  <w:footnote w:id="156">
    <w:p w14:paraId="310FAC12" w14:textId="22135374" w:rsidR="00790B3A" w:rsidRPr="00E94D83" w:rsidRDefault="00790B3A" w:rsidP="00517EB7">
      <w:pPr>
        <w:pStyle w:val="FootnoteText"/>
        <w:rPr>
          <w:sz w:val="18"/>
          <w:szCs w:val="18"/>
        </w:rPr>
      </w:pPr>
      <w:r w:rsidRPr="00E94D83">
        <w:rPr>
          <w:rStyle w:val="FootnoteReference"/>
          <w:sz w:val="18"/>
          <w:szCs w:val="18"/>
        </w:rPr>
        <w:footnoteRef/>
      </w:r>
      <w:r w:rsidRPr="00E94D83">
        <w:rPr>
          <w:sz w:val="18"/>
          <w:szCs w:val="18"/>
        </w:rPr>
        <w:t xml:space="preserve"> EP Act s204.</w:t>
      </w:r>
    </w:p>
  </w:footnote>
  <w:footnote w:id="157">
    <w:p w14:paraId="4148FE30" w14:textId="5A755724" w:rsidR="00790B3A" w:rsidRPr="00E94D83" w:rsidRDefault="00790B3A" w:rsidP="00D773AA">
      <w:pPr>
        <w:pStyle w:val="FootnoteText"/>
        <w:rPr>
          <w:sz w:val="18"/>
          <w:szCs w:val="18"/>
        </w:rPr>
      </w:pPr>
      <w:r w:rsidRPr="00E94D83">
        <w:rPr>
          <w:rStyle w:val="FootnoteReference"/>
          <w:sz w:val="18"/>
          <w:szCs w:val="18"/>
        </w:rPr>
        <w:footnoteRef/>
      </w:r>
      <w:r w:rsidRPr="00E94D83">
        <w:rPr>
          <w:sz w:val="18"/>
          <w:szCs w:val="18"/>
        </w:rPr>
        <w:t xml:space="preserve"> EP Act s208(2).</w:t>
      </w:r>
    </w:p>
  </w:footnote>
  <w:footnote w:id="158">
    <w:p w14:paraId="0469E780" w14:textId="50C7A2B9" w:rsidR="00790B3A" w:rsidRPr="00E94D83" w:rsidRDefault="00790B3A" w:rsidP="00807226">
      <w:pPr>
        <w:pStyle w:val="FootnoteText"/>
        <w:rPr>
          <w:rStyle w:val="Hyperlink"/>
          <w:sz w:val="18"/>
          <w:szCs w:val="18"/>
        </w:rPr>
      </w:pPr>
      <w:r w:rsidRPr="00E94D83">
        <w:rPr>
          <w:rStyle w:val="FootnoteReference"/>
          <w:sz w:val="18"/>
          <w:szCs w:val="18"/>
        </w:rPr>
        <w:footnoteRef/>
      </w:r>
      <w:r w:rsidRPr="00E94D83">
        <w:rPr>
          <w:sz w:val="18"/>
          <w:szCs w:val="18"/>
        </w:rPr>
        <w:t xml:space="preserve"> Commissioner for Better Regulation, 2016, </w:t>
      </w:r>
      <w:r>
        <w:rPr>
          <w:sz w:val="18"/>
          <w:szCs w:val="18"/>
        </w:rPr>
        <w:t>Op. cit.</w:t>
      </w:r>
    </w:p>
  </w:footnote>
  <w:footnote w:id="159">
    <w:p w14:paraId="4883960F" w14:textId="7C455937"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Pr>
          <w:sz w:val="18"/>
          <w:szCs w:val="18"/>
        </w:rPr>
        <w:t>EPA Victoria, 2018. ‘Climate Change’.</w:t>
      </w:r>
      <w:r w:rsidRPr="00E94D83">
        <w:rPr>
          <w:sz w:val="18"/>
          <w:szCs w:val="18"/>
        </w:rPr>
        <w:t xml:space="preserve"> </w:t>
      </w:r>
      <w:hyperlink r:id="rId79" w:history="1">
        <w:r w:rsidRPr="00E94D83">
          <w:rPr>
            <w:rStyle w:val="Hyperlink"/>
            <w:sz w:val="18"/>
            <w:szCs w:val="18"/>
          </w:rPr>
          <w:t>https://www.epa.vic.gov.au/your-environment/climate-change</w:t>
        </w:r>
      </w:hyperlink>
      <w:r>
        <w:rPr>
          <w:rStyle w:val="Hyperlink"/>
          <w:sz w:val="18"/>
          <w:szCs w:val="18"/>
        </w:rPr>
        <w:t>.</w:t>
      </w:r>
      <w:r w:rsidRPr="00E94D83">
        <w:rPr>
          <w:sz w:val="18"/>
          <w:szCs w:val="18"/>
        </w:rPr>
        <w:t xml:space="preserve"> </w:t>
      </w:r>
    </w:p>
  </w:footnote>
  <w:footnote w:id="160">
    <w:p w14:paraId="2251EE7B" w14:textId="4E967077"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Pr="00F571EC">
        <w:rPr>
          <w:sz w:val="18"/>
          <w:szCs w:val="18"/>
        </w:rPr>
        <w:t xml:space="preserve">EPA Victoria, 2009. </w:t>
      </w:r>
      <w:r w:rsidRPr="00F571EC">
        <w:rPr>
          <w:i/>
          <w:sz w:val="18"/>
          <w:szCs w:val="18"/>
        </w:rPr>
        <w:t>Protecting our future environment in a changing climate</w:t>
      </w:r>
      <w:r w:rsidRPr="00F571EC">
        <w:rPr>
          <w:sz w:val="18"/>
          <w:szCs w:val="18"/>
        </w:rPr>
        <w:t xml:space="preserve">. EPA Publication 1293. Available at: </w:t>
      </w:r>
      <w:hyperlink r:id="rId80" w:history="1">
        <w:r w:rsidRPr="00F571EC">
          <w:rPr>
            <w:rStyle w:val="Hyperlink"/>
            <w:sz w:val="18"/>
            <w:szCs w:val="18"/>
          </w:rPr>
          <w:t>https://www.epa.vic.gov.au/your-environment/climate-change</w:t>
        </w:r>
      </w:hyperlink>
      <w:r w:rsidRPr="00F571EC">
        <w:rPr>
          <w:sz w:val="18"/>
          <w:szCs w:val="18"/>
        </w:rPr>
        <w:t>.</w:t>
      </w:r>
      <w:r w:rsidRPr="00E94D83">
        <w:rPr>
          <w:sz w:val="18"/>
          <w:szCs w:val="18"/>
        </w:rPr>
        <w:t xml:space="preserve"> </w:t>
      </w:r>
    </w:p>
  </w:footnote>
  <w:footnote w:id="161">
    <w:p w14:paraId="48BAB7FB" w14:textId="5FB385FE"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sidRPr="001C2D30">
        <w:rPr>
          <w:rFonts w:eastAsia="Arial"/>
          <w:sz w:val="18"/>
          <w:szCs w:val="18"/>
          <w:lang w:val="en-US"/>
        </w:rPr>
        <w:t xml:space="preserve">DELWP and EPA Victoria, 2017. </w:t>
      </w:r>
      <w:r w:rsidRPr="001C2D30">
        <w:rPr>
          <w:rFonts w:eastAsia="Arial"/>
          <w:i/>
          <w:sz w:val="18"/>
          <w:szCs w:val="18"/>
          <w:lang w:val="en-US"/>
        </w:rPr>
        <w:t>SEPP (Waters) Review: Policy Impact Assessment</w:t>
      </w:r>
      <w:r w:rsidRPr="001C2D30">
        <w:rPr>
          <w:rFonts w:eastAsia="Arial"/>
          <w:sz w:val="18"/>
          <w:szCs w:val="18"/>
          <w:lang w:val="en-US"/>
        </w:rPr>
        <w:t xml:space="preserve">. Available at: </w:t>
      </w:r>
      <w:hyperlink r:id="rId81" w:history="1">
        <w:r w:rsidRPr="001C2D30">
          <w:rPr>
            <w:rStyle w:val="Hyperlink"/>
            <w:rFonts w:eastAsia="Arial"/>
            <w:sz w:val="18"/>
            <w:szCs w:val="18"/>
            <w:lang w:val="en-US"/>
          </w:rPr>
          <w:t>https://engage.vic.gov.au/seppwaters</w:t>
        </w:r>
      </w:hyperlink>
      <w:r>
        <w:rPr>
          <w:rFonts w:eastAsia="Arial"/>
          <w:sz w:val="18"/>
          <w:szCs w:val="18"/>
          <w:lang w:val="en-US"/>
        </w:rPr>
        <w:t>.</w:t>
      </w:r>
    </w:p>
  </w:footnote>
  <w:footnote w:id="162">
    <w:p w14:paraId="5C8395B2" w14:textId="5827AD21"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Pr>
          <w:rFonts w:eastAsia="Arial"/>
          <w:sz w:val="18"/>
          <w:szCs w:val="18"/>
          <w:lang w:val="en-US"/>
        </w:rPr>
        <w:t>Ibid., page 18.</w:t>
      </w:r>
    </w:p>
  </w:footnote>
  <w:footnote w:id="163">
    <w:p w14:paraId="0906840E" w14:textId="0181C726"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Pr>
          <w:sz w:val="18"/>
          <w:szCs w:val="18"/>
        </w:rPr>
        <w:t xml:space="preserve">NEPC, 2014. </w:t>
      </w:r>
      <w:r w:rsidRPr="00C05D02">
        <w:rPr>
          <w:i/>
          <w:sz w:val="18"/>
          <w:szCs w:val="18"/>
        </w:rPr>
        <w:t>Draft variation to the National Environment Protection (Ambient Air Quality) Measure – Impact Statement</w:t>
      </w:r>
      <w:r>
        <w:rPr>
          <w:sz w:val="18"/>
          <w:szCs w:val="18"/>
        </w:rPr>
        <w:t xml:space="preserve">. Available at: </w:t>
      </w:r>
      <w:hyperlink r:id="rId82" w:history="1">
        <w:r w:rsidRPr="008576F0">
          <w:rPr>
            <w:rStyle w:val="Hyperlink"/>
            <w:sz w:val="18"/>
            <w:szCs w:val="18"/>
          </w:rPr>
          <w:t>http://www.nepc.gov.au/nepms/ambient-air-quality/proposed-variation/consultation</w:t>
        </w:r>
      </w:hyperlink>
      <w:r>
        <w:rPr>
          <w:sz w:val="18"/>
          <w:szCs w:val="18"/>
        </w:rPr>
        <w:t>, page 12.</w:t>
      </w:r>
    </w:p>
  </w:footnote>
  <w:footnote w:id="164">
    <w:p w14:paraId="1DF29574" w14:textId="4980ED80" w:rsidR="00790B3A" w:rsidRPr="00E94D83" w:rsidRDefault="00790B3A">
      <w:pPr>
        <w:pStyle w:val="FootnoteText"/>
        <w:rPr>
          <w:sz w:val="18"/>
          <w:szCs w:val="18"/>
        </w:rPr>
      </w:pPr>
      <w:r w:rsidRPr="00E94D83">
        <w:rPr>
          <w:rStyle w:val="FootnoteReference"/>
          <w:sz w:val="18"/>
          <w:szCs w:val="18"/>
        </w:rPr>
        <w:footnoteRef/>
      </w:r>
      <w:r w:rsidRPr="00E94D83">
        <w:rPr>
          <w:sz w:val="18"/>
          <w:szCs w:val="18"/>
        </w:rPr>
        <w:t xml:space="preserve"> </w:t>
      </w:r>
      <w:r>
        <w:rPr>
          <w:sz w:val="18"/>
          <w:szCs w:val="18"/>
        </w:rPr>
        <w:t xml:space="preserve">NEPC, 2019. </w:t>
      </w:r>
      <w:r w:rsidRPr="00BA12B8">
        <w:rPr>
          <w:i/>
          <w:sz w:val="18"/>
          <w:szCs w:val="18"/>
        </w:rPr>
        <w:t>Impact Statement – Draft variations to the National Environment Protection (Ambient Air Quality) Measures for O3, NO2 and SO2</w:t>
      </w:r>
      <w:r>
        <w:rPr>
          <w:sz w:val="18"/>
          <w:szCs w:val="18"/>
        </w:rPr>
        <w:t xml:space="preserve">. Available at: </w:t>
      </w:r>
      <w:hyperlink r:id="rId83" w:history="1">
        <w:r w:rsidRPr="008576F0">
          <w:rPr>
            <w:rStyle w:val="Hyperlink"/>
            <w:sz w:val="18"/>
            <w:szCs w:val="18"/>
          </w:rPr>
          <w:t>http://www.nepc.gov.au/nepms/ambient-air-quality/proposed-variation/consultation-2019</w:t>
        </w:r>
      </w:hyperlink>
      <w:r>
        <w:rPr>
          <w:sz w:val="18"/>
          <w:szCs w:val="18"/>
        </w:rPr>
        <w:t>,</w:t>
      </w:r>
      <w:r w:rsidRPr="00E94D83">
        <w:rPr>
          <w:sz w:val="18"/>
          <w:szCs w:val="18"/>
        </w:rPr>
        <w:t xml:space="preserve"> p</w:t>
      </w:r>
      <w:r>
        <w:rPr>
          <w:sz w:val="18"/>
          <w:szCs w:val="18"/>
        </w:rPr>
        <w:t xml:space="preserve">age </w:t>
      </w:r>
      <w:r w:rsidRPr="00E94D83">
        <w:rPr>
          <w:sz w:val="18"/>
          <w:szCs w:val="18"/>
        </w:rPr>
        <w:t>89.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3DFD"/>
    <w:multiLevelType w:val="hybridMultilevel"/>
    <w:tmpl w:val="97041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D39FB"/>
    <w:multiLevelType w:val="hybridMultilevel"/>
    <w:tmpl w:val="117AE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BB5C84"/>
    <w:multiLevelType w:val="hybridMultilevel"/>
    <w:tmpl w:val="FFFFFFFF"/>
    <w:lvl w:ilvl="0" w:tplc="1EEE1960">
      <w:start w:val="1"/>
      <w:numFmt w:val="bullet"/>
      <w:lvlText w:val=""/>
      <w:lvlJc w:val="left"/>
      <w:pPr>
        <w:ind w:left="720" w:hanging="360"/>
      </w:pPr>
      <w:rPr>
        <w:rFonts w:ascii="Symbol" w:hAnsi="Symbol" w:hint="default"/>
      </w:rPr>
    </w:lvl>
    <w:lvl w:ilvl="1" w:tplc="CAC2FA5C">
      <w:start w:val="1"/>
      <w:numFmt w:val="bullet"/>
      <w:lvlText w:val="o"/>
      <w:lvlJc w:val="left"/>
      <w:pPr>
        <w:ind w:left="1440" w:hanging="360"/>
      </w:pPr>
      <w:rPr>
        <w:rFonts w:ascii="Courier New" w:hAnsi="Courier New" w:hint="default"/>
      </w:rPr>
    </w:lvl>
    <w:lvl w:ilvl="2" w:tplc="1E586A6A">
      <w:start w:val="1"/>
      <w:numFmt w:val="bullet"/>
      <w:lvlText w:val=""/>
      <w:lvlJc w:val="left"/>
      <w:pPr>
        <w:ind w:left="2160" w:hanging="360"/>
      </w:pPr>
      <w:rPr>
        <w:rFonts w:ascii="Wingdings" w:hAnsi="Wingdings" w:hint="default"/>
      </w:rPr>
    </w:lvl>
    <w:lvl w:ilvl="3" w:tplc="D1BA7DF6">
      <w:start w:val="1"/>
      <w:numFmt w:val="bullet"/>
      <w:lvlText w:val=""/>
      <w:lvlJc w:val="left"/>
      <w:pPr>
        <w:ind w:left="2880" w:hanging="360"/>
      </w:pPr>
      <w:rPr>
        <w:rFonts w:ascii="Symbol" w:hAnsi="Symbol" w:hint="default"/>
      </w:rPr>
    </w:lvl>
    <w:lvl w:ilvl="4" w:tplc="A7FE60BC">
      <w:start w:val="1"/>
      <w:numFmt w:val="bullet"/>
      <w:lvlText w:val="o"/>
      <w:lvlJc w:val="left"/>
      <w:pPr>
        <w:ind w:left="3600" w:hanging="360"/>
      </w:pPr>
      <w:rPr>
        <w:rFonts w:ascii="Courier New" w:hAnsi="Courier New" w:hint="default"/>
      </w:rPr>
    </w:lvl>
    <w:lvl w:ilvl="5" w:tplc="8C424B8A">
      <w:start w:val="1"/>
      <w:numFmt w:val="bullet"/>
      <w:lvlText w:val=""/>
      <w:lvlJc w:val="left"/>
      <w:pPr>
        <w:ind w:left="4320" w:hanging="360"/>
      </w:pPr>
      <w:rPr>
        <w:rFonts w:ascii="Wingdings" w:hAnsi="Wingdings" w:hint="default"/>
      </w:rPr>
    </w:lvl>
    <w:lvl w:ilvl="6" w:tplc="838E63F4">
      <w:start w:val="1"/>
      <w:numFmt w:val="bullet"/>
      <w:lvlText w:val=""/>
      <w:lvlJc w:val="left"/>
      <w:pPr>
        <w:ind w:left="5040" w:hanging="360"/>
      </w:pPr>
      <w:rPr>
        <w:rFonts w:ascii="Symbol" w:hAnsi="Symbol" w:hint="default"/>
      </w:rPr>
    </w:lvl>
    <w:lvl w:ilvl="7" w:tplc="03701D32">
      <w:start w:val="1"/>
      <w:numFmt w:val="bullet"/>
      <w:lvlText w:val="o"/>
      <w:lvlJc w:val="left"/>
      <w:pPr>
        <w:ind w:left="5760" w:hanging="360"/>
      </w:pPr>
      <w:rPr>
        <w:rFonts w:ascii="Courier New" w:hAnsi="Courier New" w:hint="default"/>
      </w:rPr>
    </w:lvl>
    <w:lvl w:ilvl="8" w:tplc="611623DA">
      <w:start w:val="1"/>
      <w:numFmt w:val="bullet"/>
      <w:lvlText w:val=""/>
      <w:lvlJc w:val="left"/>
      <w:pPr>
        <w:ind w:left="6480" w:hanging="360"/>
      </w:pPr>
      <w:rPr>
        <w:rFonts w:ascii="Wingdings" w:hAnsi="Wingdings" w:hint="default"/>
      </w:rPr>
    </w:lvl>
  </w:abstractNum>
  <w:abstractNum w:abstractNumId="3" w15:restartNumberingAfterBreak="0">
    <w:nsid w:val="05430CFA"/>
    <w:multiLevelType w:val="hybridMultilevel"/>
    <w:tmpl w:val="07A6E7F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790618"/>
    <w:multiLevelType w:val="hybridMultilevel"/>
    <w:tmpl w:val="C73CC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FE1AA8"/>
    <w:multiLevelType w:val="hybridMultilevel"/>
    <w:tmpl w:val="D02EFF2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207CE"/>
    <w:multiLevelType w:val="multilevel"/>
    <w:tmpl w:val="DA46324A"/>
    <w:styleLink w:val="Numbering"/>
    <w:lvl w:ilvl="0">
      <w:start w:val="1"/>
      <w:numFmt w:val="decimal"/>
      <w:lvlText w:val="(%1)"/>
      <w:lvlJc w:val="left"/>
      <w:pPr>
        <w:ind w:left="720" w:hanging="720"/>
      </w:pPr>
      <w:rPr>
        <w:rFonts w:ascii="Times New Roman" w:eastAsiaTheme="majorEastAsia" w:hAnsi="Times New Roman" w:cstheme="majorBidi" w:hint="default"/>
      </w:rPr>
    </w:lvl>
    <w:lvl w:ilvl="1">
      <w:start w:val="1"/>
      <w:numFmt w:val="decimal"/>
      <w:lvlText w:val="(%2)"/>
      <w:lvlJc w:val="left"/>
      <w:pPr>
        <w:tabs>
          <w:tab w:val="num" w:pos="710"/>
        </w:tabs>
        <w:ind w:left="143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tabs>
          <w:tab w:val="num" w:pos="2160"/>
        </w:tabs>
        <w:ind w:left="2880" w:hanging="720"/>
      </w:pPr>
      <w:rPr>
        <w:rFonts w:hint="default"/>
      </w:rPr>
    </w:lvl>
    <w:lvl w:ilvl="4">
      <w:start w:val="1"/>
      <w:numFmt w:val="none"/>
      <w:lvlRestart w:val="0"/>
      <w:lvlText w:val="%5"/>
      <w:lvlJc w:val="left"/>
      <w:pPr>
        <w:ind w:left="0" w:firstLine="0"/>
      </w:pPr>
      <w:rPr>
        <w:rFonts w:hint="default"/>
      </w:rPr>
    </w:lvl>
    <w:lvl w:ilvl="5">
      <w:start w:val="1"/>
      <w:numFmt w:val="none"/>
      <w:lvlRestart w:val="0"/>
      <w:lvlText w:val="%6"/>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abstractNum w:abstractNumId="7" w15:restartNumberingAfterBreak="0">
    <w:nsid w:val="0C4A1CC0"/>
    <w:multiLevelType w:val="hybridMultilevel"/>
    <w:tmpl w:val="5626801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0537A3"/>
    <w:multiLevelType w:val="hybridMultilevel"/>
    <w:tmpl w:val="3A960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9F0BEB"/>
    <w:multiLevelType w:val="hybridMultilevel"/>
    <w:tmpl w:val="77961A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04C6527"/>
    <w:multiLevelType w:val="hybridMultilevel"/>
    <w:tmpl w:val="BA10A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85614C"/>
    <w:multiLevelType w:val="hybridMultilevel"/>
    <w:tmpl w:val="D7A69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924B64"/>
    <w:multiLevelType w:val="hybridMultilevel"/>
    <w:tmpl w:val="FF0E4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B02FE9"/>
    <w:multiLevelType w:val="hybridMultilevel"/>
    <w:tmpl w:val="526087AA"/>
    <w:lvl w:ilvl="0" w:tplc="0C090001">
      <w:start w:val="1"/>
      <w:numFmt w:val="bullet"/>
      <w:lvlText w:val=""/>
      <w:lvlJc w:val="left"/>
      <w:pPr>
        <w:ind w:left="720" w:hanging="360"/>
      </w:pPr>
      <w:rPr>
        <w:rFonts w:ascii="Symbol" w:hAnsi="Symbol" w:hint="default"/>
      </w:rPr>
    </w:lvl>
    <w:lvl w:ilvl="1" w:tplc="03820910">
      <w:numFmt w:val="bullet"/>
      <w:lvlText w:val="-"/>
      <w:lvlJc w:val="left"/>
      <w:pPr>
        <w:ind w:left="1440" w:hanging="360"/>
      </w:pPr>
      <w:rPr>
        <w:rFonts w:ascii="Arial" w:eastAsia="Times New Roman" w:hAnsi="Arial" w:cs="Arial" w:hint="default"/>
        <w:b w:val="0"/>
        <w:color w:val="auto"/>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773A3E"/>
    <w:multiLevelType w:val="hybridMultilevel"/>
    <w:tmpl w:val="3D8CA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1A15D9"/>
    <w:multiLevelType w:val="hybridMultilevel"/>
    <w:tmpl w:val="C672854A"/>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AE3DC9"/>
    <w:multiLevelType w:val="hybridMultilevel"/>
    <w:tmpl w:val="EEE0C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1A0849"/>
    <w:multiLevelType w:val="hybridMultilevel"/>
    <w:tmpl w:val="2508F3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5108B4"/>
    <w:multiLevelType w:val="hybridMultilevel"/>
    <w:tmpl w:val="48E62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6C7830"/>
    <w:multiLevelType w:val="hybridMultilevel"/>
    <w:tmpl w:val="17161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273021"/>
    <w:multiLevelType w:val="hybridMultilevel"/>
    <w:tmpl w:val="F4728276"/>
    <w:lvl w:ilvl="0" w:tplc="11927F32">
      <w:start w:val="1"/>
      <w:numFmt w:val="lowerLetter"/>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15:restartNumberingAfterBreak="0">
    <w:nsid w:val="1CDA1468"/>
    <w:multiLevelType w:val="hybridMultilevel"/>
    <w:tmpl w:val="08D8C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03408A"/>
    <w:multiLevelType w:val="hybridMultilevel"/>
    <w:tmpl w:val="754A00F0"/>
    <w:lvl w:ilvl="0" w:tplc="686A275E">
      <w:start w:val="16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6C5398"/>
    <w:multiLevelType w:val="hybridMultilevel"/>
    <w:tmpl w:val="36609002"/>
    <w:lvl w:ilvl="0" w:tplc="FFFFFFFF">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EDB661D"/>
    <w:multiLevelType w:val="hybridMultilevel"/>
    <w:tmpl w:val="B860B382"/>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F6F1014"/>
    <w:multiLevelType w:val="hybridMultilevel"/>
    <w:tmpl w:val="F64A2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09121EB"/>
    <w:multiLevelType w:val="hybridMultilevel"/>
    <w:tmpl w:val="F19C734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305419A"/>
    <w:multiLevelType w:val="hybridMultilevel"/>
    <w:tmpl w:val="F8B03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084AFF"/>
    <w:multiLevelType w:val="hybridMultilevel"/>
    <w:tmpl w:val="E4D0B8F4"/>
    <w:lvl w:ilvl="0" w:tplc="FFFFFFFF">
      <w:start w:val="1"/>
      <w:numFmt w:val="lowerRoman"/>
      <w:lvlText w:val="%1)"/>
      <w:lvlJc w:val="right"/>
      <w:pPr>
        <w:ind w:left="1440" w:hanging="72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2A791ED2"/>
    <w:multiLevelType w:val="hybridMultilevel"/>
    <w:tmpl w:val="8C8E88F0"/>
    <w:lvl w:ilvl="0" w:tplc="BC3E48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C1D19B9"/>
    <w:multiLevelType w:val="hybridMultilevel"/>
    <w:tmpl w:val="F920D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F5465F9"/>
    <w:multiLevelType w:val="hybridMultilevel"/>
    <w:tmpl w:val="BC802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00A1D6C"/>
    <w:multiLevelType w:val="hybridMultilevel"/>
    <w:tmpl w:val="C09C9456"/>
    <w:lvl w:ilvl="0" w:tplc="FFFFFFFF">
      <w:start w:val="1"/>
      <w:numFmt w:val="decimal"/>
      <w:lvlText w:val="%1)"/>
      <w:lvlJc w:val="left"/>
      <w:pPr>
        <w:ind w:left="720" w:hanging="360"/>
      </w:pPr>
    </w:lvl>
    <w:lvl w:ilvl="1" w:tplc="C700FB94">
      <w:start w:val="1"/>
      <w:numFmt w:val="lowerLetter"/>
      <w:lvlText w:val="%2."/>
      <w:lvlJc w:val="left"/>
      <w:pPr>
        <w:ind w:left="1440" w:hanging="360"/>
      </w:pPr>
    </w:lvl>
    <w:lvl w:ilvl="2" w:tplc="F52C49AA">
      <w:start w:val="1"/>
      <w:numFmt w:val="lowerRoman"/>
      <w:lvlText w:val="%3."/>
      <w:lvlJc w:val="right"/>
      <w:pPr>
        <w:ind w:left="2160" w:hanging="180"/>
      </w:pPr>
    </w:lvl>
    <w:lvl w:ilvl="3" w:tplc="540CE9CE">
      <w:start w:val="1"/>
      <w:numFmt w:val="decimal"/>
      <w:lvlText w:val="%4."/>
      <w:lvlJc w:val="left"/>
      <w:pPr>
        <w:ind w:left="2880" w:hanging="360"/>
      </w:pPr>
    </w:lvl>
    <w:lvl w:ilvl="4" w:tplc="032E5E98">
      <w:start w:val="1"/>
      <w:numFmt w:val="lowerLetter"/>
      <w:lvlText w:val="%5."/>
      <w:lvlJc w:val="left"/>
      <w:pPr>
        <w:ind w:left="3600" w:hanging="360"/>
      </w:pPr>
    </w:lvl>
    <w:lvl w:ilvl="5" w:tplc="6856139A">
      <w:start w:val="1"/>
      <w:numFmt w:val="lowerRoman"/>
      <w:lvlText w:val="%6."/>
      <w:lvlJc w:val="right"/>
      <w:pPr>
        <w:ind w:left="4320" w:hanging="180"/>
      </w:pPr>
    </w:lvl>
    <w:lvl w:ilvl="6" w:tplc="677A3F92">
      <w:start w:val="1"/>
      <w:numFmt w:val="decimal"/>
      <w:lvlText w:val="%7."/>
      <w:lvlJc w:val="left"/>
      <w:pPr>
        <w:ind w:left="5040" w:hanging="360"/>
      </w:pPr>
    </w:lvl>
    <w:lvl w:ilvl="7" w:tplc="4EC2C2BE">
      <w:start w:val="1"/>
      <w:numFmt w:val="lowerLetter"/>
      <w:lvlText w:val="%8."/>
      <w:lvlJc w:val="left"/>
      <w:pPr>
        <w:ind w:left="5760" w:hanging="360"/>
      </w:pPr>
    </w:lvl>
    <w:lvl w:ilvl="8" w:tplc="87987516">
      <w:start w:val="1"/>
      <w:numFmt w:val="lowerRoman"/>
      <w:lvlText w:val="%9."/>
      <w:lvlJc w:val="right"/>
      <w:pPr>
        <w:ind w:left="6480" w:hanging="180"/>
      </w:pPr>
    </w:lvl>
  </w:abstractNum>
  <w:abstractNum w:abstractNumId="33" w15:restartNumberingAfterBreak="0">
    <w:nsid w:val="31CE61D2"/>
    <w:multiLevelType w:val="hybridMultilevel"/>
    <w:tmpl w:val="E2F2FE3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35EE1992"/>
    <w:multiLevelType w:val="hybridMultilevel"/>
    <w:tmpl w:val="A5A2A77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23780C"/>
    <w:multiLevelType w:val="hybridMultilevel"/>
    <w:tmpl w:val="7BE20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8640E17"/>
    <w:multiLevelType w:val="hybridMultilevel"/>
    <w:tmpl w:val="B1B4C6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95372BE"/>
    <w:multiLevelType w:val="hybridMultilevel"/>
    <w:tmpl w:val="6DE46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9647697"/>
    <w:multiLevelType w:val="hybridMultilevel"/>
    <w:tmpl w:val="A32C7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996011E"/>
    <w:multiLevelType w:val="hybridMultilevel"/>
    <w:tmpl w:val="2C1A6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435B0A"/>
    <w:multiLevelType w:val="hybridMultilevel"/>
    <w:tmpl w:val="344CC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A923DF9"/>
    <w:multiLevelType w:val="hybridMultilevel"/>
    <w:tmpl w:val="90080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C1D71B7"/>
    <w:multiLevelType w:val="hybridMultilevel"/>
    <w:tmpl w:val="B6AE9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CAB2A02"/>
    <w:multiLevelType w:val="hybridMultilevel"/>
    <w:tmpl w:val="A20E690A"/>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44" w15:restartNumberingAfterBreak="0">
    <w:nsid w:val="3F2C3AE1"/>
    <w:multiLevelType w:val="hybridMultilevel"/>
    <w:tmpl w:val="180ABB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FE743CA"/>
    <w:multiLevelType w:val="hybridMultilevel"/>
    <w:tmpl w:val="A66A9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03C1270"/>
    <w:multiLevelType w:val="hybridMultilevel"/>
    <w:tmpl w:val="28DAA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0DD1BB1"/>
    <w:multiLevelType w:val="hybridMultilevel"/>
    <w:tmpl w:val="1E225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1040122"/>
    <w:multiLevelType w:val="hybridMultilevel"/>
    <w:tmpl w:val="51929D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11A35D0"/>
    <w:multiLevelType w:val="hybridMultilevel"/>
    <w:tmpl w:val="407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087151"/>
    <w:multiLevelType w:val="hybridMultilevel"/>
    <w:tmpl w:val="FFD89A84"/>
    <w:lvl w:ilvl="0" w:tplc="25603168">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1" w15:restartNumberingAfterBreak="0">
    <w:nsid w:val="42D10E08"/>
    <w:multiLevelType w:val="hybridMultilevel"/>
    <w:tmpl w:val="191A5006"/>
    <w:lvl w:ilvl="0" w:tplc="0C090001">
      <w:start w:val="1"/>
      <w:numFmt w:val="bullet"/>
      <w:lvlText w:val=""/>
      <w:lvlJc w:val="left"/>
      <w:pPr>
        <w:ind w:left="1020" w:hanging="360"/>
      </w:pPr>
      <w:rPr>
        <w:rFonts w:ascii="Symbol" w:hAnsi="Symbol" w:hint="default"/>
      </w:rPr>
    </w:lvl>
    <w:lvl w:ilvl="1" w:tplc="0C090003" w:tentative="1">
      <w:start w:val="1"/>
      <w:numFmt w:val="bullet"/>
      <w:lvlText w:val="o"/>
      <w:lvlJc w:val="left"/>
      <w:pPr>
        <w:ind w:left="1740" w:hanging="360"/>
      </w:pPr>
      <w:rPr>
        <w:rFonts w:ascii="Courier New" w:hAnsi="Courier New" w:cs="Courier New" w:hint="default"/>
      </w:rPr>
    </w:lvl>
    <w:lvl w:ilvl="2" w:tplc="0C090005" w:tentative="1">
      <w:start w:val="1"/>
      <w:numFmt w:val="bullet"/>
      <w:lvlText w:val=""/>
      <w:lvlJc w:val="left"/>
      <w:pPr>
        <w:ind w:left="2460" w:hanging="360"/>
      </w:pPr>
      <w:rPr>
        <w:rFonts w:ascii="Wingdings" w:hAnsi="Wingdings" w:hint="default"/>
      </w:rPr>
    </w:lvl>
    <w:lvl w:ilvl="3" w:tplc="0C090001" w:tentative="1">
      <w:start w:val="1"/>
      <w:numFmt w:val="bullet"/>
      <w:lvlText w:val=""/>
      <w:lvlJc w:val="left"/>
      <w:pPr>
        <w:ind w:left="3180" w:hanging="360"/>
      </w:pPr>
      <w:rPr>
        <w:rFonts w:ascii="Symbol" w:hAnsi="Symbol" w:hint="default"/>
      </w:rPr>
    </w:lvl>
    <w:lvl w:ilvl="4" w:tplc="0C090003" w:tentative="1">
      <w:start w:val="1"/>
      <w:numFmt w:val="bullet"/>
      <w:lvlText w:val="o"/>
      <w:lvlJc w:val="left"/>
      <w:pPr>
        <w:ind w:left="3900" w:hanging="360"/>
      </w:pPr>
      <w:rPr>
        <w:rFonts w:ascii="Courier New" w:hAnsi="Courier New" w:cs="Courier New" w:hint="default"/>
      </w:rPr>
    </w:lvl>
    <w:lvl w:ilvl="5" w:tplc="0C090005" w:tentative="1">
      <w:start w:val="1"/>
      <w:numFmt w:val="bullet"/>
      <w:lvlText w:val=""/>
      <w:lvlJc w:val="left"/>
      <w:pPr>
        <w:ind w:left="4620" w:hanging="360"/>
      </w:pPr>
      <w:rPr>
        <w:rFonts w:ascii="Wingdings" w:hAnsi="Wingdings" w:hint="default"/>
      </w:rPr>
    </w:lvl>
    <w:lvl w:ilvl="6" w:tplc="0C090001" w:tentative="1">
      <w:start w:val="1"/>
      <w:numFmt w:val="bullet"/>
      <w:lvlText w:val=""/>
      <w:lvlJc w:val="left"/>
      <w:pPr>
        <w:ind w:left="5340" w:hanging="360"/>
      </w:pPr>
      <w:rPr>
        <w:rFonts w:ascii="Symbol" w:hAnsi="Symbol" w:hint="default"/>
      </w:rPr>
    </w:lvl>
    <w:lvl w:ilvl="7" w:tplc="0C090003" w:tentative="1">
      <w:start w:val="1"/>
      <w:numFmt w:val="bullet"/>
      <w:lvlText w:val="o"/>
      <w:lvlJc w:val="left"/>
      <w:pPr>
        <w:ind w:left="6060" w:hanging="360"/>
      </w:pPr>
      <w:rPr>
        <w:rFonts w:ascii="Courier New" w:hAnsi="Courier New" w:cs="Courier New" w:hint="default"/>
      </w:rPr>
    </w:lvl>
    <w:lvl w:ilvl="8" w:tplc="0C090005" w:tentative="1">
      <w:start w:val="1"/>
      <w:numFmt w:val="bullet"/>
      <w:lvlText w:val=""/>
      <w:lvlJc w:val="left"/>
      <w:pPr>
        <w:ind w:left="6780" w:hanging="360"/>
      </w:pPr>
      <w:rPr>
        <w:rFonts w:ascii="Wingdings" w:hAnsi="Wingdings" w:hint="default"/>
      </w:rPr>
    </w:lvl>
  </w:abstractNum>
  <w:abstractNum w:abstractNumId="52" w15:restartNumberingAfterBreak="0">
    <w:nsid w:val="435B3BAA"/>
    <w:multiLevelType w:val="hybridMultilevel"/>
    <w:tmpl w:val="FCC603B6"/>
    <w:lvl w:ilvl="0" w:tplc="873A5F3A">
      <w:start w:val="1"/>
      <w:numFmt w:val="bullet"/>
      <w:lvlText w:val=""/>
      <w:lvlJc w:val="left"/>
      <w:pPr>
        <w:ind w:left="720" w:hanging="360"/>
      </w:pPr>
      <w:rPr>
        <w:rFonts w:ascii="Symbol" w:hAnsi="Symbol" w:hint="default"/>
      </w:rPr>
    </w:lvl>
    <w:lvl w:ilvl="1" w:tplc="A3023004">
      <w:start w:val="1"/>
      <w:numFmt w:val="bullet"/>
      <w:lvlText w:val="o"/>
      <w:lvlJc w:val="left"/>
      <w:pPr>
        <w:ind w:left="1440" w:hanging="360"/>
      </w:pPr>
      <w:rPr>
        <w:rFonts w:ascii="Courier New" w:hAnsi="Courier New" w:hint="default"/>
      </w:rPr>
    </w:lvl>
    <w:lvl w:ilvl="2" w:tplc="7FDA7252">
      <w:start w:val="1"/>
      <w:numFmt w:val="bullet"/>
      <w:lvlText w:val=""/>
      <w:lvlJc w:val="left"/>
      <w:pPr>
        <w:ind w:left="2160" w:hanging="360"/>
      </w:pPr>
      <w:rPr>
        <w:rFonts w:ascii="Wingdings" w:hAnsi="Wingdings" w:hint="default"/>
      </w:rPr>
    </w:lvl>
    <w:lvl w:ilvl="3" w:tplc="58D8C9EC">
      <w:start w:val="1"/>
      <w:numFmt w:val="bullet"/>
      <w:lvlText w:val=""/>
      <w:lvlJc w:val="left"/>
      <w:pPr>
        <w:ind w:left="2880" w:hanging="360"/>
      </w:pPr>
      <w:rPr>
        <w:rFonts w:ascii="Symbol" w:hAnsi="Symbol" w:hint="default"/>
      </w:rPr>
    </w:lvl>
    <w:lvl w:ilvl="4" w:tplc="173467CC">
      <w:start w:val="1"/>
      <w:numFmt w:val="bullet"/>
      <w:lvlText w:val="o"/>
      <w:lvlJc w:val="left"/>
      <w:pPr>
        <w:ind w:left="3600" w:hanging="360"/>
      </w:pPr>
      <w:rPr>
        <w:rFonts w:ascii="Courier New" w:hAnsi="Courier New" w:hint="default"/>
      </w:rPr>
    </w:lvl>
    <w:lvl w:ilvl="5" w:tplc="895C16AE">
      <w:start w:val="1"/>
      <w:numFmt w:val="bullet"/>
      <w:lvlText w:val=""/>
      <w:lvlJc w:val="left"/>
      <w:pPr>
        <w:ind w:left="4320" w:hanging="360"/>
      </w:pPr>
      <w:rPr>
        <w:rFonts w:ascii="Wingdings" w:hAnsi="Wingdings" w:hint="default"/>
      </w:rPr>
    </w:lvl>
    <w:lvl w:ilvl="6" w:tplc="7E1C7642">
      <w:start w:val="1"/>
      <w:numFmt w:val="bullet"/>
      <w:lvlText w:val=""/>
      <w:lvlJc w:val="left"/>
      <w:pPr>
        <w:ind w:left="5040" w:hanging="360"/>
      </w:pPr>
      <w:rPr>
        <w:rFonts w:ascii="Symbol" w:hAnsi="Symbol" w:hint="default"/>
      </w:rPr>
    </w:lvl>
    <w:lvl w:ilvl="7" w:tplc="4D682494">
      <w:start w:val="1"/>
      <w:numFmt w:val="bullet"/>
      <w:lvlText w:val="o"/>
      <w:lvlJc w:val="left"/>
      <w:pPr>
        <w:ind w:left="5760" w:hanging="360"/>
      </w:pPr>
      <w:rPr>
        <w:rFonts w:ascii="Courier New" w:hAnsi="Courier New" w:hint="default"/>
      </w:rPr>
    </w:lvl>
    <w:lvl w:ilvl="8" w:tplc="CF42C462">
      <w:start w:val="1"/>
      <w:numFmt w:val="bullet"/>
      <w:lvlText w:val=""/>
      <w:lvlJc w:val="left"/>
      <w:pPr>
        <w:ind w:left="6480" w:hanging="360"/>
      </w:pPr>
      <w:rPr>
        <w:rFonts w:ascii="Wingdings" w:hAnsi="Wingdings" w:hint="default"/>
      </w:rPr>
    </w:lvl>
  </w:abstractNum>
  <w:abstractNum w:abstractNumId="53" w15:restartNumberingAfterBreak="0">
    <w:nsid w:val="44983D0D"/>
    <w:multiLevelType w:val="hybridMultilevel"/>
    <w:tmpl w:val="B9E0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12727C"/>
    <w:multiLevelType w:val="hybridMultilevel"/>
    <w:tmpl w:val="345648E2"/>
    <w:lvl w:ilvl="0" w:tplc="8B664F4A">
      <w:start w:val="1"/>
      <w:numFmt w:val="decimal"/>
      <w:lvlText w:val="(%1)"/>
      <w:lvlJc w:val="left"/>
      <w:pPr>
        <w:ind w:left="1069" w:hanging="360"/>
      </w:pPr>
      <w:rPr>
        <w:rFonts w:hint="default"/>
        <w:i w:val="0"/>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5" w15:restartNumberingAfterBreak="0">
    <w:nsid w:val="47210A40"/>
    <w:multiLevelType w:val="hybridMultilevel"/>
    <w:tmpl w:val="F8E4F4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BD90D5A"/>
    <w:multiLevelType w:val="hybridMultilevel"/>
    <w:tmpl w:val="E968F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BFF4885"/>
    <w:multiLevelType w:val="hybridMultilevel"/>
    <w:tmpl w:val="97807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D4C1669"/>
    <w:multiLevelType w:val="hybridMultilevel"/>
    <w:tmpl w:val="EFB23D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EEA2ECD"/>
    <w:multiLevelType w:val="hybridMultilevel"/>
    <w:tmpl w:val="2FAE9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2844E58"/>
    <w:multiLevelType w:val="hybridMultilevel"/>
    <w:tmpl w:val="9BE63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5D632A8"/>
    <w:multiLevelType w:val="multilevel"/>
    <w:tmpl w:val="D49A9AF0"/>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decimal"/>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2" w15:restartNumberingAfterBreak="0">
    <w:nsid w:val="576F0955"/>
    <w:multiLevelType w:val="hybridMultilevel"/>
    <w:tmpl w:val="5C442E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3" w15:restartNumberingAfterBreak="0">
    <w:nsid w:val="5870187B"/>
    <w:multiLevelType w:val="hybridMultilevel"/>
    <w:tmpl w:val="6EF07F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B52123A"/>
    <w:multiLevelType w:val="hybridMultilevel"/>
    <w:tmpl w:val="BC024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C027F90"/>
    <w:multiLevelType w:val="hybridMultilevel"/>
    <w:tmpl w:val="CE5E9664"/>
    <w:lvl w:ilvl="0" w:tplc="0C090001">
      <w:start w:val="1"/>
      <w:numFmt w:val="bullet"/>
      <w:lvlText w:val=""/>
      <w:lvlJc w:val="left"/>
      <w:pPr>
        <w:ind w:left="360" w:hanging="360"/>
      </w:pPr>
      <w:rPr>
        <w:rFonts w:ascii="Symbol" w:hAnsi="Symbol" w:hint="default"/>
      </w:rPr>
    </w:lvl>
    <w:lvl w:ilvl="1" w:tplc="02F60804">
      <w:start w:val="1"/>
      <w:numFmt w:val="lowerLetter"/>
      <w:lvlText w:val="%2."/>
      <w:lvlJc w:val="left"/>
      <w:pPr>
        <w:ind w:left="1080" w:hanging="360"/>
      </w:pPr>
    </w:lvl>
    <w:lvl w:ilvl="2" w:tplc="BF941936">
      <w:start w:val="1"/>
      <w:numFmt w:val="lowerRoman"/>
      <w:lvlText w:val="%3."/>
      <w:lvlJc w:val="right"/>
      <w:pPr>
        <w:ind w:left="1800" w:hanging="180"/>
      </w:pPr>
    </w:lvl>
    <w:lvl w:ilvl="3" w:tplc="B5D0669E">
      <w:start w:val="1"/>
      <w:numFmt w:val="decimal"/>
      <w:lvlText w:val="%4."/>
      <w:lvlJc w:val="left"/>
      <w:pPr>
        <w:ind w:left="2520" w:hanging="360"/>
      </w:pPr>
    </w:lvl>
    <w:lvl w:ilvl="4" w:tplc="53289200">
      <w:start w:val="1"/>
      <w:numFmt w:val="lowerLetter"/>
      <w:lvlText w:val="%5."/>
      <w:lvlJc w:val="left"/>
      <w:pPr>
        <w:ind w:left="3240" w:hanging="360"/>
      </w:pPr>
    </w:lvl>
    <w:lvl w:ilvl="5" w:tplc="92706D3A">
      <w:start w:val="1"/>
      <w:numFmt w:val="lowerRoman"/>
      <w:lvlText w:val="%6."/>
      <w:lvlJc w:val="right"/>
      <w:pPr>
        <w:ind w:left="3960" w:hanging="180"/>
      </w:pPr>
    </w:lvl>
    <w:lvl w:ilvl="6" w:tplc="A3C0792C">
      <w:start w:val="1"/>
      <w:numFmt w:val="decimal"/>
      <w:lvlText w:val="%7."/>
      <w:lvlJc w:val="left"/>
      <w:pPr>
        <w:ind w:left="4680" w:hanging="360"/>
      </w:pPr>
    </w:lvl>
    <w:lvl w:ilvl="7" w:tplc="0DC0DB28">
      <w:start w:val="1"/>
      <w:numFmt w:val="lowerLetter"/>
      <w:lvlText w:val="%8."/>
      <w:lvlJc w:val="left"/>
      <w:pPr>
        <w:ind w:left="5400" w:hanging="360"/>
      </w:pPr>
    </w:lvl>
    <w:lvl w:ilvl="8" w:tplc="2682BF44">
      <w:start w:val="1"/>
      <w:numFmt w:val="lowerRoman"/>
      <w:lvlText w:val="%9."/>
      <w:lvlJc w:val="right"/>
      <w:pPr>
        <w:ind w:left="6120" w:hanging="180"/>
      </w:pPr>
    </w:lvl>
  </w:abstractNum>
  <w:abstractNum w:abstractNumId="66" w15:restartNumberingAfterBreak="0">
    <w:nsid w:val="5C8A6DCA"/>
    <w:multiLevelType w:val="hybridMultilevel"/>
    <w:tmpl w:val="753A910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7" w15:restartNumberingAfterBreak="0">
    <w:nsid w:val="5D5004E0"/>
    <w:multiLevelType w:val="hybridMultilevel"/>
    <w:tmpl w:val="49F47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E633637"/>
    <w:multiLevelType w:val="hybridMultilevel"/>
    <w:tmpl w:val="4B068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2396210"/>
    <w:multiLevelType w:val="hybridMultilevel"/>
    <w:tmpl w:val="7234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3FE4128"/>
    <w:multiLevelType w:val="hybridMultilevel"/>
    <w:tmpl w:val="B214381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AA20556"/>
    <w:multiLevelType w:val="hybridMultilevel"/>
    <w:tmpl w:val="A6B05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BD231E8"/>
    <w:multiLevelType w:val="hybridMultilevel"/>
    <w:tmpl w:val="94761414"/>
    <w:lvl w:ilvl="0" w:tplc="879283C2">
      <w:start w:val="1"/>
      <w:numFmt w:val="decimal"/>
      <w:lvlText w:val="%1."/>
      <w:lvlJc w:val="left"/>
      <w:pPr>
        <w:ind w:left="720" w:hanging="360"/>
      </w:pPr>
    </w:lvl>
    <w:lvl w:ilvl="1" w:tplc="30B280EA">
      <w:start w:val="1"/>
      <w:numFmt w:val="lowerLetter"/>
      <w:lvlText w:val="%2."/>
      <w:lvlJc w:val="left"/>
      <w:pPr>
        <w:ind w:left="1440" w:hanging="360"/>
      </w:pPr>
    </w:lvl>
    <w:lvl w:ilvl="2" w:tplc="05A86430">
      <w:start w:val="1"/>
      <w:numFmt w:val="lowerRoman"/>
      <w:lvlText w:val="%3."/>
      <w:lvlJc w:val="right"/>
      <w:pPr>
        <w:ind w:left="2160" w:hanging="180"/>
      </w:pPr>
    </w:lvl>
    <w:lvl w:ilvl="3" w:tplc="189EC572">
      <w:start w:val="1"/>
      <w:numFmt w:val="decimal"/>
      <w:lvlText w:val="%4."/>
      <w:lvlJc w:val="left"/>
      <w:pPr>
        <w:ind w:left="2880" w:hanging="360"/>
      </w:pPr>
    </w:lvl>
    <w:lvl w:ilvl="4" w:tplc="294CCCB4">
      <w:start w:val="1"/>
      <w:numFmt w:val="lowerLetter"/>
      <w:lvlText w:val="%5."/>
      <w:lvlJc w:val="left"/>
      <w:pPr>
        <w:ind w:left="3600" w:hanging="360"/>
      </w:pPr>
    </w:lvl>
    <w:lvl w:ilvl="5" w:tplc="B6FECAA8">
      <w:start w:val="1"/>
      <w:numFmt w:val="lowerRoman"/>
      <w:lvlText w:val="%6."/>
      <w:lvlJc w:val="right"/>
      <w:pPr>
        <w:ind w:left="4320" w:hanging="180"/>
      </w:pPr>
    </w:lvl>
    <w:lvl w:ilvl="6" w:tplc="1130C808">
      <w:start w:val="1"/>
      <w:numFmt w:val="decimal"/>
      <w:lvlText w:val="%7."/>
      <w:lvlJc w:val="left"/>
      <w:pPr>
        <w:ind w:left="5040" w:hanging="360"/>
      </w:pPr>
    </w:lvl>
    <w:lvl w:ilvl="7" w:tplc="5EE04006">
      <w:start w:val="1"/>
      <w:numFmt w:val="lowerLetter"/>
      <w:lvlText w:val="%8."/>
      <w:lvlJc w:val="left"/>
      <w:pPr>
        <w:ind w:left="5760" w:hanging="360"/>
      </w:pPr>
    </w:lvl>
    <w:lvl w:ilvl="8" w:tplc="8D0A2090">
      <w:start w:val="1"/>
      <w:numFmt w:val="lowerRoman"/>
      <w:lvlText w:val="%9."/>
      <w:lvlJc w:val="right"/>
      <w:pPr>
        <w:ind w:left="6480" w:hanging="180"/>
      </w:pPr>
    </w:lvl>
  </w:abstractNum>
  <w:abstractNum w:abstractNumId="73" w15:restartNumberingAfterBreak="0">
    <w:nsid w:val="6D412E4D"/>
    <w:multiLevelType w:val="hybridMultilevel"/>
    <w:tmpl w:val="DAFEBDE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DDE1A24"/>
    <w:multiLevelType w:val="hybridMultilevel"/>
    <w:tmpl w:val="23DAD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DE37E07"/>
    <w:multiLevelType w:val="hybridMultilevel"/>
    <w:tmpl w:val="B1A221EC"/>
    <w:lvl w:ilvl="0" w:tplc="70C6BDC4">
      <w:start w:val="1"/>
      <w:numFmt w:val="decimal"/>
      <w:lvlText w:val="%1."/>
      <w:lvlJc w:val="left"/>
      <w:pPr>
        <w:ind w:left="360" w:hanging="360"/>
      </w:pPr>
      <w:rPr>
        <w:rFonts w:eastAsia="Arial" w:hint="default"/>
        <w:b/>
        <w:i/>
        <w:color w:val="000000" w:themeColor="text1"/>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766D14F5"/>
    <w:multiLevelType w:val="multilevel"/>
    <w:tmpl w:val="08E46D8E"/>
    <w:lvl w:ilvl="0">
      <w:start w:val="1"/>
      <w:numFmt w:val="decimal"/>
      <w:pStyle w:val="Title"/>
      <w:suff w:val="space"/>
      <w:lvlText w:val="Chapter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7" w15:restartNumberingAfterBreak="0">
    <w:nsid w:val="77250688"/>
    <w:multiLevelType w:val="hybridMultilevel"/>
    <w:tmpl w:val="A2A2A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345FD0"/>
    <w:multiLevelType w:val="hybridMultilevel"/>
    <w:tmpl w:val="FFFFFFFF"/>
    <w:lvl w:ilvl="0" w:tplc="E8AA7810">
      <w:start w:val="1"/>
      <w:numFmt w:val="upperLetter"/>
      <w:lvlText w:val="%1."/>
      <w:lvlJc w:val="left"/>
      <w:pPr>
        <w:ind w:left="720" w:hanging="360"/>
      </w:pPr>
    </w:lvl>
    <w:lvl w:ilvl="1" w:tplc="935840CC">
      <w:start w:val="1"/>
      <w:numFmt w:val="lowerLetter"/>
      <w:lvlText w:val="%2."/>
      <w:lvlJc w:val="left"/>
      <w:pPr>
        <w:ind w:left="1440" w:hanging="360"/>
      </w:pPr>
    </w:lvl>
    <w:lvl w:ilvl="2" w:tplc="2CC86406">
      <w:start w:val="1"/>
      <w:numFmt w:val="lowerRoman"/>
      <w:lvlText w:val="%3."/>
      <w:lvlJc w:val="right"/>
      <w:pPr>
        <w:ind w:left="2160" w:hanging="180"/>
      </w:pPr>
    </w:lvl>
    <w:lvl w:ilvl="3" w:tplc="CB9C99DE">
      <w:start w:val="1"/>
      <w:numFmt w:val="decimal"/>
      <w:lvlText w:val="%4."/>
      <w:lvlJc w:val="left"/>
      <w:pPr>
        <w:ind w:left="2880" w:hanging="360"/>
      </w:pPr>
    </w:lvl>
    <w:lvl w:ilvl="4" w:tplc="6B7AC8C2">
      <w:start w:val="1"/>
      <w:numFmt w:val="lowerLetter"/>
      <w:lvlText w:val="%5."/>
      <w:lvlJc w:val="left"/>
      <w:pPr>
        <w:ind w:left="3600" w:hanging="360"/>
      </w:pPr>
    </w:lvl>
    <w:lvl w:ilvl="5" w:tplc="4026614E">
      <w:start w:val="1"/>
      <w:numFmt w:val="lowerRoman"/>
      <w:lvlText w:val="%6."/>
      <w:lvlJc w:val="right"/>
      <w:pPr>
        <w:ind w:left="4320" w:hanging="180"/>
      </w:pPr>
    </w:lvl>
    <w:lvl w:ilvl="6" w:tplc="4E58FFF6">
      <w:start w:val="1"/>
      <w:numFmt w:val="decimal"/>
      <w:lvlText w:val="%7."/>
      <w:lvlJc w:val="left"/>
      <w:pPr>
        <w:ind w:left="5040" w:hanging="360"/>
      </w:pPr>
    </w:lvl>
    <w:lvl w:ilvl="7" w:tplc="102CC9DA">
      <w:start w:val="1"/>
      <w:numFmt w:val="lowerLetter"/>
      <w:lvlText w:val="%8."/>
      <w:lvlJc w:val="left"/>
      <w:pPr>
        <w:ind w:left="5760" w:hanging="360"/>
      </w:pPr>
    </w:lvl>
    <w:lvl w:ilvl="8" w:tplc="6C92A4F4">
      <w:start w:val="1"/>
      <w:numFmt w:val="lowerRoman"/>
      <w:lvlText w:val="%9."/>
      <w:lvlJc w:val="right"/>
      <w:pPr>
        <w:ind w:left="6480" w:hanging="180"/>
      </w:pPr>
    </w:lvl>
  </w:abstractNum>
  <w:abstractNum w:abstractNumId="79" w15:restartNumberingAfterBreak="0">
    <w:nsid w:val="7A722B31"/>
    <w:multiLevelType w:val="hybridMultilevel"/>
    <w:tmpl w:val="6DDC0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ADD374D"/>
    <w:multiLevelType w:val="hybridMultilevel"/>
    <w:tmpl w:val="86864FD4"/>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D946AF7"/>
    <w:multiLevelType w:val="hybridMultilevel"/>
    <w:tmpl w:val="C900C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0"/>
  </w:num>
  <w:num w:numId="2">
    <w:abstractNumId w:val="81"/>
  </w:num>
  <w:num w:numId="3">
    <w:abstractNumId w:val="23"/>
  </w:num>
  <w:num w:numId="4">
    <w:abstractNumId w:val="58"/>
  </w:num>
  <w:num w:numId="5">
    <w:abstractNumId w:val="22"/>
  </w:num>
  <w:num w:numId="6">
    <w:abstractNumId w:val="44"/>
  </w:num>
  <w:num w:numId="7">
    <w:abstractNumId w:val="76"/>
  </w:num>
  <w:num w:numId="8">
    <w:abstractNumId w:val="61"/>
  </w:num>
  <w:num w:numId="9">
    <w:abstractNumId w:val="72"/>
  </w:num>
  <w:num w:numId="10">
    <w:abstractNumId w:val="30"/>
  </w:num>
  <w:num w:numId="11">
    <w:abstractNumId w:val="42"/>
  </w:num>
  <w:num w:numId="12">
    <w:abstractNumId w:val="19"/>
  </w:num>
  <w:num w:numId="13">
    <w:abstractNumId w:val="12"/>
  </w:num>
  <w:num w:numId="14">
    <w:abstractNumId w:val="69"/>
  </w:num>
  <w:num w:numId="15">
    <w:abstractNumId w:val="25"/>
  </w:num>
  <w:num w:numId="16">
    <w:abstractNumId w:val="24"/>
  </w:num>
  <w:num w:numId="17">
    <w:abstractNumId w:val="10"/>
  </w:num>
  <w:num w:numId="18">
    <w:abstractNumId w:val="35"/>
  </w:num>
  <w:num w:numId="19">
    <w:abstractNumId w:val="43"/>
  </w:num>
  <w:num w:numId="20">
    <w:abstractNumId w:val="51"/>
  </w:num>
  <w:num w:numId="21">
    <w:abstractNumId w:val="8"/>
  </w:num>
  <w:num w:numId="22">
    <w:abstractNumId w:val="21"/>
  </w:num>
  <w:num w:numId="23">
    <w:abstractNumId w:val="46"/>
  </w:num>
  <w:num w:numId="24">
    <w:abstractNumId w:val="80"/>
  </w:num>
  <w:num w:numId="25">
    <w:abstractNumId w:val="15"/>
  </w:num>
  <w:num w:numId="26">
    <w:abstractNumId w:val="28"/>
  </w:num>
  <w:num w:numId="27">
    <w:abstractNumId w:val="74"/>
  </w:num>
  <w:num w:numId="28">
    <w:abstractNumId w:val="66"/>
  </w:num>
  <w:num w:numId="29">
    <w:abstractNumId w:val="67"/>
  </w:num>
  <w:num w:numId="30">
    <w:abstractNumId w:val="13"/>
  </w:num>
  <w:num w:numId="31">
    <w:abstractNumId w:val="55"/>
  </w:num>
  <w:num w:numId="32">
    <w:abstractNumId w:val="33"/>
  </w:num>
  <w:num w:numId="33">
    <w:abstractNumId w:val="34"/>
  </w:num>
  <w:num w:numId="34">
    <w:abstractNumId w:val="47"/>
  </w:num>
  <w:num w:numId="35">
    <w:abstractNumId w:val="71"/>
  </w:num>
  <w:num w:numId="36">
    <w:abstractNumId w:val="52"/>
  </w:num>
  <w:num w:numId="37">
    <w:abstractNumId w:val="6"/>
    <w:lvlOverride w:ilvl="0">
      <w:lvl w:ilvl="0">
        <w:start w:val="1"/>
        <w:numFmt w:val="decimal"/>
        <w:lvlText w:val="(%1)"/>
        <w:lvlJc w:val="left"/>
        <w:pPr>
          <w:ind w:left="720" w:hanging="720"/>
        </w:pPr>
        <w:rPr>
          <w:rFonts w:ascii="Times New Roman" w:eastAsiaTheme="majorEastAsia" w:hAnsi="Times New Roman" w:cstheme="majorBidi" w:hint="default"/>
        </w:rPr>
      </w:lvl>
    </w:lvlOverride>
    <w:lvlOverride w:ilvl="1">
      <w:lvl w:ilvl="1">
        <w:start w:val="1"/>
        <w:numFmt w:val="decimal"/>
        <w:lvlText w:val="(%2)"/>
        <w:lvlJc w:val="left"/>
        <w:pPr>
          <w:tabs>
            <w:tab w:val="num" w:pos="710"/>
          </w:tabs>
          <w:ind w:left="1430" w:hanging="720"/>
        </w:pPr>
        <w:rPr>
          <w:rFonts w:hint="default"/>
        </w:rPr>
      </w:lvl>
    </w:lvlOverride>
    <w:lvlOverride w:ilvl="2">
      <w:lvl w:ilvl="2">
        <w:start w:val="1"/>
        <w:numFmt w:val="lowerLetter"/>
        <w:lvlText w:val="(%3)"/>
        <w:lvlJc w:val="left"/>
        <w:pPr>
          <w:tabs>
            <w:tab w:val="num" w:pos="1440"/>
          </w:tabs>
          <w:ind w:left="2160" w:hanging="720"/>
        </w:pPr>
        <w:rPr>
          <w:rFonts w:hint="default"/>
        </w:rPr>
      </w:lvl>
    </w:lvlOverride>
    <w:lvlOverride w:ilvl="3">
      <w:lvl w:ilvl="3">
        <w:start w:val="1"/>
        <w:numFmt w:val="lowerRoman"/>
        <w:lvlText w:val="(%4)"/>
        <w:lvlJc w:val="left"/>
        <w:pPr>
          <w:tabs>
            <w:tab w:val="num" w:pos="2160"/>
          </w:tabs>
          <w:ind w:left="2880" w:hanging="720"/>
        </w:pPr>
        <w:rPr>
          <w:rFonts w:hint="default"/>
        </w:rPr>
      </w:lvl>
    </w:lvlOverride>
    <w:lvlOverride w:ilvl="4">
      <w:lvl w:ilvl="4">
        <w:start w:val="1"/>
        <w:numFmt w:val="none"/>
        <w:lvlRestart w:val="0"/>
        <w:lvlText w:val="%5"/>
        <w:lvlJc w:val="left"/>
        <w:pPr>
          <w:ind w:left="0" w:firstLine="0"/>
        </w:pPr>
        <w:rPr>
          <w:rFonts w:hint="default"/>
        </w:rPr>
      </w:lvl>
    </w:lvlOverride>
    <w:lvlOverride w:ilvl="5">
      <w:lvl w:ilvl="5">
        <w:start w:val="1"/>
        <w:numFmt w:val="none"/>
        <w:lvlRestart w:val="0"/>
        <w:lvlText w:val="%6"/>
        <w:lvlJc w:val="left"/>
        <w:pPr>
          <w:ind w:left="0" w:firstLine="0"/>
        </w:pPr>
        <w:rPr>
          <w:rFonts w:hint="default"/>
        </w:rPr>
      </w:lvl>
    </w:lvlOverride>
    <w:lvlOverride w:ilvl="6">
      <w:lvl w:ilvl="6">
        <w:start w:val="1"/>
        <w:numFmt w:val="none"/>
        <w:lvlRestart w:val="0"/>
        <w:lvlText w:val="%7"/>
        <w:lvlJc w:val="left"/>
        <w:pPr>
          <w:ind w:left="0" w:firstLine="0"/>
        </w:pPr>
        <w:rPr>
          <w:rFonts w:hint="default"/>
        </w:rPr>
      </w:lvl>
    </w:lvlOverride>
    <w:lvlOverride w:ilvl="7">
      <w:lvl w:ilvl="7">
        <w:start w:val="1"/>
        <w:numFmt w:val="none"/>
        <w:lvlRestart w:val="0"/>
        <w:lvlText w:val="%8"/>
        <w:lvlJc w:val="left"/>
        <w:pPr>
          <w:ind w:left="0" w:firstLine="0"/>
        </w:pPr>
        <w:rPr>
          <w:rFonts w:hint="default"/>
        </w:rPr>
      </w:lvl>
    </w:lvlOverride>
    <w:lvlOverride w:ilvl="8">
      <w:lvl w:ilvl="8">
        <w:start w:val="1"/>
        <w:numFmt w:val="none"/>
        <w:lvlRestart w:val="0"/>
        <w:lvlText w:val="%9"/>
        <w:lvlJc w:val="left"/>
        <w:pPr>
          <w:ind w:left="0" w:firstLine="0"/>
        </w:pPr>
        <w:rPr>
          <w:rFonts w:hint="default"/>
        </w:rPr>
      </w:lvl>
    </w:lvlOverride>
  </w:num>
  <w:num w:numId="38">
    <w:abstractNumId w:val="37"/>
  </w:num>
  <w:num w:numId="39">
    <w:abstractNumId w:val="7"/>
  </w:num>
  <w:num w:numId="40">
    <w:abstractNumId w:val="18"/>
  </w:num>
  <w:num w:numId="41">
    <w:abstractNumId w:val="6"/>
  </w:num>
  <w:num w:numId="42">
    <w:abstractNumId w:val="5"/>
  </w:num>
  <w:num w:numId="43">
    <w:abstractNumId w:val="3"/>
  </w:num>
  <w:num w:numId="44">
    <w:abstractNumId w:val="64"/>
  </w:num>
  <w:num w:numId="45">
    <w:abstractNumId w:val="75"/>
  </w:num>
  <w:num w:numId="46">
    <w:abstractNumId w:val="0"/>
  </w:num>
  <w:num w:numId="47">
    <w:abstractNumId w:val="56"/>
  </w:num>
  <w:num w:numId="48">
    <w:abstractNumId w:val="49"/>
  </w:num>
  <w:num w:numId="49">
    <w:abstractNumId w:val="77"/>
  </w:num>
  <w:num w:numId="50">
    <w:abstractNumId w:val="11"/>
  </w:num>
  <w:num w:numId="51">
    <w:abstractNumId w:val="54"/>
  </w:num>
  <w:num w:numId="52">
    <w:abstractNumId w:val="53"/>
  </w:num>
  <w:num w:numId="53">
    <w:abstractNumId w:val="29"/>
  </w:num>
  <w:num w:numId="54">
    <w:abstractNumId w:val="41"/>
  </w:num>
  <w:num w:numId="55">
    <w:abstractNumId w:val="50"/>
  </w:num>
  <w:num w:numId="56">
    <w:abstractNumId w:val="20"/>
  </w:num>
  <w:num w:numId="57">
    <w:abstractNumId w:val="59"/>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num>
  <w:num w:numId="60">
    <w:abstractNumId w:val="78"/>
  </w:num>
  <w:num w:numId="61">
    <w:abstractNumId w:val="65"/>
  </w:num>
  <w:num w:numId="62">
    <w:abstractNumId w:val="26"/>
  </w:num>
  <w:num w:numId="63">
    <w:abstractNumId w:val="36"/>
  </w:num>
  <w:num w:numId="64">
    <w:abstractNumId w:val="63"/>
  </w:num>
  <w:num w:numId="65">
    <w:abstractNumId w:val="27"/>
  </w:num>
  <w:num w:numId="66">
    <w:abstractNumId w:val="9"/>
  </w:num>
  <w:num w:numId="67">
    <w:abstractNumId w:val="79"/>
  </w:num>
  <w:num w:numId="68">
    <w:abstractNumId w:val="48"/>
  </w:num>
  <w:num w:numId="69">
    <w:abstractNumId w:val="38"/>
  </w:num>
  <w:num w:numId="70">
    <w:abstractNumId w:val="1"/>
  </w:num>
  <w:num w:numId="71">
    <w:abstractNumId w:val="17"/>
  </w:num>
  <w:num w:numId="72">
    <w:abstractNumId w:val="68"/>
  </w:num>
  <w:num w:numId="73">
    <w:abstractNumId w:val="4"/>
  </w:num>
  <w:num w:numId="74">
    <w:abstractNumId w:val="31"/>
  </w:num>
  <w:num w:numId="75">
    <w:abstractNumId w:val="14"/>
  </w:num>
  <w:num w:numId="76">
    <w:abstractNumId w:val="62"/>
  </w:num>
  <w:num w:numId="77">
    <w:abstractNumId w:val="57"/>
  </w:num>
  <w:num w:numId="78">
    <w:abstractNumId w:val="39"/>
  </w:num>
  <w:num w:numId="79">
    <w:abstractNumId w:val="16"/>
  </w:num>
  <w:num w:numId="80">
    <w:abstractNumId w:val="45"/>
  </w:num>
  <w:num w:numId="81">
    <w:abstractNumId w:val="40"/>
  </w:num>
  <w:num w:numId="82">
    <w:abstractNumId w:val="70"/>
  </w:num>
  <w:num w:numId="83">
    <w:abstractNumId w:val="7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333"/>
    <w:rsid w:val="00000341"/>
    <w:rsid w:val="0000072C"/>
    <w:rsid w:val="00000B90"/>
    <w:rsid w:val="00000C0F"/>
    <w:rsid w:val="00000C40"/>
    <w:rsid w:val="00000D74"/>
    <w:rsid w:val="00000DA5"/>
    <w:rsid w:val="00000DCA"/>
    <w:rsid w:val="00000DDC"/>
    <w:rsid w:val="00000DF9"/>
    <w:rsid w:val="0000116B"/>
    <w:rsid w:val="00001355"/>
    <w:rsid w:val="00001708"/>
    <w:rsid w:val="00001777"/>
    <w:rsid w:val="00001782"/>
    <w:rsid w:val="00001932"/>
    <w:rsid w:val="0000196F"/>
    <w:rsid w:val="00001B6D"/>
    <w:rsid w:val="00001E31"/>
    <w:rsid w:val="00001FDB"/>
    <w:rsid w:val="0000209E"/>
    <w:rsid w:val="0000210F"/>
    <w:rsid w:val="00002139"/>
    <w:rsid w:val="00002178"/>
    <w:rsid w:val="000021A6"/>
    <w:rsid w:val="000022AD"/>
    <w:rsid w:val="000023C9"/>
    <w:rsid w:val="00002517"/>
    <w:rsid w:val="00002579"/>
    <w:rsid w:val="000025E8"/>
    <w:rsid w:val="00002740"/>
    <w:rsid w:val="00002B42"/>
    <w:rsid w:val="00002D86"/>
    <w:rsid w:val="00002FB4"/>
    <w:rsid w:val="000032C2"/>
    <w:rsid w:val="0000347E"/>
    <w:rsid w:val="000035C6"/>
    <w:rsid w:val="00003805"/>
    <w:rsid w:val="00003BDF"/>
    <w:rsid w:val="00003C4B"/>
    <w:rsid w:val="00003D53"/>
    <w:rsid w:val="00003EC0"/>
    <w:rsid w:val="000041F4"/>
    <w:rsid w:val="00004588"/>
    <w:rsid w:val="00004744"/>
    <w:rsid w:val="000048AE"/>
    <w:rsid w:val="00004A21"/>
    <w:rsid w:val="00004A66"/>
    <w:rsid w:val="00004A72"/>
    <w:rsid w:val="00004AC7"/>
    <w:rsid w:val="00004AF0"/>
    <w:rsid w:val="00004B30"/>
    <w:rsid w:val="00004C57"/>
    <w:rsid w:val="00004DD8"/>
    <w:rsid w:val="000051EE"/>
    <w:rsid w:val="000054FC"/>
    <w:rsid w:val="0000554A"/>
    <w:rsid w:val="00005558"/>
    <w:rsid w:val="00005799"/>
    <w:rsid w:val="00005833"/>
    <w:rsid w:val="00005AEE"/>
    <w:rsid w:val="00005B71"/>
    <w:rsid w:val="00005E91"/>
    <w:rsid w:val="00005FC7"/>
    <w:rsid w:val="0000608C"/>
    <w:rsid w:val="000060C2"/>
    <w:rsid w:val="00006600"/>
    <w:rsid w:val="0000664D"/>
    <w:rsid w:val="00006682"/>
    <w:rsid w:val="00006831"/>
    <w:rsid w:val="00006BEB"/>
    <w:rsid w:val="00006C71"/>
    <w:rsid w:val="00006DBB"/>
    <w:rsid w:val="00006DF8"/>
    <w:rsid w:val="000072E9"/>
    <w:rsid w:val="000073FF"/>
    <w:rsid w:val="000074B5"/>
    <w:rsid w:val="000076E0"/>
    <w:rsid w:val="00007705"/>
    <w:rsid w:val="0000773A"/>
    <w:rsid w:val="000079E0"/>
    <w:rsid w:val="00007AD0"/>
    <w:rsid w:val="00007B18"/>
    <w:rsid w:val="00007BD6"/>
    <w:rsid w:val="0000B8E9"/>
    <w:rsid w:val="000100B7"/>
    <w:rsid w:val="000103AC"/>
    <w:rsid w:val="000104C6"/>
    <w:rsid w:val="000108D5"/>
    <w:rsid w:val="000108D8"/>
    <w:rsid w:val="0001097E"/>
    <w:rsid w:val="00010A10"/>
    <w:rsid w:val="00010AA2"/>
    <w:rsid w:val="00010B78"/>
    <w:rsid w:val="00010C1F"/>
    <w:rsid w:val="00010CEB"/>
    <w:rsid w:val="00010CFB"/>
    <w:rsid w:val="00010DB9"/>
    <w:rsid w:val="00010E20"/>
    <w:rsid w:val="00010E5B"/>
    <w:rsid w:val="000112C1"/>
    <w:rsid w:val="000112C5"/>
    <w:rsid w:val="0001153F"/>
    <w:rsid w:val="00011899"/>
    <w:rsid w:val="00011B16"/>
    <w:rsid w:val="00011C60"/>
    <w:rsid w:val="00011CF2"/>
    <w:rsid w:val="00011E35"/>
    <w:rsid w:val="00011E91"/>
    <w:rsid w:val="00012349"/>
    <w:rsid w:val="00012628"/>
    <w:rsid w:val="0001275C"/>
    <w:rsid w:val="000127AD"/>
    <w:rsid w:val="0001283F"/>
    <w:rsid w:val="000128F3"/>
    <w:rsid w:val="00012914"/>
    <w:rsid w:val="00012A3E"/>
    <w:rsid w:val="00012BA8"/>
    <w:rsid w:val="00012C1E"/>
    <w:rsid w:val="00012F4B"/>
    <w:rsid w:val="000130F0"/>
    <w:rsid w:val="0001320D"/>
    <w:rsid w:val="00013213"/>
    <w:rsid w:val="0001332B"/>
    <w:rsid w:val="000134AD"/>
    <w:rsid w:val="00013629"/>
    <w:rsid w:val="000138DA"/>
    <w:rsid w:val="000138FE"/>
    <w:rsid w:val="00013C7F"/>
    <w:rsid w:val="00013E33"/>
    <w:rsid w:val="00013EEC"/>
    <w:rsid w:val="00013F83"/>
    <w:rsid w:val="00013FA4"/>
    <w:rsid w:val="00013FAF"/>
    <w:rsid w:val="000140A3"/>
    <w:rsid w:val="0001427B"/>
    <w:rsid w:val="000144E4"/>
    <w:rsid w:val="0001461E"/>
    <w:rsid w:val="0001466C"/>
    <w:rsid w:val="000147EB"/>
    <w:rsid w:val="00014D7E"/>
    <w:rsid w:val="00014DDF"/>
    <w:rsid w:val="00014FE0"/>
    <w:rsid w:val="000150B3"/>
    <w:rsid w:val="000151FB"/>
    <w:rsid w:val="0001532C"/>
    <w:rsid w:val="00015336"/>
    <w:rsid w:val="0001536E"/>
    <w:rsid w:val="0001540E"/>
    <w:rsid w:val="00015520"/>
    <w:rsid w:val="00015581"/>
    <w:rsid w:val="0001569D"/>
    <w:rsid w:val="00015E38"/>
    <w:rsid w:val="00015FE0"/>
    <w:rsid w:val="00016102"/>
    <w:rsid w:val="0001611C"/>
    <w:rsid w:val="00016333"/>
    <w:rsid w:val="0001650D"/>
    <w:rsid w:val="000166C9"/>
    <w:rsid w:val="0001694C"/>
    <w:rsid w:val="00016ACF"/>
    <w:rsid w:val="00016DB2"/>
    <w:rsid w:val="00016DF5"/>
    <w:rsid w:val="00016E7E"/>
    <w:rsid w:val="00017329"/>
    <w:rsid w:val="00017445"/>
    <w:rsid w:val="000174E9"/>
    <w:rsid w:val="000175D2"/>
    <w:rsid w:val="00017858"/>
    <w:rsid w:val="000178B2"/>
    <w:rsid w:val="00017D2E"/>
    <w:rsid w:val="00017E32"/>
    <w:rsid w:val="00018D17"/>
    <w:rsid w:val="000201A9"/>
    <w:rsid w:val="0002022C"/>
    <w:rsid w:val="0002024D"/>
    <w:rsid w:val="000202AB"/>
    <w:rsid w:val="00020422"/>
    <w:rsid w:val="000204D1"/>
    <w:rsid w:val="000205A4"/>
    <w:rsid w:val="000208F8"/>
    <w:rsid w:val="00020BB5"/>
    <w:rsid w:val="00020DD1"/>
    <w:rsid w:val="00021049"/>
    <w:rsid w:val="00021180"/>
    <w:rsid w:val="000211D3"/>
    <w:rsid w:val="00021271"/>
    <w:rsid w:val="0002130B"/>
    <w:rsid w:val="00021344"/>
    <w:rsid w:val="000213C9"/>
    <w:rsid w:val="000215B6"/>
    <w:rsid w:val="000215DF"/>
    <w:rsid w:val="00021774"/>
    <w:rsid w:val="00021842"/>
    <w:rsid w:val="00021B62"/>
    <w:rsid w:val="00021C10"/>
    <w:rsid w:val="00021CDC"/>
    <w:rsid w:val="00021D1A"/>
    <w:rsid w:val="00021D30"/>
    <w:rsid w:val="00021EE4"/>
    <w:rsid w:val="0002200F"/>
    <w:rsid w:val="0002228B"/>
    <w:rsid w:val="000222DC"/>
    <w:rsid w:val="000223CC"/>
    <w:rsid w:val="00022511"/>
    <w:rsid w:val="00022714"/>
    <w:rsid w:val="0002272D"/>
    <w:rsid w:val="0002295B"/>
    <w:rsid w:val="0002299D"/>
    <w:rsid w:val="00022FF7"/>
    <w:rsid w:val="0002318E"/>
    <w:rsid w:val="00023293"/>
    <w:rsid w:val="00023374"/>
    <w:rsid w:val="00023475"/>
    <w:rsid w:val="000234B8"/>
    <w:rsid w:val="00023548"/>
    <w:rsid w:val="000238F8"/>
    <w:rsid w:val="000238FB"/>
    <w:rsid w:val="000239F7"/>
    <w:rsid w:val="00023B06"/>
    <w:rsid w:val="00023BA1"/>
    <w:rsid w:val="00023BC9"/>
    <w:rsid w:val="00023CDF"/>
    <w:rsid w:val="00023D5E"/>
    <w:rsid w:val="00023D63"/>
    <w:rsid w:val="00023F8C"/>
    <w:rsid w:val="00023FBC"/>
    <w:rsid w:val="00024036"/>
    <w:rsid w:val="00024118"/>
    <w:rsid w:val="0002417F"/>
    <w:rsid w:val="00024667"/>
    <w:rsid w:val="000249DE"/>
    <w:rsid w:val="00024BE9"/>
    <w:rsid w:val="00024CA9"/>
    <w:rsid w:val="00024D66"/>
    <w:rsid w:val="00024D8D"/>
    <w:rsid w:val="00024E43"/>
    <w:rsid w:val="00024F10"/>
    <w:rsid w:val="00024F5A"/>
    <w:rsid w:val="0002521A"/>
    <w:rsid w:val="00025291"/>
    <w:rsid w:val="00025328"/>
    <w:rsid w:val="00025636"/>
    <w:rsid w:val="00025835"/>
    <w:rsid w:val="000258D7"/>
    <w:rsid w:val="00025962"/>
    <w:rsid w:val="00025A8A"/>
    <w:rsid w:val="00025AB9"/>
    <w:rsid w:val="00025B67"/>
    <w:rsid w:val="00025BF8"/>
    <w:rsid w:val="00025C31"/>
    <w:rsid w:val="000260D5"/>
    <w:rsid w:val="00026389"/>
    <w:rsid w:val="000264D2"/>
    <w:rsid w:val="00026588"/>
    <w:rsid w:val="000265E7"/>
    <w:rsid w:val="0002660E"/>
    <w:rsid w:val="00026880"/>
    <w:rsid w:val="000269B1"/>
    <w:rsid w:val="00026A7A"/>
    <w:rsid w:val="00026AA9"/>
    <w:rsid w:val="00026E34"/>
    <w:rsid w:val="0002730B"/>
    <w:rsid w:val="00027527"/>
    <w:rsid w:val="0002759E"/>
    <w:rsid w:val="00027633"/>
    <w:rsid w:val="0002781C"/>
    <w:rsid w:val="0002788D"/>
    <w:rsid w:val="00027A4C"/>
    <w:rsid w:val="00027A9A"/>
    <w:rsid w:val="00027B92"/>
    <w:rsid w:val="00027E85"/>
    <w:rsid w:val="00030064"/>
    <w:rsid w:val="000301F2"/>
    <w:rsid w:val="000303A3"/>
    <w:rsid w:val="0003048F"/>
    <w:rsid w:val="00030510"/>
    <w:rsid w:val="000305C8"/>
    <w:rsid w:val="000305F9"/>
    <w:rsid w:val="0003086D"/>
    <w:rsid w:val="00030953"/>
    <w:rsid w:val="00030A34"/>
    <w:rsid w:val="00030AC2"/>
    <w:rsid w:val="00030D5B"/>
    <w:rsid w:val="00030D7A"/>
    <w:rsid w:val="00030DD6"/>
    <w:rsid w:val="00030DE5"/>
    <w:rsid w:val="00030E12"/>
    <w:rsid w:val="00030FC3"/>
    <w:rsid w:val="0003110D"/>
    <w:rsid w:val="00031128"/>
    <w:rsid w:val="00031309"/>
    <w:rsid w:val="00031376"/>
    <w:rsid w:val="000313FB"/>
    <w:rsid w:val="000314FC"/>
    <w:rsid w:val="000316DC"/>
    <w:rsid w:val="000318A0"/>
    <w:rsid w:val="00031CD4"/>
    <w:rsid w:val="00031EAD"/>
    <w:rsid w:val="00031F0E"/>
    <w:rsid w:val="00032009"/>
    <w:rsid w:val="00032172"/>
    <w:rsid w:val="0003234C"/>
    <w:rsid w:val="0003254E"/>
    <w:rsid w:val="00032561"/>
    <w:rsid w:val="0003285E"/>
    <w:rsid w:val="00032E53"/>
    <w:rsid w:val="0003318F"/>
    <w:rsid w:val="000332CA"/>
    <w:rsid w:val="00033428"/>
    <w:rsid w:val="00033542"/>
    <w:rsid w:val="0003357D"/>
    <w:rsid w:val="00033689"/>
    <w:rsid w:val="00033781"/>
    <w:rsid w:val="00033C13"/>
    <w:rsid w:val="00033C26"/>
    <w:rsid w:val="00033CE5"/>
    <w:rsid w:val="00033EEB"/>
    <w:rsid w:val="00034154"/>
    <w:rsid w:val="00034228"/>
    <w:rsid w:val="000342C4"/>
    <w:rsid w:val="000342D1"/>
    <w:rsid w:val="000344B1"/>
    <w:rsid w:val="000344DE"/>
    <w:rsid w:val="000345D7"/>
    <w:rsid w:val="0003467F"/>
    <w:rsid w:val="000346DD"/>
    <w:rsid w:val="0003490F"/>
    <w:rsid w:val="000349AD"/>
    <w:rsid w:val="00034B2B"/>
    <w:rsid w:val="00034BAC"/>
    <w:rsid w:val="00034D96"/>
    <w:rsid w:val="00034DDC"/>
    <w:rsid w:val="00034E51"/>
    <w:rsid w:val="00034E7D"/>
    <w:rsid w:val="00034F87"/>
    <w:rsid w:val="000350F8"/>
    <w:rsid w:val="00035161"/>
    <w:rsid w:val="00035538"/>
    <w:rsid w:val="00035786"/>
    <w:rsid w:val="00035946"/>
    <w:rsid w:val="00035A18"/>
    <w:rsid w:val="00035A4B"/>
    <w:rsid w:val="00035AEC"/>
    <w:rsid w:val="00035D8D"/>
    <w:rsid w:val="00035E97"/>
    <w:rsid w:val="00036417"/>
    <w:rsid w:val="000364D7"/>
    <w:rsid w:val="000364DD"/>
    <w:rsid w:val="000366D7"/>
    <w:rsid w:val="000366DB"/>
    <w:rsid w:val="00036772"/>
    <w:rsid w:val="00036784"/>
    <w:rsid w:val="000367DC"/>
    <w:rsid w:val="000367DE"/>
    <w:rsid w:val="00036831"/>
    <w:rsid w:val="00036AF1"/>
    <w:rsid w:val="00036D79"/>
    <w:rsid w:val="00036EE7"/>
    <w:rsid w:val="00036F8A"/>
    <w:rsid w:val="000370F2"/>
    <w:rsid w:val="0003712D"/>
    <w:rsid w:val="00037134"/>
    <w:rsid w:val="00037272"/>
    <w:rsid w:val="00037319"/>
    <w:rsid w:val="00037331"/>
    <w:rsid w:val="000376BE"/>
    <w:rsid w:val="00037777"/>
    <w:rsid w:val="000377F5"/>
    <w:rsid w:val="00037A17"/>
    <w:rsid w:val="00037B2D"/>
    <w:rsid w:val="00037BA3"/>
    <w:rsid w:val="00037CF3"/>
    <w:rsid w:val="00037FF5"/>
    <w:rsid w:val="0004000B"/>
    <w:rsid w:val="0004018C"/>
    <w:rsid w:val="000401F5"/>
    <w:rsid w:val="00040398"/>
    <w:rsid w:val="000404A1"/>
    <w:rsid w:val="000404ED"/>
    <w:rsid w:val="00040650"/>
    <w:rsid w:val="000406C8"/>
    <w:rsid w:val="0004087B"/>
    <w:rsid w:val="000408EB"/>
    <w:rsid w:val="00040A4D"/>
    <w:rsid w:val="00040B07"/>
    <w:rsid w:val="00040B65"/>
    <w:rsid w:val="00040BA6"/>
    <w:rsid w:val="00040DA1"/>
    <w:rsid w:val="00040E3C"/>
    <w:rsid w:val="0004114C"/>
    <w:rsid w:val="00041230"/>
    <w:rsid w:val="0004128C"/>
    <w:rsid w:val="0004134E"/>
    <w:rsid w:val="000416EA"/>
    <w:rsid w:val="00041832"/>
    <w:rsid w:val="00041834"/>
    <w:rsid w:val="000419DA"/>
    <w:rsid w:val="00041BCD"/>
    <w:rsid w:val="00041DC8"/>
    <w:rsid w:val="00041DFA"/>
    <w:rsid w:val="00041E50"/>
    <w:rsid w:val="00042108"/>
    <w:rsid w:val="000421FB"/>
    <w:rsid w:val="000422A7"/>
    <w:rsid w:val="000422D8"/>
    <w:rsid w:val="000422DC"/>
    <w:rsid w:val="000424D8"/>
    <w:rsid w:val="000426EA"/>
    <w:rsid w:val="00042702"/>
    <w:rsid w:val="000428C1"/>
    <w:rsid w:val="000428F7"/>
    <w:rsid w:val="00042948"/>
    <w:rsid w:val="00042B0F"/>
    <w:rsid w:val="00042D5A"/>
    <w:rsid w:val="00042E06"/>
    <w:rsid w:val="00042F5D"/>
    <w:rsid w:val="0004309B"/>
    <w:rsid w:val="000430E7"/>
    <w:rsid w:val="0004331E"/>
    <w:rsid w:val="0004351B"/>
    <w:rsid w:val="00043564"/>
    <w:rsid w:val="000435C6"/>
    <w:rsid w:val="00043786"/>
    <w:rsid w:val="00043953"/>
    <w:rsid w:val="000439CB"/>
    <w:rsid w:val="00043AD1"/>
    <w:rsid w:val="00043AF4"/>
    <w:rsid w:val="00043B62"/>
    <w:rsid w:val="00043BCF"/>
    <w:rsid w:val="00043CC9"/>
    <w:rsid w:val="00043F12"/>
    <w:rsid w:val="0004400A"/>
    <w:rsid w:val="0004402D"/>
    <w:rsid w:val="000440CE"/>
    <w:rsid w:val="0004412F"/>
    <w:rsid w:val="00044188"/>
    <w:rsid w:val="00044328"/>
    <w:rsid w:val="00044332"/>
    <w:rsid w:val="00044343"/>
    <w:rsid w:val="0004446D"/>
    <w:rsid w:val="00044484"/>
    <w:rsid w:val="000444AB"/>
    <w:rsid w:val="000445E5"/>
    <w:rsid w:val="0004470D"/>
    <w:rsid w:val="00044804"/>
    <w:rsid w:val="00044AC9"/>
    <w:rsid w:val="00044B19"/>
    <w:rsid w:val="00044CE6"/>
    <w:rsid w:val="00044CFE"/>
    <w:rsid w:val="00044DBE"/>
    <w:rsid w:val="00044DDC"/>
    <w:rsid w:val="00044E5F"/>
    <w:rsid w:val="00044F8A"/>
    <w:rsid w:val="00045168"/>
    <w:rsid w:val="00045198"/>
    <w:rsid w:val="000451D6"/>
    <w:rsid w:val="00045292"/>
    <w:rsid w:val="00045353"/>
    <w:rsid w:val="0004541C"/>
    <w:rsid w:val="000456AB"/>
    <w:rsid w:val="0004574A"/>
    <w:rsid w:val="00045896"/>
    <w:rsid w:val="00045947"/>
    <w:rsid w:val="000459AE"/>
    <w:rsid w:val="00045A22"/>
    <w:rsid w:val="00045AAC"/>
    <w:rsid w:val="00045C0D"/>
    <w:rsid w:val="000461AF"/>
    <w:rsid w:val="00046396"/>
    <w:rsid w:val="000464ED"/>
    <w:rsid w:val="00046701"/>
    <w:rsid w:val="00046813"/>
    <w:rsid w:val="0004685F"/>
    <w:rsid w:val="00046862"/>
    <w:rsid w:val="00046994"/>
    <w:rsid w:val="000469E5"/>
    <w:rsid w:val="00046F4F"/>
    <w:rsid w:val="000470F5"/>
    <w:rsid w:val="0004720E"/>
    <w:rsid w:val="000472BD"/>
    <w:rsid w:val="00047418"/>
    <w:rsid w:val="000475AE"/>
    <w:rsid w:val="00047A84"/>
    <w:rsid w:val="00047AE8"/>
    <w:rsid w:val="00047B4F"/>
    <w:rsid w:val="00047B52"/>
    <w:rsid w:val="00047C08"/>
    <w:rsid w:val="00047D04"/>
    <w:rsid w:val="00047E1C"/>
    <w:rsid w:val="00047E1F"/>
    <w:rsid w:val="00047F11"/>
    <w:rsid w:val="00047F76"/>
    <w:rsid w:val="000500C0"/>
    <w:rsid w:val="000501B0"/>
    <w:rsid w:val="000502B9"/>
    <w:rsid w:val="000503FE"/>
    <w:rsid w:val="0005042A"/>
    <w:rsid w:val="000504EE"/>
    <w:rsid w:val="00050655"/>
    <w:rsid w:val="0005077E"/>
    <w:rsid w:val="000507E0"/>
    <w:rsid w:val="00050B02"/>
    <w:rsid w:val="00050B38"/>
    <w:rsid w:val="00050ED1"/>
    <w:rsid w:val="00050FCD"/>
    <w:rsid w:val="00050FD2"/>
    <w:rsid w:val="00051072"/>
    <w:rsid w:val="0005107A"/>
    <w:rsid w:val="000510D1"/>
    <w:rsid w:val="0005115E"/>
    <w:rsid w:val="000518BD"/>
    <w:rsid w:val="0005191E"/>
    <w:rsid w:val="00051B81"/>
    <w:rsid w:val="00051C85"/>
    <w:rsid w:val="00051CEA"/>
    <w:rsid w:val="00051E4E"/>
    <w:rsid w:val="0005208E"/>
    <w:rsid w:val="000520DD"/>
    <w:rsid w:val="000523D1"/>
    <w:rsid w:val="000523E5"/>
    <w:rsid w:val="000524F3"/>
    <w:rsid w:val="0005251F"/>
    <w:rsid w:val="0005274A"/>
    <w:rsid w:val="000527F6"/>
    <w:rsid w:val="000529A4"/>
    <w:rsid w:val="00052A3B"/>
    <w:rsid w:val="00052C1D"/>
    <w:rsid w:val="00052CC2"/>
    <w:rsid w:val="00052D0F"/>
    <w:rsid w:val="00052DDF"/>
    <w:rsid w:val="00052E4A"/>
    <w:rsid w:val="00052E56"/>
    <w:rsid w:val="00052FD6"/>
    <w:rsid w:val="000532ED"/>
    <w:rsid w:val="000533CF"/>
    <w:rsid w:val="0005345F"/>
    <w:rsid w:val="0005381D"/>
    <w:rsid w:val="00053A7F"/>
    <w:rsid w:val="00053BC5"/>
    <w:rsid w:val="00053BD7"/>
    <w:rsid w:val="00053BFB"/>
    <w:rsid w:val="00053C40"/>
    <w:rsid w:val="00053C5B"/>
    <w:rsid w:val="00053E08"/>
    <w:rsid w:val="00053E50"/>
    <w:rsid w:val="00053F58"/>
    <w:rsid w:val="00053FD5"/>
    <w:rsid w:val="00054063"/>
    <w:rsid w:val="000543D4"/>
    <w:rsid w:val="00054456"/>
    <w:rsid w:val="00054567"/>
    <w:rsid w:val="00054747"/>
    <w:rsid w:val="00054A7E"/>
    <w:rsid w:val="00054F13"/>
    <w:rsid w:val="00054F99"/>
    <w:rsid w:val="00055077"/>
    <w:rsid w:val="00055263"/>
    <w:rsid w:val="0005560A"/>
    <w:rsid w:val="00055636"/>
    <w:rsid w:val="000556AD"/>
    <w:rsid w:val="000556BB"/>
    <w:rsid w:val="00055938"/>
    <w:rsid w:val="000559F3"/>
    <w:rsid w:val="00055A61"/>
    <w:rsid w:val="00055E86"/>
    <w:rsid w:val="00055F1E"/>
    <w:rsid w:val="00055F35"/>
    <w:rsid w:val="000560C9"/>
    <w:rsid w:val="00056109"/>
    <w:rsid w:val="00056226"/>
    <w:rsid w:val="00056306"/>
    <w:rsid w:val="00056319"/>
    <w:rsid w:val="0005639E"/>
    <w:rsid w:val="00056447"/>
    <w:rsid w:val="000564EF"/>
    <w:rsid w:val="00056843"/>
    <w:rsid w:val="00056B79"/>
    <w:rsid w:val="00056C10"/>
    <w:rsid w:val="00056C6A"/>
    <w:rsid w:val="00056EF8"/>
    <w:rsid w:val="00056FB4"/>
    <w:rsid w:val="00057076"/>
    <w:rsid w:val="00057115"/>
    <w:rsid w:val="00057136"/>
    <w:rsid w:val="000571C6"/>
    <w:rsid w:val="000572B0"/>
    <w:rsid w:val="00057320"/>
    <w:rsid w:val="000574C3"/>
    <w:rsid w:val="00057573"/>
    <w:rsid w:val="00057666"/>
    <w:rsid w:val="00057896"/>
    <w:rsid w:val="00057956"/>
    <w:rsid w:val="00057988"/>
    <w:rsid w:val="00057A07"/>
    <w:rsid w:val="00057A4F"/>
    <w:rsid w:val="00057C7D"/>
    <w:rsid w:val="00057D26"/>
    <w:rsid w:val="00057F17"/>
    <w:rsid w:val="00057FE2"/>
    <w:rsid w:val="00060005"/>
    <w:rsid w:val="00060116"/>
    <w:rsid w:val="00060313"/>
    <w:rsid w:val="000603EA"/>
    <w:rsid w:val="00060422"/>
    <w:rsid w:val="00060478"/>
    <w:rsid w:val="0006052A"/>
    <w:rsid w:val="0006067C"/>
    <w:rsid w:val="00060756"/>
    <w:rsid w:val="00060913"/>
    <w:rsid w:val="00060994"/>
    <w:rsid w:val="00060A62"/>
    <w:rsid w:val="00060A7C"/>
    <w:rsid w:val="00060B1F"/>
    <w:rsid w:val="00060BF2"/>
    <w:rsid w:val="00060C24"/>
    <w:rsid w:val="00060EE6"/>
    <w:rsid w:val="00060F19"/>
    <w:rsid w:val="00060F38"/>
    <w:rsid w:val="0006148E"/>
    <w:rsid w:val="0006151D"/>
    <w:rsid w:val="000615D5"/>
    <w:rsid w:val="00061633"/>
    <w:rsid w:val="00061647"/>
    <w:rsid w:val="000616FA"/>
    <w:rsid w:val="00061A16"/>
    <w:rsid w:val="00061B27"/>
    <w:rsid w:val="00061DEE"/>
    <w:rsid w:val="00062017"/>
    <w:rsid w:val="00062044"/>
    <w:rsid w:val="000621D6"/>
    <w:rsid w:val="000621D9"/>
    <w:rsid w:val="000625DA"/>
    <w:rsid w:val="000625FA"/>
    <w:rsid w:val="00062775"/>
    <w:rsid w:val="000629C2"/>
    <w:rsid w:val="00062AD2"/>
    <w:rsid w:val="00062D59"/>
    <w:rsid w:val="00062DDA"/>
    <w:rsid w:val="00062EB5"/>
    <w:rsid w:val="00062EE0"/>
    <w:rsid w:val="00063000"/>
    <w:rsid w:val="000630A9"/>
    <w:rsid w:val="0006327D"/>
    <w:rsid w:val="00063437"/>
    <w:rsid w:val="000634C7"/>
    <w:rsid w:val="00063675"/>
    <w:rsid w:val="00063848"/>
    <w:rsid w:val="000639A5"/>
    <w:rsid w:val="00063A2A"/>
    <w:rsid w:val="00063BD0"/>
    <w:rsid w:val="00063CF2"/>
    <w:rsid w:val="00063E8A"/>
    <w:rsid w:val="0006400D"/>
    <w:rsid w:val="0006450A"/>
    <w:rsid w:val="00064568"/>
    <w:rsid w:val="00064798"/>
    <w:rsid w:val="00064871"/>
    <w:rsid w:val="00064882"/>
    <w:rsid w:val="00064A2C"/>
    <w:rsid w:val="00064D11"/>
    <w:rsid w:val="00064F28"/>
    <w:rsid w:val="00064F2F"/>
    <w:rsid w:val="000651AA"/>
    <w:rsid w:val="00065657"/>
    <w:rsid w:val="00065814"/>
    <w:rsid w:val="000658E8"/>
    <w:rsid w:val="00065A70"/>
    <w:rsid w:val="00065C49"/>
    <w:rsid w:val="00065C7A"/>
    <w:rsid w:val="00065DB1"/>
    <w:rsid w:val="000660A1"/>
    <w:rsid w:val="00066475"/>
    <w:rsid w:val="0006669C"/>
    <w:rsid w:val="000666AE"/>
    <w:rsid w:val="00066742"/>
    <w:rsid w:val="000667B2"/>
    <w:rsid w:val="000669A2"/>
    <w:rsid w:val="000669FB"/>
    <w:rsid w:val="00066B4A"/>
    <w:rsid w:val="00066BAE"/>
    <w:rsid w:val="00066CC6"/>
    <w:rsid w:val="00066CE7"/>
    <w:rsid w:val="00066D88"/>
    <w:rsid w:val="0006707B"/>
    <w:rsid w:val="000670AC"/>
    <w:rsid w:val="0006710F"/>
    <w:rsid w:val="00067128"/>
    <w:rsid w:val="000671A0"/>
    <w:rsid w:val="000673B4"/>
    <w:rsid w:val="0006740B"/>
    <w:rsid w:val="000676C3"/>
    <w:rsid w:val="00067993"/>
    <w:rsid w:val="00067BB6"/>
    <w:rsid w:val="00067BEB"/>
    <w:rsid w:val="00067E51"/>
    <w:rsid w:val="00067FF8"/>
    <w:rsid w:val="00070053"/>
    <w:rsid w:val="00070166"/>
    <w:rsid w:val="0007035A"/>
    <w:rsid w:val="00070382"/>
    <w:rsid w:val="0007042F"/>
    <w:rsid w:val="00070763"/>
    <w:rsid w:val="000709C6"/>
    <w:rsid w:val="00070B37"/>
    <w:rsid w:val="00070F6D"/>
    <w:rsid w:val="00071500"/>
    <w:rsid w:val="0007151D"/>
    <w:rsid w:val="0007155F"/>
    <w:rsid w:val="000715A1"/>
    <w:rsid w:val="0007160C"/>
    <w:rsid w:val="00071739"/>
    <w:rsid w:val="00071752"/>
    <w:rsid w:val="000717DF"/>
    <w:rsid w:val="0007180B"/>
    <w:rsid w:val="000718DD"/>
    <w:rsid w:val="00071993"/>
    <w:rsid w:val="00071AC0"/>
    <w:rsid w:val="00071AF5"/>
    <w:rsid w:val="00071BE7"/>
    <w:rsid w:val="00071CE6"/>
    <w:rsid w:val="00071D73"/>
    <w:rsid w:val="00071F42"/>
    <w:rsid w:val="0007204C"/>
    <w:rsid w:val="000720AA"/>
    <w:rsid w:val="0007218A"/>
    <w:rsid w:val="0007247F"/>
    <w:rsid w:val="000724CA"/>
    <w:rsid w:val="000725B7"/>
    <w:rsid w:val="00072607"/>
    <w:rsid w:val="00072908"/>
    <w:rsid w:val="00072A9E"/>
    <w:rsid w:val="00072CEF"/>
    <w:rsid w:val="000731DE"/>
    <w:rsid w:val="0007320E"/>
    <w:rsid w:val="00073358"/>
    <w:rsid w:val="00073562"/>
    <w:rsid w:val="00073739"/>
    <w:rsid w:val="00073C47"/>
    <w:rsid w:val="00073DC9"/>
    <w:rsid w:val="00074090"/>
    <w:rsid w:val="000740C7"/>
    <w:rsid w:val="00074102"/>
    <w:rsid w:val="000743CF"/>
    <w:rsid w:val="00074404"/>
    <w:rsid w:val="000745E4"/>
    <w:rsid w:val="0007462D"/>
    <w:rsid w:val="00074642"/>
    <w:rsid w:val="000746EF"/>
    <w:rsid w:val="000747C1"/>
    <w:rsid w:val="00074E2E"/>
    <w:rsid w:val="000751D3"/>
    <w:rsid w:val="00075240"/>
    <w:rsid w:val="000753EE"/>
    <w:rsid w:val="000755FB"/>
    <w:rsid w:val="000758D1"/>
    <w:rsid w:val="000759CE"/>
    <w:rsid w:val="00075A85"/>
    <w:rsid w:val="00075D2D"/>
    <w:rsid w:val="00075E2D"/>
    <w:rsid w:val="00075EFF"/>
    <w:rsid w:val="0007614C"/>
    <w:rsid w:val="000761C6"/>
    <w:rsid w:val="00076458"/>
    <w:rsid w:val="0007664A"/>
    <w:rsid w:val="000767DC"/>
    <w:rsid w:val="0007693D"/>
    <w:rsid w:val="00076A50"/>
    <w:rsid w:val="00076B52"/>
    <w:rsid w:val="00076C50"/>
    <w:rsid w:val="00076C74"/>
    <w:rsid w:val="00076E9D"/>
    <w:rsid w:val="000770F0"/>
    <w:rsid w:val="000771CA"/>
    <w:rsid w:val="000778A1"/>
    <w:rsid w:val="00077965"/>
    <w:rsid w:val="00077B12"/>
    <w:rsid w:val="00077C97"/>
    <w:rsid w:val="00080093"/>
    <w:rsid w:val="0008020E"/>
    <w:rsid w:val="0008038A"/>
    <w:rsid w:val="000803DD"/>
    <w:rsid w:val="00080405"/>
    <w:rsid w:val="00080527"/>
    <w:rsid w:val="000805A6"/>
    <w:rsid w:val="00080747"/>
    <w:rsid w:val="00080796"/>
    <w:rsid w:val="000807D6"/>
    <w:rsid w:val="00080866"/>
    <w:rsid w:val="00080965"/>
    <w:rsid w:val="00080D5A"/>
    <w:rsid w:val="000811A0"/>
    <w:rsid w:val="00081375"/>
    <w:rsid w:val="00081396"/>
    <w:rsid w:val="00081494"/>
    <w:rsid w:val="000816C3"/>
    <w:rsid w:val="000816F3"/>
    <w:rsid w:val="0008176E"/>
    <w:rsid w:val="00081800"/>
    <w:rsid w:val="00081A87"/>
    <w:rsid w:val="00081DE8"/>
    <w:rsid w:val="00081F1D"/>
    <w:rsid w:val="00081F5F"/>
    <w:rsid w:val="000820C2"/>
    <w:rsid w:val="00082129"/>
    <w:rsid w:val="00082529"/>
    <w:rsid w:val="00082596"/>
    <w:rsid w:val="0008263C"/>
    <w:rsid w:val="0008287C"/>
    <w:rsid w:val="00082E4B"/>
    <w:rsid w:val="00082EB2"/>
    <w:rsid w:val="00083219"/>
    <w:rsid w:val="0008323B"/>
    <w:rsid w:val="0008331A"/>
    <w:rsid w:val="0008336D"/>
    <w:rsid w:val="000833B1"/>
    <w:rsid w:val="00083647"/>
    <w:rsid w:val="00083676"/>
    <w:rsid w:val="00083ADD"/>
    <w:rsid w:val="00083BF9"/>
    <w:rsid w:val="00083CB3"/>
    <w:rsid w:val="00083D5F"/>
    <w:rsid w:val="000840F1"/>
    <w:rsid w:val="000843A1"/>
    <w:rsid w:val="0008440E"/>
    <w:rsid w:val="00084468"/>
    <w:rsid w:val="000846B4"/>
    <w:rsid w:val="00084755"/>
    <w:rsid w:val="000849A0"/>
    <w:rsid w:val="000849AF"/>
    <w:rsid w:val="00084A20"/>
    <w:rsid w:val="00084AEC"/>
    <w:rsid w:val="00084C51"/>
    <w:rsid w:val="00084C89"/>
    <w:rsid w:val="00084CF2"/>
    <w:rsid w:val="00084FDD"/>
    <w:rsid w:val="0008501E"/>
    <w:rsid w:val="0008502B"/>
    <w:rsid w:val="000850D9"/>
    <w:rsid w:val="00085129"/>
    <w:rsid w:val="00085245"/>
    <w:rsid w:val="0008541A"/>
    <w:rsid w:val="000855D0"/>
    <w:rsid w:val="00085755"/>
    <w:rsid w:val="000857F7"/>
    <w:rsid w:val="0008582D"/>
    <w:rsid w:val="00085A1B"/>
    <w:rsid w:val="00085B52"/>
    <w:rsid w:val="00085C01"/>
    <w:rsid w:val="00085C7F"/>
    <w:rsid w:val="00085CEF"/>
    <w:rsid w:val="00085E0A"/>
    <w:rsid w:val="0008618B"/>
    <w:rsid w:val="0008626A"/>
    <w:rsid w:val="000862FE"/>
    <w:rsid w:val="00086316"/>
    <w:rsid w:val="00086684"/>
    <w:rsid w:val="000868F8"/>
    <w:rsid w:val="000868FE"/>
    <w:rsid w:val="00086AE5"/>
    <w:rsid w:val="00086B0F"/>
    <w:rsid w:val="00086B68"/>
    <w:rsid w:val="00086C89"/>
    <w:rsid w:val="00086E19"/>
    <w:rsid w:val="00086F54"/>
    <w:rsid w:val="00087056"/>
    <w:rsid w:val="000870ED"/>
    <w:rsid w:val="00087119"/>
    <w:rsid w:val="00087172"/>
    <w:rsid w:val="0008728D"/>
    <w:rsid w:val="000872FC"/>
    <w:rsid w:val="00087A8E"/>
    <w:rsid w:val="00087AFD"/>
    <w:rsid w:val="00087CF3"/>
    <w:rsid w:val="00087D5C"/>
    <w:rsid w:val="00087E6A"/>
    <w:rsid w:val="000901B2"/>
    <w:rsid w:val="000904BF"/>
    <w:rsid w:val="00090509"/>
    <w:rsid w:val="00090530"/>
    <w:rsid w:val="0009063B"/>
    <w:rsid w:val="0009063D"/>
    <w:rsid w:val="00090709"/>
    <w:rsid w:val="00090A96"/>
    <w:rsid w:val="00090AE3"/>
    <w:rsid w:val="00090C35"/>
    <w:rsid w:val="00090CF0"/>
    <w:rsid w:val="00090D2C"/>
    <w:rsid w:val="00090EBC"/>
    <w:rsid w:val="00090FA9"/>
    <w:rsid w:val="00091153"/>
    <w:rsid w:val="00091410"/>
    <w:rsid w:val="0009141F"/>
    <w:rsid w:val="000914B3"/>
    <w:rsid w:val="0009169A"/>
    <w:rsid w:val="000917F5"/>
    <w:rsid w:val="00091A3A"/>
    <w:rsid w:val="00091CFE"/>
    <w:rsid w:val="00091FE3"/>
    <w:rsid w:val="000921D8"/>
    <w:rsid w:val="00092313"/>
    <w:rsid w:val="00092482"/>
    <w:rsid w:val="000924AD"/>
    <w:rsid w:val="0009264E"/>
    <w:rsid w:val="00092799"/>
    <w:rsid w:val="000927BB"/>
    <w:rsid w:val="000929C0"/>
    <w:rsid w:val="00092AA7"/>
    <w:rsid w:val="00092AD7"/>
    <w:rsid w:val="00092CDF"/>
    <w:rsid w:val="0009306C"/>
    <w:rsid w:val="000930C4"/>
    <w:rsid w:val="000930CB"/>
    <w:rsid w:val="000931BC"/>
    <w:rsid w:val="000932BC"/>
    <w:rsid w:val="000933C4"/>
    <w:rsid w:val="000938CD"/>
    <w:rsid w:val="000939BD"/>
    <w:rsid w:val="000939E1"/>
    <w:rsid w:val="00093A56"/>
    <w:rsid w:val="00093AA1"/>
    <w:rsid w:val="00093BFD"/>
    <w:rsid w:val="00093CCA"/>
    <w:rsid w:val="00093D3F"/>
    <w:rsid w:val="00093D40"/>
    <w:rsid w:val="000943FA"/>
    <w:rsid w:val="0009442E"/>
    <w:rsid w:val="00094590"/>
    <w:rsid w:val="0009475A"/>
    <w:rsid w:val="000948E9"/>
    <w:rsid w:val="000949C6"/>
    <w:rsid w:val="00094CD4"/>
    <w:rsid w:val="00094F8B"/>
    <w:rsid w:val="00094FF2"/>
    <w:rsid w:val="00095132"/>
    <w:rsid w:val="00095169"/>
    <w:rsid w:val="00095287"/>
    <w:rsid w:val="00095592"/>
    <w:rsid w:val="00095921"/>
    <w:rsid w:val="00095B25"/>
    <w:rsid w:val="00095B60"/>
    <w:rsid w:val="00095D08"/>
    <w:rsid w:val="00095EDB"/>
    <w:rsid w:val="00095F47"/>
    <w:rsid w:val="0009643A"/>
    <w:rsid w:val="0009661C"/>
    <w:rsid w:val="000966CC"/>
    <w:rsid w:val="00096A6A"/>
    <w:rsid w:val="00096B47"/>
    <w:rsid w:val="00096B84"/>
    <w:rsid w:val="00096C22"/>
    <w:rsid w:val="00096C9D"/>
    <w:rsid w:val="00096FFA"/>
    <w:rsid w:val="000970ED"/>
    <w:rsid w:val="0009716C"/>
    <w:rsid w:val="000971FD"/>
    <w:rsid w:val="0009726E"/>
    <w:rsid w:val="000972D3"/>
    <w:rsid w:val="000973AC"/>
    <w:rsid w:val="0009742B"/>
    <w:rsid w:val="00097500"/>
    <w:rsid w:val="000976C3"/>
    <w:rsid w:val="000976E7"/>
    <w:rsid w:val="00097718"/>
    <w:rsid w:val="000977EC"/>
    <w:rsid w:val="00097828"/>
    <w:rsid w:val="00097B2C"/>
    <w:rsid w:val="00097C05"/>
    <w:rsid w:val="00097E0B"/>
    <w:rsid w:val="00097E17"/>
    <w:rsid w:val="00097E7C"/>
    <w:rsid w:val="00097F2F"/>
    <w:rsid w:val="000A0020"/>
    <w:rsid w:val="000A0038"/>
    <w:rsid w:val="000A019B"/>
    <w:rsid w:val="000A01BB"/>
    <w:rsid w:val="000A0219"/>
    <w:rsid w:val="000A02A7"/>
    <w:rsid w:val="000A052A"/>
    <w:rsid w:val="000A05F2"/>
    <w:rsid w:val="000A06C6"/>
    <w:rsid w:val="000A0B92"/>
    <w:rsid w:val="000A11F9"/>
    <w:rsid w:val="000A12FD"/>
    <w:rsid w:val="000A130A"/>
    <w:rsid w:val="000A134B"/>
    <w:rsid w:val="000A16D6"/>
    <w:rsid w:val="000A19DB"/>
    <w:rsid w:val="000A1C29"/>
    <w:rsid w:val="000A238D"/>
    <w:rsid w:val="000A242B"/>
    <w:rsid w:val="000A24D3"/>
    <w:rsid w:val="000A2533"/>
    <w:rsid w:val="000A2557"/>
    <w:rsid w:val="000A2568"/>
    <w:rsid w:val="000A2657"/>
    <w:rsid w:val="000A267A"/>
    <w:rsid w:val="000A26D1"/>
    <w:rsid w:val="000A282A"/>
    <w:rsid w:val="000A2B83"/>
    <w:rsid w:val="000A2C42"/>
    <w:rsid w:val="000A2CAC"/>
    <w:rsid w:val="000A2DC9"/>
    <w:rsid w:val="000A2E0A"/>
    <w:rsid w:val="000A2F05"/>
    <w:rsid w:val="000A2F17"/>
    <w:rsid w:val="000A3172"/>
    <w:rsid w:val="000A3245"/>
    <w:rsid w:val="000A33ED"/>
    <w:rsid w:val="000A35EF"/>
    <w:rsid w:val="000A35FD"/>
    <w:rsid w:val="000A384B"/>
    <w:rsid w:val="000A391C"/>
    <w:rsid w:val="000A3A8C"/>
    <w:rsid w:val="000A3CF0"/>
    <w:rsid w:val="000A3DED"/>
    <w:rsid w:val="000A3E4E"/>
    <w:rsid w:val="000A3F2D"/>
    <w:rsid w:val="000A3FDE"/>
    <w:rsid w:val="000A407E"/>
    <w:rsid w:val="000A40BB"/>
    <w:rsid w:val="000A415C"/>
    <w:rsid w:val="000A41F4"/>
    <w:rsid w:val="000A4384"/>
    <w:rsid w:val="000A47A0"/>
    <w:rsid w:val="000A48C4"/>
    <w:rsid w:val="000A4946"/>
    <w:rsid w:val="000A4B5F"/>
    <w:rsid w:val="000A4C19"/>
    <w:rsid w:val="000A4CAB"/>
    <w:rsid w:val="000A5192"/>
    <w:rsid w:val="000A525D"/>
    <w:rsid w:val="000A5284"/>
    <w:rsid w:val="000A5360"/>
    <w:rsid w:val="000A5369"/>
    <w:rsid w:val="000A5396"/>
    <w:rsid w:val="000A54ED"/>
    <w:rsid w:val="000A56D3"/>
    <w:rsid w:val="000A5771"/>
    <w:rsid w:val="000A59EC"/>
    <w:rsid w:val="000A5B37"/>
    <w:rsid w:val="000A5B5A"/>
    <w:rsid w:val="000A5BA6"/>
    <w:rsid w:val="000A5C7C"/>
    <w:rsid w:val="000A5F78"/>
    <w:rsid w:val="000A6468"/>
    <w:rsid w:val="000A64F6"/>
    <w:rsid w:val="000A65CC"/>
    <w:rsid w:val="000A699A"/>
    <w:rsid w:val="000A6A09"/>
    <w:rsid w:val="000A6A86"/>
    <w:rsid w:val="000A6C94"/>
    <w:rsid w:val="000A6CD2"/>
    <w:rsid w:val="000A6DEC"/>
    <w:rsid w:val="000A6E48"/>
    <w:rsid w:val="000A6E89"/>
    <w:rsid w:val="000A7229"/>
    <w:rsid w:val="000A725E"/>
    <w:rsid w:val="000A7264"/>
    <w:rsid w:val="000A7290"/>
    <w:rsid w:val="000A72E3"/>
    <w:rsid w:val="000A73A3"/>
    <w:rsid w:val="000A741B"/>
    <w:rsid w:val="000A77AA"/>
    <w:rsid w:val="000A780F"/>
    <w:rsid w:val="000A781C"/>
    <w:rsid w:val="000A7832"/>
    <w:rsid w:val="000A7834"/>
    <w:rsid w:val="000A7886"/>
    <w:rsid w:val="000A7A85"/>
    <w:rsid w:val="000A7AC7"/>
    <w:rsid w:val="000A7AD1"/>
    <w:rsid w:val="000A7B47"/>
    <w:rsid w:val="000A7C1A"/>
    <w:rsid w:val="000A7E27"/>
    <w:rsid w:val="000A7E4A"/>
    <w:rsid w:val="000A7F97"/>
    <w:rsid w:val="000A7FDF"/>
    <w:rsid w:val="000A7FE0"/>
    <w:rsid w:val="000B0064"/>
    <w:rsid w:val="000B00FC"/>
    <w:rsid w:val="000B030D"/>
    <w:rsid w:val="000B0950"/>
    <w:rsid w:val="000B0BD6"/>
    <w:rsid w:val="000B0C48"/>
    <w:rsid w:val="000B0D54"/>
    <w:rsid w:val="000B0DF9"/>
    <w:rsid w:val="000B0EA1"/>
    <w:rsid w:val="000B10EA"/>
    <w:rsid w:val="000B1115"/>
    <w:rsid w:val="000B1227"/>
    <w:rsid w:val="000B1B0C"/>
    <w:rsid w:val="000B1CD8"/>
    <w:rsid w:val="000B1F13"/>
    <w:rsid w:val="000B2034"/>
    <w:rsid w:val="000B2781"/>
    <w:rsid w:val="000B27A6"/>
    <w:rsid w:val="000B29F2"/>
    <w:rsid w:val="000B2EE5"/>
    <w:rsid w:val="000B3144"/>
    <w:rsid w:val="000B33D6"/>
    <w:rsid w:val="000B359E"/>
    <w:rsid w:val="000B36B8"/>
    <w:rsid w:val="000B36DA"/>
    <w:rsid w:val="000B372C"/>
    <w:rsid w:val="000B3914"/>
    <w:rsid w:val="000B3CB5"/>
    <w:rsid w:val="000B3CC8"/>
    <w:rsid w:val="000B3E64"/>
    <w:rsid w:val="000B425E"/>
    <w:rsid w:val="000B4460"/>
    <w:rsid w:val="000B4522"/>
    <w:rsid w:val="000B49B4"/>
    <w:rsid w:val="000B4B49"/>
    <w:rsid w:val="000B4B56"/>
    <w:rsid w:val="000B4BEC"/>
    <w:rsid w:val="000B4D50"/>
    <w:rsid w:val="000B4DFA"/>
    <w:rsid w:val="000B4F86"/>
    <w:rsid w:val="000B5308"/>
    <w:rsid w:val="000B5322"/>
    <w:rsid w:val="000B539C"/>
    <w:rsid w:val="000B54CD"/>
    <w:rsid w:val="000B54E0"/>
    <w:rsid w:val="000B5753"/>
    <w:rsid w:val="000B5A3B"/>
    <w:rsid w:val="000B5CF2"/>
    <w:rsid w:val="000B5D17"/>
    <w:rsid w:val="000B5E1B"/>
    <w:rsid w:val="000B5E3A"/>
    <w:rsid w:val="000B5EFB"/>
    <w:rsid w:val="000B60C6"/>
    <w:rsid w:val="000B6259"/>
    <w:rsid w:val="000B64E9"/>
    <w:rsid w:val="000B6507"/>
    <w:rsid w:val="000B651E"/>
    <w:rsid w:val="000B6578"/>
    <w:rsid w:val="000B66E0"/>
    <w:rsid w:val="000B678E"/>
    <w:rsid w:val="000B6920"/>
    <w:rsid w:val="000B69DA"/>
    <w:rsid w:val="000B6D33"/>
    <w:rsid w:val="000B6E61"/>
    <w:rsid w:val="000B6EBD"/>
    <w:rsid w:val="000B6EDE"/>
    <w:rsid w:val="000B6F24"/>
    <w:rsid w:val="000B7245"/>
    <w:rsid w:val="000B7254"/>
    <w:rsid w:val="000B73DA"/>
    <w:rsid w:val="000B75A0"/>
    <w:rsid w:val="000B75EB"/>
    <w:rsid w:val="000B771E"/>
    <w:rsid w:val="000B7758"/>
    <w:rsid w:val="000B77A8"/>
    <w:rsid w:val="000B7D23"/>
    <w:rsid w:val="000B7E20"/>
    <w:rsid w:val="000B7E49"/>
    <w:rsid w:val="000B7F33"/>
    <w:rsid w:val="000C02C9"/>
    <w:rsid w:val="000C04C3"/>
    <w:rsid w:val="000C0651"/>
    <w:rsid w:val="000C094F"/>
    <w:rsid w:val="000C0974"/>
    <w:rsid w:val="000C09CE"/>
    <w:rsid w:val="000C0A48"/>
    <w:rsid w:val="000C0A5A"/>
    <w:rsid w:val="000C0B02"/>
    <w:rsid w:val="000C0B57"/>
    <w:rsid w:val="000C0C18"/>
    <w:rsid w:val="000C0D26"/>
    <w:rsid w:val="000C0D43"/>
    <w:rsid w:val="000C0F2B"/>
    <w:rsid w:val="000C0FDC"/>
    <w:rsid w:val="000C1023"/>
    <w:rsid w:val="000C1080"/>
    <w:rsid w:val="000C1105"/>
    <w:rsid w:val="000C1314"/>
    <w:rsid w:val="000C135B"/>
    <w:rsid w:val="000C160E"/>
    <w:rsid w:val="000C16CB"/>
    <w:rsid w:val="000C17DB"/>
    <w:rsid w:val="000C1877"/>
    <w:rsid w:val="000C1A74"/>
    <w:rsid w:val="000C1E7F"/>
    <w:rsid w:val="000C2003"/>
    <w:rsid w:val="000C2066"/>
    <w:rsid w:val="000C211E"/>
    <w:rsid w:val="000C248F"/>
    <w:rsid w:val="000C24E1"/>
    <w:rsid w:val="000C25AB"/>
    <w:rsid w:val="000C2632"/>
    <w:rsid w:val="000C27DF"/>
    <w:rsid w:val="000C29CA"/>
    <w:rsid w:val="000C2A44"/>
    <w:rsid w:val="000C2A98"/>
    <w:rsid w:val="000C2AF3"/>
    <w:rsid w:val="000C2BC4"/>
    <w:rsid w:val="000C30DA"/>
    <w:rsid w:val="000C30FB"/>
    <w:rsid w:val="000C31CF"/>
    <w:rsid w:val="000C31EB"/>
    <w:rsid w:val="000C33A6"/>
    <w:rsid w:val="000C3459"/>
    <w:rsid w:val="000C3533"/>
    <w:rsid w:val="000C35A8"/>
    <w:rsid w:val="000C35AB"/>
    <w:rsid w:val="000C3679"/>
    <w:rsid w:val="000C37E9"/>
    <w:rsid w:val="000C3B58"/>
    <w:rsid w:val="000C3BDC"/>
    <w:rsid w:val="000C41B1"/>
    <w:rsid w:val="000C4362"/>
    <w:rsid w:val="000C47CE"/>
    <w:rsid w:val="000C49AF"/>
    <w:rsid w:val="000C4B37"/>
    <w:rsid w:val="000C4C68"/>
    <w:rsid w:val="000C4DB2"/>
    <w:rsid w:val="000C4FD1"/>
    <w:rsid w:val="000C51B2"/>
    <w:rsid w:val="000C5480"/>
    <w:rsid w:val="000C5810"/>
    <w:rsid w:val="000C5870"/>
    <w:rsid w:val="000C58FA"/>
    <w:rsid w:val="000C5A77"/>
    <w:rsid w:val="000C5CED"/>
    <w:rsid w:val="000C5DE1"/>
    <w:rsid w:val="000C6051"/>
    <w:rsid w:val="000C60D2"/>
    <w:rsid w:val="000C60E2"/>
    <w:rsid w:val="000C622D"/>
    <w:rsid w:val="000C625F"/>
    <w:rsid w:val="000C6284"/>
    <w:rsid w:val="000C67B8"/>
    <w:rsid w:val="000C6BA5"/>
    <w:rsid w:val="000C6D68"/>
    <w:rsid w:val="000C6E4A"/>
    <w:rsid w:val="000C7057"/>
    <w:rsid w:val="000C71E3"/>
    <w:rsid w:val="000C73C3"/>
    <w:rsid w:val="000C78A9"/>
    <w:rsid w:val="000C79E0"/>
    <w:rsid w:val="000C79FB"/>
    <w:rsid w:val="000C7C8E"/>
    <w:rsid w:val="000C7F12"/>
    <w:rsid w:val="000D0014"/>
    <w:rsid w:val="000D0166"/>
    <w:rsid w:val="000D078E"/>
    <w:rsid w:val="000D0844"/>
    <w:rsid w:val="000D08E4"/>
    <w:rsid w:val="000D0A2D"/>
    <w:rsid w:val="000D0A77"/>
    <w:rsid w:val="000D0E5C"/>
    <w:rsid w:val="000D0F55"/>
    <w:rsid w:val="000D102D"/>
    <w:rsid w:val="000D11A1"/>
    <w:rsid w:val="000D130D"/>
    <w:rsid w:val="000D13A6"/>
    <w:rsid w:val="000D15D9"/>
    <w:rsid w:val="000D15F0"/>
    <w:rsid w:val="000D16E3"/>
    <w:rsid w:val="000D18FC"/>
    <w:rsid w:val="000D1BBD"/>
    <w:rsid w:val="000D1EA0"/>
    <w:rsid w:val="000D1F69"/>
    <w:rsid w:val="000D20C6"/>
    <w:rsid w:val="000D24F0"/>
    <w:rsid w:val="000D2564"/>
    <w:rsid w:val="000D2608"/>
    <w:rsid w:val="000D264D"/>
    <w:rsid w:val="000D2781"/>
    <w:rsid w:val="000D2ACB"/>
    <w:rsid w:val="000D2B20"/>
    <w:rsid w:val="000D2B58"/>
    <w:rsid w:val="000D2BC9"/>
    <w:rsid w:val="000D2CBB"/>
    <w:rsid w:val="000D2DDE"/>
    <w:rsid w:val="000D2E4F"/>
    <w:rsid w:val="000D3043"/>
    <w:rsid w:val="000D348C"/>
    <w:rsid w:val="000D34FC"/>
    <w:rsid w:val="000D356F"/>
    <w:rsid w:val="000D3606"/>
    <w:rsid w:val="000D3FAF"/>
    <w:rsid w:val="000D40E1"/>
    <w:rsid w:val="000D4420"/>
    <w:rsid w:val="000D4474"/>
    <w:rsid w:val="000D44C6"/>
    <w:rsid w:val="000D471C"/>
    <w:rsid w:val="000D48A1"/>
    <w:rsid w:val="000D4914"/>
    <w:rsid w:val="000D4CED"/>
    <w:rsid w:val="000D4D20"/>
    <w:rsid w:val="000D4D35"/>
    <w:rsid w:val="000D4E08"/>
    <w:rsid w:val="000D4EA7"/>
    <w:rsid w:val="000D4ED6"/>
    <w:rsid w:val="000D4F1F"/>
    <w:rsid w:val="000D4FE9"/>
    <w:rsid w:val="000D510F"/>
    <w:rsid w:val="000D513F"/>
    <w:rsid w:val="000D564D"/>
    <w:rsid w:val="000D57AE"/>
    <w:rsid w:val="000D5819"/>
    <w:rsid w:val="000D582A"/>
    <w:rsid w:val="000D584C"/>
    <w:rsid w:val="000D58DA"/>
    <w:rsid w:val="000D5B0A"/>
    <w:rsid w:val="000D5B34"/>
    <w:rsid w:val="000D5E2E"/>
    <w:rsid w:val="000D6347"/>
    <w:rsid w:val="000D6426"/>
    <w:rsid w:val="000D68C4"/>
    <w:rsid w:val="000D6953"/>
    <w:rsid w:val="000D697C"/>
    <w:rsid w:val="000D6B74"/>
    <w:rsid w:val="000D6BA4"/>
    <w:rsid w:val="000D6E45"/>
    <w:rsid w:val="000D7052"/>
    <w:rsid w:val="000D7310"/>
    <w:rsid w:val="000D73C0"/>
    <w:rsid w:val="000D75D7"/>
    <w:rsid w:val="000D7631"/>
    <w:rsid w:val="000D78E6"/>
    <w:rsid w:val="000D7979"/>
    <w:rsid w:val="000D7DC2"/>
    <w:rsid w:val="000E0177"/>
    <w:rsid w:val="000E030F"/>
    <w:rsid w:val="000E042B"/>
    <w:rsid w:val="000E0498"/>
    <w:rsid w:val="000E05CB"/>
    <w:rsid w:val="000E067D"/>
    <w:rsid w:val="000E08E5"/>
    <w:rsid w:val="000E091C"/>
    <w:rsid w:val="000E0DD9"/>
    <w:rsid w:val="000E0EA9"/>
    <w:rsid w:val="000E10E3"/>
    <w:rsid w:val="000E1130"/>
    <w:rsid w:val="000E1210"/>
    <w:rsid w:val="000E13C3"/>
    <w:rsid w:val="000E1535"/>
    <w:rsid w:val="000E16C1"/>
    <w:rsid w:val="000E1758"/>
    <w:rsid w:val="000E1936"/>
    <w:rsid w:val="000E1C65"/>
    <w:rsid w:val="000E1DA3"/>
    <w:rsid w:val="000E1DC9"/>
    <w:rsid w:val="000E1F04"/>
    <w:rsid w:val="000E248E"/>
    <w:rsid w:val="000E2637"/>
    <w:rsid w:val="000E27B6"/>
    <w:rsid w:val="000E289A"/>
    <w:rsid w:val="000E2984"/>
    <w:rsid w:val="000E2B09"/>
    <w:rsid w:val="000E2BC1"/>
    <w:rsid w:val="000E2C21"/>
    <w:rsid w:val="000E2C91"/>
    <w:rsid w:val="000E2D4C"/>
    <w:rsid w:val="000E2E1D"/>
    <w:rsid w:val="000E3057"/>
    <w:rsid w:val="000E30F7"/>
    <w:rsid w:val="000E30FC"/>
    <w:rsid w:val="000E3101"/>
    <w:rsid w:val="000E31FF"/>
    <w:rsid w:val="000E3280"/>
    <w:rsid w:val="000E3546"/>
    <w:rsid w:val="000E357D"/>
    <w:rsid w:val="000E378B"/>
    <w:rsid w:val="000E39E6"/>
    <w:rsid w:val="000E3B9E"/>
    <w:rsid w:val="000E3E18"/>
    <w:rsid w:val="000E3E92"/>
    <w:rsid w:val="000E3EAA"/>
    <w:rsid w:val="000E3ED5"/>
    <w:rsid w:val="000E402A"/>
    <w:rsid w:val="000E4066"/>
    <w:rsid w:val="000E4168"/>
    <w:rsid w:val="000E4205"/>
    <w:rsid w:val="000E4530"/>
    <w:rsid w:val="000E466D"/>
    <w:rsid w:val="000E46F7"/>
    <w:rsid w:val="000E4A1C"/>
    <w:rsid w:val="000E4AFD"/>
    <w:rsid w:val="000E4C4B"/>
    <w:rsid w:val="000E4CFC"/>
    <w:rsid w:val="000E4E0C"/>
    <w:rsid w:val="000E4E80"/>
    <w:rsid w:val="000E5228"/>
    <w:rsid w:val="000E5283"/>
    <w:rsid w:val="000E52CF"/>
    <w:rsid w:val="000E530D"/>
    <w:rsid w:val="000E5474"/>
    <w:rsid w:val="000E56CA"/>
    <w:rsid w:val="000E57EE"/>
    <w:rsid w:val="000E583E"/>
    <w:rsid w:val="000E5BAE"/>
    <w:rsid w:val="000E5C23"/>
    <w:rsid w:val="000E6384"/>
    <w:rsid w:val="000E66C9"/>
    <w:rsid w:val="000E66FA"/>
    <w:rsid w:val="000E694C"/>
    <w:rsid w:val="000E6AFA"/>
    <w:rsid w:val="000E6C7F"/>
    <w:rsid w:val="000E6D83"/>
    <w:rsid w:val="000E6E84"/>
    <w:rsid w:val="000E6EDC"/>
    <w:rsid w:val="000E6F28"/>
    <w:rsid w:val="000E70A3"/>
    <w:rsid w:val="000E71CE"/>
    <w:rsid w:val="000E7211"/>
    <w:rsid w:val="000E7264"/>
    <w:rsid w:val="000E72BE"/>
    <w:rsid w:val="000E72C6"/>
    <w:rsid w:val="000E7591"/>
    <w:rsid w:val="000E7666"/>
    <w:rsid w:val="000E7882"/>
    <w:rsid w:val="000E78F0"/>
    <w:rsid w:val="000E7B89"/>
    <w:rsid w:val="000E7BF4"/>
    <w:rsid w:val="000E7C93"/>
    <w:rsid w:val="000E7D97"/>
    <w:rsid w:val="000E7EB2"/>
    <w:rsid w:val="000E7F18"/>
    <w:rsid w:val="000E7F5A"/>
    <w:rsid w:val="000F00CB"/>
    <w:rsid w:val="000F0362"/>
    <w:rsid w:val="000F0488"/>
    <w:rsid w:val="000F04CD"/>
    <w:rsid w:val="000F0862"/>
    <w:rsid w:val="000F086F"/>
    <w:rsid w:val="000F09E6"/>
    <w:rsid w:val="000F0B06"/>
    <w:rsid w:val="000F0CA5"/>
    <w:rsid w:val="000F0CAE"/>
    <w:rsid w:val="000F10AB"/>
    <w:rsid w:val="000F1132"/>
    <w:rsid w:val="000F1140"/>
    <w:rsid w:val="000F1270"/>
    <w:rsid w:val="000F12EE"/>
    <w:rsid w:val="000F1326"/>
    <w:rsid w:val="000F1641"/>
    <w:rsid w:val="000F16BB"/>
    <w:rsid w:val="000F1747"/>
    <w:rsid w:val="000F174D"/>
    <w:rsid w:val="000F184F"/>
    <w:rsid w:val="000F18FC"/>
    <w:rsid w:val="000F1C7B"/>
    <w:rsid w:val="000F1C9D"/>
    <w:rsid w:val="000F1CE3"/>
    <w:rsid w:val="000F2143"/>
    <w:rsid w:val="000F2210"/>
    <w:rsid w:val="000F22B9"/>
    <w:rsid w:val="000F2358"/>
    <w:rsid w:val="000F24DC"/>
    <w:rsid w:val="000F2679"/>
    <w:rsid w:val="000F2780"/>
    <w:rsid w:val="000F28BD"/>
    <w:rsid w:val="000F2923"/>
    <w:rsid w:val="000F297C"/>
    <w:rsid w:val="000F2AEA"/>
    <w:rsid w:val="000F2C83"/>
    <w:rsid w:val="000F2D1A"/>
    <w:rsid w:val="000F2E18"/>
    <w:rsid w:val="000F2E76"/>
    <w:rsid w:val="000F2F10"/>
    <w:rsid w:val="000F3059"/>
    <w:rsid w:val="000F34B2"/>
    <w:rsid w:val="000F36FF"/>
    <w:rsid w:val="000F3B6C"/>
    <w:rsid w:val="000F3B6E"/>
    <w:rsid w:val="000F3C36"/>
    <w:rsid w:val="000F3C82"/>
    <w:rsid w:val="000F3E94"/>
    <w:rsid w:val="000F3F0C"/>
    <w:rsid w:val="000F3F60"/>
    <w:rsid w:val="000F3F6E"/>
    <w:rsid w:val="000F410A"/>
    <w:rsid w:val="000F42EB"/>
    <w:rsid w:val="000F42EC"/>
    <w:rsid w:val="000F4300"/>
    <w:rsid w:val="000F452A"/>
    <w:rsid w:val="000F458E"/>
    <w:rsid w:val="000F4790"/>
    <w:rsid w:val="000F4806"/>
    <w:rsid w:val="000F49D5"/>
    <w:rsid w:val="000F4BDC"/>
    <w:rsid w:val="000F4C42"/>
    <w:rsid w:val="000F4E39"/>
    <w:rsid w:val="000F52C2"/>
    <w:rsid w:val="000F56DC"/>
    <w:rsid w:val="000F57A4"/>
    <w:rsid w:val="000F5BA1"/>
    <w:rsid w:val="000F5DB8"/>
    <w:rsid w:val="000F5E3D"/>
    <w:rsid w:val="000F60FE"/>
    <w:rsid w:val="000F624A"/>
    <w:rsid w:val="000F64AE"/>
    <w:rsid w:val="000F64F1"/>
    <w:rsid w:val="000F6525"/>
    <w:rsid w:val="000F660C"/>
    <w:rsid w:val="000F66AD"/>
    <w:rsid w:val="000F6741"/>
    <w:rsid w:val="000F678B"/>
    <w:rsid w:val="000F6BF0"/>
    <w:rsid w:val="000F6C47"/>
    <w:rsid w:val="000F6C50"/>
    <w:rsid w:val="000F716A"/>
    <w:rsid w:val="000F744E"/>
    <w:rsid w:val="000F74A7"/>
    <w:rsid w:val="000F74CF"/>
    <w:rsid w:val="000F7551"/>
    <w:rsid w:val="000F7905"/>
    <w:rsid w:val="000F7BD7"/>
    <w:rsid w:val="000F7CF2"/>
    <w:rsid w:val="000F7D35"/>
    <w:rsid w:val="000F7D63"/>
    <w:rsid w:val="000F7EA4"/>
    <w:rsid w:val="000F7EB8"/>
    <w:rsid w:val="000F7EE3"/>
    <w:rsid w:val="0010003A"/>
    <w:rsid w:val="001002EA"/>
    <w:rsid w:val="0010045B"/>
    <w:rsid w:val="001006E0"/>
    <w:rsid w:val="001007CE"/>
    <w:rsid w:val="00100857"/>
    <w:rsid w:val="00100AEB"/>
    <w:rsid w:val="00100B04"/>
    <w:rsid w:val="00100BA1"/>
    <w:rsid w:val="00100C2D"/>
    <w:rsid w:val="00100C3E"/>
    <w:rsid w:val="00100CB8"/>
    <w:rsid w:val="00100CBA"/>
    <w:rsid w:val="00100D39"/>
    <w:rsid w:val="00100D75"/>
    <w:rsid w:val="00101275"/>
    <w:rsid w:val="0010128C"/>
    <w:rsid w:val="001012B1"/>
    <w:rsid w:val="00101501"/>
    <w:rsid w:val="0010157A"/>
    <w:rsid w:val="00101636"/>
    <w:rsid w:val="0010169F"/>
    <w:rsid w:val="00101A64"/>
    <w:rsid w:val="00101B93"/>
    <w:rsid w:val="00101C59"/>
    <w:rsid w:val="00101C9A"/>
    <w:rsid w:val="00101D30"/>
    <w:rsid w:val="00101E4F"/>
    <w:rsid w:val="00101E65"/>
    <w:rsid w:val="00101F53"/>
    <w:rsid w:val="00101FF9"/>
    <w:rsid w:val="0010220A"/>
    <w:rsid w:val="001024DA"/>
    <w:rsid w:val="001027C2"/>
    <w:rsid w:val="001028F1"/>
    <w:rsid w:val="001028F9"/>
    <w:rsid w:val="00102B04"/>
    <w:rsid w:val="001032AD"/>
    <w:rsid w:val="001032C0"/>
    <w:rsid w:val="001033D1"/>
    <w:rsid w:val="00103426"/>
    <w:rsid w:val="001034EE"/>
    <w:rsid w:val="00103509"/>
    <w:rsid w:val="00103578"/>
    <w:rsid w:val="00103787"/>
    <w:rsid w:val="001037D6"/>
    <w:rsid w:val="001038C1"/>
    <w:rsid w:val="00103A06"/>
    <w:rsid w:val="00103B79"/>
    <w:rsid w:val="00103D58"/>
    <w:rsid w:val="00103F9B"/>
    <w:rsid w:val="00104104"/>
    <w:rsid w:val="0010421A"/>
    <w:rsid w:val="0010424A"/>
    <w:rsid w:val="0010440A"/>
    <w:rsid w:val="0010452B"/>
    <w:rsid w:val="001046C9"/>
    <w:rsid w:val="001048B1"/>
    <w:rsid w:val="00104957"/>
    <w:rsid w:val="00104A47"/>
    <w:rsid w:val="00104AF0"/>
    <w:rsid w:val="00104B32"/>
    <w:rsid w:val="00104DB0"/>
    <w:rsid w:val="00104DEA"/>
    <w:rsid w:val="00104E33"/>
    <w:rsid w:val="00104F0E"/>
    <w:rsid w:val="00104F34"/>
    <w:rsid w:val="00104F6C"/>
    <w:rsid w:val="0010506A"/>
    <w:rsid w:val="00105087"/>
    <w:rsid w:val="0010530F"/>
    <w:rsid w:val="00105312"/>
    <w:rsid w:val="00105320"/>
    <w:rsid w:val="001053BB"/>
    <w:rsid w:val="001054AE"/>
    <w:rsid w:val="0010555C"/>
    <w:rsid w:val="001055DA"/>
    <w:rsid w:val="00105626"/>
    <w:rsid w:val="00105889"/>
    <w:rsid w:val="00105F2D"/>
    <w:rsid w:val="00106031"/>
    <w:rsid w:val="00106051"/>
    <w:rsid w:val="00106060"/>
    <w:rsid w:val="001062E5"/>
    <w:rsid w:val="0010666E"/>
    <w:rsid w:val="00106996"/>
    <w:rsid w:val="00106A78"/>
    <w:rsid w:val="00106BFD"/>
    <w:rsid w:val="00106D52"/>
    <w:rsid w:val="00106F19"/>
    <w:rsid w:val="00106F8F"/>
    <w:rsid w:val="00106FF9"/>
    <w:rsid w:val="0010722A"/>
    <w:rsid w:val="00107360"/>
    <w:rsid w:val="001073BC"/>
    <w:rsid w:val="001074DE"/>
    <w:rsid w:val="001075A7"/>
    <w:rsid w:val="001076AB"/>
    <w:rsid w:val="00107856"/>
    <w:rsid w:val="0010798A"/>
    <w:rsid w:val="00107A35"/>
    <w:rsid w:val="00107ABB"/>
    <w:rsid w:val="00107E01"/>
    <w:rsid w:val="00107EDD"/>
    <w:rsid w:val="00110166"/>
    <w:rsid w:val="001103C3"/>
    <w:rsid w:val="0011047C"/>
    <w:rsid w:val="0011072B"/>
    <w:rsid w:val="00110B25"/>
    <w:rsid w:val="00110C74"/>
    <w:rsid w:val="00110D7C"/>
    <w:rsid w:val="00110EC0"/>
    <w:rsid w:val="00110F2A"/>
    <w:rsid w:val="00110FA6"/>
    <w:rsid w:val="00111114"/>
    <w:rsid w:val="00111130"/>
    <w:rsid w:val="0011134E"/>
    <w:rsid w:val="00111422"/>
    <w:rsid w:val="001114D3"/>
    <w:rsid w:val="00111605"/>
    <w:rsid w:val="00111978"/>
    <w:rsid w:val="00111A30"/>
    <w:rsid w:val="00111CC7"/>
    <w:rsid w:val="00111CF3"/>
    <w:rsid w:val="00111D16"/>
    <w:rsid w:val="00111E7F"/>
    <w:rsid w:val="00111EF2"/>
    <w:rsid w:val="0011202F"/>
    <w:rsid w:val="00112055"/>
    <w:rsid w:val="00112144"/>
    <w:rsid w:val="00112306"/>
    <w:rsid w:val="001126AB"/>
    <w:rsid w:val="00112715"/>
    <w:rsid w:val="001129DD"/>
    <w:rsid w:val="001129E7"/>
    <w:rsid w:val="00112A92"/>
    <w:rsid w:val="00112AF0"/>
    <w:rsid w:val="00112B1C"/>
    <w:rsid w:val="00112B70"/>
    <w:rsid w:val="00112BA8"/>
    <w:rsid w:val="00112CC0"/>
    <w:rsid w:val="00112CD9"/>
    <w:rsid w:val="00112F05"/>
    <w:rsid w:val="00113079"/>
    <w:rsid w:val="00113592"/>
    <w:rsid w:val="00113740"/>
    <w:rsid w:val="00113B63"/>
    <w:rsid w:val="00113E43"/>
    <w:rsid w:val="00113E83"/>
    <w:rsid w:val="00113F03"/>
    <w:rsid w:val="00114036"/>
    <w:rsid w:val="001141A2"/>
    <w:rsid w:val="001141C2"/>
    <w:rsid w:val="00114211"/>
    <w:rsid w:val="0011425D"/>
    <w:rsid w:val="001143A2"/>
    <w:rsid w:val="0011463D"/>
    <w:rsid w:val="00114B5F"/>
    <w:rsid w:val="00114C5E"/>
    <w:rsid w:val="00114D60"/>
    <w:rsid w:val="00114D6C"/>
    <w:rsid w:val="00114ED0"/>
    <w:rsid w:val="00114EF3"/>
    <w:rsid w:val="001150FE"/>
    <w:rsid w:val="00115292"/>
    <w:rsid w:val="001153D1"/>
    <w:rsid w:val="0011549E"/>
    <w:rsid w:val="001155E6"/>
    <w:rsid w:val="0011568F"/>
    <w:rsid w:val="0011570B"/>
    <w:rsid w:val="001159DB"/>
    <w:rsid w:val="00115A55"/>
    <w:rsid w:val="00115BDD"/>
    <w:rsid w:val="00115DB4"/>
    <w:rsid w:val="00115E5B"/>
    <w:rsid w:val="00115E86"/>
    <w:rsid w:val="00115F88"/>
    <w:rsid w:val="00115FC1"/>
    <w:rsid w:val="00115FF8"/>
    <w:rsid w:val="00116276"/>
    <w:rsid w:val="0011641E"/>
    <w:rsid w:val="00116728"/>
    <w:rsid w:val="00116929"/>
    <w:rsid w:val="001169F1"/>
    <w:rsid w:val="00116A43"/>
    <w:rsid w:val="00116A83"/>
    <w:rsid w:val="00116B9E"/>
    <w:rsid w:val="00116D8E"/>
    <w:rsid w:val="00116E4B"/>
    <w:rsid w:val="00116E93"/>
    <w:rsid w:val="00117024"/>
    <w:rsid w:val="0011704C"/>
    <w:rsid w:val="001170FA"/>
    <w:rsid w:val="0011710F"/>
    <w:rsid w:val="0011716F"/>
    <w:rsid w:val="00117469"/>
    <w:rsid w:val="0011746F"/>
    <w:rsid w:val="001177CE"/>
    <w:rsid w:val="0011792F"/>
    <w:rsid w:val="00117988"/>
    <w:rsid w:val="001179A1"/>
    <w:rsid w:val="00117BBB"/>
    <w:rsid w:val="00117D0C"/>
    <w:rsid w:val="00117E2F"/>
    <w:rsid w:val="0012002C"/>
    <w:rsid w:val="00120030"/>
    <w:rsid w:val="00120082"/>
    <w:rsid w:val="00120192"/>
    <w:rsid w:val="0012021A"/>
    <w:rsid w:val="001202E8"/>
    <w:rsid w:val="00120368"/>
    <w:rsid w:val="0012080A"/>
    <w:rsid w:val="0012086B"/>
    <w:rsid w:val="00120956"/>
    <w:rsid w:val="00120B5B"/>
    <w:rsid w:val="00120E9F"/>
    <w:rsid w:val="00120EDE"/>
    <w:rsid w:val="00120F3B"/>
    <w:rsid w:val="00120F80"/>
    <w:rsid w:val="00121091"/>
    <w:rsid w:val="001213FE"/>
    <w:rsid w:val="0012175F"/>
    <w:rsid w:val="0012182D"/>
    <w:rsid w:val="001218D9"/>
    <w:rsid w:val="0012198A"/>
    <w:rsid w:val="00121B9C"/>
    <w:rsid w:val="00121D82"/>
    <w:rsid w:val="001220F8"/>
    <w:rsid w:val="001221B1"/>
    <w:rsid w:val="00122353"/>
    <w:rsid w:val="00122408"/>
    <w:rsid w:val="0012248E"/>
    <w:rsid w:val="001225A9"/>
    <w:rsid w:val="00122780"/>
    <w:rsid w:val="00122801"/>
    <w:rsid w:val="001228FD"/>
    <w:rsid w:val="00122B0A"/>
    <w:rsid w:val="00122B11"/>
    <w:rsid w:val="00122B5E"/>
    <w:rsid w:val="00123079"/>
    <w:rsid w:val="00123114"/>
    <w:rsid w:val="0012318F"/>
    <w:rsid w:val="00123341"/>
    <w:rsid w:val="00123688"/>
    <w:rsid w:val="00123718"/>
    <w:rsid w:val="001239F1"/>
    <w:rsid w:val="00123BC7"/>
    <w:rsid w:val="00123DD7"/>
    <w:rsid w:val="001242C1"/>
    <w:rsid w:val="001242F2"/>
    <w:rsid w:val="00124416"/>
    <w:rsid w:val="00124764"/>
    <w:rsid w:val="0012489E"/>
    <w:rsid w:val="001249A3"/>
    <w:rsid w:val="001249AD"/>
    <w:rsid w:val="001249ED"/>
    <w:rsid w:val="00124A38"/>
    <w:rsid w:val="00124B8A"/>
    <w:rsid w:val="00124BDE"/>
    <w:rsid w:val="00124FA4"/>
    <w:rsid w:val="00124FAF"/>
    <w:rsid w:val="00125385"/>
    <w:rsid w:val="00125557"/>
    <w:rsid w:val="00125637"/>
    <w:rsid w:val="0012578A"/>
    <w:rsid w:val="001257B6"/>
    <w:rsid w:val="0012583D"/>
    <w:rsid w:val="00125866"/>
    <w:rsid w:val="00125DAD"/>
    <w:rsid w:val="00125E37"/>
    <w:rsid w:val="00125E7C"/>
    <w:rsid w:val="001260C2"/>
    <w:rsid w:val="001261F6"/>
    <w:rsid w:val="0012631C"/>
    <w:rsid w:val="001263ED"/>
    <w:rsid w:val="001265E4"/>
    <w:rsid w:val="001266E5"/>
    <w:rsid w:val="00126816"/>
    <w:rsid w:val="00126912"/>
    <w:rsid w:val="00126967"/>
    <w:rsid w:val="0012696A"/>
    <w:rsid w:val="00126CAC"/>
    <w:rsid w:val="00126D9D"/>
    <w:rsid w:val="00126DD9"/>
    <w:rsid w:val="001270DB"/>
    <w:rsid w:val="00127220"/>
    <w:rsid w:val="00127393"/>
    <w:rsid w:val="00127538"/>
    <w:rsid w:val="0012775E"/>
    <w:rsid w:val="00127786"/>
    <w:rsid w:val="001277AD"/>
    <w:rsid w:val="00127A3D"/>
    <w:rsid w:val="00127F3A"/>
    <w:rsid w:val="00130050"/>
    <w:rsid w:val="00130106"/>
    <w:rsid w:val="0013038A"/>
    <w:rsid w:val="00130474"/>
    <w:rsid w:val="00130811"/>
    <w:rsid w:val="00130A1F"/>
    <w:rsid w:val="00130E5C"/>
    <w:rsid w:val="0013114F"/>
    <w:rsid w:val="0013116E"/>
    <w:rsid w:val="00131170"/>
    <w:rsid w:val="0013120E"/>
    <w:rsid w:val="00131252"/>
    <w:rsid w:val="00131297"/>
    <w:rsid w:val="001312DA"/>
    <w:rsid w:val="00131321"/>
    <w:rsid w:val="001313A8"/>
    <w:rsid w:val="0013143B"/>
    <w:rsid w:val="001315A9"/>
    <w:rsid w:val="00131903"/>
    <w:rsid w:val="00131BAE"/>
    <w:rsid w:val="00131CDA"/>
    <w:rsid w:val="00131CF0"/>
    <w:rsid w:val="00132090"/>
    <w:rsid w:val="00132359"/>
    <w:rsid w:val="00132466"/>
    <w:rsid w:val="001325A5"/>
    <w:rsid w:val="001325D6"/>
    <w:rsid w:val="001329B4"/>
    <w:rsid w:val="00132A0D"/>
    <w:rsid w:val="00132FE6"/>
    <w:rsid w:val="0013327B"/>
    <w:rsid w:val="00133431"/>
    <w:rsid w:val="00133846"/>
    <w:rsid w:val="001339A1"/>
    <w:rsid w:val="00133CC1"/>
    <w:rsid w:val="00133CCD"/>
    <w:rsid w:val="001341C2"/>
    <w:rsid w:val="001341C3"/>
    <w:rsid w:val="001342CD"/>
    <w:rsid w:val="00134351"/>
    <w:rsid w:val="00134690"/>
    <w:rsid w:val="00134714"/>
    <w:rsid w:val="001347B7"/>
    <w:rsid w:val="00134898"/>
    <w:rsid w:val="001348C1"/>
    <w:rsid w:val="00134B43"/>
    <w:rsid w:val="00134B91"/>
    <w:rsid w:val="00134BE7"/>
    <w:rsid w:val="00134D58"/>
    <w:rsid w:val="00134DD7"/>
    <w:rsid w:val="0013507C"/>
    <w:rsid w:val="0013508C"/>
    <w:rsid w:val="001350C4"/>
    <w:rsid w:val="00135182"/>
    <w:rsid w:val="00135278"/>
    <w:rsid w:val="00135536"/>
    <w:rsid w:val="00135624"/>
    <w:rsid w:val="0013573E"/>
    <w:rsid w:val="00135906"/>
    <w:rsid w:val="00135B3E"/>
    <w:rsid w:val="00135C00"/>
    <w:rsid w:val="00135C4D"/>
    <w:rsid w:val="00135F55"/>
    <w:rsid w:val="0013614E"/>
    <w:rsid w:val="00136164"/>
    <w:rsid w:val="00136860"/>
    <w:rsid w:val="001369B5"/>
    <w:rsid w:val="001369D3"/>
    <w:rsid w:val="00136DB4"/>
    <w:rsid w:val="001370ED"/>
    <w:rsid w:val="001371DA"/>
    <w:rsid w:val="0013744D"/>
    <w:rsid w:val="0013751E"/>
    <w:rsid w:val="00137579"/>
    <w:rsid w:val="00137751"/>
    <w:rsid w:val="001377D4"/>
    <w:rsid w:val="00137938"/>
    <w:rsid w:val="001379D7"/>
    <w:rsid w:val="00137A17"/>
    <w:rsid w:val="00137D76"/>
    <w:rsid w:val="00137EA6"/>
    <w:rsid w:val="00137F09"/>
    <w:rsid w:val="00140111"/>
    <w:rsid w:val="00140230"/>
    <w:rsid w:val="00140251"/>
    <w:rsid w:val="0014037B"/>
    <w:rsid w:val="001403A0"/>
    <w:rsid w:val="00140634"/>
    <w:rsid w:val="001406C7"/>
    <w:rsid w:val="001408DE"/>
    <w:rsid w:val="00140A63"/>
    <w:rsid w:val="00140CD6"/>
    <w:rsid w:val="00140E5F"/>
    <w:rsid w:val="00141138"/>
    <w:rsid w:val="00141267"/>
    <w:rsid w:val="0014131B"/>
    <w:rsid w:val="00141532"/>
    <w:rsid w:val="00141667"/>
    <w:rsid w:val="001416B4"/>
    <w:rsid w:val="001416E3"/>
    <w:rsid w:val="001417CF"/>
    <w:rsid w:val="001418EC"/>
    <w:rsid w:val="00141A70"/>
    <w:rsid w:val="001420CD"/>
    <w:rsid w:val="001420EA"/>
    <w:rsid w:val="0014216B"/>
    <w:rsid w:val="001424AF"/>
    <w:rsid w:val="00142737"/>
    <w:rsid w:val="001428EB"/>
    <w:rsid w:val="00142959"/>
    <w:rsid w:val="001429C5"/>
    <w:rsid w:val="00142A4C"/>
    <w:rsid w:val="00142B56"/>
    <w:rsid w:val="00142BB6"/>
    <w:rsid w:val="00142CE6"/>
    <w:rsid w:val="00142E2C"/>
    <w:rsid w:val="001430FF"/>
    <w:rsid w:val="00143135"/>
    <w:rsid w:val="001431F3"/>
    <w:rsid w:val="001432C0"/>
    <w:rsid w:val="0014332A"/>
    <w:rsid w:val="00143421"/>
    <w:rsid w:val="00143858"/>
    <w:rsid w:val="0014390F"/>
    <w:rsid w:val="00143ACB"/>
    <w:rsid w:val="00143D20"/>
    <w:rsid w:val="00143F9E"/>
    <w:rsid w:val="001443B7"/>
    <w:rsid w:val="001443D6"/>
    <w:rsid w:val="001443F6"/>
    <w:rsid w:val="001446A5"/>
    <w:rsid w:val="0014499E"/>
    <w:rsid w:val="00144AC2"/>
    <w:rsid w:val="00144B31"/>
    <w:rsid w:val="00144BCA"/>
    <w:rsid w:val="00144C76"/>
    <w:rsid w:val="00144D0A"/>
    <w:rsid w:val="00144D16"/>
    <w:rsid w:val="00144D2B"/>
    <w:rsid w:val="00144E38"/>
    <w:rsid w:val="00144F2D"/>
    <w:rsid w:val="00144F7A"/>
    <w:rsid w:val="00145226"/>
    <w:rsid w:val="001452C2"/>
    <w:rsid w:val="00145525"/>
    <w:rsid w:val="0014561A"/>
    <w:rsid w:val="00145750"/>
    <w:rsid w:val="001458B1"/>
    <w:rsid w:val="00145AF5"/>
    <w:rsid w:val="00145CDF"/>
    <w:rsid w:val="00145DDA"/>
    <w:rsid w:val="00145F03"/>
    <w:rsid w:val="0014617A"/>
    <w:rsid w:val="00146261"/>
    <w:rsid w:val="0014627B"/>
    <w:rsid w:val="0014639C"/>
    <w:rsid w:val="001463B0"/>
    <w:rsid w:val="001464AA"/>
    <w:rsid w:val="001464F5"/>
    <w:rsid w:val="001465D5"/>
    <w:rsid w:val="00146654"/>
    <w:rsid w:val="0014673F"/>
    <w:rsid w:val="001467BE"/>
    <w:rsid w:val="00146826"/>
    <w:rsid w:val="0014699D"/>
    <w:rsid w:val="00146A32"/>
    <w:rsid w:val="00146AC2"/>
    <w:rsid w:val="00146B4E"/>
    <w:rsid w:val="00146F41"/>
    <w:rsid w:val="00147065"/>
    <w:rsid w:val="0014706E"/>
    <w:rsid w:val="0014707E"/>
    <w:rsid w:val="00147184"/>
    <w:rsid w:val="0014727B"/>
    <w:rsid w:val="001475DA"/>
    <w:rsid w:val="00147688"/>
    <w:rsid w:val="001476BB"/>
    <w:rsid w:val="0014771A"/>
    <w:rsid w:val="001478AF"/>
    <w:rsid w:val="00147B17"/>
    <w:rsid w:val="00147B18"/>
    <w:rsid w:val="00147CC4"/>
    <w:rsid w:val="00147DAF"/>
    <w:rsid w:val="00147E56"/>
    <w:rsid w:val="00147EE6"/>
    <w:rsid w:val="001500A7"/>
    <w:rsid w:val="0015013A"/>
    <w:rsid w:val="00150436"/>
    <w:rsid w:val="00150489"/>
    <w:rsid w:val="0015049C"/>
    <w:rsid w:val="001505A8"/>
    <w:rsid w:val="001507E2"/>
    <w:rsid w:val="0015097B"/>
    <w:rsid w:val="00150F5E"/>
    <w:rsid w:val="00151044"/>
    <w:rsid w:val="001510CD"/>
    <w:rsid w:val="001510DE"/>
    <w:rsid w:val="00151154"/>
    <w:rsid w:val="001511EA"/>
    <w:rsid w:val="0015128A"/>
    <w:rsid w:val="00151363"/>
    <w:rsid w:val="0015138F"/>
    <w:rsid w:val="00151451"/>
    <w:rsid w:val="00151550"/>
    <w:rsid w:val="00151598"/>
    <w:rsid w:val="001515A8"/>
    <w:rsid w:val="00151961"/>
    <w:rsid w:val="001519AB"/>
    <w:rsid w:val="00151F08"/>
    <w:rsid w:val="0015209C"/>
    <w:rsid w:val="0015233A"/>
    <w:rsid w:val="001524A2"/>
    <w:rsid w:val="00152516"/>
    <w:rsid w:val="00152589"/>
    <w:rsid w:val="001529C1"/>
    <w:rsid w:val="00152A3B"/>
    <w:rsid w:val="00152C5D"/>
    <w:rsid w:val="00152E2D"/>
    <w:rsid w:val="00152E79"/>
    <w:rsid w:val="00152EF3"/>
    <w:rsid w:val="00152F13"/>
    <w:rsid w:val="00152F72"/>
    <w:rsid w:val="001530B4"/>
    <w:rsid w:val="00153138"/>
    <w:rsid w:val="00153426"/>
    <w:rsid w:val="001534C1"/>
    <w:rsid w:val="001536B6"/>
    <w:rsid w:val="00153839"/>
    <w:rsid w:val="0015396C"/>
    <w:rsid w:val="00153B77"/>
    <w:rsid w:val="00153E1A"/>
    <w:rsid w:val="00153FE5"/>
    <w:rsid w:val="00153FFE"/>
    <w:rsid w:val="0015404E"/>
    <w:rsid w:val="00154243"/>
    <w:rsid w:val="00154250"/>
    <w:rsid w:val="0015434B"/>
    <w:rsid w:val="001544B6"/>
    <w:rsid w:val="001544F2"/>
    <w:rsid w:val="001546A4"/>
    <w:rsid w:val="0015496D"/>
    <w:rsid w:val="001549F4"/>
    <w:rsid w:val="00154A6D"/>
    <w:rsid w:val="00154A8F"/>
    <w:rsid w:val="00154B77"/>
    <w:rsid w:val="00154D88"/>
    <w:rsid w:val="00154DB5"/>
    <w:rsid w:val="00154EC1"/>
    <w:rsid w:val="00154F17"/>
    <w:rsid w:val="00155099"/>
    <w:rsid w:val="001552C1"/>
    <w:rsid w:val="001552E0"/>
    <w:rsid w:val="001553AB"/>
    <w:rsid w:val="001556AE"/>
    <w:rsid w:val="0015575D"/>
    <w:rsid w:val="00155802"/>
    <w:rsid w:val="00155924"/>
    <w:rsid w:val="001559D6"/>
    <w:rsid w:val="00155AF6"/>
    <w:rsid w:val="00155B83"/>
    <w:rsid w:val="00155BE7"/>
    <w:rsid w:val="00155C5A"/>
    <w:rsid w:val="00155CB1"/>
    <w:rsid w:val="00155F27"/>
    <w:rsid w:val="00155F33"/>
    <w:rsid w:val="00155F52"/>
    <w:rsid w:val="00156085"/>
    <w:rsid w:val="001560AD"/>
    <w:rsid w:val="00156141"/>
    <w:rsid w:val="0015626E"/>
    <w:rsid w:val="00156901"/>
    <w:rsid w:val="00156909"/>
    <w:rsid w:val="00156A00"/>
    <w:rsid w:val="00156B13"/>
    <w:rsid w:val="00156E0B"/>
    <w:rsid w:val="00156E92"/>
    <w:rsid w:val="00156E96"/>
    <w:rsid w:val="001572DF"/>
    <w:rsid w:val="00157571"/>
    <w:rsid w:val="001575D1"/>
    <w:rsid w:val="00157608"/>
    <w:rsid w:val="0015789F"/>
    <w:rsid w:val="001578B5"/>
    <w:rsid w:val="00157B12"/>
    <w:rsid w:val="00157BF2"/>
    <w:rsid w:val="00157C99"/>
    <w:rsid w:val="00157D9F"/>
    <w:rsid w:val="00157E3F"/>
    <w:rsid w:val="00157E80"/>
    <w:rsid w:val="00157EF0"/>
    <w:rsid w:val="00160057"/>
    <w:rsid w:val="00160067"/>
    <w:rsid w:val="0016009B"/>
    <w:rsid w:val="00160198"/>
    <w:rsid w:val="001602FE"/>
    <w:rsid w:val="00160400"/>
    <w:rsid w:val="00160463"/>
    <w:rsid w:val="00160657"/>
    <w:rsid w:val="00160715"/>
    <w:rsid w:val="00160934"/>
    <w:rsid w:val="001609B6"/>
    <w:rsid w:val="00160A48"/>
    <w:rsid w:val="00160B6F"/>
    <w:rsid w:val="00160DAB"/>
    <w:rsid w:val="00160E51"/>
    <w:rsid w:val="001610BD"/>
    <w:rsid w:val="0016115C"/>
    <w:rsid w:val="00161205"/>
    <w:rsid w:val="00161543"/>
    <w:rsid w:val="001619BA"/>
    <w:rsid w:val="00161C69"/>
    <w:rsid w:val="00161C8F"/>
    <w:rsid w:val="00161CAB"/>
    <w:rsid w:val="0016209E"/>
    <w:rsid w:val="001621A4"/>
    <w:rsid w:val="0016224C"/>
    <w:rsid w:val="001622D1"/>
    <w:rsid w:val="0016287A"/>
    <w:rsid w:val="001628A9"/>
    <w:rsid w:val="00162A2E"/>
    <w:rsid w:val="00162B8F"/>
    <w:rsid w:val="00162CC4"/>
    <w:rsid w:val="00162CE2"/>
    <w:rsid w:val="00162D5C"/>
    <w:rsid w:val="00162E9C"/>
    <w:rsid w:val="00162F94"/>
    <w:rsid w:val="00163563"/>
    <w:rsid w:val="00163565"/>
    <w:rsid w:val="001636FB"/>
    <w:rsid w:val="00163734"/>
    <w:rsid w:val="00163742"/>
    <w:rsid w:val="00163B8E"/>
    <w:rsid w:val="00163C8D"/>
    <w:rsid w:val="00163DAB"/>
    <w:rsid w:val="00163FBE"/>
    <w:rsid w:val="00164148"/>
    <w:rsid w:val="001643A5"/>
    <w:rsid w:val="001644DC"/>
    <w:rsid w:val="0016462C"/>
    <w:rsid w:val="0016488D"/>
    <w:rsid w:val="001648E5"/>
    <w:rsid w:val="00164959"/>
    <w:rsid w:val="00164F51"/>
    <w:rsid w:val="0016524F"/>
    <w:rsid w:val="001652B2"/>
    <w:rsid w:val="001652ED"/>
    <w:rsid w:val="00165580"/>
    <w:rsid w:val="0016568E"/>
    <w:rsid w:val="001656D8"/>
    <w:rsid w:val="00165953"/>
    <w:rsid w:val="00165A7E"/>
    <w:rsid w:val="00165DE7"/>
    <w:rsid w:val="00165E44"/>
    <w:rsid w:val="00165E96"/>
    <w:rsid w:val="00165EE0"/>
    <w:rsid w:val="00165F93"/>
    <w:rsid w:val="0016606E"/>
    <w:rsid w:val="0016641C"/>
    <w:rsid w:val="00166A1B"/>
    <w:rsid w:val="00166AA9"/>
    <w:rsid w:val="00166AFD"/>
    <w:rsid w:val="00166F8A"/>
    <w:rsid w:val="0016701E"/>
    <w:rsid w:val="00167024"/>
    <w:rsid w:val="001670A9"/>
    <w:rsid w:val="00167250"/>
    <w:rsid w:val="0016741F"/>
    <w:rsid w:val="00167427"/>
    <w:rsid w:val="0016751E"/>
    <w:rsid w:val="00167B98"/>
    <w:rsid w:val="00167C1A"/>
    <w:rsid w:val="00167DAE"/>
    <w:rsid w:val="00167F2F"/>
    <w:rsid w:val="00167F3A"/>
    <w:rsid w:val="00170231"/>
    <w:rsid w:val="00170332"/>
    <w:rsid w:val="00170349"/>
    <w:rsid w:val="00170473"/>
    <w:rsid w:val="001704DC"/>
    <w:rsid w:val="00170539"/>
    <w:rsid w:val="0017083E"/>
    <w:rsid w:val="00170C08"/>
    <w:rsid w:val="00170F62"/>
    <w:rsid w:val="00171083"/>
    <w:rsid w:val="001715CE"/>
    <w:rsid w:val="0017172D"/>
    <w:rsid w:val="001717A7"/>
    <w:rsid w:val="00171823"/>
    <w:rsid w:val="00171CD6"/>
    <w:rsid w:val="00171E8C"/>
    <w:rsid w:val="001720D5"/>
    <w:rsid w:val="00172153"/>
    <w:rsid w:val="001724D3"/>
    <w:rsid w:val="00172749"/>
    <w:rsid w:val="00172A37"/>
    <w:rsid w:val="00172CEC"/>
    <w:rsid w:val="00172F3A"/>
    <w:rsid w:val="00172F7A"/>
    <w:rsid w:val="00173071"/>
    <w:rsid w:val="00173248"/>
    <w:rsid w:val="0017348A"/>
    <w:rsid w:val="0017349B"/>
    <w:rsid w:val="00173774"/>
    <w:rsid w:val="00173850"/>
    <w:rsid w:val="00173853"/>
    <w:rsid w:val="00173907"/>
    <w:rsid w:val="001739AA"/>
    <w:rsid w:val="00173C60"/>
    <w:rsid w:val="00174207"/>
    <w:rsid w:val="0017424F"/>
    <w:rsid w:val="001743B0"/>
    <w:rsid w:val="0017443D"/>
    <w:rsid w:val="00174464"/>
    <w:rsid w:val="001745C7"/>
    <w:rsid w:val="001749A6"/>
    <w:rsid w:val="001749B8"/>
    <w:rsid w:val="00174C42"/>
    <w:rsid w:val="00174D9D"/>
    <w:rsid w:val="00174E6B"/>
    <w:rsid w:val="001754C7"/>
    <w:rsid w:val="001756F2"/>
    <w:rsid w:val="001757BC"/>
    <w:rsid w:val="001757CC"/>
    <w:rsid w:val="00175C48"/>
    <w:rsid w:val="00175CB1"/>
    <w:rsid w:val="00175EEB"/>
    <w:rsid w:val="00176047"/>
    <w:rsid w:val="001760C0"/>
    <w:rsid w:val="001760CA"/>
    <w:rsid w:val="0017620E"/>
    <w:rsid w:val="0017635A"/>
    <w:rsid w:val="0017670B"/>
    <w:rsid w:val="00176AA5"/>
    <w:rsid w:val="00176E6A"/>
    <w:rsid w:val="00177020"/>
    <w:rsid w:val="00177234"/>
    <w:rsid w:val="00177367"/>
    <w:rsid w:val="00177466"/>
    <w:rsid w:val="00177478"/>
    <w:rsid w:val="001779FE"/>
    <w:rsid w:val="00177A82"/>
    <w:rsid w:val="00177AA4"/>
    <w:rsid w:val="00177AD8"/>
    <w:rsid w:val="00177C52"/>
    <w:rsid w:val="00177CA6"/>
    <w:rsid w:val="00177DBD"/>
    <w:rsid w:val="00177E37"/>
    <w:rsid w:val="00177E83"/>
    <w:rsid w:val="00177E9B"/>
    <w:rsid w:val="00177F0B"/>
    <w:rsid w:val="0018005C"/>
    <w:rsid w:val="00180077"/>
    <w:rsid w:val="00180289"/>
    <w:rsid w:val="001802EC"/>
    <w:rsid w:val="001802EE"/>
    <w:rsid w:val="0018052F"/>
    <w:rsid w:val="0018055E"/>
    <w:rsid w:val="00180C22"/>
    <w:rsid w:val="00180CC5"/>
    <w:rsid w:val="00180D5C"/>
    <w:rsid w:val="00180D60"/>
    <w:rsid w:val="00180D6D"/>
    <w:rsid w:val="00180D7E"/>
    <w:rsid w:val="00180EA2"/>
    <w:rsid w:val="00180F76"/>
    <w:rsid w:val="00180FB2"/>
    <w:rsid w:val="0018128E"/>
    <w:rsid w:val="0018129E"/>
    <w:rsid w:val="0018151C"/>
    <w:rsid w:val="0018157A"/>
    <w:rsid w:val="00181822"/>
    <w:rsid w:val="00181945"/>
    <w:rsid w:val="0018198D"/>
    <w:rsid w:val="00181B4F"/>
    <w:rsid w:val="00181BC9"/>
    <w:rsid w:val="00181C01"/>
    <w:rsid w:val="00181C21"/>
    <w:rsid w:val="00181D3F"/>
    <w:rsid w:val="00182235"/>
    <w:rsid w:val="001822B7"/>
    <w:rsid w:val="001822E3"/>
    <w:rsid w:val="0018244C"/>
    <w:rsid w:val="001825C0"/>
    <w:rsid w:val="0018269A"/>
    <w:rsid w:val="001826FD"/>
    <w:rsid w:val="001827AC"/>
    <w:rsid w:val="00182814"/>
    <w:rsid w:val="00182996"/>
    <w:rsid w:val="00182BC8"/>
    <w:rsid w:val="00182C04"/>
    <w:rsid w:val="00182C8A"/>
    <w:rsid w:val="00182E01"/>
    <w:rsid w:val="00182E9C"/>
    <w:rsid w:val="001832F4"/>
    <w:rsid w:val="001834E3"/>
    <w:rsid w:val="00183914"/>
    <w:rsid w:val="00183951"/>
    <w:rsid w:val="00183A33"/>
    <w:rsid w:val="00183AD2"/>
    <w:rsid w:val="00183E45"/>
    <w:rsid w:val="00183FB2"/>
    <w:rsid w:val="0018411C"/>
    <w:rsid w:val="0018452E"/>
    <w:rsid w:val="00184552"/>
    <w:rsid w:val="001846C4"/>
    <w:rsid w:val="0018482F"/>
    <w:rsid w:val="001849C1"/>
    <w:rsid w:val="00184CE5"/>
    <w:rsid w:val="00184F38"/>
    <w:rsid w:val="00184F42"/>
    <w:rsid w:val="00184F62"/>
    <w:rsid w:val="00184FEC"/>
    <w:rsid w:val="0018504D"/>
    <w:rsid w:val="00185071"/>
    <w:rsid w:val="00185193"/>
    <w:rsid w:val="001852C8"/>
    <w:rsid w:val="00185414"/>
    <w:rsid w:val="00185482"/>
    <w:rsid w:val="001854BE"/>
    <w:rsid w:val="001854F7"/>
    <w:rsid w:val="001855DC"/>
    <w:rsid w:val="0018563B"/>
    <w:rsid w:val="001856CE"/>
    <w:rsid w:val="001856E9"/>
    <w:rsid w:val="00185821"/>
    <w:rsid w:val="00185857"/>
    <w:rsid w:val="00185AFB"/>
    <w:rsid w:val="00185C1C"/>
    <w:rsid w:val="00185D99"/>
    <w:rsid w:val="00185E23"/>
    <w:rsid w:val="00186054"/>
    <w:rsid w:val="001860BB"/>
    <w:rsid w:val="0018617D"/>
    <w:rsid w:val="001861C6"/>
    <w:rsid w:val="00186278"/>
    <w:rsid w:val="0018634B"/>
    <w:rsid w:val="00186447"/>
    <w:rsid w:val="0018653C"/>
    <w:rsid w:val="001866E6"/>
    <w:rsid w:val="00186A72"/>
    <w:rsid w:val="00186B78"/>
    <w:rsid w:val="00186BE9"/>
    <w:rsid w:val="00186D3B"/>
    <w:rsid w:val="001872F3"/>
    <w:rsid w:val="00187538"/>
    <w:rsid w:val="00187635"/>
    <w:rsid w:val="001878C4"/>
    <w:rsid w:val="00187923"/>
    <w:rsid w:val="001879B0"/>
    <w:rsid w:val="00187E77"/>
    <w:rsid w:val="001900B7"/>
    <w:rsid w:val="001901CF"/>
    <w:rsid w:val="00190404"/>
    <w:rsid w:val="001904D8"/>
    <w:rsid w:val="001905FA"/>
    <w:rsid w:val="001907B5"/>
    <w:rsid w:val="0019086E"/>
    <w:rsid w:val="00190C25"/>
    <w:rsid w:val="00190C96"/>
    <w:rsid w:val="00190CEC"/>
    <w:rsid w:val="00190E89"/>
    <w:rsid w:val="001910DD"/>
    <w:rsid w:val="00191159"/>
    <w:rsid w:val="001912DF"/>
    <w:rsid w:val="001913D6"/>
    <w:rsid w:val="00191608"/>
    <w:rsid w:val="00191701"/>
    <w:rsid w:val="00191834"/>
    <w:rsid w:val="001918B7"/>
    <w:rsid w:val="00191A64"/>
    <w:rsid w:val="00191B11"/>
    <w:rsid w:val="00191B9F"/>
    <w:rsid w:val="00191DCC"/>
    <w:rsid w:val="00191E71"/>
    <w:rsid w:val="00191F81"/>
    <w:rsid w:val="001920C7"/>
    <w:rsid w:val="001923CD"/>
    <w:rsid w:val="001924A5"/>
    <w:rsid w:val="0019251E"/>
    <w:rsid w:val="001926DB"/>
    <w:rsid w:val="00192924"/>
    <w:rsid w:val="00192BCE"/>
    <w:rsid w:val="00192E45"/>
    <w:rsid w:val="00192E6B"/>
    <w:rsid w:val="00192E83"/>
    <w:rsid w:val="00192EA2"/>
    <w:rsid w:val="00193074"/>
    <w:rsid w:val="00193266"/>
    <w:rsid w:val="00193267"/>
    <w:rsid w:val="0019328B"/>
    <w:rsid w:val="001934FB"/>
    <w:rsid w:val="00193600"/>
    <w:rsid w:val="001936B0"/>
    <w:rsid w:val="00193CF5"/>
    <w:rsid w:val="00193E71"/>
    <w:rsid w:val="00193F45"/>
    <w:rsid w:val="0019401C"/>
    <w:rsid w:val="001943EB"/>
    <w:rsid w:val="001947B2"/>
    <w:rsid w:val="001949AD"/>
    <w:rsid w:val="001949E7"/>
    <w:rsid w:val="00194A1A"/>
    <w:rsid w:val="00194E3E"/>
    <w:rsid w:val="00194EB9"/>
    <w:rsid w:val="001952C3"/>
    <w:rsid w:val="001952CE"/>
    <w:rsid w:val="001953E1"/>
    <w:rsid w:val="00195448"/>
    <w:rsid w:val="0019544B"/>
    <w:rsid w:val="00195578"/>
    <w:rsid w:val="0019559D"/>
    <w:rsid w:val="00195740"/>
    <w:rsid w:val="001957E2"/>
    <w:rsid w:val="00195DE2"/>
    <w:rsid w:val="00195E3B"/>
    <w:rsid w:val="00195EB5"/>
    <w:rsid w:val="00195EF9"/>
    <w:rsid w:val="0019610D"/>
    <w:rsid w:val="001962C9"/>
    <w:rsid w:val="00196329"/>
    <w:rsid w:val="00196711"/>
    <w:rsid w:val="00196872"/>
    <w:rsid w:val="001968EA"/>
    <w:rsid w:val="0019694A"/>
    <w:rsid w:val="00196A81"/>
    <w:rsid w:val="00196BFE"/>
    <w:rsid w:val="00196CC6"/>
    <w:rsid w:val="00196EC3"/>
    <w:rsid w:val="00196F80"/>
    <w:rsid w:val="00197094"/>
    <w:rsid w:val="0019718D"/>
    <w:rsid w:val="0019732D"/>
    <w:rsid w:val="00197365"/>
    <w:rsid w:val="00197383"/>
    <w:rsid w:val="0019744C"/>
    <w:rsid w:val="00197586"/>
    <w:rsid w:val="00197656"/>
    <w:rsid w:val="001976A9"/>
    <w:rsid w:val="00197715"/>
    <w:rsid w:val="0019777C"/>
    <w:rsid w:val="0019784F"/>
    <w:rsid w:val="00197857"/>
    <w:rsid w:val="001979E5"/>
    <w:rsid w:val="00197B30"/>
    <w:rsid w:val="00197B51"/>
    <w:rsid w:val="00197CD4"/>
    <w:rsid w:val="00197D8F"/>
    <w:rsid w:val="00197F85"/>
    <w:rsid w:val="001A00A8"/>
    <w:rsid w:val="001A0329"/>
    <w:rsid w:val="001A0356"/>
    <w:rsid w:val="001A052F"/>
    <w:rsid w:val="001A067D"/>
    <w:rsid w:val="001A073A"/>
    <w:rsid w:val="001A0821"/>
    <w:rsid w:val="001A0B21"/>
    <w:rsid w:val="001A0B5F"/>
    <w:rsid w:val="001A0BE1"/>
    <w:rsid w:val="001A0CDE"/>
    <w:rsid w:val="001A0FBD"/>
    <w:rsid w:val="001A1047"/>
    <w:rsid w:val="001A1377"/>
    <w:rsid w:val="001A1393"/>
    <w:rsid w:val="001A13D1"/>
    <w:rsid w:val="001A1432"/>
    <w:rsid w:val="001A159A"/>
    <w:rsid w:val="001A1685"/>
    <w:rsid w:val="001A1900"/>
    <w:rsid w:val="001A1ACA"/>
    <w:rsid w:val="001A1D3F"/>
    <w:rsid w:val="001A1E35"/>
    <w:rsid w:val="001A204C"/>
    <w:rsid w:val="001A2073"/>
    <w:rsid w:val="001A214E"/>
    <w:rsid w:val="001A2275"/>
    <w:rsid w:val="001A22C3"/>
    <w:rsid w:val="001A2422"/>
    <w:rsid w:val="001A2531"/>
    <w:rsid w:val="001A268F"/>
    <w:rsid w:val="001A26C7"/>
    <w:rsid w:val="001A2893"/>
    <w:rsid w:val="001A2989"/>
    <w:rsid w:val="001A29AA"/>
    <w:rsid w:val="001A2A2C"/>
    <w:rsid w:val="001A2A66"/>
    <w:rsid w:val="001A2CD5"/>
    <w:rsid w:val="001A2F84"/>
    <w:rsid w:val="001A32B8"/>
    <w:rsid w:val="001A32D2"/>
    <w:rsid w:val="001A3817"/>
    <w:rsid w:val="001A3837"/>
    <w:rsid w:val="001A3893"/>
    <w:rsid w:val="001A3B44"/>
    <w:rsid w:val="001A3C3C"/>
    <w:rsid w:val="001A3DBF"/>
    <w:rsid w:val="001A3FAE"/>
    <w:rsid w:val="001A42D9"/>
    <w:rsid w:val="001A42DA"/>
    <w:rsid w:val="001A430C"/>
    <w:rsid w:val="001A451A"/>
    <w:rsid w:val="001A4624"/>
    <w:rsid w:val="001A478B"/>
    <w:rsid w:val="001A4865"/>
    <w:rsid w:val="001A48E2"/>
    <w:rsid w:val="001A48F0"/>
    <w:rsid w:val="001A490A"/>
    <w:rsid w:val="001A4B62"/>
    <w:rsid w:val="001A4C9E"/>
    <w:rsid w:val="001A4DDF"/>
    <w:rsid w:val="001A4ECD"/>
    <w:rsid w:val="001A52FB"/>
    <w:rsid w:val="001A53A5"/>
    <w:rsid w:val="001A546F"/>
    <w:rsid w:val="001A5477"/>
    <w:rsid w:val="001A5696"/>
    <w:rsid w:val="001A56E2"/>
    <w:rsid w:val="001A596E"/>
    <w:rsid w:val="001A5BE2"/>
    <w:rsid w:val="001A5E6E"/>
    <w:rsid w:val="001A5EB7"/>
    <w:rsid w:val="001A600F"/>
    <w:rsid w:val="001A605F"/>
    <w:rsid w:val="001A60F9"/>
    <w:rsid w:val="001A615D"/>
    <w:rsid w:val="001A6395"/>
    <w:rsid w:val="001A6549"/>
    <w:rsid w:val="001A6686"/>
    <w:rsid w:val="001A669F"/>
    <w:rsid w:val="001A67FC"/>
    <w:rsid w:val="001A6CC3"/>
    <w:rsid w:val="001A6E4F"/>
    <w:rsid w:val="001A7021"/>
    <w:rsid w:val="001A706F"/>
    <w:rsid w:val="001A7173"/>
    <w:rsid w:val="001A7333"/>
    <w:rsid w:val="001A73C3"/>
    <w:rsid w:val="001A7543"/>
    <w:rsid w:val="001A769B"/>
    <w:rsid w:val="001A7869"/>
    <w:rsid w:val="001A79C4"/>
    <w:rsid w:val="001A7B76"/>
    <w:rsid w:val="001A7C38"/>
    <w:rsid w:val="001A7C62"/>
    <w:rsid w:val="001A7CEA"/>
    <w:rsid w:val="001A7D10"/>
    <w:rsid w:val="001B0008"/>
    <w:rsid w:val="001B009E"/>
    <w:rsid w:val="001B00B1"/>
    <w:rsid w:val="001B00D6"/>
    <w:rsid w:val="001B01BA"/>
    <w:rsid w:val="001B0224"/>
    <w:rsid w:val="001B022E"/>
    <w:rsid w:val="001B02BF"/>
    <w:rsid w:val="001B0411"/>
    <w:rsid w:val="001B052D"/>
    <w:rsid w:val="001B09B8"/>
    <w:rsid w:val="001B0DC8"/>
    <w:rsid w:val="001B0E46"/>
    <w:rsid w:val="001B11EA"/>
    <w:rsid w:val="001B13EF"/>
    <w:rsid w:val="001B1464"/>
    <w:rsid w:val="001B1551"/>
    <w:rsid w:val="001B1566"/>
    <w:rsid w:val="001B15DA"/>
    <w:rsid w:val="001B160D"/>
    <w:rsid w:val="001B16F7"/>
    <w:rsid w:val="001B1FE8"/>
    <w:rsid w:val="001B214F"/>
    <w:rsid w:val="001B2277"/>
    <w:rsid w:val="001B255E"/>
    <w:rsid w:val="001B2A24"/>
    <w:rsid w:val="001B2AFB"/>
    <w:rsid w:val="001B2B85"/>
    <w:rsid w:val="001B2D5A"/>
    <w:rsid w:val="001B2DD1"/>
    <w:rsid w:val="001B2E53"/>
    <w:rsid w:val="001B2E91"/>
    <w:rsid w:val="001B2EF7"/>
    <w:rsid w:val="001B2F35"/>
    <w:rsid w:val="001B2FA2"/>
    <w:rsid w:val="001B31BD"/>
    <w:rsid w:val="001B331B"/>
    <w:rsid w:val="001B3546"/>
    <w:rsid w:val="001B35F8"/>
    <w:rsid w:val="001B393F"/>
    <w:rsid w:val="001B39FB"/>
    <w:rsid w:val="001B3BD6"/>
    <w:rsid w:val="001B3D30"/>
    <w:rsid w:val="001B3DE8"/>
    <w:rsid w:val="001B42E4"/>
    <w:rsid w:val="001B43C1"/>
    <w:rsid w:val="001B481A"/>
    <w:rsid w:val="001B4A69"/>
    <w:rsid w:val="001B4B05"/>
    <w:rsid w:val="001B4C08"/>
    <w:rsid w:val="001B4CCB"/>
    <w:rsid w:val="001B4D01"/>
    <w:rsid w:val="001B4D04"/>
    <w:rsid w:val="001B4D9C"/>
    <w:rsid w:val="001B4ED1"/>
    <w:rsid w:val="001B4FD6"/>
    <w:rsid w:val="001B503B"/>
    <w:rsid w:val="001B5091"/>
    <w:rsid w:val="001B50C3"/>
    <w:rsid w:val="001B50E6"/>
    <w:rsid w:val="001B5276"/>
    <w:rsid w:val="001B52E6"/>
    <w:rsid w:val="001B55D8"/>
    <w:rsid w:val="001B564F"/>
    <w:rsid w:val="001B56CF"/>
    <w:rsid w:val="001B5709"/>
    <w:rsid w:val="001B57CE"/>
    <w:rsid w:val="001B57ED"/>
    <w:rsid w:val="001B594B"/>
    <w:rsid w:val="001B5A7E"/>
    <w:rsid w:val="001B5B70"/>
    <w:rsid w:val="001B5C3F"/>
    <w:rsid w:val="001B5CC2"/>
    <w:rsid w:val="001B649F"/>
    <w:rsid w:val="001B687D"/>
    <w:rsid w:val="001B6A45"/>
    <w:rsid w:val="001B6B11"/>
    <w:rsid w:val="001B6C62"/>
    <w:rsid w:val="001B6DE6"/>
    <w:rsid w:val="001B73B1"/>
    <w:rsid w:val="001B7536"/>
    <w:rsid w:val="001B7556"/>
    <w:rsid w:val="001B7812"/>
    <w:rsid w:val="001B7A35"/>
    <w:rsid w:val="001B7D95"/>
    <w:rsid w:val="001B7E2A"/>
    <w:rsid w:val="001B7E69"/>
    <w:rsid w:val="001B7FA7"/>
    <w:rsid w:val="001C019E"/>
    <w:rsid w:val="001C02DD"/>
    <w:rsid w:val="001C0639"/>
    <w:rsid w:val="001C063B"/>
    <w:rsid w:val="001C065A"/>
    <w:rsid w:val="001C07A5"/>
    <w:rsid w:val="001C0830"/>
    <w:rsid w:val="001C08DD"/>
    <w:rsid w:val="001C0A10"/>
    <w:rsid w:val="001C0BA0"/>
    <w:rsid w:val="001C0BA9"/>
    <w:rsid w:val="001C0C44"/>
    <w:rsid w:val="001C0D29"/>
    <w:rsid w:val="001C0E59"/>
    <w:rsid w:val="001C0E79"/>
    <w:rsid w:val="001C1120"/>
    <w:rsid w:val="001C12A4"/>
    <w:rsid w:val="001C1379"/>
    <w:rsid w:val="001C13D5"/>
    <w:rsid w:val="001C14AA"/>
    <w:rsid w:val="001C1529"/>
    <w:rsid w:val="001C1922"/>
    <w:rsid w:val="001C1A80"/>
    <w:rsid w:val="001C1AFD"/>
    <w:rsid w:val="001C1DF5"/>
    <w:rsid w:val="001C238F"/>
    <w:rsid w:val="001C2541"/>
    <w:rsid w:val="001C27E2"/>
    <w:rsid w:val="001C27EF"/>
    <w:rsid w:val="001C286D"/>
    <w:rsid w:val="001C2897"/>
    <w:rsid w:val="001C2C67"/>
    <w:rsid w:val="001C2CD1"/>
    <w:rsid w:val="001C2D30"/>
    <w:rsid w:val="001C2DF9"/>
    <w:rsid w:val="001C30C0"/>
    <w:rsid w:val="001C31F9"/>
    <w:rsid w:val="001C3208"/>
    <w:rsid w:val="001C3253"/>
    <w:rsid w:val="001C3266"/>
    <w:rsid w:val="001C3401"/>
    <w:rsid w:val="001C35EF"/>
    <w:rsid w:val="001C3729"/>
    <w:rsid w:val="001C396D"/>
    <w:rsid w:val="001C3989"/>
    <w:rsid w:val="001C3BF0"/>
    <w:rsid w:val="001C3C58"/>
    <w:rsid w:val="001C3C82"/>
    <w:rsid w:val="001C3ED2"/>
    <w:rsid w:val="001C3F29"/>
    <w:rsid w:val="001C4161"/>
    <w:rsid w:val="001C4162"/>
    <w:rsid w:val="001C4309"/>
    <w:rsid w:val="001C433D"/>
    <w:rsid w:val="001C4511"/>
    <w:rsid w:val="001C45C4"/>
    <w:rsid w:val="001C4660"/>
    <w:rsid w:val="001C46D2"/>
    <w:rsid w:val="001C4BB1"/>
    <w:rsid w:val="001C4BC0"/>
    <w:rsid w:val="001C4C83"/>
    <w:rsid w:val="001C4C9E"/>
    <w:rsid w:val="001C4CFD"/>
    <w:rsid w:val="001C4D92"/>
    <w:rsid w:val="001C4DC7"/>
    <w:rsid w:val="001C4FDE"/>
    <w:rsid w:val="001C5041"/>
    <w:rsid w:val="001C5175"/>
    <w:rsid w:val="001C5178"/>
    <w:rsid w:val="001C5201"/>
    <w:rsid w:val="001C5251"/>
    <w:rsid w:val="001C53C7"/>
    <w:rsid w:val="001C54CC"/>
    <w:rsid w:val="001C54ED"/>
    <w:rsid w:val="001C568C"/>
    <w:rsid w:val="001C5729"/>
    <w:rsid w:val="001C59F9"/>
    <w:rsid w:val="001C5A8E"/>
    <w:rsid w:val="001C5C18"/>
    <w:rsid w:val="001C5C82"/>
    <w:rsid w:val="001C5D84"/>
    <w:rsid w:val="001C5E85"/>
    <w:rsid w:val="001C5EB8"/>
    <w:rsid w:val="001C5F37"/>
    <w:rsid w:val="001C60B0"/>
    <w:rsid w:val="001C6301"/>
    <w:rsid w:val="001C6303"/>
    <w:rsid w:val="001C648B"/>
    <w:rsid w:val="001C683D"/>
    <w:rsid w:val="001C68D5"/>
    <w:rsid w:val="001C6919"/>
    <w:rsid w:val="001C6C11"/>
    <w:rsid w:val="001C6DBD"/>
    <w:rsid w:val="001C6EEB"/>
    <w:rsid w:val="001C6F17"/>
    <w:rsid w:val="001C70D0"/>
    <w:rsid w:val="001C729B"/>
    <w:rsid w:val="001C72D5"/>
    <w:rsid w:val="001C736A"/>
    <w:rsid w:val="001C7509"/>
    <w:rsid w:val="001C76E6"/>
    <w:rsid w:val="001C77DE"/>
    <w:rsid w:val="001C78A5"/>
    <w:rsid w:val="001C7B74"/>
    <w:rsid w:val="001C7CAF"/>
    <w:rsid w:val="001C7DEC"/>
    <w:rsid w:val="001C7E75"/>
    <w:rsid w:val="001C7EA2"/>
    <w:rsid w:val="001C7F1B"/>
    <w:rsid w:val="001D004D"/>
    <w:rsid w:val="001D0455"/>
    <w:rsid w:val="001D0583"/>
    <w:rsid w:val="001D0670"/>
    <w:rsid w:val="001D06D8"/>
    <w:rsid w:val="001D06F4"/>
    <w:rsid w:val="001D0B66"/>
    <w:rsid w:val="001D0CC0"/>
    <w:rsid w:val="001D0D6B"/>
    <w:rsid w:val="001D0DA8"/>
    <w:rsid w:val="001D1084"/>
    <w:rsid w:val="001D10E1"/>
    <w:rsid w:val="001D143C"/>
    <w:rsid w:val="001D1767"/>
    <w:rsid w:val="001D18CA"/>
    <w:rsid w:val="001D194E"/>
    <w:rsid w:val="001D195F"/>
    <w:rsid w:val="001D1963"/>
    <w:rsid w:val="001D1A73"/>
    <w:rsid w:val="001D1D9B"/>
    <w:rsid w:val="001D1E39"/>
    <w:rsid w:val="001D1E5C"/>
    <w:rsid w:val="001D1F9D"/>
    <w:rsid w:val="001D2393"/>
    <w:rsid w:val="001D26A4"/>
    <w:rsid w:val="001D2708"/>
    <w:rsid w:val="001D2854"/>
    <w:rsid w:val="001D2A3B"/>
    <w:rsid w:val="001D2CF7"/>
    <w:rsid w:val="001D2D31"/>
    <w:rsid w:val="001D3021"/>
    <w:rsid w:val="001D3034"/>
    <w:rsid w:val="001D3062"/>
    <w:rsid w:val="001D3071"/>
    <w:rsid w:val="001D3317"/>
    <w:rsid w:val="001D333E"/>
    <w:rsid w:val="001D34B4"/>
    <w:rsid w:val="001D3501"/>
    <w:rsid w:val="001D350B"/>
    <w:rsid w:val="001D3522"/>
    <w:rsid w:val="001D357C"/>
    <w:rsid w:val="001D35D3"/>
    <w:rsid w:val="001D3678"/>
    <w:rsid w:val="001D36CE"/>
    <w:rsid w:val="001D36DC"/>
    <w:rsid w:val="001D39B0"/>
    <w:rsid w:val="001D3BC3"/>
    <w:rsid w:val="001D3CF2"/>
    <w:rsid w:val="001D3D2E"/>
    <w:rsid w:val="001D3E7C"/>
    <w:rsid w:val="001D3E7E"/>
    <w:rsid w:val="001D4307"/>
    <w:rsid w:val="001D432D"/>
    <w:rsid w:val="001D4A58"/>
    <w:rsid w:val="001D4BEC"/>
    <w:rsid w:val="001D4C17"/>
    <w:rsid w:val="001D4DC0"/>
    <w:rsid w:val="001D5511"/>
    <w:rsid w:val="001D5944"/>
    <w:rsid w:val="001D5C17"/>
    <w:rsid w:val="001D62C5"/>
    <w:rsid w:val="001D6338"/>
    <w:rsid w:val="001D635E"/>
    <w:rsid w:val="001D6399"/>
    <w:rsid w:val="001D661B"/>
    <w:rsid w:val="001D6B2C"/>
    <w:rsid w:val="001D6C6E"/>
    <w:rsid w:val="001D6F76"/>
    <w:rsid w:val="001D6FBA"/>
    <w:rsid w:val="001D6FC8"/>
    <w:rsid w:val="001D7041"/>
    <w:rsid w:val="001D737A"/>
    <w:rsid w:val="001D758F"/>
    <w:rsid w:val="001D763E"/>
    <w:rsid w:val="001D764E"/>
    <w:rsid w:val="001D768A"/>
    <w:rsid w:val="001D782C"/>
    <w:rsid w:val="001D7A15"/>
    <w:rsid w:val="001D7B63"/>
    <w:rsid w:val="001D7BCF"/>
    <w:rsid w:val="001D7DA3"/>
    <w:rsid w:val="001D7ED1"/>
    <w:rsid w:val="001E00E0"/>
    <w:rsid w:val="001E0282"/>
    <w:rsid w:val="001E04FE"/>
    <w:rsid w:val="001E0544"/>
    <w:rsid w:val="001E05A2"/>
    <w:rsid w:val="001E0678"/>
    <w:rsid w:val="001E0761"/>
    <w:rsid w:val="001E07B4"/>
    <w:rsid w:val="001E0A31"/>
    <w:rsid w:val="001E0ADA"/>
    <w:rsid w:val="001E0AFB"/>
    <w:rsid w:val="001E0DC1"/>
    <w:rsid w:val="001E0E3C"/>
    <w:rsid w:val="001E0E81"/>
    <w:rsid w:val="001E0F50"/>
    <w:rsid w:val="001E128D"/>
    <w:rsid w:val="001E12BA"/>
    <w:rsid w:val="001E1304"/>
    <w:rsid w:val="001E1343"/>
    <w:rsid w:val="001E1459"/>
    <w:rsid w:val="001E14E7"/>
    <w:rsid w:val="001E14FC"/>
    <w:rsid w:val="001E15B5"/>
    <w:rsid w:val="001E161E"/>
    <w:rsid w:val="001E174D"/>
    <w:rsid w:val="001E18DC"/>
    <w:rsid w:val="001E19CD"/>
    <w:rsid w:val="001E19F7"/>
    <w:rsid w:val="001E1A58"/>
    <w:rsid w:val="001E1A65"/>
    <w:rsid w:val="001E1ACF"/>
    <w:rsid w:val="001E1BED"/>
    <w:rsid w:val="001E1C4E"/>
    <w:rsid w:val="001E20AC"/>
    <w:rsid w:val="001E22A7"/>
    <w:rsid w:val="001E2373"/>
    <w:rsid w:val="001E23F4"/>
    <w:rsid w:val="001E245D"/>
    <w:rsid w:val="001E268B"/>
    <w:rsid w:val="001E2B21"/>
    <w:rsid w:val="001E2B34"/>
    <w:rsid w:val="001E2B97"/>
    <w:rsid w:val="001E3018"/>
    <w:rsid w:val="001E314E"/>
    <w:rsid w:val="001E337E"/>
    <w:rsid w:val="001E3590"/>
    <w:rsid w:val="001E3602"/>
    <w:rsid w:val="001E3A76"/>
    <w:rsid w:val="001E3C64"/>
    <w:rsid w:val="001E3F29"/>
    <w:rsid w:val="001E4007"/>
    <w:rsid w:val="001E40D2"/>
    <w:rsid w:val="001E4294"/>
    <w:rsid w:val="001E433F"/>
    <w:rsid w:val="001E45DF"/>
    <w:rsid w:val="001E469E"/>
    <w:rsid w:val="001E46A8"/>
    <w:rsid w:val="001E47AC"/>
    <w:rsid w:val="001E47D5"/>
    <w:rsid w:val="001E492D"/>
    <w:rsid w:val="001E4952"/>
    <w:rsid w:val="001E4AE1"/>
    <w:rsid w:val="001E4C52"/>
    <w:rsid w:val="001E4C7A"/>
    <w:rsid w:val="001E4E8E"/>
    <w:rsid w:val="001E51CD"/>
    <w:rsid w:val="001E5454"/>
    <w:rsid w:val="001E547A"/>
    <w:rsid w:val="001E5486"/>
    <w:rsid w:val="001E5792"/>
    <w:rsid w:val="001E58AB"/>
    <w:rsid w:val="001E58AE"/>
    <w:rsid w:val="001E595C"/>
    <w:rsid w:val="001E59DE"/>
    <w:rsid w:val="001E5C9B"/>
    <w:rsid w:val="001E5CB8"/>
    <w:rsid w:val="001E5E1B"/>
    <w:rsid w:val="001E5F04"/>
    <w:rsid w:val="001E6352"/>
    <w:rsid w:val="001E6384"/>
    <w:rsid w:val="001E63C5"/>
    <w:rsid w:val="001E63E9"/>
    <w:rsid w:val="001E658B"/>
    <w:rsid w:val="001E6807"/>
    <w:rsid w:val="001E6922"/>
    <w:rsid w:val="001E6CB9"/>
    <w:rsid w:val="001E6D8E"/>
    <w:rsid w:val="001E7097"/>
    <w:rsid w:val="001E7173"/>
    <w:rsid w:val="001E74B9"/>
    <w:rsid w:val="001E7505"/>
    <w:rsid w:val="001E7618"/>
    <w:rsid w:val="001E7633"/>
    <w:rsid w:val="001E763E"/>
    <w:rsid w:val="001E77EB"/>
    <w:rsid w:val="001E7866"/>
    <w:rsid w:val="001E7A43"/>
    <w:rsid w:val="001E7A8C"/>
    <w:rsid w:val="001E7AD8"/>
    <w:rsid w:val="001E7B3C"/>
    <w:rsid w:val="001F003F"/>
    <w:rsid w:val="001F0127"/>
    <w:rsid w:val="001F0468"/>
    <w:rsid w:val="001F075F"/>
    <w:rsid w:val="001F0839"/>
    <w:rsid w:val="001F0AA7"/>
    <w:rsid w:val="001F0B8D"/>
    <w:rsid w:val="001F0BF0"/>
    <w:rsid w:val="001F0DD7"/>
    <w:rsid w:val="001F0EB2"/>
    <w:rsid w:val="001F1155"/>
    <w:rsid w:val="001F1180"/>
    <w:rsid w:val="001F119F"/>
    <w:rsid w:val="001F11ED"/>
    <w:rsid w:val="001F129E"/>
    <w:rsid w:val="001F12A4"/>
    <w:rsid w:val="001F12A5"/>
    <w:rsid w:val="001F12AB"/>
    <w:rsid w:val="001F140F"/>
    <w:rsid w:val="001F161C"/>
    <w:rsid w:val="001F1833"/>
    <w:rsid w:val="001F1848"/>
    <w:rsid w:val="001F1BB9"/>
    <w:rsid w:val="001F1BC3"/>
    <w:rsid w:val="001F1D1F"/>
    <w:rsid w:val="001F1F07"/>
    <w:rsid w:val="001F1F82"/>
    <w:rsid w:val="001F21E4"/>
    <w:rsid w:val="001F21FB"/>
    <w:rsid w:val="001F2302"/>
    <w:rsid w:val="001F23A4"/>
    <w:rsid w:val="001F241B"/>
    <w:rsid w:val="001F2591"/>
    <w:rsid w:val="001F25D9"/>
    <w:rsid w:val="001F2738"/>
    <w:rsid w:val="001F2A34"/>
    <w:rsid w:val="001F2D6E"/>
    <w:rsid w:val="001F2FC1"/>
    <w:rsid w:val="001F31B3"/>
    <w:rsid w:val="001F322B"/>
    <w:rsid w:val="001F3250"/>
    <w:rsid w:val="001F33D4"/>
    <w:rsid w:val="001F33D6"/>
    <w:rsid w:val="001F349F"/>
    <w:rsid w:val="001F356D"/>
    <w:rsid w:val="001F3586"/>
    <w:rsid w:val="001F37BF"/>
    <w:rsid w:val="001F3859"/>
    <w:rsid w:val="001F3C2A"/>
    <w:rsid w:val="001F3D3B"/>
    <w:rsid w:val="001F3E03"/>
    <w:rsid w:val="001F4252"/>
    <w:rsid w:val="001F4339"/>
    <w:rsid w:val="001F4395"/>
    <w:rsid w:val="001F4681"/>
    <w:rsid w:val="001F468A"/>
    <w:rsid w:val="001F46B6"/>
    <w:rsid w:val="001F49FC"/>
    <w:rsid w:val="001F4A55"/>
    <w:rsid w:val="001F4B3B"/>
    <w:rsid w:val="001F4C4F"/>
    <w:rsid w:val="001F4C69"/>
    <w:rsid w:val="001F4E1C"/>
    <w:rsid w:val="001F4EF3"/>
    <w:rsid w:val="001F4F37"/>
    <w:rsid w:val="001F51F5"/>
    <w:rsid w:val="001F52B7"/>
    <w:rsid w:val="001F5497"/>
    <w:rsid w:val="001F54E1"/>
    <w:rsid w:val="001F56B6"/>
    <w:rsid w:val="001F58A3"/>
    <w:rsid w:val="001F597E"/>
    <w:rsid w:val="001F5983"/>
    <w:rsid w:val="001F5BD0"/>
    <w:rsid w:val="001F5BEC"/>
    <w:rsid w:val="001F5C36"/>
    <w:rsid w:val="001F5F12"/>
    <w:rsid w:val="001F60BB"/>
    <w:rsid w:val="001F616D"/>
    <w:rsid w:val="001F6326"/>
    <w:rsid w:val="001F6414"/>
    <w:rsid w:val="001F65FC"/>
    <w:rsid w:val="001F67A9"/>
    <w:rsid w:val="001F6821"/>
    <w:rsid w:val="001F6A37"/>
    <w:rsid w:val="001F6AA1"/>
    <w:rsid w:val="001F6B57"/>
    <w:rsid w:val="001F6BA3"/>
    <w:rsid w:val="001F6BBA"/>
    <w:rsid w:val="001F6C05"/>
    <w:rsid w:val="001F6D2A"/>
    <w:rsid w:val="001F6F5A"/>
    <w:rsid w:val="001F6F74"/>
    <w:rsid w:val="001F725C"/>
    <w:rsid w:val="001F725D"/>
    <w:rsid w:val="001F75BF"/>
    <w:rsid w:val="001F7617"/>
    <w:rsid w:val="001F7696"/>
    <w:rsid w:val="001F77C5"/>
    <w:rsid w:val="001F7A9B"/>
    <w:rsid w:val="001F7CB7"/>
    <w:rsid w:val="001F7D32"/>
    <w:rsid w:val="001F7FE3"/>
    <w:rsid w:val="002000A6"/>
    <w:rsid w:val="00200121"/>
    <w:rsid w:val="00200394"/>
    <w:rsid w:val="00200500"/>
    <w:rsid w:val="002005A1"/>
    <w:rsid w:val="00200640"/>
    <w:rsid w:val="002006A0"/>
    <w:rsid w:val="002006A2"/>
    <w:rsid w:val="002009A7"/>
    <w:rsid w:val="002009D5"/>
    <w:rsid w:val="00200A07"/>
    <w:rsid w:val="00200BBC"/>
    <w:rsid w:val="00200BD5"/>
    <w:rsid w:val="00200C29"/>
    <w:rsid w:val="00200EE2"/>
    <w:rsid w:val="00200EF0"/>
    <w:rsid w:val="00200EF3"/>
    <w:rsid w:val="00200F68"/>
    <w:rsid w:val="00200FBA"/>
    <w:rsid w:val="00201066"/>
    <w:rsid w:val="00201310"/>
    <w:rsid w:val="00201425"/>
    <w:rsid w:val="002015D8"/>
    <w:rsid w:val="0020175B"/>
    <w:rsid w:val="00201858"/>
    <w:rsid w:val="002018F2"/>
    <w:rsid w:val="00201AD2"/>
    <w:rsid w:val="00201C39"/>
    <w:rsid w:val="00201D38"/>
    <w:rsid w:val="00202167"/>
    <w:rsid w:val="002021DA"/>
    <w:rsid w:val="002025BD"/>
    <w:rsid w:val="00202975"/>
    <w:rsid w:val="00202BFA"/>
    <w:rsid w:val="00202C4C"/>
    <w:rsid w:val="00202C55"/>
    <w:rsid w:val="00202C64"/>
    <w:rsid w:val="00202E51"/>
    <w:rsid w:val="00202EE4"/>
    <w:rsid w:val="00202FC3"/>
    <w:rsid w:val="00203046"/>
    <w:rsid w:val="002031AE"/>
    <w:rsid w:val="0020336D"/>
    <w:rsid w:val="0020338B"/>
    <w:rsid w:val="00203490"/>
    <w:rsid w:val="002034A9"/>
    <w:rsid w:val="0020356D"/>
    <w:rsid w:val="002035C6"/>
    <w:rsid w:val="002036A7"/>
    <w:rsid w:val="0020399F"/>
    <w:rsid w:val="00203A9E"/>
    <w:rsid w:val="00203C33"/>
    <w:rsid w:val="00203EEC"/>
    <w:rsid w:val="00203F5B"/>
    <w:rsid w:val="00203FD2"/>
    <w:rsid w:val="002040F9"/>
    <w:rsid w:val="00204719"/>
    <w:rsid w:val="00204801"/>
    <w:rsid w:val="0020496E"/>
    <w:rsid w:val="00204A2A"/>
    <w:rsid w:val="00204ABB"/>
    <w:rsid w:val="00204B3E"/>
    <w:rsid w:val="00204BC5"/>
    <w:rsid w:val="00204CD7"/>
    <w:rsid w:val="00204F88"/>
    <w:rsid w:val="00205478"/>
    <w:rsid w:val="002055F4"/>
    <w:rsid w:val="00205600"/>
    <w:rsid w:val="0020582D"/>
    <w:rsid w:val="00205993"/>
    <w:rsid w:val="00205BF2"/>
    <w:rsid w:val="00205E92"/>
    <w:rsid w:val="002063B8"/>
    <w:rsid w:val="00206484"/>
    <w:rsid w:val="0020684C"/>
    <w:rsid w:val="00206A24"/>
    <w:rsid w:val="00207031"/>
    <w:rsid w:val="002070D8"/>
    <w:rsid w:val="002071A8"/>
    <w:rsid w:val="002071F3"/>
    <w:rsid w:val="0020729E"/>
    <w:rsid w:val="00207535"/>
    <w:rsid w:val="002075D4"/>
    <w:rsid w:val="00207878"/>
    <w:rsid w:val="0020788F"/>
    <w:rsid w:val="00207A02"/>
    <w:rsid w:val="00207A9B"/>
    <w:rsid w:val="00207B4A"/>
    <w:rsid w:val="00207C37"/>
    <w:rsid w:val="00207C99"/>
    <w:rsid w:val="00207E47"/>
    <w:rsid w:val="00207F70"/>
    <w:rsid w:val="00210082"/>
    <w:rsid w:val="002101FF"/>
    <w:rsid w:val="00210384"/>
    <w:rsid w:val="00210519"/>
    <w:rsid w:val="00210522"/>
    <w:rsid w:val="00210AE0"/>
    <w:rsid w:val="00210B0F"/>
    <w:rsid w:val="00210BC9"/>
    <w:rsid w:val="00210EFB"/>
    <w:rsid w:val="00210F56"/>
    <w:rsid w:val="0021101F"/>
    <w:rsid w:val="00211056"/>
    <w:rsid w:val="002115BD"/>
    <w:rsid w:val="002115DD"/>
    <w:rsid w:val="002117E2"/>
    <w:rsid w:val="00211927"/>
    <w:rsid w:val="00211B33"/>
    <w:rsid w:val="00211C42"/>
    <w:rsid w:val="00211D67"/>
    <w:rsid w:val="00211E4E"/>
    <w:rsid w:val="002120D6"/>
    <w:rsid w:val="002121A7"/>
    <w:rsid w:val="002121A9"/>
    <w:rsid w:val="00212216"/>
    <w:rsid w:val="002124B4"/>
    <w:rsid w:val="002125F0"/>
    <w:rsid w:val="00212702"/>
    <w:rsid w:val="00212769"/>
    <w:rsid w:val="0021282E"/>
    <w:rsid w:val="0021288C"/>
    <w:rsid w:val="002128CB"/>
    <w:rsid w:val="00212A5F"/>
    <w:rsid w:val="00212BB0"/>
    <w:rsid w:val="00212CC3"/>
    <w:rsid w:val="00212CF2"/>
    <w:rsid w:val="00212EB4"/>
    <w:rsid w:val="0021342A"/>
    <w:rsid w:val="002134E8"/>
    <w:rsid w:val="002135A6"/>
    <w:rsid w:val="00213865"/>
    <w:rsid w:val="00213930"/>
    <w:rsid w:val="002139CD"/>
    <w:rsid w:val="00213C91"/>
    <w:rsid w:val="00213D4C"/>
    <w:rsid w:val="00213F4A"/>
    <w:rsid w:val="00213F8D"/>
    <w:rsid w:val="002140E7"/>
    <w:rsid w:val="002144AF"/>
    <w:rsid w:val="0021451E"/>
    <w:rsid w:val="002147CD"/>
    <w:rsid w:val="00214FA4"/>
    <w:rsid w:val="002151F1"/>
    <w:rsid w:val="002151F6"/>
    <w:rsid w:val="00215233"/>
    <w:rsid w:val="002155FB"/>
    <w:rsid w:val="002157A0"/>
    <w:rsid w:val="002158EC"/>
    <w:rsid w:val="00215BD0"/>
    <w:rsid w:val="00215DD8"/>
    <w:rsid w:val="00216099"/>
    <w:rsid w:val="0021631E"/>
    <w:rsid w:val="00216A0F"/>
    <w:rsid w:val="00216F87"/>
    <w:rsid w:val="00217450"/>
    <w:rsid w:val="00217472"/>
    <w:rsid w:val="002174B5"/>
    <w:rsid w:val="00217550"/>
    <w:rsid w:val="002175DD"/>
    <w:rsid w:val="00217739"/>
    <w:rsid w:val="002178AD"/>
    <w:rsid w:val="0021799C"/>
    <w:rsid w:val="00217AAA"/>
    <w:rsid w:val="00217B32"/>
    <w:rsid w:val="00217B74"/>
    <w:rsid w:val="00217C44"/>
    <w:rsid w:val="00217DF3"/>
    <w:rsid w:val="00217F03"/>
    <w:rsid w:val="00217F5B"/>
    <w:rsid w:val="0022007A"/>
    <w:rsid w:val="00220150"/>
    <w:rsid w:val="002202A7"/>
    <w:rsid w:val="00220383"/>
    <w:rsid w:val="00220581"/>
    <w:rsid w:val="002207CC"/>
    <w:rsid w:val="00220A89"/>
    <w:rsid w:val="00220D53"/>
    <w:rsid w:val="00220E4B"/>
    <w:rsid w:val="002212DF"/>
    <w:rsid w:val="00221443"/>
    <w:rsid w:val="00221464"/>
    <w:rsid w:val="0022149F"/>
    <w:rsid w:val="002215EF"/>
    <w:rsid w:val="00221793"/>
    <w:rsid w:val="0022179E"/>
    <w:rsid w:val="002218C4"/>
    <w:rsid w:val="0022192F"/>
    <w:rsid w:val="00221951"/>
    <w:rsid w:val="00221BA3"/>
    <w:rsid w:val="00221BF3"/>
    <w:rsid w:val="00221CDF"/>
    <w:rsid w:val="00221DF8"/>
    <w:rsid w:val="00221E62"/>
    <w:rsid w:val="002228E8"/>
    <w:rsid w:val="002228ED"/>
    <w:rsid w:val="00222AA7"/>
    <w:rsid w:val="00222B0E"/>
    <w:rsid w:val="00222B1E"/>
    <w:rsid w:val="00222B69"/>
    <w:rsid w:val="00222BE7"/>
    <w:rsid w:val="00222C7B"/>
    <w:rsid w:val="00222D3C"/>
    <w:rsid w:val="0022317C"/>
    <w:rsid w:val="002232FF"/>
    <w:rsid w:val="0022343D"/>
    <w:rsid w:val="002235BC"/>
    <w:rsid w:val="0022366D"/>
    <w:rsid w:val="0022368E"/>
    <w:rsid w:val="0022378E"/>
    <w:rsid w:val="002239E8"/>
    <w:rsid w:val="00223C49"/>
    <w:rsid w:val="00223FC1"/>
    <w:rsid w:val="0022400D"/>
    <w:rsid w:val="002240C9"/>
    <w:rsid w:val="002242FF"/>
    <w:rsid w:val="0022468B"/>
    <w:rsid w:val="00224979"/>
    <w:rsid w:val="00224DA2"/>
    <w:rsid w:val="00224DCE"/>
    <w:rsid w:val="00224E7F"/>
    <w:rsid w:val="00224EAA"/>
    <w:rsid w:val="00225065"/>
    <w:rsid w:val="0022532B"/>
    <w:rsid w:val="0022537C"/>
    <w:rsid w:val="00225394"/>
    <w:rsid w:val="0022554A"/>
    <w:rsid w:val="00225720"/>
    <w:rsid w:val="0022587B"/>
    <w:rsid w:val="0022589B"/>
    <w:rsid w:val="002258D6"/>
    <w:rsid w:val="002258D8"/>
    <w:rsid w:val="00225B9E"/>
    <w:rsid w:val="00225C12"/>
    <w:rsid w:val="00225C31"/>
    <w:rsid w:val="00225CA1"/>
    <w:rsid w:val="00225D04"/>
    <w:rsid w:val="00225DAC"/>
    <w:rsid w:val="00225F87"/>
    <w:rsid w:val="00225FCE"/>
    <w:rsid w:val="00226034"/>
    <w:rsid w:val="0022608F"/>
    <w:rsid w:val="002260CA"/>
    <w:rsid w:val="0022616A"/>
    <w:rsid w:val="00226224"/>
    <w:rsid w:val="002262D9"/>
    <w:rsid w:val="00226368"/>
    <w:rsid w:val="00226404"/>
    <w:rsid w:val="0022640A"/>
    <w:rsid w:val="002264AF"/>
    <w:rsid w:val="00226626"/>
    <w:rsid w:val="002267D7"/>
    <w:rsid w:val="002268A4"/>
    <w:rsid w:val="00226908"/>
    <w:rsid w:val="002269E4"/>
    <w:rsid w:val="00226DB6"/>
    <w:rsid w:val="00226FA9"/>
    <w:rsid w:val="002273AE"/>
    <w:rsid w:val="002273C5"/>
    <w:rsid w:val="0022740E"/>
    <w:rsid w:val="002274AE"/>
    <w:rsid w:val="002274CC"/>
    <w:rsid w:val="00227665"/>
    <w:rsid w:val="002277D6"/>
    <w:rsid w:val="002278FC"/>
    <w:rsid w:val="00227A1A"/>
    <w:rsid w:val="00227C34"/>
    <w:rsid w:val="00227CA1"/>
    <w:rsid w:val="00227DEC"/>
    <w:rsid w:val="00227EBE"/>
    <w:rsid w:val="00227EBF"/>
    <w:rsid w:val="00227EE3"/>
    <w:rsid w:val="00227FF2"/>
    <w:rsid w:val="00230339"/>
    <w:rsid w:val="002303AA"/>
    <w:rsid w:val="002304CA"/>
    <w:rsid w:val="002306BE"/>
    <w:rsid w:val="0023070B"/>
    <w:rsid w:val="00230785"/>
    <w:rsid w:val="002307B9"/>
    <w:rsid w:val="00230947"/>
    <w:rsid w:val="00230976"/>
    <w:rsid w:val="00230B4F"/>
    <w:rsid w:val="00230C52"/>
    <w:rsid w:val="00230CB9"/>
    <w:rsid w:val="00230D65"/>
    <w:rsid w:val="00231127"/>
    <w:rsid w:val="00231186"/>
    <w:rsid w:val="0023129C"/>
    <w:rsid w:val="00231352"/>
    <w:rsid w:val="002313DA"/>
    <w:rsid w:val="00231A4B"/>
    <w:rsid w:val="00231CC7"/>
    <w:rsid w:val="00231E0C"/>
    <w:rsid w:val="00231FEA"/>
    <w:rsid w:val="002320D9"/>
    <w:rsid w:val="002321E1"/>
    <w:rsid w:val="00232550"/>
    <w:rsid w:val="00232551"/>
    <w:rsid w:val="00232735"/>
    <w:rsid w:val="00232877"/>
    <w:rsid w:val="002329E2"/>
    <w:rsid w:val="00232A16"/>
    <w:rsid w:val="00232B47"/>
    <w:rsid w:val="00232C6C"/>
    <w:rsid w:val="00232CA7"/>
    <w:rsid w:val="00232ECC"/>
    <w:rsid w:val="00232ECD"/>
    <w:rsid w:val="00232FF6"/>
    <w:rsid w:val="00233091"/>
    <w:rsid w:val="002331B8"/>
    <w:rsid w:val="002332D6"/>
    <w:rsid w:val="0023379A"/>
    <w:rsid w:val="00233DF7"/>
    <w:rsid w:val="00233E07"/>
    <w:rsid w:val="00233E8D"/>
    <w:rsid w:val="00233FB1"/>
    <w:rsid w:val="00234400"/>
    <w:rsid w:val="002344A2"/>
    <w:rsid w:val="00234598"/>
    <w:rsid w:val="00234D60"/>
    <w:rsid w:val="00234E0C"/>
    <w:rsid w:val="00234E62"/>
    <w:rsid w:val="00234E88"/>
    <w:rsid w:val="00234F37"/>
    <w:rsid w:val="00234F77"/>
    <w:rsid w:val="002350FD"/>
    <w:rsid w:val="00235224"/>
    <w:rsid w:val="002352B4"/>
    <w:rsid w:val="0023538B"/>
    <w:rsid w:val="002355C5"/>
    <w:rsid w:val="00235AEC"/>
    <w:rsid w:val="00235C38"/>
    <w:rsid w:val="00235CC4"/>
    <w:rsid w:val="00235D28"/>
    <w:rsid w:val="002361E9"/>
    <w:rsid w:val="002366B2"/>
    <w:rsid w:val="00236850"/>
    <w:rsid w:val="00236CAD"/>
    <w:rsid w:val="00236CE7"/>
    <w:rsid w:val="00236CE8"/>
    <w:rsid w:val="00236D6B"/>
    <w:rsid w:val="00236E71"/>
    <w:rsid w:val="00237064"/>
    <w:rsid w:val="002370E8"/>
    <w:rsid w:val="002371D1"/>
    <w:rsid w:val="002372D5"/>
    <w:rsid w:val="00237486"/>
    <w:rsid w:val="00237846"/>
    <w:rsid w:val="00237936"/>
    <w:rsid w:val="002379FF"/>
    <w:rsid w:val="00237A1E"/>
    <w:rsid w:val="00237B13"/>
    <w:rsid w:val="00237DB6"/>
    <w:rsid w:val="00237DFB"/>
    <w:rsid w:val="00237E4B"/>
    <w:rsid w:val="00237F43"/>
    <w:rsid w:val="00237FB2"/>
    <w:rsid w:val="002401DC"/>
    <w:rsid w:val="0024024E"/>
    <w:rsid w:val="00240284"/>
    <w:rsid w:val="00240286"/>
    <w:rsid w:val="0024042D"/>
    <w:rsid w:val="0024053F"/>
    <w:rsid w:val="002405ED"/>
    <w:rsid w:val="0024063B"/>
    <w:rsid w:val="002406A3"/>
    <w:rsid w:val="0024072E"/>
    <w:rsid w:val="00240ABB"/>
    <w:rsid w:val="00240B36"/>
    <w:rsid w:val="00240BAC"/>
    <w:rsid w:val="00240CB8"/>
    <w:rsid w:val="00240CC4"/>
    <w:rsid w:val="00240D19"/>
    <w:rsid w:val="00240DC2"/>
    <w:rsid w:val="00240DCA"/>
    <w:rsid w:val="00240FD3"/>
    <w:rsid w:val="00241024"/>
    <w:rsid w:val="0024110E"/>
    <w:rsid w:val="0024122E"/>
    <w:rsid w:val="00241312"/>
    <w:rsid w:val="00241530"/>
    <w:rsid w:val="00241814"/>
    <w:rsid w:val="002419CC"/>
    <w:rsid w:val="002419DE"/>
    <w:rsid w:val="00241AD3"/>
    <w:rsid w:val="00241B35"/>
    <w:rsid w:val="00241B95"/>
    <w:rsid w:val="00241D7A"/>
    <w:rsid w:val="00241E5F"/>
    <w:rsid w:val="00241FB6"/>
    <w:rsid w:val="00241FE0"/>
    <w:rsid w:val="00241FFD"/>
    <w:rsid w:val="0024203C"/>
    <w:rsid w:val="002420DE"/>
    <w:rsid w:val="002420F9"/>
    <w:rsid w:val="002421BB"/>
    <w:rsid w:val="00242273"/>
    <w:rsid w:val="00242614"/>
    <w:rsid w:val="002427BA"/>
    <w:rsid w:val="00242A26"/>
    <w:rsid w:val="00242BB1"/>
    <w:rsid w:val="00242EA3"/>
    <w:rsid w:val="00242ECB"/>
    <w:rsid w:val="00242ECF"/>
    <w:rsid w:val="00243070"/>
    <w:rsid w:val="002430C3"/>
    <w:rsid w:val="00243546"/>
    <w:rsid w:val="00243576"/>
    <w:rsid w:val="00243723"/>
    <w:rsid w:val="002437F1"/>
    <w:rsid w:val="0024398A"/>
    <w:rsid w:val="0024399E"/>
    <w:rsid w:val="00243D26"/>
    <w:rsid w:val="00243E1C"/>
    <w:rsid w:val="00243F59"/>
    <w:rsid w:val="00244073"/>
    <w:rsid w:val="0024408F"/>
    <w:rsid w:val="00244225"/>
    <w:rsid w:val="002443AF"/>
    <w:rsid w:val="002445DB"/>
    <w:rsid w:val="002448B7"/>
    <w:rsid w:val="002448F0"/>
    <w:rsid w:val="00244A30"/>
    <w:rsid w:val="00244AE8"/>
    <w:rsid w:val="00244BEB"/>
    <w:rsid w:val="002451FE"/>
    <w:rsid w:val="002455A1"/>
    <w:rsid w:val="002455EE"/>
    <w:rsid w:val="00245726"/>
    <w:rsid w:val="00245AF9"/>
    <w:rsid w:val="00245D01"/>
    <w:rsid w:val="00245DCB"/>
    <w:rsid w:val="00245E7B"/>
    <w:rsid w:val="00245F38"/>
    <w:rsid w:val="0024605A"/>
    <w:rsid w:val="00246417"/>
    <w:rsid w:val="002466F9"/>
    <w:rsid w:val="00246AA6"/>
    <w:rsid w:val="00246B46"/>
    <w:rsid w:val="00246DE2"/>
    <w:rsid w:val="00246E1C"/>
    <w:rsid w:val="00246E20"/>
    <w:rsid w:val="002474ED"/>
    <w:rsid w:val="0024759B"/>
    <w:rsid w:val="0024760C"/>
    <w:rsid w:val="00247684"/>
    <w:rsid w:val="00247693"/>
    <w:rsid w:val="002478B3"/>
    <w:rsid w:val="0024797B"/>
    <w:rsid w:val="00247AC9"/>
    <w:rsid w:val="00247CF7"/>
    <w:rsid w:val="00247D71"/>
    <w:rsid w:val="00247EE1"/>
    <w:rsid w:val="00250765"/>
    <w:rsid w:val="0025093F"/>
    <w:rsid w:val="00250A93"/>
    <w:rsid w:val="00250CF3"/>
    <w:rsid w:val="00250CF4"/>
    <w:rsid w:val="00250FBF"/>
    <w:rsid w:val="002511B6"/>
    <w:rsid w:val="00251313"/>
    <w:rsid w:val="00251547"/>
    <w:rsid w:val="00251613"/>
    <w:rsid w:val="002517C3"/>
    <w:rsid w:val="002519FA"/>
    <w:rsid w:val="00251D5F"/>
    <w:rsid w:val="00251D7E"/>
    <w:rsid w:val="00251DB4"/>
    <w:rsid w:val="00252014"/>
    <w:rsid w:val="00252184"/>
    <w:rsid w:val="002522B7"/>
    <w:rsid w:val="002523A0"/>
    <w:rsid w:val="002523AF"/>
    <w:rsid w:val="002524DD"/>
    <w:rsid w:val="002524FD"/>
    <w:rsid w:val="0025279C"/>
    <w:rsid w:val="002527E7"/>
    <w:rsid w:val="00252C4E"/>
    <w:rsid w:val="00252D08"/>
    <w:rsid w:val="00253015"/>
    <w:rsid w:val="00253036"/>
    <w:rsid w:val="002531A4"/>
    <w:rsid w:val="002531A7"/>
    <w:rsid w:val="00253A12"/>
    <w:rsid w:val="00253B45"/>
    <w:rsid w:val="00253D71"/>
    <w:rsid w:val="00253E2C"/>
    <w:rsid w:val="00253F5A"/>
    <w:rsid w:val="00253F76"/>
    <w:rsid w:val="002540F4"/>
    <w:rsid w:val="002541E5"/>
    <w:rsid w:val="00254303"/>
    <w:rsid w:val="00254B09"/>
    <w:rsid w:val="00254BCD"/>
    <w:rsid w:val="00254F0F"/>
    <w:rsid w:val="0025503E"/>
    <w:rsid w:val="002550ED"/>
    <w:rsid w:val="002551CA"/>
    <w:rsid w:val="002551D7"/>
    <w:rsid w:val="002552F0"/>
    <w:rsid w:val="0025579B"/>
    <w:rsid w:val="002557E7"/>
    <w:rsid w:val="0025590F"/>
    <w:rsid w:val="0025595E"/>
    <w:rsid w:val="00255A6B"/>
    <w:rsid w:val="00255AF7"/>
    <w:rsid w:val="00255E7B"/>
    <w:rsid w:val="00255EDB"/>
    <w:rsid w:val="002562FA"/>
    <w:rsid w:val="0025643A"/>
    <w:rsid w:val="00256B2F"/>
    <w:rsid w:val="00256C30"/>
    <w:rsid w:val="00256E10"/>
    <w:rsid w:val="00256EA1"/>
    <w:rsid w:val="00256F1B"/>
    <w:rsid w:val="0025707C"/>
    <w:rsid w:val="0025708F"/>
    <w:rsid w:val="002571C5"/>
    <w:rsid w:val="0025720D"/>
    <w:rsid w:val="002572BE"/>
    <w:rsid w:val="002572D8"/>
    <w:rsid w:val="0025745D"/>
    <w:rsid w:val="002576AA"/>
    <w:rsid w:val="002577DE"/>
    <w:rsid w:val="00257B5B"/>
    <w:rsid w:val="00257BF5"/>
    <w:rsid w:val="00257CDB"/>
    <w:rsid w:val="00257CEF"/>
    <w:rsid w:val="0026001F"/>
    <w:rsid w:val="00260AE0"/>
    <w:rsid w:val="00260E77"/>
    <w:rsid w:val="00260F54"/>
    <w:rsid w:val="00261042"/>
    <w:rsid w:val="00261070"/>
    <w:rsid w:val="002610AC"/>
    <w:rsid w:val="00261216"/>
    <w:rsid w:val="002613BD"/>
    <w:rsid w:val="00261852"/>
    <w:rsid w:val="00261B6C"/>
    <w:rsid w:val="00261BA3"/>
    <w:rsid w:val="00261C46"/>
    <w:rsid w:val="00261CA9"/>
    <w:rsid w:val="00261E0F"/>
    <w:rsid w:val="00261EEB"/>
    <w:rsid w:val="00261F8B"/>
    <w:rsid w:val="002620C1"/>
    <w:rsid w:val="0026215D"/>
    <w:rsid w:val="002621B0"/>
    <w:rsid w:val="00262348"/>
    <w:rsid w:val="002623C9"/>
    <w:rsid w:val="002625D1"/>
    <w:rsid w:val="002626B4"/>
    <w:rsid w:val="00262761"/>
    <w:rsid w:val="00262B04"/>
    <w:rsid w:val="00262D08"/>
    <w:rsid w:val="00262EA8"/>
    <w:rsid w:val="00262EC2"/>
    <w:rsid w:val="00262F17"/>
    <w:rsid w:val="00262FBD"/>
    <w:rsid w:val="00263026"/>
    <w:rsid w:val="002631E6"/>
    <w:rsid w:val="00263251"/>
    <w:rsid w:val="0026332B"/>
    <w:rsid w:val="00263331"/>
    <w:rsid w:val="0026345B"/>
    <w:rsid w:val="0026368B"/>
    <w:rsid w:val="002637D9"/>
    <w:rsid w:val="002637EE"/>
    <w:rsid w:val="00263B18"/>
    <w:rsid w:val="00263B7B"/>
    <w:rsid w:val="00263B8E"/>
    <w:rsid w:val="00263C29"/>
    <w:rsid w:val="00264323"/>
    <w:rsid w:val="002644F3"/>
    <w:rsid w:val="0026452F"/>
    <w:rsid w:val="00264630"/>
    <w:rsid w:val="002646AF"/>
    <w:rsid w:val="0026484B"/>
    <w:rsid w:val="00264B17"/>
    <w:rsid w:val="00264C70"/>
    <w:rsid w:val="00264CEB"/>
    <w:rsid w:val="00264E16"/>
    <w:rsid w:val="00264F42"/>
    <w:rsid w:val="002653AF"/>
    <w:rsid w:val="00265488"/>
    <w:rsid w:val="00265525"/>
    <w:rsid w:val="00265527"/>
    <w:rsid w:val="002655E8"/>
    <w:rsid w:val="00265813"/>
    <w:rsid w:val="00265923"/>
    <w:rsid w:val="002659D9"/>
    <w:rsid w:val="00265BC2"/>
    <w:rsid w:val="00265C3E"/>
    <w:rsid w:val="00265D01"/>
    <w:rsid w:val="00265D12"/>
    <w:rsid w:val="002663AD"/>
    <w:rsid w:val="0026644D"/>
    <w:rsid w:val="002665BF"/>
    <w:rsid w:val="002669A7"/>
    <w:rsid w:val="00266DC3"/>
    <w:rsid w:val="00266F51"/>
    <w:rsid w:val="00267278"/>
    <w:rsid w:val="0026727B"/>
    <w:rsid w:val="002673DA"/>
    <w:rsid w:val="0026765E"/>
    <w:rsid w:val="00267808"/>
    <w:rsid w:val="0026780A"/>
    <w:rsid w:val="00267A3C"/>
    <w:rsid w:val="00267DB3"/>
    <w:rsid w:val="00267DD1"/>
    <w:rsid w:val="00267DF7"/>
    <w:rsid w:val="00267E12"/>
    <w:rsid w:val="00267F61"/>
    <w:rsid w:val="00267FAB"/>
    <w:rsid w:val="00270644"/>
    <w:rsid w:val="002706B8"/>
    <w:rsid w:val="00270875"/>
    <w:rsid w:val="00270C26"/>
    <w:rsid w:val="00270C6C"/>
    <w:rsid w:val="00270DE0"/>
    <w:rsid w:val="00270DE7"/>
    <w:rsid w:val="00270E0A"/>
    <w:rsid w:val="00270F0E"/>
    <w:rsid w:val="00270FC4"/>
    <w:rsid w:val="002710B7"/>
    <w:rsid w:val="00271139"/>
    <w:rsid w:val="00271150"/>
    <w:rsid w:val="00271249"/>
    <w:rsid w:val="002714B3"/>
    <w:rsid w:val="00271598"/>
    <w:rsid w:val="002715FB"/>
    <w:rsid w:val="002716FF"/>
    <w:rsid w:val="00271AC1"/>
    <w:rsid w:val="00271EDC"/>
    <w:rsid w:val="00272208"/>
    <w:rsid w:val="00272379"/>
    <w:rsid w:val="0027245B"/>
    <w:rsid w:val="002725F8"/>
    <w:rsid w:val="00272701"/>
    <w:rsid w:val="0027275D"/>
    <w:rsid w:val="00272B8B"/>
    <w:rsid w:val="00272BA1"/>
    <w:rsid w:val="00272C11"/>
    <w:rsid w:val="00272DA3"/>
    <w:rsid w:val="00272F22"/>
    <w:rsid w:val="00272FCE"/>
    <w:rsid w:val="00273234"/>
    <w:rsid w:val="002732F2"/>
    <w:rsid w:val="00273392"/>
    <w:rsid w:val="00273485"/>
    <w:rsid w:val="002734D8"/>
    <w:rsid w:val="00273736"/>
    <w:rsid w:val="002737BA"/>
    <w:rsid w:val="00273847"/>
    <w:rsid w:val="00273888"/>
    <w:rsid w:val="00273920"/>
    <w:rsid w:val="00273B07"/>
    <w:rsid w:val="00273B7D"/>
    <w:rsid w:val="00273DBB"/>
    <w:rsid w:val="0027420E"/>
    <w:rsid w:val="00274339"/>
    <w:rsid w:val="002743D3"/>
    <w:rsid w:val="00274685"/>
    <w:rsid w:val="00274697"/>
    <w:rsid w:val="002747F9"/>
    <w:rsid w:val="00274951"/>
    <w:rsid w:val="00274A4B"/>
    <w:rsid w:val="00274ADA"/>
    <w:rsid w:val="00274F11"/>
    <w:rsid w:val="00274F15"/>
    <w:rsid w:val="00275088"/>
    <w:rsid w:val="002758C3"/>
    <w:rsid w:val="00275949"/>
    <w:rsid w:val="00275993"/>
    <w:rsid w:val="00275B2B"/>
    <w:rsid w:val="00275BC1"/>
    <w:rsid w:val="00275BC2"/>
    <w:rsid w:val="00275CB4"/>
    <w:rsid w:val="00275D25"/>
    <w:rsid w:val="00275D46"/>
    <w:rsid w:val="00275D9D"/>
    <w:rsid w:val="00275F33"/>
    <w:rsid w:val="002760C4"/>
    <w:rsid w:val="002760EE"/>
    <w:rsid w:val="002763DA"/>
    <w:rsid w:val="0027640E"/>
    <w:rsid w:val="002766FB"/>
    <w:rsid w:val="00276A8F"/>
    <w:rsid w:val="00276C04"/>
    <w:rsid w:val="00276C71"/>
    <w:rsid w:val="00276C85"/>
    <w:rsid w:val="002775F2"/>
    <w:rsid w:val="0027789D"/>
    <w:rsid w:val="0027794E"/>
    <w:rsid w:val="00277B82"/>
    <w:rsid w:val="00277F93"/>
    <w:rsid w:val="00277FFC"/>
    <w:rsid w:val="002802B7"/>
    <w:rsid w:val="00280420"/>
    <w:rsid w:val="0028049E"/>
    <w:rsid w:val="002804A1"/>
    <w:rsid w:val="002804CB"/>
    <w:rsid w:val="002804F3"/>
    <w:rsid w:val="00280574"/>
    <w:rsid w:val="0028059E"/>
    <w:rsid w:val="002805F3"/>
    <w:rsid w:val="0028070A"/>
    <w:rsid w:val="00280857"/>
    <w:rsid w:val="00280C38"/>
    <w:rsid w:val="00280FEB"/>
    <w:rsid w:val="0028110E"/>
    <w:rsid w:val="002811AB"/>
    <w:rsid w:val="002811BA"/>
    <w:rsid w:val="002812B2"/>
    <w:rsid w:val="002812C7"/>
    <w:rsid w:val="0028130E"/>
    <w:rsid w:val="002813A8"/>
    <w:rsid w:val="002814FB"/>
    <w:rsid w:val="0028164D"/>
    <w:rsid w:val="002816B3"/>
    <w:rsid w:val="00281A26"/>
    <w:rsid w:val="00281B5F"/>
    <w:rsid w:val="00281B7D"/>
    <w:rsid w:val="00281D05"/>
    <w:rsid w:val="00281F5D"/>
    <w:rsid w:val="00281FEE"/>
    <w:rsid w:val="00281FEF"/>
    <w:rsid w:val="0028213B"/>
    <w:rsid w:val="0028218C"/>
    <w:rsid w:val="00282276"/>
    <w:rsid w:val="002822F8"/>
    <w:rsid w:val="0028286A"/>
    <w:rsid w:val="00282946"/>
    <w:rsid w:val="00282A36"/>
    <w:rsid w:val="00282DA3"/>
    <w:rsid w:val="00282E71"/>
    <w:rsid w:val="00282EE7"/>
    <w:rsid w:val="002830CD"/>
    <w:rsid w:val="00283278"/>
    <w:rsid w:val="002834A5"/>
    <w:rsid w:val="002834E4"/>
    <w:rsid w:val="00283577"/>
    <w:rsid w:val="0028364E"/>
    <w:rsid w:val="0028390B"/>
    <w:rsid w:val="00283923"/>
    <w:rsid w:val="00283B0A"/>
    <w:rsid w:val="00283B3A"/>
    <w:rsid w:val="00283BBC"/>
    <w:rsid w:val="00283D82"/>
    <w:rsid w:val="00283F6C"/>
    <w:rsid w:val="00284025"/>
    <w:rsid w:val="00284054"/>
    <w:rsid w:val="002842A7"/>
    <w:rsid w:val="00284331"/>
    <w:rsid w:val="002848D4"/>
    <w:rsid w:val="00284AA3"/>
    <w:rsid w:val="00284B95"/>
    <w:rsid w:val="00284D33"/>
    <w:rsid w:val="002850BB"/>
    <w:rsid w:val="002850FC"/>
    <w:rsid w:val="00285196"/>
    <w:rsid w:val="0028527F"/>
    <w:rsid w:val="0028544E"/>
    <w:rsid w:val="002854EF"/>
    <w:rsid w:val="002855A5"/>
    <w:rsid w:val="002857BB"/>
    <w:rsid w:val="002858E4"/>
    <w:rsid w:val="00285A97"/>
    <w:rsid w:val="00285BBD"/>
    <w:rsid w:val="00285C28"/>
    <w:rsid w:val="00285D30"/>
    <w:rsid w:val="00285D4E"/>
    <w:rsid w:val="00285F88"/>
    <w:rsid w:val="00286085"/>
    <w:rsid w:val="0028616C"/>
    <w:rsid w:val="002863F3"/>
    <w:rsid w:val="002865F1"/>
    <w:rsid w:val="00286736"/>
    <w:rsid w:val="0028688E"/>
    <w:rsid w:val="00286ABD"/>
    <w:rsid w:val="00286B86"/>
    <w:rsid w:val="00286C4C"/>
    <w:rsid w:val="00286C58"/>
    <w:rsid w:val="00286CC6"/>
    <w:rsid w:val="00286CD8"/>
    <w:rsid w:val="00286D39"/>
    <w:rsid w:val="00286F0C"/>
    <w:rsid w:val="00287130"/>
    <w:rsid w:val="00287148"/>
    <w:rsid w:val="002871C1"/>
    <w:rsid w:val="00287285"/>
    <w:rsid w:val="002874E8"/>
    <w:rsid w:val="00287562"/>
    <w:rsid w:val="002878F7"/>
    <w:rsid w:val="00287C5E"/>
    <w:rsid w:val="00287E2E"/>
    <w:rsid w:val="00287E54"/>
    <w:rsid w:val="00287EA7"/>
    <w:rsid w:val="002900D7"/>
    <w:rsid w:val="002900F8"/>
    <w:rsid w:val="00290282"/>
    <w:rsid w:val="002903B4"/>
    <w:rsid w:val="00290635"/>
    <w:rsid w:val="0029093D"/>
    <w:rsid w:val="002909D8"/>
    <w:rsid w:val="00290A58"/>
    <w:rsid w:val="00290A8B"/>
    <w:rsid w:val="00290BB9"/>
    <w:rsid w:val="00290CB0"/>
    <w:rsid w:val="00290CDB"/>
    <w:rsid w:val="00290DF1"/>
    <w:rsid w:val="00290ECD"/>
    <w:rsid w:val="002910C5"/>
    <w:rsid w:val="00291177"/>
    <w:rsid w:val="00291193"/>
    <w:rsid w:val="00291259"/>
    <w:rsid w:val="0029143B"/>
    <w:rsid w:val="002914CB"/>
    <w:rsid w:val="00291533"/>
    <w:rsid w:val="00291611"/>
    <w:rsid w:val="002917E8"/>
    <w:rsid w:val="00291AA4"/>
    <w:rsid w:val="00291ADF"/>
    <w:rsid w:val="00291C33"/>
    <w:rsid w:val="00291CD5"/>
    <w:rsid w:val="00291D37"/>
    <w:rsid w:val="00291D57"/>
    <w:rsid w:val="00291D9E"/>
    <w:rsid w:val="00291FD1"/>
    <w:rsid w:val="00292040"/>
    <w:rsid w:val="00292137"/>
    <w:rsid w:val="0029222D"/>
    <w:rsid w:val="00292306"/>
    <w:rsid w:val="00292415"/>
    <w:rsid w:val="00292521"/>
    <w:rsid w:val="002925EB"/>
    <w:rsid w:val="002925EC"/>
    <w:rsid w:val="002928C8"/>
    <w:rsid w:val="00292AA6"/>
    <w:rsid w:val="00292AFC"/>
    <w:rsid w:val="00292B15"/>
    <w:rsid w:val="00292DDB"/>
    <w:rsid w:val="00293241"/>
    <w:rsid w:val="00293266"/>
    <w:rsid w:val="00293860"/>
    <w:rsid w:val="00293E18"/>
    <w:rsid w:val="00293F6B"/>
    <w:rsid w:val="00293F74"/>
    <w:rsid w:val="0029411D"/>
    <w:rsid w:val="002942B8"/>
    <w:rsid w:val="00294304"/>
    <w:rsid w:val="00294320"/>
    <w:rsid w:val="002944DA"/>
    <w:rsid w:val="002946A3"/>
    <w:rsid w:val="002946FE"/>
    <w:rsid w:val="00294D62"/>
    <w:rsid w:val="00294D9F"/>
    <w:rsid w:val="00294E67"/>
    <w:rsid w:val="0029500B"/>
    <w:rsid w:val="00295235"/>
    <w:rsid w:val="002952A7"/>
    <w:rsid w:val="00295568"/>
    <w:rsid w:val="00295635"/>
    <w:rsid w:val="002957C7"/>
    <w:rsid w:val="00295F8B"/>
    <w:rsid w:val="00296113"/>
    <w:rsid w:val="002961B2"/>
    <w:rsid w:val="00296437"/>
    <w:rsid w:val="0029649C"/>
    <w:rsid w:val="0029653D"/>
    <w:rsid w:val="002967E6"/>
    <w:rsid w:val="00296834"/>
    <w:rsid w:val="002968D8"/>
    <w:rsid w:val="00296C91"/>
    <w:rsid w:val="00296CB3"/>
    <w:rsid w:val="00296D61"/>
    <w:rsid w:val="00296F8C"/>
    <w:rsid w:val="002970EF"/>
    <w:rsid w:val="002971E7"/>
    <w:rsid w:val="00297219"/>
    <w:rsid w:val="00297460"/>
    <w:rsid w:val="002975EF"/>
    <w:rsid w:val="00297616"/>
    <w:rsid w:val="00297B07"/>
    <w:rsid w:val="00297D70"/>
    <w:rsid w:val="00297E47"/>
    <w:rsid w:val="00297F76"/>
    <w:rsid w:val="002A00CA"/>
    <w:rsid w:val="002A0307"/>
    <w:rsid w:val="002A04AE"/>
    <w:rsid w:val="002A04BA"/>
    <w:rsid w:val="002A0563"/>
    <w:rsid w:val="002A0677"/>
    <w:rsid w:val="002A0988"/>
    <w:rsid w:val="002A0C93"/>
    <w:rsid w:val="002A0D9A"/>
    <w:rsid w:val="002A0EC2"/>
    <w:rsid w:val="002A10C4"/>
    <w:rsid w:val="002A11AD"/>
    <w:rsid w:val="002A11C2"/>
    <w:rsid w:val="002A1257"/>
    <w:rsid w:val="002A1367"/>
    <w:rsid w:val="002A1392"/>
    <w:rsid w:val="002A14F9"/>
    <w:rsid w:val="002A1523"/>
    <w:rsid w:val="002A156B"/>
    <w:rsid w:val="002A15EB"/>
    <w:rsid w:val="002A16A6"/>
    <w:rsid w:val="002A1764"/>
    <w:rsid w:val="002A18B8"/>
    <w:rsid w:val="002A1960"/>
    <w:rsid w:val="002A19A2"/>
    <w:rsid w:val="002A1A1A"/>
    <w:rsid w:val="002A1A5E"/>
    <w:rsid w:val="002A1ACD"/>
    <w:rsid w:val="002A1B2F"/>
    <w:rsid w:val="002A1C1A"/>
    <w:rsid w:val="002A1C83"/>
    <w:rsid w:val="002A1CDC"/>
    <w:rsid w:val="002A1ED6"/>
    <w:rsid w:val="002A1FA2"/>
    <w:rsid w:val="002A25E7"/>
    <w:rsid w:val="002A2660"/>
    <w:rsid w:val="002A29E0"/>
    <w:rsid w:val="002A2A24"/>
    <w:rsid w:val="002A2A5A"/>
    <w:rsid w:val="002A2E9D"/>
    <w:rsid w:val="002A305C"/>
    <w:rsid w:val="002A3072"/>
    <w:rsid w:val="002A3073"/>
    <w:rsid w:val="002A30BE"/>
    <w:rsid w:val="002A31CE"/>
    <w:rsid w:val="002A36FE"/>
    <w:rsid w:val="002A389F"/>
    <w:rsid w:val="002A3974"/>
    <w:rsid w:val="002A39C8"/>
    <w:rsid w:val="002A39EE"/>
    <w:rsid w:val="002A3E65"/>
    <w:rsid w:val="002A412B"/>
    <w:rsid w:val="002A4275"/>
    <w:rsid w:val="002A448C"/>
    <w:rsid w:val="002A4539"/>
    <w:rsid w:val="002A46B6"/>
    <w:rsid w:val="002A47B9"/>
    <w:rsid w:val="002A48A0"/>
    <w:rsid w:val="002A48CD"/>
    <w:rsid w:val="002A4900"/>
    <w:rsid w:val="002A49B4"/>
    <w:rsid w:val="002A4B9F"/>
    <w:rsid w:val="002A4BE3"/>
    <w:rsid w:val="002A4D50"/>
    <w:rsid w:val="002A4EE9"/>
    <w:rsid w:val="002A4F64"/>
    <w:rsid w:val="002A4FF7"/>
    <w:rsid w:val="002A5154"/>
    <w:rsid w:val="002A51D8"/>
    <w:rsid w:val="002A52DE"/>
    <w:rsid w:val="002A54A4"/>
    <w:rsid w:val="002A56DA"/>
    <w:rsid w:val="002A574D"/>
    <w:rsid w:val="002A5C17"/>
    <w:rsid w:val="002A5C45"/>
    <w:rsid w:val="002A5CCB"/>
    <w:rsid w:val="002A6060"/>
    <w:rsid w:val="002A6140"/>
    <w:rsid w:val="002A628F"/>
    <w:rsid w:val="002A6368"/>
    <w:rsid w:val="002A636C"/>
    <w:rsid w:val="002A64DA"/>
    <w:rsid w:val="002A6524"/>
    <w:rsid w:val="002A66E7"/>
    <w:rsid w:val="002A69AD"/>
    <w:rsid w:val="002A6BE5"/>
    <w:rsid w:val="002A6C3D"/>
    <w:rsid w:val="002A6C71"/>
    <w:rsid w:val="002A6CC9"/>
    <w:rsid w:val="002A6CF9"/>
    <w:rsid w:val="002A6D65"/>
    <w:rsid w:val="002A6EF0"/>
    <w:rsid w:val="002A6FC7"/>
    <w:rsid w:val="002A709B"/>
    <w:rsid w:val="002A7323"/>
    <w:rsid w:val="002A76D6"/>
    <w:rsid w:val="002A7716"/>
    <w:rsid w:val="002A78A9"/>
    <w:rsid w:val="002A78D1"/>
    <w:rsid w:val="002A7A0F"/>
    <w:rsid w:val="002A7AB7"/>
    <w:rsid w:val="002A7ADD"/>
    <w:rsid w:val="002A7CC7"/>
    <w:rsid w:val="002A7CFF"/>
    <w:rsid w:val="002A7D11"/>
    <w:rsid w:val="002A7E55"/>
    <w:rsid w:val="002A7F62"/>
    <w:rsid w:val="002B0057"/>
    <w:rsid w:val="002B01FC"/>
    <w:rsid w:val="002B0635"/>
    <w:rsid w:val="002B0833"/>
    <w:rsid w:val="002B0842"/>
    <w:rsid w:val="002B09AF"/>
    <w:rsid w:val="002B0A68"/>
    <w:rsid w:val="002B0B8C"/>
    <w:rsid w:val="002B105F"/>
    <w:rsid w:val="002B116F"/>
    <w:rsid w:val="002B1182"/>
    <w:rsid w:val="002B1260"/>
    <w:rsid w:val="002B12FB"/>
    <w:rsid w:val="002B1415"/>
    <w:rsid w:val="002B1447"/>
    <w:rsid w:val="002B15F1"/>
    <w:rsid w:val="002B16A8"/>
    <w:rsid w:val="002B1710"/>
    <w:rsid w:val="002B180C"/>
    <w:rsid w:val="002B1ADF"/>
    <w:rsid w:val="002B1B77"/>
    <w:rsid w:val="002B1E01"/>
    <w:rsid w:val="002B1E1A"/>
    <w:rsid w:val="002B1FC4"/>
    <w:rsid w:val="002B21AC"/>
    <w:rsid w:val="002B2422"/>
    <w:rsid w:val="002B2537"/>
    <w:rsid w:val="002B26BE"/>
    <w:rsid w:val="002B26CA"/>
    <w:rsid w:val="002B285B"/>
    <w:rsid w:val="002B288F"/>
    <w:rsid w:val="002B2A1E"/>
    <w:rsid w:val="002B2ADD"/>
    <w:rsid w:val="002B2C99"/>
    <w:rsid w:val="002B2F90"/>
    <w:rsid w:val="002B2FFD"/>
    <w:rsid w:val="002B322A"/>
    <w:rsid w:val="002B34AE"/>
    <w:rsid w:val="002B36D9"/>
    <w:rsid w:val="002B388C"/>
    <w:rsid w:val="002B38C8"/>
    <w:rsid w:val="002B3912"/>
    <w:rsid w:val="002B3E62"/>
    <w:rsid w:val="002B3EAB"/>
    <w:rsid w:val="002B3EC0"/>
    <w:rsid w:val="002B3F10"/>
    <w:rsid w:val="002B3F2B"/>
    <w:rsid w:val="002B4259"/>
    <w:rsid w:val="002B46FD"/>
    <w:rsid w:val="002B49F9"/>
    <w:rsid w:val="002B4A3A"/>
    <w:rsid w:val="002B4DA1"/>
    <w:rsid w:val="002B52F7"/>
    <w:rsid w:val="002B54D2"/>
    <w:rsid w:val="002B54E4"/>
    <w:rsid w:val="002B5620"/>
    <w:rsid w:val="002B57B9"/>
    <w:rsid w:val="002B58AA"/>
    <w:rsid w:val="002B59B0"/>
    <w:rsid w:val="002B5CD1"/>
    <w:rsid w:val="002B5D6D"/>
    <w:rsid w:val="002B5DDD"/>
    <w:rsid w:val="002B5F0A"/>
    <w:rsid w:val="002B5F82"/>
    <w:rsid w:val="002B653D"/>
    <w:rsid w:val="002B67AE"/>
    <w:rsid w:val="002B6870"/>
    <w:rsid w:val="002B690D"/>
    <w:rsid w:val="002B6996"/>
    <w:rsid w:val="002B69DA"/>
    <w:rsid w:val="002B6ACE"/>
    <w:rsid w:val="002B6B62"/>
    <w:rsid w:val="002B6B8F"/>
    <w:rsid w:val="002B6D53"/>
    <w:rsid w:val="002B6E64"/>
    <w:rsid w:val="002B6EA0"/>
    <w:rsid w:val="002B6ED6"/>
    <w:rsid w:val="002B6EF9"/>
    <w:rsid w:val="002B7154"/>
    <w:rsid w:val="002B72A1"/>
    <w:rsid w:val="002B745E"/>
    <w:rsid w:val="002B7507"/>
    <w:rsid w:val="002B766F"/>
    <w:rsid w:val="002B7A12"/>
    <w:rsid w:val="002B7E93"/>
    <w:rsid w:val="002B7F13"/>
    <w:rsid w:val="002C0050"/>
    <w:rsid w:val="002C0205"/>
    <w:rsid w:val="002C02C3"/>
    <w:rsid w:val="002C0876"/>
    <w:rsid w:val="002C0888"/>
    <w:rsid w:val="002C08D0"/>
    <w:rsid w:val="002C0A77"/>
    <w:rsid w:val="002C0B8B"/>
    <w:rsid w:val="002C0BA9"/>
    <w:rsid w:val="002C100E"/>
    <w:rsid w:val="002C1014"/>
    <w:rsid w:val="002C11BE"/>
    <w:rsid w:val="002C137C"/>
    <w:rsid w:val="002C13F1"/>
    <w:rsid w:val="002C1534"/>
    <w:rsid w:val="002C1CE8"/>
    <w:rsid w:val="002C1D7C"/>
    <w:rsid w:val="002C20D5"/>
    <w:rsid w:val="002C23EC"/>
    <w:rsid w:val="002C28EA"/>
    <w:rsid w:val="002C2B83"/>
    <w:rsid w:val="002C2EC2"/>
    <w:rsid w:val="002C2F81"/>
    <w:rsid w:val="002C313A"/>
    <w:rsid w:val="002C3483"/>
    <w:rsid w:val="002C35B8"/>
    <w:rsid w:val="002C3669"/>
    <w:rsid w:val="002C36AD"/>
    <w:rsid w:val="002C37F1"/>
    <w:rsid w:val="002C3D77"/>
    <w:rsid w:val="002C411D"/>
    <w:rsid w:val="002C42AD"/>
    <w:rsid w:val="002C42F0"/>
    <w:rsid w:val="002C444C"/>
    <w:rsid w:val="002C47BB"/>
    <w:rsid w:val="002C4A95"/>
    <w:rsid w:val="002C4D15"/>
    <w:rsid w:val="002C4DFB"/>
    <w:rsid w:val="002C50D5"/>
    <w:rsid w:val="002C510E"/>
    <w:rsid w:val="002C5154"/>
    <w:rsid w:val="002C5197"/>
    <w:rsid w:val="002C527A"/>
    <w:rsid w:val="002C54C6"/>
    <w:rsid w:val="002C54FE"/>
    <w:rsid w:val="002C58D7"/>
    <w:rsid w:val="002C5924"/>
    <w:rsid w:val="002C5D08"/>
    <w:rsid w:val="002C5D48"/>
    <w:rsid w:val="002C5E5E"/>
    <w:rsid w:val="002C6583"/>
    <w:rsid w:val="002C68A6"/>
    <w:rsid w:val="002C69A2"/>
    <w:rsid w:val="002C6B28"/>
    <w:rsid w:val="002C6BBC"/>
    <w:rsid w:val="002C6F86"/>
    <w:rsid w:val="002C6FC3"/>
    <w:rsid w:val="002C6FFF"/>
    <w:rsid w:val="002C74DD"/>
    <w:rsid w:val="002C78A6"/>
    <w:rsid w:val="002C792F"/>
    <w:rsid w:val="002C7A05"/>
    <w:rsid w:val="002C7D43"/>
    <w:rsid w:val="002C7DDA"/>
    <w:rsid w:val="002C7DE0"/>
    <w:rsid w:val="002C7F6A"/>
    <w:rsid w:val="002C7FD3"/>
    <w:rsid w:val="002D0172"/>
    <w:rsid w:val="002D0226"/>
    <w:rsid w:val="002D0311"/>
    <w:rsid w:val="002D04FC"/>
    <w:rsid w:val="002D0581"/>
    <w:rsid w:val="002D070C"/>
    <w:rsid w:val="002D0838"/>
    <w:rsid w:val="002D0A11"/>
    <w:rsid w:val="002D0BDC"/>
    <w:rsid w:val="002D0D76"/>
    <w:rsid w:val="002D0D8F"/>
    <w:rsid w:val="002D0DB8"/>
    <w:rsid w:val="002D0FC1"/>
    <w:rsid w:val="002D12A9"/>
    <w:rsid w:val="002D12BB"/>
    <w:rsid w:val="002D133F"/>
    <w:rsid w:val="002D1462"/>
    <w:rsid w:val="002D14F1"/>
    <w:rsid w:val="002D1543"/>
    <w:rsid w:val="002D1628"/>
    <w:rsid w:val="002D167E"/>
    <w:rsid w:val="002D1875"/>
    <w:rsid w:val="002D1905"/>
    <w:rsid w:val="002D1A5E"/>
    <w:rsid w:val="002D1FC8"/>
    <w:rsid w:val="002D2001"/>
    <w:rsid w:val="002D2039"/>
    <w:rsid w:val="002D206C"/>
    <w:rsid w:val="002D21EC"/>
    <w:rsid w:val="002D22FB"/>
    <w:rsid w:val="002D236C"/>
    <w:rsid w:val="002D263C"/>
    <w:rsid w:val="002D2896"/>
    <w:rsid w:val="002D2A0F"/>
    <w:rsid w:val="002D2D81"/>
    <w:rsid w:val="002D2E95"/>
    <w:rsid w:val="002D2F92"/>
    <w:rsid w:val="002D2FBC"/>
    <w:rsid w:val="002D31DE"/>
    <w:rsid w:val="002D33FC"/>
    <w:rsid w:val="002D3657"/>
    <w:rsid w:val="002D3711"/>
    <w:rsid w:val="002D37CF"/>
    <w:rsid w:val="002D37E8"/>
    <w:rsid w:val="002D3847"/>
    <w:rsid w:val="002D3970"/>
    <w:rsid w:val="002D3971"/>
    <w:rsid w:val="002D39D3"/>
    <w:rsid w:val="002D3ACC"/>
    <w:rsid w:val="002D3F8F"/>
    <w:rsid w:val="002D4099"/>
    <w:rsid w:val="002D414E"/>
    <w:rsid w:val="002D445E"/>
    <w:rsid w:val="002D4652"/>
    <w:rsid w:val="002D4988"/>
    <w:rsid w:val="002D4BEA"/>
    <w:rsid w:val="002D4D5E"/>
    <w:rsid w:val="002D4DE7"/>
    <w:rsid w:val="002D4F76"/>
    <w:rsid w:val="002D4FCB"/>
    <w:rsid w:val="002D5239"/>
    <w:rsid w:val="002D52BE"/>
    <w:rsid w:val="002D5357"/>
    <w:rsid w:val="002D53FC"/>
    <w:rsid w:val="002D5CE9"/>
    <w:rsid w:val="002D5DA6"/>
    <w:rsid w:val="002D5EFF"/>
    <w:rsid w:val="002D5FB3"/>
    <w:rsid w:val="002D600C"/>
    <w:rsid w:val="002D6136"/>
    <w:rsid w:val="002D63A1"/>
    <w:rsid w:val="002D64C8"/>
    <w:rsid w:val="002D65A4"/>
    <w:rsid w:val="002D662D"/>
    <w:rsid w:val="002D6A6E"/>
    <w:rsid w:val="002D6A88"/>
    <w:rsid w:val="002D6ADD"/>
    <w:rsid w:val="002D6BDB"/>
    <w:rsid w:val="002D7211"/>
    <w:rsid w:val="002D7229"/>
    <w:rsid w:val="002D7398"/>
    <w:rsid w:val="002D7603"/>
    <w:rsid w:val="002D7700"/>
    <w:rsid w:val="002D7887"/>
    <w:rsid w:val="002D7A25"/>
    <w:rsid w:val="002D7B6D"/>
    <w:rsid w:val="002D7F1C"/>
    <w:rsid w:val="002D7FD6"/>
    <w:rsid w:val="002D7FFA"/>
    <w:rsid w:val="002E0017"/>
    <w:rsid w:val="002E0313"/>
    <w:rsid w:val="002E0362"/>
    <w:rsid w:val="002E03B0"/>
    <w:rsid w:val="002E0496"/>
    <w:rsid w:val="002E050E"/>
    <w:rsid w:val="002E0864"/>
    <w:rsid w:val="002E09A7"/>
    <w:rsid w:val="002E0BEB"/>
    <w:rsid w:val="002E0DC9"/>
    <w:rsid w:val="002E0DD5"/>
    <w:rsid w:val="002E0E06"/>
    <w:rsid w:val="002E0EE3"/>
    <w:rsid w:val="002E0F1A"/>
    <w:rsid w:val="002E104E"/>
    <w:rsid w:val="002E111D"/>
    <w:rsid w:val="002E15BB"/>
    <w:rsid w:val="002E161E"/>
    <w:rsid w:val="002E1A88"/>
    <w:rsid w:val="002E1C5A"/>
    <w:rsid w:val="002E1C62"/>
    <w:rsid w:val="002E1C88"/>
    <w:rsid w:val="002E1D93"/>
    <w:rsid w:val="002E1DF8"/>
    <w:rsid w:val="002E1E7C"/>
    <w:rsid w:val="002E1FA5"/>
    <w:rsid w:val="002E216F"/>
    <w:rsid w:val="002E2240"/>
    <w:rsid w:val="002E22F7"/>
    <w:rsid w:val="002E2463"/>
    <w:rsid w:val="002E2774"/>
    <w:rsid w:val="002E2845"/>
    <w:rsid w:val="002E2930"/>
    <w:rsid w:val="002E2B48"/>
    <w:rsid w:val="002E2DC3"/>
    <w:rsid w:val="002E3074"/>
    <w:rsid w:val="002E3187"/>
    <w:rsid w:val="002E3203"/>
    <w:rsid w:val="002E3384"/>
    <w:rsid w:val="002E3456"/>
    <w:rsid w:val="002E34E9"/>
    <w:rsid w:val="002E353D"/>
    <w:rsid w:val="002E3707"/>
    <w:rsid w:val="002E3999"/>
    <w:rsid w:val="002E3CB0"/>
    <w:rsid w:val="002E3CF3"/>
    <w:rsid w:val="002E3CF4"/>
    <w:rsid w:val="002E3D0B"/>
    <w:rsid w:val="002E3FEB"/>
    <w:rsid w:val="002E400E"/>
    <w:rsid w:val="002E4317"/>
    <w:rsid w:val="002E4643"/>
    <w:rsid w:val="002E4B37"/>
    <w:rsid w:val="002E4B4C"/>
    <w:rsid w:val="002E4B83"/>
    <w:rsid w:val="002E4DF9"/>
    <w:rsid w:val="002E5826"/>
    <w:rsid w:val="002E5834"/>
    <w:rsid w:val="002E590B"/>
    <w:rsid w:val="002E6103"/>
    <w:rsid w:val="002E624A"/>
    <w:rsid w:val="002E6463"/>
    <w:rsid w:val="002E6483"/>
    <w:rsid w:val="002E64C1"/>
    <w:rsid w:val="002E6B4F"/>
    <w:rsid w:val="002E6BE3"/>
    <w:rsid w:val="002E6D9E"/>
    <w:rsid w:val="002E6DE4"/>
    <w:rsid w:val="002E70A2"/>
    <w:rsid w:val="002E74AE"/>
    <w:rsid w:val="002E7919"/>
    <w:rsid w:val="002E791A"/>
    <w:rsid w:val="002E7C20"/>
    <w:rsid w:val="002E7E0D"/>
    <w:rsid w:val="002E7F1C"/>
    <w:rsid w:val="002F0062"/>
    <w:rsid w:val="002F0124"/>
    <w:rsid w:val="002F0167"/>
    <w:rsid w:val="002F01A1"/>
    <w:rsid w:val="002F02DC"/>
    <w:rsid w:val="002F02EF"/>
    <w:rsid w:val="002F039A"/>
    <w:rsid w:val="002F05B3"/>
    <w:rsid w:val="002F06AC"/>
    <w:rsid w:val="002F0AF3"/>
    <w:rsid w:val="002F0B37"/>
    <w:rsid w:val="002F0C30"/>
    <w:rsid w:val="002F0FD5"/>
    <w:rsid w:val="002F1186"/>
    <w:rsid w:val="002F11B8"/>
    <w:rsid w:val="002F1342"/>
    <w:rsid w:val="002F1373"/>
    <w:rsid w:val="002F1403"/>
    <w:rsid w:val="002F144B"/>
    <w:rsid w:val="002F176D"/>
    <w:rsid w:val="002F1773"/>
    <w:rsid w:val="002F17D6"/>
    <w:rsid w:val="002F1C5D"/>
    <w:rsid w:val="002F1DF7"/>
    <w:rsid w:val="002F1E8A"/>
    <w:rsid w:val="002F208E"/>
    <w:rsid w:val="002F2098"/>
    <w:rsid w:val="002F2330"/>
    <w:rsid w:val="002F25CA"/>
    <w:rsid w:val="002F272F"/>
    <w:rsid w:val="002F2754"/>
    <w:rsid w:val="002F2A76"/>
    <w:rsid w:val="002F2AC7"/>
    <w:rsid w:val="002F2CD9"/>
    <w:rsid w:val="002F2D11"/>
    <w:rsid w:val="002F2F63"/>
    <w:rsid w:val="002F2FDC"/>
    <w:rsid w:val="002F2FDD"/>
    <w:rsid w:val="002F2FF3"/>
    <w:rsid w:val="002F3020"/>
    <w:rsid w:val="002F3488"/>
    <w:rsid w:val="002F3733"/>
    <w:rsid w:val="002F3994"/>
    <w:rsid w:val="002F39F0"/>
    <w:rsid w:val="002F3B50"/>
    <w:rsid w:val="002F3DFF"/>
    <w:rsid w:val="002F3FEB"/>
    <w:rsid w:val="002F416B"/>
    <w:rsid w:val="002F41EA"/>
    <w:rsid w:val="002F42AA"/>
    <w:rsid w:val="002F42C3"/>
    <w:rsid w:val="002F43F9"/>
    <w:rsid w:val="002F4452"/>
    <w:rsid w:val="002F466C"/>
    <w:rsid w:val="002F496E"/>
    <w:rsid w:val="002F4C3E"/>
    <w:rsid w:val="002F4E69"/>
    <w:rsid w:val="002F4EE0"/>
    <w:rsid w:val="002F50DD"/>
    <w:rsid w:val="002F515D"/>
    <w:rsid w:val="002F51DB"/>
    <w:rsid w:val="002F5468"/>
    <w:rsid w:val="002F55EB"/>
    <w:rsid w:val="002F5686"/>
    <w:rsid w:val="002F56F8"/>
    <w:rsid w:val="002F5716"/>
    <w:rsid w:val="002F57B8"/>
    <w:rsid w:val="002F583D"/>
    <w:rsid w:val="002F5BDD"/>
    <w:rsid w:val="002F5CA7"/>
    <w:rsid w:val="002F5D1F"/>
    <w:rsid w:val="002F5E98"/>
    <w:rsid w:val="002F6110"/>
    <w:rsid w:val="002F63DE"/>
    <w:rsid w:val="002F6466"/>
    <w:rsid w:val="002F685B"/>
    <w:rsid w:val="002F6C8A"/>
    <w:rsid w:val="002F715F"/>
    <w:rsid w:val="002F729B"/>
    <w:rsid w:val="002F7717"/>
    <w:rsid w:val="002F7868"/>
    <w:rsid w:val="002F7BBD"/>
    <w:rsid w:val="002F7BC5"/>
    <w:rsid w:val="002F7EB7"/>
    <w:rsid w:val="003001AB"/>
    <w:rsid w:val="00300217"/>
    <w:rsid w:val="003003D7"/>
    <w:rsid w:val="003004CE"/>
    <w:rsid w:val="003004D0"/>
    <w:rsid w:val="0030064D"/>
    <w:rsid w:val="003008BE"/>
    <w:rsid w:val="00300982"/>
    <w:rsid w:val="00300AD8"/>
    <w:rsid w:val="00300C71"/>
    <w:rsid w:val="00300D53"/>
    <w:rsid w:val="00300E51"/>
    <w:rsid w:val="00301512"/>
    <w:rsid w:val="00301767"/>
    <w:rsid w:val="00301993"/>
    <w:rsid w:val="00301B27"/>
    <w:rsid w:val="00301B40"/>
    <w:rsid w:val="00301B6D"/>
    <w:rsid w:val="00301CDF"/>
    <w:rsid w:val="00301DDE"/>
    <w:rsid w:val="00301E0E"/>
    <w:rsid w:val="00302381"/>
    <w:rsid w:val="0030239D"/>
    <w:rsid w:val="003023D5"/>
    <w:rsid w:val="0030241A"/>
    <w:rsid w:val="00302430"/>
    <w:rsid w:val="0030253D"/>
    <w:rsid w:val="00302590"/>
    <w:rsid w:val="00302629"/>
    <w:rsid w:val="003027C1"/>
    <w:rsid w:val="0030296B"/>
    <w:rsid w:val="00302A4D"/>
    <w:rsid w:val="00302B6C"/>
    <w:rsid w:val="00302BB4"/>
    <w:rsid w:val="003030C2"/>
    <w:rsid w:val="00303229"/>
    <w:rsid w:val="0030335B"/>
    <w:rsid w:val="0030350A"/>
    <w:rsid w:val="0030359A"/>
    <w:rsid w:val="00303699"/>
    <w:rsid w:val="00303B4E"/>
    <w:rsid w:val="00303F29"/>
    <w:rsid w:val="00304105"/>
    <w:rsid w:val="00304562"/>
    <w:rsid w:val="003046CE"/>
    <w:rsid w:val="003047D2"/>
    <w:rsid w:val="00304B8C"/>
    <w:rsid w:val="00304C97"/>
    <w:rsid w:val="00304D8A"/>
    <w:rsid w:val="0030503A"/>
    <w:rsid w:val="003050D4"/>
    <w:rsid w:val="0030521E"/>
    <w:rsid w:val="003053CD"/>
    <w:rsid w:val="0030556D"/>
    <w:rsid w:val="00305892"/>
    <w:rsid w:val="003058C8"/>
    <w:rsid w:val="00305936"/>
    <w:rsid w:val="00305DCF"/>
    <w:rsid w:val="00305E74"/>
    <w:rsid w:val="00305E7F"/>
    <w:rsid w:val="00306078"/>
    <w:rsid w:val="00306342"/>
    <w:rsid w:val="003063D8"/>
    <w:rsid w:val="00306569"/>
    <w:rsid w:val="003066ED"/>
    <w:rsid w:val="00306BCE"/>
    <w:rsid w:val="00306E0B"/>
    <w:rsid w:val="00306FB3"/>
    <w:rsid w:val="00307126"/>
    <w:rsid w:val="003072D5"/>
    <w:rsid w:val="003073B7"/>
    <w:rsid w:val="003078BE"/>
    <w:rsid w:val="00307952"/>
    <w:rsid w:val="00307B56"/>
    <w:rsid w:val="00307B5C"/>
    <w:rsid w:val="00307BD4"/>
    <w:rsid w:val="00307E56"/>
    <w:rsid w:val="00307E6B"/>
    <w:rsid w:val="00307FBE"/>
    <w:rsid w:val="00310123"/>
    <w:rsid w:val="003102C5"/>
    <w:rsid w:val="00310473"/>
    <w:rsid w:val="0031048E"/>
    <w:rsid w:val="003107F5"/>
    <w:rsid w:val="00310A48"/>
    <w:rsid w:val="00310BF2"/>
    <w:rsid w:val="00310F02"/>
    <w:rsid w:val="003110FB"/>
    <w:rsid w:val="00311167"/>
    <w:rsid w:val="003113B3"/>
    <w:rsid w:val="00311405"/>
    <w:rsid w:val="00311A3B"/>
    <w:rsid w:val="00311B45"/>
    <w:rsid w:val="00311E86"/>
    <w:rsid w:val="00311F05"/>
    <w:rsid w:val="00311F91"/>
    <w:rsid w:val="00311FAF"/>
    <w:rsid w:val="00312105"/>
    <w:rsid w:val="003122D9"/>
    <w:rsid w:val="0031255D"/>
    <w:rsid w:val="003125A7"/>
    <w:rsid w:val="00312634"/>
    <w:rsid w:val="00312698"/>
    <w:rsid w:val="0031278B"/>
    <w:rsid w:val="00312A13"/>
    <w:rsid w:val="00312A96"/>
    <w:rsid w:val="00312C14"/>
    <w:rsid w:val="00312C60"/>
    <w:rsid w:val="0031342C"/>
    <w:rsid w:val="003134D4"/>
    <w:rsid w:val="00313528"/>
    <w:rsid w:val="00313987"/>
    <w:rsid w:val="00313ABA"/>
    <w:rsid w:val="00313B9A"/>
    <w:rsid w:val="00313E8A"/>
    <w:rsid w:val="0031436F"/>
    <w:rsid w:val="003143E3"/>
    <w:rsid w:val="00314432"/>
    <w:rsid w:val="00314524"/>
    <w:rsid w:val="00314642"/>
    <w:rsid w:val="00314791"/>
    <w:rsid w:val="003147A6"/>
    <w:rsid w:val="00314856"/>
    <w:rsid w:val="0031485E"/>
    <w:rsid w:val="0031488B"/>
    <w:rsid w:val="00314ABE"/>
    <w:rsid w:val="00314CF7"/>
    <w:rsid w:val="00314D4B"/>
    <w:rsid w:val="00314E5D"/>
    <w:rsid w:val="00314E60"/>
    <w:rsid w:val="00314F7C"/>
    <w:rsid w:val="0031507D"/>
    <w:rsid w:val="0031520D"/>
    <w:rsid w:val="0031521C"/>
    <w:rsid w:val="003153F7"/>
    <w:rsid w:val="00315621"/>
    <w:rsid w:val="00315643"/>
    <w:rsid w:val="00315717"/>
    <w:rsid w:val="0031582F"/>
    <w:rsid w:val="00315836"/>
    <w:rsid w:val="00315900"/>
    <w:rsid w:val="00315923"/>
    <w:rsid w:val="00315C86"/>
    <w:rsid w:val="00315F49"/>
    <w:rsid w:val="0031602B"/>
    <w:rsid w:val="0031616F"/>
    <w:rsid w:val="0031652E"/>
    <w:rsid w:val="00316729"/>
    <w:rsid w:val="00316783"/>
    <w:rsid w:val="003167AA"/>
    <w:rsid w:val="0031685A"/>
    <w:rsid w:val="0031687C"/>
    <w:rsid w:val="003168A5"/>
    <w:rsid w:val="00316AA9"/>
    <w:rsid w:val="00316B34"/>
    <w:rsid w:val="00316CD1"/>
    <w:rsid w:val="003170E3"/>
    <w:rsid w:val="003170EE"/>
    <w:rsid w:val="00317125"/>
    <w:rsid w:val="0031714E"/>
    <w:rsid w:val="003171A3"/>
    <w:rsid w:val="00317483"/>
    <w:rsid w:val="00317629"/>
    <w:rsid w:val="0031778A"/>
    <w:rsid w:val="003178AF"/>
    <w:rsid w:val="003179C5"/>
    <w:rsid w:val="00317CA1"/>
    <w:rsid w:val="00317D50"/>
    <w:rsid w:val="00317EAC"/>
    <w:rsid w:val="00317F02"/>
    <w:rsid w:val="00320088"/>
    <w:rsid w:val="003200BF"/>
    <w:rsid w:val="0032026D"/>
    <w:rsid w:val="00320354"/>
    <w:rsid w:val="00320425"/>
    <w:rsid w:val="003204A9"/>
    <w:rsid w:val="003205E2"/>
    <w:rsid w:val="003205EF"/>
    <w:rsid w:val="003206C4"/>
    <w:rsid w:val="003206DE"/>
    <w:rsid w:val="003208C2"/>
    <w:rsid w:val="00320A28"/>
    <w:rsid w:val="00320A99"/>
    <w:rsid w:val="00320B76"/>
    <w:rsid w:val="00320BA7"/>
    <w:rsid w:val="00320C5F"/>
    <w:rsid w:val="00320D8D"/>
    <w:rsid w:val="00320DAB"/>
    <w:rsid w:val="00320FA3"/>
    <w:rsid w:val="00321215"/>
    <w:rsid w:val="0032140B"/>
    <w:rsid w:val="0032144E"/>
    <w:rsid w:val="003217C8"/>
    <w:rsid w:val="003217E0"/>
    <w:rsid w:val="003217FA"/>
    <w:rsid w:val="0032189F"/>
    <w:rsid w:val="00321EFB"/>
    <w:rsid w:val="00321FBD"/>
    <w:rsid w:val="00322053"/>
    <w:rsid w:val="003220F0"/>
    <w:rsid w:val="0032211A"/>
    <w:rsid w:val="003222E8"/>
    <w:rsid w:val="0032239C"/>
    <w:rsid w:val="003223B8"/>
    <w:rsid w:val="0032269B"/>
    <w:rsid w:val="00322712"/>
    <w:rsid w:val="00322A31"/>
    <w:rsid w:val="00322B5B"/>
    <w:rsid w:val="003230E7"/>
    <w:rsid w:val="0032323A"/>
    <w:rsid w:val="003236B4"/>
    <w:rsid w:val="003236F8"/>
    <w:rsid w:val="00323706"/>
    <w:rsid w:val="00323746"/>
    <w:rsid w:val="003237AB"/>
    <w:rsid w:val="00323AD2"/>
    <w:rsid w:val="00323AF1"/>
    <w:rsid w:val="00323CA0"/>
    <w:rsid w:val="00323DED"/>
    <w:rsid w:val="00323ED8"/>
    <w:rsid w:val="00323F64"/>
    <w:rsid w:val="003240F8"/>
    <w:rsid w:val="003247A6"/>
    <w:rsid w:val="003248CB"/>
    <w:rsid w:val="003249EC"/>
    <w:rsid w:val="00324A05"/>
    <w:rsid w:val="00324B52"/>
    <w:rsid w:val="00324C35"/>
    <w:rsid w:val="00324D33"/>
    <w:rsid w:val="0032501C"/>
    <w:rsid w:val="0032512C"/>
    <w:rsid w:val="003251F6"/>
    <w:rsid w:val="00325448"/>
    <w:rsid w:val="00325990"/>
    <w:rsid w:val="00325A15"/>
    <w:rsid w:val="00325BA7"/>
    <w:rsid w:val="00325E00"/>
    <w:rsid w:val="00325F83"/>
    <w:rsid w:val="00326412"/>
    <w:rsid w:val="0032683C"/>
    <w:rsid w:val="003268F8"/>
    <w:rsid w:val="00326B53"/>
    <w:rsid w:val="00326C3F"/>
    <w:rsid w:val="00326DE9"/>
    <w:rsid w:val="00326E13"/>
    <w:rsid w:val="0032721A"/>
    <w:rsid w:val="003274C8"/>
    <w:rsid w:val="003274E6"/>
    <w:rsid w:val="003274EF"/>
    <w:rsid w:val="00327536"/>
    <w:rsid w:val="00327805"/>
    <w:rsid w:val="003279C9"/>
    <w:rsid w:val="00327ADE"/>
    <w:rsid w:val="00327C0A"/>
    <w:rsid w:val="00327E76"/>
    <w:rsid w:val="0033007D"/>
    <w:rsid w:val="00330599"/>
    <w:rsid w:val="00330613"/>
    <w:rsid w:val="00330697"/>
    <w:rsid w:val="00330763"/>
    <w:rsid w:val="00330DEF"/>
    <w:rsid w:val="00330EC7"/>
    <w:rsid w:val="00330F59"/>
    <w:rsid w:val="00331138"/>
    <w:rsid w:val="00331258"/>
    <w:rsid w:val="0033125C"/>
    <w:rsid w:val="003312F5"/>
    <w:rsid w:val="0033145F"/>
    <w:rsid w:val="00331590"/>
    <w:rsid w:val="00331677"/>
    <w:rsid w:val="00331861"/>
    <w:rsid w:val="00331962"/>
    <w:rsid w:val="0033196F"/>
    <w:rsid w:val="003319D2"/>
    <w:rsid w:val="003319E0"/>
    <w:rsid w:val="003319ED"/>
    <w:rsid w:val="00331CAF"/>
    <w:rsid w:val="00331EA3"/>
    <w:rsid w:val="003320E9"/>
    <w:rsid w:val="0033273C"/>
    <w:rsid w:val="0033275B"/>
    <w:rsid w:val="003327DD"/>
    <w:rsid w:val="00332861"/>
    <w:rsid w:val="00332B92"/>
    <w:rsid w:val="00332E6D"/>
    <w:rsid w:val="00332F7B"/>
    <w:rsid w:val="00332FE9"/>
    <w:rsid w:val="0033303E"/>
    <w:rsid w:val="0033310B"/>
    <w:rsid w:val="00333270"/>
    <w:rsid w:val="00333324"/>
    <w:rsid w:val="00333387"/>
    <w:rsid w:val="0033340F"/>
    <w:rsid w:val="003338A6"/>
    <w:rsid w:val="003339A2"/>
    <w:rsid w:val="00333A33"/>
    <w:rsid w:val="00333BBD"/>
    <w:rsid w:val="00333BC1"/>
    <w:rsid w:val="00333C20"/>
    <w:rsid w:val="00333CC5"/>
    <w:rsid w:val="00333D26"/>
    <w:rsid w:val="00333DB1"/>
    <w:rsid w:val="00333F96"/>
    <w:rsid w:val="003340BE"/>
    <w:rsid w:val="003345A1"/>
    <w:rsid w:val="003345EE"/>
    <w:rsid w:val="00334A5E"/>
    <w:rsid w:val="00334AE6"/>
    <w:rsid w:val="00334CE9"/>
    <w:rsid w:val="00334F56"/>
    <w:rsid w:val="00334FEB"/>
    <w:rsid w:val="0033501A"/>
    <w:rsid w:val="0033509E"/>
    <w:rsid w:val="0033524B"/>
    <w:rsid w:val="003352E1"/>
    <w:rsid w:val="003352F4"/>
    <w:rsid w:val="003354B3"/>
    <w:rsid w:val="003356D8"/>
    <w:rsid w:val="0033573C"/>
    <w:rsid w:val="0033575A"/>
    <w:rsid w:val="0033580F"/>
    <w:rsid w:val="00335F96"/>
    <w:rsid w:val="00336084"/>
    <w:rsid w:val="0033640B"/>
    <w:rsid w:val="003364BB"/>
    <w:rsid w:val="003368AC"/>
    <w:rsid w:val="00336A8F"/>
    <w:rsid w:val="00336BAD"/>
    <w:rsid w:val="00336CC8"/>
    <w:rsid w:val="00336D32"/>
    <w:rsid w:val="00336F82"/>
    <w:rsid w:val="0033742F"/>
    <w:rsid w:val="003377A3"/>
    <w:rsid w:val="003377F5"/>
    <w:rsid w:val="00337822"/>
    <w:rsid w:val="00337AD0"/>
    <w:rsid w:val="00337F39"/>
    <w:rsid w:val="00337F44"/>
    <w:rsid w:val="00337F79"/>
    <w:rsid w:val="00337FB2"/>
    <w:rsid w:val="00340068"/>
    <w:rsid w:val="003401BD"/>
    <w:rsid w:val="003401E9"/>
    <w:rsid w:val="003403BC"/>
    <w:rsid w:val="003403DF"/>
    <w:rsid w:val="003405CA"/>
    <w:rsid w:val="00340863"/>
    <w:rsid w:val="00340884"/>
    <w:rsid w:val="00340956"/>
    <w:rsid w:val="003409C2"/>
    <w:rsid w:val="00340A3E"/>
    <w:rsid w:val="00340A70"/>
    <w:rsid w:val="00340B82"/>
    <w:rsid w:val="00340D35"/>
    <w:rsid w:val="00340DAE"/>
    <w:rsid w:val="00340DB7"/>
    <w:rsid w:val="00340DBF"/>
    <w:rsid w:val="00341195"/>
    <w:rsid w:val="003411BF"/>
    <w:rsid w:val="0034124F"/>
    <w:rsid w:val="00341362"/>
    <w:rsid w:val="00341594"/>
    <w:rsid w:val="00341757"/>
    <w:rsid w:val="00341AF1"/>
    <w:rsid w:val="00341FAC"/>
    <w:rsid w:val="0034201C"/>
    <w:rsid w:val="0034205A"/>
    <w:rsid w:val="003420BC"/>
    <w:rsid w:val="00342460"/>
    <w:rsid w:val="003424C3"/>
    <w:rsid w:val="00342547"/>
    <w:rsid w:val="00342658"/>
    <w:rsid w:val="00342846"/>
    <w:rsid w:val="00342937"/>
    <w:rsid w:val="003429F4"/>
    <w:rsid w:val="00342A45"/>
    <w:rsid w:val="00342CB2"/>
    <w:rsid w:val="00342D02"/>
    <w:rsid w:val="00342D5D"/>
    <w:rsid w:val="00342D75"/>
    <w:rsid w:val="0034301E"/>
    <w:rsid w:val="003430A3"/>
    <w:rsid w:val="0034323B"/>
    <w:rsid w:val="0034348B"/>
    <w:rsid w:val="0034370F"/>
    <w:rsid w:val="00343782"/>
    <w:rsid w:val="00343838"/>
    <w:rsid w:val="0034392D"/>
    <w:rsid w:val="0034396D"/>
    <w:rsid w:val="0034398D"/>
    <w:rsid w:val="00343A23"/>
    <w:rsid w:val="00343A8B"/>
    <w:rsid w:val="00343A93"/>
    <w:rsid w:val="00343C8A"/>
    <w:rsid w:val="00343CC2"/>
    <w:rsid w:val="003445FB"/>
    <w:rsid w:val="00344622"/>
    <w:rsid w:val="003446AE"/>
    <w:rsid w:val="0034473F"/>
    <w:rsid w:val="0034485E"/>
    <w:rsid w:val="00344A32"/>
    <w:rsid w:val="00344B0A"/>
    <w:rsid w:val="00344B4A"/>
    <w:rsid w:val="00344E28"/>
    <w:rsid w:val="00344F0E"/>
    <w:rsid w:val="00345013"/>
    <w:rsid w:val="00345164"/>
    <w:rsid w:val="00345204"/>
    <w:rsid w:val="00345243"/>
    <w:rsid w:val="0034543D"/>
    <w:rsid w:val="003454F9"/>
    <w:rsid w:val="00345509"/>
    <w:rsid w:val="003455A9"/>
    <w:rsid w:val="00345617"/>
    <w:rsid w:val="00345624"/>
    <w:rsid w:val="00345658"/>
    <w:rsid w:val="00345673"/>
    <w:rsid w:val="0034576A"/>
    <w:rsid w:val="003458ED"/>
    <w:rsid w:val="003459E3"/>
    <w:rsid w:val="00345B50"/>
    <w:rsid w:val="00345B66"/>
    <w:rsid w:val="00345E65"/>
    <w:rsid w:val="0034627E"/>
    <w:rsid w:val="003462EC"/>
    <w:rsid w:val="0034633B"/>
    <w:rsid w:val="00346474"/>
    <w:rsid w:val="0034671F"/>
    <w:rsid w:val="00346845"/>
    <w:rsid w:val="003468CF"/>
    <w:rsid w:val="003469AD"/>
    <w:rsid w:val="00346A50"/>
    <w:rsid w:val="00346B56"/>
    <w:rsid w:val="00346B9D"/>
    <w:rsid w:val="00346CAA"/>
    <w:rsid w:val="00346D1C"/>
    <w:rsid w:val="00346D71"/>
    <w:rsid w:val="00346F63"/>
    <w:rsid w:val="00347317"/>
    <w:rsid w:val="0034735D"/>
    <w:rsid w:val="0034759B"/>
    <w:rsid w:val="003475E1"/>
    <w:rsid w:val="0034773E"/>
    <w:rsid w:val="00347801"/>
    <w:rsid w:val="003478C7"/>
    <w:rsid w:val="003479B7"/>
    <w:rsid w:val="00347B35"/>
    <w:rsid w:val="00347BE4"/>
    <w:rsid w:val="00350019"/>
    <w:rsid w:val="0035005C"/>
    <w:rsid w:val="00350171"/>
    <w:rsid w:val="00350338"/>
    <w:rsid w:val="003503DF"/>
    <w:rsid w:val="003506F5"/>
    <w:rsid w:val="00350829"/>
    <w:rsid w:val="00350D75"/>
    <w:rsid w:val="00350E21"/>
    <w:rsid w:val="00350E2C"/>
    <w:rsid w:val="00351055"/>
    <w:rsid w:val="00351155"/>
    <w:rsid w:val="003512AB"/>
    <w:rsid w:val="003513C6"/>
    <w:rsid w:val="0035152B"/>
    <w:rsid w:val="003517D3"/>
    <w:rsid w:val="00351847"/>
    <w:rsid w:val="003518B4"/>
    <w:rsid w:val="003518DA"/>
    <w:rsid w:val="00351947"/>
    <w:rsid w:val="00351B1F"/>
    <w:rsid w:val="00351BF5"/>
    <w:rsid w:val="00351C81"/>
    <w:rsid w:val="0035216E"/>
    <w:rsid w:val="00352260"/>
    <w:rsid w:val="00352276"/>
    <w:rsid w:val="0035230D"/>
    <w:rsid w:val="003525AB"/>
    <w:rsid w:val="003528CE"/>
    <w:rsid w:val="00353381"/>
    <w:rsid w:val="0035369C"/>
    <w:rsid w:val="0035396C"/>
    <w:rsid w:val="00353C58"/>
    <w:rsid w:val="00353EF1"/>
    <w:rsid w:val="003540B7"/>
    <w:rsid w:val="003542CE"/>
    <w:rsid w:val="00354588"/>
    <w:rsid w:val="00354649"/>
    <w:rsid w:val="00354790"/>
    <w:rsid w:val="00354827"/>
    <w:rsid w:val="003548E3"/>
    <w:rsid w:val="00354AF4"/>
    <w:rsid w:val="00354B49"/>
    <w:rsid w:val="00354C47"/>
    <w:rsid w:val="00354E50"/>
    <w:rsid w:val="003552C4"/>
    <w:rsid w:val="003553D9"/>
    <w:rsid w:val="003553FE"/>
    <w:rsid w:val="0035547B"/>
    <w:rsid w:val="0035568A"/>
    <w:rsid w:val="003556C2"/>
    <w:rsid w:val="003556CC"/>
    <w:rsid w:val="00355786"/>
    <w:rsid w:val="003558F7"/>
    <w:rsid w:val="00355931"/>
    <w:rsid w:val="0035599E"/>
    <w:rsid w:val="00355AAE"/>
    <w:rsid w:val="00355CEA"/>
    <w:rsid w:val="00355D19"/>
    <w:rsid w:val="00355DE1"/>
    <w:rsid w:val="00355EAA"/>
    <w:rsid w:val="00355F6E"/>
    <w:rsid w:val="00356192"/>
    <w:rsid w:val="00356264"/>
    <w:rsid w:val="00356377"/>
    <w:rsid w:val="00356636"/>
    <w:rsid w:val="003568F6"/>
    <w:rsid w:val="00356A78"/>
    <w:rsid w:val="00356B7F"/>
    <w:rsid w:val="00356DA4"/>
    <w:rsid w:val="00356DC8"/>
    <w:rsid w:val="00356F05"/>
    <w:rsid w:val="0035707D"/>
    <w:rsid w:val="00357133"/>
    <w:rsid w:val="0035719B"/>
    <w:rsid w:val="0035719E"/>
    <w:rsid w:val="003572AD"/>
    <w:rsid w:val="00357661"/>
    <w:rsid w:val="003576F9"/>
    <w:rsid w:val="00357959"/>
    <w:rsid w:val="003579D2"/>
    <w:rsid w:val="00357C02"/>
    <w:rsid w:val="00357C29"/>
    <w:rsid w:val="00357CD6"/>
    <w:rsid w:val="00360075"/>
    <w:rsid w:val="003601CF"/>
    <w:rsid w:val="00360240"/>
    <w:rsid w:val="003602FD"/>
    <w:rsid w:val="00360405"/>
    <w:rsid w:val="00360673"/>
    <w:rsid w:val="0036089E"/>
    <w:rsid w:val="0036098A"/>
    <w:rsid w:val="003609D0"/>
    <w:rsid w:val="00360A5E"/>
    <w:rsid w:val="00360A76"/>
    <w:rsid w:val="00360E37"/>
    <w:rsid w:val="00360E81"/>
    <w:rsid w:val="00360F72"/>
    <w:rsid w:val="003613F0"/>
    <w:rsid w:val="003614EB"/>
    <w:rsid w:val="00361700"/>
    <w:rsid w:val="00361847"/>
    <w:rsid w:val="00361ADC"/>
    <w:rsid w:val="00361AFF"/>
    <w:rsid w:val="00361B73"/>
    <w:rsid w:val="00361BCF"/>
    <w:rsid w:val="00361C03"/>
    <w:rsid w:val="00361C59"/>
    <w:rsid w:val="00361C5C"/>
    <w:rsid w:val="00361C87"/>
    <w:rsid w:val="00361C88"/>
    <w:rsid w:val="00361D91"/>
    <w:rsid w:val="00361E47"/>
    <w:rsid w:val="00361F91"/>
    <w:rsid w:val="003623D4"/>
    <w:rsid w:val="0036252B"/>
    <w:rsid w:val="0036262A"/>
    <w:rsid w:val="003629D2"/>
    <w:rsid w:val="003629F9"/>
    <w:rsid w:val="00362A08"/>
    <w:rsid w:val="00362A95"/>
    <w:rsid w:val="00362B13"/>
    <w:rsid w:val="00362BCA"/>
    <w:rsid w:val="00362CCA"/>
    <w:rsid w:val="00363150"/>
    <w:rsid w:val="00363273"/>
    <w:rsid w:val="00363512"/>
    <w:rsid w:val="00363A83"/>
    <w:rsid w:val="00363CF0"/>
    <w:rsid w:val="00363D75"/>
    <w:rsid w:val="00363F77"/>
    <w:rsid w:val="00363F89"/>
    <w:rsid w:val="003640A1"/>
    <w:rsid w:val="0036415D"/>
    <w:rsid w:val="003642DF"/>
    <w:rsid w:val="0036439D"/>
    <w:rsid w:val="0036452D"/>
    <w:rsid w:val="00364774"/>
    <w:rsid w:val="003647D3"/>
    <w:rsid w:val="00364906"/>
    <w:rsid w:val="003649B1"/>
    <w:rsid w:val="00364AE8"/>
    <w:rsid w:val="00364B52"/>
    <w:rsid w:val="00364BDE"/>
    <w:rsid w:val="00364C09"/>
    <w:rsid w:val="00364CF2"/>
    <w:rsid w:val="003650F8"/>
    <w:rsid w:val="0036514C"/>
    <w:rsid w:val="0036530B"/>
    <w:rsid w:val="00365400"/>
    <w:rsid w:val="0036570E"/>
    <w:rsid w:val="00365908"/>
    <w:rsid w:val="00365A06"/>
    <w:rsid w:val="00365E14"/>
    <w:rsid w:val="00365E39"/>
    <w:rsid w:val="00366378"/>
    <w:rsid w:val="00366498"/>
    <w:rsid w:val="00366751"/>
    <w:rsid w:val="003668F3"/>
    <w:rsid w:val="00366A54"/>
    <w:rsid w:val="00366B43"/>
    <w:rsid w:val="00366B90"/>
    <w:rsid w:val="00366C23"/>
    <w:rsid w:val="00366E82"/>
    <w:rsid w:val="00366E9E"/>
    <w:rsid w:val="00366F25"/>
    <w:rsid w:val="00367208"/>
    <w:rsid w:val="0036728A"/>
    <w:rsid w:val="003672BE"/>
    <w:rsid w:val="00367360"/>
    <w:rsid w:val="00367783"/>
    <w:rsid w:val="0036783E"/>
    <w:rsid w:val="003678DD"/>
    <w:rsid w:val="00367B4A"/>
    <w:rsid w:val="00367B65"/>
    <w:rsid w:val="00367C3D"/>
    <w:rsid w:val="00367CCF"/>
    <w:rsid w:val="00370053"/>
    <w:rsid w:val="00370066"/>
    <w:rsid w:val="003702C3"/>
    <w:rsid w:val="0037062A"/>
    <w:rsid w:val="00370749"/>
    <w:rsid w:val="00370906"/>
    <w:rsid w:val="00370952"/>
    <w:rsid w:val="00370A17"/>
    <w:rsid w:val="00370BB2"/>
    <w:rsid w:val="00370C06"/>
    <w:rsid w:val="00370D04"/>
    <w:rsid w:val="00370E99"/>
    <w:rsid w:val="00371128"/>
    <w:rsid w:val="00371189"/>
    <w:rsid w:val="003711F6"/>
    <w:rsid w:val="0037124E"/>
    <w:rsid w:val="0037129F"/>
    <w:rsid w:val="003713BA"/>
    <w:rsid w:val="0037177B"/>
    <w:rsid w:val="00371C68"/>
    <w:rsid w:val="00371F09"/>
    <w:rsid w:val="0037204A"/>
    <w:rsid w:val="00372323"/>
    <w:rsid w:val="00372393"/>
    <w:rsid w:val="003727C2"/>
    <w:rsid w:val="00372DC0"/>
    <w:rsid w:val="00372E69"/>
    <w:rsid w:val="0037336E"/>
    <w:rsid w:val="00373A91"/>
    <w:rsid w:val="00373ADA"/>
    <w:rsid w:val="00373F0D"/>
    <w:rsid w:val="00373FCB"/>
    <w:rsid w:val="00374276"/>
    <w:rsid w:val="00374335"/>
    <w:rsid w:val="003748EC"/>
    <w:rsid w:val="003749D1"/>
    <w:rsid w:val="00374AB9"/>
    <w:rsid w:val="00374CE7"/>
    <w:rsid w:val="00374CEF"/>
    <w:rsid w:val="00375032"/>
    <w:rsid w:val="0037518A"/>
    <w:rsid w:val="0037532E"/>
    <w:rsid w:val="003753C9"/>
    <w:rsid w:val="0037544D"/>
    <w:rsid w:val="0037567C"/>
    <w:rsid w:val="00375912"/>
    <w:rsid w:val="00375950"/>
    <w:rsid w:val="00375AF8"/>
    <w:rsid w:val="00375BCC"/>
    <w:rsid w:val="00375C80"/>
    <w:rsid w:val="00375DFD"/>
    <w:rsid w:val="00375E02"/>
    <w:rsid w:val="00375E8F"/>
    <w:rsid w:val="00375EA5"/>
    <w:rsid w:val="0037624A"/>
    <w:rsid w:val="003767A1"/>
    <w:rsid w:val="0037688A"/>
    <w:rsid w:val="00376AC4"/>
    <w:rsid w:val="00376C0C"/>
    <w:rsid w:val="00376C73"/>
    <w:rsid w:val="00376CFF"/>
    <w:rsid w:val="00376E23"/>
    <w:rsid w:val="0037707A"/>
    <w:rsid w:val="003770A6"/>
    <w:rsid w:val="003770B6"/>
    <w:rsid w:val="00377234"/>
    <w:rsid w:val="0037725C"/>
    <w:rsid w:val="00377644"/>
    <w:rsid w:val="00377663"/>
    <w:rsid w:val="0037769E"/>
    <w:rsid w:val="00377AE5"/>
    <w:rsid w:val="00377D6F"/>
    <w:rsid w:val="003800DD"/>
    <w:rsid w:val="003801CF"/>
    <w:rsid w:val="0038021A"/>
    <w:rsid w:val="00380706"/>
    <w:rsid w:val="00380969"/>
    <w:rsid w:val="00380B49"/>
    <w:rsid w:val="00380C6D"/>
    <w:rsid w:val="00380CD1"/>
    <w:rsid w:val="00380CD5"/>
    <w:rsid w:val="00380D29"/>
    <w:rsid w:val="00380DBB"/>
    <w:rsid w:val="00380DBD"/>
    <w:rsid w:val="00380E75"/>
    <w:rsid w:val="00380E7F"/>
    <w:rsid w:val="00381068"/>
    <w:rsid w:val="0038149C"/>
    <w:rsid w:val="003815A6"/>
    <w:rsid w:val="00381634"/>
    <w:rsid w:val="0038164E"/>
    <w:rsid w:val="0038179D"/>
    <w:rsid w:val="00381849"/>
    <w:rsid w:val="003818F9"/>
    <w:rsid w:val="00381AFF"/>
    <w:rsid w:val="00381BD7"/>
    <w:rsid w:val="00381C35"/>
    <w:rsid w:val="00382341"/>
    <w:rsid w:val="0038235A"/>
    <w:rsid w:val="003823C4"/>
    <w:rsid w:val="00382455"/>
    <w:rsid w:val="00382458"/>
    <w:rsid w:val="00382511"/>
    <w:rsid w:val="003828E7"/>
    <w:rsid w:val="00382F38"/>
    <w:rsid w:val="00383185"/>
    <w:rsid w:val="003832DF"/>
    <w:rsid w:val="003833E5"/>
    <w:rsid w:val="003838AE"/>
    <w:rsid w:val="0038395A"/>
    <w:rsid w:val="00383CFF"/>
    <w:rsid w:val="00383D07"/>
    <w:rsid w:val="00383D78"/>
    <w:rsid w:val="00383E13"/>
    <w:rsid w:val="00383FE8"/>
    <w:rsid w:val="003842FA"/>
    <w:rsid w:val="00384376"/>
    <w:rsid w:val="00384430"/>
    <w:rsid w:val="0038471E"/>
    <w:rsid w:val="003847C4"/>
    <w:rsid w:val="003849EA"/>
    <w:rsid w:val="00384AF9"/>
    <w:rsid w:val="00384C1A"/>
    <w:rsid w:val="00384CCE"/>
    <w:rsid w:val="003853B2"/>
    <w:rsid w:val="0038548B"/>
    <w:rsid w:val="0038555E"/>
    <w:rsid w:val="003855B7"/>
    <w:rsid w:val="00385677"/>
    <w:rsid w:val="00385827"/>
    <w:rsid w:val="003858EE"/>
    <w:rsid w:val="00385909"/>
    <w:rsid w:val="00385A2D"/>
    <w:rsid w:val="00385C44"/>
    <w:rsid w:val="00385EDA"/>
    <w:rsid w:val="003860AB"/>
    <w:rsid w:val="003861C2"/>
    <w:rsid w:val="00386318"/>
    <w:rsid w:val="00386451"/>
    <w:rsid w:val="00386522"/>
    <w:rsid w:val="003868D7"/>
    <w:rsid w:val="00386980"/>
    <w:rsid w:val="003869EB"/>
    <w:rsid w:val="00386BDC"/>
    <w:rsid w:val="00386C9A"/>
    <w:rsid w:val="00386CA6"/>
    <w:rsid w:val="00386EE0"/>
    <w:rsid w:val="0038728D"/>
    <w:rsid w:val="00387290"/>
    <w:rsid w:val="003872DE"/>
    <w:rsid w:val="00387351"/>
    <w:rsid w:val="00387386"/>
    <w:rsid w:val="00387411"/>
    <w:rsid w:val="0038742C"/>
    <w:rsid w:val="00387609"/>
    <w:rsid w:val="003876B2"/>
    <w:rsid w:val="0038779B"/>
    <w:rsid w:val="00387ABD"/>
    <w:rsid w:val="00387B4E"/>
    <w:rsid w:val="00387B58"/>
    <w:rsid w:val="00387DE9"/>
    <w:rsid w:val="00387EEC"/>
    <w:rsid w:val="00387F84"/>
    <w:rsid w:val="00387FE1"/>
    <w:rsid w:val="0039022F"/>
    <w:rsid w:val="0039024B"/>
    <w:rsid w:val="00390260"/>
    <w:rsid w:val="003902A0"/>
    <w:rsid w:val="0039066A"/>
    <w:rsid w:val="00390710"/>
    <w:rsid w:val="003908DC"/>
    <w:rsid w:val="00390BB3"/>
    <w:rsid w:val="00390C94"/>
    <w:rsid w:val="0039145E"/>
    <w:rsid w:val="003914B6"/>
    <w:rsid w:val="003915F3"/>
    <w:rsid w:val="003916EF"/>
    <w:rsid w:val="003919B7"/>
    <w:rsid w:val="00391B44"/>
    <w:rsid w:val="00391B6C"/>
    <w:rsid w:val="00391DB6"/>
    <w:rsid w:val="00391F0F"/>
    <w:rsid w:val="00392081"/>
    <w:rsid w:val="003920FF"/>
    <w:rsid w:val="003923F2"/>
    <w:rsid w:val="00392510"/>
    <w:rsid w:val="0039255C"/>
    <w:rsid w:val="003926EF"/>
    <w:rsid w:val="00393099"/>
    <w:rsid w:val="00393367"/>
    <w:rsid w:val="0039339F"/>
    <w:rsid w:val="003935AB"/>
    <w:rsid w:val="0039370F"/>
    <w:rsid w:val="003938D8"/>
    <w:rsid w:val="00393B6E"/>
    <w:rsid w:val="00393CA9"/>
    <w:rsid w:val="00393D2A"/>
    <w:rsid w:val="00393E22"/>
    <w:rsid w:val="00393EDA"/>
    <w:rsid w:val="00393FE4"/>
    <w:rsid w:val="00393FF6"/>
    <w:rsid w:val="003940A2"/>
    <w:rsid w:val="00394368"/>
    <w:rsid w:val="003944AF"/>
    <w:rsid w:val="0039454D"/>
    <w:rsid w:val="003945CF"/>
    <w:rsid w:val="00394834"/>
    <w:rsid w:val="00394B03"/>
    <w:rsid w:val="00394D98"/>
    <w:rsid w:val="00394DCC"/>
    <w:rsid w:val="003950F1"/>
    <w:rsid w:val="0039519D"/>
    <w:rsid w:val="003952EE"/>
    <w:rsid w:val="003953D0"/>
    <w:rsid w:val="003953F6"/>
    <w:rsid w:val="003955C0"/>
    <w:rsid w:val="003955D8"/>
    <w:rsid w:val="00395690"/>
    <w:rsid w:val="00395921"/>
    <w:rsid w:val="00395A60"/>
    <w:rsid w:val="00395B4C"/>
    <w:rsid w:val="00395BAC"/>
    <w:rsid w:val="00395F38"/>
    <w:rsid w:val="00396029"/>
    <w:rsid w:val="003961A1"/>
    <w:rsid w:val="003963B0"/>
    <w:rsid w:val="003963FD"/>
    <w:rsid w:val="00396494"/>
    <w:rsid w:val="0039649E"/>
    <w:rsid w:val="003965BC"/>
    <w:rsid w:val="003967EF"/>
    <w:rsid w:val="003969ED"/>
    <w:rsid w:val="003971FA"/>
    <w:rsid w:val="0039735C"/>
    <w:rsid w:val="0039736B"/>
    <w:rsid w:val="0039738B"/>
    <w:rsid w:val="003974E3"/>
    <w:rsid w:val="003975ED"/>
    <w:rsid w:val="003976C7"/>
    <w:rsid w:val="00397926"/>
    <w:rsid w:val="0039798D"/>
    <w:rsid w:val="00397B0B"/>
    <w:rsid w:val="00397B83"/>
    <w:rsid w:val="00397D85"/>
    <w:rsid w:val="00397E00"/>
    <w:rsid w:val="003A01D1"/>
    <w:rsid w:val="003A02EB"/>
    <w:rsid w:val="003A033F"/>
    <w:rsid w:val="003A0493"/>
    <w:rsid w:val="003A0538"/>
    <w:rsid w:val="003A059C"/>
    <w:rsid w:val="003A063B"/>
    <w:rsid w:val="003A08A7"/>
    <w:rsid w:val="003A0A9C"/>
    <w:rsid w:val="003A1098"/>
    <w:rsid w:val="003A1233"/>
    <w:rsid w:val="003A1315"/>
    <w:rsid w:val="003A14CC"/>
    <w:rsid w:val="003A15BC"/>
    <w:rsid w:val="003A15F2"/>
    <w:rsid w:val="003A1A84"/>
    <w:rsid w:val="003A1C9D"/>
    <w:rsid w:val="003A1DDD"/>
    <w:rsid w:val="003A1EA0"/>
    <w:rsid w:val="003A1F56"/>
    <w:rsid w:val="003A200C"/>
    <w:rsid w:val="003A22A8"/>
    <w:rsid w:val="003A22C4"/>
    <w:rsid w:val="003A2369"/>
    <w:rsid w:val="003A24B4"/>
    <w:rsid w:val="003A24D6"/>
    <w:rsid w:val="003A27B7"/>
    <w:rsid w:val="003A29AF"/>
    <w:rsid w:val="003A2ACD"/>
    <w:rsid w:val="003A2B88"/>
    <w:rsid w:val="003A2C04"/>
    <w:rsid w:val="003A2FBE"/>
    <w:rsid w:val="003A3037"/>
    <w:rsid w:val="003A306E"/>
    <w:rsid w:val="003A3213"/>
    <w:rsid w:val="003A34E8"/>
    <w:rsid w:val="003A376B"/>
    <w:rsid w:val="003A379A"/>
    <w:rsid w:val="003A3840"/>
    <w:rsid w:val="003A3890"/>
    <w:rsid w:val="003A38C0"/>
    <w:rsid w:val="003A38F0"/>
    <w:rsid w:val="003A3955"/>
    <w:rsid w:val="003A3A7A"/>
    <w:rsid w:val="003A3AD0"/>
    <w:rsid w:val="003A3BFA"/>
    <w:rsid w:val="003A3D0B"/>
    <w:rsid w:val="003A3D6B"/>
    <w:rsid w:val="003A3DBB"/>
    <w:rsid w:val="003A41CE"/>
    <w:rsid w:val="003A41E1"/>
    <w:rsid w:val="003A42FA"/>
    <w:rsid w:val="003A46B2"/>
    <w:rsid w:val="003A49A1"/>
    <w:rsid w:val="003A4B48"/>
    <w:rsid w:val="003A4BA8"/>
    <w:rsid w:val="003A4C3D"/>
    <w:rsid w:val="003A4DF6"/>
    <w:rsid w:val="003A4E31"/>
    <w:rsid w:val="003A4E42"/>
    <w:rsid w:val="003A500A"/>
    <w:rsid w:val="003A507E"/>
    <w:rsid w:val="003A5084"/>
    <w:rsid w:val="003A558C"/>
    <w:rsid w:val="003A56CE"/>
    <w:rsid w:val="003A572A"/>
    <w:rsid w:val="003A5A82"/>
    <w:rsid w:val="003A5C5B"/>
    <w:rsid w:val="003A5CE9"/>
    <w:rsid w:val="003A5DA8"/>
    <w:rsid w:val="003A5E1F"/>
    <w:rsid w:val="003A5E3D"/>
    <w:rsid w:val="003A5E81"/>
    <w:rsid w:val="003A5FD5"/>
    <w:rsid w:val="003A6469"/>
    <w:rsid w:val="003A648E"/>
    <w:rsid w:val="003A6564"/>
    <w:rsid w:val="003A6C97"/>
    <w:rsid w:val="003A6DB8"/>
    <w:rsid w:val="003A6DDA"/>
    <w:rsid w:val="003A6DF3"/>
    <w:rsid w:val="003A7087"/>
    <w:rsid w:val="003A70A3"/>
    <w:rsid w:val="003A750E"/>
    <w:rsid w:val="003A7745"/>
    <w:rsid w:val="003A7B4C"/>
    <w:rsid w:val="003A7BF2"/>
    <w:rsid w:val="003A7CF1"/>
    <w:rsid w:val="003B006B"/>
    <w:rsid w:val="003B00A4"/>
    <w:rsid w:val="003B047A"/>
    <w:rsid w:val="003B0D41"/>
    <w:rsid w:val="003B0D5D"/>
    <w:rsid w:val="003B0DE2"/>
    <w:rsid w:val="003B0F1C"/>
    <w:rsid w:val="003B0F31"/>
    <w:rsid w:val="003B1221"/>
    <w:rsid w:val="003B12A5"/>
    <w:rsid w:val="003B12D3"/>
    <w:rsid w:val="003B1369"/>
    <w:rsid w:val="003B16A4"/>
    <w:rsid w:val="003B1708"/>
    <w:rsid w:val="003B178B"/>
    <w:rsid w:val="003B17FB"/>
    <w:rsid w:val="003B1CAC"/>
    <w:rsid w:val="003B207C"/>
    <w:rsid w:val="003B20D8"/>
    <w:rsid w:val="003B2200"/>
    <w:rsid w:val="003B2204"/>
    <w:rsid w:val="003B222E"/>
    <w:rsid w:val="003B2303"/>
    <w:rsid w:val="003B26B4"/>
    <w:rsid w:val="003B27F3"/>
    <w:rsid w:val="003B28E9"/>
    <w:rsid w:val="003B2A1A"/>
    <w:rsid w:val="003B2B15"/>
    <w:rsid w:val="003B2BAD"/>
    <w:rsid w:val="003B2FE9"/>
    <w:rsid w:val="003B2FEA"/>
    <w:rsid w:val="003B30D1"/>
    <w:rsid w:val="003B3480"/>
    <w:rsid w:val="003B3669"/>
    <w:rsid w:val="003B3852"/>
    <w:rsid w:val="003B388A"/>
    <w:rsid w:val="003B38B9"/>
    <w:rsid w:val="003B3BE0"/>
    <w:rsid w:val="003B3E81"/>
    <w:rsid w:val="003B4412"/>
    <w:rsid w:val="003B4930"/>
    <w:rsid w:val="003B4B82"/>
    <w:rsid w:val="003B4C78"/>
    <w:rsid w:val="003B4E88"/>
    <w:rsid w:val="003B4F4D"/>
    <w:rsid w:val="003B4F8A"/>
    <w:rsid w:val="003B5419"/>
    <w:rsid w:val="003B5507"/>
    <w:rsid w:val="003B55A0"/>
    <w:rsid w:val="003B5767"/>
    <w:rsid w:val="003B5AB3"/>
    <w:rsid w:val="003B5B95"/>
    <w:rsid w:val="003B5C3F"/>
    <w:rsid w:val="003B5D92"/>
    <w:rsid w:val="003B5DFE"/>
    <w:rsid w:val="003B5E1B"/>
    <w:rsid w:val="003B5E82"/>
    <w:rsid w:val="003B60A3"/>
    <w:rsid w:val="003B61CC"/>
    <w:rsid w:val="003B6327"/>
    <w:rsid w:val="003B634F"/>
    <w:rsid w:val="003B64B3"/>
    <w:rsid w:val="003B64FD"/>
    <w:rsid w:val="003B68B6"/>
    <w:rsid w:val="003B69A3"/>
    <w:rsid w:val="003B6D3B"/>
    <w:rsid w:val="003B6F1A"/>
    <w:rsid w:val="003B6F3C"/>
    <w:rsid w:val="003B72A3"/>
    <w:rsid w:val="003B752A"/>
    <w:rsid w:val="003B75F7"/>
    <w:rsid w:val="003B774F"/>
    <w:rsid w:val="003B7B0F"/>
    <w:rsid w:val="003B7C97"/>
    <w:rsid w:val="003B7D56"/>
    <w:rsid w:val="003C00F7"/>
    <w:rsid w:val="003C08D2"/>
    <w:rsid w:val="003C097B"/>
    <w:rsid w:val="003C11BE"/>
    <w:rsid w:val="003C12AF"/>
    <w:rsid w:val="003C1685"/>
    <w:rsid w:val="003C175C"/>
    <w:rsid w:val="003C179F"/>
    <w:rsid w:val="003C1BAC"/>
    <w:rsid w:val="003C1CB6"/>
    <w:rsid w:val="003C1E99"/>
    <w:rsid w:val="003C1F2D"/>
    <w:rsid w:val="003C204A"/>
    <w:rsid w:val="003C23A1"/>
    <w:rsid w:val="003C23C1"/>
    <w:rsid w:val="003C23F8"/>
    <w:rsid w:val="003C2532"/>
    <w:rsid w:val="003C29B9"/>
    <w:rsid w:val="003C2E8D"/>
    <w:rsid w:val="003C2ED7"/>
    <w:rsid w:val="003C2FCD"/>
    <w:rsid w:val="003C323C"/>
    <w:rsid w:val="003C3282"/>
    <w:rsid w:val="003C3335"/>
    <w:rsid w:val="003C3459"/>
    <w:rsid w:val="003C3581"/>
    <w:rsid w:val="003C3738"/>
    <w:rsid w:val="003C3ABB"/>
    <w:rsid w:val="003C3BD5"/>
    <w:rsid w:val="003C3E5B"/>
    <w:rsid w:val="003C40D1"/>
    <w:rsid w:val="003C41EF"/>
    <w:rsid w:val="003C4203"/>
    <w:rsid w:val="003C447E"/>
    <w:rsid w:val="003C45AB"/>
    <w:rsid w:val="003C47DA"/>
    <w:rsid w:val="003C4AAC"/>
    <w:rsid w:val="003C4B17"/>
    <w:rsid w:val="003C4FFC"/>
    <w:rsid w:val="003C519E"/>
    <w:rsid w:val="003C51F5"/>
    <w:rsid w:val="003C51F6"/>
    <w:rsid w:val="003C52F5"/>
    <w:rsid w:val="003C53B7"/>
    <w:rsid w:val="003C53E7"/>
    <w:rsid w:val="003C5489"/>
    <w:rsid w:val="003C54D8"/>
    <w:rsid w:val="003C5C81"/>
    <w:rsid w:val="003C5CF4"/>
    <w:rsid w:val="003C5FF4"/>
    <w:rsid w:val="003C623B"/>
    <w:rsid w:val="003C627B"/>
    <w:rsid w:val="003C6404"/>
    <w:rsid w:val="003C6481"/>
    <w:rsid w:val="003C6682"/>
    <w:rsid w:val="003C67B2"/>
    <w:rsid w:val="003C6C51"/>
    <w:rsid w:val="003C6E07"/>
    <w:rsid w:val="003C6E1E"/>
    <w:rsid w:val="003C735D"/>
    <w:rsid w:val="003C754F"/>
    <w:rsid w:val="003C78A9"/>
    <w:rsid w:val="003C7A0B"/>
    <w:rsid w:val="003C7BA2"/>
    <w:rsid w:val="003C7C54"/>
    <w:rsid w:val="003C7EEB"/>
    <w:rsid w:val="003C7F03"/>
    <w:rsid w:val="003D0075"/>
    <w:rsid w:val="003D01D0"/>
    <w:rsid w:val="003D04BC"/>
    <w:rsid w:val="003D057C"/>
    <w:rsid w:val="003D0629"/>
    <w:rsid w:val="003D07FD"/>
    <w:rsid w:val="003D085F"/>
    <w:rsid w:val="003D08E8"/>
    <w:rsid w:val="003D08FE"/>
    <w:rsid w:val="003D0AC9"/>
    <w:rsid w:val="003D0B49"/>
    <w:rsid w:val="003D0C34"/>
    <w:rsid w:val="003D0C90"/>
    <w:rsid w:val="003D0EF9"/>
    <w:rsid w:val="003D0F49"/>
    <w:rsid w:val="003D1052"/>
    <w:rsid w:val="003D11E3"/>
    <w:rsid w:val="003D132E"/>
    <w:rsid w:val="003D1546"/>
    <w:rsid w:val="003D17F8"/>
    <w:rsid w:val="003D1965"/>
    <w:rsid w:val="003D1BAA"/>
    <w:rsid w:val="003D1D18"/>
    <w:rsid w:val="003D1D4F"/>
    <w:rsid w:val="003D1E78"/>
    <w:rsid w:val="003D1EEE"/>
    <w:rsid w:val="003D1F17"/>
    <w:rsid w:val="003D1F3E"/>
    <w:rsid w:val="003D20C6"/>
    <w:rsid w:val="003D21F4"/>
    <w:rsid w:val="003D2298"/>
    <w:rsid w:val="003D232F"/>
    <w:rsid w:val="003D294A"/>
    <w:rsid w:val="003D2B49"/>
    <w:rsid w:val="003D2C8A"/>
    <w:rsid w:val="003D2D3C"/>
    <w:rsid w:val="003D2E45"/>
    <w:rsid w:val="003D2F4D"/>
    <w:rsid w:val="003D2FAA"/>
    <w:rsid w:val="003D3036"/>
    <w:rsid w:val="003D31F2"/>
    <w:rsid w:val="003D3A30"/>
    <w:rsid w:val="003D3B43"/>
    <w:rsid w:val="003D3B6C"/>
    <w:rsid w:val="003D3DA3"/>
    <w:rsid w:val="003D3F1C"/>
    <w:rsid w:val="003D3F4F"/>
    <w:rsid w:val="003D40E0"/>
    <w:rsid w:val="003D42A4"/>
    <w:rsid w:val="003D42CF"/>
    <w:rsid w:val="003D435C"/>
    <w:rsid w:val="003D4429"/>
    <w:rsid w:val="003D4465"/>
    <w:rsid w:val="003D44DD"/>
    <w:rsid w:val="003D4506"/>
    <w:rsid w:val="003D456B"/>
    <w:rsid w:val="003D45DF"/>
    <w:rsid w:val="003D473D"/>
    <w:rsid w:val="003D48C4"/>
    <w:rsid w:val="003D49B6"/>
    <w:rsid w:val="003D4B09"/>
    <w:rsid w:val="003D4C4B"/>
    <w:rsid w:val="003D4D0A"/>
    <w:rsid w:val="003D4DEE"/>
    <w:rsid w:val="003D4F5C"/>
    <w:rsid w:val="003D53C6"/>
    <w:rsid w:val="003D545F"/>
    <w:rsid w:val="003D5835"/>
    <w:rsid w:val="003D5868"/>
    <w:rsid w:val="003D58D3"/>
    <w:rsid w:val="003D5908"/>
    <w:rsid w:val="003D5988"/>
    <w:rsid w:val="003D5B85"/>
    <w:rsid w:val="003D5C13"/>
    <w:rsid w:val="003D5CFE"/>
    <w:rsid w:val="003D5D5C"/>
    <w:rsid w:val="003D5E16"/>
    <w:rsid w:val="003D5F6A"/>
    <w:rsid w:val="003D60F0"/>
    <w:rsid w:val="003D61D4"/>
    <w:rsid w:val="003D63C8"/>
    <w:rsid w:val="003D6533"/>
    <w:rsid w:val="003D65B5"/>
    <w:rsid w:val="003D6914"/>
    <w:rsid w:val="003D6BF1"/>
    <w:rsid w:val="003D6F53"/>
    <w:rsid w:val="003D700F"/>
    <w:rsid w:val="003D703E"/>
    <w:rsid w:val="003D706F"/>
    <w:rsid w:val="003D71F2"/>
    <w:rsid w:val="003D7637"/>
    <w:rsid w:val="003D7A0B"/>
    <w:rsid w:val="003D7B8E"/>
    <w:rsid w:val="003D7BCA"/>
    <w:rsid w:val="003D7EA2"/>
    <w:rsid w:val="003E0235"/>
    <w:rsid w:val="003E032A"/>
    <w:rsid w:val="003E0389"/>
    <w:rsid w:val="003E053F"/>
    <w:rsid w:val="003E05D0"/>
    <w:rsid w:val="003E08D2"/>
    <w:rsid w:val="003E096C"/>
    <w:rsid w:val="003E0A1C"/>
    <w:rsid w:val="003E0A48"/>
    <w:rsid w:val="003E0AC4"/>
    <w:rsid w:val="003E0AD5"/>
    <w:rsid w:val="003E0BF6"/>
    <w:rsid w:val="003E0CBB"/>
    <w:rsid w:val="003E1230"/>
    <w:rsid w:val="003E1266"/>
    <w:rsid w:val="003E12F0"/>
    <w:rsid w:val="003E12FC"/>
    <w:rsid w:val="003E144A"/>
    <w:rsid w:val="003E1776"/>
    <w:rsid w:val="003E1A71"/>
    <w:rsid w:val="003E1DE9"/>
    <w:rsid w:val="003E1EC9"/>
    <w:rsid w:val="003E1F00"/>
    <w:rsid w:val="003E210C"/>
    <w:rsid w:val="003E2116"/>
    <w:rsid w:val="003E21D3"/>
    <w:rsid w:val="003E232D"/>
    <w:rsid w:val="003E2410"/>
    <w:rsid w:val="003E247B"/>
    <w:rsid w:val="003E2555"/>
    <w:rsid w:val="003E26AA"/>
    <w:rsid w:val="003E2827"/>
    <w:rsid w:val="003E29BF"/>
    <w:rsid w:val="003E29D0"/>
    <w:rsid w:val="003E2A15"/>
    <w:rsid w:val="003E2C6B"/>
    <w:rsid w:val="003E2D3C"/>
    <w:rsid w:val="003E2EF3"/>
    <w:rsid w:val="003E2F2D"/>
    <w:rsid w:val="003E3303"/>
    <w:rsid w:val="003E35F1"/>
    <w:rsid w:val="003E3717"/>
    <w:rsid w:val="003E3AEB"/>
    <w:rsid w:val="003E3B7D"/>
    <w:rsid w:val="003E3C6E"/>
    <w:rsid w:val="003E3CA6"/>
    <w:rsid w:val="003E3DEF"/>
    <w:rsid w:val="003E4133"/>
    <w:rsid w:val="003E4339"/>
    <w:rsid w:val="003E4345"/>
    <w:rsid w:val="003E43F8"/>
    <w:rsid w:val="003E45DD"/>
    <w:rsid w:val="003E46B8"/>
    <w:rsid w:val="003E472B"/>
    <w:rsid w:val="003E4AFC"/>
    <w:rsid w:val="003E4B2A"/>
    <w:rsid w:val="003E4E34"/>
    <w:rsid w:val="003E4F07"/>
    <w:rsid w:val="003E5136"/>
    <w:rsid w:val="003E51B1"/>
    <w:rsid w:val="003E53F9"/>
    <w:rsid w:val="003E5599"/>
    <w:rsid w:val="003E5844"/>
    <w:rsid w:val="003E588D"/>
    <w:rsid w:val="003E5AD1"/>
    <w:rsid w:val="003E5BDE"/>
    <w:rsid w:val="003E5DEB"/>
    <w:rsid w:val="003E5E9B"/>
    <w:rsid w:val="003E5EC2"/>
    <w:rsid w:val="003E5EE9"/>
    <w:rsid w:val="003E6008"/>
    <w:rsid w:val="003E6401"/>
    <w:rsid w:val="003E65BD"/>
    <w:rsid w:val="003E6BDA"/>
    <w:rsid w:val="003E6DB3"/>
    <w:rsid w:val="003E7152"/>
    <w:rsid w:val="003E738E"/>
    <w:rsid w:val="003E74DB"/>
    <w:rsid w:val="003E7560"/>
    <w:rsid w:val="003E75F1"/>
    <w:rsid w:val="003E79A6"/>
    <w:rsid w:val="003E7A1D"/>
    <w:rsid w:val="003E7C1A"/>
    <w:rsid w:val="003E7D71"/>
    <w:rsid w:val="003E7F2B"/>
    <w:rsid w:val="003E7F50"/>
    <w:rsid w:val="003E7F9A"/>
    <w:rsid w:val="003F0040"/>
    <w:rsid w:val="003F00E8"/>
    <w:rsid w:val="003F028A"/>
    <w:rsid w:val="003F029A"/>
    <w:rsid w:val="003F03D9"/>
    <w:rsid w:val="003F05A7"/>
    <w:rsid w:val="003F0673"/>
    <w:rsid w:val="003F06FD"/>
    <w:rsid w:val="003F089C"/>
    <w:rsid w:val="003F08A4"/>
    <w:rsid w:val="003F0983"/>
    <w:rsid w:val="003F09BB"/>
    <w:rsid w:val="003F0A06"/>
    <w:rsid w:val="003F0A92"/>
    <w:rsid w:val="003F0B75"/>
    <w:rsid w:val="003F0C89"/>
    <w:rsid w:val="003F0DD8"/>
    <w:rsid w:val="003F0E13"/>
    <w:rsid w:val="003F0FD5"/>
    <w:rsid w:val="003F12F2"/>
    <w:rsid w:val="003F17D4"/>
    <w:rsid w:val="003F19D4"/>
    <w:rsid w:val="003F1ADE"/>
    <w:rsid w:val="003F1B15"/>
    <w:rsid w:val="003F1DA0"/>
    <w:rsid w:val="003F1EBE"/>
    <w:rsid w:val="003F1F4A"/>
    <w:rsid w:val="003F200E"/>
    <w:rsid w:val="003F2205"/>
    <w:rsid w:val="003F22D6"/>
    <w:rsid w:val="003F2384"/>
    <w:rsid w:val="003F268B"/>
    <w:rsid w:val="003F26E5"/>
    <w:rsid w:val="003F282F"/>
    <w:rsid w:val="003F29DA"/>
    <w:rsid w:val="003F2C23"/>
    <w:rsid w:val="003F2D4F"/>
    <w:rsid w:val="003F2EE8"/>
    <w:rsid w:val="003F3065"/>
    <w:rsid w:val="003F3121"/>
    <w:rsid w:val="003F3472"/>
    <w:rsid w:val="003F3995"/>
    <w:rsid w:val="003F39D7"/>
    <w:rsid w:val="003F3A94"/>
    <w:rsid w:val="003F3B9D"/>
    <w:rsid w:val="003F3EC0"/>
    <w:rsid w:val="003F3FF8"/>
    <w:rsid w:val="003F4006"/>
    <w:rsid w:val="003F407C"/>
    <w:rsid w:val="003F4101"/>
    <w:rsid w:val="003F4325"/>
    <w:rsid w:val="003F4548"/>
    <w:rsid w:val="003F46AA"/>
    <w:rsid w:val="003F4719"/>
    <w:rsid w:val="003F47E7"/>
    <w:rsid w:val="003F484B"/>
    <w:rsid w:val="003F4930"/>
    <w:rsid w:val="003F4B0E"/>
    <w:rsid w:val="003F4C63"/>
    <w:rsid w:val="003F4E35"/>
    <w:rsid w:val="003F4EF4"/>
    <w:rsid w:val="003F512F"/>
    <w:rsid w:val="003F521C"/>
    <w:rsid w:val="003F5463"/>
    <w:rsid w:val="003F5682"/>
    <w:rsid w:val="003F56E7"/>
    <w:rsid w:val="003F57D8"/>
    <w:rsid w:val="003F5874"/>
    <w:rsid w:val="003F588B"/>
    <w:rsid w:val="003F5994"/>
    <w:rsid w:val="003F5A37"/>
    <w:rsid w:val="003F5AC8"/>
    <w:rsid w:val="003F5BDC"/>
    <w:rsid w:val="003F5D8F"/>
    <w:rsid w:val="003F5E58"/>
    <w:rsid w:val="003F5EF7"/>
    <w:rsid w:val="003F6128"/>
    <w:rsid w:val="003F623D"/>
    <w:rsid w:val="003F63AA"/>
    <w:rsid w:val="003F647E"/>
    <w:rsid w:val="003F6537"/>
    <w:rsid w:val="003F653F"/>
    <w:rsid w:val="003F660C"/>
    <w:rsid w:val="003F674B"/>
    <w:rsid w:val="003F6796"/>
    <w:rsid w:val="003F6890"/>
    <w:rsid w:val="003F69AD"/>
    <w:rsid w:val="003F6A15"/>
    <w:rsid w:val="003F6D9E"/>
    <w:rsid w:val="003F6DA6"/>
    <w:rsid w:val="003F6E88"/>
    <w:rsid w:val="003F6EE6"/>
    <w:rsid w:val="003F708D"/>
    <w:rsid w:val="003F71DF"/>
    <w:rsid w:val="003F724A"/>
    <w:rsid w:val="003F7373"/>
    <w:rsid w:val="003F7565"/>
    <w:rsid w:val="003F75AB"/>
    <w:rsid w:val="003F7BBA"/>
    <w:rsid w:val="003F7C1F"/>
    <w:rsid w:val="003F7D67"/>
    <w:rsid w:val="003F7E02"/>
    <w:rsid w:val="003F7F05"/>
    <w:rsid w:val="003F7FDD"/>
    <w:rsid w:val="0040021D"/>
    <w:rsid w:val="00400930"/>
    <w:rsid w:val="00400B1B"/>
    <w:rsid w:val="00400BD0"/>
    <w:rsid w:val="00400C43"/>
    <w:rsid w:val="00400D17"/>
    <w:rsid w:val="00401618"/>
    <w:rsid w:val="004018DD"/>
    <w:rsid w:val="0040198A"/>
    <w:rsid w:val="00401B20"/>
    <w:rsid w:val="00401F5F"/>
    <w:rsid w:val="00401FA2"/>
    <w:rsid w:val="0040200A"/>
    <w:rsid w:val="00402302"/>
    <w:rsid w:val="00402445"/>
    <w:rsid w:val="004024AD"/>
    <w:rsid w:val="00402503"/>
    <w:rsid w:val="00402517"/>
    <w:rsid w:val="00402759"/>
    <w:rsid w:val="004028A3"/>
    <w:rsid w:val="00402A28"/>
    <w:rsid w:val="00402A7C"/>
    <w:rsid w:val="00402B83"/>
    <w:rsid w:val="00402BC1"/>
    <w:rsid w:val="0040305D"/>
    <w:rsid w:val="00403267"/>
    <w:rsid w:val="00403293"/>
    <w:rsid w:val="00403801"/>
    <w:rsid w:val="00403897"/>
    <w:rsid w:val="00403998"/>
    <w:rsid w:val="00403B2F"/>
    <w:rsid w:val="00403C9E"/>
    <w:rsid w:val="00403EDD"/>
    <w:rsid w:val="00403F59"/>
    <w:rsid w:val="00404162"/>
    <w:rsid w:val="00404570"/>
    <w:rsid w:val="0040468A"/>
    <w:rsid w:val="004047A3"/>
    <w:rsid w:val="00404A84"/>
    <w:rsid w:val="00404B17"/>
    <w:rsid w:val="00404C17"/>
    <w:rsid w:val="00404D0C"/>
    <w:rsid w:val="00405697"/>
    <w:rsid w:val="004056BD"/>
    <w:rsid w:val="004057CD"/>
    <w:rsid w:val="00405858"/>
    <w:rsid w:val="00405893"/>
    <w:rsid w:val="00405897"/>
    <w:rsid w:val="00405B1B"/>
    <w:rsid w:val="00405D4E"/>
    <w:rsid w:val="00405D5D"/>
    <w:rsid w:val="00405DD5"/>
    <w:rsid w:val="00405ECB"/>
    <w:rsid w:val="00405F25"/>
    <w:rsid w:val="00406220"/>
    <w:rsid w:val="0040627D"/>
    <w:rsid w:val="00406287"/>
    <w:rsid w:val="004062B3"/>
    <w:rsid w:val="004062F4"/>
    <w:rsid w:val="00406496"/>
    <w:rsid w:val="004066DF"/>
    <w:rsid w:val="004067E4"/>
    <w:rsid w:val="004068BF"/>
    <w:rsid w:val="00406A70"/>
    <w:rsid w:val="00406A7D"/>
    <w:rsid w:val="00406BBB"/>
    <w:rsid w:val="00406BFF"/>
    <w:rsid w:val="00406D18"/>
    <w:rsid w:val="00406D60"/>
    <w:rsid w:val="00406E01"/>
    <w:rsid w:val="00406EB8"/>
    <w:rsid w:val="00406EC5"/>
    <w:rsid w:val="00407132"/>
    <w:rsid w:val="0040724B"/>
    <w:rsid w:val="004072F0"/>
    <w:rsid w:val="00407493"/>
    <w:rsid w:val="00407596"/>
    <w:rsid w:val="004077A5"/>
    <w:rsid w:val="004077E2"/>
    <w:rsid w:val="004078A1"/>
    <w:rsid w:val="00407983"/>
    <w:rsid w:val="00407AC7"/>
    <w:rsid w:val="00407C1D"/>
    <w:rsid w:val="00407C5F"/>
    <w:rsid w:val="00407DF5"/>
    <w:rsid w:val="00410108"/>
    <w:rsid w:val="00410444"/>
    <w:rsid w:val="00410ACC"/>
    <w:rsid w:val="00410AD4"/>
    <w:rsid w:val="00410B6F"/>
    <w:rsid w:val="00410CC1"/>
    <w:rsid w:val="00410CF3"/>
    <w:rsid w:val="0041105D"/>
    <w:rsid w:val="0041117D"/>
    <w:rsid w:val="004111D7"/>
    <w:rsid w:val="00411200"/>
    <w:rsid w:val="00411215"/>
    <w:rsid w:val="004114B3"/>
    <w:rsid w:val="0041157E"/>
    <w:rsid w:val="004115C6"/>
    <w:rsid w:val="00411706"/>
    <w:rsid w:val="004117CD"/>
    <w:rsid w:val="00411967"/>
    <w:rsid w:val="00411B89"/>
    <w:rsid w:val="00411D7A"/>
    <w:rsid w:val="004121E7"/>
    <w:rsid w:val="004123E1"/>
    <w:rsid w:val="0041254F"/>
    <w:rsid w:val="00412576"/>
    <w:rsid w:val="004126CE"/>
    <w:rsid w:val="0041274D"/>
    <w:rsid w:val="004128D1"/>
    <w:rsid w:val="0041295C"/>
    <w:rsid w:val="00412AAE"/>
    <w:rsid w:val="00412D61"/>
    <w:rsid w:val="00412EC6"/>
    <w:rsid w:val="0041305E"/>
    <w:rsid w:val="004131FF"/>
    <w:rsid w:val="00413285"/>
    <w:rsid w:val="00413354"/>
    <w:rsid w:val="0041338E"/>
    <w:rsid w:val="00413431"/>
    <w:rsid w:val="00413579"/>
    <w:rsid w:val="004136B4"/>
    <w:rsid w:val="00413881"/>
    <w:rsid w:val="004139F6"/>
    <w:rsid w:val="00413A1C"/>
    <w:rsid w:val="00413A94"/>
    <w:rsid w:val="00413B36"/>
    <w:rsid w:val="00413B3B"/>
    <w:rsid w:val="00413C17"/>
    <w:rsid w:val="00413F17"/>
    <w:rsid w:val="00414089"/>
    <w:rsid w:val="00414212"/>
    <w:rsid w:val="004142E2"/>
    <w:rsid w:val="0041438C"/>
    <w:rsid w:val="004143FA"/>
    <w:rsid w:val="00414576"/>
    <w:rsid w:val="00414673"/>
    <w:rsid w:val="00414697"/>
    <w:rsid w:val="004146B8"/>
    <w:rsid w:val="004147E3"/>
    <w:rsid w:val="0041488D"/>
    <w:rsid w:val="0041491A"/>
    <w:rsid w:val="00414961"/>
    <w:rsid w:val="00414B40"/>
    <w:rsid w:val="00414CC6"/>
    <w:rsid w:val="00414D66"/>
    <w:rsid w:val="00414D7A"/>
    <w:rsid w:val="00414E4B"/>
    <w:rsid w:val="0041509D"/>
    <w:rsid w:val="004153E0"/>
    <w:rsid w:val="00415467"/>
    <w:rsid w:val="0041552A"/>
    <w:rsid w:val="00415A15"/>
    <w:rsid w:val="00415CD3"/>
    <w:rsid w:val="00415D4E"/>
    <w:rsid w:val="00415D96"/>
    <w:rsid w:val="00415DBC"/>
    <w:rsid w:val="00415E55"/>
    <w:rsid w:val="00416291"/>
    <w:rsid w:val="0041643D"/>
    <w:rsid w:val="00416522"/>
    <w:rsid w:val="00416623"/>
    <w:rsid w:val="00416810"/>
    <w:rsid w:val="00416825"/>
    <w:rsid w:val="004168AF"/>
    <w:rsid w:val="0041720F"/>
    <w:rsid w:val="004172D6"/>
    <w:rsid w:val="004173DF"/>
    <w:rsid w:val="004175C6"/>
    <w:rsid w:val="0041786D"/>
    <w:rsid w:val="00417871"/>
    <w:rsid w:val="0041796C"/>
    <w:rsid w:val="004179DF"/>
    <w:rsid w:val="00417ACA"/>
    <w:rsid w:val="00417C2F"/>
    <w:rsid w:val="00417EC7"/>
    <w:rsid w:val="00417F84"/>
    <w:rsid w:val="00420033"/>
    <w:rsid w:val="004201A8"/>
    <w:rsid w:val="004201D8"/>
    <w:rsid w:val="00420277"/>
    <w:rsid w:val="00420291"/>
    <w:rsid w:val="004203EC"/>
    <w:rsid w:val="0042053C"/>
    <w:rsid w:val="004207FD"/>
    <w:rsid w:val="004208F5"/>
    <w:rsid w:val="00420D3D"/>
    <w:rsid w:val="00420FB4"/>
    <w:rsid w:val="00421044"/>
    <w:rsid w:val="00421083"/>
    <w:rsid w:val="004211E3"/>
    <w:rsid w:val="00421367"/>
    <w:rsid w:val="00421402"/>
    <w:rsid w:val="00421505"/>
    <w:rsid w:val="004215D3"/>
    <w:rsid w:val="004215D8"/>
    <w:rsid w:val="0042197F"/>
    <w:rsid w:val="0042198B"/>
    <w:rsid w:val="004219FD"/>
    <w:rsid w:val="00421B8A"/>
    <w:rsid w:val="00421DB5"/>
    <w:rsid w:val="00421DF4"/>
    <w:rsid w:val="00421E51"/>
    <w:rsid w:val="00421E94"/>
    <w:rsid w:val="004220A7"/>
    <w:rsid w:val="0042231D"/>
    <w:rsid w:val="00422391"/>
    <w:rsid w:val="0042247D"/>
    <w:rsid w:val="00422580"/>
    <w:rsid w:val="00422892"/>
    <w:rsid w:val="00422E1E"/>
    <w:rsid w:val="00422FB9"/>
    <w:rsid w:val="0042310B"/>
    <w:rsid w:val="0042313D"/>
    <w:rsid w:val="004231DE"/>
    <w:rsid w:val="00423583"/>
    <w:rsid w:val="00423873"/>
    <w:rsid w:val="004238F7"/>
    <w:rsid w:val="00423BC2"/>
    <w:rsid w:val="00423CE0"/>
    <w:rsid w:val="00423D1E"/>
    <w:rsid w:val="00423D4D"/>
    <w:rsid w:val="00423D72"/>
    <w:rsid w:val="00423F1B"/>
    <w:rsid w:val="00424202"/>
    <w:rsid w:val="0042424C"/>
    <w:rsid w:val="0042432F"/>
    <w:rsid w:val="004243A0"/>
    <w:rsid w:val="0042445D"/>
    <w:rsid w:val="0042455B"/>
    <w:rsid w:val="00424597"/>
    <w:rsid w:val="00424809"/>
    <w:rsid w:val="00424AF8"/>
    <w:rsid w:val="00424D9A"/>
    <w:rsid w:val="00424D9F"/>
    <w:rsid w:val="00424E9D"/>
    <w:rsid w:val="00424ED6"/>
    <w:rsid w:val="00424F03"/>
    <w:rsid w:val="0042506D"/>
    <w:rsid w:val="004250DC"/>
    <w:rsid w:val="004251FA"/>
    <w:rsid w:val="004252BB"/>
    <w:rsid w:val="0042532A"/>
    <w:rsid w:val="004256EB"/>
    <w:rsid w:val="0042572A"/>
    <w:rsid w:val="004258D1"/>
    <w:rsid w:val="00425AF4"/>
    <w:rsid w:val="00425B7B"/>
    <w:rsid w:val="00425B7F"/>
    <w:rsid w:val="00425D20"/>
    <w:rsid w:val="00425FDD"/>
    <w:rsid w:val="00426099"/>
    <w:rsid w:val="0042613D"/>
    <w:rsid w:val="00426416"/>
    <w:rsid w:val="00426461"/>
    <w:rsid w:val="004264A4"/>
    <w:rsid w:val="00426559"/>
    <w:rsid w:val="00426595"/>
    <w:rsid w:val="00426A16"/>
    <w:rsid w:val="00426A46"/>
    <w:rsid w:val="00426A7A"/>
    <w:rsid w:val="00426C49"/>
    <w:rsid w:val="00427145"/>
    <w:rsid w:val="00427208"/>
    <w:rsid w:val="00427556"/>
    <w:rsid w:val="00427631"/>
    <w:rsid w:val="004277F5"/>
    <w:rsid w:val="0042791B"/>
    <w:rsid w:val="00427A9D"/>
    <w:rsid w:val="00427C75"/>
    <w:rsid w:val="00427EDC"/>
    <w:rsid w:val="00427FBF"/>
    <w:rsid w:val="0043018C"/>
    <w:rsid w:val="00430317"/>
    <w:rsid w:val="00430438"/>
    <w:rsid w:val="004304E4"/>
    <w:rsid w:val="0043059F"/>
    <w:rsid w:val="004305E9"/>
    <w:rsid w:val="00430601"/>
    <w:rsid w:val="0043062F"/>
    <w:rsid w:val="004306D1"/>
    <w:rsid w:val="0043095A"/>
    <w:rsid w:val="00430984"/>
    <w:rsid w:val="00430A3E"/>
    <w:rsid w:val="00430C35"/>
    <w:rsid w:val="00430DB8"/>
    <w:rsid w:val="00430DD1"/>
    <w:rsid w:val="00430E02"/>
    <w:rsid w:val="00430EE8"/>
    <w:rsid w:val="00430F9B"/>
    <w:rsid w:val="00430FCB"/>
    <w:rsid w:val="00430FF1"/>
    <w:rsid w:val="0043102A"/>
    <w:rsid w:val="0043136D"/>
    <w:rsid w:val="004313FB"/>
    <w:rsid w:val="004315DF"/>
    <w:rsid w:val="004317AE"/>
    <w:rsid w:val="00431849"/>
    <w:rsid w:val="00431869"/>
    <w:rsid w:val="00431871"/>
    <w:rsid w:val="00431A7B"/>
    <w:rsid w:val="00431E88"/>
    <w:rsid w:val="004325BF"/>
    <w:rsid w:val="004328BF"/>
    <w:rsid w:val="00432A2D"/>
    <w:rsid w:val="00432A58"/>
    <w:rsid w:val="00432BFE"/>
    <w:rsid w:val="00432C6D"/>
    <w:rsid w:val="00432D7E"/>
    <w:rsid w:val="00432F96"/>
    <w:rsid w:val="0043300A"/>
    <w:rsid w:val="00433081"/>
    <w:rsid w:val="004330EA"/>
    <w:rsid w:val="00433142"/>
    <w:rsid w:val="004331B6"/>
    <w:rsid w:val="004333E1"/>
    <w:rsid w:val="0043348C"/>
    <w:rsid w:val="00433506"/>
    <w:rsid w:val="004335EE"/>
    <w:rsid w:val="0043361D"/>
    <w:rsid w:val="00433628"/>
    <w:rsid w:val="0043364E"/>
    <w:rsid w:val="0043365B"/>
    <w:rsid w:val="004336DF"/>
    <w:rsid w:val="00433771"/>
    <w:rsid w:val="0043381C"/>
    <w:rsid w:val="00433870"/>
    <w:rsid w:val="00433ABB"/>
    <w:rsid w:val="00433BD5"/>
    <w:rsid w:val="00433E09"/>
    <w:rsid w:val="00433EA8"/>
    <w:rsid w:val="00433F31"/>
    <w:rsid w:val="00433F46"/>
    <w:rsid w:val="00433FDF"/>
    <w:rsid w:val="00434000"/>
    <w:rsid w:val="0043422F"/>
    <w:rsid w:val="00434494"/>
    <w:rsid w:val="00434595"/>
    <w:rsid w:val="0043465B"/>
    <w:rsid w:val="00434867"/>
    <w:rsid w:val="004349F4"/>
    <w:rsid w:val="00434A01"/>
    <w:rsid w:val="00434D3A"/>
    <w:rsid w:val="00434EF2"/>
    <w:rsid w:val="00434F43"/>
    <w:rsid w:val="00435062"/>
    <w:rsid w:val="004350EC"/>
    <w:rsid w:val="0043526F"/>
    <w:rsid w:val="0043528F"/>
    <w:rsid w:val="004353B4"/>
    <w:rsid w:val="0043558E"/>
    <w:rsid w:val="00435612"/>
    <w:rsid w:val="00435999"/>
    <w:rsid w:val="00435AAB"/>
    <w:rsid w:val="00435AC1"/>
    <w:rsid w:val="00435E30"/>
    <w:rsid w:val="00435E44"/>
    <w:rsid w:val="00435ED7"/>
    <w:rsid w:val="00435F9A"/>
    <w:rsid w:val="0043640D"/>
    <w:rsid w:val="00436608"/>
    <w:rsid w:val="004367CB"/>
    <w:rsid w:val="00436B41"/>
    <w:rsid w:val="00436C06"/>
    <w:rsid w:val="00436C97"/>
    <w:rsid w:val="00436E6B"/>
    <w:rsid w:val="00436EF4"/>
    <w:rsid w:val="00436F8E"/>
    <w:rsid w:val="004376E6"/>
    <w:rsid w:val="0043774C"/>
    <w:rsid w:val="00437894"/>
    <w:rsid w:val="00437A00"/>
    <w:rsid w:val="00437BC2"/>
    <w:rsid w:val="00437C60"/>
    <w:rsid w:val="00437D4D"/>
    <w:rsid w:val="00437D66"/>
    <w:rsid w:val="00437DD0"/>
    <w:rsid w:val="00440066"/>
    <w:rsid w:val="0044025C"/>
    <w:rsid w:val="00440326"/>
    <w:rsid w:val="00440332"/>
    <w:rsid w:val="00440419"/>
    <w:rsid w:val="004404FC"/>
    <w:rsid w:val="00440541"/>
    <w:rsid w:val="004405FB"/>
    <w:rsid w:val="00440713"/>
    <w:rsid w:val="00440717"/>
    <w:rsid w:val="00440746"/>
    <w:rsid w:val="00440812"/>
    <w:rsid w:val="0044097C"/>
    <w:rsid w:val="004409A4"/>
    <w:rsid w:val="00440A01"/>
    <w:rsid w:val="00440ABD"/>
    <w:rsid w:val="00440D15"/>
    <w:rsid w:val="00441096"/>
    <w:rsid w:val="00441496"/>
    <w:rsid w:val="004414D3"/>
    <w:rsid w:val="004414D9"/>
    <w:rsid w:val="00441513"/>
    <w:rsid w:val="0044154D"/>
    <w:rsid w:val="004416AB"/>
    <w:rsid w:val="004417AC"/>
    <w:rsid w:val="00441A0B"/>
    <w:rsid w:val="00441A95"/>
    <w:rsid w:val="00441B0C"/>
    <w:rsid w:val="00441DCD"/>
    <w:rsid w:val="00441E21"/>
    <w:rsid w:val="004420BA"/>
    <w:rsid w:val="004422F2"/>
    <w:rsid w:val="0044248C"/>
    <w:rsid w:val="004426F2"/>
    <w:rsid w:val="00442701"/>
    <w:rsid w:val="0044271F"/>
    <w:rsid w:val="0044293D"/>
    <w:rsid w:val="004429D9"/>
    <w:rsid w:val="00442B39"/>
    <w:rsid w:val="00442CEF"/>
    <w:rsid w:val="00442DBC"/>
    <w:rsid w:val="00442EBA"/>
    <w:rsid w:val="00442FD0"/>
    <w:rsid w:val="00442FF3"/>
    <w:rsid w:val="004430D2"/>
    <w:rsid w:val="004432E5"/>
    <w:rsid w:val="00443618"/>
    <w:rsid w:val="004436DC"/>
    <w:rsid w:val="0044383E"/>
    <w:rsid w:val="0044399C"/>
    <w:rsid w:val="004439FF"/>
    <w:rsid w:val="00443A7E"/>
    <w:rsid w:val="00443D94"/>
    <w:rsid w:val="00443F5A"/>
    <w:rsid w:val="0044401A"/>
    <w:rsid w:val="00444251"/>
    <w:rsid w:val="004442A8"/>
    <w:rsid w:val="00444347"/>
    <w:rsid w:val="00444394"/>
    <w:rsid w:val="00444484"/>
    <w:rsid w:val="0044460B"/>
    <w:rsid w:val="00444658"/>
    <w:rsid w:val="00444B6B"/>
    <w:rsid w:val="00444FB7"/>
    <w:rsid w:val="00445590"/>
    <w:rsid w:val="004456C0"/>
    <w:rsid w:val="00445715"/>
    <w:rsid w:val="00445765"/>
    <w:rsid w:val="004459D3"/>
    <w:rsid w:val="00445E3C"/>
    <w:rsid w:val="00445E95"/>
    <w:rsid w:val="00445F5C"/>
    <w:rsid w:val="0044603E"/>
    <w:rsid w:val="00446108"/>
    <w:rsid w:val="00446552"/>
    <w:rsid w:val="004466B3"/>
    <w:rsid w:val="0044672F"/>
    <w:rsid w:val="00446A9B"/>
    <w:rsid w:val="00446B6D"/>
    <w:rsid w:val="00446BD5"/>
    <w:rsid w:val="00446E88"/>
    <w:rsid w:val="00446EC6"/>
    <w:rsid w:val="0044748B"/>
    <w:rsid w:val="004475EB"/>
    <w:rsid w:val="00447607"/>
    <w:rsid w:val="0044764E"/>
    <w:rsid w:val="0044778E"/>
    <w:rsid w:val="0044796E"/>
    <w:rsid w:val="004479AC"/>
    <w:rsid w:val="00447A2E"/>
    <w:rsid w:val="00447A42"/>
    <w:rsid w:val="00447FA2"/>
    <w:rsid w:val="00450160"/>
    <w:rsid w:val="004501D0"/>
    <w:rsid w:val="00450368"/>
    <w:rsid w:val="00450381"/>
    <w:rsid w:val="004503B6"/>
    <w:rsid w:val="00450497"/>
    <w:rsid w:val="00450A69"/>
    <w:rsid w:val="00450EBC"/>
    <w:rsid w:val="00450F41"/>
    <w:rsid w:val="00450FA8"/>
    <w:rsid w:val="00450FAB"/>
    <w:rsid w:val="00451320"/>
    <w:rsid w:val="004513C4"/>
    <w:rsid w:val="0045145D"/>
    <w:rsid w:val="00451677"/>
    <w:rsid w:val="0045168F"/>
    <w:rsid w:val="004517BF"/>
    <w:rsid w:val="00451B58"/>
    <w:rsid w:val="00451BFA"/>
    <w:rsid w:val="004522F6"/>
    <w:rsid w:val="00452362"/>
    <w:rsid w:val="004523E9"/>
    <w:rsid w:val="004524DC"/>
    <w:rsid w:val="00452553"/>
    <w:rsid w:val="004525CA"/>
    <w:rsid w:val="004527EB"/>
    <w:rsid w:val="004527FA"/>
    <w:rsid w:val="004529BA"/>
    <w:rsid w:val="00452A36"/>
    <w:rsid w:val="00452CCD"/>
    <w:rsid w:val="00452CDF"/>
    <w:rsid w:val="00452DD1"/>
    <w:rsid w:val="00452F6A"/>
    <w:rsid w:val="0045339C"/>
    <w:rsid w:val="0045340A"/>
    <w:rsid w:val="0045346B"/>
    <w:rsid w:val="00453662"/>
    <w:rsid w:val="004537D0"/>
    <w:rsid w:val="004539D5"/>
    <w:rsid w:val="00453A0A"/>
    <w:rsid w:val="00453E06"/>
    <w:rsid w:val="00454012"/>
    <w:rsid w:val="00454150"/>
    <w:rsid w:val="004543F0"/>
    <w:rsid w:val="004545AB"/>
    <w:rsid w:val="004545FC"/>
    <w:rsid w:val="0045463B"/>
    <w:rsid w:val="004546A4"/>
    <w:rsid w:val="004547FA"/>
    <w:rsid w:val="0045481C"/>
    <w:rsid w:val="00454906"/>
    <w:rsid w:val="00454A1B"/>
    <w:rsid w:val="00454D25"/>
    <w:rsid w:val="00454E3D"/>
    <w:rsid w:val="00455126"/>
    <w:rsid w:val="0045515C"/>
    <w:rsid w:val="004551C7"/>
    <w:rsid w:val="0045549B"/>
    <w:rsid w:val="00455656"/>
    <w:rsid w:val="004558B0"/>
    <w:rsid w:val="004558B4"/>
    <w:rsid w:val="00455952"/>
    <w:rsid w:val="00455BCC"/>
    <w:rsid w:val="00455BE8"/>
    <w:rsid w:val="00455C40"/>
    <w:rsid w:val="00455D9A"/>
    <w:rsid w:val="00456049"/>
    <w:rsid w:val="00456106"/>
    <w:rsid w:val="0045611B"/>
    <w:rsid w:val="0045622C"/>
    <w:rsid w:val="0045622E"/>
    <w:rsid w:val="004563A9"/>
    <w:rsid w:val="004563CC"/>
    <w:rsid w:val="004563E1"/>
    <w:rsid w:val="00456437"/>
    <w:rsid w:val="0045665A"/>
    <w:rsid w:val="00456BCA"/>
    <w:rsid w:val="00456C3F"/>
    <w:rsid w:val="00456D24"/>
    <w:rsid w:val="00456D44"/>
    <w:rsid w:val="00456E33"/>
    <w:rsid w:val="00456FDF"/>
    <w:rsid w:val="00456FEB"/>
    <w:rsid w:val="004571B7"/>
    <w:rsid w:val="00457734"/>
    <w:rsid w:val="00457791"/>
    <w:rsid w:val="004577B3"/>
    <w:rsid w:val="0045799D"/>
    <w:rsid w:val="00457A89"/>
    <w:rsid w:val="00457CC4"/>
    <w:rsid w:val="00457EE1"/>
    <w:rsid w:val="00457F38"/>
    <w:rsid w:val="004600CD"/>
    <w:rsid w:val="0046030B"/>
    <w:rsid w:val="00460566"/>
    <w:rsid w:val="00460596"/>
    <w:rsid w:val="004605CE"/>
    <w:rsid w:val="004605DC"/>
    <w:rsid w:val="004607EA"/>
    <w:rsid w:val="004608EF"/>
    <w:rsid w:val="00460A9E"/>
    <w:rsid w:val="00460B14"/>
    <w:rsid w:val="00460B98"/>
    <w:rsid w:val="00460CD5"/>
    <w:rsid w:val="00460F76"/>
    <w:rsid w:val="00460FF3"/>
    <w:rsid w:val="0046109D"/>
    <w:rsid w:val="004612FF"/>
    <w:rsid w:val="00461329"/>
    <w:rsid w:val="0046162A"/>
    <w:rsid w:val="00461687"/>
    <w:rsid w:val="004616A0"/>
    <w:rsid w:val="004618D8"/>
    <w:rsid w:val="004619CB"/>
    <w:rsid w:val="00461BA9"/>
    <w:rsid w:val="00461E08"/>
    <w:rsid w:val="00461F55"/>
    <w:rsid w:val="00462055"/>
    <w:rsid w:val="0046206D"/>
    <w:rsid w:val="00462173"/>
    <w:rsid w:val="00462298"/>
    <w:rsid w:val="004622E8"/>
    <w:rsid w:val="0046234D"/>
    <w:rsid w:val="0046240E"/>
    <w:rsid w:val="004624FA"/>
    <w:rsid w:val="0046281F"/>
    <w:rsid w:val="0046282C"/>
    <w:rsid w:val="00462946"/>
    <w:rsid w:val="00462A23"/>
    <w:rsid w:val="00462AF4"/>
    <w:rsid w:val="00462BB7"/>
    <w:rsid w:val="00462C11"/>
    <w:rsid w:val="00462CDB"/>
    <w:rsid w:val="00462E4E"/>
    <w:rsid w:val="00462EF7"/>
    <w:rsid w:val="004630A0"/>
    <w:rsid w:val="004632BF"/>
    <w:rsid w:val="0046343C"/>
    <w:rsid w:val="00463543"/>
    <w:rsid w:val="004635D2"/>
    <w:rsid w:val="0046361E"/>
    <w:rsid w:val="004638A9"/>
    <w:rsid w:val="004638D7"/>
    <w:rsid w:val="0046393E"/>
    <w:rsid w:val="00463B0F"/>
    <w:rsid w:val="00463B51"/>
    <w:rsid w:val="00463DD6"/>
    <w:rsid w:val="004640F8"/>
    <w:rsid w:val="004644EC"/>
    <w:rsid w:val="004645EC"/>
    <w:rsid w:val="004646B6"/>
    <w:rsid w:val="0046472F"/>
    <w:rsid w:val="00464774"/>
    <w:rsid w:val="004647B8"/>
    <w:rsid w:val="004648E8"/>
    <w:rsid w:val="004649D4"/>
    <w:rsid w:val="00464CEA"/>
    <w:rsid w:val="00464D00"/>
    <w:rsid w:val="00464DB5"/>
    <w:rsid w:val="00464ED5"/>
    <w:rsid w:val="00465129"/>
    <w:rsid w:val="004653B0"/>
    <w:rsid w:val="0046546C"/>
    <w:rsid w:val="004655EE"/>
    <w:rsid w:val="0046582C"/>
    <w:rsid w:val="00465904"/>
    <w:rsid w:val="00465959"/>
    <w:rsid w:val="00465A7A"/>
    <w:rsid w:val="00465B20"/>
    <w:rsid w:val="00465CDA"/>
    <w:rsid w:val="00465CE7"/>
    <w:rsid w:val="00465E1B"/>
    <w:rsid w:val="00465EA4"/>
    <w:rsid w:val="0046631E"/>
    <w:rsid w:val="00466436"/>
    <w:rsid w:val="004665E2"/>
    <w:rsid w:val="00466636"/>
    <w:rsid w:val="00466720"/>
    <w:rsid w:val="00466882"/>
    <w:rsid w:val="00466BDD"/>
    <w:rsid w:val="00466C82"/>
    <w:rsid w:val="00466DB7"/>
    <w:rsid w:val="00466DE1"/>
    <w:rsid w:val="00466E7D"/>
    <w:rsid w:val="00467354"/>
    <w:rsid w:val="004673B0"/>
    <w:rsid w:val="00467472"/>
    <w:rsid w:val="0046752C"/>
    <w:rsid w:val="0046753D"/>
    <w:rsid w:val="004676A2"/>
    <w:rsid w:val="004677D0"/>
    <w:rsid w:val="004678E9"/>
    <w:rsid w:val="00467ABD"/>
    <w:rsid w:val="00467CFC"/>
    <w:rsid w:val="00467FFA"/>
    <w:rsid w:val="00470228"/>
    <w:rsid w:val="00470351"/>
    <w:rsid w:val="0047036E"/>
    <w:rsid w:val="00470689"/>
    <w:rsid w:val="0047072C"/>
    <w:rsid w:val="004709DC"/>
    <w:rsid w:val="00470ACA"/>
    <w:rsid w:val="00470D7C"/>
    <w:rsid w:val="00470FDF"/>
    <w:rsid w:val="00471147"/>
    <w:rsid w:val="0047123D"/>
    <w:rsid w:val="00471353"/>
    <w:rsid w:val="0047156B"/>
    <w:rsid w:val="004715A1"/>
    <w:rsid w:val="004716AB"/>
    <w:rsid w:val="0047192B"/>
    <w:rsid w:val="004719E9"/>
    <w:rsid w:val="00471A74"/>
    <w:rsid w:val="00472278"/>
    <w:rsid w:val="004722C3"/>
    <w:rsid w:val="004723C6"/>
    <w:rsid w:val="004727C7"/>
    <w:rsid w:val="0047284A"/>
    <w:rsid w:val="00472AD8"/>
    <w:rsid w:val="00472C4D"/>
    <w:rsid w:val="00472C75"/>
    <w:rsid w:val="00472D63"/>
    <w:rsid w:val="00472D7E"/>
    <w:rsid w:val="00472F5C"/>
    <w:rsid w:val="0047312A"/>
    <w:rsid w:val="00473278"/>
    <w:rsid w:val="004735F1"/>
    <w:rsid w:val="00473609"/>
    <w:rsid w:val="004738CC"/>
    <w:rsid w:val="00473A27"/>
    <w:rsid w:val="00473B1E"/>
    <w:rsid w:val="00473B5D"/>
    <w:rsid w:val="00473C9A"/>
    <w:rsid w:val="00473E5C"/>
    <w:rsid w:val="00473FA3"/>
    <w:rsid w:val="0047406F"/>
    <w:rsid w:val="004742DA"/>
    <w:rsid w:val="00474395"/>
    <w:rsid w:val="0047448D"/>
    <w:rsid w:val="0047449F"/>
    <w:rsid w:val="00474500"/>
    <w:rsid w:val="00474845"/>
    <w:rsid w:val="004749B3"/>
    <w:rsid w:val="00474FE2"/>
    <w:rsid w:val="0047501A"/>
    <w:rsid w:val="0047536A"/>
    <w:rsid w:val="004753CC"/>
    <w:rsid w:val="00475A37"/>
    <w:rsid w:val="00475B42"/>
    <w:rsid w:val="00475D07"/>
    <w:rsid w:val="00475DF3"/>
    <w:rsid w:val="00475EDD"/>
    <w:rsid w:val="00476044"/>
    <w:rsid w:val="00476122"/>
    <w:rsid w:val="0047614B"/>
    <w:rsid w:val="0047629B"/>
    <w:rsid w:val="004764CC"/>
    <w:rsid w:val="00476676"/>
    <w:rsid w:val="00476694"/>
    <w:rsid w:val="00476714"/>
    <w:rsid w:val="004767FC"/>
    <w:rsid w:val="00476998"/>
    <w:rsid w:val="004769CE"/>
    <w:rsid w:val="00476ADB"/>
    <w:rsid w:val="00476B43"/>
    <w:rsid w:val="00476D0E"/>
    <w:rsid w:val="00476F5D"/>
    <w:rsid w:val="00476FA7"/>
    <w:rsid w:val="00477074"/>
    <w:rsid w:val="0047711D"/>
    <w:rsid w:val="004772D8"/>
    <w:rsid w:val="0047735E"/>
    <w:rsid w:val="00477484"/>
    <w:rsid w:val="004774B2"/>
    <w:rsid w:val="00477669"/>
    <w:rsid w:val="0047784C"/>
    <w:rsid w:val="00477892"/>
    <w:rsid w:val="00477AC1"/>
    <w:rsid w:val="00477AC7"/>
    <w:rsid w:val="00477AF9"/>
    <w:rsid w:val="00477C11"/>
    <w:rsid w:val="00477C6F"/>
    <w:rsid w:val="00477CA7"/>
    <w:rsid w:val="00477D5C"/>
    <w:rsid w:val="00477D6F"/>
    <w:rsid w:val="00480016"/>
    <w:rsid w:val="004800A0"/>
    <w:rsid w:val="00480176"/>
    <w:rsid w:val="004803F0"/>
    <w:rsid w:val="00480496"/>
    <w:rsid w:val="00480624"/>
    <w:rsid w:val="004808C0"/>
    <w:rsid w:val="004808C1"/>
    <w:rsid w:val="0048091E"/>
    <w:rsid w:val="00480940"/>
    <w:rsid w:val="004809E6"/>
    <w:rsid w:val="00480A1E"/>
    <w:rsid w:val="00480B36"/>
    <w:rsid w:val="00480BA6"/>
    <w:rsid w:val="00480BB0"/>
    <w:rsid w:val="00480BBF"/>
    <w:rsid w:val="00480DB9"/>
    <w:rsid w:val="00480E64"/>
    <w:rsid w:val="00481029"/>
    <w:rsid w:val="004810D7"/>
    <w:rsid w:val="00481216"/>
    <w:rsid w:val="004812B7"/>
    <w:rsid w:val="004814CC"/>
    <w:rsid w:val="00481701"/>
    <w:rsid w:val="004819D6"/>
    <w:rsid w:val="00481AC6"/>
    <w:rsid w:val="00481AFC"/>
    <w:rsid w:val="00481D5C"/>
    <w:rsid w:val="00481F91"/>
    <w:rsid w:val="004820B2"/>
    <w:rsid w:val="0048215E"/>
    <w:rsid w:val="004821D1"/>
    <w:rsid w:val="004821DA"/>
    <w:rsid w:val="004823AD"/>
    <w:rsid w:val="004825F4"/>
    <w:rsid w:val="00482642"/>
    <w:rsid w:val="004827A9"/>
    <w:rsid w:val="00482920"/>
    <w:rsid w:val="00482B8F"/>
    <w:rsid w:val="00482C4D"/>
    <w:rsid w:val="00482F88"/>
    <w:rsid w:val="00483191"/>
    <w:rsid w:val="004831A8"/>
    <w:rsid w:val="0048320E"/>
    <w:rsid w:val="004832B8"/>
    <w:rsid w:val="00483551"/>
    <w:rsid w:val="00483783"/>
    <w:rsid w:val="004837B8"/>
    <w:rsid w:val="004838F3"/>
    <w:rsid w:val="00483A0B"/>
    <w:rsid w:val="00483A65"/>
    <w:rsid w:val="00483B76"/>
    <w:rsid w:val="00483CC9"/>
    <w:rsid w:val="00483D82"/>
    <w:rsid w:val="00483F9E"/>
    <w:rsid w:val="0048437C"/>
    <w:rsid w:val="00484485"/>
    <w:rsid w:val="00484589"/>
    <w:rsid w:val="004845C4"/>
    <w:rsid w:val="004848F9"/>
    <w:rsid w:val="00484ABD"/>
    <w:rsid w:val="00484D37"/>
    <w:rsid w:val="00484DFA"/>
    <w:rsid w:val="00484E32"/>
    <w:rsid w:val="00484E4D"/>
    <w:rsid w:val="00484EC1"/>
    <w:rsid w:val="00485366"/>
    <w:rsid w:val="004854D5"/>
    <w:rsid w:val="004855AE"/>
    <w:rsid w:val="004855C2"/>
    <w:rsid w:val="00485A04"/>
    <w:rsid w:val="00485E7E"/>
    <w:rsid w:val="00485F29"/>
    <w:rsid w:val="00486084"/>
    <w:rsid w:val="004861F8"/>
    <w:rsid w:val="004862C9"/>
    <w:rsid w:val="00486306"/>
    <w:rsid w:val="0048638C"/>
    <w:rsid w:val="004863B2"/>
    <w:rsid w:val="004866CB"/>
    <w:rsid w:val="00486789"/>
    <w:rsid w:val="00486856"/>
    <w:rsid w:val="00486964"/>
    <w:rsid w:val="004869B8"/>
    <w:rsid w:val="004869BC"/>
    <w:rsid w:val="00486DDA"/>
    <w:rsid w:val="00486E40"/>
    <w:rsid w:val="00487259"/>
    <w:rsid w:val="0048741C"/>
    <w:rsid w:val="004874A1"/>
    <w:rsid w:val="004876E0"/>
    <w:rsid w:val="0048781E"/>
    <w:rsid w:val="00487910"/>
    <w:rsid w:val="00487A1A"/>
    <w:rsid w:val="00487A28"/>
    <w:rsid w:val="00487B97"/>
    <w:rsid w:val="00487CA4"/>
    <w:rsid w:val="00487CE2"/>
    <w:rsid w:val="00487D62"/>
    <w:rsid w:val="00487E8D"/>
    <w:rsid w:val="00490126"/>
    <w:rsid w:val="00490150"/>
    <w:rsid w:val="004902AE"/>
    <w:rsid w:val="004903A2"/>
    <w:rsid w:val="0049041C"/>
    <w:rsid w:val="004904EB"/>
    <w:rsid w:val="00490534"/>
    <w:rsid w:val="00490569"/>
    <w:rsid w:val="0049059C"/>
    <w:rsid w:val="004905BB"/>
    <w:rsid w:val="004905FF"/>
    <w:rsid w:val="00490646"/>
    <w:rsid w:val="00490971"/>
    <w:rsid w:val="00490AA0"/>
    <w:rsid w:val="00490C00"/>
    <w:rsid w:val="00490C0E"/>
    <w:rsid w:val="00490C2C"/>
    <w:rsid w:val="00491299"/>
    <w:rsid w:val="004912A1"/>
    <w:rsid w:val="004913F9"/>
    <w:rsid w:val="00491529"/>
    <w:rsid w:val="00491597"/>
    <w:rsid w:val="00491754"/>
    <w:rsid w:val="00491822"/>
    <w:rsid w:val="00491A08"/>
    <w:rsid w:val="00491AA3"/>
    <w:rsid w:val="00491AF3"/>
    <w:rsid w:val="00491CD4"/>
    <w:rsid w:val="00491D0A"/>
    <w:rsid w:val="00491D60"/>
    <w:rsid w:val="00491D6A"/>
    <w:rsid w:val="004922FD"/>
    <w:rsid w:val="0049252E"/>
    <w:rsid w:val="00492687"/>
    <w:rsid w:val="004928DF"/>
    <w:rsid w:val="00492C62"/>
    <w:rsid w:val="00492D47"/>
    <w:rsid w:val="00492F5D"/>
    <w:rsid w:val="00493059"/>
    <w:rsid w:val="00493111"/>
    <w:rsid w:val="0049315E"/>
    <w:rsid w:val="004933D0"/>
    <w:rsid w:val="00493501"/>
    <w:rsid w:val="004935C8"/>
    <w:rsid w:val="004937D4"/>
    <w:rsid w:val="004939FC"/>
    <w:rsid w:val="00493B1A"/>
    <w:rsid w:val="00493BD5"/>
    <w:rsid w:val="00493C51"/>
    <w:rsid w:val="00493D11"/>
    <w:rsid w:val="00493DC7"/>
    <w:rsid w:val="00493DCA"/>
    <w:rsid w:val="00494000"/>
    <w:rsid w:val="0049416C"/>
    <w:rsid w:val="004943C1"/>
    <w:rsid w:val="0049440B"/>
    <w:rsid w:val="00494570"/>
    <w:rsid w:val="0049469E"/>
    <w:rsid w:val="004946EC"/>
    <w:rsid w:val="0049492B"/>
    <w:rsid w:val="00494B3E"/>
    <w:rsid w:val="00494B56"/>
    <w:rsid w:val="00494D65"/>
    <w:rsid w:val="004950D9"/>
    <w:rsid w:val="00495397"/>
    <w:rsid w:val="0049555D"/>
    <w:rsid w:val="004959BC"/>
    <w:rsid w:val="00495B23"/>
    <w:rsid w:val="00495EB2"/>
    <w:rsid w:val="00495F14"/>
    <w:rsid w:val="00495FA8"/>
    <w:rsid w:val="00495FE5"/>
    <w:rsid w:val="004960E1"/>
    <w:rsid w:val="00496128"/>
    <w:rsid w:val="004961AF"/>
    <w:rsid w:val="00496228"/>
    <w:rsid w:val="0049632A"/>
    <w:rsid w:val="0049654C"/>
    <w:rsid w:val="004965F0"/>
    <w:rsid w:val="0049673A"/>
    <w:rsid w:val="00496767"/>
    <w:rsid w:val="0049697C"/>
    <w:rsid w:val="00496AF8"/>
    <w:rsid w:val="00496B7D"/>
    <w:rsid w:val="00496CBD"/>
    <w:rsid w:val="004970F6"/>
    <w:rsid w:val="0049747B"/>
    <w:rsid w:val="00497742"/>
    <w:rsid w:val="0049774A"/>
    <w:rsid w:val="00497866"/>
    <w:rsid w:val="004978A6"/>
    <w:rsid w:val="00497C6B"/>
    <w:rsid w:val="00497D5D"/>
    <w:rsid w:val="00497E85"/>
    <w:rsid w:val="00497EC4"/>
    <w:rsid w:val="00497F1B"/>
    <w:rsid w:val="004A0057"/>
    <w:rsid w:val="004A019C"/>
    <w:rsid w:val="004A01CB"/>
    <w:rsid w:val="004A0325"/>
    <w:rsid w:val="004A0478"/>
    <w:rsid w:val="004A0495"/>
    <w:rsid w:val="004A0787"/>
    <w:rsid w:val="004A0983"/>
    <w:rsid w:val="004A0A93"/>
    <w:rsid w:val="004A0B0C"/>
    <w:rsid w:val="004A0B59"/>
    <w:rsid w:val="004A0BEC"/>
    <w:rsid w:val="004A0D16"/>
    <w:rsid w:val="004A0DCF"/>
    <w:rsid w:val="004A0FB7"/>
    <w:rsid w:val="004A115A"/>
    <w:rsid w:val="004A1252"/>
    <w:rsid w:val="004A1422"/>
    <w:rsid w:val="004A152A"/>
    <w:rsid w:val="004A158B"/>
    <w:rsid w:val="004A15B1"/>
    <w:rsid w:val="004A1674"/>
    <w:rsid w:val="004A1698"/>
    <w:rsid w:val="004A18D3"/>
    <w:rsid w:val="004A1D96"/>
    <w:rsid w:val="004A21BB"/>
    <w:rsid w:val="004A261C"/>
    <w:rsid w:val="004A294F"/>
    <w:rsid w:val="004A2A5F"/>
    <w:rsid w:val="004A2AD4"/>
    <w:rsid w:val="004A2C7C"/>
    <w:rsid w:val="004A2EC3"/>
    <w:rsid w:val="004A2F69"/>
    <w:rsid w:val="004A3103"/>
    <w:rsid w:val="004A3116"/>
    <w:rsid w:val="004A31DD"/>
    <w:rsid w:val="004A352E"/>
    <w:rsid w:val="004A3590"/>
    <w:rsid w:val="004A35D6"/>
    <w:rsid w:val="004A36AD"/>
    <w:rsid w:val="004A3800"/>
    <w:rsid w:val="004A3853"/>
    <w:rsid w:val="004A39B4"/>
    <w:rsid w:val="004A3BEB"/>
    <w:rsid w:val="004A3CA0"/>
    <w:rsid w:val="004A3EC6"/>
    <w:rsid w:val="004A3F66"/>
    <w:rsid w:val="004A40BB"/>
    <w:rsid w:val="004A42B9"/>
    <w:rsid w:val="004A42CC"/>
    <w:rsid w:val="004A43B1"/>
    <w:rsid w:val="004A445F"/>
    <w:rsid w:val="004A46D6"/>
    <w:rsid w:val="004A4CBD"/>
    <w:rsid w:val="004A50BA"/>
    <w:rsid w:val="004A54C0"/>
    <w:rsid w:val="004A5654"/>
    <w:rsid w:val="004A57D8"/>
    <w:rsid w:val="004A59FF"/>
    <w:rsid w:val="004A5B75"/>
    <w:rsid w:val="004A5BC8"/>
    <w:rsid w:val="004A5C96"/>
    <w:rsid w:val="004A5D5E"/>
    <w:rsid w:val="004A5EFC"/>
    <w:rsid w:val="004A5F04"/>
    <w:rsid w:val="004A610F"/>
    <w:rsid w:val="004A6166"/>
    <w:rsid w:val="004A6603"/>
    <w:rsid w:val="004A6767"/>
    <w:rsid w:val="004A6899"/>
    <w:rsid w:val="004A6C62"/>
    <w:rsid w:val="004A6DF8"/>
    <w:rsid w:val="004A6F14"/>
    <w:rsid w:val="004A6FBE"/>
    <w:rsid w:val="004A7269"/>
    <w:rsid w:val="004A729A"/>
    <w:rsid w:val="004A72FE"/>
    <w:rsid w:val="004A74F8"/>
    <w:rsid w:val="004A769B"/>
    <w:rsid w:val="004A7768"/>
    <w:rsid w:val="004A7BF1"/>
    <w:rsid w:val="004A7FC4"/>
    <w:rsid w:val="004A7FCD"/>
    <w:rsid w:val="004B058D"/>
    <w:rsid w:val="004B062D"/>
    <w:rsid w:val="004B06BA"/>
    <w:rsid w:val="004B070F"/>
    <w:rsid w:val="004B0778"/>
    <w:rsid w:val="004B0796"/>
    <w:rsid w:val="004B08F5"/>
    <w:rsid w:val="004B0C49"/>
    <w:rsid w:val="004B1052"/>
    <w:rsid w:val="004B113F"/>
    <w:rsid w:val="004B1176"/>
    <w:rsid w:val="004B132F"/>
    <w:rsid w:val="004B142D"/>
    <w:rsid w:val="004B1517"/>
    <w:rsid w:val="004B155A"/>
    <w:rsid w:val="004B167A"/>
    <w:rsid w:val="004B1819"/>
    <w:rsid w:val="004B188F"/>
    <w:rsid w:val="004B18E2"/>
    <w:rsid w:val="004B1A15"/>
    <w:rsid w:val="004B1A97"/>
    <w:rsid w:val="004B1DF7"/>
    <w:rsid w:val="004B1EFE"/>
    <w:rsid w:val="004B1F34"/>
    <w:rsid w:val="004B1F5C"/>
    <w:rsid w:val="004B20BB"/>
    <w:rsid w:val="004B2123"/>
    <w:rsid w:val="004B2434"/>
    <w:rsid w:val="004B2457"/>
    <w:rsid w:val="004B2490"/>
    <w:rsid w:val="004B269A"/>
    <w:rsid w:val="004B2707"/>
    <w:rsid w:val="004B2B47"/>
    <w:rsid w:val="004B2CC8"/>
    <w:rsid w:val="004B2DEF"/>
    <w:rsid w:val="004B2FD7"/>
    <w:rsid w:val="004B3092"/>
    <w:rsid w:val="004B3168"/>
    <w:rsid w:val="004B3229"/>
    <w:rsid w:val="004B336D"/>
    <w:rsid w:val="004B33C6"/>
    <w:rsid w:val="004B34BB"/>
    <w:rsid w:val="004B3509"/>
    <w:rsid w:val="004B36AD"/>
    <w:rsid w:val="004B3881"/>
    <w:rsid w:val="004B38A9"/>
    <w:rsid w:val="004B392F"/>
    <w:rsid w:val="004B3B25"/>
    <w:rsid w:val="004B3C31"/>
    <w:rsid w:val="004B3C55"/>
    <w:rsid w:val="004B3C5C"/>
    <w:rsid w:val="004B3D0C"/>
    <w:rsid w:val="004B3D0D"/>
    <w:rsid w:val="004B3E82"/>
    <w:rsid w:val="004B434E"/>
    <w:rsid w:val="004B437C"/>
    <w:rsid w:val="004B4380"/>
    <w:rsid w:val="004B443A"/>
    <w:rsid w:val="004B44B0"/>
    <w:rsid w:val="004B45C3"/>
    <w:rsid w:val="004B461D"/>
    <w:rsid w:val="004B4782"/>
    <w:rsid w:val="004B492D"/>
    <w:rsid w:val="004B4A6E"/>
    <w:rsid w:val="004B4B22"/>
    <w:rsid w:val="004B4C5B"/>
    <w:rsid w:val="004B4DCF"/>
    <w:rsid w:val="004B4F35"/>
    <w:rsid w:val="004B505F"/>
    <w:rsid w:val="004B5086"/>
    <w:rsid w:val="004B5117"/>
    <w:rsid w:val="004B5302"/>
    <w:rsid w:val="004B5349"/>
    <w:rsid w:val="004B53A2"/>
    <w:rsid w:val="004B548D"/>
    <w:rsid w:val="004B5512"/>
    <w:rsid w:val="004B5689"/>
    <w:rsid w:val="004B56F3"/>
    <w:rsid w:val="004B581C"/>
    <w:rsid w:val="004B5875"/>
    <w:rsid w:val="004B5AD6"/>
    <w:rsid w:val="004B5C89"/>
    <w:rsid w:val="004B5CF2"/>
    <w:rsid w:val="004B5DBB"/>
    <w:rsid w:val="004B5E0B"/>
    <w:rsid w:val="004B5ED8"/>
    <w:rsid w:val="004B5F8B"/>
    <w:rsid w:val="004B600F"/>
    <w:rsid w:val="004B6093"/>
    <w:rsid w:val="004B60F1"/>
    <w:rsid w:val="004B6285"/>
    <w:rsid w:val="004B63CE"/>
    <w:rsid w:val="004B65B7"/>
    <w:rsid w:val="004B663E"/>
    <w:rsid w:val="004B697C"/>
    <w:rsid w:val="004B6B5B"/>
    <w:rsid w:val="004B6C4E"/>
    <w:rsid w:val="004B6E5F"/>
    <w:rsid w:val="004B6E99"/>
    <w:rsid w:val="004B6F28"/>
    <w:rsid w:val="004B6FDB"/>
    <w:rsid w:val="004B7415"/>
    <w:rsid w:val="004B7574"/>
    <w:rsid w:val="004B75E2"/>
    <w:rsid w:val="004B761C"/>
    <w:rsid w:val="004B7883"/>
    <w:rsid w:val="004B7948"/>
    <w:rsid w:val="004B7C53"/>
    <w:rsid w:val="004B7D53"/>
    <w:rsid w:val="004B7E2D"/>
    <w:rsid w:val="004B7E30"/>
    <w:rsid w:val="004B7F04"/>
    <w:rsid w:val="004B7F37"/>
    <w:rsid w:val="004C0019"/>
    <w:rsid w:val="004C0079"/>
    <w:rsid w:val="004C01DC"/>
    <w:rsid w:val="004C02B1"/>
    <w:rsid w:val="004C04C9"/>
    <w:rsid w:val="004C059F"/>
    <w:rsid w:val="004C086E"/>
    <w:rsid w:val="004C08A6"/>
    <w:rsid w:val="004C0C06"/>
    <w:rsid w:val="004C0C0F"/>
    <w:rsid w:val="004C0D22"/>
    <w:rsid w:val="004C0DB2"/>
    <w:rsid w:val="004C0E82"/>
    <w:rsid w:val="004C0EEB"/>
    <w:rsid w:val="004C126D"/>
    <w:rsid w:val="004C12BC"/>
    <w:rsid w:val="004C14AD"/>
    <w:rsid w:val="004C1572"/>
    <w:rsid w:val="004C166D"/>
    <w:rsid w:val="004C1713"/>
    <w:rsid w:val="004C1934"/>
    <w:rsid w:val="004C1AEC"/>
    <w:rsid w:val="004C1BE2"/>
    <w:rsid w:val="004C1DEC"/>
    <w:rsid w:val="004C1E29"/>
    <w:rsid w:val="004C1E5C"/>
    <w:rsid w:val="004C2227"/>
    <w:rsid w:val="004C27DC"/>
    <w:rsid w:val="004C280F"/>
    <w:rsid w:val="004C2834"/>
    <w:rsid w:val="004C29DB"/>
    <w:rsid w:val="004C2B9F"/>
    <w:rsid w:val="004C2C18"/>
    <w:rsid w:val="004C2CBD"/>
    <w:rsid w:val="004C2D71"/>
    <w:rsid w:val="004C2E3E"/>
    <w:rsid w:val="004C31EA"/>
    <w:rsid w:val="004C345F"/>
    <w:rsid w:val="004C3928"/>
    <w:rsid w:val="004C3AAF"/>
    <w:rsid w:val="004C3C90"/>
    <w:rsid w:val="004C3D97"/>
    <w:rsid w:val="004C3F1D"/>
    <w:rsid w:val="004C3F6A"/>
    <w:rsid w:val="004C3FFF"/>
    <w:rsid w:val="004C401C"/>
    <w:rsid w:val="004C42BB"/>
    <w:rsid w:val="004C4500"/>
    <w:rsid w:val="004C460E"/>
    <w:rsid w:val="004C472F"/>
    <w:rsid w:val="004C47FC"/>
    <w:rsid w:val="004C4874"/>
    <w:rsid w:val="004C4882"/>
    <w:rsid w:val="004C4921"/>
    <w:rsid w:val="004C4ADC"/>
    <w:rsid w:val="004C4C8F"/>
    <w:rsid w:val="004C4DED"/>
    <w:rsid w:val="004C4E19"/>
    <w:rsid w:val="004C4E5F"/>
    <w:rsid w:val="004C4EE2"/>
    <w:rsid w:val="004C5738"/>
    <w:rsid w:val="004C5785"/>
    <w:rsid w:val="004C58CF"/>
    <w:rsid w:val="004C59CC"/>
    <w:rsid w:val="004C5B44"/>
    <w:rsid w:val="004C5C12"/>
    <w:rsid w:val="004C5E29"/>
    <w:rsid w:val="004C5EA7"/>
    <w:rsid w:val="004C5F88"/>
    <w:rsid w:val="004C5FDF"/>
    <w:rsid w:val="004C60C5"/>
    <w:rsid w:val="004C6233"/>
    <w:rsid w:val="004C638F"/>
    <w:rsid w:val="004C6479"/>
    <w:rsid w:val="004C6541"/>
    <w:rsid w:val="004C673B"/>
    <w:rsid w:val="004C67E2"/>
    <w:rsid w:val="004C686C"/>
    <w:rsid w:val="004C6E35"/>
    <w:rsid w:val="004C715B"/>
    <w:rsid w:val="004C736E"/>
    <w:rsid w:val="004C7652"/>
    <w:rsid w:val="004C76C2"/>
    <w:rsid w:val="004C784A"/>
    <w:rsid w:val="004C78D3"/>
    <w:rsid w:val="004C7941"/>
    <w:rsid w:val="004C794F"/>
    <w:rsid w:val="004C7A11"/>
    <w:rsid w:val="004C7A33"/>
    <w:rsid w:val="004C7D36"/>
    <w:rsid w:val="004C7DE0"/>
    <w:rsid w:val="004C7E84"/>
    <w:rsid w:val="004D044E"/>
    <w:rsid w:val="004D06CB"/>
    <w:rsid w:val="004D0746"/>
    <w:rsid w:val="004D07C4"/>
    <w:rsid w:val="004D09B0"/>
    <w:rsid w:val="004D0E5C"/>
    <w:rsid w:val="004D1022"/>
    <w:rsid w:val="004D1091"/>
    <w:rsid w:val="004D1319"/>
    <w:rsid w:val="004D14B7"/>
    <w:rsid w:val="004D15E8"/>
    <w:rsid w:val="004D179C"/>
    <w:rsid w:val="004D17DC"/>
    <w:rsid w:val="004D17E3"/>
    <w:rsid w:val="004D1C11"/>
    <w:rsid w:val="004D1C89"/>
    <w:rsid w:val="004D1CD0"/>
    <w:rsid w:val="004D1E12"/>
    <w:rsid w:val="004D1EBD"/>
    <w:rsid w:val="004D2187"/>
    <w:rsid w:val="004D234E"/>
    <w:rsid w:val="004D24D2"/>
    <w:rsid w:val="004D2549"/>
    <w:rsid w:val="004D25AF"/>
    <w:rsid w:val="004D26CD"/>
    <w:rsid w:val="004D288E"/>
    <w:rsid w:val="004D2A96"/>
    <w:rsid w:val="004D2BC6"/>
    <w:rsid w:val="004D3241"/>
    <w:rsid w:val="004D3303"/>
    <w:rsid w:val="004D349B"/>
    <w:rsid w:val="004D350B"/>
    <w:rsid w:val="004D352A"/>
    <w:rsid w:val="004D3654"/>
    <w:rsid w:val="004D37EE"/>
    <w:rsid w:val="004D3825"/>
    <w:rsid w:val="004D3B9C"/>
    <w:rsid w:val="004D3E98"/>
    <w:rsid w:val="004D4043"/>
    <w:rsid w:val="004D40CE"/>
    <w:rsid w:val="004D4150"/>
    <w:rsid w:val="004D417F"/>
    <w:rsid w:val="004D446E"/>
    <w:rsid w:val="004D45AE"/>
    <w:rsid w:val="004D4A30"/>
    <w:rsid w:val="004D4BCF"/>
    <w:rsid w:val="004D4E01"/>
    <w:rsid w:val="004D4E2C"/>
    <w:rsid w:val="004D4F9B"/>
    <w:rsid w:val="004D5008"/>
    <w:rsid w:val="004D500F"/>
    <w:rsid w:val="004D5065"/>
    <w:rsid w:val="004D5586"/>
    <w:rsid w:val="004D5824"/>
    <w:rsid w:val="004D59AE"/>
    <w:rsid w:val="004D5A30"/>
    <w:rsid w:val="004D5C3C"/>
    <w:rsid w:val="004D5EC8"/>
    <w:rsid w:val="004D60F0"/>
    <w:rsid w:val="004D61A3"/>
    <w:rsid w:val="004D64A0"/>
    <w:rsid w:val="004D6566"/>
    <w:rsid w:val="004D6680"/>
    <w:rsid w:val="004D69CB"/>
    <w:rsid w:val="004D69E1"/>
    <w:rsid w:val="004D6C01"/>
    <w:rsid w:val="004D6CA7"/>
    <w:rsid w:val="004D6CC5"/>
    <w:rsid w:val="004D7095"/>
    <w:rsid w:val="004D70CA"/>
    <w:rsid w:val="004D734C"/>
    <w:rsid w:val="004D7409"/>
    <w:rsid w:val="004D7449"/>
    <w:rsid w:val="004D7680"/>
    <w:rsid w:val="004D78B0"/>
    <w:rsid w:val="004D79C2"/>
    <w:rsid w:val="004D79F4"/>
    <w:rsid w:val="004D7B38"/>
    <w:rsid w:val="004D7B96"/>
    <w:rsid w:val="004D7C39"/>
    <w:rsid w:val="004D7D7A"/>
    <w:rsid w:val="004D7EB5"/>
    <w:rsid w:val="004D7F8D"/>
    <w:rsid w:val="004E0083"/>
    <w:rsid w:val="004E0449"/>
    <w:rsid w:val="004E0604"/>
    <w:rsid w:val="004E0634"/>
    <w:rsid w:val="004E06F8"/>
    <w:rsid w:val="004E073D"/>
    <w:rsid w:val="004E084C"/>
    <w:rsid w:val="004E0CB9"/>
    <w:rsid w:val="004E0E5C"/>
    <w:rsid w:val="004E0F70"/>
    <w:rsid w:val="004E0FA5"/>
    <w:rsid w:val="004E0FC6"/>
    <w:rsid w:val="004E0FD5"/>
    <w:rsid w:val="004E1079"/>
    <w:rsid w:val="004E1322"/>
    <w:rsid w:val="004E16C4"/>
    <w:rsid w:val="004E185A"/>
    <w:rsid w:val="004E1AAF"/>
    <w:rsid w:val="004E1C0A"/>
    <w:rsid w:val="004E1C79"/>
    <w:rsid w:val="004E1E1E"/>
    <w:rsid w:val="004E1EE8"/>
    <w:rsid w:val="004E2036"/>
    <w:rsid w:val="004E2191"/>
    <w:rsid w:val="004E2367"/>
    <w:rsid w:val="004E2629"/>
    <w:rsid w:val="004E27CA"/>
    <w:rsid w:val="004E29CE"/>
    <w:rsid w:val="004E2CA4"/>
    <w:rsid w:val="004E2D17"/>
    <w:rsid w:val="004E2E04"/>
    <w:rsid w:val="004E2E15"/>
    <w:rsid w:val="004E2EE5"/>
    <w:rsid w:val="004E2EE8"/>
    <w:rsid w:val="004E30EE"/>
    <w:rsid w:val="004E3401"/>
    <w:rsid w:val="004E351B"/>
    <w:rsid w:val="004E3561"/>
    <w:rsid w:val="004E358E"/>
    <w:rsid w:val="004E3652"/>
    <w:rsid w:val="004E38D5"/>
    <w:rsid w:val="004E3C1E"/>
    <w:rsid w:val="004E3C7F"/>
    <w:rsid w:val="004E3F2D"/>
    <w:rsid w:val="004E4357"/>
    <w:rsid w:val="004E4522"/>
    <w:rsid w:val="004E45A2"/>
    <w:rsid w:val="004E46EA"/>
    <w:rsid w:val="004E4790"/>
    <w:rsid w:val="004E47F2"/>
    <w:rsid w:val="004E497B"/>
    <w:rsid w:val="004E4C3B"/>
    <w:rsid w:val="004E4DDF"/>
    <w:rsid w:val="004E4F3D"/>
    <w:rsid w:val="004E5221"/>
    <w:rsid w:val="004E538E"/>
    <w:rsid w:val="004E5677"/>
    <w:rsid w:val="004E5C74"/>
    <w:rsid w:val="004E5C86"/>
    <w:rsid w:val="004E5CAF"/>
    <w:rsid w:val="004E5CE5"/>
    <w:rsid w:val="004E5DE4"/>
    <w:rsid w:val="004E5EDC"/>
    <w:rsid w:val="004E5F21"/>
    <w:rsid w:val="004E603D"/>
    <w:rsid w:val="004E60AF"/>
    <w:rsid w:val="004E6217"/>
    <w:rsid w:val="004E6400"/>
    <w:rsid w:val="004E641C"/>
    <w:rsid w:val="004E659A"/>
    <w:rsid w:val="004E6791"/>
    <w:rsid w:val="004E67DC"/>
    <w:rsid w:val="004E6889"/>
    <w:rsid w:val="004E68F5"/>
    <w:rsid w:val="004E6987"/>
    <w:rsid w:val="004E6B95"/>
    <w:rsid w:val="004E6EFC"/>
    <w:rsid w:val="004E6FFF"/>
    <w:rsid w:val="004E7091"/>
    <w:rsid w:val="004E715B"/>
    <w:rsid w:val="004E71D9"/>
    <w:rsid w:val="004E754B"/>
    <w:rsid w:val="004E75B4"/>
    <w:rsid w:val="004E7717"/>
    <w:rsid w:val="004E7740"/>
    <w:rsid w:val="004E7925"/>
    <w:rsid w:val="004E7987"/>
    <w:rsid w:val="004E7B9B"/>
    <w:rsid w:val="004E7BCF"/>
    <w:rsid w:val="004E7D5C"/>
    <w:rsid w:val="004E7DC3"/>
    <w:rsid w:val="004E7DC5"/>
    <w:rsid w:val="004F02BE"/>
    <w:rsid w:val="004F03A6"/>
    <w:rsid w:val="004F06D6"/>
    <w:rsid w:val="004F0724"/>
    <w:rsid w:val="004F0755"/>
    <w:rsid w:val="004F075A"/>
    <w:rsid w:val="004F08C9"/>
    <w:rsid w:val="004F099D"/>
    <w:rsid w:val="004F0A1E"/>
    <w:rsid w:val="004F0C83"/>
    <w:rsid w:val="004F109A"/>
    <w:rsid w:val="004F133B"/>
    <w:rsid w:val="004F15F5"/>
    <w:rsid w:val="004F1A13"/>
    <w:rsid w:val="004F1A64"/>
    <w:rsid w:val="004F1DE5"/>
    <w:rsid w:val="004F1F8E"/>
    <w:rsid w:val="004F2003"/>
    <w:rsid w:val="004F22E2"/>
    <w:rsid w:val="004F232E"/>
    <w:rsid w:val="004F24C5"/>
    <w:rsid w:val="004F24EA"/>
    <w:rsid w:val="004F2564"/>
    <w:rsid w:val="004F288A"/>
    <w:rsid w:val="004F2B97"/>
    <w:rsid w:val="004F2C1E"/>
    <w:rsid w:val="004F2DD9"/>
    <w:rsid w:val="004F3014"/>
    <w:rsid w:val="004F3156"/>
    <w:rsid w:val="004F33E7"/>
    <w:rsid w:val="004F3524"/>
    <w:rsid w:val="004F35A4"/>
    <w:rsid w:val="004F3610"/>
    <w:rsid w:val="004F36F2"/>
    <w:rsid w:val="004F378E"/>
    <w:rsid w:val="004F3813"/>
    <w:rsid w:val="004F390F"/>
    <w:rsid w:val="004F3954"/>
    <w:rsid w:val="004F3B05"/>
    <w:rsid w:val="004F3F40"/>
    <w:rsid w:val="004F407B"/>
    <w:rsid w:val="004F40EB"/>
    <w:rsid w:val="004F43BD"/>
    <w:rsid w:val="004F4839"/>
    <w:rsid w:val="004F483C"/>
    <w:rsid w:val="004F4848"/>
    <w:rsid w:val="004F4A0B"/>
    <w:rsid w:val="004F4AD9"/>
    <w:rsid w:val="004F4CF2"/>
    <w:rsid w:val="004F4EFC"/>
    <w:rsid w:val="004F4F8C"/>
    <w:rsid w:val="004F5006"/>
    <w:rsid w:val="004F507E"/>
    <w:rsid w:val="004F5224"/>
    <w:rsid w:val="004F523F"/>
    <w:rsid w:val="004F539E"/>
    <w:rsid w:val="004F56E9"/>
    <w:rsid w:val="004F58EF"/>
    <w:rsid w:val="004F58FA"/>
    <w:rsid w:val="004F5B1A"/>
    <w:rsid w:val="004F5C12"/>
    <w:rsid w:val="004F5C8C"/>
    <w:rsid w:val="004F5D8D"/>
    <w:rsid w:val="004F5E4B"/>
    <w:rsid w:val="004F5FF7"/>
    <w:rsid w:val="004F625D"/>
    <w:rsid w:val="004F6346"/>
    <w:rsid w:val="004F67C0"/>
    <w:rsid w:val="004F6805"/>
    <w:rsid w:val="004F6844"/>
    <w:rsid w:val="004F69AF"/>
    <w:rsid w:val="004F69FC"/>
    <w:rsid w:val="004F6A0C"/>
    <w:rsid w:val="004F6A4C"/>
    <w:rsid w:val="004F6B92"/>
    <w:rsid w:val="004F6C97"/>
    <w:rsid w:val="004F6CD9"/>
    <w:rsid w:val="004F6D78"/>
    <w:rsid w:val="004F6F61"/>
    <w:rsid w:val="004F718F"/>
    <w:rsid w:val="004F71F7"/>
    <w:rsid w:val="004F727A"/>
    <w:rsid w:val="004F78B5"/>
    <w:rsid w:val="004F790E"/>
    <w:rsid w:val="004F7972"/>
    <w:rsid w:val="004F7A14"/>
    <w:rsid w:val="004F7CBE"/>
    <w:rsid w:val="004F7EE6"/>
    <w:rsid w:val="0050030B"/>
    <w:rsid w:val="005004BC"/>
    <w:rsid w:val="00500600"/>
    <w:rsid w:val="005006F2"/>
    <w:rsid w:val="00500801"/>
    <w:rsid w:val="005008D0"/>
    <w:rsid w:val="00500B5E"/>
    <w:rsid w:val="00500B6F"/>
    <w:rsid w:val="00500D92"/>
    <w:rsid w:val="00500F51"/>
    <w:rsid w:val="00501166"/>
    <w:rsid w:val="005011C4"/>
    <w:rsid w:val="005013B7"/>
    <w:rsid w:val="005018B1"/>
    <w:rsid w:val="00501A4A"/>
    <w:rsid w:val="00501B8E"/>
    <w:rsid w:val="00501D67"/>
    <w:rsid w:val="00501FBE"/>
    <w:rsid w:val="005020D1"/>
    <w:rsid w:val="00502177"/>
    <w:rsid w:val="005022F6"/>
    <w:rsid w:val="005023A5"/>
    <w:rsid w:val="005023E4"/>
    <w:rsid w:val="005026BD"/>
    <w:rsid w:val="00502751"/>
    <w:rsid w:val="00502A56"/>
    <w:rsid w:val="00502AA0"/>
    <w:rsid w:val="00502BEC"/>
    <w:rsid w:val="00502D09"/>
    <w:rsid w:val="005031D2"/>
    <w:rsid w:val="0050331F"/>
    <w:rsid w:val="0050337E"/>
    <w:rsid w:val="005037D8"/>
    <w:rsid w:val="0050385B"/>
    <w:rsid w:val="00503963"/>
    <w:rsid w:val="00503F6F"/>
    <w:rsid w:val="00504053"/>
    <w:rsid w:val="005040FF"/>
    <w:rsid w:val="005044D2"/>
    <w:rsid w:val="005044D9"/>
    <w:rsid w:val="00504534"/>
    <w:rsid w:val="0050454B"/>
    <w:rsid w:val="00504620"/>
    <w:rsid w:val="00504673"/>
    <w:rsid w:val="00504764"/>
    <w:rsid w:val="00504831"/>
    <w:rsid w:val="005049BB"/>
    <w:rsid w:val="00504B6E"/>
    <w:rsid w:val="00504CEE"/>
    <w:rsid w:val="00504F24"/>
    <w:rsid w:val="00504FBB"/>
    <w:rsid w:val="005051FF"/>
    <w:rsid w:val="00505329"/>
    <w:rsid w:val="00505402"/>
    <w:rsid w:val="00505470"/>
    <w:rsid w:val="00505508"/>
    <w:rsid w:val="005056D3"/>
    <w:rsid w:val="0050584E"/>
    <w:rsid w:val="00505890"/>
    <w:rsid w:val="00505ACC"/>
    <w:rsid w:val="00505B86"/>
    <w:rsid w:val="00505BC4"/>
    <w:rsid w:val="00505C33"/>
    <w:rsid w:val="00505DF5"/>
    <w:rsid w:val="00505E87"/>
    <w:rsid w:val="0050638F"/>
    <w:rsid w:val="005066FE"/>
    <w:rsid w:val="00506798"/>
    <w:rsid w:val="00506829"/>
    <w:rsid w:val="005068D5"/>
    <w:rsid w:val="00506962"/>
    <w:rsid w:val="005069B5"/>
    <w:rsid w:val="00506D69"/>
    <w:rsid w:val="00506D70"/>
    <w:rsid w:val="00506E05"/>
    <w:rsid w:val="00506E31"/>
    <w:rsid w:val="00506E95"/>
    <w:rsid w:val="00506FF5"/>
    <w:rsid w:val="0050701D"/>
    <w:rsid w:val="0050719F"/>
    <w:rsid w:val="005071D4"/>
    <w:rsid w:val="00507202"/>
    <w:rsid w:val="005072BD"/>
    <w:rsid w:val="005073C4"/>
    <w:rsid w:val="00507832"/>
    <w:rsid w:val="00507C7A"/>
    <w:rsid w:val="00507CA3"/>
    <w:rsid w:val="00507CDB"/>
    <w:rsid w:val="00510153"/>
    <w:rsid w:val="0051021C"/>
    <w:rsid w:val="0051022C"/>
    <w:rsid w:val="00510358"/>
    <w:rsid w:val="005105DB"/>
    <w:rsid w:val="0051077B"/>
    <w:rsid w:val="0051085A"/>
    <w:rsid w:val="00510975"/>
    <w:rsid w:val="00510BB4"/>
    <w:rsid w:val="00510C4F"/>
    <w:rsid w:val="00510CA8"/>
    <w:rsid w:val="00510FA4"/>
    <w:rsid w:val="00510FB2"/>
    <w:rsid w:val="005115B6"/>
    <w:rsid w:val="00511743"/>
    <w:rsid w:val="00511803"/>
    <w:rsid w:val="00511895"/>
    <w:rsid w:val="00511B84"/>
    <w:rsid w:val="00511E00"/>
    <w:rsid w:val="0051218D"/>
    <w:rsid w:val="0051219E"/>
    <w:rsid w:val="00512481"/>
    <w:rsid w:val="005124E0"/>
    <w:rsid w:val="0051258F"/>
    <w:rsid w:val="0051279A"/>
    <w:rsid w:val="005128DA"/>
    <w:rsid w:val="00512B96"/>
    <w:rsid w:val="00512D23"/>
    <w:rsid w:val="0051310E"/>
    <w:rsid w:val="00513201"/>
    <w:rsid w:val="005133F6"/>
    <w:rsid w:val="0051351C"/>
    <w:rsid w:val="005138D5"/>
    <w:rsid w:val="005139AE"/>
    <w:rsid w:val="00513E19"/>
    <w:rsid w:val="00513FA2"/>
    <w:rsid w:val="00514186"/>
    <w:rsid w:val="005144BC"/>
    <w:rsid w:val="005145AA"/>
    <w:rsid w:val="0051471C"/>
    <w:rsid w:val="0051487F"/>
    <w:rsid w:val="005149EC"/>
    <w:rsid w:val="00514E05"/>
    <w:rsid w:val="00514F33"/>
    <w:rsid w:val="0051506B"/>
    <w:rsid w:val="0051519B"/>
    <w:rsid w:val="005151FA"/>
    <w:rsid w:val="005152DD"/>
    <w:rsid w:val="005154BC"/>
    <w:rsid w:val="00515538"/>
    <w:rsid w:val="0051585F"/>
    <w:rsid w:val="00515865"/>
    <w:rsid w:val="0051586B"/>
    <w:rsid w:val="00515A5E"/>
    <w:rsid w:val="00515BB2"/>
    <w:rsid w:val="00515C6E"/>
    <w:rsid w:val="0051606D"/>
    <w:rsid w:val="00516161"/>
    <w:rsid w:val="005162DF"/>
    <w:rsid w:val="005164FB"/>
    <w:rsid w:val="005167C7"/>
    <w:rsid w:val="00516995"/>
    <w:rsid w:val="00516A4E"/>
    <w:rsid w:val="00516A5E"/>
    <w:rsid w:val="00516B5D"/>
    <w:rsid w:val="00516B64"/>
    <w:rsid w:val="00516C9B"/>
    <w:rsid w:val="00516D5F"/>
    <w:rsid w:val="00516DB9"/>
    <w:rsid w:val="00516DCB"/>
    <w:rsid w:val="00516FC1"/>
    <w:rsid w:val="0051729E"/>
    <w:rsid w:val="00517342"/>
    <w:rsid w:val="00517536"/>
    <w:rsid w:val="0051776B"/>
    <w:rsid w:val="00517906"/>
    <w:rsid w:val="00517A8F"/>
    <w:rsid w:val="00517B0B"/>
    <w:rsid w:val="00517C15"/>
    <w:rsid w:val="00517D8E"/>
    <w:rsid w:val="00517EB7"/>
    <w:rsid w:val="00520070"/>
    <w:rsid w:val="00520083"/>
    <w:rsid w:val="0052015A"/>
    <w:rsid w:val="005201DB"/>
    <w:rsid w:val="005202BA"/>
    <w:rsid w:val="005202E1"/>
    <w:rsid w:val="00520398"/>
    <w:rsid w:val="005203E6"/>
    <w:rsid w:val="005206D1"/>
    <w:rsid w:val="00520C3F"/>
    <w:rsid w:val="00520C5C"/>
    <w:rsid w:val="00520D39"/>
    <w:rsid w:val="0052132B"/>
    <w:rsid w:val="005213B2"/>
    <w:rsid w:val="005213EF"/>
    <w:rsid w:val="00521564"/>
    <w:rsid w:val="0052172D"/>
    <w:rsid w:val="005217B0"/>
    <w:rsid w:val="005219D6"/>
    <w:rsid w:val="00521BCE"/>
    <w:rsid w:val="00521C9A"/>
    <w:rsid w:val="00521D71"/>
    <w:rsid w:val="00521DD6"/>
    <w:rsid w:val="00521F35"/>
    <w:rsid w:val="00521FBC"/>
    <w:rsid w:val="00521FC0"/>
    <w:rsid w:val="005222CE"/>
    <w:rsid w:val="00522593"/>
    <w:rsid w:val="005225EB"/>
    <w:rsid w:val="00522654"/>
    <w:rsid w:val="0052279D"/>
    <w:rsid w:val="00522B5F"/>
    <w:rsid w:val="00522B7F"/>
    <w:rsid w:val="00522BE9"/>
    <w:rsid w:val="00522DCE"/>
    <w:rsid w:val="0052305A"/>
    <w:rsid w:val="0052322A"/>
    <w:rsid w:val="005232A1"/>
    <w:rsid w:val="00523367"/>
    <w:rsid w:val="005233BA"/>
    <w:rsid w:val="0052346A"/>
    <w:rsid w:val="0052360D"/>
    <w:rsid w:val="0052364C"/>
    <w:rsid w:val="0052369E"/>
    <w:rsid w:val="005238A5"/>
    <w:rsid w:val="005238BC"/>
    <w:rsid w:val="0052395F"/>
    <w:rsid w:val="005239AD"/>
    <w:rsid w:val="005239B5"/>
    <w:rsid w:val="00523A6E"/>
    <w:rsid w:val="00523A84"/>
    <w:rsid w:val="00523C96"/>
    <w:rsid w:val="00523D31"/>
    <w:rsid w:val="00524092"/>
    <w:rsid w:val="005240E3"/>
    <w:rsid w:val="0052411A"/>
    <w:rsid w:val="0052414D"/>
    <w:rsid w:val="005241A6"/>
    <w:rsid w:val="005241BC"/>
    <w:rsid w:val="00524260"/>
    <w:rsid w:val="0052441F"/>
    <w:rsid w:val="00524534"/>
    <w:rsid w:val="0052456F"/>
    <w:rsid w:val="00524976"/>
    <w:rsid w:val="00524C59"/>
    <w:rsid w:val="00524CB7"/>
    <w:rsid w:val="00524DAA"/>
    <w:rsid w:val="00524EB6"/>
    <w:rsid w:val="00524FE0"/>
    <w:rsid w:val="0052501D"/>
    <w:rsid w:val="00525197"/>
    <w:rsid w:val="00525219"/>
    <w:rsid w:val="00525565"/>
    <w:rsid w:val="005256E3"/>
    <w:rsid w:val="0052581D"/>
    <w:rsid w:val="00525988"/>
    <w:rsid w:val="005259EF"/>
    <w:rsid w:val="00525D44"/>
    <w:rsid w:val="00526346"/>
    <w:rsid w:val="005264EC"/>
    <w:rsid w:val="00526880"/>
    <w:rsid w:val="0052692A"/>
    <w:rsid w:val="0052694F"/>
    <w:rsid w:val="00526952"/>
    <w:rsid w:val="00526DC5"/>
    <w:rsid w:val="00527119"/>
    <w:rsid w:val="0052717E"/>
    <w:rsid w:val="0052719F"/>
    <w:rsid w:val="0052725E"/>
    <w:rsid w:val="005272B5"/>
    <w:rsid w:val="005276A1"/>
    <w:rsid w:val="0052771E"/>
    <w:rsid w:val="005277A6"/>
    <w:rsid w:val="00527B70"/>
    <w:rsid w:val="00527BA2"/>
    <w:rsid w:val="00527C49"/>
    <w:rsid w:val="00527C92"/>
    <w:rsid w:val="005300C7"/>
    <w:rsid w:val="005303C5"/>
    <w:rsid w:val="0053046C"/>
    <w:rsid w:val="005305FB"/>
    <w:rsid w:val="00530B38"/>
    <w:rsid w:val="00530BB3"/>
    <w:rsid w:val="00530C49"/>
    <w:rsid w:val="00530E09"/>
    <w:rsid w:val="00530F1D"/>
    <w:rsid w:val="00530FB5"/>
    <w:rsid w:val="00531279"/>
    <w:rsid w:val="00531359"/>
    <w:rsid w:val="00531442"/>
    <w:rsid w:val="005317A9"/>
    <w:rsid w:val="00531814"/>
    <w:rsid w:val="0053185E"/>
    <w:rsid w:val="005318A4"/>
    <w:rsid w:val="00531A82"/>
    <w:rsid w:val="00531D32"/>
    <w:rsid w:val="00531DE1"/>
    <w:rsid w:val="00531EF9"/>
    <w:rsid w:val="00532241"/>
    <w:rsid w:val="0053226B"/>
    <w:rsid w:val="0053235E"/>
    <w:rsid w:val="0053240F"/>
    <w:rsid w:val="0053252C"/>
    <w:rsid w:val="005325E4"/>
    <w:rsid w:val="005328D7"/>
    <w:rsid w:val="0053291F"/>
    <w:rsid w:val="00532B73"/>
    <w:rsid w:val="00532B87"/>
    <w:rsid w:val="00532EBF"/>
    <w:rsid w:val="005330CB"/>
    <w:rsid w:val="00533124"/>
    <w:rsid w:val="005331DE"/>
    <w:rsid w:val="005334AF"/>
    <w:rsid w:val="005335EA"/>
    <w:rsid w:val="00533655"/>
    <w:rsid w:val="0053369B"/>
    <w:rsid w:val="00533813"/>
    <w:rsid w:val="00533A0B"/>
    <w:rsid w:val="00533A20"/>
    <w:rsid w:val="00533AAB"/>
    <w:rsid w:val="00533CA5"/>
    <w:rsid w:val="00533CBD"/>
    <w:rsid w:val="00533F6C"/>
    <w:rsid w:val="0053438A"/>
    <w:rsid w:val="00534570"/>
    <w:rsid w:val="00534756"/>
    <w:rsid w:val="00534A15"/>
    <w:rsid w:val="00534C40"/>
    <w:rsid w:val="00534D76"/>
    <w:rsid w:val="00534DFB"/>
    <w:rsid w:val="0053509C"/>
    <w:rsid w:val="00535133"/>
    <w:rsid w:val="005352CC"/>
    <w:rsid w:val="005352EF"/>
    <w:rsid w:val="00535567"/>
    <w:rsid w:val="0053558E"/>
    <w:rsid w:val="005355AE"/>
    <w:rsid w:val="0053570F"/>
    <w:rsid w:val="0053588E"/>
    <w:rsid w:val="00535B8D"/>
    <w:rsid w:val="00535BC0"/>
    <w:rsid w:val="00535BC6"/>
    <w:rsid w:val="00535C8E"/>
    <w:rsid w:val="00535CCA"/>
    <w:rsid w:val="00535D96"/>
    <w:rsid w:val="00536125"/>
    <w:rsid w:val="00536670"/>
    <w:rsid w:val="005367DA"/>
    <w:rsid w:val="005368D4"/>
    <w:rsid w:val="0053693D"/>
    <w:rsid w:val="00536A98"/>
    <w:rsid w:val="00536BE5"/>
    <w:rsid w:val="00536D26"/>
    <w:rsid w:val="00536D66"/>
    <w:rsid w:val="00536D85"/>
    <w:rsid w:val="00536DDE"/>
    <w:rsid w:val="00536DE3"/>
    <w:rsid w:val="00536F68"/>
    <w:rsid w:val="00537301"/>
    <w:rsid w:val="00537517"/>
    <w:rsid w:val="00537743"/>
    <w:rsid w:val="00537852"/>
    <w:rsid w:val="0053796E"/>
    <w:rsid w:val="00537C1F"/>
    <w:rsid w:val="00537C28"/>
    <w:rsid w:val="00537CB0"/>
    <w:rsid w:val="00537EC4"/>
    <w:rsid w:val="00540500"/>
    <w:rsid w:val="0054057A"/>
    <w:rsid w:val="00540717"/>
    <w:rsid w:val="005407A4"/>
    <w:rsid w:val="0054085B"/>
    <w:rsid w:val="00540862"/>
    <w:rsid w:val="0054091A"/>
    <w:rsid w:val="005409D5"/>
    <w:rsid w:val="005409D6"/>
    <w:rsid w:val="00540B4F"/>
    <w:rsid w:val="00540D17"/>
    <w:rsid w:val="00540DB5"/>
    <w:rsid w:val="00540EA2"/>
    <w:rsid w:val="00541003"/>
    <w:rsid w:val="0054133F"/>
    <w:rsid w:val="0054134F"/>
    <w:rsid w:val="00541374"/>
    <w:rsid w:val="00541550"/>
    <w:rsid w:val="00541602"/>
    <w:rsid w:val="00541844"/>
    <w:rsid w:val="0054187D"/>
    <w:rsid w:val="005418F8"/>
    <w:rsid w:val="00541921"/>
    <w:rsid w:val="00541967"/>
    <w:rsid w:val="00541A6D"/>
    <w:rsid w:val="00541C77"/>
    <w:rsid w:val="00541E6F"/>
    <w:rsid w:val="00541EC6"/>
    <w:rsid w:val="00542026"/>
    <w:rsid w:val="005420C2"/>
    <w:rsid w:val="005421A1"/>
    <w:rsid w:val="00542548"/>
    <w:rsid w:val="005427BE"/>
    <w:rsid w:val="00542867"/>
    <w:rsid w:val="00542ABD"/>
    <w:rsid w:val="00542D4D"/>
    <w:rsid w:val="00542F6A"/>
    <w:rsid w:val="005432C9"/>
    <w:rsid w:val="00543332"/>
    <w:rsid w:val="005433B4"/>
    <w:rsid w:val="005433C6"/>
    <w:rsid w:val="005435E1"/>
    <w:rsid w:val="005436B8"/>
    <w:rsid w:val="005437B6"/>
    <w:rsid w:val="00543B26"/>
    <w:rsid w:val="00543BC5"/>
    <w:rsid w:val="00543CB0"/>
    <w:rsid w:val="00543CD6"/>
    <w:rsid w:val="00543E0B"/>
    <w:rsid w:val="00543E15"/>
    <w:rsid w:val="00543F88"/>
    <w:rsid w:val="00543FF5"/>
    <w:rsid w:val="005440A6"/>
    <w:rsid w:val="005441E7"/>
    <w:rsid w:val="00544267"/>
    <w:rsid w:val="005442B1"/>
    <w:rsid w:val="005442B8"/>
    <w:rsid w:val="005442D3"/>
    <w:rsid w:val="00544303"/>
    <w:rsid w:val="005444D2"/>
    <w:rsid w:val="005444D8"/>
    <w:rsid w:val="005445CD"/>
    <w:rsid w:val="005447CF"/>
    <w:rsid w:val="00544866"/>
    <w:rsid w:val="00544BA4"/>
    <w:rsid w:val="00544CE7"/>
    <w:rsid w:val="0054502F"/>
    <w:rsid w:val="0054542D"/>
    <w:rsid w:val="00545435"/>
    <w:rsid w:val="00545455"/>
    <w:rsid w:val="0054546A"/>
    <w:rsid w:val="0054547F"/>
    <w:rsid w:val="00545853"/>
    <w:rsid w:val="00545A43"/>
    <w:rsid w:val="00545C4D"/>
    <w:rsid w:val="00545CA6"/>
    <w:rsid w:val="00545DBE"/>
    <w:rsid w:val="00545F41"/>
    <w:rsid w:val="00546068"/>
    <w:rsid w:val="00546238"/>
    <w:rsid w:val="005462BE"/>
    <w:rsid w:val="00546318"/>
    <w:rsid w:val="00546384"/>
    <w:rsid w:val="005465D9"/>
    <w:rsid w:val="005467F4"/>
    <w:rsid w:val="0054689F"/>
    <w:rsid w:val="00546D05"/>
    <w:rsid w:val="00546EBB"/>
    <w:rsid w:val="0054706A"/>
    <w:rsid w:val="00547241"/>
    <w:rsid w:val="00547448"/>
    <w:rsid w:val="0054757F"/>
    <w:rsid w:val="005475C3"/>
    <w:rsid w:val="0054772A"/>
    <w:rsid w:val="005477CD"/>
    <w:rsid w:val="0054789B"/>
    <w:rsid w:val="0054798C"/>
    <w:rsid w:val="005479BD"/>
    <w:rsid w:val="005479E8"/>
    <w:rsid w:val="00547BE4"/>
    <w:rsid w:val="00547CA8"/>
    <w:rsid w:val="00547FFB"/>
    <w:rsid w:val="00550033"/>
    <w:rsid w:val="00550054"/>
    <w:rsid w:val="005500D3"/>
    <w:rsid w:val="005504FC"/>
    <w:rsid w:val="005507E1"/>
    <w:rsid w:val="005508B8"/>
    <w:rsid w:val="00550B36"/>
    <w:rsid w:val="00550CF4"/>
    <w:rsid w:val="0055178C"/>
    <w:rsid w:val="0055191E"/>
    <w:rsid w:val="00551EB5"/>
    <w:rsid w:val="00551F0C"/>
    <w:rsid w:val="005520C0"/>
    <w:rsid w:val="00552112"/>
    <w:rsid w:val="005522A8"/>
    <w:rsid w:val="00552467"/>
    <w:rsid w:val="00552626"/>
    <w:rsid w:val="005526CC"/>
    <w:rsid w:val="005526DA"/>
    <w:rsid w:val="00552867"/>
    <w:rsid w:val="005528BC"/>
    <w:rsid w:val="005529AA"/>
    <w:rsid w:val="00552BAC"/>
    <w:rsid w:val="00552D7D"/>
    <w:rsid w:val="00553028"/>
    <w:rsid w:val="0055321C"/>
    <w:rsid w:val="0055329C"/>
    <w:rsid w:val="005532E1"/>
    <w:rsid w:val="0055333A"/>
    <w:rsid w:val="00553449"/>
    <w:rsid w:val="005534E0"/>
    <w:rsid w:val="00553536"/>
    <w:rsid w:val="005536C5"/>
    <w:rsid w:val="005536F5"/>
    <w:rsid w:val="005539ED"/>
    <w:rsid w:val="00553B7D"/>
    <w:rsid w:val="00553BAC"/>
    <w:rsid w:val="00553DC3"/>
    <w:rsid w:val="005540C0"/>
    <w:rsid w:val="005541A9"/>
    <w:rsid w:val="00554252"/>
    <w:rsid w:val="005545A1"/>
    <w:rsid w:val="005545F6"/>
    <w:rsid w:val="00554672"/>
    <w:rsid w:val="005546AF"/>
    <w:rsid w:val="00554807"/>
    <w:rsid w:val="00554987"/>
    <w:rsid w:val="00554CB0"/>
    <w:rsid w:val="00554D22"/>
    <w:rsid w:val="00554D61"/>
    <w:rsid w:val="00554DE5"/>
    <w:rsid w:val="00554ECB"/>
    <w:rsid w:val="00554FBF"/>
    <w:rsid w:val="00555062"/>
    <w:rsid w:val="00555154"/>
    <w:rsid w:val="0055520C"/>
    <w:rsid w:val="00555491"/>
    <w:rsid w:val="00555493"/>
    <w:rsid w:val="00555D57"/>
    <w:rsid w:val="0055601F"/>
    <w:rsid w:val="0055630F"/>
    <w:rsid w:val="005569FA"/>
    <w:rsid w:val="00556E44"/>
    <w:rsid w:val="0055705B"/>
    <w:rsid w:val="00557081"/>
    <w:rsid w:val="0055710D"/>
    <w:rsid w:val="00557155"/>
    <w:rsid w:val="0055721B"/>
    <w:rsid w:val="005572B6"/>
    <w:rsid w:val="005573C3"/>
    <w:rsid w:val="0055744B"/>
    <w:rsid w:val="0055773C"/>
    <w:rsid w:val="0055784D"/>
    <w:rsid w:val="005578C7"/>
    <w:rsid w:val="0055792A"/>
    <w:rsid w:val="00557A73"/>
    <w:rsid w:val="00557B95"/>
    <w:rsid w:val="00557C20"/>
    <w:rsid w:val="00557C7F"/>
    <w:rsid w:val="00557E6E"/>
    <w:rsid w:val="00557EB3"/>
    <w:rsid w:val="00557F0B"/>
    <w:rsid w:val="00557F85"/>
    <w:rsid w:val="00560085"/>
    <w:rsid w:val="00560116"/>
    <w:rsid w:val="005601F3"/>
    <w:rsid w:val="00560220"/>
    <w:rsid w:val="00560250"/>
    <w:rsid w:val="00560325"/>
    <w:rsid w:val="00560468"/>
    <w:rsid w:val="00560503"/>
    <w:rsid w:val="005605ED"/>
    <w:rsid w:val="00560734"/>
    <w:rsid w:val="00560935"/>
    <w:rsid w:val="00560E23"/>
    <w:rsid w:val="005610C7"/>
    <w:rsid w:val="00561127"/>
    <w:rsid w:val="0056157F"/>
    <w:rsid w:val="00561B83"/>
    <w:rsid w:val="00561B87"/>
    <w:rsid w:val="00561BD5"/>
    <w:rsid w:val="00561CBB"/>
    <w:rsid w:val="00561CCE"/>
    <w:rsid w:val="00561D32"/>
    <w:rsid w:val="00561D3E"/>
    <w:rsid w:val="00561FBA"/>
    <w:rsid w:val="00562058"/>
    <w:rsid w:val="00562176"/>
    <w:rsid w:val="0056224A"/>
    <w:rsid w:val="005622B5"/>
    <w:rsid w:val="005622D0"/>
    <w:rsid w:val="005624B3"/>
    <w:rsid w:val="005624CF"/>
    <w:rsid w:val="005624FF"/>
    <w:rsid w:val="005626B8"/>
    <w:rsid w:val="00562D97"/>
    <w:rsid w:val="00562FAB"/>
    <w:rsid w:val="0056305C"/>
    <w:rsid w:val="00563677"/>
    <w:rsid w:val="00563792"/>
    <w:rsid w:val="00563831"/>
    <w:rsid w:val="005638DC"/>
    <w:rsid w:val="00563A32"/>
    <w:rsid w:val="00563AFE"/>
    <w:rsid w:val="00563DF3"/>
    <w:rsid w:val="00563FF6"/>
    <w:rsid w:val="00564040"/>
    <w:rsid w:val="00564461"/>
    <w:rsid w:val="005644C8"/>
    <w:rsid w:val="005646F1"/>
    <w:rsid w:val="0056477C"/>
    <w:rsid w:val="00564DFA"/>
    <w:rsid w:val="00564E1B"/>
    <w:rsid w:val="00565013"/>
    <w:rsid w:val="005652A1"/>
    <w:rsid w:val="005653CD"/>
    <w:rsid w:val="0056575E"/>
    <w:rsid w:val="005657C2"/>
    <w:rsid w:val="00565A9F"/>
    <w:rsid w:val="00565C3A"/>
    <w:rsid w:val="00565F74"/>
    <w:rsid w:val="00566078"/>
    <w:rsid w:val="00566352"/>
    <w:rsid w:val="0056658D"/>
    <w:rsid w:val="0056659E"/>
    <w:rsid w:val="00566956"/>
    <w:rsid w:val="005669B9"/>
    <w:rsid w:val="00566C78"/>
    <w:rsid w:val="00566D1D"/>
    <w:rsid w:val="00566E3A"/>
    <w:rsid w:val="00567350"/>
    <w:rsid w:val="005673CA"/>
    <w:rsid w:val="0056745A"/>
    <w:rsid w:val="005675BE"/>
    <w:rsid w:val="00567AA6"/>
    <w:rsid w:val="0057031F"/>
    <w:rsid w:val="0057041E"/>
    <w:rsid w:val="00570709"/>
    <w:rsid w:val="0057074A"/>
    <w:rsid w:val="0057083B"/>
    <w:rsid w:val="005708B8"/>
    <w:rsid w:val="0057091A"/>
    <w:rsid w:val="00570D65"/>
    <w:rsid w:val="00570D90"/>
    <w:rsid w:val="00570EED"/>
    <w:rsid w:val="00570F6C"/>
    <w:rsid w:val="005715ED"/>
    <w:rsid w:val="00571619"/>
    <w:rsid w:val="0057193C"/>
    <w:rsid w:val="0057196C"/>
    <w:rsid w:val="005719CB"/>
    <w:rsid w:val="00571C7D"/>
    <w:rsid w:val="005720A0"/>
    <w:rsid w:val="00572149"/>
    <w:rsid w:val="005722A9"/>
    <w:rsid w:val="005722CB"/>
    <w:rsid w:val="00572689"/>
    <w:rsid w:val="005726DB"/>
    <w:rsid w:val="00572827"/>
    <w:rsid w:val="005728C8"/>
    <w:rsid w:val="00572A48"/>
    <w:rsid w:val="00572BF3"/>
    <w:rsid w:val="00572C13"/>
    <w:rsid w:val="00572E0B"/>
    <w:rsid w:val="005731EB"/>
    <w:rsid w:val="005732F0"/>
    <w:rsid w:val="005733D8"/>
    <w:rsid w:val="00573B69"/>
    <w:rsid w:val="00573CA4"/>
    <w:rsid w:val="00573CAB"/>
    <w:rsid w:val="00573D2C"/>
    <w:rsid w:val="00573E2C"/>
    <w:rsid w:val="00573E43"/>
    <w:rsid w:val="00573FEE"/>
    <w:rsid w:val="00574411"/>
    <w:rsid w:val="00574623"/>
    <w:rsid w:val="00574701"/>
    <w:rsid w:val="0057473D"/>
    <w:rsid w:val="0057486C"/>
    <w:rsid w:val="00574A5F"/>
    <w:rsid w:val="00574B23"/>
    <w:rsid w:val="00574B32"/>
    <w:rsid w:val="00574C6F"/>
    <w:rsid w:val="00574CF2"/>
    <w:rsid w:val="00574EDB"/>
    <w:rsid w:val="005755AA"/>
    <w:rsid w:val="0057578E"/>
    <w:rsid w:val="00575825"/>
    <w:rsid w:val="00575B6A"/>
    <w:rsid w:val="00575C64"/>
    <w:rsid w:val="00575CE8"/>
    <w:rsid w:val="00575DE0"/>
    <w:rsid w:val="00576137"/>
    <w:rsid w:val="00576144"/>
    <w:rsid w:val="0057645F"/>
    <w:rsid w:val="00576463"/>
    <w:rsid w:val="005764DB"/>
    <w:rsid w:val="00576749"/>
    <w:rsid w:val="005768E3"/>
    <w:rsid w:val="00576D23"/>
    <w:rsid w:val="00576F4F"/>
    <w:rsid w:val="005770B8"/>
    <w:rsid w:val="00577206"/>
    <w:rsid w:val="00577231"/>
    <w:rsid w:val="0057748C"/>
    <w:rsid w:val="00577708"/>
    <w:rsid w:val="0057797A"/>
    <w:rsid w:val="00577AA6"/>
    <w:rsid w:val="00577BB2"/>
    <w:rsid w:val="00577E1D"/>
    <w:rsid w:val="00577F90"/>
    <w:rsid w:val="00580084"/>
    <w:rsid w:val="00580402"/>
    <w:rsid w:val="005807B3"/>
    <w:rsid w:val="005807D8"/>
    <w:rsid w:val="00580890"/>
    <w:rsid w:val="00580AAD"/>
    <w:rsid w:val="00580BF0"/>
    <w:rsid w:val="00580BFD"/>
    <w:rsid w:val="00581132"/>
    <w:rsid w:val="0058133E"/>
    <w:rsid w:val="0058148B"/>
    <w:rsid w:val="005814BE"/>
    <w:rsid w:val="0058156E"/>
    <w:rsid w:val="00581580"/>
    <w:rsid w:val="0058160C"/>
    <w:rsid w:val="00581A6F"/>
    <w:rsid w:val="00581B77"/>
    <w:rsid w:val="00581FD4"/>
    <w:rsid w:val="00582056"/>
    <w:rsid w:val="005823FA"/>
    <w:rsid w:val="00582766"/>
    <w:rsid w:val="00582AEE"/>
    <w:rsid w:val="00582BD8"/>
    <w:rsid w:val="00583229"/>
    <w:rsid w:val="00583586"/>
    <w:rsid w:val="00583756"/>
    <w:rsid w:val="00583764"/>
    <w:rsid w:val="005838B5"/>
    <w:rsid w:val="005838F8"/>
    <w:rsid w:val="00583AE9"/>
    <w:rsid w:val="00583D01"/>
    <w:rsid w:val="00583D68"/>
    <w:rsid w:val="0058410D"/>
    <w:rsid w:val="00584252"/>
    <w:rsid w:val="005843B1"/>
    <w:rsid w:val="005843BB"/>
    <w:rsid w:val="005843D0"/>
    <w:rsid w:val="005846C3"/>
    <w:rsid w:val="005846D5"/>
    <w:rsid w:val="00584A70"/>
    <w:rsid w:val="00584B13"/>
    <w:rsid w:val="00585011"/>
    <w:rsid w:val="00585030"/>
    <w:rsid w:val="005851F6"/>
    <w:rsid w:val="00585368"/>
    <w:rsid w:val="0058540D"/>
    <w:rsid w:val="0058543E"/>
    <w:rsid w:val="005855C6"/>
    <w:rsid w:val="0058571E"/>
    <w:rsid w:val="00585747"/>
    <w:rsid w:val="00585A66"/>
    <w:rsid w:val="00585D1D"/>
    <w:rsid w:val="00585DF3"/>
    <w:rsid w:val="00585E61"/>
    <w:rsid w:val="005860C3"/>
    <w:rsid w:val="00586379"/>
    <w:rsid w:val="005864AD"/>
    <w:rsid w:val="005864F0"/>
    <w:rsid w:val="00586524"/>
    <w:rsid w:val="00586829"/>
    <w:rsid w:val="00586AF7"/>
    <w:rsid w:val="00586EAD"/>
    <w:rsid w:val="00586FEF"/>
    <w:rsid w:val="005871AE"/>
    <w:rsid w:val="005871F0"/>
    <w:rsid w:val="00587305"/>
    <w:rsid w:val="00587325"/>
    <w:rsid w:val="0058736E"/>
    <w:rsid w:val="00587448"/>
    <w:rsid w:val="005874DB"/>
    <w:rsid w:val="005874F7"/>
    <w:rsid w:val="0058754A"/>
    <w:rsid w:val="005876B8"/>
    <w:rsid w:val="00587756"/>
    <w:rsid w:val="00587808"/>
    <w:rsid w:val="00587826"/>
    <w:rsid w:val="0058796E"/>
    <w:rsid w:val="005879D8"/>
    <w:rsid w:val="0059038C"/>
    <w:rsid w:val="005904B4"/>
    <w:rsid w:val="005905E9"/>
    <w:rsid w:val="0059069E"/>
    <w:rsid w:val="005908A2"/>
    <w:rsid w:val="005908E6"/>
    <w:rsid w:val="00590A8C"/>
    <w:rsid w:val="00590C13"/>
    <w:rsid w:val="00590C35"/>
    <w:rsid w:val="00590D65"/>
    <w:rsid w:val="00590F1A"/>
    <w:rsid w:val="00590F5D"/>
    <w:rsid w:val="00590FDC"/>
    <w:rsid w:val="0059110B"/>
    <w:rsid w:val="00591173"/>
    <w:rsid w:val="005912F4"/>
    <w:rsid w:val="0059138F"/>
    <w:rsid w:val="005913A0"/>
    <w:rsid w:val="005913D8"/>
    <w:rsid w:val="005915B0"/>
    <w:rsid w:val="005915B5"/>
    <w:rsid w:val="00591666"/>
    <w:rsid w:val="00591761"/>
    <w:rsid w:val="0059180C"/>
    <w:rsid w:val="00591859"/>
    <w:rsid w:val="00591A2C"/>
    <w:rsid w:val="00591AD3"/>
    <w:rsid w:val="00591BD6"/>
    <w:rsid w:val="00591F8B"/>
    <w:rsid w:val="0059203E"/>
    <w:rsid w:val="0059247D"/>
    <w:rsid w:val="00592595"/>
    <w:rsid w:val="005928CA"/>
    <w:rsid w:val="005929D2"/>
    <w:rsid w:val="00592BF9"/>
    <w:rsid w:val="00592D3E"/>
    <w:rsid w:val="00592EFF"/>
    <w:rsid w:val="00593067"/>
    <w:rsid w:val="00593291"/>
    <w:rsid w:val="0059332C"/>
    <w:rsid w:val="00593342"/>
    <w:rsid w:val="005933D8"/>
    <w:rsid w:val="005936D2"/>
    <w:rsid w:val="0059385E"/>
    <w:rsid w:val="0059390A"/>
    <w:rsid w:val="005939B9"/>
    <w:rsid w:val="00593A8B"/>
    <w:rsid w:val="00593AA0"/>
    <w:rsid w:val="00593C7E"/>
    <w:rsid w:val="00593CB7"/>
    <w:rsid w:val="00593CBB"/>
    <w:rsid w:val="00593E82"/>
    <w:rsid w:val="00593FDE"/>
    <w:rsid w:val="00594387"/>
    <w:rsid w:val="0059444D"/>
    <w:rsid w:val="005947FE"/>
    <w:rsid w:val="00594AED"/>
    <w:rsid w:val="00595165"/>
    <w:rsid w:val="00595338"/>
    <w:rsid w:val="00595497"/>
    <w:rsid w:val="0059558E"/>
    <w:rsid w:val="005957FC"/>
    <w:rsid w:val="0059585C"/>
    <w:rsid w:val="00595BF0"/>
    <w:rsid w:val="00595D2A"/>
    <w:rsid w:val="00595F4A"/>
    <w:rsid w:val="00595F7A"/>
    <w:rsid w:val="00596206"/>
    <w:rsid w:val="00596833"/>
    <w:rsid w:val="00596991"/>
    <w:rsid w:val="005969AE"/>
    <w:rsid w:val="00596B79"/>
    <w:rsid w:val="00596D3F"/>
    <w:rsid w:val="00596FC4"/>
    <w:rsid w:val="0059721E"/>
    <w:rsid w:val="00597568"/>
    <w:rsid w:val="005976C8"/>
    <w:rsid w:val="005976F6"/>
    <w:rsid w:val="005977E9"/>
    <w:rsid w:val="00597863"/>
    <w:rsid w:val="00597867"/>
    <w:rsid w:val="005978D6"/>
    <w:rsid w:val="005979A6"/>
    <w:rsid w:val="005979AE"/>
    <w:rsid w:val="00597C16"/>
    <w:rsid w:val="00597CF0"/>
    <w:rsid w:val="00597E65"/>
    <w:rsid w:val="00597EA7"/>
    <w:rsid w:val="00597F08"/>
    <w:rsid w:val="005A003A"/>
    <w:rsid w:val="005A0219"/>
    <w:rsid w:val="005A0266"/>
    <w:rsid w:val="005A0680"/>
    <w:rsid w:val="005A07CD"/>
    <w:rsid w:val="005A0807"/>
    <w:rsid w:val="005A09B6"/>
    <w:rsid w:val="005A0A09"/>
    <w:rsid w:val="005A0B11"/>
    <w:rsid w:val="005A0F45"/>
    <w:rsid w:val="005A0FF5"/>
    <w:rsid w:val="005A102B"/>
    <w:rsid w:val="005A131C"/>
    <w:rsid w:val="005A1340"/>
    <w:rsid w:val="005A1455"/>
    <w:rsid w:val="005A174B"/>
    <w:rsid w:val="005A1971"/>
    <w:rsid w:val="005A1BE7"/>
    <w:rsid w:val="005A1E22"/>
    <w:rsid w:val="005A20BE"/>
    <w:rsid w:val="005A2101"/>
    <w:rsid w:val="005A29C0"/>
    <w:rsid w:val="005A29D2"/>
    <w:rsid w:val="005A2B7F"/>
    <w:rsid w:val="005A359E"/>
    <w:rsid w:val="005A3775"/>
    <w:rsid w:val="005A3783"/>
    <w:rsid w:val="005A399A"/>
    <w:rsid w:val="005A3AAA"/>
    <w:rsid w:val="005A3CCE"/>
    <w:rsid w:val="005A3DC4"/>
    <w:rsid w:val="005A3E51"/>
    <w:rsid w:val="005A3EDE"/>
    <w:rsid w:val="005A4033"/>
    <w:rsid w:val="005A405A"/>
    <w:rsid w:val="005A4280"/>
    <w:rsid w:val="005A4536"/>
    <w:rsid w:val="005A4594"/>
    <w:rsid w:val="005A45BD"/>
    <w:rsid w:val="005A4AEB"/>
    <w:rsid w:val="005A4D26"/>
    <w:rsid w:val="005A4E70"/>
    <w:rsid w:val="005A4EA4"/>
    <w:rsid w:val="005A4F3D"/>
    <w:rsid w:val="005A4F6A"/>
    <w:rsid w:val="005A5365"/>
    <w:rsid w:val="005A5424"/>
    <w:rsid w:val="005A54BA"/>
    <w:rsid w:val="005A5528"/>
    <w:rsid w:val="005A5536"/>
    <w:rsid w:val="005A5578"/>
    <w:rsid w:val="005A5984"/>
    <w:rsid w:val="005A59F5"/>
    <w:rsid w:val="005A5A26"/>
    <w:rsid w:val="005A5A6A"/>
    <w:rsid w:val="005A5AF4"/>
    <w:rsid w:val="005A5B3C"/>
    <w:rsid w:val="005A5C0D"/>
    <w:rsid w:val="005A5CBB"/>
    <w:rsid w:val="005A5D08"/>
    <w:rsid w:val="005A5D67"/>
    <w:rsid w:val="005A5D9D"/>
    <w:rsid w:val="005A5FD3"/>
    <w:rsid w:val="005A614E"/>
    <w:rsid w:val="005A618F"/>
    <w:rsid w:val="005A6230"/>
    <w:rsid w:val="005A6A83"/>
    <w:rsid w:val="005A6E38"/>
    <w:rsid w:val="005A6E61"/>
    <w:rsid w:val="005A6EEB"/>
    <w:rsid w:val="005A71F7"/>
    <w:rsid w:val="005A72D7"/>
    <w:rsid w:val="005A7351"/>
    <w:rsid w:val="005A76F7"/>
    <w:rsid w:val="005A7739"/>
    <w:rsid w:val="005A7AB4"/>
    <w:rsid w:val="005A7DF1"/>
    <w:rsid w:val="005A7E35"/>
    <w:rsid w:val="005A7E7D"/>
    <w:rsid w:val="005A7EC9"/>
    <w:rsid w:val="005B00AB"/>
    <w:rsid w:val="005B0147"/>
    <w:rsid w:val="005B0357"/>
    <w:rsid w:val="005B04E6"/>
    <w:rsid w:val="005B0A8F"/>
    <w:rsid w:val="005B0B2D"/>
    <w:rsid w:val="005B0D3A"/>
    <w:rsid w:val="005B0E78"/>
    <w:rsid w:val="005B1008"/>
    <w:rsid w:val="005B1047"/>
    <w:rsid w:val="005B1190"/>
    <w:rsid w:val="005B1280"/>
    <w:rsid w:val="005B13C1"/>
    <w:rsid w:val="005B13EC"/>
    <w:rsid w:val="005B14BC"/>
    <w:rsid w:val="005B1757"/>
    <w:rsid w:val="005B1766"/>
    <w:rsid w:val="005B179F"/>
    <w:rsid w:val="005B17F4"/>
    <w:rsid w:val="005B1855"/>
    <w:rsid w:val="005B192F"/>
    <w:rsid w:val="005B19A9"/>
    <w:rsid w:val="005B19FE"/>
    <w:rsid w:val="005B1D94"/>
    <w:rsid w:val="005B2265"/>
    <w:rsid w:val="005B22AA"/>
    <w:rsid w:val="005B2665"/>
    <w:rsid w:val="005B2803"/>
    <w:rsid w:val="005B2ECC"/>
    <w:rsid w:val="005B33B5"/>
    <w:rsid w:val="005B35CE"/>
    <w:rsid w:val="005B360B"/>
    <w:rsid w:val="005B39AC"/>
    <w:rsid w:val="005B3B85"/>
    <w:rsid w:val="005B3C95"/>
    <w:rsid w:val="005B3DEF"/>
    <w:rsid w:val="005B3E79"/>
    <w:rsid w:val="005B400E"/>
    <w:rsid w:val="005B4050"/>
    <w:rsid w:val="005B4194"/>
    <w:rsid w:val="005B41F7"/>
    <w:rsid w:val="005B430A"/>
    <w:rsid w:val="005B448E"/>
    <w:rsid w:val="005B4540"/>
    <w:rsid w:val="005B45BE"/>
    <w:rsid w:val="005B4614"/>
    <w:rsid w:val="005B4663"/>
    <w:rsid w:val="005B481A"/>
    <w:rsid w:val="005B4BB0"/>
    <w:rsid w:val="005B4C27"/>
    <w:rsid w:val="005B4C3C"/>
    <w:rsid w:val="005B4D87"/>
    <w:rsid w:val="005B4D8F"/>
    <w:rsid w:val="005B4D92"/>
    <w:rsid w:val="005B4E97"/>
    <w:rsid w:val="005B4F00"/>
    <w:rsid w:val="005B4F2C"/>
    <w:rsid w:val="005B506E"/>
    <w:rsid w:val="005B527E"/>
    <w:rsid w:val="005B5335"/>
    <w:rsid w:val="005B53B8"/>
    <w:rsid w:val="005B55D1"/>
    <w:rsid w:val="005B55D9"/>
    <w:rsid w:val="005B55DD"/>
    <w:rsid w:val="005B57E4"/>
    <w:rsid w:val="005B58AA"/>
    <w:rsid w:val="005B5984"/>
    <w:rsid w:val="005B59EC"/>
    <w:rsid w:val="005B59FB"/>
    <w:rsid w:val="005B5A74"/>
    <w:rsid w:val="005B5BF7"/>
    <w:rsid w:val="005B5D19"/>
    <w:rsid w:val="005B5F93"/>
    <w:rsid w:val="005B6347"/>
    <w:rsid w:val="005B63F1"/>
    <w:rsid w:val="005B6543"/>
    <w:rsid w:val="005B6566"/>
    <w:rsid w:val="005B677B"/>
    <w:rsid w:val="005B6806"/>
    <w:rsid w:val="005B6C48"/>
    <w:rsid w:val="005B6C56"/>
    <w:rsid w:val="005B6C7E"/>
    <w:rsid w:val="005B6CF4"/>
    <w:rsid w:val="005B6D5F"/>
    <w:rsid w:val="005B6E0C"/>
    <w:rsid w:val="005B6E6E"/>
    <w:rsid w:val="005B6FAF"/>
    <w:rsid w:val="005B7055"/>
    <w:rsid w:val="005B712C"/>
    <w:rsid w:val="005B7312"/>
    <w:rsid w:val="005B7386"/>
    <w:rsid w:val="005B7428"/>
    <w:rsid w:val="005B75C3"/>
    <w:rsid w:val="005B7701"/>
    <w:rsid w:val="005B7B48"/>
    <w:rsid w:val="005B7F2B"/>
    <w:rsid w:val="005C009A"/>
    <w:rsid w:val="005C00BD"/>
    <w:rsid w:val="005C0210"/>
    <w:rsid w:val="005C0268"/>
    <w:rsid w:val="005C040A"/>
    <w:rsid w:val="005C04A7"/>
    <w:rsid w:val="005C04B1"/>
    <w:rsid w:val="005C0688"/>
    <w:rsid w:val="005C084F"/>
    <w:rsid w:val="005C08AD"/>
    <w:rsid w:val="005C093B"/>
    <w:rsid w:val="005C095E"/>
    <w:rsid w:val="005C0A50"/>
    <w:rsid w:val="005C0F17"/>
    <w:rsid w:val="005C1079"/>
    <w:rsid w:val="005C116A"/>
    <w:rsid w:val="005C11A1"/>
    <w:rsid w:val="005C121E"/>
    <w:rsid w:val="005C17AF"/>
    <w:rsid w:val="005C1A7D"/>
    <w:rsid w:val="005C1B8C"/>
    <w:rsid w:val="005C1C7E"/>
    <w:rsid w:val="005C1CAD"/>
    <w:rsid w:val="005C1DD7"/>
    <w:rsid w:val="005C1E62"/>
    <w:rsid w:val="005C1FDA"/>
    <w:rsid w:val="005C2001"/>
    <w:rsid w:val="005C2009"/>
    <w:rsid w:val="005C20B5"/>
    <w:rsid w:val="005C210A"/>
    <w:rsid w:val="005C22A7"/>
    <w:rsid w:val="005C22FF"/>
    <w:rsid w:val="005C254C"/>
    <w:rsid w:val="005C2555"/>
    <w:rsid w:val="005C25E4"/>
    <w:rsid w:val="005C2711"/>
    <w:rsid w:val="005C27F2"/>
    <w:rsid w:val="005C2864"/>
    <w:rsid w:val="005C28E7"/>
    <w:rsid w:val="005C28ED"/>
    <w:rsid w:val="005C2958"/>
    <w:rsid w:val="005C29AA"/>
    <w:rsid w:val="005C2A25"/>
    <w:rsid w:val="005C2EA4"/>
    <w:rsid w:val="005C30FF"/>
    <w:rsid w:val="005C3188"/>
    <w:rsid w:val="005C32CD"/>
    <w:rsid w:val="005C33A9"/>
    <w:rsid w:val="005C33ED"/>
    <w:rsid w:val="005C368C"/>
    <w:rsid w:val="005C37E5"/>
    <w:rsid w:val="005C3D44"/>
    <w:rsid w:val="005C3E0C"/>
    <w:rsid w:val="005C3FAF"/>
    <w:rsid w:val="005C4009"/>
    <w:rsid w:val="005C4150"/>
    <w:rsid w:val="005C42CB"/>
    <w:rsid w:val="005C4491"/>
    <w:rsid w:val="005C4532"/>
    <w:rsid w:val="005C45DA"/>
    <w:rsid w:val="005C46F9"/>
    <w:rsid w:val="005C480F"/>
    <w:rsid w:val="005C4871"/>
    <w:rsid w:val="005C4917"/>
    <w:rsid w:val="005C4AA3"/>
    <w:rsid w:val="005C4C3D"/>
    <w:rsid w:val="005C4C89"/>
    <w:rsid w:val="005C4CFA"/>
    <w:rsid w:val="005C4D2A"/>
    <w:rsid w:val="005C4D5F"/>
    <w:rsid w:val="005C4FF5"/>
    <w:rsid w:val="005C5024"/>
    <w:rsid w:val="005C509F"/>
    <w:rsid w:val="005C52EA"/>
    <w:rsid w:val="005C53AE"/>
    <w:rsid w:val="005C551A"/>
    <w:rsid w:val="005C5613"/>
    <w:rsid w:val="005C5623"/>
    <w:rsid w:val="005C562F"/>
    <w:rsid w:val="005C5781"/>
    <w:rsid w:val="005C582E"/>
    <w:rsid w:val="005C5848"/>
    <w:rsid w:val="005C587A"/>
    <w:rsid w:val="005C58FA"/>
    <w:rsid w:val="005C59A3"/>
    <w:rsid w:val="005C59AE"/>
    <w:rsid w:val="005C5BC7"/>
    <w:rsid w:val="005C5C4D"/>
    <w:rsid w:val="005C5CCC"/>
    <w:rsid w:val="005C5E0F"/>
    <w:rsid w:val="005C5E81"/>
    <w:rsid w:val="005C5E8B"/>
    <w:rsid w:val="005C5EA1"/>
    <w:rsid w:val="005C6181"/>
    <w:rsid w:val="005C61A7"/>
    <w:rsid w:val="005C61B3"/>
    <w:rsid w:val="005C6482"/>
    <w:rsid w:val="005C6590"/>
    <w:rsid w:val="005C6597"/>
    <w:rsid w:val="005C67BE"/>
    <w:rsid w:val="005C6986"/>
    <w:rsid w:val="005C6A1F"/>
    <w:rsid w:val="005C6B10"/>
    <w:rsid w:val="005C6BDF"/>
    <w:rsid w:val="005C6C3D"/>
    <w:rsid w:val="005C6CD9"/>
    <w:rsid w:val="005C6D69"/>
    <w:rsid w:val="005C6E34"/>
    <w:rsid w:val="005C71C5"/>
    <w:rsid w:val="005C7311"/>
    <w:rsid w:val="005C73FF"/>
    <w:rsid w:val="005C773C"/>
    <w:rsid w:val="005C7A03"/>
    <w:rsid w:val="005C7B43"/>
    <w:rsid w:val="005C7B8F"/>
    <w:rsid w:val="005C7C80"/>
    <w:rsid w:val="005C7E21"/>
    <w:rsid w:val="005C7E36"/>
    <w:rsid w:val="005D0227"/>
    <w:rsid w:val="005D032D"/>
    <w:rsid w:val="005D0428"/>
    <w:rsid w:val="005D0646"/>
    <w:rsid w:val="005D07A2"/>
    <w:rsid w:val="005D0831"/>
    <w:rsid w:val="005D0A0E"/>
    <w:rsid w:val="005D0C47"/>
    <w:rsid w:val="005D0C61"/>
    <w:rsid w:val="005D0CDE"/>
    <w:rsid w:val="005D0EB4"/>
    <w:rsid w:val="005D1172"/>
    <w:rsid w:val="005D121C"/>
    <w:rsid w:val="005D12E4"/>
    <w:rsid w:val="005D1306"/>
    <w:rsid w:val="005D133C"/>
    <w:rsid w:val="005D134A"/>
    <w:rsid w:val="005D158D"/>
    <w:rsid w:val="005D16E1"/>
    <w:rsid w:val="005D17A9"/>
    <w:rsid w:val="005D182A"/>
    <w:rsid w:val="005D1A0D"/>
    <w:rsid w:val="005D1B75"/>
    <w:rsid w:val="005D1B8D"/>
    <w:rsid w:val="005D1CC7"/>
    <w:rsid w:val="005D1E49"/>
    <w:rsid w:val="005D1EA3"/>
    <w:rsid w:val="005D1EBC"/>
    <w:rsid w:val="005D24D7"/>
    <w:rsid w:val="005D25BF"/>
    <w:rsid w:val="005D2A50"/>
    <w:rsid w:val="005D2A66"/>
    <w:rsid w:val="005D2B50"/>
    <w:rsid w:val="005D2C51"/>
    <w:rsid w:val="005D2EC3"/>
    <w:rsid w:val="005D3095"/>
    <w:rsid w:val="005D30A4"/>
    <w:rsid w:val="005D324F"/>
    <w:rsid w:val="005D32D6"/>
    <w:rsid w:val="005D3425"/>
    <w:rsid w:val="005D3480"/>
    <w:rsid w:val="005D35EA"/>
    <w:rsid w:val="005D3685"/>
    <w:rsid w:val="005D371C"/>
    <w:rsid w:val="005D3781"/>
    <w:rsid w:val="005D3A28"/>
    <w:rsid w:val="005D3CB6"/>
    <w:rsid w:val="005D3CB9"/>
    <w:rsid w:val="005D3EA5"/>
    <w:rsid w:val="005D3F37"/>
    <w:rsid w:val="005D439F"/>
    <w:rsid w:val="005D455A"/>
    <w:rsid w:val="005D46B1"/>
    <w:rsid w:val="005D46F1"/>
    <w:rsid w:val="005D473D"/>
    <w:rsid w:val="005D4AE5"/>
    <w:rsid w:val="005D4B4F"/>
    <w:rsid w:val="005D4B6D"/>
    <w:rsid w:val="005D4E5D"/>
    <w:rsid w:val="005D52D0"/>
    <w:rsid w:val="005D53AB"/>
    <w:rsid w:val="005D5559"/>
    <w:rsid w:val="005D5638"/>
    <w:rsid w:val="005D5898"/>
    <w:rsid w:val="005D594C"/>
    <w:rsid w:val="005D5C13"/>
    <w:rsid w:val="005D6043"/>
    <w:rsid w:val="005D6064"/>
    <w:rsid w:val="005D6242"/>
    <w:rsid w:val="005D6350"/>
    <w:rsid w:val="005D64FA"/>
    <w:rsid w:val="005D65F9"/>
    <w:rsid w:val="005D6773"/>
    <w:rsid w:val="005D688C"/>
    <w:rsid w:val="005D68DE"/>
    <w:rsid w:val="005D6D6B"/>
    <w:rsid w:val="005D6DF2"/>
    <w:rsid w:val="005D6E15"/>
    <w:rsid w:val="005D6E3C"/>
    <w:rsid w:val="005D7030"/>
    <w:rsid w:val="005D710A"/>
    <w:rsid w:val="005D7166"/>
    <w:rsid w:val="005D7172"/>
    <w:rsid w:val="005D73DB"/>
    <w:rsid w:val="005D73FE"/>
    <w:rsid w:val="005D781F"/>
    <w:rsid w:val="005D7A07"/>
    <w:rsid w:val="005D7B09"/>
    <w:rsid w:val="005D7C4C"/>
    <w:rsid w:val="005D7C96"/>
    <w:rsid w:val="005D7D3A"/>
    <w:rsid w:val="005D7E0A"/>
    <w:rsid w:val="005D7EBB"/>
    <w:rsid w:val="005E0009"/>
    <w:rsid w:val="005E022E"/>
    <w:rsid w:val="005E0445"/>
    <w:rsid w:val="005E045E"/>
    <w:rsid w:val="005E04ED"/>
    <w:rsid w:val="005E05B6"/>
    <w:rsid w:val="005E07D9"/>
    <w:rsid w:val="005E08D1"/>
    <w:rsid w:val="005E0AB6"/>
    <w:rsid w:val="005E0BA9"/>
    <w:rsid w:val="005E0BE6"/>
    <w:rsid w:val="005E0E09"/>
    <w:rsid w:val="005E1023"/>
    <w:rsid w:val="005E10CE"/>
    <w:rsid w:val="005E11F2"/>
    <w:rsid w:val="005E140C"/>
    <w:rsid w:val="005E1796"/>
    <w:rsid w:val="005E1A07"/>
    <w:rsid w:val="005E1A1A"/>
    <w:rsid w:val="005E1A64"/>
    <w:rsid w:val="005E1B08"/>
    <w:rsid w:val="005E1CCF"/>
    <w:rsid w:val="005E1CFB"/>
    <w:rsid w:val="005E2581"/>
    <w:rsid w:val="005E2967"/>
    <w:rsid w:val="005E2999"/>
    <w:rsid w:val="005E29AF"/>
    <w:rsid w:val="005E2A8F"/>
    <w:rsid w:val="005E2DD8"/>
    <w:rsid w:val="005E2E27"/>
    <w:rsid w:val="005E2F62"/>
    <w:rsid w:val="005E2F74"/>
    <w:rsid w:val="005E3059"/>
    <w:rsid w:val="005E3102"/>
    <w:rsid w:val="005E3197"/>
    <w:rsid w:val="005E32F6"/>
    <w:rsid w:val="005E3487"/>
    <w:rsid w:val="005E353C"/>
    <w:rsid w:val="005E37F8"/>
    <w:rsid w:val="005E3ADA"/>
    <w:rsid w:val="005E3F41"/>
    <w:rsid w:val="005E415A"/>
    <w:rsid w:val="005E41F1"/>
    <w:rsid w:val="005E43E9"/>
    <w:rsid w:val="005E4566"/>
    <w:rsid w:val="005E45B2"/>
    <w:rsid w:val="005E4680"/>
    <w:rsid w:val="005E4698"/>
    <w:rsid w:val="005E46B8"/>
    <w:rsid w:val="005E488D"/>
    <w:rsid w:val="005E489B"/>
    <w:rsid w:val="005E4953"/>
    <w:rsid w:val="005E49C2"/>
    <w:rsid w:val="005E4C64"/>
    <w:rsid w:val="005E4DC0"/>
    <w:rsid w:val="005E4DDB"/>
    <w:rsid w:val="005E5113"/>
    <w:rsid w:val="005E5125"/>
    <w:rsid w:val="005E5186"/>
    <w:rsid w:val="005E51CA"/>
    <w:rsid w:val="005E5836"/>
    <w:rsid w:val="005E5F93"/>
    <w:rsid w:val="005E60BA"/>
    <w:rsid w:val="005E6152"/>
    <w:rsid w:val="005E6268"/>
    <w:rsid w:val="005E64E2"/>
    <w:rsid w:val="005E655B"/>
    <w:rsid w:val="005E6571"/>
    <w:rsid w:val="005E6653"/>
    <w:rsid w:val="005E66C5"/>
    <w:rsid w:val="005E6710"/>
    <w:rsid w:val="005E6824"/>
    <w:rsid w:val="005E6897"/>
    <w:rsid w:val="005E6906"/>
    <w:rsid w:val="005E69E0"/>
    <w:rsid w:val="005E6AB0"/>
    <w:rsid w:val="005E6B49"/>
    <w:rsid w:val="005E6C2C"/>
    <w:rsid w:val="005E6C4C"/>
    <w:rsid w:val="005E6E4D"/>
    <w:rsid w:val="005E71FC"/>
    <w:rsid w:val="005E72E3"/>
    <w:rsid w:val="005E730B"/>
    <w:rsid w:val="005E749B"/>
    <w:rsid w:val="005E77C7"/>
    <w:rsid w:val="005E7865"/>
    <w:rsid w:val="005E78B4"/>
    <w:rsid w:val="005E7C00"/>
    <w:rsid w:val="005F034C"/>
    <w:rsid w:val="005F04A1"/>
    <w:rsid w:val="005F04BB"/>
    <w:rsid w:val="005F0531"/>
    <w:rsid w:val="005F056B"/>
    <w:rsid w:val="005F05D4"/>
    <w:rsid w:val="005F0750"/>
    <w:rsid w:val="005F07BA"/>
    <w:rsid w:val="005F085C"/>
    <w:rsid w:val="005F09E8"/>
    <w:rsid w:val="005F0C41"/>
    <w:rsid w:val="005F0CB1"/>
    <w:rsid w:val="005F0D84"/>
    <w:rsid w:val="005F0E15"/>
    <w:rsid w:val="005F0E59"/>
    <w:rsid w:val="005F0F64"/>
    <w:rsid w:val="005F10B4"/>
    <w:rsid w:val="005F12F5"/>
    <w:rsid w:val="005F13DD"/>
    <w:rsid w:val="005F16A2"/>
    <w:rsid w:val="005F16BA"/>
    <w:rsid w:val="005F1890"/>
    <w:rsid w:val="005F1A71"/>
    <w:rsid w:val="005F1B1A"/>
    <w:rsid w:val="005F1DEC"/>
    <w:rsid w:val="005F1FA3"/>
    <w:rsid w:val="005F2026"/>
    <w:rsid w:val="005F25E1"/>
    <w:rsid w:val="005F28BF"/>
    <w:rsid w:val="005F2D54"/>
    <w:rsid w:val="005F2E0B"/>
    <w:rsid w:val="005F2E65"/>
    <w:rsid w:val="005F2F76"/>
    <w:rsid w:val="005F3192"/>
    <w:rsid w:val="005F3258"/>
    <w:rsid w:val="005F331A"/>
    <w:rsid w:val="005F3381"/>
    <w:rsid w:val="005F344A"/>
    <w:rsid w:val="005F34AB"/>
    <w:rsid w:val="005F3688"/>
    <w:rsid w:val="005F3700"/>
    <w:rsid w:val="005F3731"/>
    <w:rsid w:val="005F3795"/>
    <w:rsid w:val="005F37A7"/>
    <w:rsid w:val="005F3977"/>
    <w:rsid w:val="005F3ADF"/>
    <w:rsid w:val="005F3B1A"/>
    <w:rsid w:val="005F3D60"/>
    <w:rsid w:val="005F41CB"/>
    <w:rsid w:val="005F41EB"/>
    <w:rsid w:val="005F4400"/>
    <w:rsid w:val="005F44ED"/>
    <w:rsid w:val="005F4594"/>
    <w:rsid w:val="005F4698"/>
    <w:rsid w:val="005F46E1"/>
    <w:rsid w:val="005F49C5"/>
    <w:rsid w:val="005F4AC4"/>
    <w:rsid w:val="005F4BA9"/>
    <w:rsid w:val="005F4C44"/>
    <w:rsid w:val="005F4C46"/>
    <w:rsid w:val="005F4E66"/>
    <w:rsid w:val="005F4F2C"/>
    <w:rsid w:val="005F53CA"/>
    <w:rsid w:val="005F53CE"/>
    <w:rsid w:val="005F54D4"/>
    <w:rsid w:val="005F54F9"/>
    <w:rsid w:val="005F5A0E"/>
    <w:rsid w:val="005F5A35"/>
    <w:rsid w:val="005F5A76"/>
    <w:rsid w:val="005F5B6E"/>
    <w:rsid w:val="005F5C8F"/>
    <w:rsid w:val="005F5DE6"/>
    <w:rsid w:val="005F5E5E"/>
    <w:rsid w:val="005F6032"/>
    <w:rsid w:val="005F6099"/>
    <w:rsid w:val="005F6270"/>
    <w:rsid w:val="005F66B4"/>
    <w:rsid w:val="005F682B"/>
    <w:rsid w:val="005F685E"/>
    <w:rsid w:val="005F689E"/>
    <w:rsid w:val="005F6B16"/>
    <w:rsid w:val="005F6B97"/>
    <w:rsid w:val="005F6C29"/>
    <w:rsid w:val="005F6D86"/>
    <w:rsid w:val="005F73E3"/>
    <w:rsid w:val="005F74BA"/>
    <w:rsid w:val="005F765A"/>
    <w:rsid w:val="005F779E"/>
    <w:rsid w:val="005F7A1D"/>
    <w:rsid w:val="005F7B62"/>
    <w:rsid w:val="005F7D8A"/>
    <w:rsid w:val="005F7D9B"/>
    <w:rsid w:val="005F7E66"/>
    <w:rsid w:val="005F7E77"/>
    <w:rsid w:val="005F7EA1"/>
    <w:rsid w:val="00600187"/>
    <w:rsid w:val="0060020B"/>
    <w:rsid w:val="00600220"/>
    <w:rsid w:val="0060031A"/>
    <w:rsid w:val="00600451"/>
    <w:rsid w:val="00600618"/>
    <w:rsid w:val="0060072D"/>
    <w:rsid w:val="00600737"/>
    <w:rsid w:val="00600976"/>
    <w:rsid w:val="00600A41"/>
    <w:rsid w:val="00600B03"/>
    <w:rsid w:val="00600CF0"/>
    <w:rsid w:val="00600DE5"/>
    <w:rsid w:val="0060103E"/>
    <w:rsid w:val="00601142"/>
    <w:rsid w:val="00601228"/>
    <w:rsid w:val="00601334"/>
    <w:rsid w:val="0060139D"/>
    <w:rsid w:val="00601414"/>
    <w:rsid w:val="00601422"/>
    <w:rsid w:val="0060166C"/>
    <w:rsid w:val="0060172C"/>
    <w:rsid w:val="0060174F"/>
    <w:rsid w:val="00601792"/>
    <w:rsid w:val="00601850"/>
    <w:rsid w:val="0060193B"/>
    <w:rsid w:val="00601983"/>
    <w:rsid w:val="00601A42"/>
    <w:rsid w:val="00601AA5"/>
    <w:rsid w:val="00601C05"/>
    <w:rsid w:val="00601D74"/>
    <w:rsid w:val="00601D77"/>
    <w:rsid w:val="00601D94"/>
    <w:rsid w:val="00601EE1"/>
    <w:rsid w:val="00601FE4"/>
    <w:rsid w:val="0060218D"/>
    <w:rsid w:val="006021E9"/>
    <w:rsid w:val="006021FA"/>
    <w:rsid w:val="0060230E"/>
    <w:rsid w:val="00602350"/>
    <w:rsid w:val="00602658"/>
    <w:rsid w:val="00602AB4"/>
    <w:rsid w:val="00602B19"/>
    <w:rsid w:val="00602CAC"/>
    <w:rsid w:val="00602D48"/>
    <w:rsid w:val="00602EC8"/>
    <w:rsid w:val="006030F1"/>
    <w:rsid w:val="00603201"/>
    <w:rsid w:val="00603206"/>
    <w:rsid w:val="006032C8"/>
    <w:rsid w:val="00603328"/>
    <w:rsid w:val="006033B0"/>
    <w:rsid w:val="006033B3"/>
    <w:rsid w:val="00603507"/>
    <w:rsid w:val="00603772"/>
    <w:rsid w:val="006037CE"/>
    <w:rsid w:val="00603854"/>
    <w:rsid w:val="006039A2"/>
    <w:rsid w:val="00603A37"/>
    <w:rsid w:val="00603C08"/>
    <w:rsid w:val="00603D77"/>
    <w:rsid w:val="00603F5A"/>
    <w:rsid w:val="00604164"/>
    <w:rsid w:val="006042AD"/>
    <w:rsid w:val="0060434D"/>
    <w:rsid w:val="006043EF"/>
    <w:rsid w:val="0060456C"/>
    <w:rsid w:val="0060463C"/>
    <w:rsid w:val="00604640"/>
    <w:rsid w:val="006046FE"/>
    <w:rsid w:val="00604739"/>
    <w:rsid w:val="00604A53"/>
    <w:rsid w:val="00604A70"/>
    <w:rsid w:val="00605056"/>
    <w:rsid w:val="00605112"/>
    <w:rsid w:val="00605255"/>
    <w:rsid w:val="00605314"/>
    <w:rsid w:val="0060536A"/>
    <w:rsid w:val="00605454"/>
    <w:rsid w:val="00605577"/>
    <w:rsid w:val="0060567C"/>
    <w:rsid w:val="00605925"/>
    <w:rsid w:val="006059F0"/>
    <w:rsid w:val="00605B98"/>
    <w:rsid w:val="006064E4"/>
    <w:rsid w:val="0060658D"/>
    <w:rsid w:val="00606600"/>
    <w:rsid w:val="00606637"/>
    <w:rsid w:val="00606696"/>
    <w:rsid w:val="006068AD"/>
    <w:rsid w:val="00606D22"/>
    <w:rsid w:val="00606E4C"/>
    <w:rsid w:val="00606F47"/>
    <w:rsid w:val="00606FFB"/>
    <w:rsid w:val="006073A8"/>
    <w:rsid w:val="00607907"/>
    <w:rsid w:val="00607927"/>
    <w:rsid w:val="00607C1C"/>
    <w:rsid w:val="0061000C"/>
    <w:rsid w:val="006100A0"/>
    <w:rsid w:val="006100BC"/>
    <w:rsid w:val="00610488"/>
    <w:rsid w:val="0061058E"/>
    <w:rsid w:val="006105B1"/>
    <w:rsid w:val="0061066B"/>
    <w:rsid w:val="00610679"/>
    <w:rsid w:val="0061081A"/>
    <w:rsid w:val="00610DA0"/>
    <w:rsid w:val="00610E38"/>
    <w:rsid w:val="00610EE4"/>
    <w:rsid w:val="00610F4A"/>
    <w:rsid w:val="006113D3"/>
    <w:rsid w:val="0061160A"/>
    <w:rsid w:val="006116B3"/>
    <w:rsid w:val="00611AF3"/>
    <w:rsid w:val="00611C52"/>
    <w:rsid w:val="00611C7F"/>
    <w:rsid w:val="00611DF3"/>
    <w:rsid w:val="00611F28"/>
    <w:rsid w:val="006125AA"/>
    <w:rsid w:val="00612782"/>
    <w:rsid w:val="00612968"/>
    <w:rsid w:val="00612A66"/>
    <w:rsid w:val="00612DE0"/>
    <w:rsid w:val="00612E33"/>
    <w:rsid w:val="0061313A"/>
    <w:rsid w:val="0061317C"/>
    <w:rsid w:val="006131E6"/>
    <w:rsid w:val="0061329B"/>
    <w:rsid w:val="00613411"/>
    <w:rsid w:val="0061352F"/>
    <w:rsid w:val="006136C7"/>
    <w:rsid w:val="0061395F"/>
    <w:rsid w:val="00613A28"/>
    <w:rsid w:val="00613CA7"/>
    <w:rsid w:val="00613CCC"/>
    <w:rsid w:val="00613D20"/>
    <w:rsid w:val="00613F35"/>
    <w:rsid w:val="00614053"/>
    <w:rsid w:val="00614146"/>
    <w:rsid w:val="006142C5"/>
    <w:rsid w:val="006143AD"/>
    <w:rsid w:val="00614619"/>
    <w:rsid w:val="00614A11"/>
    <w:rsid w:val="00614A3A"/>
    <w:rsid w:val="00614B81"/>
    <w:rsid w:val="00614C07"/>
    <w:rsid w:val="00614C4E"/>
    <w:rsid w:val="00614CBC"/>
    <w:rsid w:val="00614F9A"/>
    <w:rsid w:val="00614FA1"/>
    <w:rsid w:val="00614FE8"/>
    <w:rsid w:val="00615005"/>
    <w:rsid w:val="006151A6"/>
    <w:rsid w:val="00615373"/>
    <w:rsid w:val="00615591"/>
    <w:rsid w:val="00615763"/>
    <w:rsid w:val="00615AC3"/>
    <w:rsid w:val="00615B91"/>
    <w:rsid w:val="00615C7C"/>
    <w:rsid w:val="00615CE3"/>
    <w:rsid w:val="00615DBE"/>
    <w:rsid w:val="00615F9E"/>
    <w:rsid w:val="00615FAB"/>
    <w:rsid w:val="00615FBA"/>
    <w:rsid w:val="006160AE"/>
    <w:rsid w:val="00616107"/>
    <w:rsid w:val="00616411"/>
    <w:rsid w:val="00616420"/>
    <w:rsid w:val="006164A3"/>
    <w:rsid w:val="00616548"/>
    <w:rsid w:val="0061665C"/>
    <w:rsid w:val="0061668E"/>
    <w:rsid w:val="006169E9"/>
    <w:rsid w:val="00616A31"/>
    <w:rsid w:val="00616C4B"/>
    <w:rsid w:val="00616DE6"/>
    <w:rsid w:val="00617513"/>
    <w:rsid w:val="00617521"/>
    <w:rsid w:val="0061769E"/>
    <w:rsid w:val="00617725"/>
    <w:rsid w:val="006177C8"/>
    <w:rsid w:val="006177F6"/>
    <w:rsid w:val="006178AB"/>
    <w:rsid w:val="006179B1"/>
    <w:rsid w:val="00617AC7"/>
    <w:rsid w:val="00617B3E"/>
    <w:rsid w:val="00617B8D"/>
    <w:rsid w:val="00617BDE"/>
    <w:rsid w:val="00617C72"/>
    <w:rsid w:val="00617D26"/>
    <w:rsid w:val="00617DF3"/>
    <w:rsid w:val="00617EF6"/>
    <w:rsid w:val="006200A3"/>
    <w:rsid w:val="00620337"/>
    <w:rsid w:val="0062038A"/>
    <w:rsid w:val="006203F1"/>
    <w:rsid w:val="006204AC"/>
    <w:rsid w:val="006205E3"/>
    <w:rsid w:val="00620856"/>
    <w:rsid w:val="00620BF4"/>
    <w:rsid w:val="00620EC2"/>
    <w:rsid w:val="00620F1A"/>
    <w:rsid w:val="0062111B"/>
    <w:rsid w:val="00621158"/>
    <w:rsid w:val="006211E0"/>
    <w:rsid w:val="00621277"/>
    <w:rsid w:val="006214BB"/>
    <w:rsid w:val="006216BA"/>
    <w:rsid w:val="00621918"/>
    <w:rsid w:val="00621993"/>
    <w:rsid w:val="00621C5C"/>
    <w:rsid w:val="006220A4"/>
    <w:rsid w:val="006220EC"/>
    <w:rsid w:val="006222D8"/>
    <w:rsid w:val="006223BB"/>
    <w:rsid w:val="0062251B"/>
    <w:rsid w:val="006226C3"/>
    <w:rsid w:val="006227F8"/>
    <w:rsid w:val="00622A93"/>
    <w:rsid w:val="00622EE0"/>
    <w:rsid w:val="00622EEC"/>
    <w:rsid w:val="00622F67"/>
    <w:rsid w:val="006230EC"/>
    <w:rsid w:val="00623128"/>
    <w:rsid w:val="0062314A"/>
    <w:rsid w:val="0062320F"/>
    <w:rsid w:val="00623318"/>
    <w:rsid w:val="00623419"/>
    <w:rsid w:val="006236B1"/>
    <w:rsid w:val="00623998"/>
    <w:rsid w:val="00623B9B"/>
    <w:rsid w:val="006240A2"/>
    <w:rsid w:val="006240E3"/>
    <w:rsid w:val="00624291"/>
    <w:rsid w:val="0062445E"/>
    <w:rsid w:val="006244C6"/>
    <w:rsid w:val="00624600"/>
    <w:rsid w:val="0062460A"/>
    <w:rsid w:val="00624627"/>
    <w:rsid w:val="00624669"/>
    <w:rsid w:val="006247EE"/>
    <w:rsid w:val="0062484B"/>
    <w:rsid w:val="00624BE9"/>
    <w:rsid w:val="00624C11"/>
    <w:rsid w:val="00624E22"/>
    <w:rsid w:val="006251DE"/>
    <w:rsid w:val="006251F1"/>
    <w:rsid w:val="0062537E"/>
    <w:rsid w:val="006253A8"/>
    <w:rsid w:val="006257A8"/>
    <w:rsid w:val="006257FD"/>
    <w:rsid w:val="00625B75"/>
    <w:rsid w:val="00625C81"/>
    <w:rsid w:val="00625DCB"/>
    <w:rsid w:val="00626096"/>
    <w:rsid w:val="00626121"/>
    <w:rsid w:val="0062618E"/>
    <w:rsid w:val="0062623D"/>
    <w:rsid w:val="00626315"/>
    <w:rsid w:val="00626464"/>
    <w:rsid w:val="00626486"/>
    <w:rsid w:val="00626645"/>
    <w:rsid w:val="0062664E"/>
    <w:rsid w:val="0062670D"/>
    <w:rsid w:val="0062699B"/>
    <w:rsid w:val="00626AB5"/>
    <w:rsid w:val="00626AFA"/>
    <w:rsid w:val="00626C94"/>
    <w:rsid w:val="00626CA1"/>
    <w:rsid w:val="00626D38"/>
    <w:rsid w:val="00626D7C"/>
    <w:rsid w:val="00626DA6"/>
    <w:rsid w:val="00626DCB"/>
    <w:rsid w:val="00626E4F"/>
    <w:rsid w:val="00626E9F"/>
    <w:rsid w:val="006271FA"/>
    <w:rsid w:val="00627204"/>
    <w:rsid w:val="00627289"/>
    <w:rsid w:val="0062728A"/>
    <w:rsid w:val="00627443"/>
    <w:rsid w:val="00627840"/>
    <w:rsid w:val="00627956"/>
    <w:rsid w:val="00627A01"/>
    <w:rsid w:val="00627B31"/>
    <w:rsid w:val="00627B4A"/>
    <w:rsid w:val="00627C71"/>
    <w:rsid w:val="00627CFB"/>
    <w:rsid w:val="00627D41"/>
    <w:rsid w:val="00627E58"/>
    <w:rsid w:val="006304B6"/>
    <w:rsid w:val="00630648"/>
    <w:rsid w:val="006309AF"/>
    <w:rsid w:val="00630A4D"/>
    <w:rsid w:val="00630D6F"/>
    <w:rsid w:val="00630EB9"/>
    <w:rsid w:val="006313FB"/>
    <w:rsid w:val="00631634"/>
    <w:rsid w:val="0063164F"/>
    <w:rsid w:val="00631817"/>
    <w:rsid w:val="0063188F"/>
    <w:rsid w:val="00631B46"/>
    <w:rsid w:val="00631E84"/>
    <w:rsid w:val="0063201A"/>
    <w:rsid w:val="0063210E"/>
    <w:rsid w:val="006322D1"/>
    <w:rsid w:val="0063248D"/>
    <w:rsid w:val="0063255F"/>
    <w:rsid w:val="0063260D"/>
    <w:rsid w:val="00632695"/>
    <w:rsid w:val="00632713"/>
    <w:rsid w:val="006329F7"/>
    <w:rsid w:val="00632AC1"/>
    <w:rsid w:val="00632E7E"/>
    <w:rsid w:val="00632F23"/>
    <w:rsid w:val="006331A7"/>
    <w:rsid w:val="00633274"/>
    <w:rsid w:val="006332F8"/>
    <w:rsid w:val="0063356B"/>
    <w:rsid w:val="00633614"/>
    <w:rsid w:val="006338AE"/>
    <w:rsid w:val="0063398E"/>
    <w:rsid w:val="00633A2E"/>
    <w:rsid w:val="00633AA3"/>
    <w:rsid w:val="00633AAC"/>
    <w:rsid w:val="00633DFE"/>
    <w:rsid w:val="006340B7"/>
    <w:rsid w:val="006341AF"/>
    <w:rsid w:val="00634226"/>
    <w:rsid w:val="00634356"/>
    <w:rsid w:val="00634398"/>
    <w:rsid w:val="0063439C"/>
    <w:rsid w:val="0063464E"/>
    <w:rsid w:val="006346B9"/>
    <w:rsid w:val="00634C96"/>
    <w:rsid w:val="00634EEB"/>
    <w:rsid w:val="00634F15"/>
    <w:rsid w:val="00634F87"/>
    <w:rsid w:val="00634F8C"/>
    <w:rsid w:val="00635056"/>
    <w:rsid w:val="00635065"/>
    <w:rsid w:val="0063513A"/>
    <w:rsid w:val="006352E1"/>
    <w:rsid w:val="006354B5"/>
    <w:rsid w:val="00635669"/>
    <w:rsid w:val="00635983"/>
    <w:rsid w:val="006359CE"/>
    <w:rsid w:val="00635AF3"/>
    <w:rsid w:val="00635C34"/>
    <w:rsid w:val="00635CDA"/>
    <w:rsid w:val="00635E06"/>
    <w:rsid w:val="00635E83"/>
    <w:rsid w:val="00635F3A"/>
    <w:rsid w:val="00635F49"/>
    <w:rsid w:val="0063639D"/>
    <w:rsid w:val="006365BF"/>
    <w:rsid w:val="00636857"/>
    <w:rsid w:val="0063699C"/>
    <w:rsid w:val="00636A2A"/>
    <w:rsid w:val="00636C1B"/>
    <w:rsid w:val="00636DBE"/>
    <w:rsid w:val="00636EB0"/>
    <w:rsid w:val="00636EC5"/>
    <w:rsid w:val="00636F13"/>
    <w:rsid w:val="00637037"/>
    <w:rsid w:val="006370F3"/>
    <w:rsid w:val="006372D0"/>
    <w:rsid w:val="00637488"/>
    <w:rsid w:val="006378AA"/>
    <w:rsid w:val="006379E6"/>
    <w:rsid w:val="00637A34"/>
    <w:rsid w:val="00637BBC"/>
    <w:rsid w:val="00637CA9"/>
    <w:rsid w:val="00637DAF"/>
    <w:rsid w:val="00637DB2"/>
    <w:rsid w:val="00637DC3"/>
    <w:rsid w:val="00637E8B"/>
    <w:rsid w:val="00637EA2"/>
    <w:rsid w:val="00637EC9"/>
    <w:rsid w:val="00640669"/>
    <w:rsid w:val="006406D3"/>
    <w:rsid w:val="006406DC"/>
    <w:rsid w:val="006409EE"/>
    <w:rsid w:val="006409F2"/>
    <w:rsid w:val="00640A27"/>
    <w:rsid w:val="00640A29"/>
    <w:rsid w:val="00640AEF"/>
    <w:rsid w:val="00640B9B"/>
    <w:rsid w:val="00640BCF"/>
    <w:rsid w:val="00640C45"/>
    <w:rsid w:val="00640FF3"/>
    <w:rsid w:val="006410B6"/>
    <w:rsid w:val="00641179"/>
    <w:rsid w:val="006411BE"/>
    <w:rsid w:val="006412D0"/>
    <w:rsid w:val="00641595"/>
    <w:rsid w:val="00641628"/>
    <w:rsid w:val="00641635"/>
    <w:rsid w:val="00641881"/>
    <w:rsid w:val="006419C7"/>
    <w:rsid w:val="00641AAD"/>
    <w:rsid w:val="00641B55"/>
    <w:rsid w:val="00641E60"/>
    <w:rsid w:val="00641E7E"/>
    <w:rsid w:val="00641EA2"/>
    <w:rsid w:val="00642105"/>
    <w:rsid w:val="006421C3"/>
    <w:rsid w:val="006422CB"/>
    <w:rsid w:val="006426F8"/>
    <w:rsid w:val="00642764"/>
    <w:rsid w:val="006427A4"/>
    <w:rsid w:val="00642CDC"/>
    <w:rsid w:val="00643001"/>
    <w:rsid w:val="00643108"/>
    <w:rsid w:val="0064321E"/>
    <w:rsid w:val="00643291"/>
    <w:rsid w:val="006433BE"/>
    <w:rsid w:val="00643421"/>
    <w:rsid w:val="00643444"/>
    <w:rsid w:val="006434CA"/>
    <w:rsid w:val="00643613"/>
    <w:rsid w:val="00643727"/>
    <w:rsid w:val="006437AB"/>
    <w:rsid w:val="006438EC"/>
    <w:rsid w:val="00643A54"/>
    <w:rsid w:val="00643C3E"/>
    <w:rsid w:val="00643D3D"/>
    <w:rsid w:val="00643E2D"/>
    <w:rsid w:val="00643F79"/>
    <w:rsid w:val="00644215"/>
    <w:rsid w:val="00644554"/>
    <w:rsid w:val="00644888"/>
    <w:rsid w:val="00644A9C"/>
    <w:rsid w:val="00644B50"/>
    <w:rsid w:val="00644BBC"/>
    <w:rsid w:val="00644BF4"/>
    <w:rsid w:val="00644D15"/>
    <w:rsid w:val="00644DE0"/>
    <w:rsid w:val="006450A8"/>
    <w:rsid w:val="006451F1"/>
    <w:rsid w:val="00645289"/>
    <w:rsid w:val="00645C97"/>
    <w:rsid w:val="00645D40"/>
    <w:rsid w:val="00645F8A"/>
    <w:rsid w:val="006461A3"/>
    <w:rsid w:val="006461D1"/>
    <w:rsid w:val="00646281"/>
    <w:rsid w:val="0064643C"/>
    <w:rsid w:val="0064643E"/>
    <w:rsid w:val="00646481"/>
    <w:rsid w:val="006464CB"/>
    <w:rsid w:val="00646596"/>
    <w:rsid w:val="006465DF"/>
    <w:rsid w:val="00646622"/>
    <w:rsid w:val="00646652"/>
    <w:rsid w:val="006466D5"/>
    <w:rsid w:val="0064696E"/>
    <w:rsid w:val="006469C9"/>
    <w:rsid w:val="00646A55"/>
    <w:rsid w:val="00646CB3"/>
    <w:rsid w:val="00646D8C"/>
    <w:rsid w:val="00646E2C"/>
    <w:rsid w:val="00646EB3"/>
    <w:rsid w:val="00646FB5"/>
    <w:rsid w:val="0064709E"/>
    <w:rsid w:val="0064722C"/>
    <w:rsid w:val="00647362"/>
    <w:rsid w:val="00647370"/>
    <w:rsid w:val="006475BC"/>
    <w:rsid w:val="00647636"/>
    <w:rsid w:val="00647981"/>
    <w:rsid w:val="006479EE"/>
    <w:rsid w:val="00647A2D"/>
    <w:rsid w:val="00647B09"/>
    <w:rsid w:val="00647C31"/>
    <w:rsid w:val="00647D7A"/>
    <w:rsid w:val="00647EE4"/>
    <w:rsid w:val="00647F0E"/>
    <w:rsid w:val="00647F27"/>
    <w:rsid w:val="00650068"/>
    <w:rsid w:val="00650095"/>
    <w:rsid w:val="006501B0"/>
    <w:rsid w:val="006501C1"/>
    <w:rsid w:val="00650213"/>
    <w:rsid w:val="00650640"/>
    <w:rsid w:val="0065081D"/>
    <w:rsid w:val="006509B0"/>
    <w:rsid w:val="00650A92"/>
    <w:rsid w:val="00650B58"/>
    <w:rsid w:val="00650CDC"/>
    <w:rsid w:val="0065135C"/>
    <w:rsid w:val="0065136A"/>
    <w:rsid w:val="00651548"/>
    <w:rsid w:val="006515F1"/>
    <w:rsid w:val="00651DF3"/>
    <w:rsid w:val="00651F09"/>
    <w:rsid w:val="00652064"/>
    <w:rsid w:val="00652181"/>
    <w:rsid w:val="0065246F"/>
    <w:rsid w:val="00652748"/>
    <w:rsid w:val="00652AC7"/>
    <w:rsid w:val="00652AF4"/>
    <w:rsid w:val="00652B31"/>
    <w:rsid w:val="00652E36"/>
    <w:rsid w:val="00652F0D"/>
    <w:rsid w:val="00652F38"/>
    <w:rsid w:val="00653003"/>
    <w:rsid w:val="006530CF"/>
    <w:rsid w:val="00653108"/>
    <w:rsid w:val="006531B8"/>
    <w:rsid w:val="00653304"/>
    <w:rsid w:val="006533CF"/>
    <w:rsid w:val="006535AF"/>
    <w:rsid w:val="0065365C"/>
    <w:rsid w:val="00653710"/>
    <w:rsid w:val="00653811"/>
    <w:rsid w:val="0065395E"/>
    <w:rsid w:val="00653A34"/>
    <w:rsid w:val="00653AC6"/>
    <w:rsid w:val="00653BFC"/>
    <w:rsid w:val="00653C65"/>
    <w:rsid w:val="00653CCB"/>
    <w:rsid w:val="00653E46"/>
    <w:rsid w:val="00653F6A"/>
    <w:rsid w:val="0065410F"/>
    <w:rsid w:val="006541BB"/>
    <w:rsid w:val="00654275"/>
    <w:rsid w:val="00654699"/>
    <w:rsid w:val="006546C6"/>
    <w:rsid w:val="006546F4"/>
    <w:rsid w:val="00654788"/>
    <w:rsid w:val="006547AA"/>
    <w:rsid w:val="00654822"/>
    <w:rsid w:val="006548FF"/>
    <w:rsid w:val="00654919"/>
    <w:rsid w:val="006549B1"/>
    <w:rsid w:val="006549DE"/>
    <w:rsid w:val="00654B53"/>
    <w:rsid w:val="00654BA6"/>
    <w:rsid w:val="00654BE4"/>
    <w:rsid w:val="00654F6B"/>
    <w:rsid w:val="006550DD"/>
    <w:rsid w:val="006550EF"/>
    <w:rsid w:val="00655129"/>
    <w:rsid w:val="0065522A"/>
    <w:rsid w:val="00655257"/>
    <w:rsid w:val="0065541E"/>
    <w:rsid w:val="00655499"/>
    <w:rsid w:val="006555A7"/>
    <w:rsid w:val="006555AA"/>
    <w:rsid w:val="0065571C"/>
    <w:rsid w:val="006559F9"/>
    <w:rsid w:val="00655A40"/>
    <w:rsid w:val="00655D91"/>
    <w:rsid w:val="00655DB5"/>
    <w:rsid w:val="00655E03"/>
    <w:rsid w:val="00655E70"/>
    <w:rsid w:val="00656696"/>
    <w:rsid w:val="0065688C"/>
    <w:rsid w:val="00656A92"/>
    <w:rsid w:val="00656BCE"/>
    <w:rsid w:val="00656DE7"/>
    <w:rsid w:val="00656E40"/>
    <w:rsid w:val="00656F00"/>
    <w:rsid w:val="006570D9"/>
    <w:rsid w:val="006570E9"/>
    <w:rsid w:val="00657500"/>
    <w:rsid w:val="006576FF"/>
    <w:rsid w:val="00657812"/>
    <w:rsid w:val="00657854"/>
    <w:rsid w:val="00657984"/>
    <w:rsid w:val="00657A3A"/>
    <w:rsid w:val="00657D98"/>
    <w:rsid w:val="00657E50"/>
    <w:rsid w:val="00660105"/>
    <w:rsid w:val="0066040E"/>
    <w:rsid w:val="00660548"/>
    <w:rsid w:val="0066067D"/>
    <w:rsid w:val="006606DC"/>
    <w:rsid w:val="0066081C"/>
    <w:rsid w:val="006608CA"/>
    <w:rsid w:val="006609AF"/>
    <w:rsid w:val="00660A9F"/>
    <w:rsid w:val="00660B40"/>
    <w:rsid w:val="00660BF5"/>
    <w:rsid w:val="00660C6D"/>
    <w:rsid w:val="00660D55"/>
    <w:rsid w:val="00660F15"/>
    <w:rsid w:val="006611A3"/>
    <w:rsid w:val="00661240"/>
    <w:rsid w:val="0066143D"/>
    <w:rsid w:val="00661485"/>
    <w:rsid w:val="0066157A"/>
    <w:rsid w:val="006615DD"/>
    <w:rsid w:val="00661645"/>
    <w:rsid w:val="006617F1"/>
    <w:rsid w:val="0066182F"/>
    <w:rsid w:val="0066189F"/>
    <w:rsid w:val="006618C5"/>
    <w:rsid w:val="0066196D"/>
    <w:rsid w:val="00661A37"/>
    <w:rsid w:val="00661A5B"/>
    <w:rsid w:val="00661B52"/>
    <w:rsid w:val="00661BB3"/>
    <w:rsid w:val="00661BCD"/>
    <w:rsid w:val="00661CFB"/>
    <w:rsid w:val="00661F24"/>
    <w:rsid w:val="00661FFD"/>
    <w:rsid w:val="00662106"/>
    <w:rsid w:val="00662517"/>
    <w:rsid w:val="00662811"/>
    <w:rsid w:val="006628C2"/>
    <w:rsid w:val="00662A76"/>
    <w:rsid w:val="00662B8D"/>
    <w:rsid w:val="006631B7"/>
    <w:rsid w:val="0066323A"/>
    <w:rsid w:val="00663570"/>
    <w:rsid w:val="0066376D"/>
    <w:rsid w:val="0066380D"/>
    <w:rsid w:val="00663A7E"/>
    <w:rsid w:val="00663AA1"/>
    <w:rsid w:val="00663BF2"/>
    <w:rsid w:val="00663DA0"/>
    <w:rsid w:val="006640BA"/>
    <w:rsid w:val="006641AB"/>
    <w:rsid w:val="00664460"/>
    <w:rsid w:val="00664B1F"/>
    <w:rsid w:val="00664B91"/>
    <w:rsid w:val="00664FFA"/>
    <w:rsid w:val="0066511E"/>
    <w:rsid w:val="00665466"/>
    <w:rsid w:val="00665551"/>
    <w:rsid w:val="006656F2"/>
    <w:rsid w:val="006656F5"/>
    <w:rsid w:val="00665853"/>
    <w:rsid w:val="0066588B"/>
    <w:rsid w:val="0066594A"/>
    <w:rsid w:val="00665A52"/>
    <w:rsid w:val="00665BFC"/>
    <w:rsid w:val="00665C19"/>
    <w:rsid w:val="00665CFA"/>
    <w:rsid w:val="00665E0A"/>
    <w:rsid w:val="00665F36"/>
    <w:rsid w:val="00666039"/>
    <w:rsid w:val="00666060"/>
    <w:rsid w:val="006662F4"/>
    <w:rsid w:val="006662F5"/>
    <w:rsid w:val="006665D2"/>
    <w:rsid w:val="006666B4"/>
    <w:rsid w:val="00666878"/>
    <w:rsid w:val="00666A60"/>
    <w:rsid w:val="00666C14"/>
    <w:rsid w:val="00666C29"/>
    <w:rsid w:val="00666CC3"/>
    <w:rsid w:val="00667223"/>
    <w:rsid w:val="006672AA"/>
    <w:rsid w:val="0066732E"/>
    <w:rsid w:val="00667338"/>
    <w:rsid w:val="00667339"/>
    <w:rsid w:val="006673B2"/>
    <w:rsid w:val="00667553"/>
    <w:rsid w:val="00667618"/>
    <w:rsid w:val="006678CD"/>
    <w:rsid w:val="00667928"/>
    <w:rsid w:val="00667ADE"/>
    <w:rsid w:val="00667E02"/>
    <w:rsid w:val="00667FAC"/>
    <w:rsid w:val="00667FD3"/>
    <w:rsid w:val="006700F9"/>
    <w:rsid w:val="006701A5"/>
    <w:rsid w:val="0067026E"/>
    <w:rsid w:val="006702E6"/>
    <w:rsid w:val="0067034C"/>
    <w:rsid w:val="0067037E"/>
    <w:rsid w:val="006704DA"/>
    <w:rsid w:val="00670617"/>
    <w:rsid w:val="006709CB"/>
    <w:rsid w:val="00670C21"/>
    <w:rsid w:val="00670D5F"/>
    <w:rsid w:val="00670D88"/>
    <w:rsid w:val="00670E50"/>
    <w:rsid w:val="00670F0C"/>
    <w:rsid w:val="00671128"/>
    <w:rsid w:val="00671145"/>
    <w:rsid w:val="006713E7"/>
    <w:rsid w:val="006714B4"/>
    <w:rsid w:val="006718C7"/>
    <w:rsid w:val="00671937"/>
    <w:rsid w:val="00671A67"/>
    <w:rsid w:val="00671C13"/>
    <w:rsid w:val="00671CC3"/>
    <w:rsid w:val="006721B8"/>
    <w:rsid w:val="006721F8"/>
    <w:rsid w:val="006722C9"/>
    <w:rsid w:val="00672377"/>
    <w:rsid w:val="0067247F"/>
    <w:rsid w:val="0067277A"/>
    <w:rsid w:val="0067298A"/>
    <w:rsid w:val="006729CA"/>
    <w:rsid w:val="006729E8"/>
    <w:rsid w:val="00672DC6"/>
    <w:rsid w:val="00672EBC"/>
    <w:rsid w:val="0067310C"/>
    <w:rsid w:val="0067320C"/>
    <w:rsid w:val="00673347"/>
    <w:rsid w:val="00673805"/>
    <w:rsid w:val="0067381C"/>
    <w:rsid w:val="0067387C"/>
    <w:rsid w:val="00673A49"/>
    <w:rsid w:val="00673AFD"/>
    <w:rsid w:val="00673C44"/>
    <w:rsid w:val="00673C68"/>
    <w:rsid w:val="00673C7A"/>
    <w:rsid w:val="00673DEC"/>
    <w:rsid w:val="00673E7C"/>
    <w:rsid w:val="00673F55"/>
    <w:rsid w:val="00674254"/>
    <w:rsid w:val="00674263"/>
    <w:rsid w:val="00674648"/>
    <w:rsid w:val="0067468F"/>
    <w:rsid w:val="006747F9"/>
    <w:rsid w:val="006748F1"/>
    <w:rsid w:val="0067496E"/>
    <w:rsid w:val="006749E2"/>
    <w:rsid w:val="00674A67"/>
    <w:rsid w:val="00674AF1"/>
    <w:rsid w:val="00674CB4"/>
    <w:rsid w:val="00674D73"/>
    <w:rsid w:val="00674DAB"/>
    <w:rsid w:val="00674EEB"/>
    <w:rsid w:val="00674EEC"/>
    <w:rsid w:val="00674F54"/>
    <w:rsid w:val="00674F5E"/>
    <w:rsid w:val="00675018"/>
    <w:rsid w:val="00675047"/>
    <w:rsid w:val="006751CA"/>
    <w:rsid w:val="00675294"/>
    <w:rsid w:val="006754D8"/>
    <w:rsid w:val="00675660"/>
    <w:rsid w:val="00675721"/>
    <w:rsid w:val="00675886"/>
    <w:rsid w:val="006759ED"/>
    <w:rsid w:val="006759F0"/>
    <w:rsid w:val="00675A1B"/>
    <w:rsid w:val="00675B4F"/>
    <w:rsid w:val="00675C59"/>
    <w:rsid w:val="00675F30"/>
    <w:rsid w:val="00675FE1"/>
    <w:rsid w:val="00676066"/>
    <w:rsid w:val="006760D2"/>
    <w:rsid w:val="006760E9"/>
    <w:rsid w:val="00676167"/>
    <w:rsid w:val="006761D5"/>
    <w:rsid w:val="00676587"/>
    <w:rsid w:val="0067662F"/>
    <w:rsid w:val="00676A19"/>
    <w:rsid w:val="00676AF1"/>
    <w:rsid w:val="00676D95"/>
    <w:rsid w:val="0067707F"/>
    <w:rsid w:val="00677139"/>
    <w:rsid w:val="0067733C"/>
    <w:rsid w:val="00677342"/>
    <w:rsid w:val="00677377"/>
    <w:rsid w:val="00677397"/>
    <w:rsid w:val="0067774A"/>
    <w:rsid w:val="00677A4E"/>
    <w:rsid w:val="00677CB4"/>
    <w:rsid w:val="00677D23"/>
    <w:rsid w:val="00677DC6"/>
    <w:rsid w:val="00677E04"/>
    <w:rsid w:val="00677EC0"/>
    <w:rsid w:val="00677EC7"/>
    <w:rsid w:val="006801B6"/>
    <w:rsid w:val="00680202"/>
    <w:rsid w:val="00680398"/>
    <w:rsid w:val="00680438"/>
    <w:rsid w:val="006804FE"/>
    <w:rsid w:val="00680523"/>
    <w:rsid w:val="006807B9"/>
    <w:rsid w:val="0068085D"/>
    <w:rsid w:val="00680B62"/>
    <w:rsid w:val="00680C25"/>
    <w:rsid w:val="00680CBA"/>
    <w:rsid w:val="00680D95"/>
    <w:rsid w:val="00680DBE"/>
    <w:rsid w:val="00680F60"/>
    <w:rsid w:val="00681213"/>
    <w:rsid w:val="006814BF"/>
    <w:rsid w:val="00681711"/>
    <w:rsid w:val="00681731"/>
    <w:rsid w:val="0068175F"/>
    <w:rsid w:val="00681931"/>
    <w:rsid w:val="00681A3D"/>
    <w:rsid w:val="00681AE3"/>
    <w:rsid w:val="00681B4E"/>
    <w:rsid w:val="00681C78"/>
    <w:rsid w:val="00681D39"/>
    <w:rsid w:val="0068210A"/>
    <w:rsid w:val="006821D0"/>
    <w:rsid w:val="006822D3"/>
    <w:rsid w:val="00682337"/>
    <w:rsid w:val="00682507"/>
    <w:rsid w:val="00682626"/>
    <w:rsid w:val="0068267A"/>
    <w:rsid w:val="0068283E"/>
    <w:rsid w:val="006828A8"/>
    <w:rsid w:val="006828C9"/>
    <w:rsid w:val="00682A1A"/>
    <w:rsid w:val="00682B41"/>
    <w:rsid w:val="00682C35"/>
    <w:rsid w:val="00682DB3"/>
    <w:rsid w:val="00682F1F"/>
    <w:rsid w:val="006832A3"/>
    <w:rsid w:val="00683816"/>
    <w:rsid w:val="00683817"/>
    <w:rsid w:val="00683A35"/>
    <w:rsid w:val="00683CE9"/>
    <w:rsid w:val="00683DA4"/>
    <w:rsid w:val="00683ECB"/>
    <w:rsid w:val="00684255"/>
    <w:rsid w:val="00684765"/>
    <w:rsid w:val="006847BD"/>
    <w:rsid w:val="00684A77"/>
    <w:rsid w:val="00684ACF"/>
    <w:rsid w:val="00684E4C"/>
    <w:rsid w:val="00685037"/>
    <w:rsid w:val="006851BB"/>
    <w:rsid w:val="0068534E"/>
    <w:rsid w:val="006853FD"/>
    <w:rsid w:val="00685633"/>
    <w:rsid w:val="006859C7"/>
    <w:rsid w:val="00685ADC"/>
    <w:rsid w:val="00685C74"/>
    <w:rsid w:val="00685D86"/>
    <w:rsid w:val="00685E21"/>
    <w:rsid w:val="00685E5C"/>
    <w:rsid w:val="00685FAC"/>
    <w:rsid w:val="00685FC3"/>
    <w:rsid w:val="006860A3"/>
    <w:rsid w:val="006862A6"/>
    <w:rsid w:val="00686325"/>
    <w:rsid w:val="0068645B"/>
    <w:rsid w:val="00686494"/>
    <w:rsid w:val="00686513"/>
    <w:rsid w:val="00686607"/>
    <w:rsid w:val="00686905"/>
    <w:rsid w:val="006869D1"/>
    <w:rsid w:val="00686A43"/>
    <w:rsid w:val="00686AF8"/>
    <w:rsid w:val="00686B63"/>
    <w:rsid w:val="00686D56"/>
    <w:rsid w:val="00686E52"/>
    <w:rsid w:val="00686EAA"/>
    <w:rsid w:val="006871CD"/>
    <w:rsid w:val="006871DA"/>
    <w:rsid w:val="006876AF"/>
    <w:rsid w:val="006876D1"/>
    <w:rsid w:val="00687809"/>
    <w:rsid w:val="00687818"/>
    <w:rsid w:val="006878BE"/>
    <w:rsid w:val="006879A1"/>
    <w:rsid w:val="00687C99"/>
    <w:rsid w:val="00687DD9"/>
    <w:rsid w:val="00690024"/>
    <w:rsid w:val="00690283"/>
    <w:rsid w:val="006902BD"/>
    <w:rsid w:val="00690378"/>
    <w:rsid w:val="0069051D"/>
    <w:rsid w:val="0069077F"/>
    <w:rsid w:val="00690785"/>
    <w:rsid w:val="00690B81"/>
    <w:rsid w:val="00690C40"/>
    <w:rsid w:val="00690C56"/>
    <w:rsid w:val="00690D66"/>
    <w:rsid w:val="006911E0"/>
    <w:rsid w:val="00691386"/>
    <w:rsid w:val="00691735"/>
    <w:rsid w:val="00691742"/>
    <w:rsid w:val="006918EA"/>
    <w:rsid w:val="00691A9A"/>
    <w:rsid w:val="00691C24"/>
    <w:rsid w:val="00691CB4"/>
    <w:rsid w:val="00691E39"/>
    <w:rsid w:val="00691EE8"/>
    <w:rsid w:val="00691FE0"/>
    <w:rsid w:val="006922F9"/>
    <w:rsid w:val="00692314"/>
    <w:rsid w:val="006923D9"/>
    <w:rsid w:val="006928DE"/>
    <w:rsid w:val="006928F3"/>
    <w:rsid w:val="00692A36"/>
    <w:rsid w:val="00692C81"/>
    <w:rsid w:val="00692DE5"/>
    <w:rsid w:val="00692F89"/>
    <w:rsid w:val="006932A8"/>
    <w:rsid w:val="006934E8"/>
    <w:rsid w:val="00693726"/>
    <w:rsid w:val="00693730"/>
    <w:rsid w:val="006937DF"/>
    <w:rsid w:val="0069395C"/>
    <w:rsid w:val="00693D3F"/>
    <w:rsid w:val="00693DCE"/>
    <w:rsid w:val="00693EF6"/>
    <w:rsid w:val="00694319"/>
    <w:rsid w:val="00694384"/>
    <w:rsid w:val="00694617"/>
    <w:rsid w:val="006947B8"/>
    <w:rsid w:val="0069482D"/>
    <w:rsid w:val="0069482F"/>
    <w:rsid w:val="00694CC0"/>
    <w:rsid w:val="00694CDC"/>
    <w:rsid w:val="00695087"/>
    <w:rsid w:val="006953B7"/>
    <w:rsid w:val="0069544B"/>
    <w:rsid w:val="00695541"/>
    <w:rsid w:val="006956CE"/>
    <w:rsid w:val="0069577D"/>
    <w:rsid w:val="006958EF"/>
    <w:rsid w:val="00695B17"/>
    <w:rsid w:val="00695B6E"/>
    <w:rsid w:val="00695DBC"/>
    <w:rsid w:val="00695DBF"/>
    <w:rsid w:val="00695E2D"/>
    <w:rsid w:val="006960C2"/>
    <w:rsid w:val="00696170"/>
    <w:rsid w:val="006961C1"/>
    <w:rsid w:val="006963FC"/>
    <w:rsid w:val="00696598"/>
    <w:rsid w:val="00696671"/>
    <w:rsid w:val="006968A1"/>
    <w:rsid w:val="006968F3"/>
    <w:rsid w:val="00696AB0"/>
    <w:rsid w:val="00696B94"/>
    <w:rsid w:val="00696BFE"/>
    <w:rsid w:val="00696C0D"/>
    <w:rsid w:val="00696C38"/>
    <w:rsid w:val="00696CE1"/>
    <w:rsid w:val="00697120"/>
    <w:rsid w:val="00697179"/>
    <w:rsid w:val="00697187"/>
    <w:rsid w:val="006974B6"/>
    <w:rsid w:val="00697699"/>
    <w:rsid w:val="0069771E"/>
    <w:rsid w:val="00697858"/>
    <w:rsid w:val="006978F0"/>
    <w:rsid w:val="00697A21"/>
    <w:rsid w:val="00697A9C"/>
    <w:rsid w:val="00697C6C"/>
    <w:rsid w:val="00697E3E"/>
    <w:rsid w:val="006A00D1"/>
    <w:rsid w:val="006A014A"/>
    <w:rsid w:val="006A0273"/>
    <w:rsid w:val="006A035B"/>
    <w:rsid w:val="006A0490"/>
    <w:rsid w:val="006A0728"/>
    <w:rsid w:val="006A07F8"/>
    <w:rsid w:val="006A0B7A"/>
    <w:rsid w:val="006A0BAE"/>
    <w:rsid w:val="006A1169"/>
    <w:rsid w:val="006A123E"/>
    <w:rsid w:val="006A126F"/>
    <w:rsid w:val="006A12B5"/>
    <w:rsid w:val="006A1332"/>
    <w:rsid w:val="006A1363"/>
    <w:rsid w:val="006A1455"/>
    <w:rsid w:val="006A14AA"/>
    <w:rsid w:val="006A1537"/>
    <w:rsid w:val="006A157A"/>
    <w:rsid w:val="006A15E1"/>
    <w:rsid w:val="006A1617"/>
    <w:rsid w:val="006A1712"/>
    <w:rsid w:val="006A1961"/>
    <w:rsid w:val="006A1B6F"/>
    <w:rsid w:val="006A1C42"/>
    <w:rsid w:val="006A1C92"/>
    <w:rsid w:val="006A1DBF"/>
    <w:rsid w:val="006A1EA0"/>
    <w:rsid w:val="006A1F8D"/>
    <w:rsid w:val="006A2107"/>
    <w:rsid w:val="006A2322"/>
    <w:rsid w:val="006A23FC"/>
    <w:rsid w:val="006A2483"/>
    <w:rsid w:val="006A24C4"/>
    <w:rsid w:val="006A250B"/>
    <w:rsid w:val="006A2547"/>
    <w:rsid w:val="006A25C1"/>
    <w:rsid w:val="006A25EC"/>
    <w:rsid w:val="006A2834"/>
    <w:rsid w:val="006A2B0C"/>
    <w:rsid w:val="006A2BCD"/>
    <w:rsid w:val="006A2BF2"/>
    <w:rsid w:val="006A2D83"/>
    <w:rsid w:val="006A3013"/>
    <w:rsid w:val="006A3117"/>
    <w:rsid w:val="006A324D"/>
    <w:rsid w:val="006A3286"/>
    <w:rsid w:val="006A3760"/>
    <w:rsid w:val="006A3968"/>
    <w:rsid w:val="006A39FE"/>
    <w:rsid w:val="006A3B3E"/>
    <w:rsid w:val="006A3CD0"/>
    <w:rsid w:val="006A3CF8"/>
    <w:rsid w:val="006A3EA2"/>
    <w:rsid w:val="006A3FDB"/>
    <w:rsid w:val="006A4604"/>
    <w:rsid w:val="006A4B34"/>
    <w:rsid w:val="006A4BAC"/>
    <w:rsid w:val="006A4D53"/>
    <w:rsid w:val="006A4D7D"/>
    <w:rsid w:val="006A4F71"/>
    <w:rsid w:val="006A5112"/>
    <w:rsid w:val="006A51BE"/>
    <w:rsid w:val="006A51FD"/>
    <w:rsid w:val="006A5649"/>
    <w:rsid w:val="006A583E"/>
    <w:rsid w:val="006A58AC"/>
    <w:rsid w:val="006A5C97"/>
    <w:rsid w:val="006A5D73"/>
    <w:rsid w:val="006A5D91"/>
    <w:rsid w:val="006A605E"/>
    <w:rsid w:val="006A6243"/>
    <w:rsid w:val="006A63E1"/>
    <w:rsid w:val="006A6461"/>
    <w:rsid w:val="006A64C4"/>
    <w:rsid w:val="006A651F"/>
    <w:rsid w:val="006A6584"/>
    <w:rsid w:val="006A68E2"/>
    <w:rsid w:val="006A68EE"/>
    <w:rsid w:val="006A69C8"/>
    <w:rsid w:val="006A6ABF"/>
    <w:rsid w:val="006A6AF5"/>
    <w:rsid w:val="006A6B39"/>
    <w:rsid w:val="006A6BC6"/>
    <w:rsid w:val="006A6C00"/>
    <w:rsid w:val="006A6C62"/>
    <w:rsid w:val="006A7097"/>
    <w:rsid w:val="006A70B8"/>
    <w:rsid w:val="006A7181"/>
    <w:rsid w:val="006A7187"/>
    <w:rsid w:val="006A754C"/>
    <w:rsid w:val="006A79CD"/>
    <w:rsid w:val="006A7A87"/>
    <w:rsid w:val="006A7ABC"/>
    <w:rsid w:val="006A7C15"/>
    <w:rsid w:val="006A7C7D"/>
    <w:rsid w:val="006A7D5F"/>
    <w:rsid w:val="006A7DCE"/>
    <w:rsid w:val="006B0056"/>
    <w:rsid w:val="006B01BA"/>
    <w:rsid w:val="006B040B"/>
    <w:rsid w:val="006B0ADC"/>
    <w:rsid w:val="006B0B5C"/>
    <w:rsid w:val="006B0BE9"/>
    <w:rsid w:val="006B0D7B"/>
    <w:rsid w:val="006B0E49"/>
    <w:rsid w:val="006B1028"/>
    <w:rsid w:val="006B1130"/>
    <w:rsid w:val="006B138A"/>
    <w:rsid w:val="006B1852"/>
    <w:rsid w:val="006B18D2"/>
    <w:rsid w:val="006B1ABE"/>
    <w:rsid w:val="006B1AC2"/>
    <w:rsid w:val="006B1BB2"/>
    <w:rsid w:val="006B1BF4"/>
    <w:rsid w:val="006B1F07"/>
    <w:rsid w:val="006B207A"/>
    <w:rsid w:val="006B2105"/>
    <w:rsid w:val="006B22ED"/>
    <w:rsid w:val="006B25B0"/>
    <w:rsid w:val="006B2750"/>
    <w:rsid w:val="006B2753"/>
    <w:rsid w:val="006B2866"/>
    <w:rsid w:val="006B290E"/>
    <w:rsid w:val="006B2996"/>
    <w:rsid w:val="006B2A44"/>
    <w:rsid w:val="006B2A7D"/>
    <w:rsid w:val="006B2BEB"/>
    <w:rsid w:val="006B2F24"/>
    <w:rsid w:val="006B3079"/>
    <w:rsid w:val="006B3114"/>
    <w:rsid w:val="006B33B6"/>
    <w:rsid w:val="006B3496"/>
    <w:rsid w:val="006B352F"/>
    <w:rsid w:val="006B3547"/>
    <w:rsid w:val="006B3550"/>
    <w:rsid w:val="006B35FA"/>
    <w:rsid w:val="006B3633"/>
    <w:rsid w:val="006B3F58"/>
    <w:rsid w:val="006B3F68"/>
    <w:rsid w:val="006B3F75"/>
    <w:rsid w:val="006B3FC9"/>
    <w:rsid w:val="006B405B"/>
    <w:rsid w:val="006B40E2"/>
    <w:rsid w:val="006B40EF"/>
    <w:rsid w:val="006B41A6"/>
    <w:rsid w:val="006B4465"/>
    <w:rsid w:val="006B461A"/>
    <w:rsid w:val="006B4A9F"/>
    <w:rsid w:val="006B4B2C"/>
    <w:rsid w:val="006B4EA9"/>
    <w:rsid w:val="006B4F26"/>
    <w:rsid w:val="006B5139"/>
    <w:rsid w:val="006B5646"/>
    <w:rsid w:val="006B5824"/>
    <w:rsid w:val="006B5ABF"/>
    <w:rsid w:val="006B5B9A"/>
    <w:rsid w:val="006B5BCB"/>
    <w:rsid w:val="006B5C5F"/>
    <w:rsid w:val="006B5E31"/>
    <w:rsid w:val="006B5FC0"/>
    <w:rsid w:val="006B616D"/>
    <w:rsid w:val="006B62A6"/>
    <w:rsid w:val="006B66A5"/>
    <w:rsid w:val="006B680B"/>
    <w:rsid w:val="006B6821"/>
    <w:rsid w:val="006B6887"/>
    <w:rsid w:val="006B6B75"/>
    <w:rsid w:val="006B6E16"/>
    <w:rsid w:val="006B6E79"/>
    <w:rsid w:val="006B7154"/>
    <w:rsid w:val="006B721C"/>
    <w:rsid w:val="006B72D4"/>
    <w:rsid w:val="006B72DB"/>
    <w:rsid w:val="006B734D"/>
    <w:rsid w:val="006B739B"/>
    <w:rsid w:val="006B7420"/>
    <w:rsid w:val="006B76F8"/>
    <w:rsid w:val="006B79C5"/>
    <w:rsid w:val="006B7C11"/>
    <w:rsid w:val="006B7C3C"/>
    <w:rsid w:val="006B7EF0"/>
    <w:rsid w:val="006B7EFF"/>
    <w:rsid w:val="006B7FA3"/>
    <w:rsid w:val="006C03C9"/>
    <w:rsid w:val="006C042E"/>
    <w:rsid w:val="006C0437"/>
    <w:rsid w:val="006C04BE"/>
    <w:rsid w:val="006C05A3"/>
    <w:rsid w:val="006C0769"/>
    <w:rsid w:val="006C0AFD"/>
    <w:rsid w:val="006C0CCE"/>
    <w:rsid w:val="006C0F72"/>
    <w:rsid w:val="006C0FC4"/>
    <w:rsid w:val="006C0FF4"/>
    <w:rsid w:val="006C10CB"/>
    <w:rsid w:val="006C1335"/>
    <w:rsid w:val="006C144D"/>
    <w:rsid w:val="006C15DD"/>
    <w:rsid w:val="006C1696"/>
    <w:rsid w:val="006C1709"/>
    <w:rsid w:val="006C1711"/>
    <w:rsid w:val="006C172E"/>
    <w:rsid w:val="006C17A2"/>
    <w:rsid w:val="006C17BC"/>
    <w:rsid w:val="006C1841"/>
    <w:rsid w:val="006C1848"/>
    <w:rsid w:val="006C19C8"/>
    <w:rsid w:val="006C1B94"/>
    <w:rsid w:val="006C1BD1"/>
    <w:rsid w:val="006C1BF8"/>
    <w:rsid w:val="006C2030"/>
    <w:rsid w:val="006C22E9"/>
    <w:rsid w:val="006C23CF"/>
    <w:rsid w:val="006C243C"/>
    <w:rsid w:val="006C24CA"/>
    <w:rsid w:val="006C24F1"/>
    <w:rsid w:val="006C2510"/>
    <w:rsid w:val="006C253A"/>
    <w:rsid w:val="006C25D7"/>
    <w:rsid w:val="006C260D"/>
    <w:rsid w:val="006C2AA4"/>
    <w:rsid w:val="006C2B40"/>
    <w:rsid w:val="006C2C39"/>
    <w:rsid w:val="006C2CA2"/>
    <w:rsid w:val="006C2D92"/>
    <w:rsid w:val="006C2E2C"/>
    <w:rsid w:val="006C2E2D"/>
    <w:rsid w:val="006C2E50"/>
    <w:rsid w:val="006C2E5A"/>
    <w:rsid w:val="006C2FEC"/>
    <w:rsid w:val="006C3271"/>
    <w:rsid w:val="006C337F"/>
    <w:rsid w:val="006C33D2"/>
    <w:rsid w:val="006C346A"/>
    <w:rsid w:val="006C3586"/>
    <w:rsid w:val="006C3684"/>
    <w:rsid w:val="006C38CD"/>
    <w:rsid w:val="006C3A31"/>
    <w:rsid w:val="006C3EE1"/>
    <w:rsid w:val="006C3F57"/>
    <w:rsid w:val="006C401F"/>
    <w:rsid w:val="006C45F7"/>
    <w:rsid w:val="006C463B"/>
    <w:rsid w:val="006C46B7"/>
    <w:rsid w:val="006C47E5"/>
    <w:rsid w:val="006C491E"/>
    <w:rsid w:val="006C4B2C"/>
    <w:rsid w:val="006C4C1B"/>
    <w:rsid w:val="006C4C39"/>
    <w:rsid w:val="006C4D41"/>
    <w:rsid w:val="006C4DDC"/>
    <w:rsid w:val="006C4EE2"/>
    <w:rsid w:val="006C52C2"/>
    <w:rsid w:val="006C542B"/>
    <w:rsid w:val="006C5550"/>
    <w:rsid w:val="006C55DB"/>
    <w:rsid w:val="006C56A0"/>
    <w:rsid w:val="006C56EF"/>
    <w:rsid w:val="006C58BC"/>
    <w:rsid w:val="006C5C6F"/>
    <w:rsid w:val="006C5C9A"/>
    <w:rsid w:val="006C5D4B"/>
    <w:rsid w:val="006C5DAB"/>
    <w:rsid w:val="006C5EB7"/>
    <w:rsid w:val="006C5EB8"/>
    <w:rsid w:val="006C6045"/>
    <w:rsid w:val="006C61DC"/>
    <w:rsid w:val="006C61DD"/>
    <w:rsid w:val="006C6502"/>
    <w:rsid w:val="006C6522"/>
    <w:rsid w:val="006C65CD"/>
    <w:rsid w:val="006C687B"/>
    <w:rsid w:val="006C6900"/>
    <w:rsid w:val="006C6A58"/>
    <w:rsid w:val="006C6C12"/>
    <w:rsid w:val="006C6E3F"/>
    <w:rsid w:val="006C6E48"/>
    <w:rsid w:val="006C6F87"/>
    <w:rsid w:val="006C74CF"/>
    <w:rsid w:val="006C75AB"/>
    <w:rsid w:val="006C75FF"/>
    <w:rsid w:val="006C7679"/>
    <w:rsid w:val="006C771E"/>
    <w:rsid w:val="006C775D"/>
    <w:rsid w:val="006C7950"/>
    <w:rsid w:val="006C7D6F"/>
    <w:rsid w:val="006C7EC4"/>
    <w:rsid w:val="006D007A"/>
    <w:rsid w:val="006D043F"/>
    <w:rsid w:val="006D07BF"/>
    <w:rsid w:val="006D09F9"/>
    <w:rsid w:val="006D0A66"/>
    <w:rsid w:val="006D0A87"/>
    <w:rsid w:val="006D0B52"/>
    <w:rsid w:val="006D0DF2"/>
    <w:rsid w:val="006D1266"/>
    <w:rsid w:val="006D1268"/>
    <w:rsid w:val="006D12E3"/>
    <w:rsid w:val="006D140D"/>
    <w:rsid w:val="006D147F"/>
    <w:rsid w:val="006D152B"/>
    <w:rsid w:val="006D1552"/>
    <w:rsid w:val="006D1653"/>
    <w:rsid w:val="006D18F3"/>
    <w:rsid w:val="006D19BF"/>
    <w:rsid w:val="006D1AA5"/>
    <w:rsid w:val="006D1BA9"/>
    <w:rsid w:val="006D1E91"/>
    <w:rsid w:val="006D1F58"/>
    <w:rsid w:val="006D2176"/>
    <w:rsid w:val="006D21E0"/>
    <w:rsid w:val="006D2451"/>
    <w:rsid w:val="006D24FD"/>
    <w:rsid w:val="006D2A38"/>
    <w:rsid w:val="006D2A67"/>
    <w:rsid w:val="006D2F08"/>
    <w:rsid w:val="006D30F4"/>
    <w:rsid w:val="006D3195"/>
    <w:rsid w:val="006D3771"/>
    <w:rsid w:val="006D381A"/>
    <w:rsid w:val="006D3977"/>
    <w:rsid w:val="006D3A5E"/>
    <w:rsid w:val="006D3E4A"/>
    <w:rsid w:val="006D43DD"/>
    <w:rsid w:val="006D4842"/>
    <w:rsid w:val="006D49ED"/>
    <w:rsid w:val="006D49F3"/>
    <w:rsid w:val="006D4A05"/>
    <w:rsid w:val="006D4BF3"/>
    <w:rsid w:val="006D4D0A"/>
    <w:rsid w:val="006D4E6C"/>
    <w:rsid w:val="006D4FA4"/>
    <w:rsid w:val="006D5291"/>
    <w:rsid w:val="006D55AA"/>
    <w:rsid w:val="006D5622"/>
    <w:rsid w:val="006D565C"/>
    <w:rsid w:val="006D5674"/>
    <w:rsid w:val="006D56E5"/>
    <w:rsid w:val="006D5929"/>
    <w:rsid w:val="006D5948"/>
    <w:rsid w:val="006D5CCD"/>
    <w:rsid w:val="006D5D8F"/>
    <w:rsid w:val="006D60E2"/>
    <w:rsid w:val="006D60F1"/>
    <w:rsid w:val="006D623D"/>
    <w:rsid w:val="006D624C"/>
    <w:rsid w:val="006D634F"/>
    <w:rsid w:val="006D63AD"/>
    <w:rsid w:val="006D642F"/>
    <w:rsid w:val="006D6441"/>
    <w:rsid w:val="006D654A"/>
    <w:rsid w:val="006D66E8"/>
    <w:rsid w:val="006D67DD"/>
    <w:rsid w:val="006D68F2"/>
    <w:rsid w:val="006D6905"/>
    <w:rsid w:val="006D6956"/>
    <w:rsid w:val="006D6980"/>
    <w:rsid w:val="006D6A5F"/>
    <w:rsid w:val="006D6C08"/>
    <w:rsid w:val="006D6C63"/>
    <w:rsid w:val="006D6CA7"/>
    <w:rsid w:val="006D6DD2"/>
    <w:rsid w:val="006D6F1C"/>
    <w:rsid w:val="006D7161"/>
    <w:rsid w:val="006D7367"/>
    <w:rsid w:val="006D7452"/>
    <w:rsid w:val="006D74BD"/>
    <w:rsid w:val="006D760C"/>
    <w:rsid w:val="006D76CB"/>
    <w:rsid w:val="006D7776"/>
    <w:rsid w:val="006D79BF"/>
    <w:rsid w:val="006D7AE1"/>
    <w:rsid w:val="006D7BF2"/>
    <w:rsid w:val="006D7F40"/>
    <w:rsid w:val="006D7F72"/>
    <w:rsid w:val="006E009B"/>
    <w:rsid w:val="006E016B"/>
    <w:rsid w:val="006E01A5"/>
    <w:rsid w:val="006E02F3"/>
    <w:rsid w:val="006E03D7"/>
    <w:rsid w:val="006E0659"/>
    <w:rsid w:val="006E0827"/>
    <w:rsid w:val="006E0A22"/>
    <w:rsid w:val="006E0AD4"/>
    <w:rsid w:val="006E0CA1"/>
    <w:rsid w:val="006E0CD8"/>
    <w:rsid w:val="006E13A2"/>
    <w:rsid w:val="006E16F3"/>
    <w:rsid w:val="006E17A7"/>
    <w:rsid w:val="006E183C"/>
    <w:rsid w:val="006E18E3"/>
    <w:rsid w:val="006E19A0"/>
    <w:rsid w:val="006E1A1E"/>
    <w:rsid w:val="006E1A96"/>
    <w:rsid w:val="006E1AEB"/>
    <w:rsid w:val="006E1B05"/>
    <w:rsid w:val="006E1CB3"/>
    <w:rsid w:val="006E1CEA"/>
    <w:rsid w:val="006E1E93"/>
    <w:rsid w:val="006E1FB5"/>
    <w:rsid w:val="006E227C"/>
    <w:rsid w:val="006E2309"/>
    <w:rsid w:val="006E24E3"/>
    <w:rsid w:val="006E25B1"/>
    <w:rsid w:val="006E2812"/>
    <w:rsid w:val="006E2954"/>
    <w:rsid w:val="006E29CA"/>
    <w:rsid w:val="006E2B4B"/>
    <w:rsid w:val="006E2B8D"/>
    <w:rsid w:val="006E2C72"/>
    <w:rsid w:val="006E2C90"/>
    <w:rsid w:val="006E2C98"/>
    <w:rsid w:val="006E2F1C"/>
    <w:rsid w:val="006E3096"/>
    <w:rsid w:val="006E366A"/>
    <w:rsid w:val="006E3913"/>
    <w:rsid w:val="006E3C0E"/>
    <w:rsid w:val="006E3C1F"/>
    <w:rsid w:val="006E3D38"/>
    <w:rsid w:val="006E3E3F"/>
    <w:rsid w:val="006E3E75"/>
    <w:rsid w:val="006E401B"/>
    <w:rsid w:val="006E4134"/>
    <w:rsid w:val="006E41F9"/>
    <w:rsid w:val="006E441A"/>
    <w:rsid w:val="006E45A4"/>
    <w:rsid w:val="006E469D"/>
    <w:rsid w:val="006E46F3"/>
    <w:rsid w:val="006E4D48"/>
    <w:rsid w:val="006E4E8A"/>
    <w:rsid w:val="006E538D"/>
    <w:rsid w:val="006E5500"/>
    <w:rsid w:val="006E5707"/>
    <w:rsid w:val="006E574F"/>
    <w:rsid w:val="006E5799"/>
    <w:rsid w:val="006E5A60"/>
    <w:rsid w:val="006E5ACF"/>
    <w:rsid w:val="006E5B0E"/>
    <w:rsid w:val="006E5B24"/>
    <w:rsid w:val="006E5BB9"/>
    <w:rsid w:val="006E5BF8"/>
    <w:rsid w:val="006E6043"/>
    <w:rsid w:val="006E6175"/>
    <w:rsid w:val="006E6290"/>
    <w:rsid w:val="006E63BA"/>
    <w:rsid w:val="006E6417"/>
    <w:rsid w:val="006E64CA"/>
    <w:rsid w:val="006E64FC"/>
    <w:rsid w:val="006E663E"/>
    <w:rsid w:val="006E682D"/>
    <w:rsid w:val="006E683D"/>
    <w:rsid w:val="006E6847"/>
    <w:rsid w:val="006E6A18"/>
    <w:rsid w:val="006E6AFA"/>
    <w:rsid w:val="006E6CEE"/>
    <w:rsid w:val="006E6E0E"/>
    <w:rsid w:val="006E6E6A"/>
    <w:rsid w:val="006E6EDA"/>
    <w:rsid w:val="006E7056"/>
    <w:rsid w:val="006E7166"/>
    <w:rsid w:val="006E7219"/>
    <w:rsid w:val="006E7233"/>
    <w:rsid w:val="006E7534"/>
    <w:rsid w:val="006E795B"/>
    <w:rsid w:val="006E7B9D"/>
    <w:rsid w:val="006E7EB9"/>
    <w:rsid w:val="006E7F9D"/>
    <w:rsid w:val="006F002C"/>
    <w:rsid w:val="006F010F"/>
    <w:rsid w:val="006F01F6"/>
    <w:rsid w:val="006F02D8"/>
    <w:rsid w:val="006F0566"/>
    <w:rsid w:val="006F0624"/>
    <w:rsid w:val="006F087F"/>
    <w:rsid w:val="006F08F4"/>
    <w:rsid w:val="006F0912"/>
    <w:rsid w:val="006F0ABB"/>
    <w:rsid w:val="006F0D91"/>
    <w:rsid w:val="006F0E71"/>
    <w:rsid w:val="006F0E9B"/>
    <w:rsid w:val="006F0FFD"/>
    <w:rsid w:val="006F1007"/>
    <w:rsid w:val="006F101A"/>
    <w:rsid w:val="006F1027"/>
    <w:rsid w:val="006F10F5"/>
    <w:rsid w:val="006F15B8"/>
    <w:rsid w:val="006F1699"/>
    <w:rsid w:val="006F191F"/>
    <w:rsid w:val="006F192C"/>
    <w:rsid w:val="006F1E50"/>
    <w:rsid w:val="006F1E61"/>
    <w:rsid w:val="006F1EC7"/>
    <w:rsid w:val="006F1F8D"/>
    <w:rsid w:val="006F202E"/>
    <w:rsid w:val="006F2122"/>
    <w:rsid w:val="006F2404"/>
    <w:rsid w:val="006F24F2"/>
    <w:rsid w:val="006F29B3"/>
    <w:rsid w:val="006F2AAE"/>
    <w:rsid w:val="006F2C13"/>
    <w:rsid w:val="006F2CCA"/>
    <w:rsid w:val="006F2E1B"/>
    <w:rsid w:val="006F2EEC"/>
    <w:rsid w:val="006F316B"/>
    <w:rsid w:val="006F318D"/>
    <w:rsid w:val="006F34DE"/>
    <w:rsid w:val="006F35CA"/>
    <w:rsid w:val="006F383B"/>
    <w:rsid w:val="006F391D"/>
    <w:rsid w:val="006F39FD"/>
    <w:rsid w:val="006F3B01"/>
    <w:rsid w:val="006F3DAA"/>
    <w:rsid w:val="006F3E72"/>
    <w:rsid w:val="006F3E9A"/>
    <w:rsid w:val="006F3ECE"/>
    <w:rsid w:val="006F3EEF"/>
    <w:rsid w:val="006F3F35"/>
    <w:rsid w:val="006F40FF"/>
    <w:rsid w:val="006F4128"/>
    <w:rsid w:val="006F416E"/>
    <w:rsid w:val="006F4439"/>
    <w:rsid w:val="006F44FA"/>
    <w:rsid w:val="006F46D6"/>
    <w:rsid w:val="006F4838"/>
    <w:rsid w:val="006F4DA3"/>
    <w:rsid w:val="006F4E8A"/>
    <w:rsid w:val="006F51E6"/>
    <w:rsid w:val="006F5238"/>
    <w:rsid w:val="006F52A5"/>
    <w:rsid w:val="006F5490"/>
    <w:rsid w:val="006F54D8"/>
    <w:rsid w:val="006F5625"/>
    <w:rsid w:val="006F5844"/>
    <w:rsid w:val="006F5860"/>
    <w:rsid w:val="006F587D"/>
    <w:rsid w:val="006F5B4D"/>
    <w:rsid w:val="006F5E62"/>
    <w:rsid w:val="006F5F2F"/>
    <w:rsid w:val="006F5FF9"/>
    <w:rsid w:val="006F61C0"/>
    <w:rsid w:val="006F64D4"/>
    <w:rsid w:val="006F65C2"/>
    <w:rsid w:val="006F660C"/>
    <w:rsid w:val="006F69F2"/>
    <w:rsid w:val="006F7054"/>
    <w:rsid w:val="006F714F"/>
    <w:rsid w:val="006F71CA"/>
    <w:rsid w:val="006F73A0"/>
    <w:rsid w:val="006F7544"/>
    <w:rsid w:val="006F796E"/>
    <w:rsid w:val="006F796F"/>
    <w:rsid w:val="006F79D1"/>
    <w:rsid w:val="006F7ABF"/>
    <w:rsid w:val="006F7B11"/>
    <w:rsid w:val="006F7B2F"/>
    <w:rsid w:val="006F7B61"/>
    <w:rsid w:val="006F7C63"/>
    <w:rsid w:val="006F7CEB"/>
    <w:rsid w:val="006F7DBB"/>
    <w:rsid w:val="007000B0"/>
    <w:rsid w:val="007000D8"/>
    <w:rsid w:val="007004B3"/>
    <w:rsid w:val="007004DC"/>
    <w:rsid w:val="00700581"/>
    <w:rsid w:val="0070065D"/>
    <w:rsid w:val="00700663"/>
    <w:rsid w:val="00700721"/>
    <w:rsid w:val="007008AC"/>
    <w:rsid w:val="0070091F"/>
    <w:rsid w:val="0070098C"/>
    <w:rsid w:val="00700C5F"/>
    <w:rsid w:val="00701356"/>
    <w:rsid w:val="00701529"/>
    <w:rsid w:val="00701535"/>
    <w:rsid w:val="007016F9"/>
    <w:rsid w:val="00701746"/>
    <w:rsid w:val="00701973"/>
    <w:rsid w:val="00701AA4"/>
    <w:rsid w:val="00701F53"/>
    <w:rsid w:val="007020ED"/>
    <w:rsid w:val="00702444"/>
    <w:rsid w:val="00702445"/>
    <w:rsid w:val="00702596"/>
    <w:rsid w:val="007025DD"/>
    <w:rsid w:val="00702790"/>
    <w:rsid w:val="00702893"/>
    <w:rsid w:val="007029FB"/>
    <w:rsid w:val="00702A83"/>
    <w:rsid w:val="00702B0E"/>
    <w:rsid w:val="00702B38"/>
    <w:rsid w:val="00702B40"/>
    <w:rsid w:val="00702B48"/>
    <w:rsid w:val="00702C1D"/>
    <w:rsid w:val="0070316C"/>
    <w:rsid w:val="007031C1"/>
    <w:rsid w:val="00703266"/>
    <w:rsid w:val="007032A5"/>
    <w:rsid w:val="00703866"/>
    <w:rsid w:val="00703986"/>
    <w:rsid w:val="00703B51"/>
    <w:rsid w:val="00703C20"/>
    <w:rsid w:val="00703C90"/>
    <w:rsid w:val="00703F17"/>
    <w:rsid w:val="007042B5"/>
    <w:rsid w:val="00704303"/>
    <w:rsid w:val="00704346"/>
    <w:rsid w:val="00704447"/>
    <w:rsid w:val="00704607"/>
    <w:rsid w:val="00704661"/>
    <w:rsid w:val="00704752"/>
    <w:rsid w:val="00704957"/>
    <w:rsid w:val="00704B4B"/>
    <w:rsid w:val="00704C40"/>
    <w:rsid w:val="00704CCE"/>
    <w:rsid w:val="00705244"/>
    <w:rsid w:val="00705265"/>
    <w:rsid w:val="00705308"/>
    <w:rsid w:val="0070532E"/>
    <w:rsid w:val="0070534E"/>
    <w:rsid w:val="00705375"/>
    <w:rsid w:val="007057C7"/>
    <w:rsid w:val="00705825"/>
    <w:rsid w:val="00705969"/>
    <w:rsid w:val="00705B65"/>
    <w:rsid w:val="00705BBA"/>
    <w:rsid w:val="00705D51"/>
    <w:rsid w:val="00705D67"/>
    <w:rsid w:val="00705F34"/>
    <w:rsid w:val="00705F89"/>
    <w:rsid w:val="00706017"/>
    <w:rsid w:val="00706246"/>
    <w:rsid w:val="00706483"/>
    <w:rsid w:val="00706499"/>
    <w:rsid w:val="007064F7"/>
    <w:rsid w:val="00706564"/>
    <w:rsid w:val="00706944"/>
    <w:rsid w:val="00706C33"/>
    <w:rsid w:val="00706D4A"/>
    <w:rsid w:val="00706F0B"/>
    <w:rsid w:val="00706FF3"/>
    <w:rsid w:val="007070F7"/>
    <w:rsid w:val="0070710E"/>
    <w:rsid w:val="0070728F"/>
    <w:rsid w:val="007072A6"/>
    <w:rsid w:val="007072EB"/>
    <w:rsid w:val="007072FF"/>
    <w:rsid w:val="007073DB"/>
    <w:rsid w:val="007074FA"/>
    <w:rsid w:val="00707602"/>
    <w:rsid w:val="00707633"/>
    <w:rsid w:val="007076A3"/>
    <w:rsid w:val="007077CA"/>
    <w:rsid w:val="007078A0"/>
    <w:rsid w:val="00707908"/>
    <w:rsid w:val="007079E0"/>
    <w:rsid w:val="00707B3D"/>
    <w:rsid w:val="00707C09"/>
    <w:rsid w:val="00707E55"/>
    <w:rsid w:val="00707EB2"/>
    <w:rsid w:val="00707F2C"/>
    <w:rsid w:val="00710285"/>
    <w:rsid w:val="00710322"/>
    <w:rsid w:val="00710739"/>
    <w:rsid w:val="0071075D"/>
    <w:rsid w:val="0071098A"/>
    <w:rsid w:val="007109C7"/>
    <w:rsid w:val="00710A3C"/>
    <w:rsid w:val="00710BF0"/>
    <w:rsid w:val="00710D52"/>
    <w:rsid w:val="00710E3B"/>
    <w:rsid w:val="00710E44"/>
    <w:rsid w:val="00710EA9"/>
    <w:rsid w:val="00710F65"/>
    <w:rsid w:val="00710F93"/>
    <w:rsid w:val="007114E3"/>
    <w:rsid w:val="0071176B"/>
    <w:rsid w:val="00711881"/>
    <w:rsid w:val="007118CD"/>
    <w:rsid w:val="007118CF"/>
    <w:rsid w:val="00711984"/>
    <w:rsid w:val="00711A4D"/>
    <w:rsid w:val="00711B77"/>
    <w:rsid w:val="00711BC7"/>
    <w:rsid w:val="00711DD8"/>
    <w:rsid w:val="007120C6"/>
    <w:rsid w:val="007123EC"/>
    <w:rsid w:val="00712618"/>
    <w:rsid w:val="007126E4"/>
    <w:rsid w:val="00712818"/>
    <w:rsid w:val="0071286B"/>
    <w:rsid w:val="007128A5"/>
    <w:rsid w:val="007128E5"/>
    <w:rsid w:val="00712A4A"/>
    <w:rsid w:val="00712EFD"/>
    <w:rsid w:val="00712FAA"/>
    <w:rsid w:val="0071303A"/>
    <w:rsid w:val="00713244"/>
    <w:rsid w:val="007132B4"/>
    <w:rsid w:val="00713477"/>
    <w:rsid w:val="00713556"/>
    <w:rsid w:val="00713586"/>
    <w:rsid w:val="00713598"/>
    <w:rsid w:val="0071370B"/>
    <w:rsid w:val="0071380A"/>
    <w:rsid w:val="00713929"/>
    <w:rsid w:val="0071392A"/>
    <w:rsid w:val="00713984"/>
    <w:rsid w:val="00713B53"/>
    <w:rsid w:val="00713C7A"/>
    <w:rsid w:val="00713CCF"/>
    <w:rsid w:val="00713DA3"/>
    <w:rsid w:val="00713E8E"/>
    <w:rsid w:val="0071406E"/>
    <w:rsid w:val="00714254"/>
    <w:rsid w:val="007142CD"/>
    <w:rsid w:val="00714622"/>
    <w:rsid w:val="007146E1"/>
    <w:rsid w:val="00714796"/>
    <w:rsid w:val="00714842"/>
    <w:rsid w:val="00714C9D"/>
    <w:rsid w:val="00714EF6"/>
    <w:rsid w:val="00714F33"/>
    <w:rsid w:val="007152D2"/>
    <w:rsid w:val="0071558C"/>
    <w:rsid w:val="007155B4"/>
    <w:rsid w:val="00715723"/>
    <w:rsid w:val="007157A1"/>
    <w:rsid w:val="00715990"/>
    <w:rsid w:val="007159E6"/>
    <w:rsid w:val="00715A2D"/>
    <w:rsid w:val="00715B54"/>
    <w:rsid w:val="00715BB6"/>
    <w:rsid w:val="00715BF1"/>
    <w:rsid w:val="00715D13"/>
    <w:rsid w:val="00716168"/>
    <w:rsid w:val="00716426"/>
    <w:rsid w:val="0071649F"/>
    <w:rsid w:val="0071679C"/>
    <w:rsid w:val="0071683A"/>
    <w:rsid w:val="00716888"/>
    <w:rsid w:val="00716A77"/>
    <w:rsid w:val="00716EBD"/>
    <w:rsid w:val="00717152"/>
    <w:rsid w:val="007172FE"/>
    <w:rsid w:val="00717669"/>
    <w:rsid w:val="0071766A"/>
    <w:rsid w:val="007178E6"/>
    <w:rsid w:val="00717DD7"/>
    <w:rsid w:val="00717E90"/>
    <w:rsid w:val="007200CC"/>
    <w:rsid w:val="00720122"/>
    <w:rsid w:val="0072026D"/>
    <w:rsid w:val="007202EE"/>
    <w:rsid w:val="007204C6"/>
    <w:rsid w:val="00720512"/>
    <w:rsid w:val="007205F0"/>
    <w:rsid w:val="0072088B"/>
    <w:rsid w:val="007209BC"/>
    <w:rsid w:val="007209C8"/>
    <w:rsid w:val="00720AA9"/>
    <w:rsid w:val="00720B41"/>
    <w:rsid w:val="00720BB0"/>
    <w:rsid w:val="00720C1A"/>
    <w:rsid w:val="00720E5C"/>
    <w:rsid w:val="00721151"/>
    <w:rsid w:val="0072118D"/>
    <w:rsid w:val="007212B1"/>
    <w:rsid w:val="00721300"/>
    <w:rsid w:val="0072173B"/>
    <w:rsid w:val="00721832"/>
    <w:rsid w:val="007218EF"/>
    <w:rsid w:val="00721902"/>
    <w:rsid w:val="00721942"/>
    <w:rsid w:val="00721D19"/>
    <w:rsid w:val="00721D72"/>
    <w:rsid w:val="00721EA4"/>
    <w:rsid w:val="0072215F"/>
    <w:rsid w:val="007222D5"/>
    <w:rsid w:val="00722477"/>
    <w:rsid w:val="0072259C"/>
    <w:rsid w:val="0072262A"/>
    <w:rsid w:val="00722793"/>
    <w:rsid w:val="007227A3"/>
    <w:rsid w:val="007227C1"/>
    <w:rsid w:val="00722CAA"/>
    <w:rsid w:val="00722F19"/>
    <w:rsid w:val="007230F2"/>
    <w:rsid w:val="00723108"/>
    <w:rsid w:val="00723663"/>
    <w:rsid w:val="0072376C"/>
    <w:rsid w:val="00723861"/>
    <w:rsid w:val="00723895"/>
    <w:rsid w:val="00723AC8"/>
    <w:rsid w:val="00723BFE"/>
    <w:rsid w:val="00723D00"/>
    <w:rsid w:val="00723DD6"/>
    <w:rsid w:val="00723DE9"/>
    <w:rsid w:val="00723E8A"/>
    <w:rsid w:val="00723FA1"/>
    <w:rsid w:val="00723FA9"/>
    <w:rsid w:val="00723FC0"/>
    <w:rsid w:val="0072418F"/>
    <w:rsid w:val="00724233"/>
    <w:rsid w:val="0072434C"/>
    <w:rsid w:val="007246D1"/>
    <w:rsid w:val="00724793"/>
    <w:rsid w:val="00724797"/>
    <w:rsid w:val="00724B20"/>
    <w:rsid w:val="007250DA"/>
    <w:rsid w:val="00725192"/>
    <w:rsid w:val="00725327"/>
    <w:rsid w:val="007253A2"/>
    <w:rsid w:val="007253C0"/>
    <w:rsid w:val="007254EB"/>
    <w:rsid w:val="0072570E"/>
    <w:rsid w:val="00725754"/>
    <w:rsid w:val="00725852"/>
    <w:rsid w:val="007259F2"/>
    <w:rsid w:val="00725C4A"/>
    <w:rsid w:val="00725C7A"/>
    <w:rsid w:val="007262BD"/>
    <w:rsid w:val="00726305"/>
    <w:rsid w:val="00726582"/>
    <w:rsid w:val="007265C3"/>
    <w:rsid w:val="00726606"/>
    <w:rsid w:val="007266F3"/>
    <w:rsid w:val="007266FC"/>
    <w:rsid w:val="007267A4"/>
    <w:rsid w:val="0072699F"/>
    <w:rsid w:val="00726AF1"/>
    <w:rsid w:val="00726B2E"/>
    <w:rsid w:val="00726C35"/>
    <w:rsid w:val="00726E03"/>
    <w:rsid w:val="00726F1B"/>
    <w:rsid w:val="00726F55"/>
    <w:rsid w:val="00726FD0"/>
    <w:rsid w:val="0072706A"/>
    <w:rsid w:val="007272CA"/>
    <w:rsid w:val="00727658"/>
    <w:rsid w:val="00727752"/>
    <w:rsid w:val="00727B74"/>
    <w:rsid w:val="00727BC9"/>
    <w:rsid w:val="00727C4E"/>
    <w:rsid w:val="00727DDF"/>
    <w:rsid w:val="00727DF2"/>
    <w:rsid w:val="00727DFB"/>
    <w:rsid w:val="00727FD1"/>
    <w:rsid w:val="007300D9"/>
    <w:rsid w:val="007301BE"/>
    <w:rsid w:val="007302DA"/>
    <w:rsid w:val="00730371"/>
    <w:rsid w:val="0073039C"/>
    <w:rsid w:val="007303D1"/>
    <w:rsid w:val="00730405"/>
    <w:rsid w:val="007304E7"/>
    <w:rsid w:val="007308E6"/>
    <w:rsid w:val="00730933"/>
    <w:rsid w:val="00730963"/>
    <w:rsid w:val="007309C2"/>
    <w:rsid w:val="00730C3E"/>
    <w:rsid w:val="00730DBB"/>
    <w:rsid w:val="00730EA3"/>
    <w:rsid w:val="00730EC5"/>
    <w:rsid w:val="0073117F"/>
    <w:rsid w:val="00731482"/>
    <w:rsid w:val="007316BD"/>
    <w:rsid w:val="0073175C"/>
    <w:rsid w:val="00731B32"/>
    <w:rsid w:val="00731B35"/>
    <w:rsid w:val="00731C7B"/>
    <w:rsid w:val="00731D66"/>
    <w:rsid w:val="00731EB5"/>
    <w:rsid w:val="00731EDB"/>
    <w:rsid w:val="0073204D"/>
    <w:rsid w:val="007320A1"/>
    <w:rsid w:val="00732215"/>
    <w:rsid w:val="00732222"/>
    <w:rsid w:val="007323A9"/>
    <w:rsid w:val="0073252E"/>
    <w:rsid w:val="007325BD"/>
    <w:rsid w:val="007326DB"/>
    <w:rsid w:val="00732746"/>
    <w:rsid w:val="007329D4"/>
    <w:rsid w:val="00732A34"/>
    <w:rsid w:val="00732A8E"/>
    <w:rsid w:val="00732B43"/>
    <w:rsid w:val="00732E1F"/>
    <w:rsid w:val="00732EB7"/>
    <w:rsid w:val="007331B3"/>
    <w:rsid w:val="00733795"/>
    <w:rsid w:val="00733877"/>
    <w:rsid w:val="007339B8"/>
    <w:rsid w:val="007339FF"/>
    <w:rsid w:val="00733A64"/>
    <w:rsid w:val="00733CA5"/>
    <w:rsid w:val="00733E97"/>
    <w:rsid w:val="00733F13"/>
    <w:rsid w:val="007342B9"/>
    <w:rsid w:val="00734369"/>
    <w:rsid w:val="00734609"/>
    <w:rsid w:val="0073470F"/>
    <w:rsid w:val="007347B0"/>
    <w:rsid w:val="0073480F"/>
    <w:rsid w:val="00734937"/>
    <w:rsid w:val="00734CFA"/>
    <w:rsid w:val="00734DEE"/>
    <w:rsid w:val="00734E7E"/>
    <w:rsid w:val="00734F08"/>
    <w:rsid w:val="007353B6"/>
    <w:rsid w:val="00735547"/>
    <w:rsid w:val="00735660"/>
    <w:rsid w:val="00735892"/>
    <w:rsid w:val="00735950"/>
    <w:rsid w:val="00735D45"/>
    <w:rsid w:val="007360C5"/>
    <w:rsid w:val="007360F9"/>
    <w:rsid w:val="007364D3"/>
    <w:rsid w:val="007364F5"/>
    <w:rsid w:val="00736893"/>
    <w:rsid w:val="007368C9"/>
    <w:rsid w:val="00736A33"/>
    <w:rsid w:val="00736BB8"/>
    <w:rsid w:val="00736DAF"/>
    <w:rsid w:val="00736E5E"/>
    <w:rsid w:val="00736EA2"/>
    <w:rsid w:val="00736F42"/>
    <w:rsid w:val="007370C7"/>
    <w:rsid w:val="00737171"/>
    <w:rsid w:val="0073732B"/>
    <w:rsid w:val="0073735C"/>
    <w:rsid w:val="007376A0"/>
    <w:rsid w:val="00737767"/>
    <w:rsid w:val="007377EE"/>
    <w:rsid w:val="00737982"/>
    <w:rsid w:val="00737AD2"/>
    <w:rsid w:val="00740030"/>
    <w:rsid w:val="00740165"/>
    <w:rsid w:val="007401E1"/>
    <w:rsid w:val="0074026D"/>
    <w:rsid w:val="00740397"/>
    <w:rsid w:val="007403EA"/>
    <w:rsid w:val="007403F2"/>
    <w:rsid w:val="0074041A"/>
    <w:rsid w:val="00740464"/>
    <w:rsid w:val="007404F5"/>
    <w:rsid w:val="00740618"/>
    <w:rsid w:val="0074079B"/>
    <w:rsid w:val="00740A80"/>
    <w:rsid w:val="00740CFD"/>
    <w:rsid w:val="00740D4E"/>
    <w:rsid w:val="00741023"/>
    <w:rsid w:val="00741077"/>
    <w:rsid w:val="007412E0"/>
    <w:rsid w:val="007413D2"/>
    <w:rsid w:val="007416FB"/>
    <w:rsid w:val="007418BC"/>
    <w:rsid w:val="00741993"/>
    <w:rsid w:val="007419C2"/>
    <w:rsid w:val="00741B60"/>
    <w:rsid w:val="00741C14"/>
    <w:rsid w:val="00741C1E"/>
    <w:rsid w:val="00741DF3"/>
    <w:rsid w:val="00741EEF"/>
    <w:rsid w:val="0074203A"/>
    <w:rsid w:val="00742058"/>
    <w:rsid w:val="00742149"/>
    <w:rsid w:val="007422AE"/>
    <w:rsid w:val="007422CB"/>
    <w:rsid w:val="007422D3"/>
    <w:rsid w:val="00742302"/>
    <w:rsid w:val="007425E3"/>
    <w:rsid w:val="00742618"/>
    <w:rsid w:val="007426BB"/>
    <w:rsid w:val="007426E9"/>
    <w:rsid w:val="00742B88"/>
    <w:rsid w:val="00742C32"/>
    <w:rsid w:val="00742DD1"/>
    <w:rsid w:val="00742E33"/>
    <w:rsid w:val="00742FD3"/>
    <w:rsid w:val="00743315"/>
    <w:rsid w:val="00743323"/>
    <w:rsid w:val="0074335F"/>
    <w:rsid w:val="00743491"/>
    <w:rsid w:val="00743604"/>
    <w:rsid w:val="00743690"/>
    <w:rsid w:val="00743713"/>
    <w:rsid w:val="0074383C"/>
    <w:rsid w:val="00743AE9"/>
    <w:rsid w:val="00743B9D"/>
    <w:rsid w:val="00743C26"/>
    <w:rsid w:val="00743D76"/>
    <w:rsid w:val="00743E76"/>
    <w:rsid w:val="00743F0F"/>
    <w:rsid w:val="007443A1"/>
    <w:rsid w:val="0074454A"/>
    <w:rsid w:val="0074458B"/>
    <w:rsid w:val="007445C0"/>
    <w:rsid w:val="00744655"/>
    <w:rsid w:val="007448BC"/>
    <w:rsid w:val="00744B44"/>
    <w:rsid w:val="00744C72"/>
    <w:rsid w:val="00744C88"/>
    <w:rsid w:val="00744F38"/>
    <w:rsid w:val="00744FCD"/>
    <w:rsid w:val="00745073"/>
    <w:rsid w:val="007451A7"/>
    <w:rsid w:val="007451B2"/>
    <w:rsid w:val="007451B7"/>
    <w:rsid w:val="007458D2"/>
    <w:rsid w:val="00745B7D"/>
    <w:rsid w:val="00745C7B"/>
    <w:rsid w:val="00746146"/>
    <w:rsid w:val="0074624C"/>
    <w:rsid w:val="007468E9"/>
    <w:rsid w:val="00746D50"/>
    <w:rsid w:val="00747016"/>
    <w:rsid w:val="00747101"/>
    <w:rsid w:val="0074717D"/>
    <w:rsid w:val="007471D2"/>
    <w:rsid w:val="007471D9"/>
    <w:rsid w:val="00747310"/>
    <w:rsid w:val="0074735D"/>
    <w:rsid w:val="007474B3"/>
    <w:rsid w:val="007474B6"/>
    <w:rsid w:val="0074761D"/>
    <w:rsid w:val="0074763E"/>
    <w:rsid w:val="00747715"/>
    <w:rsid w:val="00747B31"/>
    <w:rsid w:val="00747C29"/>
    <w:rsid w:val="00747D12"/>
    <w:rsid w:val="00747D8B"/>
    <w:rsid w:val="00747DD3"/>
    <w:rsid w:val="00747F9B"/>
    <w:rsid w:val="00750241"/>
    <w:rsid w:val="00750250"/>
    <w:rsid w:val="00750281"/>
    <w:rsid w:val="007503A4"/>
    <w:rsid w:val="007503AA"/>
    <w:rsid w:val="00750500"/>
    <w:rsid w:val="00750B38"/>
    <w:rsid w:val="00750C57"/>
    <w:rsid w:val="00750DDA"/>
    <w:rsid w:val="00750FA2"/>
    <w:rsid w:val="00750FAC"/>
    <w:rsid w:val="0075114A"/>
    <w:rsid w:val="0075122B"/>
    <w:rsid w:val="0075126F"/>
    <w:rsid w:val="007513C7"/>
    <w:rsid w:val="007513C9"/>
    <w:rsid w:val="00751438"/>
    <w:rsid w:val="007515BC"/>
    <w:rsid w:val="00751941"/>
    <w:rsid w:val="00751942"/>
    <w:rsid w:val="00751995"/>
    <w:rsid w:val="00751B6D"/>
    <w:rsid w:val="00751B85"/>
    <w:rsid w:val="00751E22"/>
    <w:rsid w:val="00751E2F"/>
    <w:rsid w:val="00751EFD"/>
    <w:rsid w:val="00751FD3"/>
    <w:rsid w:val="00752172"/>
    <w:rsid w:val="00752252"/>
    <w:rsid w:val="007522F9"/>
    <w:rsid w:val="007522FF"/>
    <w:rsid w:val="007525E7"/>
    <w:rsid w:val="0075265B"/>
    <w:rsid w:val="007527BA"/>
    <w:rsid w:val="007527E9"/>
    <w:rsid w:val="007527F3"/>
    <w:rsid w:val="00752852"/>
    <w:rsid w:val="007528AB"/>
    <w:rsid w:val="007528B5"/>
    <w:rsid w:val="00752A89"/>
    <w:rsid w:val="00752C05"/>
    <w:rsid w:val="00752D53"/>
    <w:rsid w:val="00752E60"/>
    <w:rsid w:val="007530E0"/>
    <w:rsid w:val="0075315C"/>
    <w:rsid w:val="0075343D"/>
    <w:rsid w:val="007535D4"/>
    <w:rsid w:val="007536E4"/>
    <w:rsid w:val="00753735"/>
    <w:rsid w:val="007538A0"/>
    <w:rsid w:val="00753A74"/>
    <w:rsid w:val="00753C54"/>
    <w:rsid w:val="00753C5E"/>
    <w:rsid w:val="00754487"/>
    <w:rsid w:val="007544DA"/>
    <w:rsid w:val="007545A0"/>
    <w:rsid w:val="00754849"/>
    <w:rsid w:val="00754899"/>
    <w:rsid w:val="00754930"/>
    <w:rsid w:val="0075495B"/>
    <w:rsid w:val="00754969"/>
    <w:rsid w:val="00754CAF"/>
    <w:rsid w:val="00754D1D"/>
    <w:rsid w:val="00755120"/>
    <w:rsid w:val="007552FE"/>
    <w:rsid w:val="00755345"/>
    <w:rsid w:val="00755415"/>
    <w:rsid w:val="007554CD"/>
    <w:rsid w:val="007555DC"/>
    <w:rsid w:val="0075587B"/>
    <w:rsid w:val="007558FC"/>
    <w:rsid w:val="00755CD4"/>
    <w:rsid w:val="00755F77"/>
    <w:rsid w:val="00756038"/>
    <w:rsid w:val="0075613A"/>
    <w:rsid w:val="0075625B"/>
    <w:rsid w:val="007562C5"/>
    <w:rsid w:val="00756309"/>
    <w:rsid w:val="00756A65"/>
    <w:rsid w:val="00756C21"/>
    <w:rsid w:val="00756D5B"/>
    <w:rsid w:val="00756DA4"/>
    <w:rsid w:val="00756E4A"/>
    <w:rsid w:val="00756E65"/>
    <w:rsid w:val="00756E95"/>
    <w:rsid w:val="0075702D"/>
    <w:rsid w:val="007570B6"/>
    <w:rsid w:val="007570B8"/>
    <w:rsid w:val="007570D7"/>
    <w:rsid w:val="007571FC"/>
    <w:rsid w:val="007576E7"/>
    <w:rsid w:val="0075770D"/>
    <w:rsid w:val="00757B14"/>
    <w:rsid w:val="00757C64"/>
    <w:rsid w:val="00757C8C"/>
    <w:rsid w:val="00757C98"/>
    <w:rsid w:val="00760214"/>
    <w:rsid w:val="007603A0"/>
    <w:rsid w:val="00760464"/>
    <w:rsid w:val="007604E2"/>
    <w:rsid w:val="00760608"/>
    <w:rsid w:val="00760613"/>
    <w:rsid w:val="00760642"/>
    <w:rsid w:val="00760CFC"/>
    <w:rsid w:val="00760D56"/>
    <w:rsid w:val="00760DCF"/>
    <w:rsid w:val="00760E40"/>
    <w:rsid w:val="00760E41"/>
    <w:rsid w:val="00761169"/>
    <w:rsid w:val="00761202"/>
    <w:rsid w:val="007613F3"/>
    <w:rsid w:val="00761524"/>
    <w:rsid w:val="00761550"/>
    <w:rsid w:val="00761595"/>
    <w:rsid w:val="00761755"/>
    <w:rsid w:val="00761CEB"/>
    <w:rsid w:val="00761D79"/>
    <w:rsid w:val="00761E03"/>
    <w:rsid w:val="00761F03"/>
    <w:rsid w:val="00762189"/>
    <w:rsid w:val="007621BF"/>
    <w:rsid w:val="00762222"/>
    <w:rsid w:val="00762442"/>
    <w:rsid w:val="0076255A"/>
    <w:rsid w:val="00762688"/>
    <w:rsid w:val="00762775"/>
    <w:rsid w:val="00762978"/>
    <w:rsid w:val="00762D05"/>
    <w:rsid w:val="00762D2F"/>
    <w:rsid w:val="00762E17"/>
    <w:rsid w:val="00762F28"/>
    <w:rsid w:val="00763163"/>
    <w:rsid w:val="00763735"/>
    <w:rsid w:val="00763742"/>
    <w:rsid w:val="007637FD"/>
    <w:rsid w:val="00763895"/>
    <w:rsid w:val="007638F8"/>
    <w:rsid w:val="00763C1D"/>
    <w:rsid w:val="00763E2E"/>
    <w:rsid w:val="00763E7F"/>
    <w:rsid w:val="007640E5"/>
    <w:rsid w:val="0076435D"/>
    <w:rsid w:val="00764797"/>
    <w:rsid w:val="00764C75"/>
    <w:rsid w:val="00764CF0"/>
    <w:rsid w:val="00764D02"/>
    <w:rsid w:val="00764D8B"/>
    <w:rsid w:val="00764EED"/>
    <w:rsid w:val="00764F46"/>
    <w:rsid w:val="00765064"/>
    <w:rsid w:val="00765101"/>
    <w:rsid w:val="007651D5"/>
    <w:rsid w:val="007651F6"/>
    <w:rsid w:val="007652B6"/>
    <w:rsid w:val="007652CC"/>
    <w:rsid w:val="0076530D"/>
    <w:rsid w:val="00765424"/>
    <w:rsid w:val="007654E8"/>
    <w:rsid w:val="00765551"/>
    <w:rsid w:val="0076565B"/>
    <w:rsid w:val="007656FC"/>
    <w:rsid w:val="0076579A"/>
    <w:rsid w:val="00765A58"/>
    <w:rsid w:val="00765BE0"/>
    <w:rsid w:val="007662D3"/>
    <w:rsid w:val="007662D4"/>
    <w:rsid w:val="0076662E"/>
    <w:rsid w:val="00766734"/>
    <w:rsid w:val="0076683D"/>
    <w:rsid w:val="00766908"/>
    <w:rsid w:val="00766E32"/>
    <w:rsid w:val="00766FB4"/>
    <w:rsid w:val="00767182"/>
    <w:rsid w:val="00767220"/>
    <w:rsid w:val="007672E9"/>
    <w:rsid w:val="00767717"/>
    <w:rsid w:val="00767795"/>
    <w:rsid w:val="0076787D"/>
    <w:rsid w:val="0076792F"/>
    <w:rsid w:val="00767AB7"/>
    <w:rsid w:val="00767C60"/>
    <w:rsid w:val="00767EEB"/>
    <w:rsid w:val="0077008C"/>
    <w:rsid w:val="00770184"/>
    <w:rsid w:val="007701B5"/>
    <w:rsid w:val="0077028A"/>
    <w:rsid w:val="007704C6"/>
    <w:rsid w:val="007705A6"/>
    <w:rsid w:val="007706D6"/>
    <w:rsid w:val="007707B4"/>
    <w:rsid w:val="00770814"/>
    <w:rsid w:val="00770A80"/>
    <w:rsid w:val="00770C22"/>
    <w:rsid w:val="00770C5B"/>
    <w:rsid w:val="00770D47"/>
    <w:rsid w:val="00770DFE"/>
    <w:rsid w:val="00770EC6"/>
    <w:rsid w:val="007711B6"/>
    <w:rsid w:val="00771245"/>
    <w:rsid w:val="00771381"/>
    <w:rsid w:val="007713AD"/>
    <w:rsid w:val="0077143D"/>
    <w:rsid w:val="00771537"/>
    <w:rsid w:val="00771688"/>
    <w:rsid w:val="00771B00"/>
    <w:rsid w:val="00771D02"/>
    <w:rsid w:val="00771D7F"/>
    <w:rsid w:val="00771DE7"/>
    <w:rsid w:val="00771E08"/>
    <w:rsid w:val="00772075"/>
    <w:rsid w:val="0077234F"/>
    <w:rsid w:val="0077236F"/>
    <w:rsid w:val="0077269C"/>
    <w:rsid w:val="007726D3"/>
    <w:rsid w:val="00772802"/>
    <w:rsid w:val="0077283E"/>
    <w:rsid w:val="00772E52"/>
    <w:rsid w:val="007733D1"/>
    <w:rsid w:val="00773906"/>
    <w:rsid w:val="00773CE7"/>
    <w:rsid w:val="00773D6E"/>
    <w:rsid w:val="00773E1E"/>
    <w:rsid w:val="00773E50"/>
    <w:rsid w:val="00773F33"/>
    <w:rsid w:val="007740B6"/>
    <w:rsid w:val="0077427D"/>
    <w:rsid w:val="0077458B"/>
    <w:rsid w:val="0077461E"/>
    <w:rsid w:val="00774914"/>
    <w:rsid w:val="00774A9D"/>
    <w:rsid w:val="00774ADD"/>
    <w:rsid w:val="00774AF5"/>
    <w:rsid w:val="00774AFA"/>
    <w:rsid w:val="00774C5B"/>
    <w:rsid w:val="00774CD8"/>
    <w:rsid w:val="00774D0A"/>
    <w:rsid w:val="00774E06"/>
    <w:rsid w:val="00774F25"/>
    <w:rsid w:val="00774FA7"/>
    <w:rsid w:val="007750FE"/>
    <w:rsid w:val="00775103"/>
    <w:rsid w:val="0077515A"/>
    <w:rsid w:val="00775392"/>
    <w:rsid w:val="0077541C"/>
    <w:rsid w:val="00775492"/>
    <w:rsid w:val="007754DA"/>
    <w:rsid w:val="007754F1"/>
    <w:rsid w:val="00775544"/>
    <w:rsid w:val="007755EB"/>
    <w:rsid w:val="00775672"/>
    <w:rsid w:val="00775794"/>
    <w:rsid w:val="00775947"/>
    <w:rsid w:val="00775B28"/>
    <w:rsid w:val="00775C16"/>
    <w:rsid w:val="00775C49"/>
    <w:rsid w:val="00775D30"/>
    <w:rsid w:val="00775D3C"/>
    <w:rsid w:val="00775F95"/>
    <w:rsid w:val="00775FB7"/>
    <w:rsid w:val="00775FCD"/>
    <w:rsid w:val="007760BA"/>
    <w:rsid w:val="007762A0"/>
    <w:rsid w:val="00776358"/>
    <w:rsid w:val="007763FD"/>
    <w:rsid w:val="00776488"/>
    <w:rsid w:val="007764E7"/>
    <w:rsid w:val="007766D9"/>
    <w:rsid w:val="007768BC"/>
    <w:rsid w:val="0077694C"/>
    <w:rsid w:val="00776A28"/>
    <w:rsid w:val="00776B6E"/>
    <w:rsid w:val="00776D39"/>
    <w:rsid w:val="00776D49"/>
    <w:rsid w:val="00776DE1"/>
    <w:rsid w:val="00776F8A"/>
    <w:rsid w:val="007770B2"/>
    <w:rsid w:val="00777146"/>
    <w:rsid w:val="0077718A"/>
    <w:rsid w:val="00777452"/>
    <w:rsid w:val="00777895"/>
    <w:rsid w:val="00777ADF"/>
    <w:rsid w:val="00777B75"/>
    <w:rsid w:val="00777B80"/>
    <w:rsid w:val="00777C2F"/>
    <w:rsid w:val="00777D70"/>
    <w:rsid w:val="00777DD5"/>
    <w:rsid w:val="00780013"/>
    <w:rsid w:val="00780030"/>
    <w:rsid w:val="00780488"/>
    <w:rsid w:val="00780992"/>
    <w:rsid w:val="00780B25"/>
    <w:rsid w:val="00780B34"/>
    <w:rsid w:val="00780D75"/>
    <w:rsid w:val="00780D91"/>
    <w:rsid w:val="00780E86"/>
    <w:rsid w:val="00780F74"/>
    <w:rsid w:val="00780F9A"/>
    <w:rsid w:val="00780FD8"/>
    <w:rsid w:val="0078100C"/>
    <w:rsid w:val="00781011"/>
    <w:rsid w:val="0078104E"/>
    <w:rsid w:val="007810BA"/>
    <w:rsid w:val="00781138"/>
    <w:rsid w:val="00781166"/>
    <w:rsid w:val="0078136D"/>
    <w:rsid w:val="00781405"/>
    <w:rsid w:val="0078161E"/>
    <w:rsid w:val="007817B0"/>
    <w:rsid w:val="00781D8E"/>
    <w:rsid w:val="00781DD2"/>
    <w:rsid w:val="00781EEC"/>
    <w:rsid w:val="00781EF8"/>
    <w:rsid w:val="00782182"/>
    <w:rsid w:val="007821CB"/>
    <w:rsid w:val="00782286"/>
    <w:rsid w:val="0078236B"/>
    <w:rsid w:val="007828C3"/>
    <w:rsid w:val="007828D0"/>
    <w:rsid w:val="007828E2"/>
    <w:rsid w:val="00782AF5"/>
    <w:rsid w:val="00782C2E"/>
    <w:rsid w:val="00782C7A"/>
    <w:rsid w:val="00782FB0"/>
    <w:rsid w:val="00782FBE"/>
    <w:rsid w:val="007831F7"/>
    <w:rsid w:val="007832CF"/>
    <w:rsid w:val="0078342F"/>
    <w:rsid w:val="007834C7"/>
    <w:rsid w:val="0078370E"/>
    <w:rsid w:val="00783755"/>
    <w:rsid w:val="00783A7A"/>
    <w:rsid w:val="00783B6F"/>
    <w:rsid w:val="00783E5A"/>
    <w:rsid w:val="00783E5F"/>
    <w:rsid w:val="00783EAF"/>
    <w:rsid w:val="00783FCC"/>
    <w:rsid w:val="0078410C"/>
    <w:rsid w:val="00784169"/>
    <w:rsid w:val="007843CC"/>
    <w:rsid w:val="00784551"/>
    <w:rsid w:val="00784564"/>
    <w:rsid w:val="007845DB"/>
    <w:rsid w:val="007846BA"/>
    <w:rsid w:val="00784AF6"/>
    <w:rsid w:val="00784C5F"/>
    <w:rsid w:val="00784E17"/>
    <w:rsid w:val="00784F76"/>
    <w:rsid w:val="00784FA1"/>
    <w:rsid w:val="00785173"/>
    <w:rsid w:val="00785339"/>
    <w:rsid w:val="007854F4"/>
    <w:rsid w:val="007856F6"/>
    <w:rsid w:val="00785A72"/>
    <w:rsid w:val="00785AFE"/>
    <w:rsid w:val="00785DDF"/>
    <w:rsid w:val="00785F55"/>
    <w:rsid w:val="007860E4"/>
    <w:rsid w:val="0078613C"/>
    <w:rsid w:val="00786167"/>
    <w:rsid w:val="00786170"/>
    <w:rsid w:val="00786211"/>
    <w:rsid w:val="00786334"/>
    <w:rsid w:val="007864A3"/>
    <w:rsid w:val="00786657"/>
    <w:rsid w:val="007866BA"/>
    <w:rsid w:val="007868E4"/>
    <w:rsid w:val="00786B92"/>
    <w:rsid w:val="00786C5F"/>
    <w:rsid w:val="00786D0D"/>
    <w:rsid w:val="00786E1E"/>
    <w:rsid w:val="00787179"/>
    <w:rsid w:val="0078719F"/>
    <w:rsid w:val="0078723A"/>
    <w:rsid w:val="00787693"/>
    <w:rsid w:val="0078771D"/>
    <w:rsid w:val="00787801"/>
    <w:rsid w:val="007879A0"/>
    <w:rsid w:val="00787BF4"/>
    <w:rsid w:val="00787E80"/>
    <w:rsid w:val="007900DA"/>
    <w:rsid w:val="0079020C"/>
    <w:rsid w:val="00790684"/>
    <w:rsid w:val="007906B8"/>
    <w:rsid w:val="00790952"/>
    <w:rsid w:val="00790B3A"/>
    <w:rsid w:val="00790D29"/>
    <w:rsid w:val="00791048"/>
    <w:rsid w:val="00791074"/>
    <w:rsid w:val="007911A9"/>
    <w:rsid w:val="00791396"/>
    <w:rsid w:val="00791404"/>
    <w:rsid w:val="00791448"/>
    <w:rsid w:val="00791509"/>
    <w:rsid w:val="007915BE"/>
    <w:rsid w:val="00791736"/>
    <w:rsid w:val="00791744"/>
    <w:rsid w:val="00791959"/>
    <w:rsid w:val="007919E0"/>
    <w:rsid w:val="00791A45"/>
    <w:rsid w:val="00791A64"/>
    <w:rsid w:val="00791E91"/>
    <w:rsid w:val="00792040"/>
    <w:rsid w:val="007921BA"/>
    <w:rsid w:val="0079234D"/>
    <w:rsid w:val="00792401"/>
    <w:rsid w:val="007924F8"/>
    <w:rsid w:val="0079264D"/>
    <w:rsid w:val="00792721"/>
    <w:rsid w:val="007927D1"/>
    <w:rsid w:val="00792908"/>
    <w:rsid w:val="00792A45"/>
    <w:rsid w:val="00792D3D"/>
    <w:rsid w:val="00792E13"/>
    <w:rsid w:val="00792EF1"/>
    <w:rsid w:val="00792F79"/>
    <w:rsid w:val="00793000"/>
    <w:rsid w:val="0079304D"/>
    <w:rsid w:val="00793577"/>
    <w:rsid w:val="00793BA7"/>
    <w:rsid w:val="00793BFB"/>
    <w:rsid w:val="00793E8B"/>
    <w:rsid w:val="00793FC7"/>
    <w:rsid w:val="0079408E"/>
    <w:rsid w:val="00794192"/>
    <w:rsid w:val="00794195"/>
    <w:rsid w:val="0079429B"/>
    <w:rsid w:val="0079431D"/>
    <w:rsid w:val="007943A2"/>
    <w:rsid w:val="007946FF"/>
    <w:rsid w:val="00794740"/>
    <w:rsid w:val="007948A7"/>
    <w:rsid w:val="00794A61"/>
    <w:rsid w:val="00794C54"/>
    <w:rsid w:val="00794E41"/>
    <w:rsid w:val="00794F98"/>
    <w:rsid w:val="00795122"/>
    <w:rsid w:val="00795134"/>
    <w:rsid w:val="00795256"/>
    <w:rsid w:val="00795489"/>
    <w:rsid w:val="007954D0"/>
    <w:rsid w:val="0079550E"/>
    <w:rsid w:val="0079579B"/>
    <w:rsid w:val="007959A3"/>
    <w:rsid w:val="00795A20"/>
    <w:rsid w:val="00795A42"/>
    <w:rsid w:val="00795A51"/>
    <w:rsid w:val="00795AA6"/>
    <w:rsid w:val="00795B5A"/>
    <w:rsid w:val="00795BDC"/>
    <w:rsid w:val="00795C9B"/>
    <w:rsid w:val="00795CAC"/>
    <w:rsid w:val="00795E5A"/>
    <w:rsid w:val="00795EA4"/>
    <w:rsid w:val="00796081"/>
    <w:rsid w:val="007960C2"/>
    <w:rsid w:val="00796358"/>
    <w:rsid w:val="00796474"/>
    <w:rsid w:val="007964A1"/>
    <w:rsid w:val="007964BA"/>
    <w:rsid w:val="00796642"/>
    <w:rsid w:val="00796690"/>
    <w:rsid w:val="0079682E"/>
    <w:rsid w:val="007969E3"/>
    <w:rsid w:val="007969EB"/>
    <w:rsid w:val="00796D9E"/>
    <w:rsid w:val="007972EB"/>
    <w:rsid w:val="007973B4"/>
    <w:rsid w:val="0079747C"/>
    <w:rsid w:val="007976CD"/>
    <w:rsid w:val="00797B42"/>
    <w:rsid w:val="00797B85"/>
    <w:rsid w:val="00797BF1"/>
    <w:rsid w:val="007A0095"/>
    <w:rsid w:val="007A0188"/>
    <w:rsid w:val="007A0277"/>
    <w:rsid w:val="007A02BA"/>
    <w:rsid w:val="007A0357"/>
    <w:rsid w:val="007A043F"/>
    <w:rsid w:val="007A06A4"/>
    <w:rsid w:val="007A06BD"/>
    <w:rsid w:val="007A07D4"/>
    <w:rsid w:val="007A09BC"/>
    <w:rsid w:val="007A0B5C"/>
    <w:rsid w:val="007A0C6C"/>
    <w:rsid w:val="007A0D2F"/>
    <w:rsid w:val="007A0EA8"/>
    <w:rsid w:val="007A1035"/>
    <w:rsid w:val="007A1367"/>
    <w:rsid w:val="007A1484"/>
    <w:rsid w:val="007A165A"/>
    <w:rsid w:val="007A1667"/>
    <w:rsid w:val="007A16A7"/>
    <w:rsid w:val="007A1A2D"/>
    <w:rsid w:val="007A1D0B"/>
    <w:rsid w:val="007A1EE2"/>
    <w:rsid w:val="007A1FA6"/>
    <w:rsid w:val="007A225F"/>
    <w:rsid w:val="007A24BA"/>
    <w:rsid w:val="007A275E"/>
    <w:rsid w:val="007A27C7"/>
    <w:rsid w:val="007A2AA4"/>
    <w:rsid w:val="007A2E1D"/>
    <w:rsid w:val="007A2F89"/>
    <w:rsid w:val="007A2FAB"/>
    <w:rsid w:val="007A3098"/>
    <w:rsid w:val="007A3106"/>
    <w:rsid w:val="007A321E"/>
    <w:rsid w:val="007A3267"/>
    <w:rsid w:val="007A32D8"/>
    <w:rsid w:val="007A34E7"/>
    <w:rsid w:val="007A3694"/>
    <w:rsid w:val="007A3B98"/>
    <w:rsid w:val="007A3E11"/>
    <w:rsid w:val="007A424B"/>
    <w:rsid w:val="007A4270"/>
    <w:rsid w:val="007A44EF"/>
    <w:rsid w:val="007A4639"/>
    <w:rsid w:val="007A4657"/>
    <w:rsid w:val="007A49E7"/>
    <w:rsid w:val="007A4C01"/>
    <w:rsid w:val="007A4E24"/>
    <w:rsid w:val="007A500F"/>
    <w:rsid w:val="007A504F"/>
    <w:rsid w:val="007A5158"/>
    <w:rsid w:val="007A5714"/>
    <w:rsid w:val="007A5735"/>
    <w:rsid w:val="007A5790"/>
    <w:rsid w:val="007A57EA"/>
    <w:rsid w:val="007A5B35"/>
    <w:rsid w:val="007A5B53"/>
    <w:rsid w:val="007A5D29"/>
    <w:rsid w:val="007A5E42"/>
    <w:rsid w:val="007A5E81"/>
    <w:rsid w:val="007A5F00"/>
    <w:rsid w:val="007A606B"/>
    <w:rsid w:val="007A62DC"/>
    <w:rsid w:val="007A6413"/>
    <w:rsid w:val="007A64FB"/>
    <w:rsid w:val="007A6777"/>
    <w:rsid w:val="007A6883"/>
    <w:rsid w:val="007A6AE1"/>
    <w:rsid w:val="007A7039"/>
    <w:rsid w:val="007A7184"/>
    <w:rsid w:val="007A7550"/>
    <w:rsid w:val="007A765C"/>
    <w:rsid w:val="007A79F8"/>
    <w:rsid w:val="007A7BAA"/>
    <w:rsid w:val="007A7CCB"/>
    <w:rsid w:val="007A7D57"/>
    <w:rsid w:val="007A7E96"/>
    <w:rsid w:val="007B0026"/>
    <w:rsid w:val="007B0216"/>
    <w:rsid w:val="007B028D"/>
    <w:rsid w:val="007B02F6"/>
    <w:rsid w:val="007B044C"/>
    <w:rsid w:val="007B0554"/>
    <w:rsid w:val="007B0632"/>
    <w:rsid w:val="007B0688"/>
    <w:rsid w:val="007B0732"/>
    <w:rsid w:val="007B07A9"/>
    <w:rsid w:val="007B096E"/>
    <w:rsid w:val="007B0CAD"/>
    <w:rsid w:val="007B0EDF"/>
    <w:rsid w:val="007B14D5"/>
    <w:rsid w:val="007B16B4"/>
    <w:rsid w:val="007B188A"/>
    <w:rsid w:val="007B18A5"/>
    <w:rsid w:val="007B1A3B"/>
    <w:rsid w:val="007B1CF4"/>
    <w:rsid w:val="007B1FFA"/>
    <w:rsid w:val="007B2285"/>
    <w:rsid w:val="007B22EF"/>
    <w:rsid w:val="007B24BA"/>
    <w:rsid w:val="007B2537"/>
    <w:rsid w:val="007B27A3"/>
    <w:rsid w:val="007B289F"/>
    <w:rsid w:val="007B28F1"/>
    <w:rsid w:val="007B295B"/>
    <w:rsid w:val="007B2D60"/>
    <w:rsid w:val="007B2DF2"/>
    <w:rsid w:val="007B2EC0"/>
    <w:rsid w:val="007B2F94"/>
    <w:rsid w:val="007B3092"/>
    <w:rsid w:val="007B319A"/>
    <w:rsid w:val="007B31B0"/>
    <w:rsid w:val="007B31C5"/>
    <w:rsid w:val="007B340F"/>
    <w:rsid w:val="007B3434"/>
    <w:rsid w:val="007B34E7"/>
    <w:rsid w:val="007B3512"/>
    <w:rsid w:val="007B3543"/>
    <w:rsid w:val="007B3739"/>
    <w:rsid w:val="007B3753"/>
    <w:rsid w:val="007B388B"/>
    <w:rsid w:val="007B3A04"/>
    <w:rsid w:val="007B3A65"/>
    <w:rsid w:val="007B3AD1"/>
    <w:rsid w:val="007B3B28"/>
    <w:rsid w:val="007B4256"/>
    <w:rsid w:val="007B439D"/>
    <w:rsid w:val="007B43B3"/>
    <w:rsid w:val="007B469D"/>
    <w:rsid w:val="007B49A1"/>
    <w:rsid w:val="007B4B31"/>
    <w:rsid w:val="007B4B70"/>
    <w:rsid w:val="007B4FE9"/>
    <w:rsid w:val="007B5066"/>
    <w:rsid w:val="007B52CF"/>
    <w:rsid w:val="007B5414"/>
    <w:rsid w:val="007B54B3"/>
    <w:rsid w:val="007B59DF"/>
    <w:rsid w:val="007B5A1C"/>
    <w:rsid w:val="007B5A5D"/>
    <w:rsid w:val="007B5AC1"/>
    <w:rsid w:val="007B5ACD"/>
    <w:rsid w:val="007B5B81"/>
    <w:rsid w:val="007B5BA3"/>
    <w:rsid w:val="007B5BFB"/>
    <w:rsid w:val="007B5D01"/>
    <w:rsid w:val="007B5D2E"/>
    <w:rsid w:val="007B5FFE"/>
    <w:rsid w:val="007B60D3"/>
    <w:rsid w:val="007B612B"/>
    <w:rsid w:val="007B6160"/>
    <w:rsid w:val="007B64F7"/>
    <w:rsid w:val="007B6520"/>
    <w:rsid w:val="007B6C96"/>
    <w:rsid w:val="007B6CCF"/>
    <w:rsid w:val="007B6DA9"/>
    <w:rsid w:val="007B6FF7"/>
    <w:rsid w:val="007B707F"/>
    <w:rsid w:val="007B738C"/>
    <w:rsid w:val="007B758D"/>
    <w:rsid w:val="007B75BC"/>
    <w:rsid w:val="007B79EE"/>
    <w:rsid w:val="007B7E26"/>
    <w:rsid w:val="007B7E89"/>
    <w:rsid w:val="007B7E99"/>
    <w:rsid w:val="007B7F6C"/>
    <w:rsid w:val="007C0133"/>
    <w:rsid w:val="007C0181"/>
    <w:rsid w:val="007C0633"/>
    <w:rsid w:val="007C065A"/>
    <w:rsid w:val="007C073E"/>
    <w:rsid w:val="007C079A"/>
    <w:rsid w:val="007C07F9"/>
    <w:rsid w:val="007C0804"/>
    <w:rsid w:val="007C098D"/>
    <w:rsid w:val="007C0B32"/>
    <w:rsid w:val="007C0B46"/>
    <w:rsid w:val="007C0B4D"/>
    <w:rsid w:val="007C0B74"/>
    <w:rsid w:val="007C0BAC"/>
    <w:rsid w:val="007C0C51"/>
    <w:rsid w:val="007C0D41"/>
    <w:rsid w:val="007C0F4E"/>
    <w:rsid w:val="007C1196"/>
    <w:rsid w:val="007C14BE"/>
    <w:rsid w:val="007C15CA"/>
    <w:rsid w:val="007C181F"/>
    <w:rsid w:val="007C194E"/>
    <w:rsid w:val="007C19C0"/>
    <w:rsid w:val="007C1B93"/>
    <w:rsid w:val="007C1BDF"/>
    <w:rsid w:val="007C1DF7"/>
    <w:rsid w:val="007C1EAB"/>
    <w:rsid w:val="007C1EED"/>
    <w:rsid w:val="007C1FE8"/>
    <w:rsid w:val="007C1FFA"/>
    <w:rsid w:val="007C211F"/>
    <w:rsid w:val="007C222C"/>
    <w:rsid w:val="007C2373"/>
    <w:rsid w:val="007C258D"/>
    <w:rsid w:val="007C25F6"/>
    <w:rsid w:val="007C262C"/>
    <w:rsid w:val="007C26A5"/>
    <w:rsid w:val="007C2723"/>
    <w:rsid w:val="007C2917"/>
    <w:rsid w:val="007C2BFA"/>
    <w:rsid w:val="007C2DB5"/>
    <w:rsid w:val="007C2F24"/>
    <w:rsid w:val="007C3108"/>
    <w:rsid w:val="007C335E"/>
    <w:rsid w:val="007C3499"/>
    <w:rsid w:val="007C355E"/>
    <w:rsid w:val="007C39AE"/>
    <w:rsid w:val="007C39FD"/>
    <w:rsid w:val="007C3A80"/>
    <w:rsid w:val="007C3B93"/>
    <w:rsid w:val="007C3C0B"/>
    <w:rsid w:val="007C3D2D"/>
    <w:rsid w:val="007C3DAA"/>
    <w:rsid w:val="007C432B"/>
    <w:rsid w:val="007C43B2"/>
    <w:rsid w:val="007C443A"/>
    <w:rsid w:val="007C44E9"/>
    <w:rsid w:val="007C45AC"/>
    <w:rsid w:val="007C487A"/>
    <w:rsid w:val="007C492C"/>
    <w:rsid w:val="007C4A9A"/>
    <w:rsid w:val="007C4B72"/>
    <w:rsid w:val="007C4D0B"/>
    <w:rsid w:val="007C4F35"/>
    <w:rsid w:val="007C4F58"/>
    <w:rsid w:val="007C4FA6"/>
    <w:rsid w:val="007C51B3"/>
    <w:rsid w:val="007C5203"/>
    <w:rsid w:val="007C523B"/>
    <w:rsid w:val="007C54FB"/>
    <w:rsid w:val="007C5687"/>
    <w:rsid w:val="007C58E3"/>
    <w:rsid w:val="007C5A92"/>
    <w:rsid w:val="007C5B04"/>
    <w:rsid w:val="007C5B22"/>
    <w:rsid w:val="007C5D21"/>
    <w:rsid w:val="007C616A"/>
    <w:rsid w:val="007C622E"/>
    <w:rsid w:val="007C63AA"/>
    <w:rsid w:val="007C63F1"/>
    <w:rsid w:val="007C659F"/>
    <w:rsid w:val="007C6822"/>
    <w:rsid w:val="007C697D"/>
    <w:rsid w:val="007C6B60"/>
    <w:rsid w:val="007C6CB3"/>
    <w:rsid w:val="007C6CBC"/>
    <w:rsid w:val="007C6E19"/>
    <w:rsid w:val="007C6E81"/>
    <w:rsid w:val="007C7000"/>
    <w:rsid w:val="007C7003"/>
    <w:rsid w:val="007C7189"/>
    <w:rsid w:val="007C72B9"/>
    <w:rsid w:val="007C7311"/>
    <w:rsid w:val="007C7564"/>
    <w:rsid w:val="007C7931"/>
    <w:rsid w:val="007C7B16"/>
    <w:rsid w:val="007C7B3E"/>
    <w:rsid w:val="007C7CCE"/>
    <w:rsid w:val="007C7D08"/>
    <w:rsid w:val="007C7F97"/>
    <w:rsid w:val="007D00A3"/>
    <w:rsid w:val="007D0192"/>
    <w:rsid w:val="007D01A1"/>
    <w:rsid w:val="007D0220"/>
    <w:rsid w:val="007D0390"/>
    <w:rsid w:val="007D03C4"/>
    <w:rsid w:val="007D0593"/>
    <w:rsid w:val="007D0699"/>
    <w:rsid w:val="007D0A84"/>
    <w:rsid w:val="007D0EEC"/>
    <w:rsid w:val="007D16EA"/>
    <w:rsid w:val="007D1926"/>
    <w:rsid w:val="007D1964"/>
    <w:rsid w:val="007D19CA"/>
    <w:rsid w:val="007D19F7"/>
    <w:rsid w:val="007D1A3F"/>
    <w:rsid w:val="007D1B1A"/>
    <w:rsid w:val="007D1BDE"/>
    <w:rsid w:val="007D1DC0"/>
    <w:rsid w:val="007D1DEE"/>
    <w:rsid w:val="007D1F21"/>
    <w:rsid w:val="007D2288"/>
    <w:rsid w:val="007D2561"/>
    <w:rsid w:val="007D2666"/>
    <w:rsid w:val="007D277D"/>
    <w:rsid w:val="007D2921"/>
    <w:rsid w:val="007D2F4F"/>
    <w:rsid w:val="007D3137"/>
    <w:rsid w:val="007D32C6"/>
    <w:rsid w:val="007D3375"/>
    <w:rsid w:val="007D3405"/>
    <w:rsid w:val="007D3479"/>
    <w:rsid w:val="007D34FB"/>
    <w:rsid w:val="007D3645"/>
    <w:rsid w:val="007D3647"/>
    <w:rsid w:val="007D3C14"/>
    <w:rsid w:val="007D3C92"/>
    <w:rsid w:val="007D3E0D"/>
    <w:rsid w:val="007D3EBC"/>
    <w:rsid w:val="007D40B1"/>
    <w:rsid w:val="007D4150"/>
    <w:rsid w:val="007D41C3"/>
    <w:rsid w:val="007D4208"/>
    <w:rsid w:val="007D4330"/>
    <w:rsid w:val="007D4374"/>
    <w:rsid w:val="007D4662"/>
    <w:rsid w:val="007D48BD"/>
    <w:rsid w:val="007D4911"/>
    <w:rsid w:val="007D499B"/>
    <w:rsid w:val="007D4C50"/>
    <w:rsid w:val="007D4C83"/>
    <w:rsid w:val="007D4DA7"/>
    <w:rsid w:val="007D5057"/>
    <w:rsid w:val="007D50D5"/>
    <w:rsid w:val="007D5262"/>
    <w:rsid w:val="007D5359"/>
    <w:rsid w:val="007D55DD"/>
    <w:rsid w:val="007D5767"/>
    <w:rsid w:val="007D5A20"/>
    <w:rsid w:val="007D5AED"/>
    <w:rsid w:val="007D5BC5"/>
    <w:rsid w:val="007D5D10"/>
    <w:rsid w:val="007D5DC8"/>
    <w:rsid w:val="007D5FF2"/>
    <w:rsid w:val="007D612D"/>
    <w:rsid w:val="007D6481"/>
    <w:rsid w:val="007D679D"/>
    <w:rsid w:val="007D67F3"/>
    <w:rsid w:val="007D68DE"/>
    <w:rsid w:val="007D6B29"/>
    <w:rsid w:val="007D6C43"/>
    <w:rsid w:val="007D6D95"/>
    <w:rsid w:val="007D6E92"/>
    <w:rsid w:val="007D7068"/>
    <w:rsid w:val="007D709C"/>
    <w:rsid w:val="007D7197"/>
    <w:rsid w:val="007D719B"/>
    <w:rsid w:val="007D72ED"/>
    <w:rsid w:val="007D7620"/>
    <w:rsid w:val="007D7660"/>
    <w:rsid w:val="007D7B77"/>
    <w:rsid w:val="007D7B85"/>
    <w:rsid w:val="007D7CD3"/>
    <w:rsid w:val="007D7D05"/>
    <w:rsid w:val="007D7E47"/>
    <w:rsid w:val="007D7E8C"/>
    <w:rsid w:val="007D7E97"/>
    <w:rsid w:val="007D7F1C"/>
    <w:rsid w:val="007D7F2E"/>
    <w:rsid w:val="007E08CE"/>
    <w:rsid w:val="007E09CC"/>
    <w:rsid w:val="007E0D6C"/>
    <w:rsid w:val="007E0D9B"/>
    <w:rsid w:val="007E0DEB"/>
    <w:rsid w:val="007E0FBB"/>
    <w:rsid w:val="007E101C"/>
    <w:rsid w:val="007E1087"/>
    <w:rsid w:val="007E10B9"/>
    <w:rsid w:val="007E1566"/>
    <w:rsid w:val="007E18F6"/>
    <w:rsid w:val="007E1953"/>
    <w:rsid w:val="007E1971"/>
    <w:rsid w:val="007E1C3D"/>
    <w:rsid w:val="007E1CBF"/>
    <w:rsid w:val="007E1DEC"/>
    <w:rsid w:val="007E1E0C"/>
    <w:rsid w:val="007E1EFB"/>
    <w:rsid w:val="007E243E"/>
    <w:rsid w:val="007E24BA"/>
    <w:rsid w:val="007E2537"/>
    <w:rsid w:val="007E25DF"/>
    <w:rsid w:val="007E2770"/>
    <w:rsid w:val="007E287F"/>
    <w:rsid w:val="007E2A10"/>
    <w:rsid w:val="007E2AB8"/>
    <w:rsid w:val="007E2B3F"/>
    <w:rsid w:val="007E2D75"/>
    <w:rsid w:val="007E2E37"/>
    <w:rsid w:val="007E2F57"/>
    <w:rsid w:val="007E30C1"/>
    <w:rsid w:val="007E31C9"/>
    <w:rsid w:val="007E31D3"/>
    <w:rsid w:val="007E3334"/>
    <w:rsid w:val="007E341D"/>
    <w:rsid w:val="007E376A"/>
    <w:rsid w:val="007E3B51"/>
    <w:rsid w:val="007E3E07"/>
    <w:rsid w:val="007E3F48"/>
    <w:rsid w:val="007E3F9C"/>
    <w:rsid w:val="007E3FBE"/>
    <w:rsid w:val="007E41A3"/>
    <w:rsid w:val="007E43DF"/>
    <w:rsid w:val="007E4539"/>
    <w:rsid w:val="007E4643"/>
    <w:rsid w:val="007E4772"/>
    <w:rsid w:val="007E483D"/>
    <w:rsid w:val="007E4975"/>
    <w:rsid w:val="007E4A72"/>
    <w:rsid w:val="007E4DF9"/>
    <w:rsid w:val="007E4FD1"/>
    <w:rsid w:val="007E4FF1"/>
    <w:rsid w:val="007E50FC"/>
    <w:rsid w:val="007E51B0"/>
    <w:rsid w:val="007E5244"/>
    <w:rsid w:val="007E52DF"/>
    <w:rsid w:val="007E5322"/>
    <w:rsid w:val="007E5327"/>
    <w:rsid w:val="007E53A7"/>
    <w:rsid w:val="007E547C"/>
    <w:rsid w:val="007E55AB"/>
    <w:rsid w:val="007E5670"/>
    <w:rsid w:val="007E5892"/>
    <w:rsid w:val="007E5CDA"/>
    <w:rsid w:val="007E5E9A"/>
    <w:rsid w:val="007E5EC3"/>
    <w:rsid w:val="007E603E"/>
    <w:rsid w:val="007E60FC"/>
    <w:rsid w:val="007E61A3"/>
    <w:rsid w:val="007E62CC"/>
    <w:rsid w:val="007E6530"/>
    <w:rsid w:val="007E655C"/>
    <w:rsid w:val="007E67C2"/>
    <w:rsid w:val="007E6C6F"/>
    <w:rsid w:val="007E6D7A"/>
    <w:rsid w:val="007E74BE"/>
    <w:rsid w:val="007E74F1"/>
    <w:rsid w:val="007E777E"/>
    <w:rsid w:val="007E792C"/>
    <w:rsid w:val="007E7AFA"/>
    <w:rsid w:val="007E7E0C"/>
    <w:rsid w:val="007E7F4D"/>
    <w:rsid w:val="007F0176"/>
    <w:rsid w:val="007F031A"/>
    <w:rsid w:val="007F0348"/>
    <w:rsid w:val="007F03A8"/>
    <w:rsid w:val="007F0452"/>
    <w:rsid w:val="007F0649"/>
    <w:rsid w:val="007F08AD"/>
    <w:rsid w:val="007F0A76"/>
    <w:rsid w:val="007F0CE0"/>
    <w:rsid w:val="007F0D64"/>
    <w:rsid w:val="007F1365"/>
    <w:rsid w:val="007F13B0"/>
    <w:rsid w:val="007F1454"/>
    <w:rsid w:val="007F1564"/>
    <w:rsid w:val="007F156F"/>
    <w:rsid w:val="007F1799"/>
    <w:rsid w:val="007F1B6D"/>
    <w:rsid w:val="007F1BBE"/>
    <w:rsid w:val="007F1C27"/>
    <w:rsid w:val="007F1D83"/>
    <w:rsid w:val="007F1E9D"/>
    <w:rsid w:val="007F1FA9"/>
    <w:rsid w:val="007F2275"/>
    <w:rsid w:val="007F2309"/>
    <w:rsid w:val="007F27B6"/>
    <w:rsid w:val="007F2869"/>
    <w:rsid w:val="007F29D7"/>
    <w:rsid w:val="007F29E8"/>
    <w:rsid w:val="007F2A20"/>
    <w:rsid w:val="007F2A25"/>
    <w:rsid w:val="007F2B0A"/>
    <w:rsid w:val="007F2C9F"/>
    <w:rsid w:val="007F2E11"/>
    <w:rsid w:val="007F2E42"/>
    <w:rsid w:val="007F2E4E"/>
    <w:rsid w:val="007F2F38"/>
    <w:rsid w:val="007F2F45"/>
    <w:rsid w:val="007F2F5C"/>
    <w:rsid w:val="007F3026"/>
    <w:rsid w:val="007F3579"/>
    <w:rsid w:val="007F35C1"/>
    <w:rsid w:val="007F39B1"/>
    <w:rsid w:val="007F39ED"/>
    <w:rsid w:val="007F3C05"/>
    <w:rsid w:val="007F3D73"/>
    <w:rsid w:val="007F3FD2"/>
    <w:rsid w:val="007F40FC"/>
    <w:rsid w:val="007F4158"/>
    <w:rsid w:val="007F41F1"/>
    <w:rsid w:val="007F4623"/>
    <w:rsid w:val="007F4835"/>
    <w:rsid w:val="007F4904"/>
    <w:rsid w:val="007F4A58"/>
    <w:rsid w:val="007F5057"/>
    <w:rsid w:val="007F54C6"/>
    <w:rsid w:val="007F57E9"/>
    <w:rsid w:val="007F5B28"/>
    <w:rsid w:val="007F5D58"/>
    <w:rsid w:val="007F617D"/>
    <w:rsid w:val="007F65A0"/>
    <w:rsid w:val="007F65BA"/>
    <w:rsid w:val="007F6664"/>
    <w:rsid w:val="007F66FC"/>
    <w:rsid w:val="007F6794"/>
    <w:rsid w:val="007F69D5"/>
    <w:rsid w:val="007F6C6B"/>
    <w:rsid w:val="007F6F1F"/>
    <w:rsid w:val="007F7239"/>
    <w:rsid w:val="007F7499"/>
    <w:rsid w:val="007F74CC"/>
    <w:rsid w:val="007F7636"/>
    <w:rsid w:val="007F78DC"/>
    <w:rsid w:val="007F7BCA"/>
    <w:rsid w:val="007F7C1C"/>
    <w:rsid w:val="007F7CB4"/>
    <w:rsid w:val="007F7E6D"/>
    <w:rsid w:val="0080033C"/>
    <w:rsid w:val="00800584"/>
    <w:rsid w:val="0080070C"/>
    <w:rsid w:val="00800800"/>
    <w:rsid w:val="00800B51"/>
    <w:rsid w:val="00800ECB"/>
    <w:rsid w:val="00800F4E"/>
    <w:rsid w:val="00800FD6"/>
    <w:rsid w:val="00801119"/>
    <w:rsid w:val="00801190"/>
    <w:rsid w:val="00801678"/>
    <w:rsid w:val="0080189B"/>
    <w:rsid w:val="00801A7A"/>
    <w:rsid w:val="00801BC9"/>
    <w:rsid w:val="00801EEC"/>
    <w:rsid w:val="00802172"/>
    <w:rsid w:val="00802271"/>
    <w:rsid w:val="008022FE"/>
    <w:rsid w:val="00802334"/>
    <w:rsid w:val="008023A8"/>
    <w:rsid w:val="00802445"/>
    <w:rsid w:val="00802535"/>
    <w:rsid w:val="008025AD"/>
    <w:rsid w:val="0080265A"/>
    <w:rsid w:val="00802687"/>
    <w:rsid w:val="008028F3"/>
    <w:rsid w:val="00802A76"/>
    <w:rsid w:val="00802B8D"/>
    <w:rsid w:val="00802BB1"/>
    <w:rsid w:val="00802E30"/>
    <w:rsid w:val="00802F54"/>
    <w:rsid w:val="00802F7C"/>
    <w:rsid w:val="0080320A"/>
    <w:rsid w:val="00803279"/>
    <w:rsid w:val="0080358E"/>
    <w:rsid w:val="0080366F"/>
    <w:rsid w:val="0080378E"/>
    <w:rsid w:val="008037D9"/>
    <w:rsid w:val="008038E3"/>
    <w:rsid w:val="00803FE2"/>
    <w:rsid w:val="008040CF"/>
    <w:rsid w:val="00804116"/>
    <w:rsid w:val="008042F9"/>
    <w:rsid w:val="00804548"/>
    <w:rsid w:val="00804755"/>
    <w:rsid w:val="00804975"/>
    <w:rsid w:val="00804AC1"/>
    <w:rsid w:val="00804CA8"/>
    <w:rsid w:val="00804EA4"/>
    <w:rsid w:val="00804F30"/>
    <w:rsid w:val="00804FF7"/>
    <w:rsid w:val="0080518D"/>
    <w:rsid w:val="008051CC"/>
    <w:rsid w:val="0080522F"/>
    <w:rsid w:val="008054DF"/>
    <w:rsid w:val="008056C2"/>
    <w:rsid w:val="00805887"/>
    <w:rsid w:val="0080589C"/>
    <w:rsid w:val="00805A62"/>
    <w:rsid w:val="00805A9D"/>
    <w:rsid w:val="00805ACF"/>
    <w:rsid w:val="00805B5A"/>
    <w:rsid w:val="00805BCA"/>
    <w:rsid w:val="00805F65"/>
    <w:rsid w:val="00805FB4"/>
    <w:rsid w:val="00806020"/>
    <w:rsid w:val="008060F5"/>
    <w:rsid w:val="00806125"/>
    <w:rsid w:val="0080639A"/>
    <w:rsid w:val="00806404"/>
    <w:rsid w:val="008064F8"/>
    <w:rsid w:val="00806585"/>
    <w:rsid w:val="008066B4"/>
    <w:rsid w:val="00806724"/>
    <w:rsid w:val="0080698E"/>
    <w:rsid w:val="00806E22"/>
    <w:rsid w:val="00807226"/>
    <w:rsid w:val="00807583"/>
    <w:rsid w:val="0080791F"/>
    <w:rsid w:val="00807943"/>
    <w:rsid w:val="00807EFA"/>
    <w:rsid w:val="00810088"/>
    <w:rsid w:val="008104F6"/>
    <w:rsid w:val="00810509"/>
    <w:rsid w:val="00810542"/>
    <w:rsid w:val="008105E5"/>
    <w:rsid w:val="0081082E"/>
    <w:rsid w:val="00810983"/>
    <w:rsid w:val="00810AA7"/>
    <w:rsid w:val="00810C3A"/>
    <w:rsid w:val="00810D30"/>
    <w:rsid w:val="00810E45"/>
    <w:rsid w:val="00811014"/>
    <w:rsid w:val="0081112D"/>
    <w:rsid w:val="00811693"/>
    <w:rsid w:val="008116AB"/>
    <w:rsid w:val="00811709"/>
    <w:rsid w:val="008117F3"/>
    <w:rsid w:val="008118CF"/>
    <w:rsid w:val="008118F2"/>
    <w:rsid w:val="00811911"/>
    <w:rsid w:val="00811AC5"/>
    <w:rsid w:val="00811B12"/>
    <w:rsid w:val="00811CBD"/>
    <w:rsid w:val="00811F41"/>
    <w:rsid w:val="00811F88"/>
    <w:rsid w:val="00812060"/>
    <w:rsid w:val="00812079"/>
    <w:rsid w:val="008120B1"/>
    <w:rsid w:val="008123BF"/>
    <w:rsid w:val="008123F5"/>
    <w:rsid w:val="0081255E"/>
    <w:rsid w:val="00812618"/>
    <w:rsid w:val="00812633"/>
    <w:rsid w:val="00812A81"/>
    <w:rsid w:val="00812CF8"/>
    <w:rsid w:val="00812EE7"/>
    <w:rsid w:val="00812F36"/>
    <w:rsid w:val="00813010"/>
    <w:rsid w:val="008130BA"/>
    <w:rsid w:val="00813317"/>
    <w:rsid w:val="00813356"/>
    <w:rsid w:val="008134F9"/>
    <w:rsid w:val="0081359C"/>
    <w:rsid w:val="00813613"/>
    <w:rsid w:val="008136DE"/>
    <w:rsid w:val="0081391F"/>
    <w:rsid w:val="00813B18"/>
    <w:rsid w:val="00813D8E"/>
    <w:rsid w:val="00813F0A"/>
    <w:rsid w:val="00813F1F"/>
    <w:rsid w:val="00813FF9"/>
    <w:rsid w:val="008140DF"/>
    <w:rsid w:val="008140F9"/>
    <w:rsid w:val="00814525"/>
    <w:rsid w:val="0081453C"/>
    <w:rsid w:val="00814678"/>
    <w:rsid w:val="00814762"/>
    <w:rsid w:val="00814F0D"/>
    <w:rsid w:val="008151EC"/>
    <w:rsid w:val="00815661"/>
    <w:rsid w:val="00815798"/>
    <w:rsid w:val="00815818"/>
    <w:rsid w:val="00815A02"/>
    <w:rsid w:val="00815A92"/>
    <w:rsid w:val="00815B4A"/>
    <w:rsid w:val="00815BFD"/>
    <w:rsid w:val="00815CB3"/>
    <w:rsid w:val="00815CDE"/>
    <w:rsid w:val="00815E7E"/>
    <w:rsid w:val="00816164"/>
    <w:rsid w:val="0081624E"/>
    <w:rsid w:val="00816375"/>
    <w:rsid w:val="00816482"/>
    <w:rsid w:val="00816701"/>
    <w:rsid w:val="00816782"/>
    <w:rsid w:val="008167AE"/>
    <w:rsid w:val="00816811"/>
    <w:rsid w:val="008169AD"/>
    <w:rsid w:val="008169BD"/>
    <w:rsid w:val="00816D47"/>
    <w:rsid w:val="00816DFA"/>
    <w:rsid w:val="00816EA6"/>
    <w:rsid w:val="00816F35"/>
    <w:rsid w:val="00816FB4"/>
    <w:rsid w:val="0081706B"/>
    <w:rsid w:val="0081739B"/>
    <w:rsid w:val="008174F2"/>
    <w:rsid w:val="00817547"/>
    <w:rsid w:val="00817568"/>
    <w:rsid w:val="00817644"/>
    <w:rsid w:val="00817844"/>
    <w:rsid w:val="00817F0D"/>
    <w:rsid w:val="0082004C"/>
    <w:rsid w:val="00820091"/>
    <w:rsid w:val="00820142"/>
    <w:rsid w:val="00820145"/>
    <w:rsid w:val="008201C6"/>
    <w:rsid w:val="00820B12"/>
    <w:rsid w:val="00820BC5"/>
    <w:rsid w:val="00820CBE"/>
    <w:rsid w:val="00820F20"/>
    <w:rsid w:val="00820F31"/>
    <w:rsid w:val="00820FCE"/>
    <w:rsid w:val="00821077"/>
    <w:rsid w:val="00821849"/>
    <w:rsid w:val="008218ED"/>
    <w:rsid w:val="008219CE"/>
    <w:rsid w:val="00821A96"/>
    <w:rsid w:val="00821E93"/>
    <w:rsid w:val="00821ECB"/>
    <w:rsid w:val="00821F01"/>
    <w:rsid w:val="00821FD2"/>
    <w:rsid w:val="0082237E"/>
    <w:rsid w:val="0082252D"/>
    <w:rsid w:val="00822549"/>
    <w:rsid w:val="0082254C"/>
    <w:rsid w:val="00822712"/>
    <w:rsid w:val="008227DB"/>
    <w:rsid w:val="00822AA9"/>
    <w:rsid w:val="00822CD3"/>
    <w:rsid w:val="00822DB5"/>
    <w:rsid w:val="008236F2"/>
    <w:rsid w:val="00823B27"/>
    <w:rsid w:val="00823E4F"/>
    <w:rsid w:val="00823F3A"/>
    <w:rsid w:val="00823FFD"/>
    <w:rsid w:val="008241CE"/>
    <w:rsid w:val="00824539"/>
    <w:rsid w:val="0082456F"/>
    <w:rsid w:val="008246B4"/>
    <w:rsid w:val="008247D3"/>
    <w:rsid w:val="00824A9A"/>
    <w:rsid w:val="00824B7C"/>
    <w:rsid w:val="00824BAD"/>
    <w:rsid w:val="00824C3D"/>
    <w:rsid w:val="00824C40"/>
    <w:rsid w:val="00824CED"/>
    <w:rsid w:val="00824D0C"/>
    <w:rsid w:val="00824D42"/>
    <w:rsid w:val="00824D4F"/>
    <w:rsid w:val="00824D9D"/>
    <w:rsid w:val="00825035"/>
    <w:rsid w:val="008253C5"/>
    <w:rsid w:val="0082540D"/>
    <w:rsid w:val="008255D9"/>
    <w:rsid w:val="008257E7"/>
    <w:rsid w:val="00825825"/>
    <w:rsid w:val="008258D2"/>
    <w:rsid w:val="00825902"/>
    <w:rsid w:val="00825921"/>
    <w:rsid w:val="00825962"/>
    <w:rsid w:val="00825ABB"/>
    <w:rsid w:val="00825D8E"/>
    <w:rsid w:val="00825FEF"/>
    <w:rsid w:val="008262C5"/>
    <w:rsid w:val="008263FE"/>
    <w:rsid w:val="0082645D"/>
    <w:rsid w:val="008265B6"/>
    <w:rsid w:val="008265CE"/>
    <w:rsid w:val="0082663B"/>
    <w:rsid w:val="008266CB"/>
    <w:rsid w:val="0082686F"/>
    <w:rsid w:val="00826ABC"/>
    <w:rsid w:val="00826BD1"/>
    <w:rsid w:val="00826D62"/>
    <w:rsid w:val="00827048"/>
    <w:rsid w:val="00827145"/>
    <w:rsid w:val="0082723A"/>
    <w:rsid w:val="00827309"/>
    <w:rsid w:val="008275CB"/>
    <w:rsid w:val="00827707"/>
    <w:rsid w:val="008278C3"/>
    <w:rsid w:val="0082792D"/>
    <w:rsid w:val="008279D4"/>
    <w:rsid w:val="00827D56"/>
    <w:rsid w:val="00827EE5"/>
    <w:rsid w:val="00827F5D"/>
    <w:rsid w:val="00827FEF"/>
    <w:rsid w:val="008300F9"/>
    <w:rsid w:val="008301C4"/>
    <w:rsid w:val="008302CD"/>
    <w:rsid w:val="00830413"/>
    <w:rsid w:val="00830481"/>
    <w:rsid w:val="008306D1"/>
    <w:rsid w:val="0083070A"/>
    <w:rsid w:val="00830874"/>
    <w:rsid w:val="008308DE"/>
    <w:rsid w:val="00830B09"/>
    <w:rsid w:val="00830ECA"/>
    <w:rsid w:val="00830EFB"/>
    <w:rsid w:val="008311C4"/>
    <w:rsid w:val="0083127F"/>
    <w:rsid w:val="008312F6"/>
    <w:rsid w:val="00831315"/>
    <w:rsid w:val="00831316"/>
    <w:rsid w:val="008313FA"/>
    <w:rsid w:val="0083153A"/>
    <w:rsid w:val="00831A1F"/>
    <w:rsid w:val="00831B51"/>
    <w:rsid w:val="00831EBF"/>
    <w:rsid w:val="008320A9"/>
    <w:rsid w:val="0083220D"/>
    <w:rsid w:val="0083228E"/>
    <w:rsid w:val="008322F7"/>
    <w:rsid w:val="008322FD"/>
    <w:rsid w:val="0083231B"/>
    <w:rsid w:val="008328E3"/>
    <w:rsid w:val="008329BA"/>
    <w:rsid w:val="00832AD1"/>
    <w:rsid w:val="0083304D"/>
    <w:rsid w:val="0083327F"/>
    <w:rsid w:val="0083331E"/>
    <w:rsid w:val="00833362"/>
    <w:rsid w:val="00833367"/>
    <w:rsid w:val="008335C3"/>
    <w:rsid w:val="00833804"/>
    <w:rsid w:val="0083389E"/>
    <w:rsid w:val="008339D1"/>
    <w:rsid w:val="00833BEA"/>
    <w:rsid w:val="00833C53"/>
    <w:rsid w:val="00833D80"/>
    <w:rsid w:val="00833E4B"/>
    <w:rsid w:val="008340FC"/>
    <w:rsid w:val="00834108"/>
    <w:rsid w:val="008344FE"/>
    <w:rsid w:val="0083465D"/>
    <w:rsid w:val="00834A48"/>
    <w:rsid w:val="00834D4B"/>
    <w:rsid w:val="00835005"/>
    <w:rsid w:val="008350C8"/>
    <w:rsid w:val="008355A0"/>
    <w:rsid w:val="008359C3"/>
    <w:rsid w:val="00835BDB"/>
    <w:rsid w:val="00835D82"/>
    <w:rsid w:val="00835DDD"/>
    <w:rsid w:val="00835E6B"/>
    <w:rsid w:val="008360C6"/>
    <w:rsid w:val="0083632C"/>
    <w:rsid w:val="0083645C"/>
    <w:rsid w:val="00836686"/>
    <w:rsid w:val="00836725"/>
    <w:rsid w:val="00836747"/>
    <w:rsid w:val="00836804"/>
    <w:rsid w:val="008369D0"/>
    <w:rsid w:val="00836BFC"/>
    <w:rsid w:val="00836D8A"/>
    <w:rsid w:val="00836DC0"/>
    <w:rsid w:val="00836F1A"/>
    <w:rsid w:val="00836FB2"/>
    <w:rsid w:val="00837053"/>
    <w:rsid w:val="0083724E"/>
    <w:rsid w:val="00837361"/>
    <w:rsid w:val="0083741F"/>
    <w:rsid w:val="00837575"/>
    <w:rsid w:val="00837755"/>
    <w:rsid w:val="008377EA"/>
    <w:rsid w:val="0083794D"/>
    <w:rsid w:val="00837A98"/>
    <w:rsid w:val="00837B83"/>
    <w:rsid w:val="00837DA2"/>
    <w:rsid w:val="00837E63"/>
    <w:rsid w:val="00840032"/>
    <w:rsid w:val="0084003B"/>
    <w:rsid w:val="0084062E"/>
    <w:rsid w:val="008406B7"/>
    <w:rsid w:val="00840741"/>
    <w:rsid w:val="00840744"/>
    <w:rsid w:val="00840849"/>
    <w:rsid w:val="00840CF6"/>
    <w:rsid w:val="00840F46"/>
    <w:rsid w:val="00840FC2"/>
    <w:rsid w:val="008410A8"/>
    <w:rsid w:val="00841213"/>
    <w:rsid w:val="00841268"/>
    <w:rsid w:val="00841565"/>
    <w:rsid w:val="00841788"/>
    <w:rsid w:val="00841A5F"/>
    <w:rsid w:val="00841B3A"/>
    <w:rsid w:val="008420D3"/>
    <w:rsid w:val="00842153"/>
    <w:rsid w:val="0084226F"/>
    <w:rsid w:val="0084234A"/>
    <w:rsid w:val="00842698"/>
    <w:rsid w:val="00842A93"/>
    <w:rsid w:val="00842D9F"/>
    <w:rsid w:val="00842DC8"/>
    <w:rsid w:val="00842EF1"/>
    <w:rsid w:val="00842F2E"/>
    <w:rsid w:val="00843010"/>
    <w:rsid w:val="0084308B"/>
    <w:rsid w:val="00843125"/>
    <w:rsid w:val="0084332E"/>
    <w:rsid w:val="00843435"/>
    <w:rsid w:val="00843498"/>
    <w:rsid w:val="008434CB"/>
    <w:rsid w:val="00843563"/>
    <w:rsid w:val="008436DB"/>
    <w:rsid w:val="00843927"/>
    <w:rsid w:val="008439B8"/>
    <w:rsid w:val="00843C97"/>
    <w:rsid w:val="00843D96"/>
    <w:rsid w:val="00843F32"/>
    <w:rsid w:val="008443A0"/>
    <w:rsid w:val="008444EC"/>
    <w:rsid w:val="008447CE"/>
    <w:rsid w:val="008447DD"/>
    <w:rsid w:val="008449B1"/>
    <w:rsid w:val="00844AED"/>
    <w:rsid w:val="00844B10"/>
    <w:rsid w:val="00844BB7"/>
    <w:rsid w:val="00844C8C"/>
    <w:rsid w:val="00844CF4"/>
    <w:rsid w:val="00844E66"/>
    <w:rsid w:val="008451F6"/>
    <w:rsid w:val="00845339"/>
    <w:rsid w:val="00845351"/>
    <w:rsid w:val="008453D2"/>
    <w:rsid w:val="008453F1"/>
    <w:rsid w:val="00845580"/>
    <w:rsid w:val="008457DA"/>
    <w:rsid w:val="00845829"/>
    <w:rsid w:val="00845CA3"/>
    <w:rsid w:val="00845DB3"/>
    <w:rsid w:val="00845FA3"/>
    <w:rsid w:val="00846118"/>
    <w:rsid w:val="008461D0"/>
    <w:rsid w:val="008461F8"/>
    <w:rsid w:val="008463A9"/>
    <w:rsid w:val="008463D0"/>
    <w:rsid w:val="00846502"/>
    <w:rsid w:val="00846A9B"/>
    <w:rsid w:val="00846AA3"/>
    <w:rsid w:val="00846AB1"/>
    <w:rsid w:val="00846C94"/>
    <w:rsid w:val="00846CE6"/>
    <w:rsid w:val="00846E26"/>
    <w:rsid w:val="0084704D"/>
    <w:rsid w:val="008477AF"/>
    <w:rsid w:val="008478D5"/>
    <w:rsid w:val="00847945"/>
    <w:rsid w:val="00847A38"/>
    <w:rsid w:val="00847BF5"/>
    <w:rsid w:val="00847C18"/>
    <w:rsid w:val="00847E25"/>
    <w:rsid w:val="00847FDC"/>
    <w:rsid w:val="00850082"/>
    <w:rsid w:val="00850343"/>
    <w:rsid w:val="008507CA"/>
    <w:rsid w:val="00850AFD"/>
    <w:rsid w:val="00850BD2"/>
    <w:rsid w:val="00850EEE"/>
    <w:rsid w:val="008511A0"/>
    <w:rsid w:val="00851246"/>
    <w:rsid w:val="0085131A"/>
    <w:rsid w:val="00851571"/>
    <w:rsid w:val="008518A7"/>
    <w:rsid w:val="00851C31"/>
    <w:rsid w:val="00851D61"/>
    <w:rsid w:val="00851DB4"/>
    <w:rsid w:val="00851E9D"/>
    <w:rsid w:val="00851EEB"/>
    <w:rsid w:val="00851F75"/>
    <w:rsid w:val="00851FFB"/>
    <w:rsid w:val="0085204C"/>
    <w:rsid w:val="008521BF"/>
    <w:rsid w:val="0085228B"/>
    <w:rsid w:val="0085246E"/>
    <w:rsid w:val="00852663"/>
    <w:rsid w:val="00852670"/>
    <w:rsid w:val="0085272A"/>
    <w:rsid w:val="0085274A"/>
    <w:rsid w:val="00852ABB"/>
    <w:rsid w:val="00852B32"/>
    <w:rsid w:val="00852E39"/>
    <w:rsid w:val="00852F13"/>
    <w:rsid w:val="00852F3A"/>
    <w:rsid w:val="00853035"/>
    <w:rsid w:val="00853049"/>
    <w:rsid w:val="008532AD"/>
    <w:rsid w:val="008533AA"/>
    <w:rsid w:val="00853450"/>
    <w:rsid w:val="008536CA"/>
    <w:rsid w:val="008538D2"/>
    <w:rsid w:val="00853919"/>
    <w:rsid w:val="00853A3C"/>
    <w:rsid w:val="00853A3F"/>
    <w:rsid w:val="00853AE1"/>
    <w:rsid w:val="00853B0E"/>
    <w:rsid w:val="00853BC1"/>
    <w:rsid w:val="00853CBB"/>
    <w:rsid w:val="00853D04"/>
    <w:rsid w:val="00853F3B"/>
    <w:rsid w:val="00853F9C"/>
    <w:rsid w:val="00854079"/>
    <w:rsid w:val="00854365"/>
    <w:rsid w:val="0085442A"/>
    <w:rsid w:val="0085447E"/>
    <w:rsid w:val="0085448A"/>
    <w:rsid w:val="008545D0"/>
    <w:rsid w:val="008546F0"/>
    <w:rsid w:val="00854820"/>
    <w:rsid w:val="00854BD1"/>
    <w:rsid w:val="00854C1A"/>
    <w:rsid w:val="00855055"/>
    <w:rsid w:val="0085522D"/>
    <w:rsid w:val="008552E0"/>
    <w:rsid w:val="008552E5"/>
    <w:rsid w:val="0085538B"/>
    <w:rsid w:val="00855444"/>
    <w:rsid w:val="0085545C"/>
    <w:rsid w:val="008554B1"/>
    <w:rsid w:val="008554F0"/>
    <w:rsid w:val="00855545"/>
    <w:rsid w:val="0085557E"/>
    <w:rsid w:val="008557E1"/>
    <w:rsid w:val="0085594E"/>
    <w:rsid w:val="00855A2F"/>
    <w:rsid w:val="00855BB8"/>
    <w:rsid w:val="00855D3B"/>
    <w:rsid w:val="00855E08"/>
    <w:rsid w:val="00855E92"/>
    <w:rsid w:val="0085600F"/>
    <w:rsid w:val="00856123"/>
    <w:rsid w:val="008562BB"/>
    <w:rsid w:val="00856480"/>
    <w:rsid w:val="0085650C"/>
    <w:rsid w:val="008568AA"/>
    <w:rsid w:val="00856993"/>
    <w:rsid w:val="00856A68"/>
    <w:rsid w:val="00856B8C"/>
    <w:rsid w:val="00856E3E"/>
    <w:rsid w:val="00856FE3"/>
    <w:rsid w:val="0085727E"/>
    <w:rsid w:val="008574AF"/>
    <w:rsid w:val="008574B8"/>
    <w:rsid w:val="0085760F"/>
    <w:rsid w:val="008576C8"/>
    <w:rsid w:val="00857834"/>
    <w:rsid w:val="0085783D"/>
    <w:rsid w:val="00857981"/>
    <w:rsid w:val="008579CE"/>
    <w:rsid w:val="00857AFE"/>
    <w:rsid w:val="00857CCB"/>
    <w:rsid w:val="00857E1A"/>
    <w:rsid w:val="00857E37"/>
    <w:rsid w:val="00857F06"/>
    <w:rsid w:val="00857F87"/>
    <w:rsid w:val="00860219"/>
    <w:rsid w:val="00860272"/>
    <w:rsid w:val="008602E9"/>
    <w:rsid w:val="00860786"/>
    <w:rsid w:val="00860932"/>
    <w:rsid w:val="0086099B"/>
    <w:rsid w:val="00860C0E"/>
    <w:rsid w:val="00860CFA"/>
    <w:rsid w:val="00860D14"/>
    <w:rsid w:val="00860D6B"/>
    <w:rsid w:val="00860F3C"/>
    <w:rsid w:val="0086104C"/>
    <w:rsid w:val="0086113E"/>
    <w:rsid w:val="00861287"/>
    <w:rsid w:val="008612B6"/>
    <w:rsid w:val="0086140B"/>
    <w:rsid w:val="00861451"/>
    <w:rsid w:val="00861483"/>
    <w:rsid w:val="00861566"/>
    <w:rsid w:val="0086159A"/>
    <w:rsid w:val="00861618"/>
    <w:rsid w:val="00861769"/>
    <w:rsid w:val="00861898"/>
    <w:rsid w:val="008618B1"/>
    <w:rsid w:val="008618EA"/>
    <w:rsid w:val="00861936"/>
    <w:rsid w:val="00861998"/>
    <w:rsid w:val="00861A0C"/>
    <w:rsid w:val="00861DCE"/>
    <w:rsid w:val="00861FFA"/>
    <w:rsid w:val="00862174"/>
    <w:rsid w:val="0086218C"/>
    <w:rsid w:val="00862224"/>
    <w:rsid w:val="0086222B"/>
    <w:rsid w:val="00862258"/>
    <w:rsid w:val="0086277C"/>
    <w:rsid w:val="00862AF6"/>
    <w:rsid w:val="00862B79"/>
    <w:rsid w:val="00862DD7"/>
    <w:rsid w:val="00862E0E"/>
    <w:rsid w:val="00862F51"/>
    <w:rsid w:val="00863021"/>
    <w:rsid w:val="008630D1"/>
    <w:rsid w:val="0086314A"/>
    <w:rsid w:val="00863152"/>
    <w:rsid w:val="00863288"/>
    <w:rsid w:val="0086339F"/>
    <w:rsid w:val="008633FB"/>
    <w:rsid w:val="00863613"/>
    <w:rsid w:val="00863764"/>
    <w:rsid w:val="00863C1D"/>
    <w:rsid w:val="00863F4B"/>
    <w:rsid w:val="0086408F"/>
    <w:rsid w:val="008643BB"/>
    <w:rsid w:val="0086463B"/>
    <w:rsid w:val="0086468D"/>
    <w:rsid w:val="008646A6"/>
    <w:rsid w:val="008646EC"/>
    <w:rsid w:val="00864747"/>
    <w:rsid w:val="00864896"/>
    <w:rsid w:val="008648B5"/>
    <w:rsid w:val="00864AEE"/>
    <w:rsid w:val="00864C05"/>
    <w:rsid w:val="00864C5C"/>
    <w:rsid w:val="00864DE8"/>
    <w:rsid w:val="008650AC"/>
    <w:rsid w:val="00865174"/>
    <w:rsid w:val="0086525B"/>
    <w:rsid w:val="008654AA"/>
    <w:rsid w:val="008654D0"/>
    <w:rsid w:val="00865509"/>
    <w:rsid w:val="00865772"/>
    <w:rsid w:val="008658D1"/>
    <w:rsid w:val="0086592C"/>
    <w:rsid w:val="00865B61"/>
    <w:rsid w:val="00865CE8"/>
    <w:rsid w:val="0086600A"/>
    <w:rsid w:val="00866031"/>
    <w:rsid w:val="00866053"/>
    <w:rsid w:val="008660D8"/>
    <w:rsid w:val="008661E0"/>
    <w:rsid w:val="008664E8"/>
    <w:rsid w:val="00866768"/>
    <w:rsid w:val="0086676D"/>
    <w:rsid w:val="0086692A"/>
    <w:rsid w:val="00866B4B"/>
    <w:rsid w:val="00866D86"/>
    <w:rsid w:val="00866FA9"/>
    <w:rsid w:val="00867322"/>
    <w:rsid w:val="0086738E"/>
    <w:rsid w:val="00867D4F"/>
    <w:rsid w:val="00867E79"/>
    <w:rsid w:val="008702EA"/>
    <w:rsid w:val="00870340"/>
    <w:rsid w:val="0087051D"/>
    <w:rsid w:val="0087061F"/>
    <w:rsid w:val="00870AA6"/>
    <w:rsid w:val="00870BCF"/>
    <w:rsid w:val="00870C01"/>
    <w:rsid w:val="00870D53"/>
    <w:rsid w:val="00870E77"/>
    <w:rsid w:val="00870E92"/>
    <w:rsid w:val="00870ED3"/>
    <w:rsid w:val="00871208"/>
    <w:rsid w:val="0087122A"/>
    <w:rsid w:val="008712A9"/>
    <w:rsid w:val="00871310"/>
    <w:rsid w:val="00871394"/>
    <w:rsid w:val="008714A5"/>
    <w:rsid w:val="008716BB"/>
    <w:rsid w:val="008718C3"/>
    <w:rsid w:val="00871BA7"/>
    <w:rsid w:val="00871C86"/>
    <w:rsid w:val="00871CF4"/>
    <w:rsid w:val="00871D71"/>
    <w:rsid w:val="00871EF2"/>
    <w:rsid w:val="0087245D"/>
    <w:rsid w:val="00872471"/>
    <w:rsid w:val="00872477"/>
    <w:rsid w:val="0087264D"/>
    <w:rsid w:val="00872720"/>
    <w:rsid w:val="00872811"/>
    <w:rsid w:val="008728C1"/>
    <w:rsid w:val="00872927"/>
    <w:rsid w:val="00872949"/>
    <w:rsid w:val="008729BC"/>
    <w:rsid w:val="00872B82"/>
    <w:rsid w:val="00872BA6"/>
    <w:rsid w:val="00872CD6"/>
    <w:rsid w:val="008733CB"/>
    <w:rsid w:val="008734D6"/>
    <w:rsid w:val="008735A0"/>
    <w:rsid w:val="008735F6"/>
    <w:rsid w:val="00873650"/>
    <w:rsid w:val="00873752"/>
    <w:rsid w:val="0087377A"/>
    <w:rsid w:val="00873861"/>
    <w:rsid w:val="00873B9C"/>
    <w:rsid w:val="00873C3C"/>
    <w:rsid w:val="00873E64"/>
    <w:rsid w:val="008740D7"/>
    <w:rsid w:val="008740E9"/>
    <w:rsid w:val="0087412F"/>
    <w:rsid w:val="00874283"/>
    <w:rsid w:val="008745AE"/>
    <w:rsid w:val="00874627"/>
    <w:rsid w:val="00874636"/>
    <w:rsid w:val="0087465C"/>
    <w:rsid w:val="00874766"/>
    <w:rsid w:val="008747EC"/>
    <w:rsid w:val="008747EE"/>
    <w:rsid w:val="008747F0"/>
    <w:rsid w:val="008748F7"/>
    <w:rsid w:val="00874A35"/>
    <w:rsid w:val="00874BDB"/>
    <w:rsid w:val="00874EC2"/>
    <w:rsid w:val="00874F75"/>
    <w:rsid w:val="00874F89"/>
    <w:rsid w:val="00875027"/>
    <w:rsid w:val="00875176"/>
    <w:rsid w:val="0087537E"/>
    <w:rsid w:val="00875462"/>
    <w:rsid w:val="008754A4"/>
    <w:rsid w:val="0087551C"/>
    <w:rsid w:val="00875551"/>
    <w:rsid w:val="00875F29"/>
    <w:rsid w:val="00876215"/>
    <w:rsid w:val="008762D3"/>
    <w:rsid w:val="00876395"/>
    <w:rsid w:val="00876661"/>
    <w:rsid w:val="008766A5"/>
    <w:rsid w:val="00876814"/>
    <w:rsid w:val="00876950"/>
    <w:rsid w:val="00876B7B"/>
    <w:rsid w:val="00876BA0"/>
    <w:rsid w:val="00876CBF"/>
    <w:rsid w:val="00876D2E"/>
    <w:rsid w:val="00876DD0"/>
    <w:rsid w:val="00876EFD"/>
    <w:rsid w:val="00877014"/>
    <w:rsid w:val="0087709B"/>
    <w:rsid w:val="008770BD"/>
    <w:rsid w:val="00877134"/>
    <w:rsid w:val="00877180"/>
    <w:rsid w:val="008771C2"/>
    <w:rsid w:val="008771E1"/>
    <w:rsid w:val="0087751B"/>
    <w:rsid w:val="0087755D"/>
    <w:rsid w:val="0087772C"/>
    <w:rsid w:val="008777D1"/>
    <w:rsid w:val="00877907"/>
    <w:rsid w:val="0087795D"/>
    <w:rsid w:val="00877990"/>
    <w:rsid w:val="00877EDC"/>
    <w:rsid w:val="008803EE"/>
    <w:rsid w:val="00880460"/>
    <w:rsid w:val="008804D1"/>
    <w:rsid w:val="00880755"/>
    <w:rsid w:val="008807B0"/>
    <w:rsid w:val="00880922"/>
    <w:rsid w:val="00880939"/>
    <w:rsid w:val="008809AE"/>
    <w:rsid w:val="008809CE"/>
    <w:rsid w:val="00880A2D"/>
    <w:rsid w:val="00880A66"/>
    <w:rsid w:val="00880AAF"/>
    <w:rsid w:val="00880AC4"/>
    <w:rsid w:val="00880ADC"/>
    <w:rsid w:val="00880B52"/>
    <w:rsid w:val="00880B84"/>
    <w:rsid w:val="0088100D"/>
    <w:rsid w:val="00881035"/>
    <w:rsid w:val="0088126A"/>
    <w:rsid w:val="0088128E"/>
    <w:rsid w:val="0088138C"/>
    <w:rsid w:val="008813F9"/>
    <w:rsid w:val="008814A6"/>
    <w:rsid w:val="008815CD"/>
    <w:rsid w:val="008815FC"/>
    <w:rsid w:val="0088167C"/>
    <w:rsid w:val="008817F2"/>
    <w:rsid w:val="00881BFA"/>
    <w:rsid w:val="00881E12"/>
    <w:rsid w:val="00881E69"/>
    <w:rsid w:val="0088207A"/>
    <w:rsid w:val="00882172"/>
    <w:rsid w:val="00882197"/>
    <w:rsid w:val="0088219A"/>
    <w:rsid w:val="00882227"/>
    <w:rsid w:val="0088238A"/>
    <w:rsid w:val="0088243B"/>
    <w:rsid w:val="008824C5"/>
    <w:rsid w:val="00882654"/>
    <w:rsid w:val="00882C1C"/>
    <w:rsid w:val="00882D72"/>
    <w:rsid w:val="00882D9D"/>
    <w:rsid w:val="008830ED"/>
    <w:rsid w:val="0088323F"/>
    <w:rsid w:val="0088378E"/>
    <w:rsid w:val="0088388C"/>
    <w:rsid w:val="00883DDE"/>
    <w:rsid w:val="00883F4A"/>
    <w:rsid w:val="00884309"/>
    <w:rsid w:val="0088446E"/>
    <w:rsid w:val="008844D4"/>
    <w:rsid w:val="0088455F"/>
    <w:rsid w:val="0088461C"/>
    <w:rsid w:val="00884681"/>
    <w:rsid w:val="008846D9"/>
    <w:rsid w:val="00884943"/>
    <w:rsid w:val="00884A8A"/>
    <w:rsid w:val="00884C1B"/>
    <w:rsid w:val="00884D1B"/>
    <w:rsid w:val="00884F30"/>
    <w:rsid w:val="008850BC"/>
    <w:rsid w:val="00885399"/>
    <w:rsid w:val="00885508"/>
    <w:rsid w:val="0088556F"/>
    <w:rsid w:val="008858BE"/>
    <w:rsid w:val="00885C9D"/>
    <w:rsid w:val="00885E33"/>
    <w:rsid w:val="00885EE9"/>
    <w:rsid w:val="00886042"/>
    <w:rsid w:val="008861C6"/>
    <w:rsid w:val="00886574"/>
    <w:rsid w:val="008865E4"/>
    <w:rsid w:val="00886871"/>
    <w:rsid w:val="00886A96"/>
    <w:rsid w:val="00886AB3"/>
    <w:rsid w:val="00886AB4"/>
    <w:rsid w:val="00886CD8"/>
    <w:rsid w:val="00886D8E"/>
    <w:rsid w:val="00886F02"/>
    <w:rsid w:val="008870F2"/>
    <w:rsid w:val="00887341"/>
    <w:rsid w:val="00887420"/>
    <w:rsid w:val="00887500"/>
    <w:rsid w:val="0088762E"/>
    <w:rsid w:val="00887721"/>
    <w:rsid w:val="008877A6"/>
    <w:rsid w:val="00887942"/>
    <w:rsid w:val="00887A25"/>
    <w:rsid w:val="00887AA7"/>
    <w:rsid w:val="00887B14"/>
    <w:rsid w:val="00887B8B"/>
    <w:rsid w:val="00887BC4"/>
    <w:rsid w:val="00887BE9"/>
    <w:rsid w:val="00887D97"/>
    <w:rsid w:val="00887E1E"/>
    <w:rsid w:val="00887FC6"/>
    <w:rsid w:val="00890149"/>
    <w:rsid w:val="0089022E"/>
    <w:rsid w:val="00890523"/>
    <w:rsid w:val="008905CF"/>
    <w:rsid w:val="00890851"/>
    <w:rsid w:val="008909E2"/>
    <w:rsid w:val="00890D41"/>
    <w:rsid w:val="00890EC6"/>
    <w:rsid w:val="00890EE3"/>
    <w:rsid w:val="008910AB"/>
    <w:rsid w:val="008913C2"/>
    <w:rsid w:val="00891B40"/>
    <w:rsid w:val="00891BDD"/>
    <w:rsid w:val="00891BF2"/>
    <w:rsid w:val="00891C6D"/>
    <w:rsid w:val="00891FE3"/>
    <w:rsid w:val="00892061"/>
    <w:rsid w:val="008920F1"/>
    <w:rsid w:val="0089232F"/>
    <w:rsid w:val="00892426"/>
    <w:rsid w:val="0089247F"/>
    <w:rsid w:val="0089258A"/>
    <w:rsid w:val="00892625"/>
    <w:rsid w:val="0089263D"/>
    <w:rsid w:val="008926B0"/>
    <w:rsid w:val="00892882"/>
    <w:rsid w:val="008929B3"/>
    <w:rsid w:val="00892B34"/>
    <w:rsid w:val="00892B50"/>
    <w:rsid w:val="00892D36"/>
    <w:rsid w:val="00892EB7"/>
    <w:rsid w:val="00893186"/>
    <w:rsid w:val="0089341B"/>
    <w:rsid w:val="008935FF"/>
    <w:rsid w:val="008936BB"/>
    <w:rsid w:val="008937B2"/>
    <w:rsid w:val="00893933"/>
    <w:rsid w:val="00893B61"/>
    <w:rsid w:val="00893BC5"/>
    <w:rsid w:val="00893CB0"/>
    <w:rsid w:val="00893DC5"/>
    <w:rsid w:val="00893F50"/>
    <w:rsid w:val="00894332"/>
    <w:rsid w:val="00894466"/>
    <w:rsid w:val="008945A9"/>
    <w:rsid w:val="008945EB"/>
    <w:rsid w:val="00894645"/>
    <w:rsid w:val="00894668"/>
    <w:rsid w:val="00894677"/>
    <w:rsid w:val="008948F6"/>
    <w:rsid w:val="008949D3"/>
    <w:rsid w:val="00894B1B"/>
    <w:rsid w:val="00894C36"/>
    <w:rsid w:val="00895141"/>
    <w:rsid w:val="00895211"/>
    <w:rsid w:val="00895382"/>
    <w:rsid w:val="0089539E"/>
    <w:rsid w:val="00895753"/>
    <w:rsid w:val="008958DC"/>
    <w:rsid w:val="00895A39"/>
    <w:rsid w:val="00895A91"/>
    <w:rsid w:val="00895B4A"/>
    <w:rsid w:val="00895C63"/>
    <w:rsid w:val="00895E26"/>
    <w:rsid w:val="00895E7E"/>
    <w:rsid w:val="00895EFB"/>
    <w:rsid w:val="008960D4"/>
    <w:rsid w:val="008961EA"/>
    <w:rsid w:val="008962F7"/>
    <w:rsid w:val="008963DD"/>
    <w:rsid w:val="00896468"/>
    <w:rsid w:val="008965D1"/>
    <w:rsid w:val="008966D3"/>
    <w:rsid w:val="00896736"/>
    <w:rsid w:val="00896776"/>
    <w:rsid w:val="00896786"/>
    <w:rsid w:val="0089689D"/>
    <w:rsid w:val="0089690B"/>
    <w:rsid w:val="00896C25"/>
    <w:rsid w:val="00896C5B"/>
    <w:rsid w:val="00896CCF"/>
    <w:rsid w:val="00896DDB"/>
    <w:rsid w:val="00896EA3"/>
    <w:rsid w:val="0089705E"/>
    <w:rsid w:val="00897157"/>
    <w:rsid w:val="008971DB"/>
    <w:rsid w:val="008971E1"/>
    <w:rsid w:val="00897A78"/>
    <w:rsid w:val="00897B15"/>
    <w:rsid w:val="00897C8E"/>
    <w:rsid w:val="00897DEA"/>
    <w:rsid w:val="00897E04"/>
    <w:rsid w:val="00897E29"/>
    <w:rsid w:val="00897E59"/>
    <w:rsid w:val="00897ED6"/>
    <w:rsid w:val="00897F6B"/>
    <w:rsid w:val="00897F6E"/>
    <w:rsid w:val="008A004F"/>
    <w:rsid w:val="008A0103"/>
    <w:rsid w:val="008A0463"/>
    <w:rsid w:val="008A0464"/>
    <w:rsid w:val="008A07E8"/>
    <w:rsid w:val="008A0852"/>
    <w:rsid w:val="008A0B9D"/>
    <w:rsid w:val="008A0D3A"/>
    <w:rsid w:val="008A0EBE"/>
    <w:rsid w:val="008A1021"/>
    <w:rsid w:val="008A108A"/>
    <w:rsid w:val="008A10A2"/>
    <w:rsid w:val="008A1124"/>
    <w:rsid w:val="008A1164"/>
    <w:rsid w:val="008A163A"/>
    <w:rsid w:val="008A17E9"/>
    <w:rsid w:val="008A19FB"/>
    <w:rsid w:val="008A1A5D"/>
    <w:rsid w:val="008A1C71"/>
    <w:rsid w:val="008A1E14"/>
    <w:rsid w:val="008A1F67"/>
    <w:rsid w:val="008A20AB"/>
    <w:rsid w:val="008A2573"/>
    <w:rsid w:val="008A266E"/>
    <w:rsid w:val="008A270B"/>
    <w:rsid w:val="008A27E0"/>
    <w:rsid w:val="008A2802"/>
    <w:rsid w:val="008A28F9"/>
    <w:rsid w:val="008A29DB"/>
    <w:rsid w:val="008A2AEE"/>
    <w:rsid w:val="008A2BFF"/>
    <w:rsid w:val="008A2C7B"/>
    <w:rsid w:val="008A2D53"/>
    <w:rsid w:val="008A2DF2"/>
    <w:rsid w:val="008A3103"/>
    <w:rsid w:val="008A310A"/>
    <w:rsid w:val="008A3338"/>
    <w:rsid w:val="008A352D"/>
    <w:rsid w:val="008A367D"/>
    <w:rsid w:val="008A3A8C"/>
    <w:rsid w:val="008A3D7B"/>
    <w:rsid w:val="008A3F0C"/>
    <w:rsid w:val="008A3FDD"/>
    <w:rsid w:val="008A43D4"/>
    <w:rsid w:val="008A4615"/>
    <w:rsid w:val="008A466D"/>
    <w:rsid w:val="008A4749"/>
    <w:rsid w:val="008A4812"/>
    <w:rsid w:val="008A493C"/>
    <w:rsid w:val="008A499B"/>
    <w:rsid w:val="008A4AAC"/>
    <w:rsid w:val="008A4B48"/>
    <w:rsid w:val="008A4B8D"/>
    <w:rsid w:val="008A4BA6"/>
    <w:rsid w:val="008A4C8B"/>
    <w:rsid w:val="008A4F90"/>
    <w:rsid w:val="008A4FD7"/>
    <w:rsid w:val="008A51F4"/>
    <w:rsid w:val="008A5420"/>
    <w:rsid w:val="008A550B"/>
    <w:rsid w:val="008A5568"/>
    <w:rsid w:val="008A56BD"/>
    <w:rsid w:val="008A56E0"/>
    <w:rsid w:val="008A57D5"/>
    <w:rsid w:val="008A5E3B"/>
    <w:rsid w:val="008A5ECB"/>
    <w:rsid w:val="008A5EE1"/>
    <w:rsid w:val="008A6071"/>
    <w:rsid w:val="008A60DC"/>
    <w:rsid w:val="008A60E8"/>
    <w:rsid w:val="008A617A"/>
    <w:rsid w:val="008A64F9"/>
    <w:rsid w:val="008A64FD"/>
    <w:rsid w:val="008A66FD"/>
    <w:rsid w:val="008A6750"/>
    <w:rsid w:val="008A67C5"/>
    <w:rsid w:val="008A67CD"/>
    <w:rsid w:val="008A687B"/>
    <w:rsid w:val="008A6A31"/>
    <w:rsid w:val="008A6C40"/>
    <w:rsid w:val="008A6DA4"/>
    <w:rsid w:val="008A6EF9"/>
    <w:rsid w:val="008A6F4D"/>
    <w:rsid w:val="008A6FA9"/>
    <w:rsid w:val="008A709B"/>
    <w:rsid w:val="008A78A4"/>
    <w:rsid w:val="008A79A0"/>
    <w:rsid w:val="008A7A6D"/>
    <w:rsid w:val="008A7C32"/>
    <w:rsid w:val="008A7E21"/>
    <w:rsid w:val="008A7FBF"/>
    <w:rsid w:val="008B0090"/>
    <w:rsid w:val="008B023E"/>
    <w:rsid w:val="008B02C0"/>
    <w:rsid w:val="008B0435"/>
    <w:rsid w:val="008B0471"/>
    <w:rsid w:val="008B04DD"/>
    <w:rsid w:val="008B0734"/>
    <w:rsid w:val="008B07BD"/>
    <w:rsid w:val="008B0864"/>
    <w:rsid w:val="008B0AF5"/>
    <w:rsid w:val="008B0B23"/>
    <w:rsid w:val="008B0BA9"/>
    <w:rsid w:val="008B0BD7"/>
    <w:rsid w:val="008B0C88"/>
    <w:rsid w:val="008B0FDB"/>
    <w:rsid w:val="008B1405"/>
    <w:rsid w:val="008B1877"/>
    <w:rsid w:val="008B19B4"/>
    <w:rsid w:val="008B1A37"/>
    <w:rsid w:val="008B1A4B"/>
    <w:rsid w:val="008B1AB2"/>
    <w:rsid w:val="008B1F08"/>
    <w:rsid w:val="008B205F"/>
    <w:rsid w:val="008B20D7"/>
    <w:rsid w:val="008B2139"/>
    <w:rsid w:val="008B23EA"/>
    <w:rsid w:val="008B24EA"/>
    <w:rsid w:val="008B26CE"/>
    <w:rsid w:val="008B2718"/>
    <w:rsid w:val="008B2806"/>
    <w:rsid w:val="008B2832"/>
    <w:rsid w:val="008B28D7"/>
    <w:rsid w:val="008B2B0F"/>
    <w:rsid w:val="008B2C45"/>
    <w:rsid w:val="008B3024"/>
    <w:rsid w:val="008B309F"/>
    <w:rsid w:val="008B3399"/>
    <w:rsid w:val="008B392E"/>
    <w:rsid w:val="008B3ACD"/>
    <w:rsid w:val="008B3B87"/>
    <w:rsid w:val="008B3B8A"/>
    <w:rsid w:val="008B3D6C"/>
    <w:rsid w:val="008B3D90"/>
    <w:rsid w:val="008B3E7F"/>
    <w:rsid w:val="008B40F2"/>
    <w:rsid w:val="008B43BD"/>
    <w:rsid w:val="008B43F7"/>
    <w:rsid w:val="008B449E"/>
    <w:rsid w:val="008B46F8"/>
    <w:rsid w:val="008B4878"/>
    <w:rsid w:val="008B4952"/>
    <w:rsid w:val="008B4997"/>
    <w:rsid w:val="008B49D4"/>
    <w:rsid w:val="008B4AA0"/>
    <w:rsid w:val="008B4AA2"/>
    <w:rsid w:val="008B4DFD"/>
    <w:rsid w:val="008B5053"/>
    <w:rsid w:val="008B50E1"/>
    <w:rsid w:val="008B514A"/>
    <w:rsid w:val="008B517C"/>
    <w:rsid w:val="008B5304"/>
    <w:rsid w:val="008B55AC"/>
    <w:rsid w:val="008B5799"/>
    <w:rsid w:val="008B594E"/>
    <w:rsid w:val="008B59C6"/>
    <w:rsid w:val="008B5A3D"/>
    <w:rsid w:val="008B5DD7"/>
    <w:rsid w:val="008B6012"/>
    <w:rsid w:val="008B605F"/>
    <w:rsid w:val="008B6248"/>
    <w:rsid w:val="008B62E7"/>
    <w:rsid w:val="008B6534"/>
    <w:rsid w:val="008B698A"/>
    <w:rsid w:val="008B69E1"/>
    <w:rsid w:val="008B6A5C"/>
    <w:rsid w:val="008B6A98"/>
    <w:rsid w:val="008B6A99"/>
    <w:rsid w:val="008B6B31"/>
    <w:rsid w:val="008B6CFD"/>
    <w:rsid w:val="008B6DFE"/>
    <w:rsid w:val="008B6EF8"/>
    <w:rsid w:val="008B6EF9"/>
    <w:rsid w:val="008B6FA6"/>
    <w:rsid w:val="008B7146"/>
    <w:rsid w:val="008B736C"/>
    <w:rsid w:val="008B753C"/>
    <w:rsid w:val="008B75FC"/>
    <w:rsid w:val="008B765C"/>
    <w:rsid w:val="008B774A"/>
    <w:rsid w:val="008B7751"/>
    <w:rsid w:val="008B793E"/>
    <w:rsid w:val="008B7DC1"/>
    <w:rsid w:val="008B7EB2"/>
    <w:rsid w:val="008B7F90"/>
    <w:rsid w:val="008C0074"/>
    <w:rsid w:val="008C00E5"/>
    <w:rsid w:val="008C01B4"/>
    <w:rsid w:val="008C023A"/>
    <w:rsid w:val="008C02D5"/>
    <w:rsid w:val="008C02EF"/>
    <w:rsid w:val="008C07B1"/>
    <w:rsid w:val="008C0B4D"/>
    <w:rsid w:val="008C0BF3"/>
    <w:rsid w:val="008C0D22"/>
    <w:rsid w:val="008C0E33"/>
    <w:rsid w:val="008C0F2F"/>
    <w:rsid w:val="008C14C6"/>
    <w:rsid w:val="008C153B"/>
    <w:rsid w:val="008C158F"/>
    <w:rsid w:val="008C165F"/>
    <w:rsid w:val="008C17BD"/>
    <w:rsid w:val="008C17EA"/>
    <w:rsid w:val="008C1A51"/>
    <w:rsid w:val="008C1AA1"/>
    <w:rsid w:val="008C1B0E"/>
    <w:rsid w:val="008C1BE6"/>
    <w:rsid w:val="008C1C7D"/>
    <w:rsid w:val="008C1DC4"/>
    <w:rsid w:val="008C1ED7"/>
    <w:rsid w:val="008C1EDE"/>
    <w:rsid w:val="008C1FC7"/>
    <w:rsid w:val="008C200A"/>
    <w:rsid w:val="008C206F"/>
    <w:rsid w:val="008C23DA"/>
    <w:rsid w:val="008C24C3"/>
    <w:rsid w:val="008C2835"/>
    <w:rsid w:val="008C29D2"/>
    <w:rsid w:val="008C2BF9"/>
    <w:rsid w:val="008C2D69"/>
    <w:rsid w:val="008C2D84"/>
    <w:rsid w:val="008C2DC1"/>
    <w:rsid w:val="008C2FD4"/>
    <w:rsid w:val="008C3058"/>
    <w:rsid w:val="008C3103"/>
    <w:rsid w:val="008C31F7"/>
    <w:rsid w:val="008C3325"/>
    <w:rsid w:val="008C34AB"/>
    <w:rsid w:val="008C3547"/>
    <w:rsid w:val="008C36E0"/>
    <w:rsid w:val="008C3737"/>
    <w:rsid w:val="008C381A"/>
    <w:rsid w:val="008C3895"/>
    <w:rsid w:val="008C3A6F"/>
    <w:rsid w:val="008C3B54"/>
    <w:rsid w:val="008C3B9A"/>
    <w:rsid w:val="008C3E77"/>
    <w:rsid w:val="008C3EA9"/>
    <w:rsid w:val="008C3F08"/>
    <w:rsid w:val="008C4165"/>
    <w:rsid w:val="008C4352"/>
    <w:rsid w:val="008C439C"/>
    <w:rsid w:val="008C43CB"/>
    <w:rsid w:val="008C4423"/>
    <w:rsid w:val="008C4478"/>
    <w:rsid w:val="008C44B8"/>
    <w:rsid w:val="008C45CA"/>
    <w:rsid w:val="008C45CB"/>
    <w:rsid w:val="008C46D9"/>
    <w:rsid w:val="008C4869"/>
    <w:rsid w:val="008C48AA"/>
    <w:rsid w:val="008C496F"/>
    <w:rsid w:val="008C4A1F"/>
    <w:rsid w:val="008C4B78"/>
    <w:rsid w:val="008C4D28"/>
    <w:rsid w:val="008C4DEC"/>
    <w:rsid w:val="008C5139"/>
    <w:rsid w:val="008C5292"/>
    <w:rsid w:val="008C5314"/>
    <w:rsid w:val="008C5498"/>
    <w:rsid w:val="008C57F7"/>
    <w:rsid w:val="008C59A9"/>
    <w:rsid w:val="008C5BA5"/>
    <w:rsid w:val="008C5BD7"/>
    <w:rsid w:val="008C6233"/>
    <w:rsid w:val="008C6386"/>
    <w:rsid w:val="008C63B9"/>
    <w:rsid w:val="008C6477"/>
    <w:rsid w:val="008C66F9"/>
    <w:rsid w:val="008C69A7"/>
    <w:rsid w:val="008C6CBB"/>
    <w:rsid w:val="008C703B"/>
    <w:rsid w:val="008C707B"/>
    <w:rsid w:val="008C718F"/>
    <w:rsid w:val="008C7462"/>
    <w:rsid w:val="008C74D7"/>
    <w:rsid w:val="008C7534"/>
    <w:rsid w:val="008C769C"/>
    <w:rsid w:val="008C77AF"/>
    <w:rsid w:val="008C7850"/>
    <w:rsid w:val="008C79F5"/>
    <w:rsid w:val="008C7A16"/>
    <w:rsid w:val="008C7A8C"/>
    <w:rsid w:val="008C7C80"/>
    <w:rsid w:val="008C7C81"/>
    <w:rsid w:val="008C7D77"/>
    <w:rsid w:val="008D00A1"/>
    <w:rsid w:val="008D0539"/>
    <w:rsid w:val="008D068B"/>
    <w:rsid w:val="008D0747"/>
    <w:rsid w:val="008D086C"/>
    <w:rsid w:val="008D090A"/>
    <w:rsid w:val="008D0B4C"/>
    <w:rsid w:val="008D0BFB"/>
    <w:rsid w:val="008D0C31"/>
    <w:rsid w:val="008D0CDF"/>
    <w:rsid w:val="008D0FBC"/>
    <w:rsid w:val="008D129E"/>
    <w:rsid w:val="008D156F"/>
    <w:rsid w:val="008D1C98"/>
    <w:rsid w:val="008D1DEB"/>
    <w:rsid w:val="008D2323"/>
    <w:rsid w:val="008D2345"/>
    <w:rsid w:val="008D23B7"/>
    <w:rsid w:val="008D23D5"/>
    <w:rsid w:val="008D2482"/>
    <w:rsid w:val="008D24B7"/>
    <w:rsid w:val="008D26A4"/>
    <w:rsid w:val="008D272C"/>
    <w:rsid w:val="008D2A5C"/>
    <w:rsid w:val="008D2A5E"/>
    <w:rsid w:val="008D2AD1"/>
    <w:rsid w:val="008D2B0F"/>
    <w:rsid w:val="008D2B9A"/>
    <w:rsid w:val="008D324C"/>
    <w:rsid w:val="008D345D"/>
    <w:rsid w:val="008D35D9"/>
    <w:rsid w:val="008D3603"/>
    <w:rsid w:val="008D3799"/>
    <w:rsid w:val="008D37AC"/>
    <w:rsid w:val="008D388A"/>
    <w:rsid w:val="008D3932"/>
    <w:rsid w:val="008D3A31"/>
    <w:rsid w:val="008D3D72"/>
    <w:rsid w:val="008D3E27"/>
    <w:rsid w:val="008D3F60"/>
    <w:rsid w:val="008D3FF2"/>
    <w:rsid w:val="008D4033"/>
    <w:rsid w:val="008D40A6"/>
    <w:rsid w:val="008D45DC"/>
    <w:rsid w:val="008D46AB"/>
    <w:rsid w:val="008D46F8"/>
    <w:rsid w:val="008D472A"/>
    <w:rsid w:val="008D4AFF"/>
    <w:rsid w:val="008D4C07"/>
    <w:rsid w:val="008D4C7B"/>
    <w:rsid w:val="008D4D11"/>
    <w:rsid w:val="008D4E9B"/>
    <w:rsid w:val="008D506C"/>
    <w:rsid w:val="008D52FA"/>
    <w:rsid w:val="008D53C4"/>
    <w:rsid w:val="008D560A"/>
    <w:rsid w:val="008D5765"/>
    <w:rsid w:val="008D5938"/>
    <w:rsid w:val="008D5AFC"/>
    <w:rsid w:val="008D5BDC"/>
    <w:rsid w:val="008D5BF7"/>
    <w:rsid w:val="008D66DF"/>
    <w:rsid w:val="008D67D8"/>
    <w:rsid w:val="008D6A11"/>
    <w:rsid w:val="008D6B59"/>
    <w:rsid w:val="008D6BA0"/>
    <w:rsid w:val="008D6EB2"/>
    <w:rsid w:val="008D7021"/>
    <w:rsid w:val="008D70B3"/>
    <w:rsid w:val="008D71D4"/>
    <w:rsid w:val="008D73D6"/>
    <w:rsid w:val="008D75E9"/>
    <w:rsid w:val="008D766C"/>
    <w:rsid w:val="008D76AD"/>
    <w:rsid w:val="008D7869"/>
    <w:rsid w:val="008D78A1"/>
    <w:rsid w:val="008D7E04"/>
    <w:rsid w:val="008E00A4"/>
    <w:rsid w:val="008E0236"/>
    <w:rsid w:val="008E0707"/>
    <w:rsid w:val="008E0893"/>
    <w:rsid w:val="008E098E"/>
    <w:rsid w:val="008E0A17"/>
    <w:rsid w:val="008E0BF3"/>
    <w:rsid w:val="008E0C23"/>
    <w:rsid w:val="008E0D7D"/>
    <w:rsid w:val="008E0E92"/>
    <w:rsid w:val="008E0EFE"/>
    <w:rsid w:val="008E0F0C"/>
    <w:rsid w:val="008E0F54"/>
    <w:rsid w:val="008E16C8"/>
    <w:rsid w:val="008E176D"/>
    <w:rsid w:val="008E17BA"/>
    <w:rsid w:val="008E19E3"/>
    <w:rsid w:val="008E19F2"/>
    <w:rsid w:val="008E1B32"/>
    <w:rsid w:val="008E1F8B"/>
    <w:rsid w:val="008E2128"/>
    <w:rsid w:val="008E21A0"/>
    <w:rsid w:val="008E2213"/>
    <w:rsid w:val="008E228D"/>
    <w:rsid w:val="008E23FE"/>
    <w:rsid w:val="008E24D5"/>
    <w:rsid w:val="008E25D0"/>
    <w:rsid w:val="008E2EFB"/>
    <w:rsid w:val="008E30BF"/>
    <w:rsid w:val="008E31EF"/>
    <w:rsid w:val="008E3302"/>
    <w:rsid w:val="008E35C1"/>
    <w:rsid w:val="008E35F5"/>
    <w:rsid w:val="008E3728"/>
    <w:rsid w:val="008E3907"/>
    <w:rsid w:val="008E3923"/>
    <w:rsid w:val="008E3975"/>
    <w:rsid w:val="008E3C9C"/>
    <w:rsid w:val="008E3D5A"/>
    <w:rsid w:val="008E3D64"/>
    <w:rsid w:val="008E3D8D"/>
    <w:rsid w:val="008E4402"/>
    <w:rsid w:val="008E4459"/>
    <w:rsid w:val="008E451B"/>
    <w:rsid w:val="008E4593"/>
    <w:rsid w:val="008E464F"/>
    <w:rsid w:val="008E4AE6"/>
    <w:rsid w:val="008E4D5A"/>
    <w:rsid w:val="008E4D5B"/>
    <w:rsid w:val="008E4D89"/>
    <w:rsid w:val="008E4E4D"/>
    <w:rsid w:val="008E4F0D"/>
    <w:rsid w:val="008E51C3"/>
    <w:rsid w:val="008E557A"/>
    <w:rsid w:val="008E56AB"/>
    <w:rsid w:val="008E56D1"/>
    <w:rsid w:val="008E582D"/>
    <w:rsid w:val="008E5B4E"/>
    <w:rsid w:val="008E5E1E"/>
    <w:rsid w:val="008E5F9D"/>
    <w:rsid w:val="008E5FF8"/>
    <w:rsid w:val="008E61A4"/>
    <w:rsid w:val="008E623E"/>
    <w:rsid w:val="008E66EC"/>
    <w:rsid w:val="008E685B"/>
    <w:rsid w:val="008E692C"/>
    <w:rsid w:val="008E6A6D"/>
    <w:rsid w:val="008E707F"/>
    <w:rsid w:val="008E7164"/>
    <w:rsid w:val="008E725E"/>
    <w:rsid w:val="008E72A8"/>
    <w:rsid w:val="008E7371"/>
    <w:rsid w:val="008E7441"/>
    <w:rsid w:val="008E755E"/>
    <w:rsid w:val="008E757F"/>
    <w:rsid w:val="008E75E1"/>
    <w:rsid w:val="008E7724"/>
    <w:rsid w:val="008E77B5"/>
    <w:rsid w:val="008E7934"/>
    <w:rsid w:val="008E7948"/>
    <w:rsid w:val="008E7B15"/>
    <w:rsid w:val="008E7BA7"/>
    <w:rsid w:val="008E7CA7"/>
    <w:rsid w:val="008E7D28"/>
    <w:rsid w:val="008F00A5"/>
    <w:rsid w:val="008F0159"/>
    <w:rsid w:val="008F015B"/>
    <w:rsid w:val="008F02EC"/>
    <w:rsid w:val="008F03E7"/>
    <w:rsid w:val="008F0481"/>
    <w:rsid w:val="008F050F"/>
    <w:rsid w:val="008F0646"/>
    <w:rsid w:val="008F07FE"/>
    <w:rsid w:val="008F0852"/>
    <w:rsid w:val="008F0948"/>
    <w:rsid w:val="008F0C2C"/>
    <w:rsid w:val="008F0CAE"/>
    <w:rsid w:val="008F0D44"/>
    <w:rsid w:val="008F0E54"/>
    <w:rsid w:val="008F0F8D"/>
    <w:rsid w:val="008F10DE"/>
    <w:rsid w:val="008F11EB"/>
    <w:rsid w:val="008F1225"/>
    <w:rsid w:val="008F12FE"/>
    <w:rsid w:val="008F1354"/>
    <w:rsid w:val="008F14CB"/>
    <w:rsid w:val="008F1528"/>
    <w:rsid w:val="008F1553"/>
    <w:rsid w:val="008F16C1"/>
    <w:rsid w:val="008F1B28"/>
    <w:rsid w:val="008F1E1F"/>
    <w:rsid w:val="008F22B7"/>
    <w:rsid w:val="008F233E"/>
    <w:rsid w:val="008F2427"/>
    <w:rsid w:val="008F26ED"/>
    <w:rsid w:val="008F27F1"/>
    <w:rsid w:val="008F28D8"/>
    <w:rsid w:val="008F2986"/>
    <w:rsid w:val="008F2C47"/>
    <w:rsid w:val="008F2C83"/>
    <w:rsid w:val="008F2EDB"/>
    <w:rsid w:val="008F32AA"/>
    <w:rsid w:val="008F32B3"/>
    <w:rsid w:val="008F33DA"/>
    <w:rsid w:val="008F3454"/>
    <w:rsid w:val="008F34F9"/>
    <w:rsid w:val="008F3513"/>
    <w:rsid w:val="008F3791"/>
    <w:rsid w:val="008F3797"/>
    <w:rsid w:val="008F38E0"/>
    <w:rsid w:val="008F3958"/>
    <w:rsid w:val="008F441C"/>
    <w:rsid w:val="008F4464"/>
    <w:rsid w:val="008F44BD"/>
    <w:rsid w:val="008F450E"/>
    <w:rsid w:val="008F45B2"/>
    <w:rsid w:val="008F46D3"/>
    <w:rsid w:val="008F4761"/>
    <w:rsid w:val="008F485B"/>
    <w:rsid w:val="008F4C84"/>
    <w:rsid w:val="008F4E71"/>
    <w:rsid w:val="008F50C7"/>
    <w:rsid w:val="008F5308"/>
    <w:rsid w:val="008F5437"/>
    <w:rsid w:val="008F56CA"/>
    <w:rsid w:val="008F56FD"/>
    <w:rsid w:val="008F58DC"/>
    <w:rsid w:val="008F595F"/>
    <w:rsid w:val="008F5ADA"/>
    <w:rsid w:val="008F5BA6"/>
    <w:rsid w:val="008F5D1D"/>
    <w:rsid w:val="008F603B"/>
    <w:rsid w:val="008F62E2"/>
    <w:rsid w:val="008F6792"/>
    <w:rsid w:val="008F67A6"/>
    <w:rsid w:val="008F69FE"/>
    <w:rsid w:val="008F6B59"/>
    <w:rsid w:val="008F6C25"/>
    <w:rsid w:val="008F6C8F"/>
    <w:rsid w:val="008F6F01"/>
    <w:rsid w:val="008F7005"/>
    <w:rsid w:val="008F7173"/>
    <w:rsid w:val="008F7254"/>
    <w:rsid w:val="008F728C"/>
    <w:rsid w:val="008F73D2"/>
    <w:rsid w:val="008F7577"/>
    <w:rsid w:val="008F75AF"/>
    <w:rsid w:val="008F75B7"/>
    <w:rsid w:val="008F7633"/>
    <w:rsid w:val="008F77CB"/>
    <w:rsid w:val="008F7A62"/>
    <w:rsid w:val="008F7C30"/>
    <w:rsid w:val="008F7CFE"/>
    <w:rsid w:val="009002CD"/>
    <w:rsid w:val="009002D2"/>
    <w:rsid w:val="009008E9"/>
    <w:rsid w:val="00900CD6"/>
    <w:rsid w:val="009010C9"/>
    <w:rsid w:val="009010D1"/>
    <w:rsid w:val="009011BA"/>
    <w:rsid w:val="00901202"/>
    <w:rsid w:val="00901984"/>
    <w:rsid w:val="00901C95"/>
    <w:rsid w:val="00901D98"/>
    <w:rsid w:val="00901E40"/>
    <w:rsid w:val="0090211A"/>
    <w:rsid w:val="00902139"/>
    <w:rsid w:val="009021BE"/>
    <w:rsid w:val="00902206"/>
    <w:rsid w:val="00902360"/>
    <w:rsid w:val="00902595"/>
    <w:rsid w:val="0090268D"/>
    <w:rsid w:val="009028DE"/>
    <w:rsid w:val="00902AB0"/>
    <w:rsid w:val="00902B25"/>
    <w:rsid w:val="00902CAD"/>
    <w:rsid w:val="00902E5A"/>
    <w:rsid w:val="00902F43"/>
    <w:rsid w:val="0090313E"/>
    <w:rsid w:val="0090318C"/>
    <w:rsid w:val="00903225"/>
    <w:rsid w:val="009032E3"/>
    <w:rsid w:val="009033C3"/>
    <w:rsid w:val="00903409"/>
    <w:rsid w:val="009035F0"/>
    <w:rsid w:val="0090361E"/>
    <w:rsid w:val="009036B6"/>
    <w:rsid w:val="00903717"/>
    <w:rsid w:val="00903722"/>
    <w:rsid w:val="00903A21"/>
    <w:rsid w:val="00903CB3"/>
    <w:rsid w:val="00903F0C"/>
    <w:rsid w:val="00904295"/>
    <w:rsid w:val="009042FA"/>
    <w:rsid w:val="00904447"/>
    <w:rsid w:val="009044E3"/>
    <w:rsid w:val="00904590"/>
    <w:rsid w:val="0090463A"/>
    <w:rsid w:val="0090474E"/>
    <w:rsid w:val="009047B9"/>
    <w:rsid w:val="009048E6"/>
    <w:rsid w:val="00904931"/>
    <w:rsid w:val="00904976"/>
    <w:rsid w:val="00904BD9"/>
    <w:rsid w:val="00904D24"/>
    <w:rsid w:val="00904EE1"/>
    <w:rsid w:val="009055CB"/>
    <w:rsid w:val="00905A3E"/>
    <w:rsid w:val="00905C00"/>
    <w:rsid w:val="00905EDE"/>
    <w:rsid w:val="009063D9"/>
    <w:rsid w:val="009066C0"/>
    <w:rsid w:val="0090673E"/>
    <w:rsid w:val="00906872"/>
    <w:rsid w:val="009069B6"/>
    <w:rsid w:val="00906AEB"/>
    <w:rsid w:val="00906C0A"/>
    <w:rsid w:val="00906C9F"/>
    <w:rsid w:val="00906ECE"/>
    <w:rsid w:val="0090708D"/>
    <w:rsid w:val="00907223"/>
    <w:rsid w:val="00907277"/>
    <w:rsid w:val="009075C0"/>
    <w:rsid w:val="0090767E"/>
    <w:rsid w:val="0090787D"/>
    <w:rsid w:val="009079F5"/>
    <w:rsid w:val="00907AA0"/>
    <w:rsid w:val="00907B9A"/>
    <w:rsid w:val="00907BB2"/>
    <w:rsid w:val="00907CE8"/>
    <w:rsid w:val="00907DAE"/>
    <w:rsid w:val="00907EC2"/>
    <w:rsid w:val="00910020"/>
    <w:rsid w:val="009100C3"/>
    <w:rsid w:val="009100E1"/>
    <w:rsid w:val="0091046F"/>
    <w:rsid w:val="00910516"/>
    <w:rsid w:val="00910B2A"/>
    <w:rsid w:val="00910D20"/>
    <w:rsid w:val="00910D94"/>
    <w:rsid w:val="00910ED6"/>
    <w:rsid w:val="00911012"/>
    <w:rsid w:val="00911911"/>
    <w:rsid w:val="00911CBA"/>
    <w:rsid w:val="00911EEC"/>
    <w:rsid w:val="00911EFA"/>
    <w:rsid w:val="0091208B"/>
    <w:rsid w:val="00912141"/>
    <w:rsid w:val="0091220D"/>
    <w:rsid w:val="0091231A"/>
    <w:rsid w:val="009123E1"/>
    <w:rsid w:val="0091248F"/>
    <w:rsid w:val="009124DC"/>
    <w:rsid w:val="0091259F"/>
    <w:rsid w:val="0091265B"/>
    <w:rsid w:val="009126D8"/>
    <w:rsid w:val="00912700"/>
    <w:rsid w:val="00912868"/>
    <w:rsid w:val="00912A07"/>
    <w:rsid w:val="00912A3C"/>
    <w:rsid w:val="00912C5F"/>
    <w:rsid w:val="00912E2D"/>
    <w:rsid w:val="00912FCE"/>
    <w:rsid w:val="00913191"/>
    <w:rsid w:val="009131A3"/>
    <w:rsid w:val="0091322A"/>
    <w:rsid w:val="00913364"/>
    <w:rsid w:val="009133AB"/>
    <w:rsid w:val="009133C8"/>
    <w:rsid w:val="00913593"/>
    <w:rsid w:val="009135FA"/>
    <w:rsid w:val="0091371A"/>
    <w:rsid w:val="009137C7"/>
    <w:rsid w:val="00913A24"/>
    <w:rsid w:val="00913AB8"/>
    <w:rsid w:val="00913BA0"/>
    <w:rsid w:val="00913BCB"/>
    <w:rsid w:val="00913BCE"/>
    <w:rsid w:val="00913DF9"/>
    <w:rsid w:val="00913F6F"/>
    <w:rsid w:val="0091416E"/>
    <w:rsid w:val="00914183"/>
    <w:rsid w:val="009142D6"/>
    <w:rsid w:val="0091436C"/>
    <w:rsid w:val="00914413"/>
    <w:rsid w:val="00914425"/>
    <w:rsid w:val="00914733"/>
    <w:rsid w:val="009147AE"/>
    <w:rsid w:val="00914C19"/>
    <w:rsid w:val="00914DF7"/>
    <w:rsid w:val="00915221"/>
    <w:rsid w:val="00915266"/>
    <w:rsid w:val="0091528B"/>
    <w:rsid w:val="009153A7"/>
    <w:rsid w:val="0091551C"/>
    <w:rsid w:val="0091575E"/>
    <w:rsid w:val="0091577A"/>
    <w:rsid w:val="00915807"/>
    <w:rsid w:val="0091599E"/>
    <w:rsid w:val="009159CE"/>
    <w:rsid w:val="00915C86"/>
    <w:rsid w:val="00915E0B"/>
    <w:rsid w:val="00915E7F"/>
    <w:rsid w:val="00915F65"/>
    <w:rsid w:val="00915FB8"/>
    <w:rsid w:val="009160E2"/>
    <w:rsid w:val="00916144"/>
    <w:rsid w:val="00916179"/>
    <w:rsid w:val="00916435"/>
    <w:rsid w:val="0091644A"/>
    <w:rsid w:val="00916656"/>
    <w:rsid w:val="0091676D"/>
    <w:rsid w:val="009167D0"/>
    <w:rsid w:val="00916BB8"/>
    <w:rsid w:val="00916CC6"/>
    <w:rsid w:val="00916FDD"/>
    <w:rsid w:val="00917051"/>
    <w:rsid w:val="0091706E"/>
    <w:rsid w:val="0091710F"/>
    <w:rsid w:val="009171BB"/>
    <w:rsid w:val="00917225"/>
    <w:rsid w:val="0091726C"/>
    <w:rsid w:val="00917448"/>
    <w:rsid w:val="009174C8"/>
    <w:rsid w:val="0091758E"/>
    <w:rsid w:val="00917916"/>
    <w:rsid w:val="009179EF"/>
    <w:rsid w:val="00917A2E"/>
    <w:rsid w:val="00917AE8"/>
    <w:rsid w:val="00917CA5"/>
    <w:rsid w:val="00917CE2"/>
    <w:rsid w:val="00917D0C"/>
    <w:rsid w:val="00917D40"/>
    <w:rsid w:val="00917E32"/>
    <w:rsid w:val="00917F21"/>
    <w:rsid w:val="00917F30"/>
    <w:rsid w:val="0092022A"/>
    <w:rsid w:val="009202FF"/>
    <w:rsid w:val="0092036F"/>
    <w:rsid w:val="009207D0"/>
    <w:rsid w:val="009208A8"/>
    <w:rsid w:val="00920E15"/>
    <w:rsid w:val="00920F3E"/>
    <w:rsid w:val="00921380"/>
    <w:rsid w:val="0092160D"/>
    <w:rsid w:val="009217B7"/>
    <w:rsid w:val="00921AD0"/>
    <w:rsid w:val="00921B63"/>
    <w:rsid w:val="00921B9A"/>
    <w:rsid w:val="00921E3F"/>
    <w:rsid w:val="00921EBD"/>
    <w:rsid w:val="0092210C"/>
    <w:rsid w:val="00922C55"/>
    <w:rsid w:val="00922D1D"/>
    <w:rsid w:val="00922E54"/>
    <w:rsid w:val="00922E8B"/>
    <w:rsid w:val="00922EF9"/>
    <w:rsid w:val="00923138"/>
    <w:rsid w:val="0092346A"/>
    <w:rsid w:val="00923568"/>
    <w:rsid w:val="009236D4"/>
    <w:rsid w:val="00923852"/>
    <w:rsid w:val="00923A25"/>
    <w:rsid w:val="00923A46"/>
    <w:rsid w:val="00923C58"/>
    <w:rsid w:val="00923F56"/>
    <w:rsid w:val="00923F88"/>
    <w:rsid w:val="00924260"/>
    <w:rsid w:val="009242AB"/>
    <w:rsid w:val="009242B0"/>
    <w:rsid w:val="00924420"/>
    <w:rsid w:val="0092462D"/>
    <w:rsid w:val="0092469D"/>
    <w:rsid w:val="009246EF"/>
    <w:rsid w:val="00924E66"/>
    <w:rsid w:val="00925528"/>
    <w:rsid w:val="0092552F"/>
    <w:rsid w:val="009255E2"/>
    <w:rsid w:val="009257CC"/>
    <w:rsid w:val="00925A54"/>
    <w:rsid w:val="00925AF7"/>
    <w:rsid w:val="00925B07"/>
    <w:rsid w:val="00925B53"/>
    <w:rsid w:val="00925B7D"/>
    <w:rsid w:val="00925C0B"/>
    <w:rsid w:val="00925EB0"/>
    <w:rsid w:val="00925FFB"/>
    <w:rsid w:val="009262F3"/>
    <w:rsid w:val="0092657B"/>
    <w:rsid w:val="00926803"/>
    <w:rsid w:val="009269F0"/>
    <w:rsid w:val="00926A70"/>
    <w:rsid w:val="009270AF"/>
    <w:rsid w:val="009271ED"/>
    <w:rsid w:val="009278D8"/>
    <w:rsid w:val="009278DF"/>
    <w:rsid w:val="0092793F"/>
    <w:rsid w:val="00927A18"/>
    <w:rsid w:val="00927AD1"/>
    <w:rsid w:val="00927D74"/>
    <w:rsid w:val="00927F52"/>
    <w:rsid w:val="0093013B"/>
    <w:rsid w:val="009306CA"/>
    <w:rsid w:val="009308A5"/>
    <w:rsid w:val="00930BBC"/>
    <w:rsid w:val="00930BE6"/>
    <w:rsid w:val="00930D09"/>
    <w:rsid w:val="00930EFB"/>
    <w:rsid w:val="00930F46"/>
    <w:rsid w:val="00930F6E"/>
    <w:rsid w:val="00931022"/>
    <w:rsid w:val="009310AE"/>
    <w:rsid w:val="009310B1"/>
    <w:rsid w:val="009311C5"/>
    <w:rsid w:val="0093145C"/>
    <w:rsid w:val="0093172E"/>
    <w:rsid w:val="0093180C"/>
    <w:rsid w:val="00931876"/>
    <w:rsid w:val="00931930"/>
    <w:rsid w:val="0093198E"/>
    <w:rsid w:val="00931AD7"/>
    <w:rsid w:val="009320FE"/>
    <w:rsid w:val="009321D0"/>
    <w:rsid w:val="0093220A"/>
    <w:rsid w:val="00932310"/>
    <w:rsid w:val="009323F0"/>
    <w:rsid w:val="00932416"/>
    <w:rsid w:val="00932459"/>
    <w:rsid w:val="009324EF"/>
    <w:rsid w:val="0093257F"/>
    <w:rsid w:val="009326A3"/>
    <w:rsid w:val="009327B5"/>
    <w:rsid w:val="009327C6"/>
    <w:rsid w:val="009327CC"/>
    <w:rsid w:val="009327F1"/>
    <w:rsid w:val="00932966"/>
    <w:rsid w:val="00932C7D"/>
    <w:rsid w:val="00932D1B"/>
    <w:rsid w:val="00932D8C"/>
    <w:rsid w:val="00932E76"/>
    <w:rsid w:val="00932F5E"/>
    <w:rsid w:val="00933183"/>
    <w:rsid w:val="00933269"/>
    <w:rsid w:val="0093329A"/>
    <w:rsid w:val="009334A4"/>
    <w:rsid w:val="00933716"/>
    <w:rsid w:val="00933871"/>
    <w:rsid w:val="00933AA9"/>
    <w:rsid w:val="00933D6A"/>
    <w:rsid w:val="00933E85"/>
    <w:rsid w:val="00933F3F"/>
    <w:rsid w:val="00934079"/>
    <w:rsid w:val="009343E6"/>
    <w:rsid w:val="00934A1A"/>
    <w:rsid w:val="00934B86"/>
    <w:rsid w:val="00934C30"/>
    <w:rsid w:val="00934CBB"/>
    <w:rsid w:val="00934EB8"/>
    <w:rsid w:val="00935571"/>
    <w:rsid w:val="009357F2"/>
    <w:rsid w:val="009358FE"/>
    <w:rsid w:val="009359A2"/>
    <w:rsid w:val="00935A5E"/>
    <w:rsid w:val="00935A8A"/>
    <w:rsid w:val="00935B50"/>
    <w:rsid w:val="00935BFC"/>
    <w:rsid w:val="00935D99"/>
    <w:rsid w:val="00936068"/>
    <w:rsid w:val="0093606F"/>
    <w:rsid w:val="009362AA"/>
    <w:rsid w:val="00936324"/>
    <w:rsid w:val="00936765"/>
    <w:rsid w:val="00936807"/>
    <w:rsid w:val="00936939"/>
    <w:rsid w:val="00936C41"/>
    <w:rsid w:val="00936C51"/>
    <w:rsid w:val="00936EC5"/>
    <w:rsid w:val="00936FCA"/>
    <w:rsid w:val="009370FE"/>
    <w:rsid w:val="0093716A"/>
    <w:rsid w:val="009373AF"/>
    <w:rsid w:val="0093748F"/>
    <w:rsid w:val="00937545"/>
    <w:rsid w:val="0093764D"/>
    <w:rsid w:val="009379F6"/>
    <w:rsid w:val="00937B60"/>
    <w:rsid w:val="00937B96"/>
    <w:rsid w:val="00937C7F"/>
    <w:rsid w:val="00937CC8"/>
    <w:rsid w:val="00937D67"/>
    <w:rsid w:val="00937DCB"/>
    <w:rsid w:val="00937E4B"/>
    <w:rsid w:val="00937E84"/>
    <w:rsid w:val="00937EA2"/>
    <w:rsid w:val="00940061"/>
    <w:rsid w:val="009400C2"/>
    <w:rsid w:val="00940163"/>
    <w:rsid w:val="009403E1"/>
    <w:rsid w:val="0094063D"/>
    <w:rsid w:val="0094084F"/>
    <w:rsid w:val="00940C23"/>
    <w:rsid w:val="00940CFC"/>
    <w:rsid w:val="00940D18"/>
    <w:rsid w:val="00940DC2"/>
    <w:rsid w:val="00940E44"/>
    <w:rsid w:val="00940E82"/>
    <w:rsid w:val="00940F9B"/>
    <w:rsid w:val="00941033"/>
    <w:rsid w:val="009410BA"/>
    <w:rsid w:val="00941322"/>
    <w:rsid w:val="009417C0"/>
    <w:rsid w:val="009418A1"/>
    <w:rsid w:val="009418F4"/>
    <w:rsid w:val="00941AB4"/>
    <w:rsid w:val="00941B06"/>
    <w:rsid w:val="00941C0A"/>
    <w:rsid w:val="0094203F"/>
    <w:rsid w:val="009421A8"/>
    <w:rsid w:val="00942252"/>
    <w:rsid w:val="0094244B"/>
    <w:rsid w:val="0094244D"/>
    <w:rsid w:val="009426F1"/>
    <w:rsid w:val="0094292D"/>
    <w:rsid w:val="0094295B"/>
    <w:rsid w:val="009429B9"/>
    <w:rsid w:val="009429C0"/>
    <w:rsid w:val="00942AC9"/>
    <w:rsid w:val="00942E56"/>
    <w:rsid w:val="00942EF1"/>
    <w:rsid w:val="00942F49"/>
    <w:rsid w:val="009431C5"/>
    <w:rsid w:val="00943293"/>
    <w:rsid w:val="009435A9"/>
    <w:rsid w:val="00943685"/>
    <w:rsid w:val="00943804"/>
    <w:rsid w:val="00943813"/>
    <w:rsid w:val="009439EB"/>
    <w:rsid w:val="00943ABB"/>
    <w:rsid w:val="00943D9C"/>
    <w:rsid w:val="00943EB8"/>
    <w:rsid w:val="00943F29"/>
    <w:rsid w:val="00943F35"/>
    <w:rsid w:val="00943FD8"/>
    <w:rsid w:val="009440DF"/>
    <w:rsid w:val="00944128"/>
    <w:rsid w:val="009441E1"/>
    <w:rsid w:val="0094426D"/>
    <w:rsid w:val="00944380"/>
    <w:rsid w:val="00944810"/>
    <w:rsid w:val="00944A67"/>
    <w:rsid w:val="00944AB2"/>
    <w:rsid w:val="00944D5E"/>
    <w:rsid w:val="00944DA0"/>
    <w:rsid w:val="00944DFA"/>
    <w:rsid w:val="00945047"/>
    <w:rsid w:val="00945444"/>
    <w:rsid w:val="009454AE"/>
    <w:rsid w:val="0094567E"/>
    <w:rsid w:val="00945718"/>
    <w:rsid w:val="0094575C"/>
    <w:rsid w:val="00945792"/>
    <w:rsid w:val="00945BB2"/>
    <w:rsid w:val="00945BBF"/>
    <w:rsid w:val="00945CC1"/>
    <w:rsid w:val="00946063"/>
    <w:rsid w:val="009460E5"/>
    <w:rsid w:val="00946239"/>
    <w:rsid w:val="00946259"/>
    <w:rsid w:val="009462DD"/>
    <w:rsid w:val="00946594"/>
    <w:rsid w:val="009465FA"/>
    <w:rsid w:val="009467E7"/>
    <w:rsid w:val="0094683C"/>
    <w:rsid w:val="00946950"/>
    <w:rsid w:val="00946979"/>
    <w:rsid w:val="0094697A"/>
    <w:rsid w:val="00946A90"/>
    <w:rsid w:val="00946D86"/>
    <w:rsid w:val="00946DB9"/>
    <w:rsid w:val="00947025"/>
    <w:rsid w:val="009472D9"/>
    <w:rsid w:val="009473A3"/>
    <w:rsid w:val="00947489"/>
    <w:rsid w:val="009477A8"/>
    <w:rsid w:val="0094783F"/>
    <w:rsid w:val="00947859"/>
    <w:rsid w:val="0094790F"/>
    <w:rsid w:val="009479DE"/>
    <w:rsid w:val="00947C33"/>
    <w:rsid w:val="00947F50"/>
    <w:rsid w:val="0095012F"/>
    <w:rsid w:val="00950218"/>
    <w:rsid w:val="0095034B"/>
    <w:rsid w:val="009503B8"/>
    <w:rsid w:val="009503EE"/>
    <w:rsid w:val="00950490"/>
    <w:rsid w:val="009505DC"/>
    <w:rsid w:val="00950670"/>
    <w:rsid w:val="009506B8"/>
    <w:rsid w:val="009507CF"/>
    <w:rsid w:val="00950809"/>
    <w:rsid w:val="00950860"/>
    <w:rsid w:val="00950AE5"/>
    <w:rsid w:val="00950B0F"/>
    <w:rsid w:val="00950B2B"/>
    <w:rsid w:val="00950CD3"/>
    <w:rsid w:val="00950D61"/>
    <w:rsid w:val="00950DFB"/>
    <w:rsid w:val="00950F5A"/>
    <w:rsid w:val="009510C0"/>
    <w:rsid w:val="00951162"/>
    <w:rsid w:val="00951349"/>
    <w:rsid w:val="00951412"/>
    <w:rsid w:val="009514EF"/>
    <w:rsid w:val="009516BB"/>
    <w:rsid w:val="009517B3"/>
    <w:rsid w:val="00951987"/>
    <w:rsid w:val="00951B2E"/>
    <w:rsid w:val="00951C77"/>
    <w:rsid w:val="00951EF3"/>
    <w:rsid w:val="0095204B"/>
    <w:rsid w:val="00952077"/>
    <w:rsid w:val="009520A1"/>
    <w:rsid w:val="009520B0"/>
    <w:rsid w:val="009520B4"/>
    <w:rsid w:val="00952167"/>
    <w:rsid w:val="0095299D"/>
    <w:rsid w:val="00952CC7"/>
    <w:rsid w:val="00952CF6"/>
    <w:rsid w:val="00953027"/>
    <w:rsid w:val="009530B6"/>
    <w:rsid w:val="009530DD"/>
    <w:rsid w:val="00953184"/>
    <w:rsid w:val="0095323E"/>
    <w:rsid w:val="00953258"/>
    <w:rsid w:val="00953259"/>
    <w:rsid w:val="009532EB"/>
    <w:rsid w:val="00953338"/>
    <w:rsid w:val="00953484"/>
    <w:rsid w:val="009534AA"/>
    <w:rsid w:val="009534EA"/>
    <w:rsid w:val="009534F0"/>
    <w:rsid w:val="009535E2"/>
    <w:rsid w:val="009536AF"/>
    <w:rsid w:val="0095397B"/>
    <w:rsid w:val="009539CA"/>
    <w:rsid w:val="00953C1E"/>
    <w:rsid w:val="00953CC2"/>
    <w:rsid w:val="00953CE2"/>
    <w:rsid w:val="00953FF3"/>
    <w:rsid w:val="009541FC"/>
    <w:rsid w:val="009542D4"/>
    <w:rsid w:val="0095434F"/>
    <w:rsid w:val="009543B7"/>
    <w:rsid w:val="0095461A"/>
    <w:rsid w:val="0095462B"/>
    <w:rsid w:val="0095490C"/>
    <w:rsid w:val="009549B5"/>
    <w:rsid w:val="00954B39"/>
    <w:rsid w:val="00954C5B"/>
    <w:rsid w:val="00954D4B"/>
    <w:rsid w:val="00954E71"/>
    <w:rsid w:val="00954F48"/>
    <w:rsid w:val="00954FCB"/>
    <w:rsid w:val="009553D6"/>
    <w:rsid w:val="0095569A"/>
    <w:rsid w:val="00955C87"/>
    <w:rsid w:val="00955CF9"/>
    <w:rsid w:val="00955FCB"/>
    <w:rsid w:val="00956117"/>
    <w:rsid w:val="00956192"/>
    <w:rsid w:val="009562BC"/>
    <w:rsid w:val="009568CF"/>
    <w:rsid w:val="00956BAC"/>
    <w:rsid w:val="00956C0C"/>
    <w:rsid w:val="00956D58"/>
    <w:rsid w:val="00956D88"/>
    <w:rsid w:val="00956D8D"/>
    <w:rsid w:val="00957027"/>
    <w:rsid w:val="00957094"/>
    <w:rsid w:val="00957198"/>
    <w:rsid w:val="0095754D"/>
    <w:rsid w:val="0095767E"/>
    <w:rsid w:val="00957784"/>
    <w:rsid w:val="009578E7"/>
    <w:rsid w:val="0095790F"/>
    <w:rsid w:val="00957968"/>
    <w:rsid w:val="00957EDE"/>
    <w:rsid w:val="00957F2C"/>
    <w:rsid w:val="00957F3A"/>
    <w:rsid w:val="009604B3"/>
    <w:rsid w:val="00960559"/>
    <w:rsid w:val="00960608"/>
    <w:rsid w:val="00960628"/>
    <w:rsid w:val="00960728"/>
    <w:rsid w:val="00960734"/>
    <w:rsid w:val="009607A2"/>
    <w:rsid w:val="0096087D"/>
    <w:rsid w:val="009609B7"/>
    <w:rsid w:val="009609E4"/>
    <w:rsid w:val="009609FD"/>
    <w:rsid w:val="00960A32"/>
    <w:rsid w:val="00960C40"/>
    <w:rsid w:val="00960DCE"/>
    <w:rsid w:val="00960EFE"/>
    <w:rsid w:val="0096112C"/>
    <w:rsid w:val="00961224"/>
    <w:rsid w:val="00961239"/>
    <w:rsid w:val="00961380"/>
    <w:rsid w:val="009613DD"/>
    <w:rsid w:val="009614CE"/>
    <w:rsid w:val="009616E3"/>
    <w:rsid w:val="00961755"/>
    <w:rsid w:val="00961A7F"/>
    <w:rsid w:val="00961B36"/>
    <w:rsid w:val="00961CAA"/>
    <w:rsid w:val="00961F13"/>
    <w:rsid w:val="00961FC0"/>
    <w:rsid w:val="009622B8"/>
    <w:rsid w:val="0096250D"/>
    <w:rsid w:val="0096265D"/>
    <w:rsid w:val="0096277B"/>
    <w:rsid w:val="0096282D"/>
    <w:rsid w:val="00962A9C"/>
    <w:rsid w:val="00962B92"/>
    <w:rsid w:val="0096312C"/>
    <w:rsid w:val="0096323A"/>
    <w:rsid w:val="00963292"/>
    <w:rsid w:val="00963496"/>
    <w:rsid w:val="009635E6"/>
    <w:rsid w:val="009636E0"/>
    <w:rsid w:val="009637AB"/>
    <w:rsid w:val="009638AB"/>
    <w:rsid w:val="0096394E"/>
    <w:rsid w:val="00963BD9"/>
    <w:rsid w:val="00963BDE"/>
    <w:rsid w:val="00963C15"/>
    <w:rsid w:val="00963E98"/>
    <w:rsid w:val="00963F2F"/>
    <w:rsid w:val="00964019"/>
    <w:rsid w:val="00964044"/>
    <w:rsid w:val="00964211"/>
    <w:rsid w:val="0096454B"/>
    <w:rsid w:val="009646BF"/>
    <w:rsid w:val="0096473B"/>
    <w:rsid w:val="00964861"/>
    <w:rsid w:val="009648D9"/>
    <w:rsid w:val="00964BAC"/>
    <w:rsid w:val="00964E0A"/>
    <w:rsid w:val="009650C8"/>
    <w:rsid w:val="009650EB"/>
    <w:rsid w:val="00965310"/>
    <w:rsid w:val="009653DB"/>
    <w:rsid w:val="0096541B"/>
    <w:rsid w:val="00965537"/>
    <w:rsid w:val="0096564C"/>
    <w:rsid w:val="0096569F"/>
    <w:rsid w:val="00965763"/>
    <w:rsid w:val="00965A0A"/>
    <w:rsid w:val="00965AD7"/>
    <w:rsid w:val="00966065"/>
    <w:rsid w:val="00966257"/>
    <w:rsid w:val="00966266"/>
    <w:rsid w:val="0096633D"/>
    <w:rsid w:val="00966413"/>
    <w:rsid w:val="00966665"/>
    <w:rsid w:val="0096669F"/>
    <w:rsid w:val="009666A8"/>
    <w:rsid w:val="00966858"/>
    <w:rsid w:val="00966B01"/>
    <w:rsid w:val="00966B80"/>
    <w:rsid w:val="00966CCC"/>
    <w:rsid w:val="00966E6E"/>
    <w:rsid w:val="00966E81"/>
    <w:rsid w:val="00966ED8"/>
    <w:rsid w:val="00966F0D"/>
    <w:rsid w:val="009670E9"/>
    <w:rsid w:val="00967101"/>
    <w:rsid w:val="009674E1"/>
    <w:rsid w:val="00967665"/>
    <w:rsid w:val="0096768F"/>
    <w:rsid w:val="0096774E"/>
    <w:rsid w:val="009677C5"/>
    <w:rsid w:val="0096792B"/>
    <w:rsid w:val="00967B00"/>
    <w:rsid w:val="00967B0D"/>
    <w:rsid w:val="00967BCE"/>
    <w:rsid w:val="00967C72"/>
    <w:rsid w:val="00967CDE"/>
    <w:rsid w:val="00967D6A"/>
    <w:rsid w:val="00967EEC"/>
    <w:rsid w:val="00967F90"/>
    <w:rsid w:val="009700E2"/>
    <w:rsid w:val="009700FD"/>
    <w:rsid w:val="0097014C"/>
    <w:rsid w:val="009701EC"/>
    <w:rsid w:val="009702DB"/>
    <w:rsid w:val="00970355"/>
    <w:rsid w:val="00970445"/>
    <w:rsid w:val="0097057B"/>
    <w:rsid w:val="009705C9"/>
    <w:rsid w:val="009709BC"/>
    <w:rsid w:val="00970A30"/>
    <w:rsid w:val="00970ADE"/>
    <w:rsid w:val="00971069"/>
    <w:rsid w:val="009712A8"/>
    <w:rsid w:val="0097134C"/>
    <w:rsid w:val="009713F8"/>
    <w:rsid w:val="0097152D"/>
    <w:rsid w:val="009715BE"/>
    <w:rsid w:val="009718ED"/>
    <w:rsid w:val="00971C93"/>
    <w:rsid w:val="00971EEC"/>
    <w:rsid w:val="00971F28"/>
    <w:rsid w:val="00971F91"/>
    <w:rsid w:val="00972328"/>
    <w:rsid w:val="0097242D"/>
    <w:rsid w:val="0097264C"/>
    <w:rsid w:val="00972709"/>
    <w:rsid w:val="00972746"/>
    <w:rsid w:val="009728EC"/>
    <w:rsid w:val="009729B7"/>
    <w:rsid w:val="00972A6C"/>
    <w:rsid w:val="00972A79"/>
    <w:rsid w:val="00972C50"/>
    <w:rsid w:val="00972D74"/>
    <w:rsid w:val="00972E0E"/>
    <w:rsid w:val="00973032"/>
    <w:rsid w:val="0097305C"/>
    <w:rsid w:val="00973099"/>
    <w:rsid w:val="0097323E"/>
    <w:rsid w:val="0097342A"/>
    <w:rsid w:val="00973438"/>
    <w:rsid w:val="009735E2"/>
    <w:rsid w:val="0097360D"/>
    <w:rsid w:val="00973634"/>
    <w:rsid w:val="00973759"/>
    <w:rsid w:val="009737B4"/>
    <w:rsid w:val="00973899"/>
    <w:rsid w:val="009738EB"/>
    <w:rsid w:val="00973A24"/>
    <w:rsid w:val="00973C55"/>
    <w:rsid w:val="00973CD9"/>
    <w:rsid w:val="00973D8C"/>
    <w:rsid w:val="00973DE4"/>
    <w:rsid w:val="00973DE5"/>
    <w:rsid w:val="00973E02"/>
    <w:rsid w:val="00973E5A"/>
    <w:rsid w:val="00973E80"/>
    <w:rsid w:val="00973EC6"/>
    <w:rsid w:val="00974051"/>
    <w:rsid w:val="009740FB"/>
    <w:rsid w:val="00974518"/>
    <w:rsid w:val="009745D1"/>
    <w:rsid w:val="009746D2"/>
    <w:rsid w:val="009746F2"/>
    <w:rsid w:val="00974742"/>
    <w:rsid w:val="0097477B"/>
    <w:rsid w:val="00974840"/>
    <w:rsid w:val="00974942"/>
    <w:rsid w:val="00974945"/>
    <w:rsid w:val="00974BF7"/>
    <w:rsid w:val="00974DF8"/>
    <w:rsid w:val="00974E01"/>
    <w:rsid w:val="00974EDD"/>
    <w:rsid w:val="00974FE7"/>
    <w:rsid w:val="00975083"/>
    <w:rsid w:val="009751BC"/>
    <w:rsid w:val="00975260"/>
    <w:rsid w:val="009752A1"/>
    <w:rsid w:val="0097533A"/>
    <w:rsid w:val="00975354"/>
    <w:rsid w:val="009754A0"/>
    <w:rsid w:val="009754B8"/>
    <w:rsid w:val="00975629"/>
    <w:rsid w:val="009759FA"/>
    <w:rsid w:val="00975BAA"/>
    <w:rsid w:val="00975E79"/>
    <w:rsid w:val="00975E89"/>
    <w:rsid w:val="009760F7"/>
    <w:rsid w:val="0097629B"/>
    <w:rsid w:val="00976607"/>
    <w:rsid w:val="009767E5"/>
    <w:rsid w:val="009767F5"/>
    <w:rsid w:val="0097689C"/>
    <w:rsid w:val="00976D38"/>
    <w:rsid w:val="00976D54"/>
    <w:rsid w:val="00976FD8"/>
    <w:rsid w:val="00977011"/>
    <w:rsid w:val="009770CA"/>
    <w:rsid w:val="00977175"/>
    <w:rsid w:val="009771DD"/>
    <w:rsid w:val="009775D3"/>
    <w:rsid w:val="009776D7"/>
    <w:rsid w:val="00977798"/>
    <w:rsid w:val="009778C0"/>
    <w:rsid w:val="00977DD8"/>
    <w:rsid w:val="00977E32"/>
    <w:rsid w:val="00980185"/>
    <w:rsid w:val="00980384"/>
    <w:rsid w:val="0098052D"/>
    <w:rsid w:val="0098061D"/>
    <w:rsid w:val="00980634"/>
    <w:rsid w:val="009806EF"/>
    <w:rsid w:val="00980847"/>
    <w:rsid w:val="009808B3"/>
    <w:rsid w:val="00980A75"/>
    <w:rsid w:val="00980D50"/>
    <w:rsid w:val="00980DAA"/>
    <w:rsid w:val="00980E2E"/>
    <w:rsid w:val="00980EC4"/>
    <w:rsid w:val="00981056"/>
    <w:rsid w:val="0098117B"/>
    <w:rsid w:val="009812AD"/>
    <w:rsid w:val="0098139F"/>
    <w:rsid w:val="009813C4"/>
    <w:rsid w:val="00981510"/>
    <w:rsid w:val="0098181D"/>
    <w:rsid w:val="009818D6"/>
    <w:rsid w:val="00981A45"/>
    <w:rsid w:val="00981A9D"/>
    <w:rsid w:val="00981BB3"/>
    <w:rsid w:val="00981D7A"/>
    <w:rsid w:val="00981E41"/>
    <w:rsid w:val="00981E6D"/>
    <w:rsid w:val="00981F41"/>
    <w:rsid w:val="00981F77"/>
    <w:rsid w:val="0098214D"/>
    <w:rsid w:val="00982347"/>
    <w:rsid w:val="00982451"/>
    <w:rsid w:val="009824AA"/>
    <w:rsid w:val="009824C0"/>
    <w:rsid w:val="009826BE"/>
    <w:rsid w:val="0098274E"/>
    <w:rsid w:val="009827BC"/>
    <w:rsid w:val="009827F0"/>
    <w:rsid w:val="00982842"/>
    <w:rsid w:val="009828E4"/>
    <w:rsid w:val="00982A9D"/>
    <w:rsid w:val="00982B81"/>
    <w:rsid w:val="00982F16"/>
    <w:rsid w:val="00982F86"/>
    <w:rsid w:val="009831CC"/>
    <w:rsid w:val="00983387"/>
    <w:rsid w:val="00983561"/>
    <w:rsid w:val="009835E2"/>
    <w:rsid w:val="0098368F"/>
    <w:rsid w:val="009836A0"/>
    <w:rsid w:val="0098378D"/>
    <w:rsid w:val="0098387B"/>
    <w:rsid w:val="00983A81"/>
    <w:rsid w:val="00984135"/>
    <w:rsid w:val="00984154"/>
    <w:rsid w:val="009843C9"/>
    <w:rsid w:val="00984474"/>
    <w:rsid w:val="009846CF"/>
    <w:rsid w:val="009846FA"/>
    <w:rsid w:val="00984747"/>
    <w:rsid w:val="009848F2"/>
    <w:rsid w:val="0098490A"/>
    <w:rsid w:val="009849B0"/>
    <w:rsid w:val="00984B1F"/>
    <w:rsid w:val="00985104"/>
    <w:rsid w:val="00985131"/>
    <w:rsid w:val="0098522C"/>
    <w:rsid w:val="009853AE"/>
    <w:rsid w:val="00985509"/>
    <w:rsid w:val="00985602"/>
    <w:rsid w:val="0098566F"/>
    <w:rsid w:val="009857A3"/>
    <w:rsid w:val="0098585E"/>
    <w:rsid w:val="00985945"/>
    <w:rsid w:val="00985A39"/>
    <w:rsid w:val="00985CFC"/>
    <w:rsid w:val="00985D34"/>
    <w:rsid w:val="00985F85"/>
    <w:rsid w:val="00985FA9"/>
    <w:rsid w:val="00985FB4"/>
    <w:rsid w:val="00986435"/>
    <w:rsid w:val="009864CC"/>
    <w:rsid w:val="00986515"/>
    <w:rsid w:val="00986678"/>
    <w:rsid w:val="009866B8"/>
    <w:rsid w:val="009868C6"/>
    <w:rsid w:val="009868D9"/>
    <w:rsid w:val="00986B86"/>
    <w:rsid w:val="00986C86"/>
    <w:rsid w:val="00986FB0"/>
    <w:rsid w:val="00986FC9"/>
    <w:rsid w:val="009870D5"/>
    <w:rsid w:val="00987163"/>
    <w:rsid w:val="0098742F"/>
    <w:rsid w:val="00987449"/>
    <w:rsid w:val="0098763F"/>
    <w:rsid w:val="0098765F"/>
    <w:rsid w:val="009879C0"/>
    <w:rsid w:val="00987AA3"/>
    <w:rsid w:val="00987E2B"/>
    <w:rsid w:val="00987E36"/>
    <w:rsid w:val="0099001C"/>
    <w:rsid w:val="0099001D"/>
    <w:rsid w:val="009900F5"/>
    <w:rsid w:val="009901AE"/>
    <w:rsid w:val="009901BF"/>
    <w:rsid w:val="009902F2"/>
    <w:rsid w:val="00990485"/>
    <w:rsid w:val="009906D1"/>
    <w:rsid w:val="00990D0F"/>
    <w:rsid w:val="0099109F"/>
    <w:rsid w:val="0099115C"/>
    <w:rsid w:val="00991168"/>
    <w:rsid w:val="00991194"/>
    <w:rsid w:val="00991212"/>
    <w:rsid w:val="0099137A"/>
    <w:rsid w:val="009913AC"/>
    <w:rsid w:val="0099162A"/>
    <w:rsid w:val="00991636"/>
    <w:rsid w:val="0099171B"/>
    <w:rsid w:val="009919A3"/>
    <w:rsid w:val="009919EE"/>
    <w:rsid w:val="00991D07"/>
    <w:rsid w:val="00991D24"/>
    <w:rsid w:val="00991D98"/>
    <w:rsid w:val="0099204B"/>
    <w:rsid w:val="00992254"/>
    <w:rsid w:val="0099226E"/>
    <w:rsid w:val="00992516"/>
    <w:rsid w:val="0099267E"/>
    <w:rsid w:val="00992909"/>
    <w:rsid w:val="00992950"/>
    <w:rsid w:val="00992A76"/>
    <w:rsid w:val="00992C40"/>
    <w:rsid w:val="00992C65"/>
    <w:rsid w:val="00992E7D"/>
    <w:rsid w:val="009931C3"/>
    <w:rsid w:val="009932C1"/>
    <w:rsid w:val="009933AF"/>
    <w:rsid w:val="0099386F"/>
    <w:rsid w:val="009938A7"/>
    <w:rsid w:val="00993A44"/>
    <w:rsid w:val="00993D43"/>
    <w:rsid w:val="00993E6C"/>
    <w:rsid w:val="0099407D"/>
    <w:rsid w:val="00994179"/>
    <w:rsid w:val="009942FB"/>
    <w:rsid w:val="00994376"/>
    <w:rsid w:val="009943FF"/>
    <w:rsid w:val="009944F8"/>
    <w:rsid w:val="0099490D"/>
    <w:rsid w:val="00994968"/>
    <w:rsid w:val="009949D8"/>
    <w:rsid w:val="00994B55"/>
    <w:rsid w:val="00994C1E"/>
    <w:rsid w:val="00994C22"/>
    <w:rsid w:val="00994C35"/>
    <w:rsid w:val="00994C4A"/>
    <w:rsid w:val="00994CD9"/>
    <w:rsid w:val="00994D45"/>
    <w:rsid w:val="00995184"/>
    <w:rsid w:val="0099539D"/>
    <w:rsid w:val="00995454"/>
    <w:rsid w:val="009956E5"/>
    <w:rsid w:val="00995736"/>
    <w:rsid w:val="009957E5"/>
    <w:rsid w:val="0099580A"/>
    <w:rsid w:val="0099593B"/>
    <w:rsid w:val="00995991"/>
    <w:rsid w:val="00995A9A"/>
    <w:rsid w:val="00995BF5"/>
    <w:rsid w:val="00995C17"/>
    <w:rsid w:val="00995CA5"/>
    <w:rsid w:val="00995D44"/>
    <w:rsid w:val="00995DEF"/>
    <w:rsid w:val="00995E84"/>
    <w:rsid w:val="00995FB6"/>
    <w:rsid w:val="0099609C"/>
    <w:rsid w:val="00996437"/>
    <w:rsid w:val="009964DC"/>
    <w:rsid w:val="00996592"/>
    <w:rsid w:val="00996602"/>
    <w:rsid w:val="0099662E"/>
    <w:rsid w:val="009967A8"/>
    <w:rsid w:val="00996A41"/>
    <w:rsid w:val="00996B33"/>
    <w:rsid w:val="00996B93"/>
    <w:rsid w:val="00996B9D"/>
    <w:rsid w:val="00997197"/>
    <w:rsid w:val="009971D1"/>
    <w:rsid w:val="009971DE"/>
    <w:rsid w:val="009973B7"/>
    <w:rsid w:val="009974A0"/>
    <w:rsid w:val="009974AC"/>
    <w:rsid w:val="0099768D"/>
    <w:rsid w:val="009976A0"/>
    <w:rsid w:val="009976EE"/>
    <w:rsid w:val="009977B3"/>
    <w:rsid w:val="009978E0"/>
    <w:rsid w:val="00997A3A"/>
    <w:rsid w:val="00997E22"/>
    <w:rsid w:val="00997E31"/>
    <w:rsid w:val="00997E33"/>
    <w:rsid w:val="00997FC9"/>
    <w:rsid w:val="009A0056"/>
    <w:rsid w:val="009A07E9"/>
    <w:rsid w:val="009A0B77"/>
    <w:rsid w:val="009A0BF6"/>
    <w:rsid w:val="009A0CBB"/>
    <w:rsid w:val="009A0DD3"/>
    <w:rsid w:val="009A10A7"/>
    <w:rsid w:val="009A1110"/>
    <w:rsid w:val="009A1143"/>
    <w:rsid w:val="009A117A"/>
    <w:rsid w:val="009A131D"/>
    <w:rsid w:val="009A153F"/>
    <w:rsid w:val="009A1B7F"/>
    <w:rsid w:val="009A1DCF"/>
    <w:rsid w:val="009A1F47"/>
    <w:rsid w:val="009A2100"/>
    <w:rsid w:val="009A2158"/>
    <w:rsid w:val="009A217F"/>
    <w:rsid w:val="009A224E"/>
    <w:rsid w:val="009A22AE"/>
    <w:rsid w:val="009A22CD"/>
    <w:rsid w:val="009A245A"/>
    <w:rsid w:val="009A254B"/>
    <w:rsid w:val="009A2649"/>
    <w:rsid w:val="009A282A"/>
    <w:rsid w:val="009A2B13"/>
    <w:rsid w:val="009A2BB1"/>
    <w:rsid w:val="009A313F"/>
    <w:rsid w:val="009A333D"/>
    <w:rsid w:val="009A33E6"/>
    <w:rsid w:val="009A34A8"/>
    <w:rsid w:val="009A354C"/>
    <w:rsid w:val="009A39CB"/>
    <w:rsid w:val="009A3A42"/>
    <w:rsid w:val="009A3C76"/>
    <w:rsid w:val="009A3CE6"/>
    <w:rsid w:val="009A3D47"/>
    <w:rsid w:val="009A3DB5"/>
    <w:rsid w:val="009A3E21"/>
    <w:rsid w:val="009A3F56"/>
    <w:rsid w:val="009A3F68"/>
    <w:rsid w:val="009A3FCB"/>
    <w:rsid w:val="009A40BD"/>
    <w:rsid w:val="009A4190"/>
    <w:rsid w:val="009A429A"/>
    <w:rsid w:val="009A4351"/>
    <w:rsid w:val="009A43D6"/>
    <w:rsid w:val="009A4887"/>
    <w:rsid w:val="009A48CA"/>
    <w:rsid w:val="009A48F9"/>
    <w:rsid w:val="009A496C"/>
    <w:rsid w:val="009A4998"/>
    <w:rsid w:val="009A4B2C"/>
    <w:rsid w:val="009A4D52"/>
    <w:rsid w:val="009A4E3A"/>
    <w:rsid w:val="009A4F50"/>
    <w:rsid w:val="009A4FB6"/>
    <w:rsid w:val="009A5030"/>
    <w:rsid w:val="009A5265"/>
    <w:rsid w:val="009A52FF"/>
    <w:rsid w:val="009A5673"/>
    <w:rsid w:val="009A567A"/>
    <w:rsid w:val="009A5698"/>
    <w:rsid w:val="009A588C"/>
    <w:rsid w:val="009A5941"/>
    <w:rsid w:val="009A5C55"/>
    <w:rsid w:val="009A5ED7"/>
    <w:rsid w:val="009A5F80"/>
    <w:rsid w:val="009A6066"/>
    <w:rsid w:val="009A611B"/>
    <w:rsid w:val="009A6156"/>
    <w:rsid w:val="009A61EC"/>
    <w:rsid w:val="009A6586"/>
    <w:rsid w:val="009A6596"/>
    <w:rsid w:val="009A6699"/>
    <w:rsid w:val="009A68D5"/>
    <w:rsid w:val="009A6DE4"/>
    <w:rsid w:val="009A6E9F"/>
    <w:rsid w:val="009A6FB1"/>
    <w:rsid w:val="009A6FD2"/>
    <w:rsid w:val="009A702E"/>
    <w:rsid w:val="009A7126"/>
    <w:rsid w:val="009A716C"/>
    <w:rsid w:val="009A7177"/>
    <w:rsid w:val="009A725F"/>
    <w:rsid w:val="009A72FD"/>
    <w:rsid w:val="009A73AC"/>
    <w:rsid w:val="009A73FB"/>
    <w:rsid w:val="009A77D3"/>
    <w:rsid w:val="009A7A52"/>
    <w:rsid w:val="009A7C11"/>
    <w:rsid w:val="009A7CC5"/>
    <w:rsid w:val="009A7CD4"/>
    <w:rsid w:val="009A7DAD"/>
    <w:rsid w:val="009B006F"/>
    <w:rsid w:val="009B00CB"/>
    <w:rsid w:val="009B0107"/>
    <w:rsid w:val="009B0117"/>
    <w:rsid w:val="009B01F9"/>
    <w:rsid w:val="009B026A"/>
    <w:rsid w:val="009B0591"/>
    <w:rsid w:val="009B05F9"/>
    <w:rsid w:val="009B077A"/>
    <w:rsid w:val="009B07AB"/>
    <w:rsid w:val="009B0837"/>
    <w:rsid w:val="009B0852"/>
    <w:rsid w:val="009B08B4"/>
    <w:rsid w:val="009B092E"/>
    <w:rsid w:val="009B0D7C"/>
    <w:rsid w:val="009B0DB3"/>
    <w:rsid w:val="009B0E4E"/>
    <w:rsid w:val="009B0FDA"/>
    <w:rsid w:val="009B108B"/>
    <w:rsid w:val="009B1166"/>
    <w:rsid w:val="009B1175"/>
    <w:rsid w:val="009B11B8"/>
    <w:rsid w:val="009B11BD"/>
    <w:rsid w:val="009B15C9"/>
    <w:rsid w:val="009B1979"/>
    <w:rsid w:val="009B1A06"/>
    <w:rsid w:val="009B1C13"/>
    <w:rsid w:val="009B1D95"/>
    <w:rsid w:val="009B1EA1"/>
    <w:rsid w:val="009B2172"/>
    <w:rsid w:val="009B226A"/>
    <w:rsid w:val="009B29DD"/>
    <w:rsid w:val="009B2A90"/>
    <w:rsid w:val="009B2BF5"/>
    <w:rsid w:val="009B2E1A"/>
    <w:rsid w:val="009B2FE6"/>
    <w:rsid w:val="009B2FF2"/>
    <w:rsid w:val="009B32EA"/>
    <w:rsid w:val="009B3424"/>
    <w:rsid w:val="009B34A8"/>
    <w:rsid w:val="009B3555"/>
    <w:rsid w:val="009B36B1"/>
    <w:rsid w:val="009B3771"/>
    <w:rsid w:val="009B3927"/>
    <w:rsid w:val="009B3952"/>
    <w:rsid w:val="009B3985"/>
    <w:rsid w:val="009B3A5D"/>
    <w:rsid w:val="009B3D28"/>
    <w:rsid w:val="009B3E53"/>
    <w:rsid w:val="009B402D"/>
    <w:rsid w:val="009B419D"/>
    <w:rsid w:val="009B4245"/>
    <w:rsid w:val="009B42A1"/>
    <w:rsid w:val="009B42ED"/>
    <w:rsid w:val="009B4619"/>
    <w:rsid w:val="009B478F"/>
    <w:rsid w:val="009B48BE"/>
    <w:rsid w:val="009B49A1"/>
    <w:rsid w:val="009B49C6"/>
    <w:rsid w:val="009B4AC9"/>
    <w:rsid w:val="009B4C42"/>
    <w:rsid w:val="009B4EA7"/>
    <w:rsid w:val="009B519C"/>
    <w:rsid w:val="009B537F"/>
    <w:rsid w:val="009B54BC"/>
    <w:rsid w:val="009B5554"/>
    <w:rsid w:val="009B576D"/>
    <w:rsid w:val="009B57E4"/>
    <w:rsid w:val="009B5846"/>
    <w:rsid w:val="009B596B"/>
    <w:rsid w:val="009B5AAF"/>
    <w:rsid w:val="009B5BCD"/>
    <w:rsid w:val="009B5C31"/>
    <w:rsid w:val="009B5DC8"/>
    <w:rsid w:val="009B5E6F"/>
    <w:rsid w:val="009B6072"/>
    <w:rsid w:val="009B63B3"/>
    <w:rsid w:val="009B656A"/>
    <w:rsid w:val="009B67AB"/>
    <w:rsid w:val="009B67B7"/>
    <w:rsid w:val="009B67CE"/>
    <w:rsid w:val="009B699D"/>
    <w:rsid w:val="009B6BBE"/>
    <w:rsid w:val="009B6E27"/>
    <w:rsid w:val="009B6F10"/>
    <w:rsid w:val="009B6F6F"/>
    <w:rsid w:val="009B6FE5"/>
    <w:rsid w:val="009B70BA"/>
    <w:rsid w:val="009B72D1"/>
    <w:rsid w:val="009B751F"/>
    <w:rsid w:val="009B7841"/>
    <w:rsid w:val="009B78FF"/>
    <w:rsid w:val="009B7A2D"/>
    <w:rsid w:val="009B7AEE"/>
    <w:rsid w:val="009B7F06"/>
    <w:rsid w:val="009C0122"/>
    <w:rsid w:val="009C0154"/>
    <w:rsid w:val="009C0235"/>
    <w:rsid w:val="009C02A3"/>
    <w:rsid w:val="009C02D7"/>
    <w:rsid w:val="009C02F1"/>
    <w:rsid w:val="009C0377"/>
    <w:rsid w:val="009C05CF"/>
    <w:rsid w:val="009C05FC"/>
    <w:rsid w:val="009C0616"/>
    <w:rsid w:val="009C0730"/>
    <w:rsid w:val="009C07DD"/>
    <w:rsid w:val="009C0807"/>
    <w:rsid w:val="009C084C"/>
    <w:rsid w:val="009C08C1"/>
    <w:rsid w:val="009C08F2"/>
    <w:rsid w:val="009C0A2F"/>
    <w:rsid w:val="009C0CC7"/>
    <w:rsid w:val="009C0DF8"/>
    <w:rsid w:val="009C0E03"/>
    <w:rsid w:val="009C1084"/>
    <w:rsid w:val="009C1697"/>
    <w:rsid w:val="009C16C7"/>
    <w:rsid w:val="009C18B9"/>
    <w:rsid w:val="009C1AD3"/>
    <w:rsid w:val="009C1B1C"/>
    <w:rsid w:val="009C1B93"/>
    <w:rsid w:val="009C1BF1"/>
    <w:rsid w:val="009C1CE6"/>
    <w:rsid w:val="009C217D"/>
    <w:rsid w:val="009C23E1"/>
    <w:rsid w:val="009C2427"/>
    <w:rsid w:val="009C2A4F"/>
    <w:rsid w:val="009C2B7D"/>
    <w:rsid w:val="009C2D63"/>
    <w:rsid w:val="009C2D8A"/>
    <w:rsid w:val="009C2FAB"/>
    <w:rsid w:val="009C301D"/>
    <w:rsid w:val="009C3098"/>
    <w:rsid w:val="009C31ED"/>
    <w:rsid w:val="009C3223"/>
    <w:rsid w:val="009C3291"/>
    <w:rsid w:val="009C3328"/>
    <w:rsid w:val="009C3562"/>
    <w:rsid w:val="009C36E2"/>
    <w:rsid w:val="009C37E6"/>
    <w:rsid w:val="009C3AB3"/>
    <w:rsid w:val="009C3EA2"/>
    <w:rsid w:val="009C43C2"/>
    <w:rsid w:val="009C444F"/>
    <w:rsid w:val="009C4536"/>
    <w:rsid w:val="009C498F"/>
    <w:rsid w:val="009C4B73"/>
    <w:rsid w:val="009C4BC4"/>
    <w:rsid w:val="009C5004"/>
    <w:rsid w:val="009C5122"/>
    <w:rsid w:val="009C51DD"/>
    <w:rsid w:val="009C51F3"/>
    <w:rsid w:val="009C532D"/>
    <w:rsid w:val="009C53D9"/>
    <w:rsid w:val="009C540C"/>
    <w:rsid w:val="009C545E"/>
    <w:rsid w:val="009C5481"/>
    <w:rsid w:val="009C5668"/>
    <w:rsid w:val="009C576A"/>
    <w:rsid w:val="009C587D"/>
    <w:rsid w:val="009C58E1"/>
    <w:rsid w:val="009C5E6C"/>
    <w:rsid w:val="009C5EDD"/>
    <w:rsid w:val="009C5F13"/>
    <w:rsid w:val="009C6384"/>
    <w:rsid w:val="009C63D2"/>
    <w:rsid w:val="009C6831"/>
    <w:rsid w:val="009C6893"/>
    <w:rsid w:val="009C68FE"/>
    <w:rsid w:val="009C6971"/>
    <w:rsid w:val="009C6980"/>
    <w:rsid w:val="009C6CD0"/>
    <w:rsid w:val="009C6E5C"/>
    <w:rsid w:val="009C7268"/>
    <w:rsid w:val="009C727B"/>
    <w:rsid w:val="009C72DD"/>
    <w:rsid w:val="009C73FB"/>
    <w:rsid w:val="009C740B"/>
    <w:rsid w:val="009C758B"/>
    <w:rsid w:val="009C758F"/>
    <w:rsid w:val="009C7A2D"/>
    <w:rsid w:val="009C7A58"/>
    <w:rsid w:val="009C7A5D"/>
    <w:rsid w:val="009C7A6B"/>
    <w:rsid w:val="009C7C01"/>
    <w:rsid w:val="009C7D19"/>
    <w:rsid w:val="009C7E5A"/>
    <w:rsid w:val="009D00E8"/>
    <w:rsid w:val="009D02CE"/>
    <w:rsid w:val="009D0342"/>
    <w:rsid w:val="009D0388"/>
    <w:rsid w:val="009D03A8"/>
    <w:rsid w:val="009D0634"/>
    <w:rsid w:val="009D08E9"/>
    <w:rsid w:val="009D09B3"/>
    <w:rsid w:val="009D09F8"/>
    <w:rsid w:val="009D0B14"/>
    <w:rsid w:val="009D107C"/>
    <w:rsid w:val="009D133C"/>
    <w:rsid w:val="009D134E"/>
    <w:rsid w:val="009D145A"/>
    <w:rsid w:val="009D1485"/>
    <w:rsid w:val="009D15A9"/>
    <w:rsid w:val="009D1732"/>
    <w:rsid w:val="009D18BB"/>
    <w:rsid w:val="009D1A09"/>
    <w:rsid w:val="009D1A1B"/>
    <w:rsid w:val="009D1A7F"/>
    <w:rsid w:val="009D1B8E"/>
    <w:rsid w:val="009D1C16"/>
    <w:rsid w:val="009D1C3D"/>
    <w:rsid w:val="009D1DCF"/>
    <w:rsid w:val="009D1E62"/>
    <w:rsid w:val="009D1EFD"/>
    <w:rsid w:val="009D209D"/>
    <w:rsid w:val="009D21A5"/>
    <w:rsid w:val="009D2292"/>
    <w:rsid w:val="009D239F"/>
    <w:rsid w:val="009D24D8"/>
    <w:rsid w:val="009D269A"/>
    <w:rsid w:val="009D26FC"/>
    <w:rsid w:val="009D298E"/>
    <w:rsid w:val="009D29EC"/>
    <w:rsid w:val="009D2A5D"/>
    <w:rsid w:val="009D2B60"/>
    <w:rsid w:val="009D2C57"/>
    <w:rsid w:val="009D2C69"/>
    <w:rsid w:val="009D2C81"/>
    <w:rsid w:val="009D309D"/>
    <w:rsid w:val="009D30A1"/>
    <w:rsid w:val="009D30A5"/>
    <w:rsid w:val="009D30C3"/>
    <w:rsid w:val="009D3265"/>
    <w:rsid w:val="009D3281"/>
    <w:rsid w:val="009D3477"/>
    <w:rsid w:val="009D35B5"/>
    <w:rsid w:val="009D35E3"/>
    <w:rsid w:val="009D374D"/>
    <w:rsid w:val="009D3CA0"/>
    <w:rsid w:val="009D3E08"/>
    <w:rsid w:val="009D3F2A"/>
    <w:rsid w:val="009D3F2F"/>
    <w:rsid w:val="009D3F68"/>
    <w:rsid w:val="009D3FB9"/>
    <w:rsid w:val="009D444B"/>
    <w:rsid w:val="009D46CA"/>
    <w:rsid w:val="009D48C2"/>
    <w:rsid w:val="009D4B52"/>
    <w:rsid w:val="009D4C69"/>
    <w:rsid w:val="009D4CC3"/>
    <w:rsid w:val="009D4CC7"/>
    <w:rsid w:val="009D507F"/>
    <w:rsid w:val="009D5115"/>
    <w:rsid w:val="009D5236"/>
    <w:rsid w:val="009D5407"/>
    <w:rsid w:val="009D546C"/>
    <w:rsid w:val="009D554E"/>
    <w:rsid w:val="009D5782"/>
    <w:rsid w:val="009D5E34"/>
    <w:rsid w:val="009D5E47"/>
    <w:rsid w:val="009D5E7D"/>
    <w:rsid w:val="009D6039"/>
    <w:rsid w:val="009D6328"/>
    <w:rsid w:val="009D6466"/>
    <w:rsid w:val="009D6670"/>
    <w:rsid w:val="009D6844"/>
    <w:rsid w:val="009D6B28"/>
    <w:rsid w:val="009D6C5F"/>
    <w:rsid w:val="009D6FC4"/>
    <w:rsid w:val="009D70C7"/>
    <w:rsid w:val="009D74D8"/>
    <w:rsid w:val="009D78B7"/>
    <w:rsid w:val="009D7EF5"/>
    <w:rsid w:val="009E0036"/>
    <w:rsid w:val="009E0074"/>
    <w:rsid w:val="009E00B5"/>
    <w:rsid w:val="009E024E"/>
    <w:rsid w:val="009E05E3"/>
    <w:rsid w:val="009E072B"/>
    <w:rsid w:val="009E0820"/>
    <w:rsid w:val="009E0A54"/>
    <w:rsid w:val="009E113A"/>
    <w:rsid w:val="009E1282"/>
    <w:rsid w:val="009E1532"/>
    <w:rsid w:val="009E15BC"/>
    <w:rsid w:val="009E18C4"/>
    <w:rsid w:val="009E1963"/>
    <w:rsid w:val="009E1B70"/>
    <w:rsid w:val="009E1B95"/>
    <w:rsid w:val="009E1BD4"/>
    <w:rsid w:val="009E1C4B"/>
    <w:rsid w:val="009E1C75"/>
    <w:rsid w:val="009E2330"/>
    <w:rsid w:val="009E24A2"/>
    <w:rsid w:val="009E27C1"/>
    <w:rsid w:val="009E2808"/>
    <w:rsid w:val="009E2828"/>
    <w:rsid w:val="009E298A"/>
    <w:rsid w:val="009E2A14"/>
    <w:rsid w:val="009E2C3A"/>
    <w:rsid w:val="009E2C7A"/>
    <w:rsid w:val="009E2D31"/>
    <w:rsid w:val="009E2F98"/>
    <w:rsid w:val="009E303B"/>
    <w:rsid w:val="009E3096"/>
    <w:rsid w:val="009E35BA"/>
    <w:rsid w:val="009E35EB"/>
    <w:rsid w:val="009E3771"/>
    <w:rsid w:val="009E37B1"/>
    <w:rsid w:val="009E38D7"/>
    <w:rsid w:val="009E398D"/>
    <w:rsid w:val="009E3BC7"/>
    <w:rsid w:val="009E3DE4"/>
    <w:rsid w:val="009E3F0B"/>
    <w:rsid w:val="009E4064"/>
    <w:rsid w:val="009E442B"/>
    <w:rsid w:val="009E4451"/>
    <w:rsid w:val="009E4565"/>
    <w:rsid w:val="009E45AC"/>
    <w:rsid w:val="009E4710"/>
    <w:rsid w:val="009E47E5"/>
    <w:rsid w:val="009E4935"/>
    <w:rsid w:val="009E4A90"/>
    <w:rsid w:val="009E4D17"/>
    <w:rsid w:val="009E4E0E"/>
    <w:rsid w:val="009E5123"/>
    <w:rsid w:val="009E5244"/>
    <w:rsid w:val="009E5336"/>
    <w:rsid w:val="009E557C"/>
    <w:rsid w:val="009E57CA"/>
    <w:rsid w:val="009E5870"/>
    <w:rsid w:val="009E5A4F"/>
    <w:rsid w:val="009E5B72"/>
    <w:rsid w:val="009E5DDD"/>
    <w:rsid w:val="009E6052"/>
    <w:rsid w:val="009E605F"/>
    <w:rsid w:val="009E6125"/>
    <w:rsid w:val="009E61E9"/>
    <w:rsid w:val="009E6290"/>
    <w:rsid w:val="009E62DC"/>
    <w:rsid w:val="009E6322"/>
    <w:rsid w:val="009E64D2"/>
    <w:rsid w:val="009E651E"/>
    <w:rsid w:val="009E6537"/>
    <w:rsid w:val="009E6585"/>
    <w:rsid w:val="009E6961"/>
    <w:rsid w:val="009E6B88"/>
    <w:rsid w:val="009E6CFE"/>
    <w:rsid w:val="009E6FE1"/>
    <w:rsid w:val="009E707E"/>
    <w:rsid w:val="009E7100"/>
    <w:rsid w:val="009E7179"/>
    <w:rsid w:val="009E7A83"/>
    <w:rsid w:val="009E7ACC"/>
    <w:rsid w:val="009E7AFD"/>
    <w:rsid w:val="009E7C63"/>
    <w:rsid w:val="009E7D2F"/>
    <w:rsid w:val="009E7F9B"/>
    <w:rsid w:val="009F0053"/>
    <w:rsid w:val="009F00BB"/>
    <w:rsid w:val="009F0182"/>
    <w:rsid w:val="009F0405"/>
    <w:rsid w:val="009F05D7"/>
    <w:rsid w:val="009F05D9"/>
    <w:rsid w:val="009F06AD"/>
    <w:rsid w:val="009F0748"/>
    <w:rsid w:val="009F07F9"/>
    <w:rsid w:val="009F0A83"/>
    <w:rsid w:val="009F0BC0"/>
    <w:rsid w:val="009F0CD1"/>
    <w:rsid w:val="009F0D29"/>
    <w:rsid w:val="009F0E46"/>
    <w:rsid w:val="009F10E8"/>
    <w:rsid w:val="009F129F"/>
    <w:rsid w:val="009F12D1"/>
    <w:rsid w:val="009F16B4"/>
    <w:rsid w:val="009F177F"/>
    <w:rsid w:val="009F18CB"/>
    <w:rsid w:val="009F1B12"/>
    <w:rsid w:val="009F1D3A"/>
    <w:rsid w:val="009F2378"/>
    <w:rsid w:val="009F2387"/>
    <w:rsid w:val="009F256F"/>
    <w:rsid w:val="009F2665"/>
    <w:rsid w:val="009F288B"/>
    <w:rsid w:val="009F28E6"/>
    <w:rsid w:val="009F29CE"/>
    <w:rsid w:val="009F2A0D"/>
    <w:rsid w:val="009F2B1F"/>
    <w:rsid w:val="009F2DDC"/>
    <w:rsid w:val="009F2F37"/>
    <w:rsid w:val="009F3080"/>
    <w:rsid w:val="009F3168"/>
    <w:rsid w:val="009F3291"/>
    <w:rsid w:val="009F3520"/>
    <w:rsid w:val="009F3935"/>
    <w:rsid w:val="009F39E5"/>
    <w:rsid w:val="009F3AD4"/>
    <w:rsid w:val="009F3F72"/>
    <w:rsid w:val="009F414D"/>
    <w:rsid w:val="009F4267"/>
    <w:rsid w:val="009F4410"/>
    <w:rsid w:val="009F4414"/>
    <w:rsid w:val="009F444D"/>
    <w:rsid w:val="009F4813"/>
    <w:rsid w:val="009F493F"/>
    <w:rsid w:val="009F4971"/>
    <w:rsid w:val="009F4AF5"/>
    <w:rsid w:val="009F4B3B"/>
    <w:rsid w:val="009F4BCA"/>
    <w:rsid w:val="009F4BF6"/>
    <w:rsid w:val="009F4D30"/>
    <w:rsid w:val="009F4D5E"/>
    <w:rsid w:val="009F5193"/>
    <w:rsid w:val="009F53E6"/>
    <w:rsid w:val="009F5420"/>
    <w:rsid w:val="009F54DA"/>
    <w:rsid w:val="009F554F"/>
    <w:rsid w:val="009F55C4"/>
    <w:rsid w:val="009F562D"/>
    <w:rsid w:val="009F566A"/>
    <w:rsid w:val="009F5682"/>
    <w:rsid w:val="009F56C5"/>
    <w:rsid w:val="009F594B"/>
    <w:rsid w:val="009F5CB5"/>
    <w:rsid w:val="009F5D0A"/>
    <w:rsid w:val="009F5E10"/>
    <w:rsid w:val="009F5E8A"/>
    <w:rsid w:val="009F5ECF"/>
    <w:rsid w:val="009F609E"/>
    <w:rsid w:val="009F62EE"/>
    <w:rsid w:val="009F66C6"/>
    <w:rsid w:val="009F66E2"/>
    <w:rsid w:val="009F6792"/>
    <w:rsid w:val="009F685B"/>
    <w:rsid w:val="009F6B71"/>
    <w:rsid w:val="009F6C70"/>
    <w:rsid w:val="009F7168"/>
    <w:rsid w:val="009F7415"/>
    <w:rsid w:val="009F750D"/>
    <w:rsid w:val="009F7647"/>
    <w:rsid w:val="009F7720"/>
    <w:rsid w:val="009F7863"/>
    <w:rsid w:val="009F7BE5"/>
    <w:rsid w:val="009F7DD2"/>
    <w:rsid w:val="009F7DE3"/>
    <w:rsid w:val="00A004BD"/>
    <w:rsid w:val="00A0066A"/>
    <w:rsid w:val="00A00703"/>
    <w:rsid w:val="00A00818"/>
    <w:rsid w:val="00A009A1"/>
    <w:rsid w:val="00A00B25"/>
    <w:rsid w:val="00A00C3B"/>
    <w:rsid w:val="00A00CE7"/>
    <w:rsid w:val="00A00D9E"/>
    <w:rsid w:val="00A0100C"/>
    <w:rsid w:val="00A01178"/>
    <w:rsid w:val="00A011DE"/>
    <w:rsid w:val="00A01358"/>
    <w:rsid w:val="00A01627"/>
    <w:rsid w:val="00A01864"/>
    <w:rsid w:val="00A01951"/>
    <w:rsid w:val="00A01C47"/>
    <w:rsid w:val="00A01E24"/>
    <w:rsid w:val="00A01E8F"/>
    <w:rsid w:val="00A02063"/>
    <w:rsid w:val="00A021C6"/>
    <w:rsid w:val="00A021DF"/>
    <w:rsid w:val="00A021FA"/>
    <w:rsid w:val="00A02275"/>
    <w:rsid w:val="00A024D2"/>
    <w:rsid w:val="00A02545"/>
    <w:rsid w:val="00A026EC"/>
    <w:rsid w:val="00A02709"/>
    <w:rsid w:val="00A0273B"/>
    <w:rsid w:val="00A0278E"/>
    <w:rsid w:val="00A027F5"/>
    <w:rsid w:val="00A02968"/>
    <w:rsid w:val="00A02D1A"/>
    <w:rsid w:val="00A02DF0"/>
    <w:rsid w:val="00A0323B"/>
    <w:rsid w:val="00A03395"/>
    <w:rsid w:val="00A03650"/>
    <w:rsid w:val="00A03AB2"/>
    <w:rsid w:val="00A03B0A"/>
    <w:rsid w:val="00A03B4F"/>
    <w:rsid w:val="00A03CD2"/>
    <w:rsid w:val="00A03DC8"/>
    <w:rsid w:val="00A03E43"/>
    <w:rsid w:val="00A03F8B"/>
    <w:rsid w:val="00A04298"/>
    <w:rsid w:val="00A043F7"/>
    <w:rsid w:val="00A04701"/>
    <w:rsid w:val="00A04832"/>
    <w:rsid w:val="00A0504A"/>
    <w:rsid w:val="00A053A1"/>
    <w:rsid w:val="00A0568B"/>
    <w:rsid w:val="00A056CF"/>
    <w:rsid w:val="00A05700"/>
    <w:rsid w:val="00A05745"/>
    <w:rsid w:val="00A05931"/>
    <w:rsid w:val="00A05CE5"/>
    <w:rsid w:val="00A05D04"/>
    <w:rsid w:val="00A05D3E"/>
    <w:rsid w:val="00A05D74"/>
    <w:rsid w:val="00A05EE4"/>
    <w:rsid w:val="00A05F73"/>
    <w:rsid w:val="00A05F8A"/>
    <w:rsid w:val="00A05F91"/>
    <w:rsid w:val="00A05FA9"/>
    <w:rsid w:val="00A061F9"/>
    <w:rsid w:val="00A06270"/>
    <w:rsid w:val="00A063EC"/>
    <w:rsid w:val="00A06495"/>
    <w:rsid w:val="00A0664A"/>
    <w:rsid w:val="00A0684F"/>
    <w:rsid w:val="00A068C5"/>
    <w:rsid w:val="00A06A57"/>
    <w:rsid w:val="00A06A7D"/>
    <w:rsid w:val="00A06AA2"/>
    <w:rsid w:val="00A06D52"/>
    <w:rsid w:val="00A06F2B"/>
    <w:rsid w:val="00A07344"/>
    <w:rsid w:val="00A074C4"/>
    <w:rsid w:val="00A077EE"/>
    <w:rsid w:val="00A0785F"/>
    <w:rsid w:val="00A078F3"/>
    <w:rsid w:val="00A07BCA"/>
    <w:rsid w:val="00A07FCE"/>
    <w:rsid w:val="00A100E4"/>
    <w:rsid w:val="00A10121"/>
    <w:rsid w:val="00A10144"/>
    <w:rsid w:val="00A102A7"/>
    <w:rsid w:val="00A103E5"/>
    <w:rsid w:val="00A104AD"/>
    <w:rsid w:val="00A10798"/>
    <w:rsid w:val="00A10BBC"/>
    <w:rsid w:val="00A10D64"/>
    <w:rsid w:val="00A10DBB"/>
    <w:rsid w:val="00A10E5D"/>
    <w:rsid w:val="00A10F6C"/>
    <w:rsid w:val="00A1121F"/>
    <w:rsid w:val="00A113D2"/>
    <w:rsid w:val="00A114FE"/>
    <w:rsid w:val="00A115BE"/>
    <w:rsid w:val="00A1160C"/>
    <w:rsid w:val="00A1172B"/>
    <w:rsid w:val="00A11A49"/>
    <w:rsid w:val="00A11A81"/>
    <w:rsid w:val="00A11B1E"/>
    <w:rsid w:val="00A11C83"/>
    <w:rsid w:val="00A11E38"/>
    <w:rsid w:val="00A120E0"/>
    <w:rsid w:val="00A12BD3"/>
    <w:rsid w:val="00A12DCA"/>
    <w:rsid w:val="00A13293"/>
    <w:rsid w:val="00A1364D"/>
    <w:rsid w:val="00A13691"/>
    <w:rsid w:val="00A13A66"/>
    <w:rsid w:val="00A13A88"/>
    <w:rsid w:val="00A13C7F"/>
    <w:rsid w:val="00A13FBC"/>
    <w:rsid w:val="00A141CF"/>
    <w:rsid w:val="00A14217"/>
    <w:rsid w:val="00A14342"/>
    <w:rsid w:val="00A14378"/>
    <w:rsid w:val="00A1439F"/>
    <w:rsid w:val="00A144B2"/>
    <w:rsid w:val="00A14718"/>
    <w:rsid w:val="00A147BF"/>
    <w:rsid w:val="00A14B30"/>
    <w:rsid w:val="00A14F62"/>
    <w:rsid w:val="00A1502E"/>
    <w:rsid w:val="00A150E4"/>
    <w:rsid w:val="00A15203"/>
    <w:rsid w:val="00A152E5"/>
    <w:rsid w:val="00A15499"/>
    <w:rsid w:val="00A15645"/>
    <w:rsid w:val="00A15748"/>
    <w:rsid w:val="00A158F0"/>
    <w:rsid w:val="00A15B57"/>
    <w:rsid w:val="00A15D39"/>
    <w:rsid w:val="00A15F82"/>
    <w:rsid w:val="00A15FC2"/>
    <w:rsid w:val="00A16033"/>
    <w:rsid w:val="00A16707"/>
    <w:rsid w:val="00A169C5"/>
    <w:rsid w:val="00A16BC4"/>
    <w:rsid w:val="00A16DDA"/>
    <w:rsid w:val="00A16E90"/>
    <w:rsid w:val="00A16EAB"/>
    <w:rsid w:val="00A1702E"/>
    <w:rsid w:val="00A17338"/>
    <w:rsid w:val="00A17469"/>
    <w:rsid w:val="00A176DB"/>
    <w:rsid w:val="00A17798"/>
    <w:rsid w:val="00A17800"/>
    <w:rsid w:val="00A17938"/>
    <w:rsid w:val="00A17C71"/>
    <w:rsid w:val="00A17C93"/>
    <w:rsid w:val="00A201BA"/>
    <w:rsid w:val="00A20666"/>
    <w:rsid w:val="00A2072A"/>
    <w:rsid w:val="00A2073A"/>
    <w:rsid w:val="00A208E0"/>
    <w:rsid w:val="00A2096B"/>
    <w:rsid w:val="00A20A27"/>
    <w:rsid w:val="00A20C1D"/>
    <w:rsid w:val="00A20CDD"/>
    <w:rsid w:val="00A20D0E"/>
    <w:rsid w:val="00A20D3A"/>
    <w:rsid w:val="00A20D62"/>
    <w:rsid w:val="00A20F58"/>
    <w:rsid w:val="00A20FCB"/>
    <w:rsid w:val="00A21033"/>
    <w:rsid w:val="00A21089"/>
    <w:rsid w:val="00A211F0"/>
    <w:rsid w:val="00A21548"/>
    <w:rsid w:val="00A216C8"/>
    <w:rsid w:val="00A21841"/>
    <w:rsid w:val="00A21CD6"/>
    <w:rsid w:val="00A21E19"/>
    <w:rsid w:val="00A21F2A"/>
    <w:rsid w:val="00A21FD6"/>
    <w:rsid w:val="00A21FF7"/>
    <w:rsid w:val="00A22060"/>
    <w:rsid w:val="00A220B3"/>
    <w:rsid w:val="00A220EF"/>
    <w:rsid w:val="00A22333"/>
    <w:rsid w:val="00A22515"/>
    <w:rsid w:val="00A225E2"/>
    <w:rsid w:val="00A22746"/>
    <w:rsid w:val="00A22912"/>
    <w:rsid w:val="00A2292A"/>
    <w:rsid w:val="00A22A3C"/>
    <w:rsid w:val="00A22AED"/>
    <w:rsid w:val="00A22BDD"/>
    <w:rsid w:val="00A22C51"/>
    <w:rsid w:val="00A22D9E"/>
    <w:rsid w:val="00A22E31"/>
    <w:rsid w:val="00A22F04"/>
    <w:rsid w:val="00A232EA"/>
    <w:rsid w:val="00A234BD"/>
    <w:rsid w:val="00A235A5"/>
    <w:rsid w:val="00A2366B"/>
    <w:rsid w:val="00A2368E"/>
    <w:rsid w:val="00A238F6"/>
    <w:rsid w:val="00A23A72"/>
    <w:rsid w:val="00A23AF9"/>
    <w:rsid w:val="00A23C4F"/>
    <w:rsid w:val="00A23F11"/>
    <w:rsid w:val="00A24125"/>
    <w:rsid w:val="00A246AC"/>
    <w:rsid w:val="00A246E4"/>
    <w:rsid w:val="00A24736"/>
    <w:rsid w:val="00A24842"/>
    <w:rsid w:val="00A249A5"/>
    <w:rsid w:val="00A24A23"/>
    <w:rsid w:val="00A24A95"/>
    <w:rsid w:val="00A24AB2"/>
    <w:rsid w:val="00A24BA8"/>
    <w:rsid w:val="00A24CE4"/>
    <w:rsid w:val="00A24EED"/>
    <w:rsid w:val="00A24F93"/>
    <w:rsid w:val="00A250E5"/>
    <w:rsid w:val="00A25156"/>
    <w:rsid w:val="00A2547A"/>
    <w:rsid w:val="00A25502"/>
    <w:rsid w:val="00A255AE"/>
    <w:rsid w:val="00A25610"/>
    <w:rsid w:val="00A259D2"/>
    <w:rsid w:val="00A25B8D"/>
    <w:rsid w:val="00A25D31"/>
    <w:rsid w:val="00A25F64"/>
    <w:rsid w:val="00A26277"/>
    <w:rsid w:val="00A26583"/>
    <w:rsid w:val="00A26767"/>
    <w:rsid w:val="00A26819"/>
    <w:rsid w:val="00A26911"/>
    <w:rsid w:val="00A26A30"/>
    <w:rsid w:val="00A26AD5"/>
    <w:rsid w:val="00A26C4D"/>
    <w:rsid w:val="00A26D73"/>
    <w:rsid w:val="00A26EE4"/>
    <w:rsid w:val="00A26F95"/>
    <w:rsid w:val="00A27080"/>
    <w:rsid w:val="00A27864"/>
    <w:rsid w:val="00A278EA"/>
    <w:rsid w:val="00A27B0E"/>
    <w:rsid w:val="00A27BB0"/>
    <w:rsid w:val="00A27BD4"/>
    <w:rsid w:val="00A27CBB"/>
    <w:rsid w:val="00A27E73"/>
    <w:rsid w:val="00A27E8A"/>
    <w:rsid w:val="00A3003D"/>
    <w:rsid w:val="00A30040"/>
    <w:rsid w:val="00A30052"/>
    <w:rsid w:val="00A30097"/>
    <w:rsid w:val="00A3021E"/>
    <w:rsid w:val="00A30303"/>
    <w:rsid w:val="00A30765"/>
    <w:rsid w:val="00A3076C"/>
    <w:rsid w:val="00A307C5"/>
    <w:rsid w:val="00A309D9"/>
    <w:rsid w:val="00A30A60"/>
    <w:rsid w:val="00A30AD4"/>
    <w:rsid w:val="00A30C13"/>
    <w:rsid w:val="00A30C3E"/>
    <w:rsid w:val="00A30D1C"/>
    <w:rsid w:val="00A30D5C"/>
    <w:rsid w:val="00A30E89"/>
    <w:rsid w:val="00A31081"/>
    <w:rsid w:val="00A31095"/>
    <w:rsid w:val="00A310BC"/>
    <w:rsid w:val="00A3120D"/>
    <w:rsid w:val="00A3123C"/>
    <w:rsid w:val="00A31315"/>
    <w:rsid w:val="00A3144B"/>
    <w:rsid w:val="00A315C4"/>
    <w:rsid w:val="00A3170E"/>
    <w:rsid w:val="00A3187C"/>
    <w:rsid w:val="00A31928"/>
    <w:rsid w:val="00A31CCF"/>
    <w:rsid w:val="00A31D9F"/>
    <w:rsid w:val="00A31DAD"/>
    <w:rsid w:val="00A31E30"/>
    <w:rsid w:val="00A32731"/>
    <w:rsid w:val="00A327FA"/>
    <w:rsid w:val="00A32A5C"/>
    <w:rsid w:val="00A32B92"/>
    <w:rsid w:val="00A32C41"/>
    <w:rsid w:val="00A32CBA"/>
    <w:rsid w:val="00A32CDE"/>
    <w:rsid w:val="00A33011"/>
    <w:rsid w:val="00A3318F"/>
    <w:rsid w:val="00A331D9"/>
    <w:rsid w:val="00A33241"/>
    <w:rsid w:val="00A33268"/>
    <w:rsid w:val="00A334BE"/>
    <w:rsid w:val="00A334C8"/>
    <w:rsid w:val="00A334E9"/>
    <w:rsid w:val="00A33576"/>
    <w:rsid w:val="00A3358A"/>
    <w:rsid w:val="00A337EE"/>
    <w:rsid w:val="00A33CCE"/>
    <w:rsid w:val="00A33E65"/>
    <w:rsid w:val="00A340B5"/>
    <w:rsid w:val="00A342AF"/>
    <w:rsid w:val="00A344FB"/>
    <w:rsid w:val="00A34592"/>
    <w:rsid w:val="00A347A6"/>
    <w:rsid w:val="00A3481C"/>
    <w:rsid w:val="00A3482E"/>
    <w:rsid w:val="00A3483F"/>
    <w:rsid w:val="00A34BCD"/>
    <w:rsid w:val="00A34D9E"/>
    <w:rsid w:val="00A34DCB"/>
    <w:rsid w:val="00A34F53"/>
    <w:rsid w:val="00A35164"/>
    <w:rsid w:val="00A353BF"/>
    <w:rsid w:val="00A353EE"/>
    <w:rsid w:val="00A35D34"/>
    <w:rsid w:val="00A35E44"/>
    <w:rsid w:val="00A35EB0"/>
    <w:rsid w:val="00A35F55"/>
    <w:rsid w:val="00A35F59"/>
    <w:rsid w:val="00A35F80"/>
    <w:rsid w:val="00A3632C"/>
    <w:rsid w:val="00A363AD"/>
    <w:rsid w:val="00A36527"/>
    <w:rsid w:val="00A36785"/>
    <w:rsid w:val="00A36844"/>
    <w:rsid w:val="00A36979"/>
    <w:rsid w:val="00A36AF6"/>
    <w:rsid w:val="00A36B3D"/>
    <w:rsid w:val="00A36EBF"/>
    <w:rsid w:val="00A36EC6"/>
    <w:rsid w:val="00A36F2E"/>
    <w:rsid w:val="00A37195"/>
    <w:rsid w:val="00A3724F"/>
    <w:rsid w:val="00A3729C"/>
    <w:rsid w:val="00A3773D"/>
    <w:rsid w:val="00A3778B"/>
    <w:rsid w:val="00A377A4"/>
    <w:rsid w:val="00A3799E"/>
    <w:rsid w:val="00A379F7"/>
    <w:rsid w:val="00A37A09"/>
    <w:rsid w:val="00A37A55"/>
    <w:rsid w:val="00A37A93"/>
    <w:rsid w:val="00A37BA7"/>
    <w:rsid w:val="00A37DF8"/>
    <w:rsid w:val="00A37F2B"/>
    <w:rsid w:val="00A37F4B"/>
    <w:rsid w:val="00A37F5A"/>
    <w:rsid w:val="00A4019F"/>
    <w:rsid w:val="00A401D2"/>
    <w:rsid w:val="00A4032C"/>
    <w:rsid w:val="00A40514"/>
    <w:rsid w:val="00A406A0"/>
    <w:rsid w:val="00A4076B"/>
    <w:rsid w:val="00A408B2"/>
    <w:rsid w:val="00A40A33"/>
    <w:rsid w:val="00A40A8B"/>
    <w:rsid w:val="00A40AF6"/>
    <w:rsid w:val="00A40BB9"/>
    <w:rsid w:val="00A40DCC"/>
    <w:rsid w:val="00A410BC"/>
    <w:rsid w:val="00A41161"/>
    <w:rsid w:val="00A41432"/>
    <w:rsid w:val="00A41580"/>
    <w:rsid w:val="00A415EC"/>
    <w:rsid w:val="00A416A3"/>
    <w:rsid w:val="00A41771"/>
    <w:rsid w:val="00A418D4"/>
    <w:rsid w:val="00A41954"/>
    <w:rsid w:val="00A419FB"/>
    <w:rsid w:val="00A41C8C"/>
    <w:rsid w:val="00A41D8E"/>
    <w:rsid w:val="00A41DAF"/>
    <w:rsid w:val="00A41F0C"/>
    <w:rsid w:val="00A420B8"/>
    <w:rsid w:val="00A4246E"/>
    <w:rsid w:val="00A424BD"/>
    <w:rsid w:val="00A425FF"/>
    <w:rsid w:val="00A428CA"/>
    <w:rsid w:val="00A42B81"/>
    <w:rsid w:val="00A42BC1"/>
    <w:rsid w:val="00A42DF2"/>
    <w:rsid w:val="00A430E5"/>
    <w:rsid w:val="00A434D8"/>
    <w:rsid w:val="00A43915"/>
    <w:rsid w:val="00A43960"/>
    <w:rsid w:val="00A43A41"/>
    <w:rsid w:val="00A43AF5"/>
    <w:rsid w:val="00A43C03"/>
    <w:rsid w:val="00A43C72"/>
    <w:rsid w:val="00A43CB7"/>
    <w:rsid w:val="00A43F30"/>
    <w:rsid w:val="00A4407D"/>
    <w:rsid w:val="00A44213"/>
    <w:rsid w:val="00A444B6"/>
    <w:rsid w:val="00A448FC"/>
    <w:rsid w:val="00A44A1F"/>
    <w:rsid w:val="00A44A83"/>
    <w:rsid w:val="00A44C5D"/>
    <w:rsid w:val="00A44E5D"/>
    <w:rsid w:val="00A44ED0"/>
    <w:rsid w:val="00A44F25"/>
    <w:rsid w:val="00A454B5"/>
    <w:rsid w:val="00A45651"/>
    <w:rsid w:val="00A456E3"/>
    <w:rsid w:val="00A45B26"/>
    <w:rsid w:val="00A45B27"/>
    <w:rsid w:val="00A45B6F"/>
    <w:rsid w:val="00A45BDA"/>
    <w:rsid w:val="00A45C52"/>
    <w:rsid w:val="00A45C5E"/>
    <w:rsid w:val="00A45E2C"/>
    <w:rsid w:val="00A45F17"/>
    <w:rsid w:val="00A46085"/>
    <w:rsid w:val="00A460EB"/>
    <w:rsid w:val="00A46255"/>
    <w:rsid w:val="00A4640B"/>
    <w:rsid w:val="00A464A3"/>
    <w:rsid w:val="00A466B5"/>
    <w:rsid w:val="00A467C0"/>
    <w:rsid w:val="00A469F6"/>
    <w:rsid w:val="00A46C89"/>
    <w:rsid w:val="00A46E3E"/>
    <w:rsid w:val="00A46F38"/>
    <w:rsid w:val="00A46F6D"/>
    <w:rsid w:val="00A47047"/>
    <w:rsid w:val="00A47333"/>
    <w:rsid w:val="00A47771"/>
    <w:rsid w:val="00A47A99"/>
    <w:rsid w:val="00A50259"/>
    <w:rsid w:val="00A503A3"/>
    <w:rsid w:val="00A50407"/>
    <w:rsid w:val="00A504E6"/>
    <w:rsid w:val="00A504F7"/>
    <w:rsid w:val="00A5091C"/>
    <w:rsid w:val="00A50990"/>
    <w:rsid w:val="00A50A51"/>
    <w:rsid w:val="00A50DDC"/>
    <w:rsid w:val="00A51088"/>
    <w:rsid w:val="00A51117"/>
    <w:rsid w:val="00A5133E"/>
    <w:rsid w:val="00A51A72"/>
    <w:rsid w:val="00A51B8B"/>
    <w:rsid w:val="00A51CF3"/>
    <w:rsid w:val="00A51E6E"/>
    <w:rsid w:val="00A520EB"/>
    <w:rsid w:val="00A520FA"/>
    <w:rsid w:val="00A52141"/>
    <w:rsid w:val="00A5225C"/>
    <w:rsid w:val="00A522A0"/>
    <w:rsid w:val="00A5245A"/>
    <w:rsid w:val="00A5273A"/>
    <w:rsid w:val="00A52774"/>
    <w:rsid w:val="00A527A9"/>
    <w:rsid w:val="00A527C2"/>
    <w:rsid w:val="00A52A2D"/>
    <w:rsid w:val="00A52CD6"/>
    <w:rsid w:val="00A52CFE"/>
    <w:rsid w:val="00A52E64"/>
    <w:rsid w:val="00A52ECB"/>
    <w:rsid w:val="00A530A4"/>
    <w:rsid w:val="00A53231"/>
    <w:rsid w:val="00A53430"/>
    <w:rsid w:val="00A53827"/>
    <w:rsid w:val="00A5387A"/>
    <w:rsid w:val="00A53961"/>
    <w:rsid w:val="00A53ADA"/>
    <w:rsid w:val="00A53AF8"/>
    <w:rsid w:val="00A53C81"/>
    <w:rsid w:val="00A540C6"/>
    <w:rsid w:val="00A541E2"/>
    <w:rsid w:val="00A54296"/>
    <w:rsid w:val="00A54365"/>
    <w:rsid w:val="00A54514"/>
    <w:rsid w:val="00A54678"/>
    <w:rsid w:val="00A54767"/>
    <w:rsid w:val="00A54792"/>
    <w:rsid w:val="00A54926"/>
    <w:rsid w:val="00A54A2F"/>
    <w:rsid w:val="00A54CC7"/>
    <w:rsid w:val="00A54F1D"/>
    <w:rsid w:val="00A55341"/>
    <w:rsid w:val="00A55426"/>
    <w:rsid w:val="00A55501"/>
    <w:rsid w:val="00A55603"/>
    <w:rsid w:val="00A5591D"/>
    <w:rsid w:val="00A559FB"/>
    <w:rsid w:val="00A55A1C"/>
    <w:rsid w:val="00A55AE1"/>
    <w:rsid w:val="00A56264"/>
    <w:rsid w:val="00A5655D"/>
    <w:rsid w:val="00A56597"/>
    <w:rsid w:val="00A5664D"/>
    <w:rsid w:val="00A56689"/>
    <w:rsid w:val="00A56C4E"/>
    <w:rsid w:val="00A56D04"/>
    <w:rsid w:val="00A56E90"/>
    <w:rsid w:val="00A56F12"/>
    <w:rsid w:val="00A5706D"/>
    <w:rsid w:val="00A57778"/>
    <w:rsid w:val="00A577F2"/>
    <w:rsid w:val="00A57B92"/>
    <w:rsid w:val="00A57ECD"/>
    <w:rsid w:val="00A601EC"/>
    <w:rsid w:val="00A6020F"/>
    <w:rsid w:val="00A60373"/>
    <w:rsid w:val="00A603FE"/>
    <w:rsid w:val="00A60571"/>
    <w:rsid w:val="00A6070C"/>
    <w:rsid w:val="00A60A85"/>
    <w:rsid w:val="00A60B5D"/>
    <w:rsid w:val="00A60B9A"/>
    <w:rsid w:val="00A60C6F"/>
    <w:rsid w:val="00A60D9B"/>
    <w:rsid w:val="00A60E69"/>
    <w:rsid w:val="00A61352"/>
    <w:rsid w:val="00A613C1"/>
    <w:rsid w:val="00A61410"/>
    <w:rsid w:val="00A614DA"/>
    <w:rsid w:val="00A6150D"/>
    <w:rsid w:val="00A6161A"/>
    <w:rsid w:val="00A616CB"/>
    <w:rsid w:val="00A61BD7"/>
    <w:rsid w:val="00A61FED"/>
    <w:rsid w:val="00A6210D"/>
    <w:rsid w:val="00A622A2"/>
    <w:rsid w:val="00A623E2"/>
    <w:rsid w:val="00A624E0"/>
    <w:rsid w:val="00A6284F"/>
    <w:rsid w:val="00A6288B"/>
    <w:rsid w:val="00A628C8"/>
    <w:rsid w:val="00A628CD"/>
    <w:rsid w:val="00A62958"/>
    <w:rsid w:val="00A62CBD"/>
    <w:rsid w:val="00A62D94"/>
    <w:rsid w:val="00A62DC1"/>
    <w:rsid w:val="00A62FDF"/>
    <w:rsid w:val="00A63087"/>
    <w:rsid w:val="00A631DC"/>
    <w:rsid w:val="00A631DF"/>
    <w:rsid w:val="00A633D4"/>
    <w:rsid w:val="00A633EC"/>
    <w:rsid w:val="00A6341E"/>
    <w:rsid w:val="00A636F9"/>
    <w:rsid w:val="00A639C5"/>
    <w:rsid w:val="00A63B82"/>
    <w:rsid w:val="00A63C28"/>
    <w:rsid w:val="00A63D32"/>
    <w:rsid w:val="00A63D7C"/>
    <w:rsid w:val="00A63F2F"/>
    <w:rsid w:val="00A64128"/>
    <w:rsid w:val="00A64231"/>
    <w:rsid w:val="00A643D4"/>
    <w:rsid w:val="00A6443A"/>
    <w:rsid w:val="00A6446A"/>
    <w:rsid w:val="00A6451A"/>
    <w:rsid w:val="00A6483D"/>
    <w:rsid w:val="00A649EC"/>
    <w:rsid w:val="00A64C6A"/>
    <w:rsid w:val="00A64E76"/>
    <w:rsid w:val="00A64EC7"/>
    <w:rsid w:val="00A64FC0"/>
    <w:rsid w:val="00A653BA"/>
    <w:rsid w:val="00A6541E"/>
    <w:rsid w:val="00A65565"/>
    <w:rsid w:val="00A6566A"/>
    <w:rsid w:val="00A65675"/>
    <w:rsid w:val="00A65853"/>
    <w:rsid w:val="00A65B3A"/>
    <w:rsid w:val="00A65BCB"/>
    <w:rsid w:val="00A65C0C"/>
    <w:rsid w:val="00A65DA6"/>
    <w:rsid w:val="00A65E75"/>
    <w:rsid w:val="00A66051"/>
    <w:rsid w:val="00A6611D"/>
    <w:rsid w:val="00A66136"/>
    <w:rsid w:val="00A66594"/>
    <w:rsid w:val="00A6661A"/>
    <w:rsid w:val="00A66645"/>
    <w:rsid w:val="00A66B29"/>
    <w:rsid w:val="00A66E2A"/>
    <w:rsid w:val="00A670DC"/>
    <w:rsid w:val="00A671E1"/>
    <w:rsid w:val="00A671F6"/>
    <w:rsid w:val="00A672A6"/>
    <w:rsid w:val="00A67781"/>
    <w:rsid w:val="00A679F6"/>
    <w:rsid w:val="00A67A99"/>
    <w:rsid w:val="00A67B96"/>
    <w:rsid w:val="00A67BC7"/>
    <w:rsid w:val="00A67BFC"/>
    <w:rsid w:val="00A7046F"/>
    <w:rsid w:val="00A704E9"/>
    <w:rsid w:val="00A70A82"/>
    <w:rsid w:val="00A70ADE"/>
    <w:rsid w:val="00A70CC7"/>
    <w:rsid w:val="00A70E00"/>
    <w:rsid w:val="00A70ECA"/>
    <w:rsid w:val="00A70F33"/>
    <w:rsid w:val="00A70FF1"/>
    <w:rsid w:val="00A715F8"/>
    <w:rsid w:val="00A71824"/>
    <w:rsid w:val="00A71A5B"/>
    <w:rsid w:val="00A71A9D"/>
    <w:rsid w:val="00A71AAB"/>
    <w:rsid w:val="00A71ADF"/>
    <w:rsid w:val="00A71BA0"/>
    <w:rsid w:val="00A71C43"/>
    <w:rsid w:val="00A71C69"/>
    <w:rsid w:val="00A71D4C"/>
    <w:rsid w:val="00A71D7C"/>
    <w:rsid w:val="00A71EE4"/>
    <w:rsid w:val="00A71F8C"/>
    <w:rsid w:val="00A71FBA"/>
    <w:rsid w:val="00A725B3"/>
    <w:rsid w:val="00A72669"/>
    <w:rsid w:val="00A72686"/>
    <w:rsid w:val="00A72760"/>
    <w:rsid w:val="00A72821"/>
    <w:rsid w:val="00A729E8"/>
    <w:rsid w:val="00A729EC"/>
    <w:rsid w:val="00A72A9D"/>
    <w:rsid w:val="00A72DCD"/>
    <w:rsid w:val="00A72F24"/>
    <w:rsid w:val="00A73005"/>
    <w:rsid w:val="00A73138"/>
    <w:rsid w:val="00A731A1"/>
    <w:rsid w:val="00A733E0"/>
    <w:rsid w:val="00A734A5"/>
    <w:rsid w:val="00A735EA"/>
    <w:rsid w:val="00A73608"/>
    <w:rsid w:val="00A73BEC"/>
    <w:rsid w:val="00A73E0F"/>
    <w:rsid w:val="00A73F71"/>
    <w:rsid w:val="00A74112"/>
    <w:rsid w:val="00A74218"/>
    <w:rsid w:val="00A743C6"/>
    <w:rsid w:val="00A74494"/>
    <w:rsid w:val="00A74532"/>
    <w:rsid w:val="00A747FE"/>
    <w:rsid w:val="00A7483E"/>
    <w:rsid w:val="00A74D4D"/>
    <w:rsid w:val="00A74DB1"/>
    <w:rsid w:val="00A74EC7"/>
    <w:rsid w:val="00A7511E"/>
    <w:rsid w:val="00A7527E"/>
    <w:rsid w:val="00A7553C"/>
    <w:rsid w:val="00A75564"/>
    <w:rsid w:val="00A755B1"/>
    <w:rsid w:val="00A756B1"/>
    <w:rsid w:val="00A759ED"/>
    <w:rsid w:val="00A75A9C"/>
    <w:rsid w:val="00A75ACD"/>
    <w:rsid w:val="00A75B17"/>
    <w:rsid w:val="00A75C56"/>
    <w:rsid w:val="00A75CD8"/>
    <w:rsid w:val="00A75D8A"/>
    <w:rsid w:val="00A75F56"/>
    <w:rsid w:val="00A760F1"/>
    <w:rsid w:val="00A76500"/>
    <w:rsid w:val="00A76590"/>
    <w:rsid w:val="00A767A4"/>
    <w:rsid w:val="00A7685D"/>
    <w:rsid w:val="00A76887"/>
    <w:rsid w:val="00A768A2"/>
    <w:rsid w:val="00A76B0C"/>
    <w:rsid w:val="00A76C0A"/>
    <w:rsid w:val="00A77003"/>
    <w:rsid w:val="00A771BA"/>
    <w:rsid w:val="00A77212"/>
    <w:rsid w:val="00A77224"/>
    <w:rsid w:val="00A772FD"/>
    <w:rsid w:val="00A772FF"/>
    <w:rsid w:val="00A77412"/>
    <w:rsid w:val="00A77739"/>
    <w:rsid w:val="00A779B6"/>
    <w:rsid w:val="00A77A2A"/>
    <w:rsid w:val="00A77AD7"/>
    <w:rsid w:val="00A77B34"/>
    <w:rsid w:val="00A77B98"/>
    <w:rsid w:val="00A77EB4"/>
    <w:rsid w:val="00A77F7C"/>
    <w:rsid w:val="00A80018"/>
    <w:rsid w:val="00A80022"/>
    <w:rsid w:val="00A8015F"/>
    <w:rsid w:val="00A801B5"/>
    <w:rsid w:val="00A80306"/>
    <w:rsid w:val="00A80674"/>
    <w:rsid w:val="00A806C0"/>
    <w:rsid w:val="00A80720"/>
    <w:rsid w:val="00A80838"/>
    <w:rsid w:val="00A80CD0"/>
    <w:rsid w:val="00A80CDA"/>
    <w:rsid w:val="00A80D00"/>
    <w:rsid w:val="00A80F18"/>
    <w:rsid w:val="00A80FD6"/>
    <w:rsid w:val="00A81018"/>
    <w:rsid w:val="00A81677"/>
    <w:rsid w:val="00A81721"/>
    <w:rsid w:val="00A817D7"/>
    <w:rsid w:val="00A8187E"/>
    <w:rsid w:val="00A81BF5"/>
    <w:rsid w:val="00A820D7"/>
    <w:rsid w:val="00A82110"/>
    <w:rsid w:val="00A82322"/>
    <w:rsid w:val="00A825A8"/>
    <w:rsid w:val="00A825FC"/>
    <w:rsid w:val="00A82893"/>
    <w:rsid w:val="00A82D2C"/>
    <w:rsid w:val="00A82E98"/>
    <w:rsid w:val="00A82F1D"/>
    <w:rsid w:val="00A83064"/>
    <w:rsid w:val="00A8339A"/>
    <w:rsid w:val="00A833D7"/>
    <w:rsid w:val="00A83462"/>
    <w:rsid w:val="00A83464"/>
    <w:rsid w:val="00A8354A"/>
    <w:rsid w:val="00A836CA"/>
    <w:rsid w:val="00A837AA"/>
    <w:rsid w:val="00A83BFA"/>
    <w:rsid w:val="00A83FA6"/>
    <w:rsid w:val="00A83FCB"/>
    <w:rsid w:val="00A8410A"/>
    <w:rsid w:val="00A84131"/>
    <w:rsid w:val="00A84135"/>
    <w:rsid w:val="00A8418B"/>
    <w:rsid w:val="00A84193"/>
    <w:rsid w:val="00A842E2"/>
    <w:rsid w:val="00A843C4"/>
    <w:rsid w:val="00A843F0"/>
    <w:rsid w:val="00A846BD"/>
    <w:rsid w:val="00A84967"/>
    <w:rsid w:val="00A84A0D"/>
    <w:rsid w:val="00A84BDD"/>
    <w:rsid w:val="00A84BED"/>
    <w:rsid w:val="00A84CBF"/>
    <w:rsid w:val="00A84E5C"/>
    <w:rsid w:val="00A84EC2"/>
    <w:rsid w:val="00A84FA2"/>
    <w:rsid w:val="00A850CD"/>
    <w:rsid w:val="00A853EB"/>
    <w:rsid w:val="00A85473"/>
    <w:rsid w:val="00A854B0"/>
    <w:rsid w:val="00A8565A"/>
    <w:rsid w:val="00A85A67"/>
    <w:rsid w:val="00A85B58"/>
    <w:rsid w:val="00A85CD0"/>
    <w:rsid w:val="00A85E1C"/>
    <w:rsid w:val="00A861DE"/>
    <w:rsid w:val="00A862B5"/>
    <w:rsid w:val="00A8633A"/>
    <w:rsid w:val="00A8634F"/>
    <w:rsid w:val="00A86420"/>
    <w:rsid w:val="00A86720"/>
    <w:rsid w:val="00A867CD"/>
    <w:rsid w:val="00A868B7"/>
    <w:rsid w:val="00A868E2"/>
    <w:rsid w:val="00A86A58"/>
    <w:rsid w:val="00A86A8E"/>
    <w:rsid w:val="00A86BAE"/>
    <w:rsid w:val="00A86D9E"/>
    <w:rsid w:val="00A8717B"/>
    <w:rsid w:val="00A871E1"/>
    <w:rsid w:val="00A87519"/>
    <w:rsid w:val="00A8751A"/>
    <w:rsid w:val="00A875B7"/>
    <w:rsid w:val="00A87910"/>
    <w:rsid w:val="00A879B0"/>
    <w:rsid w:val="00A87A8C"/>
    <w:rsid w:val="00A87B5D"/>
    <w:rsid w:val="00A87B6F"/>
    <w:rsid w:val="00A87BEE"/>
    <w:rsid w:val="00A87C6F"/>
    <w:rsid w:val="00A87DA8"/>
    <w:rsid w:val="00A87EBC"/>
    <w:rsid w:val="00A9010E"/>
    <w:rsid w:val="00A9027F"/>
    <w:rsid w:val="00A902B6"/>
    <w:rsid w:val="00A90353"/>
    <w:rsid w:val="00A90595"/>
    <w:rsid w:val="00A906A7"/>
    <w:rsid w:val="00A906AF"/>
    <w:rsid w:val="00A90820"/>
    <w:rsid w:val="00A90839"/>
    <w:rsid w:val="00A909A7"/>
    <w:rsid w:val="00A90AB1"/>
    <w:rsid w:val="00A90C5A"/>
    <w:rsid w:val="00A90E63"/>
    <w:rsid w:val="00A911D7"/>
    <w:rsid w:val="00A91275"/>
    <w:rsid w:val="00A91327"/>
    <w:rsid w:val="00A913AF"/>
    <w:rsid w:val="00A91405"/>
    <w:rsid w:val="00A91579"/>
    <w:rsid w:val="00A9166A"/>
    <w:rsid w:val="00A918F2"/>
    <w:rsid w:val="00A91978"/>
    <w:rsid w:val="00A919D7"/>
    <w:rsid w:val="00A919F5"/>
    <w:rsid w:val="00A91ED1"/>
    <w:rsid w:val="00A91F00"/>
    <w:rsid w:val="00A91FDA"/>
    <w:rsid w:val="00A9200C"/>
    <w:rsid w:val="00A920E9"/>
    <w:rsid w:val="00A92167"/>
    <w:rsid w:val="00A9218B"/>
    <w:rsid w:val="00A921DF"/>
    <w:rsid w:val="00A921FA"/>
    <w:rsid w:val="00A9232C"/>
    <w:rsid w:val="00A92AFD"/>
    <w:rsid w:val="00A92BE1"/>
    <w:rsid w:val="00A92E86"/>
    <w:rsid w:val="00A92F94"/>
    <w:rsid w:val="00A93307"/>
    <w:rsid w:val="00A93324"/>
    <w:rsid w:val="00A93487"/>
    <w:rsid w:val="00A934E7"/>
    <w:rsid w:val="00A9351E"/>
    <w:rsid w:val="00A935C1"/>
    <w:rsid w:val="00A93BF4"/>
    <w:rsid w:val="00A93D79"/>
    <w:rsid w:val="00A9401D"/>
    <w:rsid w:val="00A940CC"/>
    <w:rsid w:val="00A94170"/>
    <w:rsid w:val="00A9420C"/>
    <w:rsid w:val="00A942D5"/>
    <w:rsid w:val="00A94301"/>
    <w:rsid w:val="00A944A7"/>
    <w:rsid w:val="00A944E2"/>
    <w:rsid w:val="00A9485E"/>
    <w:rsid w:val="00A94996"/>
    <w:rsid w:val="00A94BBD"/>
    <w:rsid w:val="00A94BEB"/>
    <w:rsid w:val="00A94C4A"/>
    <w:rsid w:val="00A94C86"/>
    <w:rsid w:val="00A94F63"/>
    <w:rsid w:val="00A94F90"/>
    <w:rsid w:val="00A9505F"/>
    <w:rsid w:val="00A9508E"/>
    <w:rsid w:val="00A951B8"/>
    <w:rsid w:val="00A95430"/>
    <w:rsid w:val="00A9585C"/>
    <w:rsid w:val="00A95958"/>
    <w:rsid w:val="00A95A3F"/>
    <w:rsid w:val="00A95A44"/>
    <w:rsid w:val="00A95CF7"/>
    <w:rsid w:val="00A95F35"/>
    <w:rsid w:val="00A95FCD"/>
    <w:rsid w:val="00A96198"/>
    <w:rsid w:val="00A96277"/>
    <w:rsid w:val="00A9654A"/>
    <w:rsid w:val="00A9657F"/>
    <w:rsid w:val="00A966BB"/>
    <w:rsid w:val="00A9684E"/>
    <w:rsid w:val="00A96A0E"/>
    <w:rsid w:val="00A96A69"/>
    <w:rsid w:val="00A96BCA"/>
    <w:rsid w:val="00A96C0E"/>
    <w:rsid w:val="00A96D1B"/>
    <w:rsid w:val="00A96E15"/>
    <w:rsid w:val="00A96E4F"/>
    <w:rsid w:val="00A96E7F"/>
    <w:rsid w:val="00A96FA5"/>
    <w:rsid w:val="00A97004"/>
    <w:rsid w:val="00A97177"/>
    <w:rsid w:val="00A972E7"/>
    <w:rsid w:val="00A9733A"/>
    <w:rsid w:val="00A97454"/>
    <w:rsid w:val="00A976DD"/>
    <w:rsid w:val="00A97740"/>
    <w:rsid w:val="00A977C3"/>
    <w:rsid w:val="00A978F6"/>
    <w:rsid w:val="00A97916"/>
    <w:rsid w:val="00A97B1C"/>
    <w:rsid w:val="00A97BDB"/>
    <w:rsid w:val="00A97BF7"/>
    <w:rsid w:val="00A97C15"/>
    <w:rsid w:val="00A97C80"/>
    <w:rsid w:val="00A97D82"/>
    <w:rsid w:val="00A97E74"/>
    <w:rsid w:val="00A97E75"/>
    <w:rsid w:val="00A97F07"/>
    <w:rsid w:val="00A97F1C"/>
    <w:rsid w:val="00A97F4C"/>
    <w:rsid w:val="00A97F8E"/>
    <w:rsid w:val="00A97FAD"/>
    <w:rsid w:val="00A97FED"/>
    <w:rsid w:val="00AA007A"/>
    <w:rsid w:val="00AA03A0"/>
    <w:rsid w:val="00AA09C5"/>
    <w:rsid w:val="00AA0A14"/>
    <w:rsid w:val="00AA0A2A"/>
    <w:rsid w:val="00AA0B39"/>
    <w:rsid w:val="00AA0B5D"/>
    <w:rsid w:val="00AA0E9E"/>
    <w:rsid w:val="00AA0EA0"/>
    <w:rsid w:val="00AA0F3D"/>
    <w:rsid w:val="00AA0F9F"/>
    <w:rsid w:val="00AA1048"/>
    <w:rsid w:val="00AA13B1"/>
    <w:rsid w:val="00AA15EF"/>
    <w:rsid w:val="00AA176A"/>
    <w:rsid w:val="00AA186F"/>
    <w:rsid w:val="00AA1A23"/>
    <w:rsid w:val="00AA1BDA"/>
    <w:rsid w:val="00AA1EA1"/>
    <w:rsid w:val="00AA2014"/>
    <w:rsid w:val="00AA223C"/>
    <w:rsid w:val="00AA2291"/>
    <w:rsid w:val="00AA25FC"/>
    <w:rsid w:val="00AA2713"/>
    <w:rsid w:val="00AA28F7"/>
    <w:rsid w:val="00AA2A29"/>
    <w:rsid w:val="00AA2C11"/>
    <w:rsid w:val="00AA2EA9"/>
    <w:rsid w:val="00AA2FC0"/>
    <w:rsid w:val="00AA2FF7"/>
    <w:rsid w:val="00AA30E9"/>
    <w:rsid w:val="00AA3118"/>
    <w:rsid w:val="00AA3146"/>
    <w:rsid w:val="00AA33C4"/>
    <w:rsid w:val="00AA3551"/>
    <w:rsid w:val="00AA3586"/>
    <w:rsid w:val="00AA3707"/>
    <w:rsid w:val="00AA3755"/>
    <w:rsid w:val="00AA3850"/>
    <w:rsid w:val="00AA3A3F"/>
    <w:rsid w:val="00AA3AAB"/>
    <w:rsid w:val="00AA3C1D"/>
    <w:rsid w:val="00AA3D71"/>
    <w:rsid w:val="00AA3E20"/>
    <w:rsid w:val="00AA41E8"/>
    <w:rsid w:val="00AA4355"/>
    <w:rsid w:val="00AA43E4"/>
    <w:rsid w:val="00AA443A"/>
    <w:rsid w:val="00AA4516"/>
    <w:rsid w:val="00AA473C"/>
    <w:rsid w:val="00AA4838"/>
    <w:rsid w:val="00AA4A40"/>
    <w:rsid w:val="00AA4A94"/>
    <w:rsid w:val="00AA4B62"/>
    <w:rsid w:val="00AA4C79"/>
    <w:rsid w:val="00AA4D24"/>
    <w:rsid w:val="00AA4E88"/>
    <w:rsid w:val="00AA4EEB"/>
    <w:rsid w:val="00AA5308"/>
    <w:rsid w:val="00AA5354"/>
    <w:rsid w:val="00AA545D"/>
    <w:rsid w:val="00AA5636"/>
    <w:rsid w:val="00AA581E"/>
    <w:rsid w:val="00AA58BA"/>
    <w:rsid w:val="00AA5916"/>
    <w:rsid w:val="00AA5B9A"/>
    <w:rsid w:val="00AA5C5B"/>
    <w:rsid w:val="00AA5CDD"/>
    <w:rsid w:val="00AA5DF5"/>
    <w:rsid w:val="00AA5E07"/>
    <w:rsid w:val="00AA6474"/>
    <w:rsid w:val="00AA6837"/>
    <w:rsid w:val="00AA6AC5"/>
    <w:rsid w:val="00AA6BDE"/>
    <w:rsid w:val="00AA6D07"/>
    <w:rsid w:val="00AA6EE6"/>
    <w:rsid w:val="00AA6FC7"/>
    <w:rsid w:val="00AA715F"/>
    <w:rsid w:val="00AA730C"/>
    <w:rsid w:val="00AA7372"/>
    <w:rsid w:val="00AA77B0"/>
    <w:rsid w:val="00AA77DF"/>
    <w:rsid w:val="00AA7863"/>
    <w:rsid w:val="00AA7879"/>
    <w:rsid w:val="00AA7AD2"/>
    <w:rsid w:val="00AA7AF5"/>
    <w:rsid w:val="00AA7B61"/>
    <w:rsid w:val="00AA7E80"/>
    <w:rsid w:val="00AA7F72"/>
    <w:rsid w:val="00AB03B7"/>
    <w:rsid w:val="00AB06BD"/>
    <w:rsid w:val="00AB09C0"/>
    <w:rsid w:val="00AB0ADF"/>
    <w:rsid w:val="00AB10FA"/>
    <w:rsid w:val="00AB14F8"/>
    <w:rsid w:val="00AB179C"/>
    <w:rsid w:val="00AB17C0"/>
    <w:rsid w:val="00AB18BF"/>
    <w:rsid w:val="00AB1929"/>
    <w:rsid w:val="00AB19C2"/>
    <w:rsid w:val="00AB2224"/>
    <w:rsid w:val="00AB23F8"/>
    <w:rsid w:val="00AB2757"/>
    <w:rsid w:val="00AB2856"/>
    <w:rsid w:val="00AB2B38"/>
    <w:rsid w:val="00AB2C19"/>
    <w:rsid w:val="00AB2DAA"/>
    <w:rsid w:val="00AB2EB2"/>
    <w:rsid w:val="00AB2FE3"/>
    <w:rsid w:val="00AB3151"/>
    <w:rsid w:val="00AB3247"/>
    <w:rsid w:val="00AB33C8"/>
    <w:rsid w:val="00AB3445"/>
    <w:rsid w:val="00AB3607"/>
    <w:rsid w:val="00AB3A73"/>
    <w:rsid w:val="00AB3B05"/>
    <w:rsid w:val="00AB3E6E"/>
    <w:rsid w:val="00AB415F"/>
    <w:rsid w:val="00AB41D1"/>
    <w:rsid w:val="00AB4668"/>
    <w:rsid w:val="00AB4833"/>
    <w:rsid w:val="00AB4A1D"/>
    <w:rsid w:val="00AB4A1E"/>
    <w:rsid w:val="00AB4A30"/>
    <w:rsid w:val="00AB4CA1"/>
    <w:rsid w:val="00AB4E73"/>
    <w:rsid w:val="00AB4F5A"/>
    <w:rsid w:val="00AB4FBF"/>
    <w:rsid w:val="00AB5113"/>
    <w:rsid w:val="00AB5478"/>
    <w:rsid w:val="00AB55C4"/>
    <w:rsid w:val="00AB5673"/>
    <w:rsid w:val="00AB587F"/>
    <w:rsid w:val="00AB59A8"/>
    <w:rsid w:val="00AB5F19"/>
    <w:rsid w:val="00AB602E"/>
    <w:rsid w:val="00AB6200"/>
    <w:rsid w:val="00AB628A"/>
    <w:rsid w:val="00AB658A"/>
    <w:rsid w:val="00AB6B5E"/>
    <w:rsid w:val="00AB6BA7"/>
    <w:rsid w:val="00AB6DE0"/>
    <w:rsid w:val="00AB7150"/>
    <w:rsid w:val="00AB7327"/>
    <w:rsid w:val="00AB7385"/>
    <w:rsid w:val="00AB75C8"/>
    <w:rsid w:val="00AB767B"/>
    <w:rsid w:val="00AB77B8"/>
    <w:rsid w:val="00AB78CE"/>
    <w:rsid w:val="00AB7A18"/>
    <w:rsid w:val="00AB7A57"/>
    <w:rsid w:val="00AB7ABB"/>
    <w:rsid w:val="00AB7F15"/>
    <w:rsid w:val="00AB7F8D"/>
    <w:rsid w:val="00AB7FD8"/>
    <w:rsid w:val="00AC0004"/>
    <w:rsid w:val="00AC027D"/>
    <w:rsid w:val="00AC0AFE"/>
    <w:rsid w:val="00AC0BA6"/>
    <w:rsid w:val="00AC0BD7"/>
    <w:rsid w:val="00AC0C24"/>
    <w:rsid w:val="00AC0C58"/>
    <w:rsid w:val="00AC0D94"/>
    <w:rsid w:val="00AC0FE8"/>
    <w:rsid w:val="00AC1106"/>
    <w:rsid w:val="00AC1369"/>
    <w:rsid w:val="00AC1371"/>
    <w:rsid w:val="00AC140E"/>
    <w:rsid w:val="00AC1560"/>
    <w:rsid w:val="00AC15CD"/>
    <w:rsid w:val="00AC172C"/>
    <w:rsid w:val="00AC1746"/>
    <w:rsid w:val="00AC1754"/>
    <w:rsid w:val="00AC17C5"/>
    <w:rsid w:val="00AC19E6"/>
    <w:rsid w:val="00AC1A90"/>
    <w:rsid w:val="00AC1B9C"/>
    <w:rsid w:val="00AC1C7C"/>
    <w:rsid w:val="00AC1E05"/>
    <w:rsid w:val="00AC1F57"/>
    <w:rsid w:val="00AC2086"/>
    <w:rsid w:val="00AC2091"/>
    <w:rsid w:val="00AC2116"/>
    <w:rsid w:val="00AC2155"/>
    <w:rsid w:val="00AC21E1"/>
    <w:rsid w:val="00AC235D"/>
    <w:rsid w:val="00AC243B"/>
    <w:rsid w:val="00AC2653"/>
    <w:rsid w:val="00AC2A9D"/>
    <w:rsid w:val="00AC2AD2"/>
    <w:rsid w:val="00AC2ADC"/>
    <w:rsid w:val="00AC2AF4"/>
    <w:rsid w:val="00AC2F70"/>
    <w:rsid w:val="00AC3000"/>
    <w:rsid w:val="00AC3025"/>
    <w:rsid w:val="00AC3141"/>
    <w:rsid w:val="00AC332D"/>
    <w:rsid w:val="00AC335F"/>
    <w:rsid w:val="00AC3469"/>
    <w:rsid w:val="00AC34C2"/>
    <w:rsid w:val="00AC35CF"/>
    <w:rsid w:val="00AC35F2"/>
    <w:rsid w:val="00AC36E1"/>
    <w:rsid w:val="00AC372D"/>
    <w:rsid w:val="00AC385B"/>
    <w:rsid w:val="00AC394F"/>
    <w:rsid w:val="00AC39BB"/>
    <w:rsid w:val="00AC3E35"/>
    <w:rsid w:val="00AC3FB0"/>
    <w:rsid w:val="00AC427F"/>
    <w:rsid w:val="00AC43D5"/>
    <w:rsid w:val="00AC443B"/>
    <w:rsid w:val="00AC444C"/>
    <w:rsid w:val="00AC4476"/>
    <w:rsid w:val="00AC45CD"/>
    <w:rsid w:val="00AC486E"/>
    <w:rsid w:val="00AC48F0"/>
    <w:rsid w:val="00AC4A19"/>
    <w:rsid w:val="00AC4E89"/>
    <w:rsid w:val="00AC5299"/>
    <w:rsid w:val="00AC589F"/>
    <w:rsid w:val="00AC5DAD"/>
    <w:rsid w:val="00AC5E81"/>
    <w:rsid w:val="00AC5EFE"/>
    <w:rsid w:val="00AC6155"/>
    <w:rsid w:val="00AC6171"/>
    <w:rsid w:val="00AC6325"/>
    <w:rsid w:val="00AC63FE"/>
    <w:rsid w:val="00AC641B"/>
    <w:rsid w:val="00AC6464"/>
    <w:rsid w:val="00AC65B4"/>
    <w:rsid w:val="00AC66B9"/>
    <w:rsid w:val="00AC685D"/>
    <w:rsid w:val="00AC69D4"/>
    <w:rsid w:val="00AC6D43"/>
    <w:rsid w:val="00AC6EBC"/>
    <w:rsid w:val="00AC746C"/>
    <w:rsid w:val="00AC74B4"/>
    <w:rsid w:val="00AC75BF"/>
    <w:rsid w:val="00AC761E"/>
    <w:rsid w:val="00AC763D"/>
    <w:rsid w:val="00AC7654"/>
    <w:rsid w:val="00AC76A0"/>
    <w:rsid w:val="00AC7702"/>
    <w:rsid w:val="00AC79AD"/>
    <w:rsid w:val="00AC7B0F"/>
    <w:rsid w:val="00AC7B79"/>
    <w:rsid w:val="00AC7DBD"/>
    <w:rsid w:val="00AD02B0"/>
    <w:rsid w:val="00AD047B"/>
    <w:rsid w:val="00AD091F"/>
    <w:rsid w:val="00AD094D"/>
    <w:rsid w:val="00AD09EF"/>
    <w:rsid w:val="00AD0ACF"/>
    <w:rsid w:val="00AD0BA8"/>
    <w:rsid w:val="00AD0BF4"/>
    <w:rsid w:val="00AD0CEA"/>
    <w:rsid w:val="00AD0E64"/>
    <w:rsid w:val="00AD11D2"/>
    <w:rsid w:val="00AD128F"/>
    <w:rsid w:val="00AD1528"/>
    <w:rsid w:val="00AD1549"/>
    <w:rsid w:val="00AD1587"/>
    <w:rsid w:val="00AD16CB"/>
    <w:rsid w:val="00AD16EE"/>
    <w:rsid w:val="00AD18D2"/>
    <w:rsid w:val="00AD1DD3"/>
    <w:rsid w:val="00AD1E1A"/>
    <w:rsid w:val="00AD1EA4"/>
    <w:rsid w:val="00AD1F86"/>
    <w:rsid w:val="00AD2133"/>
    <w:rsid w:val="00AD228D"/>
    <w:rsid w:val="00AD23E8"/>
    <w:rsid w:val="00AD244D"/>
    <w:rsid w:val="00AD24EA"/>
    <w:rsid w:val="00AD24FF"/>
    <w:rsid w:val="00AD25E9"/>
    <w:rsid w:val="00AD2606"/>
    <w:rsid w:val="00AD272F"/>
    <w:rsid w:val="00AD27B4"/>
    <w:rsid w:val="00AD27E1"/>
    <w:rsid w:val="00AD281C"/>
    <w:rsid w:val="00AD2967"/>
    <w:rsid w:val="00AD2A36"/>
    <w:rsid w:val="00AD2B13"/>
    <w:rsid w:val="00AD2C1D"/>
    <w:rsid w:val="00AD2CB7"/>
    <w:rsid w:val="00AD2DAD"/>
    <w:rsid w:val="00AD2F89"/>
    <w:rsid w:val="00AD2FC5"/>
    <w:rsid w:val="00AD2FFA"/>
    <w:rsid w:val="00AD307E"/>
    <w:rsid w:val="00AD331A"/>
    <w:rsid w:val="00AD3369"/>
    <w:rsid w:val="00AD33CD"/>
    <w:rsid w:val="00AD3422"/>
    <w:rsid w:val="00AD3460"/>
    <w:rsid w:val="00AD34E9"/>
    <w:rsid w:val="00AD3723"/>
    <w:rsid w:val="00AD3C6C"/>
    <w:rsid w:val="00AD3CA4"/>
    <w:rsid w:val="00AD3D05"/>
    <w:rsid w:val="00AD3DEC"/>
    <w:rsid w:val="00AD3EDF"/>
    <w:rsid w:val="00AD42A5"/>
    <w:rsid w:val="00AD43CE"/>
    <w:rsid w:val="00AD445F"/>
    <w:rsid w:val="00AD44BA"/>
    <w:rsid w:val="00AD45AC"/>
    <w:rsid w:val="00AD465C"/>
    <w:rsid w:val="00AD4668"/>
    <w:rsid w:val="00AD46FB"/>
    <w:rsid w:val="00AD4838"/>
    <w:rsid w:val="00AD48E7"/>
    <w:rsid w:val="00AD4916"/>
    <w:rsid w:val="00AD4998"/>
    <w:rsid w:val="00AD4B7B"/>
    <w:rsid w:val="00AD4C0E"/>
    <w:rsid w:val="00AD5111"/>
    <w:rsid w:val="00AD52D2"/>
    <w:rsid w:val="00AD537C"/>
    <w:rsid w:val="00AD5551"/>
    <w:rsid w:val="00AD55F9"/>
    <w:rsid w:val="00AD5727"/>
    <w:rsid w:val="00AD57CD"/>
    <w:rsid w:val="00AD588E"/>
    <w:rsid w:val="00AD5918"/>
    <w:rsid w:val="00AD5CB0"/>
    <w:rsid w:val="00AD5D1F"/>
    <w:rsid w:val="00AD5D51"/>
    <w:rsid w:val="00AD6333"/>
    <w:rsid w:val="00AD682F"/>
    <w:rsid w:val="00AD6875"/>
    <w:rsid w:val="00AD69D3"/>
    <w:rsid w:val="00AD69D8"/>
    <w:rsid w:val="00AD6B2E"/>
    <w:rsid w:val="00AD6C59"/>
    <w:rsid w:val="00AD6E89"/>
    <w:rsid w:val="00AD6F06"/>
    <w:rsid w:val="00AD7128"/>
    <w:rsid w:val="00AD7524"/>
    <w:rsid w:val="00AD7548"/>
    <w:rsid w:val="00AD7691"/>
    <w:rsid w:val="00AD771B"/>
    <w:rsid w:val="00AD779B"/>
    <w:rsid w:val="00AD796D"/>
    <w:rsid w:val="00AD7D77"/>
    <w:rsid w:val="00AD7D97"/>
    <w:rsid w:val="00AD7FA5"/>
    <w:rsid w:val="00AE0071"/>
    <w:rsid w:val="00AE0075"/>
    <w:rsid w:val="00AE00E4"/>
    <w:rsid w:val="00AE0156"/>
    <w:rsid w:val="00AE02AA"/>
    <w:rsid w:val="00AE076D"/>
    <w:rsid w:val="00AE0801"/>
    <w:rsid w:val="00AE089F"/>
    <w:rsid w:val="00AE0A1F"/>
    <w:rsid w:val="00AE0B3B"/>
    <w:rsid w:val="00AE0B9A"/>
    <w:rsid w:val="00AE0E1B"/>
    <w:rsid w:val="00AE0EF0"/>
    <w:rsid w:val="00AE0FD8"/>
    <w:rsid w:val="00AE134B"/>
    <w:rsid w:val="00AE1361"/>
    <w:rsid w:val="00AE146C"/>
    <w:rsid w:val="00AE1616"/>
    <w:rsid w:val="00AE1621"/>
    <w:rsid w:val="00AE1647"/>
    <w:rsid w:val="00AE16CF"/>
    <w:rsid w:val="00AE184D"/>
    <w:rsid w:val="00AE18AA"/>
    <w:rsid w:val="00AE1920"/>
    <w:rsid w:val="00AE1923"/>
    <w:rsid w:val="00AE1A0A"/>
    <w:rsid w:val="00AE1A2E"/>
    <w:rsid w:val="00AE1B7B"/>
    <w:rsid w:val="00AE1C76"/>
    <w:rsid w:val="00AE1DDD"/>
    <w:rsid w:val="00AE1E00"/>
    <w:rsid w:val="00AE1E83"/>
    <w:rsid w:val="00AE213F"/>
    <w:rsid w:val="00AE23AE"/>
    <w:rsid w:val="00AE2695"/>
    <w:rsid w:val="00AE28CA"/>
    <w:rsid w:val="00AE2E9D"/>
    <w:rsid w:val="00AE2F4B"/>
    <w:rsid w:val="00AE3081"/>
    <w:rsid w:val="00AE3406"/>
    <w:rsid w:val="00AE3447"/>
    <w:rsid w:val="00AE34CF"/>
    <w:rsid w:val="00AE3676"/>
    <w:rsid w:val="00AE36B9"/>
    <w:rsid w:val="00AE3856"/>
    <w:rsid w:val="00AE3A3D"/>
    <w:rsid w:val="00AE3D1B"/>
    <w:rsid w:val="00AE3E44"/>
    <w:rsid w:val="00AE3E83"/>
    <w:rsid w:val="00AE3F66"/>
    <w:rsid w:val="00AE4068"/>
    <w:rsid w:val="00AE4298"/>
    <w:rsid w:val="00AE449F"/>
    <w:rsid w:val="00AE47F1"/>
    <w:rsid w:val="00AE48FC"/>
    <w:rsid w:val="00AE490B"/>
    <w:rsid w:val="00AE4945"/>
    <w:rsid w:val="00AE4EEA"/>
    <w:rsid w:val="00AE512B"/>
    <w:rsid w:val="00AE52A6"/>
    <w:rsid w:val="00AE539F"/>
    <w:rsid w:val="00AE55EA"/>
    <w:rsid w:val="00AE5814"/>
    <w:rsid w:val="00AE5886"/>
    <w:rsid w:val="00AE58D9"/>
    <w:rsid w:val="00AE5935"/>
    <w:rsid w:val="00AE5DC3"/>
    <w:rsid w:val="00AE6583"/>
    <w:rsid w:val="00AE6659"/>
    <w:rsid w:val="00AE66A5"/>
    <w:rsid w:val="00AE683A"/>
    <w:rsid w:val="00AE68A7"/>
    <w:rsid w:val="00AE6C59"/>
    <w:rsid w:val="00AE7074"/>
    <w:rsid w:val="00AE7246"/>
    <w:rsid w:val="00AE72CA"/>
    <w:rsid w:val="00AE731D"/>
    <w:rsid w:val="00AE73BC"/>
    <w:rsid w:val="00AE7841"/>
    <w:rsid w:val="00AE78F1"/>
    <w:rsid w:val="00AE7A23"/>
    <w:rsid w:val="00AE7B00"/>
    <w:rsid w:val="00AE7C3A"/>
    <w:rsid w:val="00AE7DD9"/>
    <w:rsid w:val="00AE7DE8"/>
    <w:rsid w:val="00AE7EE4"/>
    <w:rsid w:val="00AE7FCF"/>
    <w:rsid w:val="00AF000A"/>
    <w:rsid w:val="00AF00C8"/>
    <w:rsid w:val="00AF01E4"/>
    <w:rsid w:val="00AF020C"/>
    <w:rsid w:val="00AF036C"/>
    <w:rsid w:val="00AF051E"/>
    <w:rsid w:val="00AF051F"/>
    <w:rsid w:val="00AF058F"/>
    <w:rsid w:val="00AF05E5"/>
    <w:rsid w:val="00AF0AD9"/>
    <w:rsid w:val="00AF0C1E"/>
    <w:rsid w:val="00AF0E48"/>
    <w:rsid w:val="00AF1096"/>
    <w:rsid w:val="00AF1111"/>
    <w:rsid w:val="00AF111C"/>
    <w:rsid w:val="00AF111D"/>
    <w:rsid w:val="00AF119D"/>
    <w:rsid w:val="00AF1285"/>
    <w:rsid w:val="00AF12A6"/>
    <w:rsid w:val="00AF1406"/>
    <w:rsid w:val="00AF1463"/>
    <w:rsid w:val="00AF159E"/>
    <w:rsid w:val="00AF15AB"/>
    <w:rsid w:val="00AF1697"/>
    <w:rsid w:val="00AF1831"/>
    <w:rsid w:val="00AF18BD"/>
    <w:rsid w:val="00AF19AB"/>
    <w:rsid w:val="00AF2088"/>
    <w:rsid w:val="00AF2228"/>
    <w:rsid w:val="00AF2231"/>
    <w:rsid w:val="00AF2263"/>
    <w:rsid w:val="00AF2382"/>
    <w:rsid w:val="00AF23B1"/>
    <w:rsid w:val="00AF256C"/>
    <w:rsid w:val="00AF25D9"/>
    <w:rsid w:val="00AF26B1"/>
    <w:rsid w:val="00AF29B1"/>
    <w:rsid w:val="00AF2B11"/>
    <w:rsid w:val="00AF2C7B"/>
    <w:rsid w:val="00AF2CAC"/>
    <w:rsid w:val="00AF2D4A"/>
    <w:rsid w:val="00AF2DA7"/>
    <w:rsid w:val="00AF3002"/>
    <w:rsid w:val="00AF301D"/>
    <w:rsid w:val="00AF318A"/>
    <w:rsid w:val="00AF327B"/>
    <w:rsid w:val="00AF371E"/>
    <w:rsid w:val="00AF3790"/>
    <w:rsid w:val="00AF3A16"/>
    <w:rsid w:val="00AF3A4A"/>
    <w:rsid w:val="00AF3FDB"/>
    <w:rsid w:val="00AF43DB"/>
    <w:rsid w:val="00AF43FF"/>
    <w:rsid w:val="00AF4435"/>
    <w:rsid w:val="00AF44D1"/>
    <w:rsid w:val="00AF45EC"/>
    <w:rsid w:val="00AF467A"/>
    <w:rsid w:val="00AF4711"/>
    <w:rsid w:val="00AF47D5"/>
    <w:rsid w:val="00AF48E5"/>
    <w:rsid w:val="00AF4AC0"/>
    <w:rsid w:val="00AF4B41"/>
    <w:rsid w:val="00AF4B90"/>
    <w:rsid w:val="00AF4CD5"/>
    <w:rsid w:val="00AF4D58"/>
    <w:rsid w:val="00AF4D77"/>
    <w:rsid w:val="00AF4D90"/>
    <w:rsid w:val="00AF4D98"/>
    <w:rsid w:val="00AF4E68"/>
    <w:rsid w:val="00AF5144"/>
    <w:rsid w:val="00AF5175"/>
    <w:rsid w:val="00AF5242"/>
    <w:rsid w:val="00AF5531"/>
    <w:rsid w:val="00AF5775"/>
    <w:rsid w:val="00AF58DE"/>
    <w:rsid w:val="00AF595F"/>
    <w:rsid w:val="00AF5B82"/>
    <w:rsid w:val="00AF5B8D"/>
    <w:rsid w:val="00AF5CED"/>
    <w:rsid w:val="00AF5E7F"/>
    <w:rsid w:val="00AF5EF3"/>
    <w:rsid w:val="00AF5F3E"/>
    <w:rsid w:val="00AF5F7D"/>
    <w:rsid w:val="00AF6260"/>
    <w:rsid w:val="00AF640A"/>
    <w:rsid w:val="00AF6692"/>
    <w:rsid w:val="00AF66B0"/>
    <w:rsid w:val="00AF672C"/>
    <w:rsid w:val="00AF6904"/>
    <w:rsid w:val="00AF6A8D"/>
    <w:rsid w:val="00AF6AAE"/>
    <w:rsid w:val="00AF6C75"/>
    <w:rsid w:val="00AF6CDB"/>
    <w:rsid w:val="00AF6D63"/>
    <w:rsid w:val="00AF6E4B"/>
    <w:rsid w:val="00AF6E71"/>
    <w:rsid w:val="00AF6FB4"/>
    <w:rsid w:val="00AF715D"/>
    <w:rsid w:val="00AF7224"/>
    <w:rsid w:val="00AF7613"/>
    <w:rsid w:val="00AF76D7"/>
    <w:rsid w:val="00AF7977"/>
    <w:rsid w:val="00AF7B7D"/>
    <w:rsid w:val="00AF7CE4"/>
    <w:rsid w:val="00AF7E6F"/>
    <w:rsid w:val="00AF7FE3"/>
    <w:rsid w:val="00B00310"/>
    <w:rsid w:val="00B0048B"/>
    <w:rsid w:val="00B004EF"/>
    <w:rsid w:val="00B00760"/>
    <w:rsid w:val="00B00853"/>
    <w:rsid w:val="00B00869"/>
    <w:rsid w:val="00B009B6"/>
    <w:rsid w:val="00B009BB"/>
    <w:rsid w:val="00B00BC6"/>
    <w:rsid w:val="00B00C8F"/>
    <w:rsid w:val="00B00CBB"/>
    <w:rsid w:val="00B00D8D"/>
    <w:rsid w:val="00B00F53"/>
    <w:rsid w:val="00B01009"/>
    <w:rsid w:val="00B01101"/>
    <w:rsid w:val="00B01246"/>
    <w:rsid w:val="00B01513"/>
    <w:rsid w:val="00B015A5"/>
    <w:rsid w:val="00B0165B"/>
    <w:rsid w:val="00B0166D"/>
    <w:rsid w:val="00B016A2"/>
    <w:rsid w:val="00B01727"/>
    <w:rsid w:val="00B01778"/>
    <w:rsid w:val="00B017B6"/>
    <w:rsid w:val="00B01833"/>
    <w:rsid w:val="00B0184F"/>
    <w:rsid w:val="00B01868"/>
    <w:rsid w:val="00B01AC1"/>
    <w:rsid w:val="00B01D10"/>
    <w:rsid w:val="00B01E1C"/>
    <w:rsid w:val="00B01EE2"/>
    <w:rsid w:val="00B02117"/>
    <w:rsid w:val="00B024AA"/>
    <w:rsid w:val="00B025E8"/>
    <w:rsid w:val="00B0285A"/>
    <w:rsid w:val="00B02C52"/>
    <w:rsid w:val="00B02C8C"/>
    <w:rsid w:val="00B02EA9"/>
    <w:rsid w:val="00B02FD0"/>
    <w:rsid w:val="00B0347F"/>
    <w:rsid w:val="00B03674"/>
    <w:rsid w:val="00B0390A"/>
    <w:rsid w:val="00B03955"/>
    <w:rsid w:val="00B03E6E"/>
    <w:rsid w:val="00B04024"/>
    <w:rsid w:val="00B040CC"/>
    <w:rsid w:val="00B0429A"/>
    <w:rsid w:val="00B0433A"/>
    <w:rsid w:val="00B044E2"/>
    <w:rsid w:val="00B04787"/>
    <w:rsid w:val="00B04B9C"/>
    <w:rsid w:val="00B04D3D"/>
    <w:rsid w:val="00B04EC8"/>
    <w:rsid w:val="00B0513A"/>
    <w:rsid w:val="00B055BC"/>
    <w:rsid w:val="00B055FD"/>
    <w:rsid w:val="00B05B8F"/>
    <w:rsid w:val="00B05EEE"/>
    <w:rsid w:val="00B05F2D"/>
    <w:rsid w:val="00B05FB0"/>
    <w:rsid w:val="00B05FFC"/>
    <w:rsid w:val="00B06016"/>
    <w:rsid w:val="00B060CF"/>
    <w:rsid w:val="00B060F8"/>
    <w:rsid w:val="00B061C3"/>
    <w:rsid w:val="00B06396"/>
    <w:rsid w:val="00B0663A"/>
    <w:rsid w:val="00B0689B"/>
    <w:rsid w:val="00B068AF"/>
    <w:rsid w:val="00B06947"/>
    <w:rsid w:val="00B06AE2"/>
    <w:rsid w:val="00B06C19"/>
    <w:rsid w:val="00B06CE7"/>
    <w:rsid w:val="00B06DA9"/>
    <w:rsid w:val="00B07049"/>
    <w:rsid w:val="00B071CA"/>
    <w:rsid w:val="00B072E2"/>
    <w:rsid w:val="00B0744A"/>
    <w:rsid w:val="00B074DC"/>
    <w:rsid w:val="00B07668"/>
    <w:rsid w:val="00B07838"/>
    <w:rsid w:val="00B078F6"/>
    <w:rsid w:val="00B07A74"/>
    <w:rsid w:val="00B07DBE"/>
    <w:rsid w:val="00B07F19"/>
    <w:rsid w:val="00B07F1E"/>
    <w:rsid w:val="00B10069"/>
    <w:rsid w:val="00B10387"/>
    <w:rsid w:val="00B103CB"/>
    <w:rsid w:val="00B10491"/>
    <w:rsid w:val="00B10580"/>
    <w:rsid w:val="00B109D5"/>
    <w:rsid w:val="00B10BBF"/>
    <w:rsid w:val="00B10BDD"/>
    <w:rsid w:val="00B10E17"/>
    <w:rsid w:val="00B11067"/>
    <w:rsid w:val="00B110B2"/>
    <w:rsid w:val="00B1117E"/>
    <w:rsid w:val="00B11198"/>
    <w:rsid w:val="00B111E6"/>
    <w:rsid w:val="00B1123E"/>
    <w:rsid w:val="00B112A5"/>
    <w:rsid w:val="00B114A4"/>
    <w:rsid w:val="00B11503"/>
    <w:rsid w:val="00B11581"/>
    <w:rsid w:val="00B11759"/>
    <w:rsid w:val="00B118C5"/>
    <w:rsid w:val="00B11912"/>
    <w:rsid w:val="00B11B8C"/>
    <w:rsid w:val="00B11D30"/>
    <w:rsid w:val="00B11E4B"/>
    <w:rsid w:val="00B1207A"/>
    <w:rsid w:val="00B12263"/>
    <w:rsid w:val="00B122CB"/>
    <w:rsid w:val="00B123E0"/>
    <w:rsid w:val="00B12453"/>
    <w:rsid w:val="00B12512"/>
    <w:rsid w:val="00B125B4"/>
    <w:rsid w:val="00B125EA"/>
    <w:rsid w:val="00B127C1"/>
    <w:rsid w:val="00B12820"/>
    <w:rsid w:val="00B128F1"/>
    <w:rsid w:val="00B129AD"/>
    <w:rsid w:val="00B12A48"/>
    <w:rsid w:val="00B12ACF"/>
    <w:rsid w:val="00B12AE7"/>
    <w:rsid w:val="00B12C41"/>
    <w:rsid w:val="00B130E4"/>
    <w:rsid w:val="00B13774"/>
    <w:rsid w:val="00B13891"/>
    <w:rsid w:val="00B1389D"/>
    <w:rsid w:val="00B13A1F"/>
    <w:rsid w:val="00B13A39"/>
    <w:rsid w:val="00B13BDB"/>
    <w:rsid w:val="00B13F28"/>
    <w:rsid w:val="00B1416E"/>
    <w:rsid w:val="00B1437A"/>
    <w:rsid w:val="00B14432"/>
    <w:rsid w:val="00B144AD"/>
    <w:rsid w:val="00B14648"/>
    <w:rsid w:val="00B146E0"/>
    <w:rsid w:val="00B148AF"/>
    <w:rsid w:val="00B14A07"/>
    <w:rsid w:val="00B14AE9"/>
    <w:rsid w:val="00B14B8E"/>
    <w:rsid w:val="00B14C1C"/>
    <w:rsid w:val="00B14C99"/>
    <w:rsid w:val="00B14D82"/>
    <w:rsid w:val="00B14E61"/>
    <w:rsid w:val="00B14E70"/>
    <w:rsid w:val="00B14F4B"/>
    <w:rsid w:val="00B151E2"/>
    <w:rsid w:val="00B15201"/>
    <w:rsid w:val="00B15209"/>
    <w:rsid w:val="00B15240"/>
    <w:rsid w:val="00B15374"/>
    <w:rsid w:val="00B15640"/>
    <w:rsid w:val="00B15940"/>
    <w:rsid w:val="00B15A52"/>
    <w:rsid w:val="00B15B4C"/>
    <w:rsid w:val="00B161B7"/>
    <w:rsid w:val="00B162B5"/>
    <w:rsid w:val="00B164C7"/>
    <w:rsid w:val="00B1666D"/>
    <w:rsid w:val="00B16670"/>
    <w:rsid w:val="00B1669D"/>
    <w:rsid w:val="00B166AC"/>
    <w:rsid w:val="00B167FC"/>
    <w:rsid w:val="00B169D1"/>
    <w:rsid w:val="00B16A07"/>
    <w:rsid w:val="00B16B99"/>
    <w:rsid w:val="00B16BD3"/>
    <w:rsid w:val="00B16D74"/>
    <w:rsid w:val="00B16DA4"/>
    <w:rsid w:val="00B16EF4"/>
    <w:rsid w:val="00B17248"/>
    <w:rsid w:val="00B1724B"/>
    <w:rsid w:val="00B17300"/>
    <w:rsid w:val="00B173B5"/>
    <w:rsid w:val="00B17411"/>
    <w:rsid w:val="00B174A8"/>
    <w:rsid w:val="00B1762C"/>
    <w:rsid w:val="00B17B28"/>
    <w:rsid w:val="00B17D15"/>
    <w:rsid w:val="00B17E5D"/>
    <w:rsid w:val="00B17F12"/>
    <w:rsid w:val="00B19B90"/>
    <w:rsid w:val="00B201ED"/>
    <w:rsid w:val="00B202F5"/>
    <w:rsid w:val="00B204D9"/>
    <w:rsid w:val="00B2067D"/>
    <w:rsid w:val="00B207A8"/>
    <w:rsid w:val="00B20895"/>
    <w:rsid w:val="00B20B08"/>
    <w:rsid w:val="00B20B0B"/>
    <w:rsid w:val="00B20CF3"/>
    <w:rsid w:val="00B20E5A"/>
    <w:rsid w:val="00B20E88"/>
    <w:rsid w:val="00B20FB3"/>
    <w:rsid w:val="00B2124D"/>
    <w:rsid w:val="00B21305"/>
    <w:rsid w:val="00B213DC"/>
    <w:rsid w:val="00B213F9"/>
    <w:rsid w:val="00B21632"/>
    <w:rsid w:val="00B21717"/>
    <w:rsid w:val="00B219DA"/>
    <w:rsid w:val="00B21CC4"/>
    <w:rsid w:val="00B21D33"/>
    <w:rsid w:val="00B21E12"/>
    <w:rsid w:val="00B22094"/>
    <w:rsid w:val="00B222B2"/>
    <w:rsid w:val="00B22333"/>
    <w:rsid w:val="00B22419"/>
    <w:rsid w:val="00B2247F"/>
    <w:rsid w:val="00B225CD"/>
    <w:rsid w:val="00B22602"/>
    <w:rsid w:val="00B22679"/>
    <w:rsid w:val="00B22775"/>
    <w:rsid w:val="00B22A40"/>
    <w:rsid w:val="00B22B11"/>
    <w:rsid w:val="00B22B3A"/>
    <w:rsid w:val="00B22C65"/>
    <w:rsid w:val="00B22D25"/>
    <w:rsid w:val="00B22FA4"/>
    <w:rsid w:val="00B23039"/>
    <w:rsid w:val="00B2308B"/>
    <w:rsid w:val="00B23183"/>
    <w:rsid w:val="00B233F3"/>
    <w:rsid w:val="00B23405"/>
    <w:rsid w:val="00B234D4"/>
    <w:rsid w:val="00B235BD"/>
    <w:rsid w:val="00B2364D"/>
    <w:rsid w:val="00B23846"/>
    <w:rsid w:val="00B23CA4"/>
    <w:rsid w:val="00B23EAA"/>
    <w:rsid w:val="00B23F22"/>
    <w:rsid w:val="00B2408E"/>
    <w:rsid w:val="00B24286"/>
    <w:rsid w:val="00B24532"/>
    <w:rsid w:val="00B2458C"/>
    <w:rsid w:val="00B24695"/>
    <w:rsid w:val="00B2483A"/>
    <w:rsid w:val="00B248DC"/>
    <w:rsid w:val="00B249D1"/>
    <w:rsid w:val="00B24B49"/>
    <w:rsid w:val="00B24C51"/>
    <w:rsid w:val="00B24EE4"/>
    <w:rsid w:val="00B24F48"/>
    <w:rsid w:val="00B250C9"/>
    <w:rsid w:val="00B250F7"/>
    <w:rsid w:val="00B25486"/>
    <w:rsid w:val="00B254F1"/>
    <w:rsid w:val="00B25537"/>
    <w:rsid w:val="00B25606"/>
    <w:rsid w:val="00B2574E"/>
    <w:rsid w:val="00B25948"/>
    <w:rsid w:val="00B25CFF"/>
    <w:rsid w:val="00B25D83"/>
    <w:rsid w:val="00B25EC8"/>
    <w:rsid w:val="00B2602B"/>
    <w:rsid w:val="00B26251"/>
    <w:rsid w:val="00B2626E"/>
    <w:rsid w:val="00B262CF"/>
    <w:rsid w:val="00B26488"/>
    <w:rsid w:val="00B26492"/>
    <w:rsid w:val="00B26666"/>
    <w:rsid w:val="00B26995"/>
    <w:rsid w:val="00B26BBC"/>
    <w:rsid w:val="00B26C92"/>
    <w:rsid w:val="00B26E71"/>
    <w:rsid w:val="00B2706B"/>
    <w:rsid w:val="00B272A6"/>
    <w:rsid w:val="00B27649"/>
    <w:rsid w:val="00B277B8"/>
    <w:rsid w:val="00B27ADD"/>
    <w:rsid w:val="00B27AF1"/>
    <w:rsid w:val="00B27F4D"/>
    <w:rsid w:val="00B3010A"/>
    <w:rsid w:val="00B30146"/>
    <w:rsid w:val="00B30191"/>
    <w:rsid w:val="00B30616"/>
    <w:rsid w:val="00B308B4"/>
    <w:rsid w:val="00B308FB"/>
    <w:rsid w:val="00B30B85"/>
    <w:rsid w:val="00B30C33"/>
    <w:rsid w:val="00B30D08"/>
    <w:rsid w:val="00B313EE"/>
    <w:rsid w:val="00B31601"/>
    <w:rsid w:val="00B3161E"/>
    <w:rsid w:val="00B3170C"/>
    <w:rsid w:val="00B318C0"/>
    <w:rsid w:val="00B319D4"/>
    <w:rsid w:val="00B31A8D"/>
    <w:rsid w:val="00B31E18"/>
    <w:rsid w:val="00B31E89"/>
    <w:rsid w:val="00B31F3B"/>
    <w:rsid w:val="00B3223C"/>
    <w:rsid w:val="00B322E6"/>
    <w:rsid w:val="00B32491"/>
    <w:rsid w:val="00B325DB"/>
    <w:rsid w:val="00B32601"/>
    <w:rsid w:val="00B32828"/>
    <w:rsid w:val="00B328B7"/>
    <w:rsid w:val="00B32D84"/>
    <w:rsid w:val="00B32DDE"/>
    <w:rsid w:val="00B32EE3"/>
    <w:rsid w:val="00B32F01"/>
    <w:rsid w:val="00B3309C"/>
    <w:rsid w:val="00B333C1"/>
    <w:rsid w:val="00B335E0"/>
    <w:rsid w:val="00B3368F"/>
    <w:rsid w:val="00B33F24"/>
    <w:rsid w:val="00B34151"/>
    <w:rsid w:val="00B34161"/>
    <w:rsid w:val="00B34190"/>
    <w:rsid w:val="00B342DA"/>
    <w:rsid w:val="00B343FF"/>
    <w:rsid w:val="00B34476"/>
    <w:rsid w:val="00B344DB"/>
    <w:rsid w:val="00B3461D"/>
    <w:rsid w:val="00B3465A"/>
    <w:rsid w:val="00B346EB"/>
    <w:rsid w:val="00B34732"/>
    <w:rsid w:val="00B34832"/>
    <w:rsid w:val="00B3484E"/>
    <w:rsid w:val="00B34986"/>
    <w:rsid w:val="00B34ADC"/>
    <w:rsid w:val="00B34D74"/>
    <w:rsid w:val="00B34DF0"/>
    <w:rsid w:val="00B34FB6"/>
    <w:rsid w:val="00B3507C"/>
    <w:rsid w:val="00B35233"/>
    <w:rsid w:val="00B352D0"/>
    <w:rsid w:val="00B35342"/>
    <w:rsid w:val="00B358EA"/>
    <w:rsid w:val="00B35B25"/>
    <w:rsid w:val="00B35C5D"/>
    <w:rsid w:val="00B35E53"/>
    <w:rsid w:val="00B35E5E"/>
    <w:rsid w:val="00B35ED9"/>
    <w:rsid w:val="00B362CD"/>
    <w:rsid w:val="00B36605"/>
    <w:rsid w:val="00B3664F"/>
    <w:rsid w:val="00B36684"/>
    <w:rsid w:val="00B36764"/>
    <w:rsid w:val="00B368CD"/>
    <w:rsid w:val="00B36904"/>
    <w:rsid w:val="00B36C6A"/>
    <w:rsid w:val="00B36F94"/>
    <w:rsid w:val="00B37048"/>
    <w:rsid w:val="00B373EC"/>
    <w:rsid w:val="00B37414"/>
    <w:rsid w:val="00B3741E"/>
    <w:rsid w:val="00B377C3"/>
    <w:rsid w:val="00B377FD"/>
    <w:rsid w:val="00B37A72"/>
    <w:rsid w:val="00B37ABC"/>
    <w:rsid w:val="00B37B86"/>
    <w:rsid w:val="00B37C1C"/>
    <w:rsid w:val="00B37D6C"/>
    <w:rsid w:val="00B37D8B"/>
    <w:rsid w:val="00B4022D"/>
    <w:rsid w:val="00B40498"/>
    <w:rsid w:val="00B4073B"/>
    <w:rsid w:val="00B40B1E"/>
    <w:rsid w:val="00B4100A"/>
    <w:rsid w:val="00B410DC"/>
    <w:rsid w:val="00B41223"/>
    <w:rsid w:val="00B412A2"/>
    <w:rsid w:val="00B41407"/>
    <w:rsid w:val="00B414CA"/>
    <w:rsid w:val="00B41608"/>
    <w:rsid w:val="00B41642"/>
    <w:rsid w:val="00B42224"/>
    <w:rsid w:val="00B424F5"/>
    <w:rsid w:val="00B425C5"/>
    <w:rsid w:val="00B425DB"/>
    <w:rsid w:val="00B42771"/>
    <w:rsid w:val="00B42DCE"/>
    <w:rsid w:val="00B42E73"/>
    <w:rsid w:val="00B43069"/>
    <w:rsid w:val="00B43482"/>
    <w:rsid w:val="00B434B5"/>
    <w:rsid w:val="00B4375F"/>
    <w:rsid w:val="00B4376A"/>
    <w:rsid w:val="00B437B8"/>
    <w:rsid w:val="00B43958"/>
    <w:rsid w:val="00B43BFF"/>
    <w:rsid w:val="00B43C84"/>
    <w:rsid w:val="00B43EBF"/>
    <w:rsid w:val="00B440E2"/>
    <w:rsid w:val="00B44201"/>
    <w:rsid w:val="00B4459C"/>
    <w:rsid w:val="00B44BC4"/>
    <w:rsid w:val="00B44C01"/>
    <w:rsid w:val="00B44DF2"/>
    <w:rsid w:val="00B44F6D"/>
    <w:rsid w:val="00B450D8"/>
    <w:rsid w:val="00B4525F"/>
    <w:rsid w:val="00B457F6"/>
    <w:rsid w:val="00B4592C"/>
    <w:rsid w:val="00B45B65"/>
    <w:rsid w:val="00B45C29"/>
    <w:rsid w:val="00B45C94"/>
    <w:rsid w:val="00B45DA8"/>
    <w:rsid w:val="00B45F62"/>
    <w:rsid w:val="00B460BE"/>
    <w:rsid w:val="00B460DB"/>
    <w:rsid w:val="00B46172"/>
    <w:rsid w:val="00B46272"/>
    <w:rsid w:val="00B4629F"/>
    <w:rsid w:val="00B463A8"/>
    <w:rsid w:val="00B463DB"/>
    <w:rsid w:val="00B46449"/>
    <w:rsid w:val="00B46842"/>
    <w:rsid w:val="00B46A3F"/>
    <w:rsid w:val="00B46BBB"/>
    <w:rsid w:val="00B46EEC"/>
    <w:rsid w:val="00B4707C"/>
    <w:rsid w:val="00B470F3"/>
    <w:rsid w:val="00B47190"/>
    <w:rsid w:val="00B47194"/>
    <w:rsid w:val="00B471B5"/>
    <w:rsid w:val="00B472F8"/>
    <w:rsid w:val="00B473EB"/>
    <w:rsid w:val="00B4755A"/>
    <w:rsid w:val="00B47802"/>
    <w:rsid w:val="00B47898"/>
    <w:rsid w:val="00B4797E"/>
    <w:rsid w:val="00B47BBF"/>
    <w:rsid w:val="00B47CAF"/>
    <w:rsid w:val="00B47DEB"/>
    <w:rsid w:val="00B47DF5"/>
    <w:rsid w:val="00B47E65"/>
    <w:rsid w:val="00B47E9A"/>
    <w:rsid w:val="00B47F2C"/>
    <w:rsid w:val="00B50172"/>
    <w:rsid w:val="00B5027E"/>
    <w:rsid w:val="00B502DF"/>
    <w:rsid w:val="00B5036C"/>
    <w:rsid w:val="00B5046D"/>
    <w:rsid w:val="00B50532"/>
    <w:rsid w:val="00B50534"/>
    <w:rsid w:val="00B508F9"/>
    <w:rsid w:val="00B50A75"/>
    <w:rsid w:val="00B50BF2"/>
    <w:rsid w:val="00B50C86"/>
    <w:rsid w:val="00B50CAB"/>
    <w:rsid w:val="00B50CD0"/>
    <w:rsid w:val="00B50ED0"/>
    <w:rsid w:val="00B50F2D"/>
    <w:rsid w:val="00B50FC3"/>
    <w:rsid w:val="00B51042"/>
    <w:rsid w:val="00B5139B"/>
    <w:rsid w:val="00B5163E"/>
    <w:rsid w:val="00B516C2"/>
    <w:rsid w:val="00B51781"/>
    <w:rsid w:val="00B51AAD"/>
    <w:rsid w:val="00B51CA4"/>
    <w:rsid w:val="00B51D86"/>
    <w:rsid w:val="00B523E9"/>
    <w:rsid w:val="00B5281F"/>
    <w:rsid w:val="00B52944"/>
    <w:rsid w:val="00B52B7E"/>
    <w:rsid w:val="00B52D2A"/>
    <w:rsid w:val="00B52FAD"/>
    <w:rsid w:val="00B530E8"/>
    <w:rsid w:val="00B531EB"/>
    <w:rsid w:val="00B53253"/>
    <w:rsid w:val="00B5337B"/>
    <w:rsid w:val="00B5338E"/>
    <w:rsid w:val="00B53452"/>
    <w:rsid w:val="00B535CF"/>
    <w:rsid w:val="00B5360F"/>
    <w:rsid w:val="00B53653"/>
    <w:rsid w:val="00B5399F"/>
    <w:rsid w:val="00B53A56"/>
    <w:rsid w:val="00B53A9D"/>
    <w:rsid w:val="00B53AFF"/>
    <w:rsid w:val="00B53B4C"/>
    <w:rsid w:val="00B53DC7"/>
    <w:rsid w:val="00B5401C"/>
    <w:rsid w:val="00B54132"/>
    <w:rsid w:val="00B54165"/>
    <w:rsid w:val="00B54250"/>
    <w:rsid w:val="00B5437E"/>
    <w:rsid w:val="00B54685"/>
    <w:rsid w:val="00B546B7"/>
    <w:rsid w:val="00B546C3"/>
    <w:rsid w:val="00B5484D"/>
    <w:rsid w:val="00B54924"/>
    <w:rsid w:val="00B54A78"/>
    <w:rsid w:val="00B54C59"/>
    <w:rsid w:val="00B54C89"/>
    <w:rsid w:val="00B54FFF"/>
    <w:rsid w:val="00B552DE"/>
    <w:rsid w:val="00B553A5"/>
    <w:rsid w:val="00B553BD"/>
    <w:rsid w:val="00B5593A"/>
    <w:rsid w:val="00B5597D"/>
    <w:rsid w:val="00B55A20"/>
    <w:rsid w:val="00B55A8F"/>
    <w:rsid w:val="00B55AA0"/>
    <w:rsid w:val="00B55EE5"/>
    <w:rsid w:val="00B55F9F"/>
    <w:rsid w:val="00B562DD"/>
    <w:rsid w:val="00B568C1"/>
    <w:rsid w:val="00B568CF"/>
    <w:rsid w:val="00B56B34"/>
    <w:rsid w:val="00B56BF8"/>
    <w:rsid w:val="00B56C24"/>
    <w:rsid w:val="00B56C4B"/>
    <w:rsid w:val="00B56D4C"/>
    <w:rsid w:val="00B56D6A"/>
    <w:rsid w:val="00B56DD0"/>
    <w:rsid w:val="00B56E54"/>
    <w:rsid w:val="00B56EE3"/>
    <w:rsid w:val="00B56F38"/>
    <w:rsid w:val="00B57613"/>
    <w:rsid w:val="00B5775D"/>
    <w:rsid w:val="00B579D7"/>
    <w:rsid w:val="00B57A6E"/>
    <w:rsid w:val="00B57B10"/>
    <w:rsid w:val="00B57B59"/>
    <w:rsid w:val="00B57F5F"/>
    <w:rsid w:val="00B57F91"/>
    <w:rsid w:val="00B60129"/>
    <w:rsid w:val="00B6045A"/>
    <w:rsid w:val="00B6057B"/>
    <w:rsid w:val="00B6069B"/>
    <w:rsid w:val="00B606E3"/>
    <w:rsid w:val="00B6080E"/>
    <w:rsid w:val="00B608CA"/>
    <w:rsid w:val="00B608EB"/>
    <w:rsid w:val="00B60945"/>
    <w:rsid w:val="00B60A65"/>
    <w:rsid w:val="00B60BAE"/>
    <w:rsid w:val="00B60F08"/>
    <w:rsid w:val="00B60F10"/>
    <w:rsid w:val="00B610DC"/>
    <w:rsid w:val="00B61178"/>
    <w:rsid w:val="00B612B7"/>
    <w:rsid w:val="00B612FF"/>
    <w:rsid w:val="00B618B9"/>
    <w:rsid w:val="00B619B0"/>
    <w:rsid w:val="00B619EA"/>
    <w:rsid w:val="00B61A59"/>
    <w:rsid w:val="00B61B83"/>
    <w:rsid w:val="00B61CE7"/>
    <w:rsid w:val="00B61D73"/>
    <w:rsid w:val="00B61DE0"/>
    <w:rsid w:val="00B61DF3"/>
    <w:rsid w:val="00B61E09"/>
    <w:rsid w:val="00B61E0B"/>
    <w:rsid w:val="00B61E46"/>
    <w:rsid w:val="00B61FF3"/>
    <w:rsid w:val="00B6203A"/>
    <w:rsid w:val="00B622B8"/>
    <w:rsid w:val="00B6235C"/>
    <w:rsid w:val="00B62726"/>
    <w:rsid w:val="00B62805"/>
    <w:rsid w:val="00B6284B"/>
    <w:rsid w:val="00B628D2"/>
    <w:rsid w:val="00B62AA4"/>
    <w:rsid w:val="00B62CAC"/>
    <w:rsid w:val="00B62F7C"/>
    <w:rsid w:val="00B6300F"/>
    <w:rsid w:val="00B63085"/>
    <w:rsid w:val="00B631DC"/>
    <w:rsid w:val="00B6334A"/>
    <w:rsid w:val="00B6352E"/>
    <w:rsid w:val="00B63570"/>
    <w:rsid w:val="00B63872"/>
    <w:rsid w:val="00B63A60"/>
    <w:rsid w:val="00B63ADD"/>
    <w:rsid w:val="00B63BDB"/>
    <w:rsid w:val="00B63D24"/>
    <w:rsid w:val="00B63ECE"/>
    <w:rsid w:val="00B63EF4"/>
    <w:rsid w:val="00B64134"/>
    <w:rsid w:val="00B641C6"/>
    <w:rsid w:val="00B64428"/>
    <w:rsid w:val="00B649A9"/>
    <w:rsid w:val="00B64A61"/>
    <w:rsid w:val="00B64C31"/>
    <w:rsid w:val="00B64E95"/>
    <w:rsid w:val="00B64EFE"/>
    <w:rsid w:val="00B6504C"/>
    <w:rsid w:val="00B650D7"/>
    <w:rsid w:val="00B65641"/>
    <w:rsid w:val="00B656E9"/>
    <w:rsid w:val="00B65717"/>
    <w:rsid w:val="00B657B9"/>
    <w:rsid w:val="00B657E3"/>
    <w:rsid w:val="00B65A8D"/>
    <w:rsid w:val="00B65D2B"/>
    <w:rsid w:val="00B65D98"/>
    <w:rsid w:val="00B66066"/>
    <w:rsid w:val="00B662CF"/>
    <w:rsid w:val="00B66362"/>
    <w:rsid w:val="00B66645"/>
    <w:rsid w:val="00B668D2"/>
    <w:rsid w:val="00B66997"/>
    <w:rsid w:val="00B669D2"/>
    <w:rsid w:val="00B66A1C"/>
    <w:rsid w:val="00B66E8C"/>
    <w:rsid w:val="00B67028"/>
    <w:rsid w:val="00B6718F"/>
    <w:rsid w:val="00B67195"/>
    <w:rsid w:val="00B671B7"/>
    <w:rsid w:val="00B67230"/>
    <w:rsid w:val="00B6727C"/>
    <w:rsid w:val="00B67512"/>
    <w:rsid w:val="00B67523"/>
    <w:rsid w:val="00B6757E"/>
    <w:rsid w:val="00B6760E"/>
    <w:rsid w:val="00B67888"/>
    <w:rsid w:val="00B6798D"/>
    <w:rsid w:val="00B67B35"/>
    <w:rsid w:val="00B67BB5"/>
    <w:rsid w:val="00B67CB2"/>
    <w:rsid w:val="00B67CF1"/>
    <w:rsid w:val="00B67E44"/>
    <w:rsid w:val="00B70144"/>
    <w:rsid w:val="00B70176"/>
    <w:rsid w:val="00B7029D"/>
    <w:rsid w:val="00B70571"/>
    <w:rsid w:val="00B705BC"/>
    <w:rsid w:val="00B705DE"/>
    <w:rsid w:val="00B70898"/>
    <w:rsid w:val="00B70D74"/>
    <w:rsid w:val="00B70E09"/>
    <w:rsid w:val="00B71076"/>
    <w:rsid w:val="00B71153"/>
    <w:rsid w:val="00B713DC"/>
    <w:rsid w:val="00B71565"/>
    <w:rsid w:val="00B7165D"/>
    <w:rsid w:val="00B7176A"/>
    <w:rsid w:val="00B719BD"/>
    <w:rsid w:val="00B71A33"/>
    <w:rsid w:val="00B71D41"/>
    <w:rsid w:val="00B71F16"/>
    <w:rsid w:val="00B71FF9"/>
    <w:rsid w:val="00B720E3"/>
    <w:rsid w:val="00B72225"/>
    <w:rsid w:val="00B72417"/>
    <w:rsid w:val="00B7251B"/>
    <w:rsid w:val="00B72786"/>
    <w:rsid w:val="00B7287F"/>
    <w:rsid w:val="00B729B8"/>
    <w:rsid w:val="00B72D10"/>
    <w:rsid w:val="00B72E2E"/>
    <w:rsid w:val="00B730A2"/>
    <w:rsid w:val="00B73113"/>
    <w:rsid w:val="00B73315"/>
    <w:rsid w:val="00B7339F"/>
    <w:rsid w:val="00B733AF"/>
    <w:rsid w:val="00B733FE"/>
    <w:rsid w:val="00B735C1"/>
    <w:rsid w:val="00B73786"/>
    <w:rsid w:val="00B739C1"/>
    <w:rsid w:val="00B73B13"/>
    <w:rsid w:val="00B73CF3"/>
    <w:rsid w:val="00B7417A"/>
    <w:rsid w:val="00B744A2"/>
    <w:rsid w:val="00B7460E"/>
    <w:rsid w:val="00B748DE"/>
    <w:rsid w:val="00B74C84"/>
    <w:rsid w:val="00B74CE7"/>
    <w:rsid w:val="00B74D9B"/>
    <w:rsid w:val="00B74DAF"/>
    <w:rsid w:val="00B74DB6"/>
    <w:rsid w:val="00B74DE2"/>
    <w:rsid w:val="00B74F5E"/>
    <w:rsid w:val="00B7544A"/>
    <w:rsid w:val="00B755BC"/>
    <w:rsid w:val="00B75704"/>
    <w:rsid w:val="00B758B4"/>
    <w:rsid w:val="00B75A5D"/>
    <w:rsid w:val="00B75AA4"/>
    <w:rsid w:val="00B75B38"/>
    <w:rsid w:val="00B75C9A"/>
    <w:rsid w:val="00B76536"/>
    <w:rsid w:val="00B7659A"/>
    <w:rsid w:val="00B76968"/>
    <w:rsid w:val="00B76AD7"/>
    <w:rsid w:val="00B76BB8"/>
    <w:rsid w:val="00B77125"/>
    <w:rsid w:val="00B77190"/>
    <w:rsid w:val="00B7789B"/>
    <w:rsid w:val="00B77991"/>
    <w:rsid w:val="00B77A3A"/>
    <w:rsid w:val="00B77C0E"/>
    <w:rsid w:val="00B77C82"/>
    <w:rsid w:val="00B77D3B"/>
    <w:rsid w:val="00B77DF7"/>
    <w:rsid w:val="00B77EEE"/>
    <w:rsid w:val="00B77F7F"/>
    <w:rsid w:val="00B801B6"/>
    <w:rsid w:val="00B801F2"/>
    <w:rsid w:val="00B80418"/>
    <w:rsid w:val="00B80569"/>
    <w:rsid w:val="00B80720"/>
    <w:rsid w:val="00B80B3B"/>
    <w:rsid w:val="00B80D28"/>
    <w:rsid w:val="00B80F3F"/>
    <w:rsid w:val="00B80FB9"/>
    <w:rsid w:val="00B81095"/>
    <w:rsid w:val="00B81141"/>
    <w:rsid w:val="00B81245"/>
    <w:rsid w:val="00B81584"/>
    <w:rsid w:val="00B817BC"/>
    <w:rsid w:val="00B817E5"/>
    <w:rsid w:val="00B81B39"/>
    <w:rsid w:val="00B81C26"/>
    <w:rsid w:val="00B81CE9"/>
    <w:rsid w:val="00B81D0D"/>
    <w:rsid w:val="00B81DDD"/>
    <w:rsid w:val="00B81EA8"/>
    <w:rsid w:val="00B81F76"/>
    <w:rsid w:val="00B82081"/>
    <w:rsid w:val="00B82125"/>
    <w:rsid w:val="00B82160"/>
    <w:rsid w:val="00B823A3"/>
    <w:rsid w:val="00B82732"/>
    <w:rsid w:val="00B8282B"/>
    <w:rsid w:val="00B82D0C"/>
    <w:rsid w:val="00B8302C"/>
    <w:rsid w:val="00B83108"/>
    <w:rsid w:val="00B83189"/>
    <w:rsid w:val="00B83259"/>
    <w:rsid w:val="00B83362"/>
    <w:rsid w:val="00B83385"/>
    <w:rsid w:val="00B8362B"/>
    <w:rsid w:val="00B83656"/>
    <w:rsid w:val="00B8394D"/>
    <w:rsid w:val="00B83A27"/>
    <w:rsid w:val="00B83D68"/>
    <w:rsid w:val="00B83F5D"/>
    <w:rsid w:val="00B83F75"/>
    <w:rsid w:val="00B84095"/>
    <w:rsid w:val="00B840DF"/>
    <w:rsid w:val="00B8410C"/>
    <w:rsid w:val="00B84124"/>
    <w:rsid w:val="00B843C4"/>
    <w:rsid w:val="00B843F3"/>
    <w:rsid w:val="00B84429"/>
    <w:rsid w:val="00B846BA"/>
    <w:rsid w:val="00B8478E"/>
    <w:rsid w:val="00B8491B"/>
    <w:rsid w:val="00B8499F"/>
    <w:rsid w:val="00B84C92"/>
    <w:rsid w:val="00B84D46"/>
    <w:rsid w:val="00B851EB"/>
    <w:rsid w:val="00B85221"/>
    <w:rsid w:val="00B854E4"/>
    <w:rsid w:val="00B85515"/>
    <w:rsid w:val="00B8557E"/>
    <w:rsid w:val="00B85655"/>
    <w:rsid w:val="00B8565F"/>
    <w:rsid w:val="00B858B1"/>
    <w:rsid w:val="00B85B8B"/>
    <w:rsid w:val="00B85C14"/>
    <w:rsid w:val="00B85C46"/>
    <w:rsid w:val="00B85E84"/>
    <w:rsid w:val="00B85EEE"/>
    <w:rsid w:val="00B85F11"/>
    <w:rsid w:val="00B860E9"/>
    <w:rsid w:val="00B86505"/>
    <w:rsid w:val="00B86688"/>
    <w:rsid w:val="00B86A21"/>
    <w:rsid w:val="00B86B52"/>
    <w:rsid w:val="00B86BCF"/>
    <w:rsid w:val="00B86E8D"/>
    <w:rsid w:val="00B86F83"/>
    <w:rsid w:val="00B872AD"/>
    <w:rsid w:val="00B87384"/>
    <w:rsid w:val="00B8757D"/>
    <w:rsid w:val="00B8765C"/>
    <w:rsid w:val="00B876F9"/>
    <w:rsid w:val="00B877A7"/>
    <w:rsid w:val="00B877AE"/>
    <w:rsid w:val="00B87AB7"/>
    <w:rsid w:val="00B87B93"/>
    <w:rsid w:val="00B87BC2"/>
    <w:rsid w:val="00B87D53"/>
    <w:rsid w:val="00B87E86"/>
    <w:rsid w:val="00B87FD5"/>
    <w:rsid w:val="00B900A7"/>
    <w:rsid w:val="00B900EB"/>
    <w:rsid w:val="00B9022B"/>
    <w:rsid w:val="00B902C4"/>
    <w:rsid w:val="00B902D7"/>
    <w:rsid w:val="00B903CE"/>
    <w:rsid w:val="00B903FF"/>
    <w:rsid w:val="00B905C0"/>
    <w:rsid w:val="00B907CC"/>
    <w:rsid w:val="00B90813"/>
    <w:rsid w:val="00B90845"/>
    <w:rsid w:val="00B90888"/>
    <w:rsid w:val="00B908E6"/>
    <w:rsid w:val="00B90A73"/>
    <w:rsid w:val="00B90D35"/>
    <w:rsid w:val="00B90E46"/>
    <w:rsid w:val="00B90EC7"/>
    <w:rsid w:val="00B90F92"/>
    <w:rsid w:val="00B91110"/>
    <w:rsid w:val="00B9122C"/>
    <w:rsid w:val="00B91421"/>
    <w:rsid w:val="00B9188D"/>
    <w:rsid w:val="00B91A59"/>
    <w:rsid w:val="00B91B8B"/>
    <w:rsid w:val="00B91CA8"/>
    <w:rsid w:val="00B91D34"/>
    <w:rsid w:val="00B9207F"/>
    <w:rsid w:val="00B92095"/>
    <w:rsid w:val="00B9214A"/>
    <w:rsid w:val="00B9218C"/>
    <w:rsid w:val="00B9225D"/>
    <w:rsid w:val="00B92266"/>
    <w:rsid w:val="00B925FB"/>
    <w:rsid w:val="00B92607"/>
    <w:rsid w:val="00B9289B"/>
    <w:rsid w:val="00B92971"/>
    <w:rsid w:val="00B92973"/>
    <w:rsid w:val="00B929E8"/>
    <w:rsid w:val="00B92E42"/>
    <w:rsid w:val="00B92F10"/>
    <w:rsid w:val="00B9304E"/>
    <w:rsid w:val="00B9318E"/>
    <w:rsid w:val="00B932A0"/>
    <w:rsid w:val="00B93310"/>
    <w:rsid w:val="00B933CD"/>
    <w:rsid w:val="00B933E2"/>
    <w:rsid w:val="00B93A34"/>
    <w:rsid w:val="00B93A5F"/>
    <w:rsid w:val="00B93AD3"/>
    <w:rsid w:val="00B93AF3"/>
    <w:rsid w:val="00B93C20"/>
    <w:rsid w:val="00B93DB4"/>
    <w:rsid w:val="00B93EBE"/>
    <w:rsid w:val="00B943FE"/>
    <w:rsid w:val="00B947C4"/>
    <w:rsid w:val="00B94950"/>
    <w:rsid w:val="00B94A6A"/>
    <w:rsid w:val="00B94B94"/>
    <w:rsid w:val="00B94B98"/>
    <w:rsid w:val="00B950DD"/>
    <w:rsid w:val="00B952C6"/>
    <w:rsid w:val="00B95444"/>
    <w:rsid w:val="00B956F3"/>
    <w:rsid w:val="00B95811"/>
    <w:rsid w:val="00B95960"/>
    <w:rsid w:val="00B95F32"/>
    <w:rsid w:val="00B96074"/>
    <w:rsid w:val="00B96191"/>
    <w:rsid w:val="00B961C4"/>
    <w:rsid w:val="00B96272"/>
    <w:rsid w:val="00B96325"/>
    <w:rsid w:val="00B96469"/>
    <w:rsid w:val="00B9647E"/>
    <w:rsid w:val="00B964CF"/>
    <w:rsid w:val="00B9664C"/>
    <w:rsid w:val="00B96792"/>
    <w:rsid w:val="00B967A9"/>
    <w:rsid w:val="00B969B3"/>
    <w:rsid w:val="00B96B65"/>
    <w:rsid w:val="00B970C0"/>
    <w:rsid w:val="00B9712D"/>
    <w:rsid w:val="00B97194"/>
    <w:rsid w:val="00B971FA"/>
    <w:rsid w:val="00B972B7"/>
    <w:rsid w:val="00B97314"/>
    <w:rsid w:val="00B975AE"/>
    <w:rsid w:val="00B97655"/>
    <w:rsid w:val="00B9796E"/>
    <w:rsid w:val="00B97B46"/>
    <w:rsid w:val="00B97DCE"/>
    <w:rsid w:val="00B97DE9"/>
    <w:rsid w:val="00B97FA9"/>
    <w:rsid w:val="00BA00A4"/>
    <w:rsid w:val="00BA029D"/>
    <w:rsid w:val="00BA03BF"/>
    <w:rsid w:val="00BA03E6"/>
    <w:rsid w:val="00BA04FB"/>
    <w:rsid w:val="00BA066D"/>
    <w:rsid w:val="00BA0688"/>
    <w:rsid w:val="00BA06F8"/>
    <w:rsid w:val="00BA07A4"/>
    <w:rsid w:val="00BA0B74"/>
    <w:rsid w:val="00BA0EAC"/>
    <w:rsid w:val="00BA0EEB"/>
    <w:rsid w:val="00BA10D5"/>
    <w:rsid w:val="00BA1107"/>
    <w:rsid w:val="00BA12B8"/>
    <w:rsid w:val="00BA1475"/>
    <w:rsid w:val="00BA165A"/>
    <w:rsid w:val="00BA1730"/>
    <w:rsid w:val="00BA1A39"/>
    <w:rsid w:val="00BA1B57"/>
    <w:rsid w:val="00BA1F00"/>
    <w:rsid w:val="00BA205F"/>
    <w:rsid w:val="00BA2066"/>
    <w:rsid w:val="00BA25C1"/>
    <w:rsid w:val="00BA27E1"/>
    <w:rsid w:val="00BA2836"/>
    <w:rsid w:val="00BA2A50"/>
    <w:rsid w:val="00BA2A73"/>
    <w:rsid w:val="00BA2A96"/>
    <w:rsid w:val="00BA2AE3"/>
    <w:rsid w:val="00BA2B87"/>
    <w:rsid w:val="00BA2BF9"/>
    <w:rsid w:val="00BA2BFD"/>
    <w:rsid w:val="00BA2E6A"/>
    <w:rsid w:val="00BA2EDA"/>
    <w:rsid w:val="00BA301A"/>
    <w:rsid w:val="00BA3020"/>
    <w:rsid w:val="00BA3032"/>
    <w:rsid w:val="00BA304D"/>
    <w:rsid w:val="00BA3050"/>
    <w:rsid w:val="00BA309C"/>
    <w:rsid w:val="00BA313C"/>
    <w:rsid w:val="00BA33CF"/>
    <w:rsid w:val="00BA34F9"/>
    <w:rsid w:val="00BA37B5"/>
    <w:rsid w:val="00BA3843"/>
    <w:rsid w:val="00BA3ABE"/>
    <w:rsid w:val="00BA401F"/>
    <w:rsid w:val="00BA4058"/>
    <w:rsid w:val="00BA4508"/>
    <w:rsid w:val="00BA4535"/>
    <w:rsid w:val="00BA4766"/>
    <w:rsid w:val="00BA47D5"/>
    <w:rsid w:val="00BA4B74"/>
    <w:rsid w:val="00BA4DAE"/>
    <w:rsid w:val="00BA4F99"/>
    <w:rsid w:val="00BA5011"/>
    <w:rsid w:val="00BA5055"/>
    <w:rsid w:val="00BA5825"/>
    <w:rsid w:val="00BA5B32"/>
    <w:rsid w:val="00BA5CBF"/>
    <w:rsid w:val="00BA5FEF"/>
    <w:rsid w:val="00BA6142"/>
    <w:rsid w:val="00BA6193"/>
    <w:rsid w:val="00BA621A"/>
    <w:rsid w:val="00BA6827"/>
    <w:rsid w:val="00BA6A42"/>
    <w:rsid w:val="00BA6A4C"/>
    <w:rsid w:val="00BA6F0F"/>
    <w:rsid w:val="00BA6F6E"/>
    <w:rsid w:val="00BA6FAE"/>
    <w:rsid w:val="00BA6FE4"/>
    <w:rsid w:val="00BA7091"/>
    <w:rsid w:val="00BA7139"/>
    <w:rsid w:val="00BA7574"/>
    <w:rsid w:val="00BA7826"/>
    <w:rsid w:val="00BA78CD"/>
    <w:rsid w:val="00BA79CA"/>
    <w:rsid w:val="00BA7A50"/>
    <w:rsid w:val="00BA7B81"/>
    <w:rsid w:val="00BA7BEC"/>
    <w:rsid w:val="00BA7C2B"/>
    <w:rsid w:val="00BA7C63"/>
    <w:rsid w:val="00BA7D3D"/>
    <w:rsid w:val="00BA7D51"/>
    <w:rsid w:val="00BA7FA9"/>
    <w:rsid w:val="00BB00A3"/>
    <w:rsid w:val="00BB0127"/>
    <w:rsid w:val="00BB0177"/>
    <w:rsid w:val="00BB025B"/>
    <w:rsid w:val="00BB02C5"/>
    <w:rsid w:val="00BB0341"/>
    <w:rsid w:val="00BB0642"/>
    <w:rsid w:val="00BB0827"/>
    <w:rsid w:val="00BB09EF"/>
    <w:rsid w:val="00BB0A20"/>
    <w:rsid w:val="00BB0A33"/>
    <w:rsid w:val="00BB0AAF"/>
    <w:rsid w:val="00BB0E88"/>
    <w:rsid w:val="00BB0EA1"/>
    <w:rsid w:val="00BB0EB5"/>
    <w:rsid w:val="00BB0F03"/>
    <w:rsid w:val="00BB1077"/>
    <w:rsid w:val="00BB122A"/>
    <w:rsid w:val="00BB1263"/>
    <w:rsid w:val="00BB1410"/>
    <w:rsid w:val="00BB1460"/>
    <w:rsid w:val="00BB166F"/>
    <w:rsid w:val="00BB16C3"/>
    <w:rsid w:val="00BB1E1D"/>
    <w:rsid w:val="00BB1FC9"/>
    <w:rsid w:val="00BB1FD2"/>
    <w:rsid w:val="00BB23CD"/>
    <w:rsid w:val="00BB24CE"/>
    <w:rsid w:val="00BB26AC"/>
    <w:rsid w:val="00BB295F"/>
    <w:rsid w:val="00BB29D6"/>
    <w:rsid w:val="00BB2AB3"/>
    <w:rsid w:val="00BB2C4A"/>
    <w:rsid w:val="00BB2CFE"/>
    <w:rsid w:val="00BB2E82"/>
    <w:rsid w:val="00BB2F85"/>
    <w:rsid w:val="00BB308B"/>
    <w:rsid w:val="00BB33CD"/>
    <w:rsid w:val="00BB365B"/>
    <w:rsid w:val="00BB371F"/>
    <w:rsid w:val="00BB373A"/>
    <w:rsid w:val="00BB3775"/>
    <w:rsid w:val="00BB3835"/>
    <w:rsid w:val="00BB385F"/>
    <w:rsid w:val="00BB3C8A"/>
    <w:rsid w:val="00BB3CA9"/>
    <w:rsid w:val="00BB3D96"/>
    <w:rsid w:val="00BB3F0A"/>
    <w:rsid w:val="00BB3F22"/>
    <w:rsid w:val="00BB403A"/>
    <w:rsid w:val="00BB41A4"/>
    <w:rsid w:val="00BB426F"/>
    <w:rsid w:val="00BB43CF"/>
    <w:rsid w:val="00BB441D"/>
    <w:rsid w:val="00BB4603"/>
    <w:rsid w:val="00BB46DF"/>
    <w:rsid w:val="00BB4711"/>
    <w:rsid w:val="00BB489E"/>
    <w:rsid w:val="00BB49CC"/>
    <w:rsid w:val="00BB4AA1"/>
    <w:rsid w:val="00BB4B9D"/>
    <w:rsid w:val="00BB4C61"/>
    <w:rsid w:val="00BB4D81"/>
    <w:rsid w:val="00BB4E41"/>
    <w:rsid w:val="00BB526C"/>
    <w:rsid w:val="00BB5421"/>
    <w:rsid w:val="00BB5559"/>
    <w:rsid w:val="00BB5673"/>
    <w:rsid w:val="00BB5844"/>
    <w:rsid w:val="00BB5947"/>
    <w:rsid w:val="00BB5B2C"/>
    <w:rsid w:val="00BB5BF8"/>
    <w:rsid w:val="00BB5E93"/>
    <w:rsid w:val="00BB607F"/>
    <w:rsid w:val="00BB61DD"/>
    <w:rsid w:val="00BB63C9"/>
    <w:rsid w:val="00BB65B7"/>
    <w:rsid w:val="00BB662E"/>
    <w:rsid w:val="00BB66D8"/>
    <w:rsid w:val="00BB67F2"/>
    <w:rsid w:val="00BB6873"/>
    <w:rsid w:val="00BB68A1"/>
    <w:rsid w:val="00BB6A7C"/>
    <w:rsid w:val="00BB6AD2"/>
    <w:rsid w:val="00BB6B29"/>
    <w:rsid w:val="00BB6C39"/>
    <w:rsid w:val="00BB7064"/>
    <w:rsid w:val="00BB710E"/>
    <w:rsid w:val="00BB72B5"/>
    <w:rsid w:val="00BB7369"/>
    <w:rsid w:val="00BB736A"/>
    <w:rsid w:val="00BB73F7"/>
    <w:rsid w:val="00BB7631"/>
    <w:rsid w:val="00BB7AA8"/>
    <w:rsid w:val="00BB7BFC"/>
    <w:rsid w:val="00BB7CA3"/>
    <w:rsid w:val="00BB7DAA"/>
    <w:rsid w:val="00BB7E19"/>
    <w:rsid w:val="00BB7E8A"/>
    <w:rsid w:val="00BB7F1B"/>
    <w:rsid w:val="00BB7F61"/>
    <w:rsid w:val="00BB7FA6"/>
    <w:rsid w:val="00BB7FCE"/>
    <w:rsid w:val="00BC04D2"/>
    <w:rsid w:val="00BC04E1"/>
    <w:rsid w:val="00BC0518"/>
    <w:rsid w:val="00BC0545"/>
    <w:rsid w:val="00BC0568"/>
    <w:rsid w:val="00BC05BE"/>
    <w:rsid w:val="00BC06D5"/>
    <w:rsid w:val="00BC0911"/>
    <w:rsid w:val="00BC0942"/>
    <w:rsid w:val="00BC0C1F"/>
    <w:rsid w:val="00BC0CC1"/>
    <w:rsid w:val="00BC1066"/>
    <w:rsid w:val="00BC1185"/>
    <w:rsid w:val="00BC1332"/>
    <w:rsid w:val="00BC162A"/>
    <w:rsid w:val="00BC1C54"/>
    <w:rsid w:val="00BC1DB8"/>
    <w:rsid w:val="00BC1E2E"/>
    <w:rsid w:val="00BC1F1E"/>
    <w:rsid w:val="00BC203A"/>
    <w:rsid w:val="00BC21BB"/>
    <w:rsid w:val="00BC2436"/>
    <w:rsid w:val="00BC259A"/>
    <w:rsid w:val="00BC26FD"/>
    <w:rsid w:val="00BC28A8"/>
    <w:rsid w:val="00BC294E"/>
    <w:rsid w:val="00BC296D"/>
    <w:rsid w:val="00BC2B7F"/>
    <w:rsid w:val="00BC2C81"/>
    <w:rsid w:val="00BC2DD4"/>
    <w:rsid w:val="00BC2E6D"/>
    <w:rsid w:val="00BC307E"/>
    <w:rsid w:val="00BC30C5"/>
    <w:rsid w:val="00BC30DA"/>
    <w:rsid w:val="00BC31AC"/>
    <w:rsid w:val="00BC326E"/>
    <w:rsid w:val="00BC33B2"/>
    <w:rsid w:val="00BC3488"/>
    <w:rsid w:val="00BC3533"/>
    <w:rsid w:val="00BC3768"/>
    <w:rsid w:val="00BC389E"/>
    <w:rsid w:val="00BC3996"/>
    <w:rsid w:val="00BC39CA"/>
    <w:rsid w:val="00BC39CC"/>
    <w:rsid w:val="00BC3A5C"/>
    <w:rsid w:val="00BC3B03"/>
    <w:rsid w:val="00BC3B21"/>
    <w:rsid w:val="00BC3BBA"/>
    <w:rsid w:val="00BC3D54"/>
    <w:rsid w:val="00BC3EEF"/>
    <w:rsid w:val="00BC3FA6"/>
    <w:rsid w:val="00BC3FDF"/>
    <w:rsid w:val="00BC4072"/>
    <w:rsid w:val="00BC407D"/>
    <w:rsid w:val="00BC4367"/>
    <w:rsid w:val="00BC43C0"/>
    <w:rsid w:val="00BC46ED"/>
    <w:rsid w:val="00BC46FC"/>
    <w:rsid w:val="00BC4753"/>
    <w:rsid w:val="00BC48B1"/>
    <w:rsid w:val="00BC492C"/>
    <w:rsid w:val="00BC49D2"/>
    <w:rsid w:val="00BC4AC7"/>
    <w:rsid w:val="00BC4D0F"/>
    <w:rsid w:val="00BC4E30"/>
    <w:rsid w:val="00BC4E33"/>
    <w:rsid w:val="00BC4F2B"/>
    <w:rsid w:val="00BC5447"/>
    <w:rsid w:val="00BC5887"/>
    <w:rsid w:val="00BC58A9"/>
    <w:rsid w:val="00BC5BE2"/>
    <w:rsid w:val="00BC5C50"/>
    <w:rsid w:val="00BC5FB2"/>
    <w:rsid w:val="00BC600F"/>
    <w:rsid w:val="00BC6022"/>
    <w:rsid w:val="00BC60A5"/>
    <w:rsid w:val="00BC61AE"/>
    <w:rsid w:val="00BC625A"/>
    <w:rsid w:val="00BC6598"/>
    <w:rsid w:val="00BC67CE"/>
    <w:rsid w:val="00BC6859"/>
    <w:rsid w:val="00BC69A5"/>
    <w:rsid w:val="00BC6A15"/>
    <w:rsid w:val="00BC6A8F"/>
    <w:rsid w:val="00BC6AFC"/>
    <w:rsid w:val="00BC6BFF"/>
    <w:rsid w:val="00BC6D94"/>
    <w:rsid w:val="00BC6DCB"/>
    <w:rsid w:val="00BC70AD"/>
    <w:rsid w:val="00BC78FB"/>
    <w:rsid w:val="00BC79C9"/>
    <w:rsid w:val="00BC7AC6"/>
    <w:rsid w:val="00BC7C15"/>
    <w:rsid w:val="00BC7D7E"/>
    <w:rsid w:val="00BC7DA3"/>
    <w:rsid w:val="00BC7F32"/>
    <w:rsid w:val="00BD03B4"/>
    <w:rsid w:val="00BD05FE"/>
    <w:rsid w:val="00BD063B"/>
    <w:rsid w:val="00BD0BE6"/>
    <w:rsid w:val="00BD0C93"/>
    <w:rsid w:val="00BD0E01"/>
    <w:rsid w:val="00BD0F3F"/>
    <w:rsid w:val="00BD0FAF"/>
    <w:rsid w:val="00BD1104"/>
    <w:rsid w:val="00BD12C9"/>
    <w:rsid w:val="00BD142D"/>
    <w:rsid w:val="00BD1456"/>
    <w:rsid w:val="00BD1828"/>
    <w:rsid w:val="00BD1A39"/>
    <w:rsid w:val="00BD1B3F"/>
    <w:rsid w:val="00BD1C07"/>
    <w:rsid w:val="00BD1E31"/>
    <w:rsid w:val="00BD1F81"/>
    <w:rsid w:val="00BD1F98"/>
    <w:rsid w:val="00BD2122"/>
    <w:rsid w:val="00BD22EC"/>
    <w:rsid w:val="00BD2402"/>
    <w:rsid w:val="00BD250B"/>
    <w:rsid w:val="00BD25B0"/>
    <w:rsid w:val="00BD297C"/>
    <w:rsid w:val="00BD2B9D"/>
    <w:rsid w:val="00BD2CD4"/>
    <w:rsid w:val="00BD2E87"/>
    <w:rsid w:val="00BD3132"/>
    <w:rsid w:val="00BD314E"/>
    <w:rsid w:val="00BD31B9"/>
    <w:rsid w:val="00BD357C"/>
    <w:rsid w:val="00BD35E4"/>
    <w:rsid w:val="00BD3617"/>
    <w:rsid w:val="00BD3732"/>
    <w:rsid w:val="00BD3851"/>
    <w:rsid w:val="00BD386B"/>
    <w:rsid w:val="00BD3D4A"/>
    <w:rsid w:val="00BD4017"/>
    <w:rsid w:val="00BD435A"/>
    <w:rsid w:val="00BD43D2"/>
    <w:rsid w:val="00BD44F1"/>
    <w:rsid w:val="00BD48C9"/>
    <w:rsid w:val="00BD4A23"/>
    <w:rsid w:val="00BD4C6C"/>
    <w:rsid w:val="00BD4D0E"/>
    <w:rsid w:val="00BD4DF3"/>
    <w:rsid w:val="00BD52DF"/>
    <w:rsid w:val="00BD5354"/>
    <w:rsid w:val="00BD538E"/>
    <w:rsid w:val="00BD543F"/>
    <w:rsid w:val="00BD54B0"/>
    <w:rsid w:val="00BD5775"/>
    <w:rsid w:val="00BD59A8"/>
    <w:rsid w:val="00BD5B14"/>
    <w:rsid w:val="00BD5C10"/>
    <w:rsid w:val="00BD5C2E"/>
    <w:rsid w:val="00BD611C"/>
    <w:rsid w:val="00BD629A"/>
    <w:rsid w:val="00BD64BF"/>
    <w:rsid w:val="00BD6663"/>
    <w:rsid w:val="00BD68C5"/>
    <w:rsid w:val="00BD68FA"/>
    <w:rsid w:val="00BD6994"/>
    <w:rsid w:val="00BD6AE6"/>
    <w:rsid w:val="00BD6B9D"/>
    <w:rsid w:val="00BD6C58"/>
    <w:rsid w:val="00BD6CB8"/>
    <w:rsid w:val="00BD6CC2"/>
    <w:rsid w:val="00BD6D28"/>
    <w:rsid w:val="00BD6D69"/>
    <w:rsid w:val="00BD6D75"/>
    <w:rsid w:val="00BD6DF0"/>
    <w:rsid w:val="00BD7046"/>
    <w:rsid w:val="00BD7386"/>
    <w:rsid w:val="00BD7392"/>
    <w:rsid w:val="00BD764C"/>
    <w:rsid w:val="00BD77F2"/>
    <w:rsid w:val="00BD7849"/>
    <w:rsid w:val="00BD7861"/>
    <w:rsid w:val="00BD793A"/>
    <w:rsid w:val="00BD79BC"/>
    <w:rsid w:val="00BD7BAC"/>
    <w:rsid w:val="00BD7C09"/>
    <w:rsid w:val="00BD7F97"/>
    <w:rsid w:val="00BE0046"/>
    <w:rsid w:val="00BE02BF"/>
    <w:rsid w:val="00BE03F1"/>
    <w:rsid w:val="00BE05C7"/>
    <w:rsid w:val="00BE0815"/>
    <w:rsid w:val="00BE0C2D"/>
    <w:rsid w:val="00BE0C55"/>
    <w:rsid w:val="00BE0C73"/>
    <w:rsid w:val="00BE12DC"/>
    <w:rsid w:val="00BE172E"/>
    <w:rsid w:val="00BE19E8"/>
    <w:rsid w:val="00BE1A1F"/>
    <w:rsid w:val="00BE1A4D"/>
    <w:rsid w:val="00BE1A4E"/>
    <w:rsid w:val="00BE1B57"/>
    <w:rsid w:val="00BE1ECE"/>
    <w:rsid w:val="00BE1FFB"/>
    <w:rsid w:val="00BE20EA"/>
    <w:rsid w:val="00BE2116"/>
    <w:rsid w:val="00BE2251"/>
    <w:rsid w:val="00BE24B2"/>
    <w:rsid w:val="00BE2701"/>
    <w:rsid w:val="00BE27D1"/>
    <w:rsid w:val="00BE2860"/>
    <w:rsid w:val="00BE28F7"/>
    <w:rsid w:val="00BE2974"/>
    <w:rsid w:val="00BE2B28"/>
    <w:rsid w:val="00BE2B62"/>
    <w:rsid w:val="00BE2DCF"/>
    <w:rsid w:val="00BE2EB0"/>
    <w:rsid w:val="00BE3116"/>
    <w:rsid w:val="00BE32E5"/>
    <w:rsid w:val="00BE337B"/>
    <w:rsid w:val="00BE3393"/>
    <w:rsid w:val="00BE3526"/>
    <w:rsid w:val="00BE373E"/>
    <w:rsid w:val="00BE38FB"/>
    <w:rsid w:val="00BE3A71"/>
    <w:rsid w:val="00BE3C1C"/>
    <w:rsid w:val="00BE3CF7"/>
    <w:rsid w:val="00BE4282"/>
    <w:rsid w:val="00BE474A"/>
    <w:rsid w:val="00BE47DD"/>
    <w:rsid w:val="00BE4974"/>
    <w:rsid w:val="00BE4C2C"/>
    <w:rsid w:val="00BE4C7E"/>
    <w:rsid w:val="00BE4D3C"/>
    <w:rsid w:val="00BE4EF4"/>
    <w:rsid w:val="00BE5426"/>
    <w:rsid w:val="00BE545F"/>
    <w:rsid w:val="00BE54D4"/>
    <w:rsid w:val="00BE554B"/>
    <w:rsid w:val="00BE589F"/>
    <w:rsid w:val="00BE58A9"/>
    <w:rsid w:val="00BE58B3"/>
    <w:rsid w:val="00BE5928"/>
    <w:rsid w:val="00BE59C7"/>
    <w:rsid w:val="00BE5B04"/>
    <w:rsid w:val="00BE5C02"/>
    <w:rsid w:val="00BE5D43"/>
    <w:rsid w:val="00BE5FE4"/>
    <w:rsid w:val="00BE61AA"/>
    <w:rsid w:val="00BE6209"/>
    <w:rsid w:val="00BE6287"/>
    <w:rsid w:val="00BE6514"/>
    <w:rsid w:val="00BE6739"/>
    <w:rsid w:val="00BE6761"/>
    <w:rsid w:val="00BE6A32"/>
    <w:rsid w:val="00BE6C00"/>
    <w:rsid w:val="00BE6D05"/>
    <w:rsid w:val="00BE6E96"/>
    <w:rsid w:val="00BE7011"/>
    <w:rsid w:val="00BE7131"/>
    <w:rsid w:val="00BE7205"/>
    <w:rsid w:val="00BE7357"/>
    <w:rsid w:val="00BE76B8"/>
    <w:rsid w:val="00BE784E"/>
    <w:rsid w:val="00BE7903"/>
    <w:rsid w:val="00BE797B"/>
    <w:rsid w:val="00BE79DB"/>
    <w:rsid w:val="00BE79E9"/>
    <w:rsid w:val="00BE7C69"/>
    <w:rsid w:val="00BE7D9A"/>
    <w:rsid w:val="00BE7F8B"/>
    <w:rsid w:val="00BF02D5"/>
    <w:rsid w:val="00BF037B"/>
    <w:rsid w:val="00BF05A3"/>
    <w:rsid w:val="00BF05D7"/>
    <w:rsid w:val="00BF06CE"/>
    <w:rsid w:val="00BF089F"/>
    <w:rsid w:val="00BF0918"/>
    <w:rsid w:val="00BF0C37"/>
    <w:rsid w:val="00BF0CF7"/>
    <w:rsid w:val="00BF0D03"/>
    <w:rsid w:val="00BF0EA0"/>
    <w:rsid w:val="00BF139B"/>
    <w:rsid w:val="00BF14C9"/>
    <w:rsid w:val="00BF1860"/>
    <w:rsid w:val="00BF1873"/>
    <w:rsid w:val="00BF19E7"/>
    <w:rsid w:val="00BF1C62"/>
    <w:rsid w:val="00BF1D1D"/>
    <w:rsid w:val="00BF1E06"/>
    <w:rsid w:val="00BF1E69"/>
    <w:rsid w:val="00BF20C2"/>
    <w:rsid w:val="00BF222E"/>
    <w:rsid w:val="00BF2454"/>
    <w:rsid w:val="00BF2522"/>
    <w:rsid w:val="00BF2775"/>
    <w:rsid w:val="00BF297C"/>
    <w:rsid w:val="00BF2B41"/>
    <w:rsid w:val="00BF2DB8"/>
    <w:rsid w:val="00BF3192"/>
    <w:rsid w:val="00BF3254"/>
    <w:rsid w:val="00BF325C"/>
    <w:rsid w:val="00BF348F"/>
    <w:rsid w:val="00BF35C9"/>
    <w:rsid w:val="00BF3620"/>
    <w:rsid w:val="00BF3627"/>
    <w:rsid w:val="00BF3795"/>
    <w:rsid w:val="00BF3835"/>
    <w:rsid w:val="00BF39E4"/>
    <w:rsid w:val="00BF3A62"/>
    <w:rsid w:val="00BF3A7F"/>
    <w:rsid w:val="00BF3BD4"/>
    <w:rsid w:val="00BF4012"/>
    <w:rsid w:val="00BF4297"/>
    <w:rsid w:val="00BF43F1"/>
    <w:rsid w:val="00BF4419"/>
    <w:rsid w:val="00BF4496"/>
    <w:rsid w:val="00BF4655"/>
    <w:rsid w:val="00BF4689"/>
    <w:rsid w:val="00BF470B"/>
    <w:rsid w:val="00BF47EE"/>
    <w:rsid w:val="00BF49CC"/>
    <w:rsid w:val="00BF4A52"/>
    <w:rsid w:val="00BF4DF3"/>
    <w:rsid w:val="00BF4F2A"/>
    <w:rsid w:val="00BF4F41"/>
    <w:rsid w:val="00BF50E9"/>
    <w:rsid w:val="00BF5160"/>
    <w:rsid w:val="00BF53A6"/>
    <w:rsid w:val="00BF5456"/>
    <w:rsid w:val="00BF592C"/>
    <w:rsid w:val="00BF597D"/>
    <w:rsid w:val="00BF5980"/>
    <w:rsid w:val="00BF5AFC"/>
    <w:rsid w:val="00BF5C77"/>
    <w:rsid w:val="00BF6024"/>
    <w:rsid w:val="00BF62FD"/>
    <w:rsid w:val="00BF6422"/>
    <w:rsid w:val="00BF64BD"/>
    <w:rsid w:val="00BF668F"/>
    <w:rsid w:val="00BF66FC"/>
    <w:rsid w:val="00BF6751"/>
    <w:rsid w:val="00BF6DE3"/>
    <w:rsid w:val="00BF6FAA"/>
    <w:rsid w:val="00BF70B9"/>
    <w:rsid w:val="00BF7111"/>
    <w:rsid w:val="00BF7148"/>
    <w:rsid w:val="00BF71DB"/>
    <w:rsid w:val="00BF71E3"/>
    <w:rsid w:val="00BF726C"/>
    <w:rsid w:val="00BF727F"/>
    <w:rsid w:val="00BF7420"/>
    <w:rsid w:val="00BF7506"/>
    <w:rsid w:val="00BF7A4B"/>
    <w:rsid w:val="00BF7CCD"/>
    <w:rsid w:val="00BF7DD6"/>
    <w:rsid w:val="00BF7E6D"/>
    <w:rsid w:val="00BF7F59"/>
    <w:rsid w:val="00C002F9"/>
    <w:rsid w:val="00C00319"/>
    <w:rsid w:val="00C00344"/>
    <w:rsid w:val="00C00361"/>
    <w:rsid w:val="00C0039A"/>
    <w:rsid w:val="00C00564"/>
    <w:rsid w:val="00C006F0"/>
    <w:rsid w:val="00C0076F"/>
    <w:rsid w:val="00C009BA"/>
    <w:rsid w:val="00C009F9"/>
    <w:rsid w:val="00C00A35"/>
    <w:rsid w:val="00C00A96"/>
    <w:rsid w:val="00C00BAA"/>
    <w:rsid w:val="00C00E15"/>
    <w:rsid w:val="00C01226"/>
    <w:rsid w:val="00C012DE"/>
    <w:rsid w:val="00C0137F"/>
    <w:rsid w:val="00C01576"/>
    <w:rsid w:val="00C01593"/>
    <w:rsid w:val="00C01598"/>
    <w:rsid w:val="00C018C2"/>
    <w:rsid w:val="00C01968"/>
    <w:rsid w:val="00C01CBE"/>
    <w:rsid w:val="00C0200B"/>
    <w:rsid w:val="00C02113"/>
    <w:rsid w:val="00C022D9"/>
    <w:rsid w:val="00C02304"/>
    <w:rsid w:val="00C02392"/>
    <w:rsid w:val="00C023F9"/>
    <w:rsid w:val="00C023FB"/>
    <w:rsid w:val="00C02436"/>
    <w:rsid w:val="00C024FA"/>
    <w:rsid w:val="00C02686"/>
    <w:rsid w:val="00C026BD"/>
    <w:rsid w:val="00C02936"/>
    <w:rsid w:val="00C0318A"/>
    <w:rsid w:val="00C03204"/>
    <w:rsid w:val="00C0321A"/>
    <w:rsid w:val="00C03374"/>
    <w:rsid w:val="00C03387"/>
    <w:rsid w:val="00C036E1"/>
    <w:rsid w:val="00C03755"/>
    <w:rsid w:val="00C03AD9"/>
    <w:rsid w:val="00C03BB2"/>
    <w:rsid w:val="00C03C35"/>
    <w:rsid w:val="00C03EDC"/>
    <w:rsid w:val="00C04072"/>
    <w:rsid w:val="00C041DC"/>
    <w:rsid w:val="00C0463F"/>
    <w:rsid w:val="00C049EC"/>
    <w:rsid w:val="00C04AD3"/>
    <w:rsid w:val="00C04BF1"/>
    <w:rsid w:val="00C04D1A"/>
    <w:rsid w:val="00C04D37"/>
    <w:rsid w:val="00C050B3"/>
    <w:rsid w:val="00C0516C"/>
    <w:rsid w:val="00C0517F"/>
    <w:rsid w:val="00C05260"/>
    <w:rsid w:val="00C053E2"/>
    <w:rsid w:val="00C05525"/>
    <w:rsid w:val="00C05861"/>
    <w:rsid w:val="00C058A2"/>
    <w:rsid w:val="00C058BA"/>
    <w:rsid w:val="00C059D5"/>
    <w:rsid w:val="00C05CEF"/>
    <w:rsid w:val="00C05D02"/>
    <w:rsid w:val="00C05D44"/>
    <w:rsid w:val="00C05F37"/>
    <w:rsid w:val="00C05F3A"/>
    <w:rsid w:val="00C061A1"/>
    <w:rsid w:val="00C061AE"/>
    <w:rsid w:val="00C062BD"/>
    <w:rsid w:val="00C06488"/>
    <w:rsid w:val="00C06826"/>
    <w:rsid w:val="00C06C14"/>
    <w:rsid w:val="00C06C23"/>
    <w:rsid w:val="00C06C42"/>
    <w:rsid w:val="00C06C58"/>
    <w:rsid w:val="00C06DCF"/>
    <w:rsid w:val="00C06E49"/>
    <w:rsid w:val="00C06E94"/>
    <w:rsid w:val="00C06E99"/>
    <w:rsid w:val="00C06FF6"/>
    <w:rsid w:val="00C07297"/>
    <w:rsid w:val="00C074D7"/>
    <w:rsid w:val="00C075BB"/>
    <w:rsid w:val="00C0762A"/>
    <w:rsid w:val="00C0772C"/>
    <w:rsid w:val="00C07A0C"/>
    <w:rsid w:val="00C07B51"/>
    <w:rsid w:val="00C07D25"/>
    <w:rsid w:val="00C07F57"/>
    <w:rsid w:val="00C07F66"/>
    <w:rsid w:val="00C10590"/>
    <w:rsid w:val="00C105ED"/>
    <w:rsid w:val="00C106AA"/>
    <w:rsid w:val="00C107D0"/>
    <w:rsid w:val="00C108A2"/>
    <w:rsid w:val="00C108AC"/>
    <w:rsid w:val="00C10B67"/>
    <w:rsid w:val="00C10CE8"/>
    <w:rsid w:val="00C11389"/>
    <w:rsid w:val="00C113A5"/>
    <w:rsid w:val="00C114EC"/>
    <w:rsid w:val="00C1157F"/>
    <w:rsid w:val="00C11706"/>
    <w:rsid w:val="00C1172E"/>
    <w:rsid w:val="00C117F6"/>
    <w:rsid w:val="00C117FB"/>
    <w:rsid w:val="00C11847"/>
    <w:rsid w:val="00C118BE"/>
    <w:rsid w:val="00C118C2"/>
    <w:rsid w:val="00C11901"/>
    <w:rsid w:val="00C11A6E"/>
    <w:rsid w:val="00C11BD9"/>
    <w:rsid w:val="00C11DB9"/>
    <w:rsid w:val="00C120E7"/>
    <w:rsid w:val="00C12189"/>
    <w:rsid w:val="00C126A8"/>
    <w:rsid w:val="00C12C20"/>
    <w:rsid w:val="00C12CB3"/>
    <w:rsid w:val="00C1323F"/>
    <w:rsid w:val="00C13262"/>
    <w:rsid w:val="00C1329F"/>
    <w:rsid w:val="00C13581"/>
    <w:rsid w:val="00C13695"/>
    <w:rsid w:val="00C13798"/>
    <w:rsid w:val="00C137BF"/>
    <w:rsid w:val="00C139CD"/>
    <w:rsid w:val="00C13AB5"/>
    <w:rsid w:val="00C13AD3"/>
    <w:rsid w:val="00C13E29"/>
    <w:rsid w:val="00C14341"/>
    <w:rsid w:val="00C146D0"/>
    <w:rsid w:val="00C14732"/>
    <w:rsid w:val="00C1487B"/>
    <w:rsid w:val="00C14BF1"/>
    <w:rsid w:val="00C14C5C"/>
    <w:rsid w:val="00C14DB4"/>
    <w:rsid w:val="00C14E16"/>
    <w:rsid w:val="00C14F19"/>
    <w:rsid w:val="00C14FA6"/>
    <w:rsid w:val="00C14FC0"/>
    <w:rsid w:val="00C15029"/>
    <w:rsid w:val="00C15599"/>
    <w:rsid w:val="00C155D3"/>
    <w:rsid w:val="00C157AF"/>
    <w:rsid w:val="00C1591B"/>
    <w:rsid w:val="00C159FC"/>
    <w:rsid w:val="00C15A05"/>
    <w:rsid w:val="00C15BDC"/>
    <w:rsid w:val="00C15C24"/>
    <w:rsid w:val="00C15C99"/>
    <w:rsid w:val="00C15F36"/>
    <w:rsid w:val="00C161B4"/>
    <w:rsid w:val="00C16625"/>
    <w:rsid w:val="00C16670"/>
    <w:rsid w:val="00C16870"/>
    <w:rsid w:val="00C16AAE"/>
    <w:rsid w:val="00C16B70"/>
    <w:rsid w:val="00C16C63"/>
    <w:rsid w:val="00C16EAE"/>
    <w:rsid w:val="00C170D1"/>
    <w:rsid w:val="00C171D9"/>
    <w:rsid w:val="00C1742E"/>
    <w:rsid w:val="00C1764A"/>
    <w:rsid w:val="00C1770B"/>
    <w:rsid w:val="00C17812"/>
    <w:rsid w:val="00C17A5B"/>
    <w:rsid w:val="00C17AC9"/>
    <w:rsid w:val="00C17B25"/>
    <w:rsid w:val="00C17B90"/>
    <w:rsid w:val="00C17F03"/>
    <w:rsid w:val="00C17F24"/>
    <w:rsid w:val="00C20112"/>
    <w:rsid w:val="00C201D4"/>
    <w:rsid w:val="00C202FD"/>
    <w:rsid w:val="00C20300"/>
    <w:rsid w:val="00C2039E"/>
    <w:rsid w:val="00C204C2"/>
    <w:rsid w:val="00C20628"/>
    <w:rsid w:val="00C2066D"/>
    <w:rsid w:val="00C206B9"/>
    <w:rsid w:val="00C20850"/>
    <w:rsid w:val="00C20A4D"/>
    <w:rsid w:val="00C20A85"/>
    <w:rsid w:val="00C20BAF"/>
    <w:rsid w:val="00C20C73"/>
    <w:rsid w:val="00C20FD4"/>
    <w:rsid w:val="00C211C4"/>
    <w:rsid w:val="00C2122C"/>
    <w:rsid w:val="00C213B3"/>
    <w:rsid w:val="00C21445"/>
    <w:rsid w:val="00C21515"/>
    <w:rsid w:val="00C2163F"/>
    <w:rsid w:val="00C217F2"/>
    <w:rsid w:val="00C21868"/>
    <w:rsid w:val="00C219E8"/>
    <w:rsid w:val="00C21C3D"/>
    <w:rsid w:val="00C21D61"/>
    <w:rsid w:val="00C21DF1"/>
    <w:rsid w:val="00C22134"/>
    <w:rsid w:val="00C22158"/>
    <w:rsid w:val="00C221D6"/>
    <w:rsid w:val="00C2220D"/>
    <w:rsid w:val="00C2222E"/>
    <w:rsid w:val="00C22242"/>
    <w:rsid w:val="00C22301"/>
    <w:rsid w:val="00C22358"/>
    <w:rsid w:val="00C22553"/>
    <w:rsid w:val="00C226F0"/>
    <w:rsid w:val="00C227AF"/>
    <w:rsid w:val="00C227BF"/>
    <w:rsid w:val="00C22A2D"/>
    <w:rsid w:val="00C22D7A"/>
    <w:rsid w:val="00C230AE"/>
    <w:rsid w:val="00C2316F"/>
    <w:rsid w:val="00C231C8"/>
    <w:rsid w:val="00C2325D"/>
    <w:rsid w:val="00C233E5"/>
    <w:rsid w:val="00C237A1"/>
    <w:rsid w:val="00C2385C"/>
    <w:rsid w:val="00C23B01"/>
    <w:rsid w:val="00C23B9A"/>
    <w:rsid w:val="00C23BB0"/>
    <w:rsid w:val="00C23DE9"/>
    <w:rsid w:val="00C23E1D"/>
    <w:rsid w:val="00C23E40"/>
    <w:rsid w:val="00C24031"/>
    <w:rsid w:val="00C2405B"/>
    <w:rsid w:val="00C241A4"/>
    <w:rsid w:val="00C243FB"/>
    <w:rsid w:val="00C24712"/>
    <w:rsid w:val="00C248C3"/>
    <w:rsid w:val="00C248E5"/>
    <w:rsid w:val="00C24C70"/>
    <w:rsid w:val="00C24D41"/>
    <w:rsid w:val="00C24D74"/>
    <w:rsid w:val="00C24DAD"/>
    <w:rsid w:val="00C24EB8"/>
    <w:rsid w:val="00C24ED5"/>
    <w:rsid w:val="00C24F58"/>
    <w:rsid w:val="00C24FC2"/>
    <w:rsid w:val="00C25027"/>
    <w:rsid w:val="00C250B0"/>
    <w:rsid w:val="00C250DB"/>
    <w:rsid w:val="00C252F9"/>
    <w:rsid w:val="00C25316"/>
    <w:rsid w:val="00C25442"/>
    <w:rsid w:val="00C25529"/>
    <w:rsid w:val="00C25668"/>
    <w:rsid w:val="00C25825"/>
    <w:rsid w:val="00C258A0"/>
    <w:rsid w:val="00C259E7"/>
    <w:rsid w:val="00C25BDD"/>
    <w:rsid w:val="00C26073"/>
    <w:rsid w:val="00C2624C"/>
    <w:rsid w:val="00C267CA"/>
    <w:rsid w:val="00C267FC"/>
    <w:rsid w:val="00C26B74"/>
    <w:rsid w:val="00C26B77"/>
    <w:rsid w:val="00C26CA4"/>
    <w:rsid w:val="00C26DD4"/>
    <w:rsid w:val="00C26E5C"/>
    <w:rsid w:val="00C26EB8"/>
    <w:rsid w:val="00C2706D"/>
    <w:rsid w:val="00C273DA"/>
    <w:rsid w:val="00C273E7"/>
    <w:rsid w:val="00C2742C"/>
    <w:rsid w:val="00C276A4"/>
    <w:rsid w:val="00C2772F"/>
    <w:rsid w:val="00C27773"/>
    <w:rsid w:val="00C277D4"/>
    <w:rsid w:val="00C278B7"/>
    <w:rsid w:val="00C279B3"/>
    <w:rsid w:val="00C27B3D"/>
    <w:rsid w:val="00C27B47"/>
    <w:rsid w:val="00C27B95"/>
    <w:rsid w:val="00C27BC5"/>
    <w:rsid w:val="00C27C50"/>
    <w:rsid w:val="00C27D43"/>
    <w:rsid w:val="00C300FD"/>
    <w:rsid w:val="00C30115"/>
    <w:rsid w:val="00C30425"/>
    <w:rsid w:val="00C3051D"/>
    <w:rsid w:val="00C30641"/>
    <w:rsid w:val="00C3068B"/>
    <w:rsid w:val="00C3073B"/>
    <w:rsid w:val="00C309F2"/>
    <w:rsid w:val="00C30CFF"/>
    <w:rsid w:val="00C30F07"/>
    <w:rsid w:val="00C30F1B"/>
    <w:rsid w:val="00C30F79"/>
    <w:rsid w:val="00C3105D"/>
    <w:rsid w:val="00C3113D"/>
    <w:rsid w:val="00C3120A"/>
    <w:rsid w:val="00C3138A"/>
    <w:rsid w:val="00C313E0"/>
    <w:rsid w:val="00C31482"/>
    <w:rsid w:val="00C31484"/>
    <w:rsid w:val="00C314A5"/>
    <w:rsid w:val="00C31701"/>
    <w:rsid w:val="00C3173C"/>
    <w:rsid w:val="00C318F7"/>
    <w:rsid w:val="00C319F9"/>
    <w:rsid w:val="00C31A50"/>
    <w:rsid w:val="00C31C45"/>
    <w:rsid w:val="00C32135"/>
    <w:rsid w:val="00C3218F"/>
    <w:rsid w:val="00C321A5"/>
    <w:rsid w:val="00C322E2"/>
    <w:rsid w:val="00C328EE"/>
    <w:rsid w:val="00C32945"/>
    <w:rsid w:val="00C32A82"/>
    <w:rsid w:val="00C32EF5"/>
    <w:rsid w:val="00C32F25"/>
    <w:rsid w:val="00C3304C"/>
    <w:rsid w:val="00C33498"/>
    <w:rsid w:val="00C33508"/>
    <w:rsid w:val="00C3352B"/>
    <w:rsid w:val="00C339A6"/>
    <w:rsid w:val="00C33BC6"/>
    <w:rsid w:val="00C33BD4"/>
    <w:rsid w:val="00C33CEA"/>
    <w:rsid w:val="00C33D13"/>
    <w:rsid w:val="00C33D32"/>
    <w:rsid w:val="00C33F5A"/>
    <w:rsid w:val="00C3405A"/>
    <w:rsid w:val="00C34111"/>
    <w:rsid w:val="00C341CB"/>
    <w:rsid w:val="00C3429F"/>
    <w:rsid w:val="00C34566"/>
    <w:rsid w:val="00C34C12"/>
    <w:rsid w:val="00C34DF8"/>
    <w:rsid w:val="00C34EE6"/>
    <w:rsid w:val="00C34FAA"/>
    <w:rsid w:val="00C35003"/>
    <w:rsid w:val="00C350E8"/>
    <w:rsid w:val="00C352FF"/>
    <w:rsid w:val="00C35840"/>
    <w:rsid w:val="00C35870"/>
    <w:rsid w:val="00C35886"/>
    <w:rsid w:val="00C35910"/>
    <w:rsid w:val="00C35941"/>
    <w:rsid w:val="00C359D9"/>
    <w:rsid w:val="00C35B8E"/>
    <w:rsid w:val="00C35BF8"/>
    <w:rsid w:val="00C35CE1"/>
    <w:rsid w:val="00C35FEB"/>
    <w:rsid w:val="00C36011"/>
    <w:rsid w:val="00C3618B"/>
    <w:rsid w:val="00C361B7"/>
    <w:rsid w:val="00C36245"/>
    <w:rsid w:val="00C36563"/>
    <w:rsid w:val="00C36936"/>
    <w:rsid w:val="00C36BC8"/>
    <w:rsid w:val="00C36BF5"/>
    <w:rsid w:val="00C36C71"/>
    <w:rsid w:val="00C36C74"/>
    <w:rsid w:val="00C36DEA"/>
    <w:rsid w:val="00C3703B"/>
    <w:rsid w:val="00C37123"/>
    <w:rsid w:val="00C3714F"/>
    <w:rsid w:val="00C371E2"/>
    <w:rsid w:val="00C372D1"/>
    <w:rsid w:val="00C378BD"/>
    <w:rsid w:val="00C37A3B"/>
    <w:rsid w:val="00C37C0D"/>
    <w:rsid w:val="00C37C70"/>
    <w:rsid w:val="00C37EFE"/>
    <w:rsid w:val="00C37F39"/>
    <w:rsid w:val="00C40263"/>
    <w:rsid w:val="00C40283"/>
    <w:rsid w:val="00C40526"/>
    <w:rsid w:val="00C4058D"/>
    <w:rsid w:val="00C40881"/>
    <w:rsid w:val="00C408E6"/>
    <w:rsid w:val="00C40B8E"/>
    <w:rsid w:val="00C40C01"/>
    <w:rsid w:val="00C40E1D"/>
    <w:rsid w:val="00C41041"/>
    <w:rsid w:val="00C41293"/>
    <w:rsid w:val="00C413D6"/>
    <w:rsid w:val="00C413FB"/>
    <w:rsid w:val="00C41894"/>
    <w:rsid w:val="00C418B9"/>
    <w:rsid w:val="00C41A08"/>
    <w:rsid w:val="00C41D14"/>
    <w:rsid w:val="00C41D82"/>
    <w:rsid w:val="00C41DEC"/>
    <w:rsid w:val="00C41EB5"/>
    <w:rsid w:val="00C41F46"/>
    <w:rsid w:val="00C420CB"/>
    <w:rsid w:val="00C4216A"/>
    <w:rsid w:val="00C4232E"/>
    <w:rsid w:val="00C4234B"/>
    <w:rsid w:val="00C4236E"/>
    <w:rsid w:val="00C42387"/>
    <w:rsid w:val="00C427A7"/>
    <w:rsid w:val="00C4292A"/>
    <w:rsid w:val="00C42B5B"/>
    <w:rsid w:val="00C42E35"/>
    <w:rsid w:val="00C42E8A"/>
    <w:rsid w:val="00C430AA"/>
    <w:rsid w:val="00C43164"/>
    <w:rsid w:val="00C43169"/>
    <w:rsid w:val="00C432CC"/>
    <w:rsid w:val="00C436CB"/>
    <w:rsid w:val="00C43709"/>
    <w:rsid w:val="00C43783"/>
    <w:rsid w:val="00C43804"/>
    <w:rsid w:val="00C438A3"/>
    <w:rsid w:val="00C438E8"/>
    <w:rsid w:val="00C4399E"/>
    <w:rsid w:val="00C43AA1"/>
    <w:rsid w:val="00C43D1E"/>
    <w:rsid w:val="00C43E11"/>
    <w:rsid w:val="00C43FA9"/>
    <w:rsid w:val="00C443D5"/>
    <w:rsid w:val="00C4480A"/>
    <w:rsid w:val="00C4486E"/>
    <w:rsid w:val="00C44A08"/>
    <w:rsid w:val="00C44C2F"/>
    <w:rsid w:val="00C44EE2"/>
    <w:rsid w:val="00C45215"/>
    <w:rsid w:val="00C452B2"/>
    <w:rsid w:val="00C452B8"/>
    <w:rsid w:val="00C45353"/>
    <w:rsid w:val="00C4547E"/>
    <w:rsid w:val="00C45775"/>
    <w:rsid w:val="00C457C1"/>
    <w:rsid w:val="00C457F8"/>
    <w:rsid w:val="00C458BC"/>
    <w:rsid w:val="00C458E3"/>
    <w:rsid w:val="00C45908"/>
    <w:rsid w:val="00C4599B"/>
    <w:rsid w:val="00C45B0C"/>
    <w:rsid w:val="00C45B55"/>
    <w:rsid w:val="00C45C24"/>
    <w:rsid w:val="00C45F13"/>
    <w:rsid w:val="00C4602E"/>
    <w:rsid w:val="00C46158"/>
    <w:rsid w:val="00C46785"/>
    <w:rsid w:val="00C46829"/>
    <w:rsid w:val="00C46E82"/>
    <w:rsid w:val="00C46F28"/>
    <w:rsid w:val="00C4704A"/>
    <w:rsid w:val="00C4717F"/>
    <w:rsid w:val="00C4723A"/>
    <w:rsid w:val="00C47294"/>
    <w:rsid w:val="00C4761B"/>
    <w:rsid w:val="00C47746"/>
    <w:rsid w:val="00C478F8"/>
    <w:rsid w:val="00C4796F"/>
    <w:rsid w:val="00C47E2B"/>
    <w:rsid w:val="00C50041"/>
    <w:rsid w:val="00C5027B"/>
    <w:rsid w:val="00C50417"/>
    <w:rsid w:val="00C50492"/>
    <w:rsid w:val="00C50516"/>
    <w:rsid w:val="00C5057F"/>
    <w:rsid w:val="00C50760"/>
    <w:rsid w:val="00C509BA"/>
    <w:rsid w:val="00C50A1A"/>
    <w:rsid w:val="00C50AAB"/>
    <w:rsid w:val="00C50BFB"/>
    <w:rsid w:val="00C50CCB"/>
    <w:rsid w:val="00C5101B"/>
    <w:rsid w:val="00C5108F"/>
    <w:rsid w:val="00C51238"/>
    <w:rsid w:val="00C51350"/>
    <w:rsid w:val="00C515F4"/>
    <w:rsid w:val="00C5167F"/>
    <w:rsid w:val="00C5181C"/>
    <w:rsid w:val="00C51820"/>
    <w:rsid w:val="00C5192D"/>
    <w:rsid w:val="00C51B2F"/>
    <w:rsid w:val="00C51B5E"/>
    <w:rsid w:val="00C51DE9"/>
    <w:rsid w:val="00C51DF5"/>
    <w:rsid w:val="00C51FD5"/>
    <w:rsid w:val="00C51FF7"/>
    <w:rsid w:val="00C520D3"/>
    <w:rsid w:val="00C52215"/>
    <w:rsid w:val="00C52308"/>
    <w:rsid w:val="00C5232E"/>
    <w:rsid w:val="00C523F4"/>
    <w:rsid w:val="00C5264C"/>
    <w:rsid w:val="00C527F2"/>
    <w:rsid w:val="00C527F5"/>
    <w:rsid w:val="00C528D7"/>
    <w:rsid w:val="00C52AB4"/>
    <w:rsid w:val="00C52D24"/>
    <w:rsid w:val="00C52E41"/>
    <w:rsid w:val="00C52EA9"/>
    <w:rsid w:val="00C5328A"/>
    <w:rsid w:val="00C53383"/>
    <w:rsid w:val="00C53619"/>
    <w:rsid w:val="00C53646"/>
    <w:rsid w:val="00C53667"/>
    <w:rsid w:val="00C537AE"/>
    <w:rsid w:val="00C5392F"/>
    <w:rsid w:val="00C53A5F"/>
    <w:rsid w:val="00C53CA7"/>
    <w:rsid w:val="00C53F21"/>
    <w:rsid w:val="00C542D8"/>
    <w:rsid w:val="00C5431E"/>
    <w:rsid w:val="00C5442E"/>
    <w:rsid w:val="00C54594"/>
    <w:rsid w:val="00C54647"/>
    <w:rsid w:val="00C547C5"/>
    <w:rsid w:val="00C54B0B"/>
    <w:rsid w:val="00C54CB5"/>
    <w:rsid w:val="00C54CE3"/>
    <w:rsid w:val="00C54EA0"/>
    <w:rsid w:val="00C552C0"/>
    <w:rsid w:val="00C5560B"/>
    <w:rsid w:val="00C5568A"/>
    <w:rsid w:val="00C55BB7"/>
    <w:rsid w:val="00C56167"/>
    <w:rsid w:val="00C56521"/>
    <w:rsid w:val="00C56551"/>
    <w:rsid w:val="00C5660E"/>
    <w:rsid w:val="00C56624"/>
    <w:rsid w:val="00C569F3"/>
    <w:rsid w:val="00C56A8A"/>
    <w:rsid w:val="00C56E21"/>
    <w:rsid w:val="00C56E50"/>
    <w:rsid w:val="00C57122"/>
    <w:rsid w:val="00C572E0"/>
    <w:rsid w:val="00C57679"/>
    <w:rsid w:val="00C578BA"/>
    <w:rsid w:val="00C5790A"/>
    <w:rsid w:val="00C57998"/>
    <w:rsid w:val="00C57B9A"/>
    <w:rsid w:val="00C57D38"/>
    <w:rsid w:val="00C57EA5"/>
    <w:rsid w:val="00C6006F"/>
    <w:rsid w:val="00C600A6"/>
    <w:rsid w:val="00C60291"/>
    <w:rsid w:val="00C6042B"/>
    <w:rsid w:val="00C60783"/>
    <w:rsid w:val="00C60787"/>
    <w:rsid w:val="00C609B7"/>
    <w:rsid w:val="00C60B77"/>
    <w:rsid w:val="00C60FE8"/>
    <w:rsid w:val="00C60FF5"/>
    <w:rsid w:val="00C613A9"/>
    <w:rsid w:val="00C61445"/>
    <w:rsid w:val="00C616DC"/>
    <w:rsid w:val="00C61971"/>
    <w:rsid w:val="00C619A0"/>
    <w:rsid w:val="00C61AD9"/>
    <w:rsid w:val="00C61D07"/>
    <w:rsid w:val="00C61DE6"/>
    <w:rsid w:val="00C61E9A"/>
    <w:rsid w:val="00C61EC1"/>
    <w:rsid w:val="00C623B2"/>
    <w:rsid w:val="00C6242D"/>
    <w:rsid w:val="00C6244B"/>
    <w:rsid w:val="00C625E3"/>
    <w:rsid w:val="00C62643"/>
    <w:rsid w:val="00C6265D"/>
    <w:rsid w:val="00C62836"/>
    <w:rsid w:val="00C628D9"/>
    <w:rsid w:val="00C62900"/>
    <w:rsid w:val="00C62A63"/>
    <w:rsid w:val="00C62B6B"/>
    <w:rsid w:val="00C62B6C"/>
    <w:rsid w:val="00C62BAF"/>
    <w:rsid w:val="00C62D49"/>
    <w:rsid w:val="00C62F3A"/>
    <w:rsid w:val="00C62F50"/>
    <w:rsid w:val="00C63015"/>
    <w:rsid w:val="00C63090"/>
    <w:rsid w:val="00C63101"/>
    <w:rsid w:val="00C63137"/>
    <w:rsid w:val="00C631D4"/>
    <w:rsid w:val="00C6339F"/>
    <w:rsid w:val="00C63661"/>
    <w:rsid w:val="00C63815"/>
    <w:rsid w:val="00C63868"/>
    <w:rsid w:val="00C63BC5"/>
    <w:rsid w:val="00C63D3D"/>
    <w:rsid w:val="00C63DE8"/>
    <w:rsid w:val="00C63FCD"/>
    <w:rsid w:val="00C640BE"/>
    <w:rsid w:val="00C642C8"/>
    <w:rsid w:val="00C643C6"/>
    <w:rsid w:val="00C643D4"/>
    <w:rsid w:val="00C64496"/>
    <w:rsid w:val="00C648C1"/>
    <w:rsid w:val="00C6493B"/>
    <w:rsid w:val="00C64A0E"/>
    <w:rsid w:val="00C64A22"/>
    <w:rsid w:val="00C64A9E"/>
    <w:rsid w:val="00C64B75"/>
    <w:rsid w:val="00C64D51"/>
    <w:rsid w:val="00C64F52"/>
    <w:rsid w:val="00C65184"/>
    <w:rsid w:val="00C65381"/>
    <w:rsid w:val="00C6546D"/>
    <w:rsid w:val="00C657A8"/>
    <w:rsid w:val="00C657F7"/>
    <w:rsid w:val="00C65A40"/>
    <w:rsid w:val="00C65AA5"/>
    <w:rsid w:val="00C65D38"/>
    <w:rsid w:val="00C65D74"/>
    <w:rsid w:val="00C65F8C"/>
    <w:rsid w:val="00C6618B"/>
    <w:rsid w:val="00C661EB"/>
    <w:rsid w:val="00C66422"/>
    <w:rsid w:val="00C6651E"/>
    <w:rsid w:val="00C666D4"/>
    <w:rsid w:val="00C667B2"/>
    <w:rsid w:val="00C6687D"/>
    <w:rsid w:val="00C669A2"/>
    <w:rsid w:val="00C66ADA"/>
    <w:rsid w:val="00C66B2B"/>
    <w:rsid w:val="00C66BD4"/>
    <w:rsid w:val="00C66CF3"/>
    <w:rsid w:val="00C66F39"/>
    <w:rsid w:val="00C670EE"/>
    <w:rsid w:val="00C671F3"/>
    <w:rsid w:val="00C673E4"/>
    <w:rsid w:val="00C674D2"/>
    <w:rsid w:val="00C67504"/>
    <w:rsid w:val="00C6753F"/>
    <w:rsid w:val="00C67647"/>
    <w:rsid w:val="00C676B0"/>
    <w:rsid w:val="00C6798B"/>
    <w:rsid w:val="00C67DE9"/>
    <w:rsid w:val="00C67EAE"/>
    <w:rsid w:val="00C700F1"/>
    <w:rsid w:val="00C7027E"/>
    <w:rsid w:val="00C702B0"/>
    <w:rsid w:val="00C702E0"/>
    <w:rsid w:val="00C7060C"/>
    <w:rsid w:val="00C70B57"/>
    <w:rsid w:val="00C70B5B"/>
    <w:rsid w:val="00C70C67"/>
    <w:rsid w:val="00C70E92"/>
    <w:rsid w:val="00C71001"/>
    <w:rsid w:val="00C710ED"/>
    <w:rsid w:val="00C71147"/>
    <w:rsid w:val="00C71309"/>
    <w:rsid w:val="00C713CF"/>
    <w:rsid w:val="00C715C9"/>
    <w:rsid w:val="00C715FB"/>
    <w:rsid w:val="00C71632"/>
    <w:rsid w:val="00C7180E"/>
    <w:rsid w:val="00C71A0A"/>
    <w:rsid w:val="00C71B09"/>
    <w:rsid w:val="00C71D7D"/>
    <w:rsid w:val="00C71F92"/>
    <w:rsid w:val="00C72035"/>
    <w:rsid w:val="00C722B3"/>
    <w:rsid w:val="00C722F0"/>
    <w:rsid w:val="00C7230D"/>
    <w:rsid w:val="00C72345"/>
    <w:rsid w:val="00C723A3"/>
    <w:rsid w:val="00C7275B"/>
    <w:rsid w:val="00C7296B"/>
    <w:rsid w:val="00C72C6D"/>
    <w:rsid w:val="00C72C92"/>
    <w:rsid w:val="00C73123"/>
    <w:rsid w:val="00C733C5"/>
    <w:rsid w:val="00C73570"/>
    <w:rsid w:val="00C735B5"/>
    <w:rsid w:val="00C735C1"/>
    <w:rsid w:val="00C738E3"/>
    <w:rsid w:val="00C73DBD"/>
    <w:rsid w:val="00C73E38"/>
    <w:rsid w:val="00C73FCE"/>
    <w:rsid w:val="00C740D4"/>
    <w:rsid w:val="00C7416F"/>
    <w:rsid w:val="00C74846"/>
    <w:rsid w:val="00C74CD1"/>
    <w:rsid w:val="00C74D84"/>
    <w:rsid w:val="00C74DE8"/>
    <w:rsid w:val="00C74F41"/>
    <w:rsid w:val="00C74F79"/>
    <w:rsid w:val="00C750F0"/>
    <w:rsid w:val="00C7531A"/>
    <w:rsid w:val="00C75351"/>
    <w:rsid w:val="00C75567"/>
    <w:rsid w:val="00C756B5"/>
    <w:rsid w:val="00C75713"/>
    <w:rsid w:val="00C757FF"/>
    <w:rsid w:val="00C75874"/>
    <w:rsid w:val="00C75904"/>
    <w:rsid w:val="00C75969"/>
    <w:rsid w:val="00C759D6"/>
    <w:rsid w:val="00C75BAB"/>
    <w:rsid w:val="00C75C24"/>
    <w:rsid w:val="00C75CF2"/>
    <w:rsid w:val="00C7619E"/>
    <w:rsid w:val="00C76268"/>
    <w:rsid w:val="00C76314"/>
    <w:rsid w:val="00C76831"/>
    <w:rsid w:val="00C76AF7"/>
    <w:rsid w:val="00C76C47"/>
    <w:rsid w:val="00C76D43"/>
    <w:rsid w:val="00C76DFC"/>
    <w:rsid w:val="00C77170"/>
    <w:rsid w:val="00C77479"/>
    <w:rsid w:val="00C774C6"/>
    <w:rsid w:val="00C7752F"/>
    <w:rsid w:val="00C775BC"/>
    <w:rsid w:val="00C7775A"/>
    <w:rsid w:val="00C77C12"/>
    <w:rsid w:val="00C77C46"/>
    <w:rsid w:val="00C77D4D"/>
    <w:rsid w:val="00C77E58"/>
    <w:rsid w:val="00C77F84"/>
    <w:rsid w:val="00C802B2"/>
    <w:rsid w:val="00C803AC"/>
    <w:rsid w:val="00C80413"/>
    <w:rsid w:val="00C8046D"/>
    <w:rsid w:val="00C80953"/>
    <w:rsid w:val="00C809D2"/>
    <w:rsid w:val="00C80A22"/>
    <w:rsid w:val="00C80AA4"/>
    <w:rsid w:val="00C80BDE"/>
    <w:rsid w:val="00C80D4D"/>
    <w:rsid w:val="00C81220"/>
    <w:rsid w:val="00C8127A"/>
    <w:rsid w:val="00C81792"/>
    <w:rsid w:val="00C817C9"/>
    <w:rsid w:val="00C818F8"/>
    <w:rsid w:val="00C81AC3"/>
    <w:rsid w:val="00C81B03"/>
    <w:rsid w:val="00C81C3E"/>
    <w:rsid w:val="00C81D59"/>
    <w:rsid w:val="00C81E33"/>
    <w:rsid w:val="00C81F4F"/>
    <w:rsid w:val="00C822AD"/>
    <w:rsid w:val="00C82641"/>
    <w:rsid w:val="00C82AD6"/>
    <w:rsid w:val="00C82B44"/>
    <w:rsid w:val="00C82C3A"/>
    <w:rsid w:val="00C82CB9"/>
    <w:rsid w:val="00C82CEB"/>
    <w:rsid w:val="00C82E40"/>
    <w:rsid w:val="00C8306A"/>
    <w:rsid w:val="00C8306C"/>
    <w:rsid w:val="00C8313A"/>
    <w:rsid w:val="00C83229"/>
    <w:rsid w:val="00C83462"/>
    <w:rsid w:val="00C8347F"/>
    <w:rsid w:val="00C83484"/>
    <w:rsid w:val="00C83542"/>
    <w:rsid w:val="00C83552"/>
    <w:rsid w:val="00C83777"/>
    <w:rsid w:val="00C8392F"/>
    <w:rsid w:val="00C83942"/>
    <w:rsid w:val="00C8394F"/>
    <w:rsid w:val="00C839ED"/>
    <w:rsid w:val="00C83AEA"/>
    <w:rsid w:val="00C83C10"/>
    <w:rsid w:val="00C83C7A"/>
    <w:rsid w:val="00C83CCA"/>
    <w:rsid w:val="00C83DF4"/>
    <w:rsid w:val="00C84164"/>
    <w:rsid w:val="00C84387"/>
    <w:rsid w:val="00C844D1"/>
    <w:rsid w:val="00C844E7"/>
    <w:rsid w:val="00C84667"/>
    <w:rsid w:val="00C84789"/>
    <w:rsid w:val="00C847A2"/>
    <w:rsid w:val="00C84A8A"/>
    <w:rsid w:val="00C84B34"/>
    <w:rsid w:val="00C84C49"/>
    <w:rsid w:val="00C84D3A"/>
    <w:rsid w:val="00C852ED"/>
    <w:rsid w:val="00C85590"/>
    <w:rsid w:val="00C85663"/>
    <w:rsid w:val="00C857B6"/>
    <w:rsid w:val="00C85885"/>
    <w:rsid w:val="00C859D0"/>
    <w:rsid w:val="00C85B5D"/>
    <w:rsid w:val="00C85C1C"/>
    <w:rsid w:val="00C85C6B"/>
    <w:rsid w:val="00C85CF8"/>
    <w:rsid w:val="00C85D91"/>
    <w:rsid w:val="00C85F5B"/>
    <w:rsid w:val="00C85F7F"/>
    <w:rsid w:val="00C85FAC"/>
    <w:rsid w:val="00C8607E"/>
    <w:rsid w:val="00C8638B"/>
    <w:rsid w:val="00C8638E"/>
    <w:rsid w:val="00C864A9"/>
    <w:rsid w:val="00C86595"/>
    <w:rsid w:val="00C868F2"/>
    <w:rsid w:val="00C86C7E"/>
    <w:rsid w:val="00C86EF9"/>
    <w:rsid w:val="00C86F3F"/>
    <w:rsid w:val="00C87177"/>
    <w:rsid w:val="00C873E2"/>
    <w:rsid w:val="00C874E9"/>
    <w:rsid w:val="00C875FA"/>
    <w:rsid w:val="00C8763B"/>
    <w:rsid w:val="00C87C20"/>
    <w:rsid w:val="00C87EEF"/>
    <w:rsid w:val="00C87F56"/>
    <w:rsid w:val="00C90389"/>
    <w:rsid w:val="00C904E4"/>
    <w:rsid w:val="00C9059B"/>
    <w:rsid w:val="00C909AD"/>
    <w:rsid w:val="00C90A0E"/>
    <w:rsid w:val="00C90A29"/>
    <w:rsid w:val="00C90A30"/>
    <w:rsid w:val="00C90BC6"/>
    <w:rsid w:val="00C90DAF"/>
    <w:rsid w:val="00C910BB"/>
    <w:rsid w:val="00C91146"/>
    <w:rsid w:val="00C912D0"/>
    <w:rsid w:val="00C913F0"/>
    <w:rsid w:val="00C9157D"/>
    <w:rsid w:val="00C9158B"/>
    <w:rsid w:val="00C9191B"/>
    <w:rsid w:val="00C91ABB"/>
    <w:rsid w:val="00C91AC1"/>
    <w:rsid w:val="00C91B9E"/>
    <w:rsid w:val="00C91BD5"/>
    <w:rsid w:val="00C91C12"/>
    <w:rsid w:val="00C91E04"/>
    <w:rsid w:val="00C91E6B"/>
    <w:rsid w:val="00C92678"/>
    <w:rsid w:val="00C92681"/>
    <w:rsid w:val="00C927E1"/>
    <w:rsid w:val="00C927E9"/>
    <w:rsid w:val="00C9285B"/>
    <w:rsid w:val="00C92AA0"/>
    <w:rsid w:val="00C92AE5"/>
    <w:rsid w:val="00C92AF0"/>
    <w:rsid w:val="00C92B53"/>
    <w:rsid w:val="00C92B74"/>
    <w:rsid w:val="00C92C19"/>
    <w:rsid w:val="00C92D5A"/>
    <w:rsid w:val="00C92DB9"/>
    <w:rsid w:val="00C92E82"/>
    <w:rsid w:val="00C93046"/>
    <w:rsid w:val="00C9315B"/>
    <w:rsid w:val="00C9316D"/>
    <w:rsid w:val="00C9317F"/>
    <w:rsid w:val="00C93208"/>
    <w:rsid w:val="00C932C1"/>
    <w:rsid w:val="00C9366E"/>
    <w:rsid w:val="00C936B7"/>
    <w:rsid w:val="00C93702"/>
    <w:rsid w:val="00C93A68"/>
    <w:rsid w:val="00C93A8B"/>
    <w:rsid w:val="00C93C64"/>
    <w:rsid w:val="00C93D84"/>
    <w:rsid w:val="00C93E29"/>
    <w:rsid w:val="00C93E80"/>
    <w:rsid w:val="00C93FD0"/>
    <w:rsid w:val="00C940D9"/>
    <w:rsid w:val="00C94141"/>
    <w:rsid w:val="00C94279"/>
    <w:rsid w:val="00C944A6"/>
    <w:rsid w:val="00C944BC"/>
    <w:rsid w:val="00C9452A"/>
    <w:rsid w:val="00C9482C"/>
    <w:rsid w:val="00C9494E"/>
    <w:rsid w:val="00C9497C"/>
    <w:rsid w:val="00C94A3F"/>
    <w:rsid w:val="00C94D1E"/>
    <w:rsid w:val="00C94DDD"/>
    <w:rsid w:val="00C95324"/>
    <w:rsid w:val="00C953C1"/>
    <w:rsid w:val="00C95443"/>
    <w:rsid w:val="00C95A28"/>
    <w:rsid w:val="00C95C3F"/>
    <w:rsid w:val="00C95D44"/>
    <w:rsid w:val="00C95F04"/>
    <w:rsid w:val="00C95FA1"/>
    <w:rsid w:val="00C9620D"/>
    <w:rsid w:val="00C9625C"/>
    <w:rsid w:val="00C963C3"/>
    <w:rsid w:val="00C963F5"/>
    <w:rsid w:val="00C965AA"/>
    <w:rsid w:val="00C969E7"/>
    <w:rsid w:val="00C96AAE"/>
    <w:rsid w:val="00C96B4B"/>
    <w:rsid w:val="00C96DA3"/>
    <w:rsid w:val="00C96F3C"/>
    <w:rsid w:val="00C97072"/>
    <w:rsid w:val="00C97153"/>
    <w:rsid w:val="00C9731F"/>
    <w:rsid w:val="00C97543"/>
    <w:rsid w:val="00C978D5"/>
    <w:rsid w:val="00C978E3"/>
    <w:rsid w:val="00C97CB2"/>
    <w:rsid w:val="00C97D24"/>
    <w:rsid w:val="00C97FF5"/>
    <w:rsid w:val="00CA021C"/>
    <w:rsid w:val="00CA0322"/>
    <w:rsid w:val="00CA0352"/>
    <w:rsid w:val="00CA03F3"/>
    <w:rsid w:val="00CA0987"/>
    <w:rsid w:val="00CA0B7E"/>
    <w:rsid w:val="00CA0D4A"/>
    <w:rsid w:val="00CA13AF"/>
    <w:rsid w:val="00CA1410"/>
    <w:rsid w:val="00CA176C"/>
    <w:rsid w:val="00CA1990"/>
    <w:rsid w:val="00CA1B61"/>
    <w:rsid w:val="00CA1CAA"/>
    <w:rsid w:val="00CA1CCF"/>
    <w:rsid w:val="00CA2101"/>
    <w:rsid w:val="00CA215E"/>
    <w:rsid w:val="00CA216D"/>
    <w:rsid w:val="00CA223C"/>
    <w:rsid w:val="00CA22F7"/>
    <w:rsid w:val="00CA237F"/>
    <w:rsid w:val="00CA263F"/>
    <w:rsid w:val="00CA284C"/>
    <w:rsid w:val="00CA2AC7"/>
    <w:rsid w:val="00CA2AC8"/>
    <w:rsid w:val="00CA2C90"/>
    <w:rsid w:val="00CA2E0C"/>
    <w:rsid w:val="00CA2F21"/>
    <w:rsid w:val="00CA315A"/>
    <w:rsid w:val="00CA31B8"/>
    <w:rsid w:val="00CA31E4"/>
    <w:rsid w:val="00CA325D"/>
    <w:rsid w:val="00CA33A9"/>
    <w:rsid w:val="00CA340F"/>
    <w:rsid w:val="00CA3501"/>
    <w:rsid w:val="00CA3640"/>
    <w:rsid w:val="00CA36E9"/>
    <w:rsid w:val="00CA3775"/>
    <w:rsid w:val="00CA37C8"/>
    <w:rsid w:val="00CA3A1F"/>
    <w:rsid w:val="00CA3CA7"/>
    <w:rsid w:val="00CA3CCA"/>
    <w:rsid w:val="00CA3D1D"/>
    <w:rsid w:val="00CA405E"/>
    <w:rsid w:val="00CA4066"/>
    <w:rsid w:val="00CA421C"/>
    <w:rsid w:val="00CA44CE"/>
    <w:rsid w:val="00CA44EE"/>
    <w:rsid w:val="00CA459A"/>
    <w:rsid w:val="00CA481E"/>
    <w:rsid w:val="00CA482F"/>
    <w:rsid w:val="00CA4893"/>
    <w:rsid w:val="00CA48EE"/>
    <w:rsid w:val="00CA4B3F"/>
    <w:rsid w:val="00CA4E6E"/>
    <w:rsid w:val="00CA500B"/>
    <w:rsid w:val="00CA534C"/>
    <w:rsid w:val="00CA556A"/>
    <w:rsid w:val="00CA567A"/>
    <w:rsid w:val="00CA5687"/>
    <w:rsid w:val="00CA5767"/>
    <w:rsid w:val="00CA581D"/>
    <w:rsid w:val="00CA5857"/>
    <w:rsid w:val="00CA5B62"/>
    <w:rsid w:val="00CA5E50"/>
    <w:rsid w:val="00CA5F04"/>
    <w:rsid w:val="00CA5F0C"/>
    <w:rsid w:val="00CA60A2"/>
    <w:rsid w:val="00CA6231"/>
    <w:rsid w:val="00CA625D"/>
    <w:rsid w:val="00CA644A"/>
    <w:rsid w:val="00CA6510"/>
    <w:rsid w:val="00CA654A"/>
    <w:rsid w:val="00CA66C2"/>
    <w:rsid w:val="00CA6765"/>
    <w:rsid w:val="00CA6886"/>
    <w:rsid w:val="00CA69E5"/>
    <w:rsid w:val="00CA6C38"/>
    <w:rsid w:val="00CA6C50"/>
    <w:rsid w:val="00CA6C6A"/>
    <w:rsid w:val="00CA6EAB"/>
    <w:rsid w:val="00CA6FBB"/>
    <w:rsid w:val="00CA71FB"/>
    <w:rsid w:val="00CA7299"/>
    <w:rsid w:val="00CA7316"/>
    <w:rsid w:val="00CA76D6"/>
    <w:rsid w:val="00CA7835"/>
    <w:rsid w:val="00CA78D5"/>
    <w:rsid w:val="00CA79FC"/>
    <w:rsid w:val="00CA7C5F"/>
    <w:rsid w:val="00CA7C9A"/>
    <w:rsid w:val="00CA7E6B"/>
    <w:rsid w:val="00CB0107"/>
    <w:rsid w:val="00CB0126"/>
    <w:rsid w:val="00CB0389"/>
    <w:rsid w:val="00CB044D"/>
    <w:rsid w:val="00CB0497"/>
    <w:rsid w:val="00CB05BD"/>
    <w:rsid w:val="00CB05E2"/>
    <w:rsid w:val="00CB0689"/>
    <w:rsid w:val="00CB0694"/>
    <w:rsid w:val="00CB07E7"/>
    <w:rsid w:val="00CB0877"/>
    <w:rsid w:val="00CB0954"/>
    <w:rsid w:val="00CB09A0"/>
    <w:rsid w:val="00CB0A7F"/>
    <w:rsid w:val="00CB0B07"/>
    <w:rsid w:val="00CB0B8C"/>
    <w:rsid w:val="00CB0E47"/>
    <w:rsid w:val="00CB10B0"/>
    <w:rsid w:val="00CB1175"/>
    <w:rsid w:val="00CB13B8"/>
    <w:rsid w:val="00CB15F4"/>
    <w:rsid w:val="00CB18C6"/>
    <w:rsid w:val="00CB18E4"/>
    <w:rsid w:val="00CB193D"/>
    <w:rsid w:val="00CB19DE"/>
    <w:rsid w:val="00CB1A34"/>
    <w:rsid w:val="00CB1B3C"/>
    <w:rsid w:val="00CB1C21"/>
    <w:rsid w:val="00CB1C9C"/>
    <w:rsid w:val="00CB1CCB"/>
    <w:rsid w:val="00CB1CDC"/>
    <w:rsid w:val="00CB1D29"/>
    <w:rsid w:val="00CB1E1C"/>
    <w:rsid w:val="00CB1ED3"/>
    <w:rsid w:val="00CB1F95"/>
    <w:rsid w:val="00CB1FEB"/>
    <w:rsid w:val="00CB202B"/>
    <w:rsid w:val="00CB2257"/>
    <w:rsid w:val="00CB243C"/>
    <w:rsid w:val="00CB246B"/>
    <w:rsid w:val="00CB24A5"/>
    <w:rsid w:val="00CB2564"/>
    <w:rsid w:val="00CB2644"/>
    <w:rsid w:val="00CB26EE"/>
    <w:rsid w:val="00CB27EA"/>
    <w:rsid w:val="00CB290F"/>
    <w:rsid w:val="00CB2B17"/>
    <w:rsid w:val="00CB2B20"/>
    <w:rsid w:val="00CB2B54"/>
    <w:rsid w:val="00CB2DD9"/>
    <w:rsid w:val="00CB2E67"/>
    <w:rsid w:val="00CB2F6C"/>
    <w:rsid w:val="00CB3228"/>
    <w:rsid w:val="00CB32DF"/>
    <w:rsid w:val="00CB3337"/>
    <w:rsid w:val="00CB3388"/>
    <w:rsid w:val="00CB33DD"/>
    <w:rsid w:val="00CB34D4"/>
    <w:rsid w:val="00CB39B2"/>
    <w:rsid w:val="00CB3CDA"/>
    <w:rsid w:val="00CB3E13"/>
    <w:rsid w:val="00CB4226"/>
    <w:rsid w:val="00CB425E"/>
    <w:rsid w:val="00CB43F8"/>
    <w:rsid w:val="00CB44CF"/>
    <w:rsid w:val="00CB46AE"/>
    <w:rsid w:val="00CB47E9"/>
    <w:rsid w:val="00CB4BCD"/>
    <w:rsid w:val="00CB512C"/>
    <w:rsid w:val="00CB516A"/>
    <w:rsid w:val="00CB51C8"/>
    <w:rsid w:val="00CB52B4"/>
    <w:rsid w:val="00CB52D4"/>
    <w:rsid w:val="00CB54B3"/>
    <w:rsid w:val="00CB59CE"/>
    <w:rsid w:val="00CB5A14"/>
    <w:rsid w:val="00CB5AF9"/>
    <w:rsid w:val="00CB5B25"/>
    <w:rsid w:val="00CB5C28"/>
    <w:rsid w:val="00CB5CED"/>
    <w:rsid w:val="00CB6116"/>
    <w:rsid w:val="00CB6174"/>
    <w:rsid w:val="00CB61AA"/>
    <w:rsid w:val="00CB61FF"/>
    <w:rsid w:val="00CB62B5"/>
    <w:rsid w:val="00CB6363"/>
    <w:rsid w:val="00CB6378"/>
    <w:rsid w:val="00CB644A"/>
    <w:rsid w:val="00CB6570"/>
    <w:rsid w:val="00CB658E"/>
    <w:rsid w:val="00CB6616"/>
    <w:rsid w:val="00CB67D9"/>
    <w:rsid w:val="00CB6918"/>
    <w:rsid w:val="00CB699E"/>
    <w:rsid w:val="00CB6C6F"/>
    <w:rsid w:val="00CB6CD6"/>
    <w:rsid w:val="00CB6DE4"/>
    <w:rsid w:val="00CB6DE9"/>
    <w:rsid w:val="00CB6F37"/>
    <w:rsid w:val="00CB6F5D"/>
    <w:rsid w:val="00CB705B"/>
    <w:rsid w:val="00CB713C"/>
    <w:rsid w:val="00CB71F5"/>
    <w:rsid w:val="00CB73A0"/>
    <w:rsid w:val="00CB79B3"/>
    <w:rsid w:val="00CB7B4D"/>
    <w:rsid w:val="00CB7B50"/>
    <w:rsid w:val="00CB7D5D"/>
    <w:rsid w:val="00CB7DE7"/>
    <w:rsid w:val="00CB7E12"/>
    <w:rsid w:val="00CC041F"/>
    <w:rsid w:val="00CC0704"/>
    <w:rsid w:val="00CC0984"/>
    <w:rsid w:val="00CC09CC"/>
    <w:rsid w:val="00CC0CD7"/>
    <w:rsid w:val="00CC0D2A"/>
    <w:rsid w:val="00CC0D91"/>
    <w:rsid w:val="00CC0DB4"/>
    <w:rsid w:val="00CC0F17"/>
    <w:rsid w:val="00CC1030"/>
    <w:rsid w:val="00CC1283"/>
    <w:rsid w:val="00CC14E7"/>
    <w:rsid w:val="00CC155C"/>
    <w:rsid w:val="00CC15BF"/>
    <w:rsid w:val="00CC15C7"/>
    <w:rsid w:val="00CC17C1"/>
    <w:rsid w:val="00CC1867"/>
    <w:rsid w:val="00CC188B"/>
    <w:rsid w:val="00CC18A3"/>
    <w:rsid w:val="00CC193D"/>
    <w:rsid w:val="00CC1B9A"/>
    <w:rsid w:val="00CC1BFE"/>
    <w:rsid w:val="00CC1ED9"/>
    <w:rsid w:val="00CC2032"/>
    <w:rsid w:val="00CC2096"/>
    <w:rsid w:val="00CC2136"/>
    <w:rsid w:val="00CC2197"/>
    <w:rsid w:val="00CC21FE"/>
    <w:rsid w:val="00CC2276"/>
    <w:rsid w:val="00CC238D"/>
    <w:rsid w:val="00CC2396"/>
    <w:rsid w:val="00CC2703"/>
    <w:rsid w:val="00CC2B74"/>
    <w:rsid w:val="00CC2C9F"/>
    <w:rsid w:val="00CC2E8D"/>
    <w:rsid w:val="00CC3031"/>
    <w:rsid w:val="00CC3072"/>
    <w:rsid w:val="00CC316C"/>
    <w:rsid w:val="00CC32C2"/>
    <w:rsid w:val="00CC32ED"/>
    <w:rsid w:val="00CC33A3"/>
    <w:rsid w:val="00CC34A2"/>
    <w:rsid w:val="00CC3684"/>
    <w:rsid w:val="00CC3A24"/>
    <w:rsid w:val="00CC3CDC"/>
    <w:rsid w:val="00CC3EE5"/>
    <w:rsid w:val="00CC43A5"/>
    <w:rsid w:val="00CC43F9"/>
    <w:rsid w:val="00CC458E"/>
    <w:rsid w:val="00CC4619"/>
    <w:rsid w:val="00CC46D4"/>
    <w:rsid w:val="00CC4740"/>
    <w:rsid w:val="00CC47AA"/>
    <w:rsid w:val="00CC4876"/>
    <w:rsid w:val="00CC48F4"/>
    <w:rsid w:val="00CC4B47"/>
    <w:rsid w:val="00CC4B5F"/>
    <w:rsid w:val="00CC4E0A"/>
    <w:rsid w:val="00CC4F4C"/>
    <w:rsid w:val="00CC4FA2"/>
    <w:rsid w:val="00CC53F9"/>
    <w:rsid w:val="00CC53FF"/>
    <w:rsid w:val="00CC5431"/>
    <w:rsid w:val="00CC55D2"/>
    <w:rsid w:val="00CC5662"/>
    <w:rsid w:val="00CC566E"/>
    <w:rsid w:val="00CC56A2"/>
    <w:rsid w:val="00CC5762"/>
    <w:rsid w:val="00CC5A34"/>
    <w:rsid w:val="00CC5A64"/>
    <w:rsid w:val="00CC5AB1"/>
    <w:rsid w:val="00CC5B64"/>
    <w:rsid w:val="00CC5BBC"/>
    <w:rsid w:val="00CC5C84"/>
    <w:rsid w:val="00CC5D36"/>
    <w:rsid w:val="00CC5F4E"/>
    <w:rsid w:val="00CC6162"/>
    <w:rsid w:val="00CC6186"/>
    <w:rsid w:val="00CC6317"/>
    <w:rsid w:val="00CC638B"/>
    <w:rsid w:val="00CC6437"/>
    <w:rsid w:val="00CC649D"/>
    <w:rsid w:val="00CC685D"/>
    <w:rsid w:val="00CC6AC8"/>
    <w:rsid w:val="00CC6B09"/>
    <w:rsid w:val="00CC6B0D"/>
    <w:rsid w:val="00CC6CA5"/>
    <w:rsid w:val="00CC7350"/>
    <w:rsid w:val="00CC73F2"/>
    <w:rsid w:val="00CC7432"/>
    <w:rsid w:val="00CC774B"/>
    <w:rsid w:val="00CC799B"/>
    <w:rsid w:val="00CC79C4"/>
    <w:rsid w:val="00CC7CB6"/>
    <w:rsid w:val="00CD007A"/>
    <w:rsid w:val="00CD01EA"/>
    <w:rsid w:val="00CD026E"/>
    <w:rsid w:val="00CD05EB"/>
    <w:rsid w:val="00CD05FE"/>
    <w:rsid w:val="00CD060E"/>
    <w:rsid w:val="00CD0618"/>
    <w:rsid w:val="00CD06C0"/>
    <w:rsid w:val="00CD0706"/>
    <w:rsid w:val="00CD0ABE"/>
    <w:rsid w:val="00CD0AD5"/>
    <w:rsid w:val="00CD0B3C"/>
    <w:rsid w:val="00CD0BC6"/>
    <w:rsid w:val="00CD0E30"/>
    <w:rsid w:val="00CD0FE3"/>
    <w:rsid w:val="00CD1204"/>
    <w:rsid w:val="00CD1285"/>
    <w:rsid w:val="00CD1451"/>
    <w:rsid w:val="00CD16C7"/>
    <w:rsid w:val="00CD16C8"/>
    <w:rsid w:val="00CD1884"/>
    <w:rsid w:val="00CD19BF"/>
    <w:rsid w:val="00CD1BD1"/>
    <w:rsid w:val="00CD1C4F"/>
    <w:rsid w:val="00CD1EE1"/>
    <w:rsid w:val="00CD20D0"/>
    <w:rsid w:val="00CD2619"/>
    <w:rsid w:val="00CD263C"/>
    <w:rsid w:val="00CD265F"/>
    <w:rsid w:val="00CD26C9"/>
    <w:rsid w:val="00CD2723"/>
    <w:rsid w:val="00CD2757"/>
    <w:rsid w:val="00CD27FF"/>
    <w:rsid w:val="00CD284E"/>
    <w:rsid w:val="00CD29EB"/>
    <w:rsid w:val="00CD2CB6"/>
    <w:rsid w:val="00CD2F24"/>
    <w:rsid w:val="00CD308B"/>
    <w:rsid w:val="00CD30B5"/>
    <w:rsid w:val="00CD32F7"/>
    <w:rsid w:val="00CD33DC"/>
    <w:rsid w:val="00CD352E"/>
    <w:rsid w:val="00CD36B5"/>
    <w:rsid w:val="00CD37A7"/>
    <w:rsid w:val="00CD3A35"/>
    <w:rsid w:val="00CD3B8D"/>
    <w:rsid w:val="00CD3BB9"/>
    <w:rsid w:val="00CD3C35"/>
    <w:rsid w:val="00CD3FA8"/>
    <w:rsid w:val="00CD4031"/>
    <w:rsid w:val="00CD408D"/>
    <w:rsid w:val="00CD412E"/>
    <w:rsid w:val="00CD41B4"/>
    <w:rsid w:val="00CD433E"/>
    <w:rsid w:val="00CD442C"/>
    <w:rsid w:val="00CD462E"/>
    <w:rsid w:val="00CD464A"/>
    <w:rsid w:val="00CD4852"/>
    <w:rsid w:val="00CD4868"/>
    <w:rsid w:val="00CD48E5"/>
    <w:rsid w:val="00CD48F5"/>
    <w:rsid w:val="00CD48F9"/>
    <w:rsid w:val="00CD4B9B"/>
    <w:rsid w:val="00CD4C3D"/>
    <w:rsid w:val="00CD4CA3"/>
    <w:rsid w:val="00CD4CD8"/>
    <w:rsid w:val="00CD4E1D"/>
    <w:rsid w:val="00CD51B4"/>
    <w:rsid w:val="00CD5312"/>
    <w:rsid w:val="00CD54E9"/>
    <w:rsid w:val="00CD55DC"/>
    <w:rsid w:val="00CD58D2"/>
    <w:rsid w:val="00CD5BB8"/>
    <w:rsid w:val="00CD5C12"/>
    <w:rsid w:val="00CD5EC8"/>
    <w:rsid w:val="00CD5EFB"/>
    <w:rsid w:val="00CD5F49"/>
    <w:rsid w:val="00CD60A5"/>
    <w:rsid w:val="00CD6121"/>
    <w:rsid w:val="00CD62F4"/>
    <w:rsid w:val="00CD637B"/>
    <w:rsid w:val="00CD6784"/>
    <w:rsid w:val="00CD68A4"/>
    <w:rsid w:val="00CD6A47"/>
    <w:rsid w:val="00CD6BE2"/>
    <w:rsid w:val="00CD6C9E"/>
    <w:rsid w:val="00CD6CB8"/>
    <w:rsid w:val="00CD6D0E"/>
    <w:rsid w:val="00CD6E23"/>
    <w:rsid w:val="00CD6FA7"/>
    <w:rsid w:val="00CD7051"/>
    <w:rsid w:val="00CD7087"/>
    <w:rsid w:val="00CD7113"/>
    <w:rsid w:val="00CD7117"/>
    <w:rsid w:val="00CD775D"/>
    <w:rsid w:val="00CD77C7"/>
    <w:rsid w:val="00CD7979"/>
    <w:rsid w:val="00CD797A"/>
    <w:rsid w:val="00CD7A2A"/>
    <w:rsid w:val="00CD7B85"/>
    <w:rsid w:val="00CD7C96"/>
    <w:rsid w:val="00CD7F7E"/>
    <w:rsid w:val="00CD7F87"/>
    <w:rsid w:val="00CE003F"/>
    <w:rsid w:val="00CE00FF"/>
    <w:rsid w:val="00CE019E"/>
    <w:rsid w:val="00CE02F0"/>
    <w:rsid w:val="00CE0341"/>
    <w:rsid w:val="00CE054D"/>
    <w:rsid w:val="00CE08AD"/>
    <w:rsid w:val="00CE0E7E"/>
    <w:rsid w:val="00CE0F90"/>
    <w:rsid w:val="00CE0F99"/>
    <w:rsid w:val="00CE1235"/>
    <w:rsid w:val="00CE1428"/>
    <w:rsid w:val="00CE17B7"/>
    <w:rsid w:val="00CE1819"/>
    <w:rsid w:val="00CE183C"/>
    <w:rsid w:val="00CE18EF"/>
    <w:rsid w:val="00CE1C78"/>
    <w:rsid w:val="00CE1DC1"/>
    <w:rsid w:val="00CE1FAD"/>
    <w:rsid w:val="00CE21A2"/>
    <w:rsid w:val="00CE2674"/>
    <w:rsid w:val="00CE26DB"/>
    <w:rsid w:val="00CE278B"/>
    <w:rsid w:val="00CE2A64"/>
    <w:rsid w:val="00CE2AA5"/>
    <w:rsid w:val="00CE2AD1"/>
    <w:rsid w:val="00CE2CAD"/>
    <w:rsid w:val="00CE2D92"/>
    <w:rsid w:val="00CE3203"/>
    <w:rsid w:val="00CE3399"/>
    <w:rsid w:val="00CE352B"/>
    <w:rsid w:val="00CE35C9"/>
    <w:rsid w:val="00CE366B"/>
    <w:rsid w:val="00CE3733"/>
    <w:rsid w:val="00CE390C"/>
    <w:rsid w:val="00CE39F4"/>
    <w:rsid w:val="00CE3A22"/>
    <w:rsid w:val="00CE3A7A"/>
    <w:rsid w:val="00CE3B68"/>
    <w:rsid w:val="00CE3B72"/>
    <w:rsid w:val="00CE3CB7"/>
    <w:rsid w:val="00CE3D44"/>
    <w:rsid w:val="00CE3E7E"/>
    <w:rsid w:val="00CE3FFC"/>
    <w:rsid w:val="00CE406A"/>
    <w:rsid w:val="00CE40DC"/>
    <w:rsid w:val="00CE4453"/>
    <w:rsid w:val="00CE44A1"/>
    <w:rsid w:val="00CE462F"/>
    <w:rsid w:val="00CE46F8"/>
    <w:rsid w:val="00CE47E7"/>
    <w:rsid w:val="00CE4862"/>
    <w:rsid w:val="00CE488B"/>
    <w:rsid w:val="00CE48CF"/>
    <w:rsid w:val="00CE4D1E"/>
    <w:rsid w:val="00CE4D78"/>
    <w:rsid w:val="00CE4D97"/>
    <w:rsid w:val="00CE4E0F"/>
    <w:rsid w:val="00CE5057"/>
    <w:rsid w:val="00CE5096"/>
    <w:rsid w:val="00CE50C9"/>
    <w:rsid w:val="00CE56ED"/>
    <w:rsid w:val="00CE578A"/>
    <w:rsid w:val="00CE592F"/>
    <w:rsid w:val="00CE5B12"/>
    <w:rsid w:val="00CE5B24"/>
    <w:rsid w:val="00CE5CE2"/>
    <w:rsid w:val="00CE5DB9"/>
    <w:rsid w:val="00CE5E02"/>
    <w:rsid w:val="00CE5E69"/>
    <w:rsid w:val="00CE5FD4"/>
    <w:rsid w:val="00CE623B"/>
    <w:rsid w:val="00CE6398"/>
    <w:rsid w:val="00CE6514"/>
    <w:rsid w:val="00CE6515"/>
    <w:rsid w:val="00CE6542"/>
    <w:rsid w:val="00CE675F"/>
    <w:rsid w:val="00CE677F"/>
    <w:rsid w:val="00CE67E6"/>
    <w:rsid w:val="00CE6CEA"/>
    <w:rsid w:val="00CE6F20"/>
    <w:rsid w:val="00CE7050"/>
    <w:rsid w:val="00CE72EC"/>
    <w:rsid w:val="00CE7318"/>
    <w:rsid w:val="00CE7573"/>
    <w:rsid w:val="00CE78D7"/>
    <w:rsid w:val="00CE7925"/>
    <w:rsid w:val="00CE7C06"/>
    <w:rsid w:val="00CE7C6B"/>
    <w:rsid w:val="00CE7DAF"/>
    <w:rsid w:val="00CE7E0E"/>
    <w:rsid w:val="00CE7FA2"/>
    <w:rsid w:val="00CF0017"/>
    <w:rsid w:val="00CF0285"/>
    <w:rsid w:val="00CF028B"/>
    <w:rsid w:val="00CF029B"/>
    <w:rsid w:val="00CF06A1"/>
    <w:rsid w:val="00CF0778"/>
    <w:rsid w:val="00CF0970"/>
    <w:rsid w:val="00CF0B6B"/>
    <w:rsid w:val="00CF0CD1"/>
    <w:rsid w:val="00CF0F0F"/>
    <w:rsid w:val="00CF0F4C"/>
    <w:rsid w:val="00CF104B"/>
    <w:rsid w:val="00CF123C"/>
    <w:rsid w:val="00CF13D1"/>
    <w:rsid w:val="00CF13E3"/>
    <w:rsid w:val="00CF1404"/>
    <w:rsid w:val="00CF143D"/>
    <w:rsid w:val="00CF182C"/>
    <w:rsid w:val="00CF1895"/>
    <w:rsid w:val="00CF18A0"/>
    <w:rsid w:val="00CF1942"/>
    <w:rsid w:val="00CF1B2F"/>
    <w:rsid w:val="00CF1E36"/>
    <w:rsid w:val="00CF2332"/>
    <w:rsid w:val="00CF25AB"/>
    <w:rsid w:val="00CF2628"/>
    <w:rsid w:val="00CF264C"/>
    <w:rsid w:val="00CF29AD"/>
    <w:rsid w:val="00CF2B3B"/>
    <w:rsid w:val="00CF2B69"/>
    <w:rsid w:val="00CF2C23"/>
    <w:rsid w:val="00CF2D61"/>
    <w:rsid w:val="00CF2E3D"/>
    <w:rsid w:val="00CF2ED1"/>
    <w:rsid w:val="00CF3012"/>
    <w:rsid w:val="00CF365C"/>
    <w:rsid w:val="00CF3A18"/>
    <w:rsid w:val="00CF3ABA"/>
    <w:rsid w:val="00CF3BD5"/>
    <w:rsid w:val="00CF3D8D"/>
    <w:rsid w:val="00CF3E86"/>
    <w:rsid w:val="00CF404D"/>
    <w:rsid w:val="00CF41C9"/>
    <w:rsid w:val="00CF4222"/>
    <w:rsid w:val="00CF48BC"/>
    <w:rsid w:val="00CF4A59"/>
    <w:rsid w:val="00CF4D3D"/>
    <w:rsid w:val="00CF4F85"/>
    <w:rsid w:val="00CF50C7"/>
    <w:rsid w:val="00CF50EC"/>
    <w:rsid w:val="00CF53A8"/>
    <w:rsid w:val="00CF54CE"/>
    <w:rsid w:val="00CF5691"/>
    <w:rsid w:val="00CF56A9"/>
    <w:rsid w:val="00CF57F9"/>
    <w:rsid w:val="00CF5813"/>
    <w:rsid w:val="00CF5876"/>
    <w:rsid w:val="00CF5927"/>
    <w:rsid w:val="00CF5B50"/>
    <w:rsid w:val="00CF5BB4"/>
    <w:rsid w:val="00CF5C51"/>
    <w:rsid w:val="00CF5CAA"/>
    <w:rsid w:val="00CF5E81"/>
    <w:rsid w:val="00CF6036"/>
    <w:rsid w:val="00CF62A3"/>
    <w:rsid w:val="00CF6328"/>
    <w:rsid w:val="00CF642F"/>
    <w:rsid w:val="00CF64B6"/>
    <w:rsid w:val="00CF66E7"/>
    <w:rsid w:val="00CF68A8"/>
    <w:rsid w:val="00CF6A1B"/>
    <w:rsid w:val="00CF6A6F"/>
    <w:rsid w:val="00CF6AD8"/>
    <w:rsid w:val="00CF6AEE"/>
    <w:rsid w:val="00CF6B92"/>
    <w:rsid w:val="00CF6CAC"/>
    <w:rsid w:val="00CF6DDD"/>
    <w:rsid w:val="00CF6FB9"/>
    <w:rsid w:val="00CF7215"/>
    <w:rsid w:val="00CF72AF"/>
    <w:rsid w:val="00CF7885"/>
    <w:rsid w:val="00CF7895"/>
    <w:rsid w:val="00CF7CBF"/>
    <w:rsid w:val="00CF7D60"/>
    <w:rsid w:val="00CF7D89"/>
    <w:rsid w:val="00CF7DDF"/>
    <w:rsid w:val="00CF7E74"/>
    <w:rsid w:val="00CF7EA8"/>
    <w:rsid w:val="00D000DB"/>
    <w:rsid w:val="00D0043B"/>
    <w:rsid w:val="00D00621"/>
    <w:rsid w:val="00D008ED"/>
    <w:rsid w:val="00D008FF"/>
    <w:rsid w:val="00D00B57"/>
    <w:rsid w:val="00D00D9D"/>
    <w:rsid w:val="00D00E27"/>
    <w:rsid w:val="00D010F8"/>
    <w:rsid w:val="00D011FE"/>
    <w:rsid w:val="00D0141D"/>
    <w:rsid w:val="00D01487"/>
    <w:rsid w:val="00D016B3"/>
    <w:rsid w:val="00D017C9"/>
    <w:rsid w:val="00D0195E"/>
    <w:rsid w:val="00D01CBC"/>
    <w:rsid w:val="00D01CDE"/>
    <w:rsid w:val="00D01F77"/>
    <w:rsid w:val="00D0201B"/>
    <w:rsid w:val="00D020A7"/>
    <w:rsid w:val="00D020E2"/>
    <w:rsid w:val="00D021E6"/>
    <w:rsid w:val="00D02213"/>
    <w:rsid w:val="00D022CA"/>
    <w:rsid w:val="00D02343"/>
    <w:rsid w:val="00D0251A"/>
    <w:rsid w:val="00D02575"/>
    <w:rsid w:val="00D029FE"/>
    <w:rsid w:val="00D030BC"/>
    <w:rsid w:val="00D0310F"/>
    <w:rsid w:val="00D03443"/>
    <w:rsid w:val="00D034DA"/>
    <w:rsid w:val="00D03502"/>
    <w:rsid w:val="00D03765"/>
    <w:rsid w:val="00D03A49"/>
    <w:rsid w:val="00D03B36"/>
    <w:rsid w:val="00D03CF3"/>
    <w:rsid w:val="00D03E0C"/>
    <w:rsid w:val="00D03E79"/>
    <w:rsid w:val="00D03EDD"/>
    <w:rsid w:val="00D03F14"/>
    <w:rsid w:val="00D04199"/>
    <w:rsid w:val="00D041C6"/>
    <w:rsid w:val="00D041FD"/>
    <w:rsid w:val="00D04307"/>
    <w:rsid w:val="00D04451"/>
    <w:rsid w:val="00D04516"/>
    <w:rsid w:val="00D046F6"/>
    <w:rsid w:val="00D04710"/>
    <w:rsid w:val="00D0485E"/>
    <w:rsid w:val="00D04916"/>
    <w:rsid w:val="00D0495A"/>
    <w:rsid w:val="00D049BD"/>
    <w:rsid w:val="00D04B69"/>
    <w:rsid w:val="00D04BCD"/>
    <w:rsid w:val="00D04E4E"/>
    <w:rsid w:val="00D04EF0"/>
    <w:rsid w:val="00D0517F"/>
    <w:rsid w:val="00D051A9"/>
    <w:rsid w:val="00D05238"/>
    <w:rsid w:val="00D05346"/>
    <w:rsid w:val="00D054D5"/>
    <w:rsid w:val="00D056BD"/>
    <w:rsid w:val="00D059C3"/>
    <w:rsid w:val="00D05A1E"/>
    <w:rsid w:val="00D05B2C"/>
    <w:rsid w:val="00D05BBC"/>
    <w:rsid w:val="00D05ED7"/>
    <w:rsid w:val="00D0634F"/>
    <w:rsid w:val="00D064CF"/>
    <w:rsid w:val="00D06568"/>
    <w:rsid w:val="00D0656B"/>
    <w:rsid w:val="00D06839"/>
    <w:rsid w:val="00D068D4"/>
    <w:rsid w:val="00D069EC"/>
    <w:rsid w:val="00D06C01"/>
    <w:rsid w:val="00D06D5A"/>
    <w:rsid w:val="00D06D62"/>
    <w:rsid w:val="00D06DD8"/>
    <w:rsid w:val="00D06E9C"/>
    <w:rsid w:val="00D0710B"/>
    <w:rsid w:val="00D07161"/>
    <w:rsid w:val="00D071D0"/>
    <w:rsid w:val="00D07322"/>
    <w:rsid w:val="00D073E3"/>
    <w:rsid w:val="00D07469"/>
    <w:rsid w:val="00D075B5"/>
    <w:rsid w:val="00D0762B"/>
    <w:rsid w:val="00D076A9"/>
    <w:rsid w:val="00D07A02"/>
    <w:rsid w:val="00D07A1D"/>
    <w:rsid w:val="00D07B9E"/>
    <w:rsid w:val="00D07E9A"/>
    <w:rsid w:val="00D07EA8"/>
    <w:rsid w:val="00D07FE9"/>
    <w:rsid w:val="00D10083"/>
    <w:rsid w:val="00D10111"/>
    <w:rsid w:val="00D102A8"/>
    <w:rsid w:val="00D102BA"/>
    <w:rsid w:val="00D103EB"/>
    <w:rsid w:val="00D1057C"/>
    <w:rsid w:val="00D10724"/>
    <w:rsid w:val="00D107A7"/>
    <w:rsid w:val="00D109ED"/>
    <w:rsid w:val="00D10BAE"/>
    <w:rsid w:val="00D10BC6"/>
    <w:rsid w:val="00D10D77"/>
    <w:rsid w:val="00D10FF0"/>
    <w:rsid w:val="00D1117A"/>
    <w:rsid w:val="00D111DF"/>
    <w:rsid w:val="00D11542"/>
    <w:rsid w:val="00D11600"/>
    <w:rsid w:val="00D1164C"/>
    <w:rsid w:val="00D11751"/>
    <w:rsid w:val="00D117FB"/>
    <w:rsid w:val="00D11B30"/>
    <w:rsid w:val="00D11BFC"/>
    <w:rsid w:val="00D11CD5"/>
    <w:rsid w:val="00D11DDD"/>
    <w:rsid w:val="00D11E8A"/>
    <w:rsid w:val="00D11FCE"/>
    <w:rsid w:val="00D12159"/>
    <w:rsid w:val="00D12217"/>
    <w:rsid w:val="00D1227E"/>
    <w:rsid w:val="00D122E2"/>
    <w:rsid w:val="00D12547"/>
    <w:rsid w:val="00D12627"/>
    <w:rsid w:val="00D126CB"/>
    <w:rsid w:val="00D1275A"/>
    <w:rsid w:val="00D127B2"/>
    <w:rsid w:val="00D129AC"/>
    <w:rsid w:val="00D12C3E"/>
    <w:rsid w:val="00D12CB2"/>
    <w:rsid w:val="00D12D78"/>
    <w:rsid w:val="00D12D8E"/>
    <w:rsid w:val="00D12F21"/>
    <w:rsid w:val="00D12FF1"/>
    <w:rsid w:val="00D131E0"/>
    <w:rsid w:val="00D133F0"/>
    <w:rsid w:val="00D13559"/>
    <w:rsid w:val="00D136F0"/>
    <w:rsid w:val="00D13AAE"/>
    <w:rsid w:val="00D13C7C"/>
    <w:rsid w:val="00D13C9E"/>
    <w:rsid w:val="00D14135"/>
    <w:rsid w:val="00D141D1"/>
    <w:rsid w:val="00D14370"/>
    <w:rsid w:val="00D1440B"/>
    <w:rsid w:val="00D145D4"/>
    <w:rsid w:val="00D147C8"/>
    <w:rsid w:val="00D14919"/>
    <w:rsid w:val="00D149D4"/>
    <w:rsid w:val="00D14A42"/>
    <w:rsid w:val="00D14B2C"/>
    <w:rsid w:val="00D14BA1"/>
    <w:rsid w:val="00D14C1E"/>
    <w:rsid w:val="00D14CBB"/>
    <w:rsid w:val="00D14D64"/>
    <w:rsid w:val="00D1518E"/>
    <w:rsid w:val="00D151D0"/>
    <w:rsid w:val="00D15251"/>
    <w:rsid w:val="00D152AE"/>
    <w:rsid w:val="00D15497"/>
    <w:rsid w:val="00D1552A"/>
    <w:rsid w:val="00D15587"/>
    <w:rsid w:val="00D1565B"/>
    <w:rsid w:val="00D158B9"/>
    <w:rsid w:val="00D15A61"/>
    <w:rsid w:val="00D15A85"/>
    <w:rsid w:val="00D15D31"/>
    <w:rsid w:val="00D15E1D"/>
    <w:rsid w:val="00D1620E"/>
    <w:rsid w:val="00D163CD"/>
    <w:rsid w:val="00D16479"/>
    <w:rsid w:val="00D1651B"/>
    <w:rsid w:val="00D16541"/>
    <w:rsid w:val="00D168D4"/>
    <w:rsid w:val="00D16963"/>
    <w:rsid w:val="00D16AA3"/>
    <w:rsid w:val="00D16B3C"/>
    <w:rsid w:val="00D16E7D"/>
    <w:rsid w:val="00D16FA1"/>
    <w:rsid w:val="00D170AF"/>
    <w:rsid w:val="00D17296"/>
    <w:rsid w:val="00D173A4"/>
    <w:rsid w:val="00D173DB"/>
    <w:rsid w:val="00D174B0"/>
    <w:rsid w:val="00D1753B"/>
    <w:rsid w:val="00D17839"/>
    <w:rsid w:val="00D1787B"/>
    <w:rsid w:val="00D178EA"/>
    <w:rsid w:val="00D201B1"/>
    <w:rsid w:val="00D20308"/>
    <w:rsid w:val="00D20312"/>
    <w:rsid w:val="00D203DA"/>
    <w:rsid w:val="00D20548"/>
    <w:rsid w:val="00D2069C"/>
    <w:rsid w:val="00D207BC"/>
    <w:rsid w:val="00D2082C"/>
    <w:rsid w:val="00D208AA"/>
    <w:rsid w:val="00D20942"/>
    <w:rsid w:val="00D20B52"/>
    <w:rsid w:val="00D20D55"/>
    <w:rsid w:val="00D20EFA"/>
    <w:rsid w:val="00D21100"/>
    <w:rsid w:val="00D211BB"/>
    <w:rsid w:val="00D21837"/>
    <w:rsid w:val="00D218F4"/>
    <w:rsid w:val="00D21987"/>
    <w:rsid w:val="00D21CE1"/>
    <w:rsid w:val="00D21D6A"/>
    <w:rsid w:val="00D225F0"/>
    <w:rsid w:val="00D2260A"/>
    <w:rsid w:val="00D22703"/>
    <w:rsid w:val="00D2271B"/>
    <w:rsid w:val="00D227CE"/>
    <w:rsid w:val="00D22B8B"/>
    <w:rsid w:val="00D22BE7"/>
    <w:rsid w:val="00D22E93"/>
    <w:rsid w:val="00D22EDF"/>
    <w:rsid w:val="00D2305B"/>
    <w:rsid w:val="00D2359C"/>
    <w:rsid w:val="00D238A0"/>
    <w:rsid w:val="00D23B7C"/>
    <w:rsid w:val="00D23C14"/>
    <w:rsid w:val="00D23CBE"/>
    <w:rsid w:val="00D23E52"/>
    <w:rsid w:val="00D23F21"/>
    <w:rsid w:val="00D24130"/>
    <w:rsid w:val="00D241E0"/>
    <w:rsid w:val="00D24278"/>
    <w:rsid w:val="00D243EC"/>
    <w:rsid w:val="00D24484"/>
    <w:rsid w:val="00D24610"/>
    <w:rsid w:val="00D2463E"/>
    <w:rsid w:val="00D246D5"/>
    <w:rsid w:val="00D248D4"/>
    <w:rsid w:val="00D24997"/>
    <w:rsid w:val="00D24DE8"/>
    <w:rsid w:val="00D24E6F"/>
    <w:rsid w:val="00D24EF6"/>
    <w:rsid w:val="00D24FE5"/>
    <w:rsid w:val="00D2504F"/>
    <w:rsid w:val="00D25735"/>
    <w:rsid w:val="00D258C4"/>
    <w:rsid w:val="00D25C4C"/>
    <w:rsid w:val="00D25ECF"/>
    <w:rsid w:val="00D261A9"/>
    <w:rsid w:val="00D26277"/>
    <w:rsid w:val="00D262B2"/>
    <w:rsid w:val="00D26383"/>
    <w:rsid w:val="00D263AB"/>
    <w:rsid w:val="00D266AE"/>
    <w:rsid w:val="00D267BD"/>
    <w:rsid w:val="00D26819"/>
    <w:rsid w:val="00D268DF"/>
    <w:rsid w:val="00D269D3"/>
    <w:rsid w:val="00D26A23"/>
    <w:rsid w:val="00D26AAF"/>
    <w:rsid w:val="00D26AB8"/>
    <w:rsid w:val="00D26AD5"/>
    <w:rsid w:val="00D2744A"/>
    <w:rsid w:val="00D27548"/>
    <w:rsid w:val="00D2765B"/>
    <w:rsid w:val="00D27804"/>
    <w:rsid w:val="00D2783C"/>
    <w:rsid w:val="00D27943"/>
    <w:rsid w:val="00D27991"/>
    <w:rsid w:val="00D27AA7"/>
    <w:rsid w:val="00D27B9D"/>
    <w:rsid w:val="00D27E04"/>
    <w:rsid w:val="00D27E2B"/>
    <w:rsid w:val="00D27FCE"/>
    <w:rsid w:val="00D30358"/>
    <w:rsid w:val="00D303BC"/>
    <w:rsid w:val="00D304B7"/>
    <w:rsid w:val="00D307B8"/>
    <w:rsid w:val="00D30B42"/>
    <w:rsid w:val="00D310B8"/>
    <w:rsid w:val="00D310C2"/>
    <w:rsid w:val="00D311D9"/>
    <w:rsid w:val="00D3149F"/>
    <w:rsid w:val="00D316BE"/>
    <w:rsid w:val="00D316FA"/>
    <w:rsid w:val="00D31987"/>
    <w:rsid w:val="00D31A76"/>
    <w:rsid w:val="00D31D2D"/>
    <w:rsid w:val="00D31EE4"/>
    <w:rsid w:val="00D31EF4"/>
    <w:rsid w:val="00D31F09"/>
    <w:rsid w:val="00D31F89"/>
    <w:rsid w:val="00D3221F"/>
    <w:rsid w:val="00D32430"/>
    <w:rsid w:val="00D3269A"/>
    <w:rsid w:val="00D3273D"/>
    <w:rsid w:val="00D327A8"/>
    <w:rsid w:val="00D3286F"/>
    <w:rsid w:val="00D328AD"/>
    <w:rsid w:val="00D32BED"/>
    <w:rsid w:val="00D32CF2"/>
    <w:rsid w:val="00D32E57"/>
    <w:rsid w:val="00D32F4D"/>
    <w:rsid w:val="00D33035"/>
    <w:rsid w:val="00D3326E"/>
    <w:rsid w:val="00D33348"/>
    <w:rsid w:val="00D33351"/>
    <w:rsid w:val="00D335AD"/>
    <w:rsid w:val="00D336B9"/>
    <w:rsid w:val="00D33701"/>
    <w:rsid w:val="00D33868"/>
    <w:rsid w:val="00D3394B"/>
    <w:rsid w:val="00D33DA5"/>
    <w:rsid w:val="00D33E12"/>
    <w:rsid w:val="00D33EEE"/>
    <w:rsid w:val="00D33F18"/>
    <w:rsid w:val="00D34226"/>
    <w:rsid w:val="00D34256"/>
    <w:rsid w:val="00D34560"/>
    <w:rsid w:val="00D34900"/>
    <w:rsid w:val="00D349F6"/>
    <w:rsid w:val="00D34B07"/>
    <w:rsid w:val="00D34BBF"/>
    <w:rsid w:val="00D34CCD"/>
    <w:rsid w:val="00D34E35"/>
    <w:rsid w:val="00D34E79"/>
    <w:rsid w:val="00D34F0E"/>
    <w:rsid w:val="00D34FBF"/>
    <w:rsid w:val="00D35047"/>
    <w:rsid w:val="00D353E7"/>
    <w:rsid w:val="00D354BF"/>
    <w:rsid w:val="00D355AC"/>
    <w:rsid w:val="00D357C5"/>
    <w:rsid w:val="00D35870"/>
    <w:rsid w:val="00D3598E"/>
    <w:rsid w:val="00D35B22"/>
    <w:rsid w:val="00D35BD3"/>
    <w:rsid w:val="00D35EEE"/>
    <w:rsid w:val="00D35F73"/>
    <w:rsid w:val="00D3616C"/>
    <w:rsid w:val="00D36204"/>
    <w:rsid w:val="00D3624B"/>
    <w:rsid w:val="00D369F1"/>
    <w:rsid w:val="00D36AB4"/>
    <w:rsid w:val="00D36C43"/>
    <w:rsid w:val="00D36DAE"/>
    <w:rsid w:val="00D36DBD"/>
    <w:rsid w:val="00D36E79"/>
    <w:rsid w:val="00D36ECD"/>
    <w:rsid w:val="00D36ED6"/>
    <w:rsid w:val="00D3709F"/>
    <w:rsid w:val="00D371D9"/>
    <w:rsid w:val="00D373D6"/>
    <w:rsid w:val="00D3755D"/>
    <w:rsid w:val="00D37566"/>
    <w:rsid w:val="00D37619"/>
    <w:rsid w:val="00D37AB8"/>
    <w:rsid w:val="00D40019"/>
    <w:rsid w:val="00D401E0"/>
    <w:rsid w:val="00D40490"/>
    <w:rsid w:val="00D404B8"/>
    <w:rsid w:val="00D40523"/>
    <w:rsid w:val="00D406D0"/>
    <w:rsid w:val="00D409E5"/>
    <w:rsid w:val="00D40C5E"/>
    <w:rsid w:val="00D40D5D"/>
    <w:rsid w:val="00D410C6"/>
    <w:rsid w:val="00D41116"/>
    <w:rsid w:val="00D41282"/>
    <w:rsid w:val="00D412A5"/>
    <w:rsid w:val="00D4140A"/>
    <w:rsid w:val="00D415CF"/>
    <w:rsid w:val="00D4165E"/>
    <w:rsid w:val="00D416FD"/>
    <w:rsid w:val="00D41747"/>
    <w:rsid w:val="00D41AA5"/>
    <w:rsid w:val="00D41D59"/>
    <w:rsid w:val="00D41E75"/>
    <w:rsid w:val="00D41EF9"/>
    <w:rsid w:val="00D4241E"/>
    <w:rsid w:val="00D42439"/>
    <w:rsid w:val="00D426A7"/>
    <w:rsid w:val="00D427F5"/>
    <w:rsid w:val="00D42B2E"/>
    <w:rsid w:val="00D42D75"/>
    <w:rsid w:val="00D430CA"/>
    <w:rsid w:val="00D431CB"/>
    <w:rsid w:val="00D431ED"/>
    <w:rsid w:val="00D4331D"/>
    <w:rsid w:val="00D434D2"/>
    <w:rsid w:val="00D435DB"/>
    <w:rsid w:val="00D437A3"/>
    <w:rsid w:val="00D437BA"/>
    <w:rsid w:val="00D437F0"/>
    <w:rsid w:val="00D4388C"/>
    <w:rsid w:val="00D43A51"/>
    <w:rsid w:val="00D43A81"/>
    <w:rsid w:val="00D43E73"/>
    <w:rsid w:val="00D43F54"/>
    <w:rsid w:val="00D43F73"/>
    <w:rsid w:val="00D4413B"/>
    <w:rsid w:val="00D44265"/>
    <w:rsid w:val="00D44318"/>
    <w:rsid w:val="00D4438A"/>
    <w:rsid w:val="00D4459D"/>
    <w:rsid w:val="00D44792"/>
    <w:rsid w:val="00D44ADA"/>
    <w:rsid w:val="00D44C81"/>
    <w:rsid w:val="00D44CEA"/>
    <w:rsid w:val="00D44D4E"/>
    <w:rsid w:val="00D44D93"/>
    <w:rsid w:val="00D44F6E"/>
    <w:rsid w:val="00D4503E"/>
    <w:rsid w:val="00D4521F"/>
    <w:rsid w:val="00D45552"/>
    <w:rsid w:val="00D455F8"/>
    <w:rsid w:val="00D45854"/>
    <w:rsid w:val="00D45B26"/>
    <w:rsid w:val="00D45E65"/>
    <w:rsid w:val="00D45FB0"/>
    <w:rsid w:val="00D460BF"/>
    <w:rsid w:val="00D46582"/>
    <w:rsid w:val="00D46609"/>
    <w:rsid w:val="00D46639"/>
    <w:rsid w:val="00D46847"/>
    <w:rsid w:val="00D4697A"/>
    <w:rsid w:val="00D469C8"/>
    <w:rsid w:val="00D46A66"/>
    <w:rsid w:val="00D46CD4"/>
    <w:rsid w:val="00D46D43"/>
    <w:rsid w:val="00D46D49"/>
    <w:rsid w:val="00D46DFA"/>
    <w:rsid w:val="00D46E30"/>
    <w:rsid w:val="00D46EF7"/>
    <w:rsid w:val="00D46F27"/>
    <w:rsid w:val="00D47244"/>
    <w:rsid w:val="00D47327"/>
    <w:rsid w:val="00D4733D"/>
    <w:rsid w:val="00D47340"/>
    <w:rsid w:val="00D47833"/>
    <w:rsid w:val="00D47B11"/>
    <w:rsid w:val="00D47D04"/>
    <w:rsid w:val="00D47D9F"/>
    <w:rsid w:val="00D47EA2"/>
    <w:rsid w:val="00D500A7"/>
    <w:rsid w:val="00D5033F"/>
    <w:rsid w:val="00D5040C"/>
    <w:rsid w:val="00D50651"/>
    <w:rsid w:val="00D508C0"/>
    <w:rsid w:val="00D50AAE"/>
    <w:rsid w:val="00D50CF4"/>
    <w:rsid w:val="00D50E77"/>
    <w:rsid w:val="00D5118D"/>
    <w:rsid w:val="00D512FF"/>
    <w:rsid w:val="00D51373"/>
    <w:rsid w:val="00D513DA"/>
    <w:rsid w:val="00D513E1"/>
    <w:rsid w:val="00D51543"/>
    <w:rsid w:val="00D515CE"/>
    <w:rsid w:val="00D51633"/>
    <w:rsid w:val="00D51794"/>
    <w:rsid w:val="00D51864"/>
    <w:rsid w:val="00D5187E"/>
    <w:rsid w:val="00D51AB7"/>
    <w:rsid w:val="00D51ACA"/>
    <w:rsid w:val="00D51F05"/>
    <w:rsid w:val="00D5203F"/>
    <w:rsid w:val="00D521E6"/>
    <w:rsid w:val="00D52404"/>
    <w:rsid w:val="00D52494"/>
    <w:rsid w:val="00D5273D"/>
    <w:rsid w:val="00D5274A"/>
    <w:rsid w:val="00D52915"/>
    <w:rsid w:val="00D52C45"/>
    <w:rsid w:val="00D52D16"/>
    <w:rsid w:val="00D530B1"/>
    <w:rsid w:val="00D530CA"/>
    <w:rsid w:val="00D53159"/>
    <w:rsid w:val="00D53328"/>
    <w:rsid w:val="00D53389"/>
    <w:rsid w:val="00D5342A"/>
    <w:rsid w:val="00D53453"/>
    <w:rsid w:val="00D53604"/>
    <w:rsid w:val="00D5366F"/>
    <w:rsid w:val="00D536F8"/>
    <w:rsid w:val="00D53728"/>
    <w:rsid w:val="00D53752"/>
    <w:rsid w:val="00D53940"/>
    <w:rsid w:val="00D539F4"/>
    <w:rsid w:val="00D53AC5"/>
    <w:rsid w:val="00D53BCB"/>
    <w:rsid w:val="00D53DAB"/>
    <w:rsid w:val="00D53F03"/>
    <w:rsid w:val="00D54008"/>
    <w:rsid w:val="00D54042"/>
    <w:rsid w:val="00D5408E"/>
    <w:rsid w:val="00D5409C"/>
    <w:rsid w:val="00D54208"/>
    <w:rsid w:val="00D5458C"/>
    <w:rsid w:val="00D54752"/>
    <w:rsid w:val="00D547F9"/>
    <w:rsid w:val="00D54816"/>
    <w:rsid w:val="00D54874"/>
    <w:rsid w:val="00D54B3A"/>
    <w:rsid w:val="00D54C3C"/>
    <w:rsid w:val="00D55325"/>
    <w:rsid w:val="00D553D5"/>
    <w:rsid w:val="00D5543C"/>
    <w:rsid w:val="00D5567D"/>
    <w:rsid w:val="00D558D1"/>
    <w:rsid w:val="00D5597F"/>
    <w:rsid w:val="00D55B3C"/>
    <w:rsid w:val="00D55B74"/>
    <w:rsid w:val="00D55C6B"/>
    <w:rsid w:val="00D55CA6"/>
    <w:rsid w:val="00D55D45"/>
    <w:rsid w:val="00D55D68"/>
    <w:rsid w:val="00D55E12"/>
    <w:rsid w:val="00D55E62"/>
    <w:rsid w:val="00D55F60"/>
    <w:rsid w:val="00D55FB5"/>
    <w:rsid w:val="00D5609F"/>
    <w:rsid w:val="00D56118"/>
    <w:rsid w:val="00D56265"/>
    <w:rsid w:val="00D562CA"/>
    <w:rsid w:val="00D5670B"/>
    <w:rsid w:val="00D5674E"/>
    <w:rsid w:val="00D56884"/>
    <w:rsid w:val="00D56BC5"/>
    <w:rsid w:val="00D570EF"/>
    <w:rsid w:val="00D5731F"/>
    <w:rsid w:val="00D5732B"/>
    <w:rsid w:val="00D575DD"/>
    <w:rsid w:val="00D575EB"/>
    <w:rsid w:val="00D5786F"/>
    <w:rsid w:val="00D57938"/>
    <w:rsid w:val="00D579F9"/>
    <w:rsid w:val="00D57A37"/>
    <w:rsid w:val="00D57A4C"/>
    <w:rsid w:val="00D57C97"/>
    <w:rsid w:val="00D57CB1"/>
    <w:rsid w:val="00D57F93"/>
    <w:rsid w:val="00D60471"/>
    <w:rsid w:val="00D604DE"/>
    <w:rsid w:val="00D608AF"/>
    <w:rsid w:val="00D60980"/>
    <w:rsid w:val="00D60B96"/>
    <w:rsid w:val="00D60C27"/>
    <w:rsid w:val="00D60ECB"/>
    <w:rsid w:val="00D60EDD"/>
    <w:rsid w:val="00D60FA9"/>
    <w:rsid w:val="00D61008"/>
    <w:rsid w:val="00D61075"/>
    <w:rsid w:val="00D613F5"/>
    <w:rsid w:val="00D6169B"/>
    <w:rsid w:val="00D61763"/>
    <w:rsid w:val="00D61780"/>
    <w:rsid w:val="00D61835"/>
    <w:rsid w:val="00D6198A"/>
    <w:rsid w:val="00D61EEE"/>
    <w:rsid w:val="00D62082"/>
    <w:rsid w:val="00D620F0"/>
    <w:rsid w:val="00D6215F"/>
    <w:rsid w:val="00D62740"/>
    <w:rsid w:val="00D62932"/>
    <w:rsid w:val="00D62998"/>
    <w:rsid w:val="00D62B62"/>
    <w:rsid w:val="00D62BDF"/>
    <w:rsid w:val="00D62C25"/>
    <w:rsid w:val="00D62D8E"/>
    <w:rsid w:val="00D62E55"/>
    <w:rsid w:val="00D62E61"/>
    <w:rsid w:val="00D62F71"/>
    <w:rsid w:val="00D62F7A"/>
    <w:rsid w:val="00D63089"/>
    <w:rsid w:val="00D631A6"/>
    <w:rsid w:val="00D632DD"/>
    <w:rsid w:val="00D63524"/>
    <w:rsid w:val="00D63705"/>
    <w:rsid w:val="00D6394B"/>
    <w:rsid w:val="00D63C31"/>
    <w:rsid w:val="00D63C58"/>
    <w:rsid w:val="00D63D03"/>
    <w:rsid w:val="00D63D21"/>
    <w:rsid w:val="00D63DE3"/>
    <w:rsid w:val="00D63E6C"/>
    <w:rsid w:val="00D63F75"/>
    <w:rsid w:val="00D640FC"/>
    <w:rsid w:val="00D64232"/>
    <w:rsid w:val="00D642CE"/>
    <w:rsid w:val="00D6442E"/>
    <w:rsid w:val="00D6457A"/>
    <w:rsid w:val="00D646C9"/>
    <w:rsid w:val="00D64C25"/>
    <w:rsid w:val="00D64C27"/>
    <w:rsid w:val="00D64CEC"/>
    <w:rsid w:val="00D64D9B"/>
    <w:rsid w:val="00D650BC"/>
    <w:rsid w:val="00D651AC"/>
    <w:rsid w:val="00D6557E"/>
    <w:rsid w:val="00D655BE"/>
    <w:rsid w:val="00D6560C"/>
    <w:rsid w:val="00D65740"/>
    <w:rsid w:val="00D657F9"/>
    <w:rsid w:val="00D658AF"/>
    <w:rsid w:val="00D658F7"/>
    <w:rsid w:val="00D65C9F"/>
    <w:rsid w:val="00D65D1A"/>
    <w:rsid w:val="00D65DBC"/>
    <w:rsid w:val="00D65EAA"/>
    <w:rsid w:val="00D66006"/>
    <w:rsid w:val="00D660DD"/>
    <w:rsid w:val="00D66109"/>
    <w:rsid w:val="00D6612F"/>
    <w:rsid w:val="00D661CE"/>
    <w:rsid w:val="00D66269"/>
    <w:rsid w:val="00D664ED"/>
    <w:rsid w:val="00D6670A"/>
    <w:rsid w:val="00D6685F"/>
    <w:rsid w:val="00D66938"/>
    <w:rsid w:val="00D66CD8"/>
    <w:rsid w:val="00D66D60"/>
    <w:rsid w:val="00D66DB5"/>
    <w:rsid w:val="00D66EAE"/>
    <w:rsid w:val="00D66EDD"/>
    <w:rsid w:val="00D6706C"/>
    <w:rsid w:val="00D67270"/>
    <w:rsid w:val="00D6729C"/>
    <w:rsid w:val="00D67564"/>
    <w:rsid w:val="00D67768"/>
    <w:rsid w:val="00D679A3"/>
    <w:rsid w:val="00D67DAD"/>
    <w:rsid w:val="00D70317"/>
    <w:rsid w:val="00D70346"/>
    <w:rsid w:val="00D703C7"/>
    <w:rsid w:val="00D70670"/>
    <w:rsid w:val="00D70899"/>
    <w:rsid w:val="00D70B49"/>
    <w:rsid w:val="00D70D02"/>
    <w:rsid w:val="00D70D0B"/>
    <w:rsid w:val="00D71125"/>
    <w:rsid w:val="00D7124D"/>
    <w:rsid w:val="00D713AA"/>
    <w:rsid w:val="00D714A9"/>
    <w:rsid w:val="00D71A7F"/>
    <w:rsid w:val="00D71B65"/>
    <w:rsid w:val="00D71B85"/>
    <w:rsid w:val="00D71D08"/>
    <w:rsid w:val="00D71D3A"/>
    <w:rsid w:val="00D71D70"/>
    <w:rsid w:val="00D71F65"/>
    <w:rsid w:val="00D723DA"/>
    <w:rsid w:val="00D7264C"/>
    <w:rsid w:val="00D7284F"/>
    <w:rsid w:val="00D72A61"/>
    <w:rsid w:val="00D72BFB"/>
    <w:rsid w:val="00D72CC5"/>
    <w:rsid w:val="00D72D12"/>
    <w:rsid w:val="00D72D9E"/>
    <w:rsid w:val="00D72F13"/>
    <w:rsid w:val="00D73096"/>
    <w:rsid w:val="00D7344E"/>
    <w:rsid w:val="00D736E6"/>
    <w:rsid w:val="00D738C8"/>
    <w:rsid w:val="00D73AB0"/>
    <w:rsid w:val="00D73E83"/>
    <w:rsid w:val="00D73E86"/>
    <w:rsid w:val="00D73E9B"/>
    <w:rsid w:val="00D741BB"/>
    <w:rsid w:val="00D741CB"/>
    <w:rsid w:val="00D742A5"/>
    <w:rsid w:val="00D74555"/>
    <w:rsid w:val="00D746B5"/>
    <w:rsid w:val="00D746F7"/>
    <w:rsid w:val="00D74703"/>
    <w:rsid w:val="00D74718"/>
    <w:rsid w:val="00D74971"/>
    <w:rsid w:val="00D74979"/>
    <w:rsid w:val="00D74C5A"/>
    <w:rsid w:val="00D74C79"/>
    <w:rsid w:val="00D74D93"/>
    <w:rsid w:val="00D74F3A"/>
    <w:rsid w:val="00D752F4"/>
    <w:rsid w:val="00D75566"/>
    <w:rsid w:val="00D75630"/>
    <w:rsid w:val="00D75655"/>
    <w:rsid w:val="00D75685"/>
    <w:rsid w:val="00D75717"/>
    <w:rsid w:val="00D7578E"/>
    <w:rsid w:val="00D757D1"/>
    <w:rsid w:val="00D75891"/>
    <w:rsid w:val="00D75ADD"/>
    <w:rsid w:val="00D75D8D"/>
    <w:rsid w:val="00D7611B"/>
    <w:rsid w:val="00D76151"/>
    <w:rsid w:val="00D761A5"/>
    <w:rsid w:val="00D764D3"/>
    <w:rsid w:val="00D76512"/>
    <w:rsid w:val="00D7663B"/>
    <w:rsid w:val="00D7663E"/>
    <w:rsid w:val="00D76846"/>
    <w:rsid w:val="00D76961"/>
    <w:rsid w:val="00D76A13"/>
    <w:rsid w:val="00D76B3A"/>
    <w:rsid w:val="00D76B8E"/>
    <w:rsid w:val="00D76CA9"/>
    <w:rsid w:val="00D76E59"/>
    <w:rsid w:val="00D76EDB"/>
    <w:rsid w:val="00D76FD0"/>
    <w:rsid w:val="00D770B5"/>
    <w:rsid w:val="00D7722F"/>
    <w:rsid w:val="00D772E9"/>
    <w:rsid w:val="00D77309"/>
    <w:rsid w:val="00D773AA"/>
    <w:rsid w:val="00D77637"/>
    <w:rsid w:val="00D777C2"/>
    <w:rsid w:val="00D777F0"/>
    <w:rsid w:val="00D779F0"/>
    <w:rsid w:val="00D77A0E"/>
    <w:rsid w:val="00D77AB0"/>
    <w:rsid w:val="00D77C19"/>
    <w:rsid w:val="00D77E79"/>
    <w:rsid w:val="00D800E7"/>
    <w:rsid w:val="00D801DE"/>
    <w:rsid w:val="00D80490"/>
    <w:rsid w:val="00D80680"/>
    <w:rsid w:val="00D80691"/>
    <w:rsid w:val="00D806DA"/>
    <w:rsid w:val="00D807DF"/>
    <w:rsid w:val="00D80896"/>
    <w:rsid w:val="00D809E6"/>
    <w:rsid w:val="00D80FBE"/>
    <w:rsid w:val="00D810AF"/>
    <w:rsid w:val="00D8117C"/>
    <w:rsid w:val="00D81326"/>
    <w:rsid w:val="00D8143A"/>
    <w:rsid w:val="00D81462"/>
    <w:rsid w:val="00D8146B"/>
    <w:rsid w:val="00D8161E"/>
    <w:rsid w:val="00D81841"/>
    <w:rsid w:val="00D81A05"/>
    <w:rsid w:val="00D81B91"/>
    <w:rsid w:val="00D81D74"/>
    <w:rsid w:val="00D81E1F"/>
    <w:rsid w:val="00D81F52"/>
    <w:rsid w:val="00D82123"/>
    <w:rsid w:val="00D823D9"/>
    <w:rsid w:val="00D8245A"/>
    <w:rsid w:val="00D825D7"/>
    <w:rsid w:val="00D828F2"/>
    <w:rsid w:val="00D82A27"/>
    <w:rsid w:val="00D82B14"/>
    <w:rsid w:val="00D82BD5"/>
    <w:rsid w:val="00D82CCD"/>
    <w:rsid w:val="00D82D43"/>
    <w:rsid w:val="00D82D5D"/>
    <w:rsid w:val="00D8302B"/>
    <w:rsid w:val="00D8312C"/>
    <w:rsid w:val="00D8319A"/>
    <w:rsid w:val="00D8332B"/>
    <w:rsid w:val="00D8348E"/>
    <w:rsid w:val="00D83710"/>
    <w:rsid w:val="00D83765"/>
    <w:rsid w:val="00D83880"/>
    <w:rsid w:val="00D83B62"/>
    <w:rsid w:val="00D83BFE"/>
    <w:rsid w:val="00D84008"/>
    <w:rsid w:val="00D84045"/>
    <w:rsid w:val="00D84080"/>
    <w:rsid w:val="00D841C3"/>
    <w:rsid w:val="00D844C3"/>
    <w:rsid w:val="00D84507"/>
    <w:rsid w:val="00D84875"/>
    <w:rsid w:val="00D848FC"/>
    <w:rsid w:val="00D84983"/>
    <w:rsid w:val="00D84B5B"/>
    <w:rsid w:val="00D84BDD"/>
    <w:rsid w:val="00D84E70"/>
    <w:rsid w:val="00D850EC"/>
    <w:rsid w:val="00D851DE"/>
    <w:rsid w:val="00D853D9"/>
    <w:rsid w:val="00D8555B"/>
    <w:rsid w:val="00D85738"/>
    <w:rsid w:val="00D8574B"/>
    <w:rsid w:val="00D857D8"/>
    <w:rsid w:val="00D85ACF"/>
    <w:rsid w:val="00D85B62"/>
    <w:rsid w:val="00D85C07"/>
    <w:rsid w:val="00D85CF1"/>
    <w:rsid w:val="00D85D6F"/>
    <w:rsid w:val="00D85DEF"/>
    <w:rsid w:val="00D85F60"/>
    <w:rsid w:val="00D861B6"/>
    <w:rsid w:val="00D86223"/>
    <w:rsid w:val="00D86388"/>
    <w:rsid w:val="00D863EE"/>
    <w:rsid w:val="00D8641E"/>
    <w:rsid w:val="00D866AC"/>
    <w:rsid w:val="00D86727"/>
    <w:rsid w:val="00D86809"/>
    <w:rsid w:val="00D868E3"/>
    <w:rsid w:val="00D868FA"/>
    <w:rsid w:val="00D869F6"/>
    <w:rsid w:val="00D86C0D"/>
    <w:rsid w:val="00D87038"/>
    <w:rsid w:val="00D870EA"/>
    <w:rsid w:val="00D87229"/>
    <w:rsid w:val="00D872A5"/>
    <w:rsid w:val="00D876F7"/>
    <w:rsid w:val="00D87727"/>
    <w:rsid w:val="00D878EB"/>
    <w:rsid w:val="00D87A44"/>
    <w:rsid w:val="00D87E5F"/>
    <w:rsid w:val="00D900D0"/>
    <w:rsid w:val="00D9026A"/>
    <w:rsid w:val="00D902D7"/>
    <w:rsid w:val="00D90D0E"/>
    <w:rsid w:val="00D90DDB"/>
    <w:rsid w:val="00D90F11"/>
    <w:rsid w:val="00D9181A"/>
    <w:rsid w:val="00D9192C"/>
    <w:rsid w:val="00D91AEB"/>
    <w:rsid w:val="00D91B59"/>
    <w:rsid w:val="00D91CFE"/>
    <w:rsid w:val="00D91F5B"/>
    <w:rsid w:val="00D923B3"/>
    <w:rsid w:val="00D925E3"/>
    <w:rsid w:val="00D926BD"/>
    <w:rsid w:val="00D9276A"/>
    <w:rsid w:val="00D927CB"/>
    <w:rsid w:val="00D9287E"/>
    <w:rsid w:val="00D92B96"/>
    <w:rsid w:val="00D92CE6"/>
    <w:rsid w:val="00D92DE0"/>
    <w:rsid w:val="00D92F4E"/>
    <w:rsid w:val="00D92F8D"/>
    <w:rsid w:val="00D93125"/>
    <w:rsid w:val="00D93252"/>
    <w:rsid w:val="00D93442"/>
    <w:rsid w:val="00D93497"/>
    <w:rsid w:val="00D9372D"/>
    <w:rsid w:val="00D93944"/>
    <w:rsid w:val="00D939C5"/>
    <w:rsid w:val="00D939F9"/>
    <w:rsid w:val="00D93A83"/>
    <w:rsid w:val="00D93B26"/>
    <w:rsid w:val="00D93B87"/>
    <w:rsid w:val="00D93B8F"/>
    <w:rsid w:val="00D93C10"/>
    <w:rsid w:val="00D93C27"/>
    <w:rsid w:val="00D93D14"/>
    <w:rsid w:val="00D93E02"/>
    <w:rsid w:val="00D93FC0"/>
    <w:rsid w:val="00D94572"/>
    <w:rsid w:val="00D9458C"/>
    <w:rsid w:val="00D946E4"/>
    <w:rsid w:val="00D9475F"/>
    <w:rsid w:val="00D94760"/>
    <w:rsid w:val="00D94897"/>
    <w:rsid w:val="00D948F5"/>
    <w:rsid w:val="00D949C8"/>
    <w:rsid w:val="00D94AE6"/>
    <w:rsid w:val="00D94AF7"/>
    <w:rsid w:val="00D94B65"/>
    <w:rsid w:val="00D94EB0"/>
    <w:rsid w:val="00D94ECB"/>
    <w:rsid w:val="00D94FBC"/>
    <w:rsid w:val="00D950A3"/>
    <w:rsid w:val="00D95580"/>
    <w:rsid w:val="00D956E7"/>
    <w:rsid w:val="00D95D86"/>
    <w:rsid w:val="00D95E00"/>
    <w:rsid w:val="00D960DB"/>
    <w:rsid w:val="00D96408"/>
    <w:rsid w:val="00D9691D"/>
    <w:rsid w:val="00D96E76"/>
    <w:rsid w:val="00D9703B"/>
    <w:rsid w:val="00D9721D"/>
    <w:rsid w:val="00D97296"/>
    <w:rsid w:val="00D97427"/>
    <w:rsid w:val="00D9749C"/>
    <w:rsid w:val="00D97531"/>
    <w:rsid w:val="00D97934"/>
    <w:rsid w:val="00D979EC"/>
    <w:rsid w:val="00D97A77"/>
    <w:rsid w:val="00D97AA3"/>
    <w:rsid w:val="00D97E31"/>
    <w:rsid w:val="00DA0034"/>
    <w:rsid w:val="00DA0065"/>
    <w:rsid w:val="00DA01A8"/>
    <w:rsid w:val="00DA028E"/>
    <w:rsid w:val="00DA0409"/>
    <w:rsid w:val="00DA0554"/>
    <w:rsid w:val="00DA05A1"/>
    <w:rsid w:val="00DA05AE"/>
    <w:rsid w:val="00DA0685"/>
    <w:rsid w:val="00DA0715"/>
    <w:rsid w:val="00DA080C"/>
    <w:rsid w:val="00DA08B9"/>
    <w:rsid w:val="00DA091D"/>
    <w:rsid w:val="00DA0A71"/>
    <w:rsid w:val="00DA0AEB"/>
    <w:rsid w:val="00DA0CD0"/>
    <w:rsid w:val="00DA0F05"/>
    <w:rsid w:val="00DA0F4D"/>
    <w:rsid w:val="00DA1000"/>
    <w:rsid w:val="00DA11D2"/>
    <w:rsid w:val="00DA11D5"/>
    <w:rsid w:val="00DA1211"/>
    <w:rsid w:val="00DA1454"/>
    <w:rsid w:val="00DA16BA"/>
    <w:rsid w:val="00DA191E"/>
    <w:rsid w:val="00DA1943"/>
    <w:rsid w:val="00DA1C29"/>
    <w:rsid w:val="00DA1D91"/>
    <w:rsid w:val="00DA1DA4"/>
    <w:rsid w:val="00DA1E6B"/>
    <w:rsid w:val="00DA2049"/>
    <w:rsid w:val="00DA2058"/>
    <w:rsid w:val="00DA2060"/>
    <w:rsid w:val="00DA21A2"/>
    <w:rsid w:val="00DA241F"/>
    <w:rsid w:val="00DA2573"/>
    <w:rsid w:val="00DA269F"/>
    <w:rsid w:val="00DA2849"/>
    <w:rsid w:val="00DA28A9"/>
    <w:rsid w:val="00DA2A01"/>
    <w:rsid w:val="00DA2DC2"/>
    <w:rsid w:val="00DA3004"/>
    <w:rsid w:val="00DA31D8"/>
    <w:rsid w:val="00DA334F"/>
    <w:rsid w:val="00DA3389"/>
    <w:rsid w:val="00DA33BC"/>
    <w:rsid w:val="00DA33C1"/>
    <w:rsid w:val="00DA3610"/>
    <w:rsid w:val="00DA3614"/>
    <w:rsid w:val="00DA36A2"/>
    <w:rsid w:val="00DA3754"/>
    <w:rsid w:val="00DA3848"/>
    <w:rsid w:val="00DA3C8A"/>
    <w:rsid w:val="00DA405C"/>
    <w:rsid w:val="00DA416A"/>
    <w:rsid w:val="00DA42E2"/>
    <w:rsid w:val="00DA434C"/>
    <w:rsid w:val="00DA4375"/>
    <w:rsid w:val="00DA4485"/>
    <w:rsid w:val="00DA4581"/>
    <w:rsid w:val="00DA45DB"/>
    <w:rsid w:val="00DA498D"/>
    <w:rsid w:val="00DA49CC"/>
    <w:rsid w:val="00DA4A1F"/>
    <w:rsid w:val="00DA4AD2"/>
    <w:rsid w:val="00DA4DC2"/>
    <w:rsid w:val="00DA5215"/>
    <w:rsid w:val="00DA52D8"/>
    <w:rsid w:val="00DA53E9"/>
    <w:rsid w:val="00DA570F"/>
    <w:rsid w:val="00DA59EA"/>
    <w:rsid w:val="00DA5AE7"/>
    <w:rsid w:val="00DA5DF8"/>
    <w:rsid w:val="00DA5E00"/>
    <w:rsid w:val="00DA5E03"/>
    <w:rsid w:val="00DA627F"/>
    <w:rsid w:val="00DA62A5"/>
    <w:rsid w:val="00DA650B"/>
    <w:rsid w:val="00DA6609"/>
    <w:rsid w:val="00DA6753"/>
    <w:rsid w:val="00DA67AB"/>
    <w:rsid w:val="00DA696B"/>
    <w:rsid w:val="00DA6ABE"/>
    <w:rsid w:val="00DA6B4F"/>
    <w:rsid w:val="00DA6C1A"/>
    <w:rsid w:val="00DA6CC8"/>
    <w:rsid w:val="00DA6D08"/>
    <w:rsid w:val="00DA6D70"/>
    <w:rsid w:val="00DA6E3E"/>
    <w:rsid w:val="00DA6E4D"/>
    <w:rsid w:val="00DA707F"/>
    <w:rsid w:val="00DA7120"/>
    <w:rsid w:val="00DA7122"/>
    <w:rsid w:val="00DA7197"/>
    <w:rsid w:val="00DA71BD"/>
    <w:rsid w:val="00DA72B8"/>
    <w:rsid w:val="00DA73E1"/>
    <w:rsid w:val="00DA755C"/>
    <w:rsid w:val="00DA759E"/>
    <w:rsid w:val="00DA7912"/>
    <w:rsid w:val="00DA79EE"/>
    <w:rsid w:val="00DA7A4B"/>
    <w:rsid w:val="00DA7C05"/>
    <w:rsid w:val="00DA7CCA"/>
    <w:rsid w:val="00DA7D9D"/>
    <w:rsid w:val="00DA7E67"/>
    <w:rsid w:val="00DA7E9E"/>
    <w:rsid w:val="00DA7EC6"/>
    <w:rsid w:val="00DB02AA"/>
    <w:rsid w:val="00DB0417"/>
    <w:rsid w:val="00DB0470"/>
    <w:rsid w:val="00DB06A9"/>
    <w:rsid w:val="00DB0714"/>
    <w:rsid w:val="00DB079B"/>
    <w:rsid w:val="00DB086E"/>
    <w:rsid w:val="00DB09FB"/>
    <w:rsid w:val="00DB0A7B"/>
    <w:rsid w:val="00DB0AF7"/>
    <w:rsid w:val="00DB0CB7"/>
    <w:rsid w:val="00DB109D"/>
    <w:rsid w:val="00DB111B"/>
    <w:rsid w:val="00DB1223"/>
    <w:rsid w:val="00DB1420"/>
    <w:rsid w:val="00DB1463"/>
    <w:rsid w:val="00DB15BA"/>
    <w:rsid w:val="00DB15E3"/>
    <w:rsid w:val="00DB18A6"/>
    <w:rsid w:val="00DB18F4"/>
    <w:rsid w:val="00DB1B28"/>
    <w:rsid w:val="00DB1C44"/>
    <w:rsid w:val="00DB1EA1"/>
    <w:rsid w:val="00DB1F98"/>
    <w:rsid w:val="00DB1FDC"/>
    <w:rsid w:val="00DB211A"/>
    <w:rsid w:val="00DB2183"/>
    <w:rsid w:val="00DB22B2"/>
    <w:rsid w:val="00DB23A8"/>
    <w:rsid w:val="00DB258E"/>
    <w:rsid w:val="00DB26BA"/>
    <w:rsid w:val="00DB2813"/>
    <w:rsid w:val="00DB28F6"/>
    <w:rsid w:val="00DB298E"/>
    <w:rsid w:val="00DB2A6D"/>
    <w:rsid w:val="00DB2B6D"/>
    <w:rsid w:val="00DB2CAA"/>
    <w:rsid w:val="00DB2D66"/>
    <w:rsid w:val="00DB2E43"/>
    <w:rsid w:val="00DB3040"/>
    <w:rsid w:val="00DB313F"/>
    <w:rsid w:val="00DB32DB"/>
    <w:rsid w:val="00DB3531"/>
    <w:rsid w:val="00DB35CD"/>
    <w:rsid w:val="00DB368E"/>
    <w:rsid w:val="00DB373E"/>
    <w:rsid w:val="00DB37D0"/>
    <w:rsid w:val="00DB3C89"/>
    <w:rsid w:val="00DB3D10"/>
    <w:rsid w:val="00DB3E67"/>
    <w:rsid w:val="00DB3EE4"/>
    <w:rsid w:val="00DB4221"/>
    <w:rsid w:val="00DB4690"/>
    <w:rsid w:val="00DB4D8C"/>
    <w:rsid w:val="00DB4E7C"/>
    <w:rsid w:val="00DB52C3"/>
    <w:rsid w:val="00DB548A"/>
    <w:rsid w:val="00DB549F"/>
    <w:rsid w:val="00DB5729"/>
    <w:rsid w:val="00DB58A1"/>
    <w:rsid w:val="00DB5B56"/>
    <w:rsid w:val="00DB5C61"/>
    <w:rsid w:val="00DB5C76"/>
    <w:rsid w:val="00DB5E07"/>
    <w:rsid w:val="00DB5E5A"/>
    <w:rsid w:val="00DB5E60"/>
    <w:rsid w:val="00DB6072"/>
    <w:rsid w:val="00DB60C4"/>
    <w:rsid w:val="00DB63F3"/>
    <w:rsid w:val="00DB6526"/>
    <w:rsid w:val="00DB657F"/>
    <w:rsid w:val="00DB65A0"/>
    <w:rsid w:val="00DB65B3"/>
    <w:rsid w:val="00DB65C7"/>
    <w:rsid w:val="00DB665D"/>
    <w:rsid w:val="00DB668D"/>
    <w:rsid w:val="00DB6904"/>
    <w:rsid w:val="00DB69D3"/>
    <w:rsid w:val="00DB6B30"/>
    <w:rsid w:val="00DB6D3E"/>
    <w:rsid w:val="00DB6DA8"/>
    <w:rsid w:val="00DB6DBD"/>
    <w:rsid w:val="00DB71A5"/>
    <w:rsid w:val="00DB7257"/>
    <w:rsid w:val="00DB72BA"/>
    <w:rsid w:val="00DB72D3"/>
    <w:rsid w:val="00DB7319"/>
    <w:rsid w:val="00DB741F"/>
    <w:rsid w:val="00DB7542"/>
    <w:rsid w:val="00DB7555"/>
    <w:rsid w:val="00DB76BF"/>
    <w:rsid w:val="00DB772F"/>
    <w:rsid w:val="00DB774F"/>
    <w:rsid w:val="00DB7849"/>
    <w:rsid w:val="00DB78A4"/>
    <w:rsid w:val="00DB78E0"/>
    <w:rsid w:val="00DB798A"/>
    <w:rsid w:val="00DB7A7D"/>
    <w:rsid w:val="00DB7B72"/>
    <w:rsid w:val="00DB7DF6"/>
    <w:rsid w:val="00DB7E1B"/>
    <w:rsid w:val="00DC0254"/>
    <w:rsid w:val="00DC03D0"/>
    <w:rsid w:val="00DC04C7"/>
    <w:rsid w:val="00DC0508"/>
    <w:rsid w:val="00DC06D5"/>
    <w:rsid w:val="00DC06FF"/>
    <w:rsid w:val="00DC0863"/>
    <w:rsid w:val="00DC08B7"/>
    <w:rsid w:val="00DC098E"/>
    <w:rsid w:val="00DC0B48"/>
    <w:rsid w:val="00DC0BD2"/>
    <w:rsid w:val="00DC0CB2"/>
    <w:rsid w:val="00DC0D68"/>
    <w:rsid w:val="00DC0D89"/>
    <w:rsid w:val="00DC0D8A"/>
    <w:rsid w:val="00DC0DA5"/>
    <w:rsid w:val="00DC1445"/>
    <w:rsid w:val="00DC156B"/>
    <w:rsid w:val="00DC1806"/>
    <w:rsid w:val="00DC18E6"/>
    <w:rsid w:val="00DC19C6"/>
    <w:rsid w:val="00DC1AB1"/>
    <w:rsid w:val="00DC1BE7"/>
    <w:rsid w:val="00DC1C82"/>
    <w:rsid w:val="00DC1EFC"/>
    <w:rsid w:val="00DC207D"/>
    <w:rsid w:val="00DC2173"/>
    <w:rsid w:val="00DC2509"/>
    <w:rsid w:val="00DC27F0"/>
    <w:rsid w:val="00DC28CC"/>
    <w:rsid w:val="00DC295E"/>
    <w:rsid w:val="00DC297A"/>
    <w:rsid w:val="00DC2AEF"/>
    <w:rsid w:val="00DC2B09"/>
    <w:rsid w:val="00DC2C32"/>
    <w:rsid w:val="00DC2C81"/>
    <w:rsid w:val="00DC2C8E"/>
    <w:rsid w:val="00DC2D6F"/>
    <w:rsid w:val="00DC2DAA"/>
    <w:rsid w:val="00DC2DCC"/>
    <w:rsid w:val="00DC2EA3"/>
    <w:rsid w:val="00DC2FD5"/>
    <w:rsid w:val="00DC3037"/>
    <w:rsid w:val="00DC3110"/>
    <w:rsid w:val="00DC3556"/>
    <w:rsid w:val="00DC36FC"/>
    <w:rsid w:val="00DC37AC"/>
    <w:rsid w:val="00DC3888"/>
    <w:rsid w:val="00DC3CDC"/>
    <w:rsid w:val="00DC3DEA"/>
    <w:rsid w:val="00DC3F36"/>
    <w:rsid w:val="00DC419C"/>
    <w:rsid w:val="00DC41FF"/>
    <w:rsid w:val="00DC42D1"/>
    <w:rsid w:val="00DC42DF"/>
    <w:rsid w:val="00DC4453"/>
    <w:rsid w:val="00DC47E9"/>
    <w:rsid w:val="00DC4900"/>
    <w:rsid w:val="00DC49A9"/>
    <w:rsid w:val="00DC4AAF"/>
    <w:rsid w:val="00DC4CF2"/>
    <w:rsid w:val="00DC4E3A"/>
    <w:rsid w:val="00DC4E4D"/>
    <w:rsid w:val="00DC4F30"/>
    <w:rsid w:val="00DC4F9F"/>
    <w:rsid w:val="00DC4FF0"/>
    <w:rsid w:val="00DC51FD"/>
    <w:rsid w:val="00DC52DF"/>
    <w:rsid w:val="00DC544B"/>
    <w:rsid w:val="00DC5546"/>
    <w:rsid w:val="00DC555B"/>
    <w:rsid w:val="00DC570B"/>
    <w:rsid w:val="00DC5870"/>
    <w:rsid w:val="00DC58CB"/>
    <w:rsid w:val="00DC59E1"/>
    <w:rsid w:val="00DC5C40"/>
    <w:rsid w:val="00DC5F2B"/>
    <w:rsid w:val="00DC5F76"/>
    <w:rsid w:val="00DC5FAB"/>
    <w:rsid w:val="00DC633E"/>
    <w:rsid w:val="00DC63F3"/>
    <w:rsid w:val="00DC64A3"/>
    <w:rsid w:val="00DC68A9"/>
    <w:rsid w:val="00DC6AC5"/>
    <w:rsid w:val="00DC6B50"/>
    <w:rsid w:val="00DC6BBC"/>
    <w:rsid w:val="00DC6C28"/>
    <w:rsid w:val="00DC6E50"/>
    <w:rsid w:val="00DC6EA5"/>
    <w:rsid w:val="00DC6EB1"/>
    <w:rsid w:val="00DC702E"/>
    <w:rsid w:val="00DC7074"/>
    <w:rsid w:val="00DC7207"/>
    <w:rsid w:val="00DC7318"/>
    <w:rsid w:val="00DC73D4"/>
    <w:rsid w:val="00DC74CE"/>
    <w:rsid w:val="00DC75A8"/>
    <w:rsid w:val="00DC76A9"/>
    <w:rsid w:val="00DC785F"/>
    <w:rsid w:val="00DC7ACE"/>
    <w:rsid w:val="00DC7D85"/>
    <w:rsid w:val="00DC7E7C"/>
    <w:rsid w:val="00DD005C"/>
    <w:rsid w:val="00DD01C6"/>
    <w:rsid w:val="00DD01EC"/>
    <w:rsid w:val="00DD0251"/>
    <w:rsid w:val="00DD0285"/>
    <w:rsid w:val="00DD075D"/>
    <w:rsid w:val="00DD084A"/>
    <w:rsid w:val="00DD0A7D"/>
    <w:rsid w:val="00DD0B73"/>
    <w:rsid w:val="00DD0C4E"/>
    <w:rsid w:val="00DD0D84"/>
    <w:rsid w:val="00DD0E2C"/>
    <w:rsid w:val="00DD1638"/>
    <w:rsid w:val="00DD182B"/>
    <w:rsid w:val="00DD19AA"/>
    <w:rsid w:val="00DD1D0A"/>
    <w:rsid w:val="00DD1D63"/>
    <w:rsid w:val="00DD1FB1"/>
    <w:rsid w:val="00DD212F"/>
    <w:rsid w:val="00DD2178"/>
    <w:rsid w:val="00DD219F"/>
    <w:rsid w:val="00DD229A"/>
    <w:rsid w:val="00DD22C2"/>
    <w:rsid w:val="00DD230B"/>
    <w:rsid w:val="00DD245E"/>
    <w:rsid w:val="00DD2500"/>
    <w:rsid w:val="00DD2515"/>
    <w:rsid w:val="00DD2589"/>
    <w:rsid w:val="00DD2676"/>
    <w:rsid w:val="00DD2748"/>
    <w:rsid w:val="00DD28A6"/>
    <w:rsid w:val="00DD2B74"/>
    <w:rsid w:val="00DD2B7C"/>
    <w:rsid w:val="00DD2BB3"/>
    <w:rsid w:val="00DD2C67"/>
    <w:rsid w:val="00DD2CB5"/>
    <w:rsid w:val="00DD2CB7"/>
    <w:rsid w:val="00DD2DE4"/>
    <w:rsid w:val="00DD2E59"/>
    <w:rsid w:val="00DD2FB4"/>
    <w:rsid w:val="00DD3347"/>
    <w:rsid w:val="00DD3394"/>
    <w:rsid w:val="00DD33C9"/>
    <w:rsid w:val="00DD3460"/>
    <w:rsid w:val="00DD363B"/>
    <w:rsid w:val="00DD3749"/>
    <w:rsid w:val="00DD3830"/>
    <w:rsid w:val="00DD38FE"/>
    <w:rsid w:val="00DD3AB0"/>
    <w:rsid w:val="00DD3C70"/>
    <w:rsid w:val="00DD3CF7"/>
    <w:rsid w:val="00DD3EBC"/>
    <w:rsid w:val="00DD3F53"/>
    <w:rsid w:val="00DD40AC"/>
    <w:rsid w:val="00DD43F2"/>
    <w:rsid w:val="00DD4519"/>
    <w:rsid w:val="00DD475D"/>
    <w:rsid w:val="00DD4EAF"/>
    <w:rsid w:val="00DD50A2"/>
    <w:rsid w:val="00DD5125"/>
    <w:rsid w:val="00DD56EF"/>
    <w:rsid w:val="00DD5770"/>
    <w:rsid w:val="00DD57B0"/>
    <w:rsid w:val="00DD5A60"/>
    <w:rsid w:val="00DD5B4D"/>
    <w:rsid w:val="00DD5B80"/>
    <w:rsid w:val="00DD5C29"/>
    <w:rsid w:val="00DD5CB4"/>
    <w:rsid w:val="00DD5F17"/>
    <w:rsid w:val="00DD5FE6"/>
    <w:rsid w:val="00DD6082"/>
    <w:rsid w:val="00DD6158"/>
    <w:rsid w:val="00DD61B0"/>
    <w:rsid w:val="00DD6B08"/>
    <w:rsid w:val="00DD6B10"/>
    <w:rsid w:val="00DD6D85"/>
    <w:rsid w:val="00DD6F8F"/>
    <w:rsid w:val="00DD72A7"/>
    <w:rsid w:val="00DD73BE"/>
    <w:rsid w:val="00DD77E1"/>
    <w:rsid w:val="00DD79A9"/>
    <w:rsid w:val="00DD7AD7"/>
    <w:rsid w:val="00DD7B2F"/>
    <w:rsid w:val="00DD7B3E"/>
    <w:rsid w:val="00DD7CCB"/>
    <w:rsid w:val="00DD7D0F"/>
    <w:rsid w:val="00DD7DB6"/>
    <w:rsid w:val="00DD7DE5"/>
    <w:rsid w:val="00DD7EBF"/>
    <w:rsid w:val="00DD7FD9"/>
    <w:rsid w:val="00DE0154"/>
    <w:rsid w:val="00DE017A"/>
    <w:rsid w:val="00DE0229"/>
    <w:rsid w:val="00DE036C"/>
    <w:rsid w:val="00DE042F"/>
    <w:rsid w:val="00DE075B"/>
    <w:rsid w:val="00DE0771"/>
    <w:rsid w:val="00DE077B"/>
    <w:rsid w:val="00DE0A65"/>
    <w:rsid w:val="00DE0ECC"/>
    <w:rsid w:val="00DE0F26"/>
    <w:rsid w:val="00DE105E"/>
    <w:rsid w:val="00DE13B7"/>
    <w:rsid w:val="00DE13C2"/>
    <w:rsid w:val="00DE1597"/>
    <w:rsid w:val="00DE1676"/>
    <w:rsid w:val="00DE1707"/>
    <w:rsid w:val="00DE1735"/>
    <w:rsid w:val="00DE176D"/>
    <w:rsid w:val="00DE1FCA"/>
    <w:rsid w:val="00DE200B"/>
    <w:rsid w:val="00DE205D"/>
    <w:rsid w:val="00DE228E"/>
    <w:rsid w:val="00DE236B"/>
    <w:rsid w:val="00DE242C"/>
    <w:rsid w:val="00DE248D"/>
    <w:rsid w:val="00DE265C"/>
    <w:rsid w:val="00DE2797"/>
    <w:rsid w:val="00DE27A3"/>
    <w:rsid w:val="00DE292D"/>
    <w:rsid w:val="00DE2955"/>
    <w:rsid w:val="00DE2AE7"/>
    <w:rsid w:val="00DE2AEF"/>
    <w:rsid w:val="00DE2B4B"/>
    <w:rsid w:val="00DE2C36"/>
    <w:rsid w:val="00DE3215"/>
    <w:rsid w:val="00DE335F"/>
    <w:rsid w:val="00DE3672"/>
    <w:rsid w:val="00DE3711"/>
    <w:rsid w:val="00DE372F"/>
    <w:rsid w:val="00DE384D"/>
    <w:rsid w:val="00DE38B5"/>
    <w:rsid w:val="00DE392F"/>
    <w:rsid w:val="00DE3947"/>
    <w:rsid w:val="00DE3BE7"/>
    <w:rsid w:val="00DE3C47"/>
    <w:rsid w:val="00DE3E91"/>
    <w:rsid w:val="00DE4108"/>
    <w:rsid w:val="00DE41FE"/>
    <w:rsid w:val="00DE4265"/>
    <w:rsid w:val="00DE4397"/>
    <w:rsid w:val="00DE4417"/>
    <w:rsid w:val="00DE463B"/>
    <w:rsid w:val="00DE4672"/>
    <w:rsid w:val="00DE480A"/>
    <w:rsid w:val="00DE49A7"/>
    <w:rsid w:val="00DE4CCA"/>
    <w:rsid w:val="00DE4EE1"/>
    <w:rsid w:val="00DE4F8C"/>
    <w:rsid w:val="00DE50C4"/>
    <w:rsid w:val="00DE5261"/>
    <w:rsid w:val="00DE55BE"/>
    <w:rsid w:val="00DE56E6"/>
    <w:rsid w:val="00DE5C11"/>
    <w:rsid w:val="00DE5F21"/>
    <w:rsid w:val="00DE5F3A"/>
    <w:rsid w:val="00DE5F3D"/>
    <w:rsid w:val="00DE5FDE"/>
    <w:rsid w:val="00DE6007"/>
    <w:rsid w:val="00DE615F"/>
    <w:rsid w:val="00DE659D"/>
    <w:rsid w:val="00DE677A"/>
    <w:rsid w:val="00DE6825"/>
    <w:rsid w:val="00DE6917"/>
    <w:rsid w:val="00DE6A67"/>
    <w:rsid w:val="00DE6AAA"/>
    <w:rsid w:val="00DE6C1B"/>
    <w:rsid w:val="00DE706A"/>
    <w:rsid w:val="00DE764E"/>
    <w:rsid w:val="00DE7656"/>
    <w:rsid w:val="00DE7AB2"/>
    <w:rsid w:val="00DE7C7D"/>
    <w:rsid w:val="00DE7CA7"/>
    <w:rsid w:val="00DE7F2E"/>
    <w:rsid w:val="00DE7FCD"/>
    <w:rsid w:val="00DF008C"/>
    <w:rsid w:val="00DF0284"/>
    <w:rsid w:val="00DF02C1"/>
    <w:rsid w:val="00DF0446"/>
    <w:rsid w:val="00DF0476"/>
    <w:rsid w:val="00DF065B"/>
    <w:rsid w:val="00DF0AF2"/>
    <w:rsid w:val="00DF0D22"/>
    <w:rsid w:val="00DF0D8C"/>
    <w:rsid w:val="00DF0DB6"/>
    <w:rsid w:val="00DF10E3"/>
    <w:rsid w:val="00DF11D7"/>
    <w:rsid w:val="00DF12F5"/>
    <w:rsid w:val="00DF136A"/>
    <w:rsid w:val="00DF13E6"/>
    <w:rsid w:val="00DF147F"/>
    <w:rsid w:val="00DF167A"/>
    <w:rsid w:val="00DF1844"/>
    <w:rsid w:val="00DF1A58"/>
    <w:rsid w:val="00DF1AEA"/>
    <w:rsid w:val="00DF1F96"/>
    <w:rsid w:val="00DF2463"/>
    <w:rsid w:val="00DF260C"/>
    <w:rsid w:val="00DF2860"/>
    <w:rsid w:val="00DF29F8"/>
    <w:rsid w:val="00DF2DAD"/>
    <w:rsid w:val="00DF2FCB"/>
    <w:rsid w:val="00DF3093"/>
    <w:rsid w:val="00DF327B"/>
    <w:rsid w:val="00DF3305"/>
    <w:rsid w:val="00DF35C6"/>
    <w:rsid w:val="00DF35E5"/>
    <w:rsid w:val="00DF3614"/>
    <w:rsid w:val="00DF3710"/>
    <w:rsid w:val="00DF373F"/>
    <w:rsid w:val="00DF395E"/>
    <w:rsid w:val="00DF3BF5"/>
    <w:rsid w:val="00DF3DEE"/>
    <w:rsid w:val="00DF3F55"/>
    <w:rsid w:val="00DF3F95"/>
    <w:rsid w:val="00DF4049"/>
    <w:rsid w:val="00DF412E"/>
    <w:rsid w:val="00DF41D6"/>
    <w:rsid w:val="00DF42B6"/>
    <w:rsid w:val="00DF42DD"/>
    <w:rsid w:val="00DF4324"/>
    <w:rsid w:val="00DF45E4"/>
    <w:rsid w:val="00DF4874"/>
    <w:rsid w:val="00DF492A"/>
    <w:rsid w:val="00DF4D29"/>
    <w:rsid w:val="00DF4E18"/>
    <w:rsid w:val="00DF51E1"/>
    <w:rsid w:val="00DF5603"/>
    <w:rsid w:val="00DF56DF"/>
    <w:rsid w:val="00DF5797"/>
    <w:rsid w:val="00DF5B0A"/>
    <w:rsid w:val="00DF5D72"/>
    <w:rsid w:val="00DF5E56"/>
    <w:rsid w:val="00DF5FEE"/>
    <w:rsid w:val="00DF6381"/>
    <w:rsid w:val="00DF64DB"/>
    <w:rsid w:val="00DF659B"/>
    <w:rsid w:val="00DF6791"/>
    <w:rsid w:val="00DF6964"/>
    <w:rsid w:val="00DF69A2"/>
    <w:rsid w:val="00DF69A7"/>
    <w:rsid w:val="00DF6A8A"/>
    <w:rsid w:val="00DF6C5D"/>
    <w:rsid w:val="00DF6C6C"/>
    <w:rsid w:val="00DF6CE4"/>
    <w:rsid w:val="00DF6EB0"/>
    <w:rsid w:val="00DF7025"/>
    <w:rsid w:val="00DF7042"/>
    <w:rsid w:val="00DF72FD"/>
    <w:rsid w:val="00DF73D5"/>
    <w:rsid w:val="00DF7440"/>
    <w:rsid w:val="00DF767C"/>
    <w:rsid w:val="00DF788C"/>
    <w:rsid w:val="00DF7AFA"/>
    <w:rsid w:val="00DF7B12"/>
    <w:rsid w:val="00DF7B86"/>
    <w:rsid w:val="00DF7BCB"/>
    <w:rsid w:val="00DF7C08"/>
    <w:rsid w:val="00DF7CD1"/>
    <w:rsid w:val="00DF7CDD"/>
    <w:rsid w:val="00DF7DF0"/>
    <w:rsid w:val="00DF7E36"/>
    <w:rsid w:val="00DF7FEB"/>
    <w:rsid w:val="00E00383"/>
    <w:rsid w:val="00E006EE"/>
    <w:rsid w:val="00E007A8"/>
    <w:rsid w:val="00E00887"/>
    <w:rsid w:val="00E00970"/>
    <w:rsid w:val="00E00999"/>
    <w:rsid w:val="00E00A21"/>
    <w:rsid w:val="00E00AFD"/>
    <w:rsid w:val="00E00B1B"/>
    <w:rsid w:val="00E00BFD"/>
    <w:rsid w:val="00E00E50"/>
    <w:rsid w:val="00E01270"/>
    <w:rsid w:val="00E01396"/>
    <w:rsid w:val="00E014D8"/>
    <w:rsid w:val="00E017BF"/>
    <w:rsid w:val="00E017E7"/>
    <w:rsid w:val="00E019FB"/>
    <w:rsid w:val="00E01CC9"/>
    <w:rsid w:val="00E01D1B"/>
    <w:rsid w:val="00E0211C"/>
    <w:rsid w:val="00E02307"/>
    <w:rsid w:val="00E023C7"/>
    <w:rsid w:val="00E02662"/>
    <w:rsid w:val="00E028CE"/>
    <w:rsid w:val="00E02923"/>
    <w:rsid w:val="00E0293D"/>
    <w:rsid w:val="00E02A00"/>
    <w:rsid w:val="00E02A8F"/>
    <w:rsid w:val="00E02B53"/>
    <w:rsid w:val="00E02D0D"/>
    <w:rsid w:val="00E03390"/>
    <w:rsid w:val="00E03583"/>
    <w:rsid w:val="00E0362F"/>
    <w:rsid w:val="00E03761"/>
    <w:rsid w:val="00E0381F"/>
    <w:rsid w:val="00E03926"/>
    <w:rsid w:val="00E03A33"/>
    <w:rsid w:val="00E03B7A"/>
    <w:rsid w:val="00E03CCF"/>
    <w:rsid w:val="00E04217"/>
    <w:rsid w:val="00E04281"/>
    <w:rsid w:val="00E04390"/>
    <w:rsid w:val="00E045A3"/>
    <w:rsid w:val="00E045C5"/>
    <w:rsid w:val="00E049A9"/>
    <w:rsid w:val="00E049EA"/>
    <w:rsid w:val="00E04D65"/>
    <w:rsid w:val="00E04EDB"/>
    <w:rsid w:val="00E05134"/>
    <w:rsid w:val="00E05156"/>
    <w:rsid w:val="00E0515D"/>
    <w:rsid w:val="00E05AF0"/>
    <w:rsid w:val="00E05DD5"/>
    <w:rsid w:val="00E05E95"/>
    <w:rsid w:val="00E0614F"/>
    <w:rsid w:val="00E063AB"/>
    <w:rsid w:val="00E06473"/>
    <w:rsid w:val="00E06637"/>
    <w:rsid w:val="00E0677C"/>
    <w:rsid w:val="00E06D31"/>
    <w:rsid w:val="00E06D7B"/>
    <w:rsid w:val="00E06E2F"/>
    <w:rsid w:val="00E0711E"/>
    <w:rsid w:val="00E07184"/>
    <w:rsid w:val="00E07763"/>
    <w:rsid w:val="00E07786"/>
    <w:rsid w:val="00E077E4"/>
    <w:rsid w:val="00E0786F"/>
    <w:rsid w:val="00E078E3"/>
    <w:rsid w:val="00E07AD6"/>
    <w:rsid w:val="00E07D99"/>
    <w:rsid w:val="00E07E81"/>
    <w:rsid w:val="00E07E96"/>
    <w:rsid w:val="00E07FC9"/>
    <w:rsid w:val="00E10485"/>
    <w:rsid w:val="00E104AD"/>
    <w:rsid w:val="00E105E4"/>
    <w:rsid w:val="00E10629"/>
    <w:rsid w:val="00E10958"/>
    <w:rsid w:val="00E109A8"/>
    <w:rsid w:val="00E10A00"/>
    <w:rsid w:val="00E10AA4"/>
    <w:rsid w:val="00E10C93"/>
    <w:rsid w:val="00E11183"/>
    <w:rsid w:val="00E11267"/>
    <w:rsid w:val="00E112BD"/>
    <w:rsid w:val="00E1141C"/>
    <w:rsid w:val="00E114A0"/>
    <w:rsid w:val="00E11515"/>
    <w:rsid w:val="00E116C1"/>
    <w:rsid w:val="00E116C4"/>
    <w:rsid w:val="00E117A6"/>
    <w:rsid w:val="00E117DE"/>
    <w:rsid w:val="00E1187A"/>
    <w:rsid w:val="00E118B7"/>
    <w:rsid w:val="00E11935"/>
    <w:rsid w:val="00E11B93"/>
    <w:rsid w:val="00E11CC4"/>
    <w:rsid w:val="00E11CCA"/>
    <w:rsid w:val="00E11D97"/>
    <w:rsid w:val="00E12284"/>
    <w:rsid w:val="00E122E0"/>
    <w:rsid w:val="00E123CE"/>
    <w:rsid w:val="00E1263B"/>
    <w:rsid w:val="00E126B3"/>
    <w:rsid w:val="00E128D2"/>
    <w:rsid w:val="00E12916"/>
    <w:rsid w:val="00E12B8E"/>
    <w:rsid w:val="00E12D29"/>
    <w:rsid w:val="00E12E7B"/>
    <w:rsid w:val="00E12ECE"/>
    <w:rsid w:val="00E12F16"/>
    <w:rsid w:val="00E1314A"/>
    <w:rsid w:val="00E1335C"/>
    <w:rsid w:val="00E135CF"/>
    <w:rsid w:val="00E13606"/>
    <w:rsid w:val="00E13628"/>
    <w:rsid w:val="00E136E8"/>
    <w:rsid w:val="00E1399E"/>
    <w:rsid w:val="00E139E6"/>
    <w:rsid w:val="00E13D80"/>
    <w:rsid w:val="00E13DA3"/>
    <w:rsid w:val="00E14204"/>
    <w:rsid w:val="00E142A7"/>
    <w:rsid w:val="00E14426"/>
    <w:rsid w:val="00E1443F"/>
    <w:rsid w:val="00E14556"/>
    <w:rsid w:val="00E145DE"/>
    <w:rsid w:val="00E14616"/>
    <w:rsid w:val="00E14717"/>
    <w:rsid w:val="00E14922"/>
    <w:rsid w:val="00E14A6E"/>
    <w:rsid w:val="00E14D7F"/>
    <w:rsid w:val="00E14F39"/>
    <w:rsid w:val="00E14FF1"/>
    <w:rsid w:val="00E15124"/>
    <w:rsid w:val="00E15390"/>
    <w:rsid w:val="00E153FE"/>
    <w:rsid w:val="00E158A4"/>
    <w:rsid w:val="00E1596B"/>
    <w:rsid w:val="00E15A93"/>
    <w:rsid w:val="00E15B58"/>
    <w:rsid w:val="00E15C2A"/>
    <w:rsid w:val="00E15C59"/>
    <w:rsid w:val="00E15D25"/>
    <w:rsid w:val="00E15D31"/>
    <w:rsid w:val="00E15D54"/>
    <w:rsid w:val="00E15DD3"/>
    <w:rsid w:val="00E15E02"/>
    <w:rsid w:val="00E15ED6"/>
    <w:rsid w:val="00E15F6F"/>
    <w:rsid w:val="00E160BA"/>
    <w:rsid w:val="00E160CC"/>
    <w:rsid w:val="00E160E7"/>
    <w:rsid w:val="00E1638C"/>
    <w:rsid w:val="00E163D2"/>
    <w:rsid w:val="00E16470"/>
    <w:rsid w:val="00E16567"/>
    <w:rsid w:val="00E1662D"/>
    <w:rsid w:val="00E167B2"/>
    <w:rsid w:val="00E1683E"/>
    <w:rsid w:val="00E1685D"/>
    <w:rsid w:val="00E16C74"/>
    <w:rsid w:val="00E16FDA"/>
    <w:rsid w:val="00E17056"/>
    <w:rsid w:val="00E1713C"/>
    <w:rsid w:val="00E17172"/>
    <w:rsid w:val="00E1721B"/>
    <w:rsid w:val="00E1730E"/>
    <w:rsid w:val="00E17368"/>
    <w:rsid w:val="00E17545"/>
    <w:rsid w:val="00E17564"/>
    <w:rsid w:val="00E1770A"/>
    <w:rsid w:val="00E17751"/>
    <w:rsid w:val="00E177A0"/>
    <w:rsid w:val="00E177AF"/>
    <w:rsid w:val="00E177EF"/>
    <w:rsid w:val="00E17A0C"/>
    <w:rsid w:val="00E17D4C"/>
    <w:rsid w:val="00E17DAC"/>
    <w:rsid w:val="00E17EBC"/>
    <w:rsid w:val="00E200AE"/>
    <w:rsid w:val="00E20272"/>
    <w:rsid w:val="00E2039E"/>
    <w:rsid w:val="00E203FC"/>
    <w:rsid w:val="00E2056D"/>
    <w:rsid w:val="00E20793"/>
    <w:rsid w:val="00E207FC"/>
    <w:rsid w:val="00E208D2"/>
    <w:rsid w:val="00E20915"/>
    <w:rsid w:val="00E20B0C"/>
    <w:rsid w:val="00E20BCE"/>
    <w:rsid w:val="00E20CE2"/>
    <w:rsid w:val="00E2128E"/>
    <w:rsid w:val="00E21373"/>
    <w:rsid w:val="00E213E6"/>
    <w:rsid w:val="00E213E9"/>
    <w:rsid w:val="00E21493"/>
    <w:rsid w:val="00E216BE"/>
    <w:rsid w:val="00E216D6"/>
    <w:rsid w:val="00E21CD4"/>
    <w:rsid w:val="00E21F9A"/>
    <w:rsid w:val="00E21FE9"/>
    <w:rsid w:val="00E221BF"/>
    <w:rsid w:val="00E2260A"/>
    <w:rsid w:val="00E228F2"/>
    <w:rsid w:val="00E2299B"/>
    <w:rsid w:val="00E229B4"/>
    <w:rsid w:val="00E22AD1"/>
    <w:rsid w:val="00E22DA3"/>
    <w:rsid w:val="00E2300E"/>
    <w:rsid w:val="00E23073"/>
    <w:rsid w:val="00E23091"/>
    <w:rsid w:val="00E230FC"/>
    <w:rsid w:val="00E23197"/>
    <w:rsid w:val="00E234F5"/>
    <w:rsid w:val="00E235F2"/>
    <w:rsid w:val="00E236F0"/>
    <w:rsid w:val="00E23726"/>
    <w:rsid w:val="00E23770"/>
    <w:rsid w:val="00E239EB"/>
    <w:rsid w:val="00E23F7D"/>
    <w:rsid w:val="00E23F7E"/>
    <w:rsid w:val="00E24169"/>
    <w:rsid w:val="00E24207"/>
    <w:rsid w:val="00E2420B"/>
    <w:rsid w:val="00E24244"/>
    <w:rsid w:val="00E24618"/>
    <w:rsid w:val="00E24639"/>
    <w:rsid w:val="00E246F2"/>
    <w:rsid w:val="00E2497C"/>
    <w:rsid w:val="00E24980"/>
    <w:rsid w:val="00E24B61"/>
    <w:rsid w:val="00E24B76"/>
    <w:rsid w:val="00E24D72"/>
    <w:rsid w:val="00E24E8B"/>
    <w:rsid w:val="00E251FD"/>
    <w:rsid w:val="00E25333"/>
    <w:rsid w:val="00E25493"/>
    <w:rsid w:val="00E255F1"/>
    <w:rsid w:val="00E258C7"/>
    <w:rsid w:val="00E25B03"/>
    <w:rsid w:val="00E25DDE"/>
    <w:rsid w:val="00E25DFE"/>
    <w:rsid w:val="00E26346"/>
    <w:rsid w:val="00E26386"/>
    <w:rsid w:val="00E2642F"/>
    <w:rsid w:val="00E26564"/>
    <w:rsid w:val="00E2656E"/>
    <w:rsid w:val="00E265B1"/>
    <w:rsid w:val="00E26609"/>
    <w:rsid w:val="00E266F8"/>
    <w:rsid w:val="00E26A2B"/>
    <w:rsid w:val="00E26BAF"/>
    <w:rsid w:val="00E26C1D"/>
    <w:rsid w:val="00E26D26"/>
    <w:rsid w:val="00E26E1D"/>
    <w:rsid w:val="00E27168"/>
    <w:rsid w:val="00E27379"/>
    <w:rsid w:val="00E2749F"/>
    <w:rsid w:val="00E275BB"/>
    <w:rsid w:val="00E275DB"/>
    <w:rsid w:val="00E276A8"/>
    <w:rsid w:val="00E27740"/>
    <w:rsid w:val="00E277B3"/>
    <w:rsid w:val="00E27861"/>
    <w:rsid w:val="00E27A9B"/>
    <w:rsid w:val="00E27AFF"/>
    <w:rsid w:val="00E27B23"/>
    <w:rsid w:val="00E27B56"/>
    <w:rsid w:val="00E27B67"/>
    <w:rsid w:val="00E27BC6"/>
    <w:rsid w:val="00E27E23"/>
    <w:rsid w:val="00E27E5C"/>
    <w:rsid w:val="00E3008A"/>
    <w:rsid w:val="00E3018E"/>
    <w:rsid w:val="00E3020C"/>
    <w:rsid w:val="00E30227"/>
    <w:rsid w:val="00E302B2"/>
    <w:rsid w:val="00E30407"/>
    <w:rsid w:val="00E304CA"/>
    <w:rsid w:val="00E30530"/>
    <w:rsid w:val="00E30539"/>
    <w:rsid w:val="00E305B0"/>
    <w:rsid w:val="00E30902"/>
    <w:rsid w:val="00E309F7"/>
    <w:rsid w:val="00E30AC2"/>
    <w:rsid w:val="00E30C35"/>
    <w:rsid w:val="00E30CBA"/>
    <w:rsid w:val="00E30DA9"/>
    <w:rsid w:val="00E30EA7"/>
    <w:rsid w:val="00E30F99"/>
    <w:rsid w:val="00E31064"/>
    <w:rsid w:val="00E310C7"/>
    <w:rsid w:val="00E314B9"/>
    <w:rsid w:val="00E31557"/>
    <w:rsid w:val="00E3158A"/>
    <w:rsid w:val="00E317CF"/>
    <w:rsid w:val="00E31980"/>
    <w:rsid w:val="00E31C70"/>
    <w:rsid w:val="00E31DFF"/>
    <w:rsid w:val="00E31E17"/>
    <w:rsid w:val="00E31FF5"/>
    <w:rsid w:val="00E3225A"/>
    <w:rsid w:val="00E3239D"/>
    <w:rsid w:val="00E3244B"/>
    <w:rsid w:val="00E32460"/>
    <w:rsid w:val="00E32542"/>
    <w:rsid w:val="00E3259C"/>
    <w:rsid w:val="00E32835"/>
    <w:rsid w:val="00E32BFB"/>
    <w:rsid w:val="00E32C7C"/>
    <w:rsid w:val="00E32E63"/>
    <w:rsid w:val="00E32ED7"/>
    <w:rsid w:val="00E3316B"/>
    <w:rsid w:val="00E331BF"/>
    <w:rsid w:val="00E33708"/>
    <w:rsid w:val="00E33C06"/>
    <w:rsid w:val="00E33DEF"/>
    <w:rsid w:val="00E33E89"/>
    <w:rsid w:val="00E34146"/>
    <w:rsid w:val="00E344D3"/>
    <w:rsid w:val="00E349C5"/>
    <w:rsid w:val="00E34D61"/>
    <w:rsid w:val="00E34E74"/>
    <w:rsid w:val="00E34EE5"/>
    <w:rsid w:val="00E34F7D"/>
    <w:rsid w:val="00E3506E"/>
    <w:rsid w:val="00E35295"/>
    <w:rsid w:val="00E352CA"/>
    <w:rsid w:val="00E35359"/>
    <w:rsid w:val="00E35514"/>
    <w:rsid w:val="00E35567"/>
    <w:rsid w:val="00E355F4"/>
    <w:rsid w:val="00E3566C"/>
    <w:rsid w:val="00E35967"/>
    <w:rsid w:val="00E35BC4"/>
    <w:rsid w:val="00E35D3D"/>
    <w:rsid w:val="00E35D56"/>
    <w:rsid w:val="00E35DBF"/>
    <w:rsid w:val="00E35E7A"/>
    <w:rsid w:val="00E35F13"/>
    <w:rsid w:val="00E36045"/>
    <w:rsid w:val="00E3604D"/>
    <w:rsid w:val="00E362FF"/>
    <w:rsid w:val="00E364B9"/>
    <w:rsid w:val="00E368D0"/>
    <w:rsid w:val="00E369AE"/>
    <w:rsid w:val="00E36A8B"/>
    <w:rsid w:val="00E36AA7"/>
    <w:rsid w:val="00E36B47"/>
    <w:rsid w:val="00E36C76"/>
    <w:rsid w:val="00E36D11"/>
    <w:rsid w:val="00E36EB6"/>
    <w:rsid w:val="00E36ECF"/>
    <w:rsid w:val="00E36F96"/>
    <w:rsid w:val="00E37270"/>
    <w:rsid w:val="00E3736C"/>
    <w:rsid w:val="00E37395"/>
    <w:rsid w:val="00E37640"/>
    <w:rsid w:val="00E37B17"/>
    <w:rsid w:val="00E37B30"/>
    <w:rsid w:val="00E37C2D"/>
    <w:rsid w:val="00E37CA4"/>
    <w:rsid w:val="00E37D68"/>
    <w:rsid w:val="00E37DC2"/>
    <w:rsid w:val="00E37DDE"/>
    <w:rsid w:val="00E37E8F"/>
    <w:rsid w:val="00E37F35"/>
    <w:rsid w:val="00E40044"/>
    <w:rsid w:val="00E4009A"/>
    <w:rsid w:val="00E4018E"/>
    <w:rsid w:val="00E405E8"/>
    <w:rsid w:val="00E4071D"/>
    <w:rsid w:val="00E409B3"/>
    <w:rsid w:val="00E40A5E"/>
    <w:rsid w:val="00E40EDB"/>
    <w:rsid w:val="00E40EEA"/>
    <w:rsid w:val="00E40F71"/>
    <w:rsid w:val="00E41330"/>
    <w:rsid w:val="00E416B8"/>
    <w:rsid w:val="00E416D1"/>
    <w:rsid w:val="00E4174C"/>
    <w:rsid w:val="00E417B3"/>
    <w:rsid w:val="00E4183B"/>
    <w:rsid w:val="00E41A04"/>
    <w:rsid w:val="00E41EA4"/>
    <w:rsid w:val="00E41EFB"/>
    <w:rsid w:val="00E420F1"/>
    <w:rsid w:val="00E422F0"/>
    <w:rsid w:val="00E4259E"/>
    <w:rsid w:val="00E4278B"/>
    <w:rsid w:val="00E42805"/>
    <w:rsid w:val="00E42CA8"/>
    <w:rsid w:val="00E42D1B"/>
    <w:rsid w:val="00E42FBC"/>
    <w:rsid w:val="00E4304F"/>
    <w:rsid w:val="00E43486"/>
    <w:rsid w:val="00E4349A"/>
    <w:rsid w:val="00E4367F"/>
    <w:rsid w:val="00E43892"/>
    <w:rsid w:val="00E43A29"/>
    <w:rsid w:val="00E43AB7"/>
    <w:rsid w:val="00E43B33"/>
    <w:rsid w:val="00E43CEA"/>
    <w:rsid w:val="00E43E76"/>
    <w:rsid w:val="00E441F9"/>
    <w:rsid w:val="00E44201"/>
    <w:rsid w:val="00E442C1"/>
    <w:rsid w:val="00E44407"/>
    <w:rsid w:val="00E446E3"/>
    <w:rsid w:val="00E4482E"/>
    <w:rsid w:val="00E448F0"/>
    <w:rsid w:val="00E449F7"/>
    <w:rsid w:val="00E44C89"/>
    <w:rsid w:val="00E44FF6"/>
    <w:rsid w:val="00E4515F"/>
    <w:rsid w:val="00E4518C"/>
    <w:rsid w:val="00E451EE"/>
    <w:rsid w:val="00E4521D"/>
    <w:rsid w:val="00E453AB"/>
    <w:rsid w:val="00E453DD"/>
    <w:rsid w:val="00E45584"/>
    <w:rsid w:val="00E457EB"/>
    <w:rsid w:val="00E458F1"/>
    <w:rsid w:val="00E459A2"/>
    <w:rsid w:val="00E45AAA"/>
    <w:rsid w:val="00E45ABF"/>
    <w:rsid w:val="00E45BDE"/>
    <w:rsid w:val="00E45C88"/>
    <w:rsid w:val="00E45E06"/>
    <w:rsid w:val="00E45FF2"/>
    <w:rsid w:val="00E4612B"/>
    <w:rsid w:val="00E46175"/>
    <w:rsid w:val="00E46247"/>
    <w:rsid w:val="00E46252"/>
    <w:rsid w:val="00E4626E"/>
    <w:rsid w:val="00E462D8"/>
    <w:rsid w:val="00E46317"/>
    <w:rsid w:val="00E4663C"/>
    <w:rsid w:val="00E46654"/>
    <w:rsid w:val="00E4687A"/>
    <w:rsid w:val="00E46CB4"/>
    <w:rsid w:val="00E46EA8"/>
    <w:rsid w:val="00E46F65"/>
    <w:rsid w:val="00E47057"/>
    <w:rsid w:val="00E470AB"/>
    <w:rsid w:val="00E471DF"/>
    <w:rsid w:val="00E4721A"/>
    <w:rsid w:val="00E473A0"/>
    <w:rsid w:val="00E47527"/>
    <w:rsid w:val="00E47684"/>
    <w:rsid w:val="00E4783B"/>
    <w:rsid w:val="00E478D9"/>
    <w:rsid w:val="00E47901"/>
    <w:rsid w:val="00E47A97"/>
    <w:rsid w:val="00E47B60"/>
    <w:rsid w:val="00E47D47"/>
    <w:rsid w:val="00E47D5C"/>
    <w:rsid w:val="00E47D77"/>
    <w:rsid w:val="00E47E65"/>
    <w:rsid w:val="00E5008E"/>
    <w:rsid w:val="00E500DF"/>
    <w:rsid w:val="00E50118"/>
    <w:rsid w:val="00E50151"/>
    <w:rsid w:val="00E50177"/>
    <w:rsid w:val="00E5032E"/>
    <w:rsid w:val="00E5038E"/>
    <w:rsid w:val="00E5049D"/>
    <w:rsid w:val="00E5066D"/>
    <w:rsid w:val="00E50791"/>
    <w:rsid w:val="00E50941"/>
    <w:rsid w:val="00E509A2"/>
    <w:rsid w:val="00E509A7"/>
    <w:rsid w:val="00E509EB"/>
    <w:rsid w:val="00E50BBA"/>
    <w:rsid w:val="00E50CE3"/>
    <w:rsid w:val="00E50F38"/>
    <w:rsid w:val="00E51097"/>
    <w:rsid w:val="00E510F3"/>
    <w:rsid w:val="00E51268"/>
    <w:rsid w:val="00E512AE"/>
    <w:rsid w:val="00E51435"/>
    <w:rsid w:val="00E5145B"/>
    <w:rsid w:val="00E515DE"/>
    <w:rsid w:val="00E515E9"/>
    <w:rsid w:val="00E51631"/>
    <w:rsid w:val="00E517AF"/>
    <w:rsid w:val="00E51B64"/>
    <w:rsid w:val="00E51C47"/>
    <w:rsid w:val="00E51D83"/>
    <w:rsid w:val="00E51ECE"/>
    <w:rsid w:val="00E5206D"/>
    <w:rsid w:val="00E521DA"/>
    <w:rsid w:val="00E52463"/>
    <w:rsid w:val="00E52603"/>
    <w:rsid w:val="00E52700"/>
    <w:rsid w:val="00E52793"/>
    <w:rsid w:val="00E5286B"/>
    <w:rsid w:val="00E52898"/>
    <w:rsid w:val="00E528E9"/>
    <w:rsid w:val="00E52A0D"/>
    <w:rsid w:val="00E52ACA"/>
    <w:rsid w:val="00E52C01"/>
    <w:rsid w:val="00E52CF6"/>
    <w:rsid w:val="00E52CFA"/>
    <w:rsid w:val="00E52E2E"/>
    <w:rsid w:val="00E52E59"/>
    <w:rsid w:val="00E52EA2"/>
    <w:rsid w:val="00E52F03"/>
    <w:rsid w:val="00E53143"/>
    <w:rsid w:val="00E5329A"/>
    <w:rsid w:val="00E5331A"/>
    <w:rsid w:val="00E53587"/>
    <w:rsid w:val="00E5359E"/>
    <w:rsid w:val="00E536B6"/>
    <w:rsid w:val="00E536EE"/>
    <w:rsid w:val="00E537F8"/>
    <w:rsid w:val="00E5387C"/>
    <w:rsid w:val="00E53A0E"/>
    <w:rsid w:val="00E53A2C"/>
    <w:rsid w:val="00E53C46"/>
    <w:rsid w:val="00E53C7E"/>
    <w:rsid w:val="00E53DBA"/>
    <w:rsid w:val="00E53EFE"/>
    <w:rsid w:val="00E5402F"/>
    <w:rsid w:val="00E5406D"/>
    <w:rsid w:val="00E5470F"/>
    <w:rsid w:val="00E547AE"/>
    <w:rsid w:val="00E54B5C"/>
    <w:rsid w:val="00E54C89"/>
    <w:rsid w:val="00E54E60"/>
    <w:rsid w:val="00E54F4D"/>
    <w:rsid w:val="00E551B3"/>
    <w:rsid w:val="00E5524E"/>
    <w:rsid w:val="00E55413"/>
    <w:rsid w:val="00E5556E"/>
    <w:rsid w:val="00E558DA"/>
    <w:rsid w:val="00E55945"/>
    <w:rsid w:val="00E55998"/>
    <w:rsid w:val="00E55AA2"/>
    <w:rsid w:val="00E55B52"/>
    <w:rsid w:val="00E56169"/>
    <w:rsid w:val="00E56252"/>
    <w:rsid w:val="00E5631C"/>
    <w:rsid w:val="00E563C2"/>
    <w:rsid w:val="00E56413"/>
    <w:rsid w:val="00E567FE"/>
    <w:rsid w:val="00E568E3"/>
    <w:rsid w:val="00E5694E"/>
    <w:rsid w:val="00E56AA4"/>
    <w:rsid w:val="00E56B38"/>
    <w:rsid w:val="00E56EAE"/>
    <w:rsid w:val="00E56FF4"/>
    <w:rsid w:val="00E57060"/>
    <w:rsid w:val="00E57096"/>
    <w:rsid w:val="00E570DC"/>
    <w:rsid w:val="00E57103"/>
    <w:rsid w:val="00E57665"/>
    <w:rsid w:val="00E57772"/>
    <w:rsid w:val="00E577FC"/>
    <w:rsid w:val="00E57C0A"/>
    <w:rsid w:val="00E57D8C"/>
    <w:rsid w:val="00E57E8E"/>
    <w:rsid w:val="00E600B7"/>
    <w:rsid w:val="00E600FA"/>
    <w:rsid w:val="00E602F6"/>
    <w:rsid w:val="00E6038A"/>
    <w:rsid w:val="00E6039C"/>
    <w:rsid w:val="00E603FD"/>
    <w:rsid w:val="00E606B0"/>
    <w:rsid w:val="00E608D3"/>
    <w:rsid w:val="00E609C3"/>
    <w:rsid w:val="00E60BF6"/>
    <w:rsid w:val="00E60C3D"/>
    <w:rsid w:val="00E60C70"/>
    <w:rsid w:val="00E60D48"/>
    <w:rsid w:val="00E61051"/>
    <w:rsid w:val="00E61334"/>
    <w:rsid w:val="00E613B7"/>
    <w:rsid w:val="00E613FE"/>
    <w:rsid w:val="00E6140E"/>
    <w:rsid w:val="00E6142F"/>
    <w:rsid w:val="00E614BA"/>
    <w:rsid w:val="00E61563"/>
    <w:rsid w:val="00E6164F"/>
    <w:rsid w:val="00E61663"/>
    <w:rsid w:val="00E616C1"/>
    <w:rsid w:val="00E61819"/>
    <w:rsid w:val="00E619EE"/>
    <w:rsid w:val="00E61D7C"/>
    <w:rsid w:val="00E62180"/>
    <w:rsid w:val="00E6229C"/>
    <w:rsid w:val="00E62310"/>
    <w:rsid w:val="00E62347"/>
    <w:rsid w:val="00E62387"/>
    <w:rsid w:val="00E62497"/>
    <w:rsid w:val="00E624D3"/>
    <w:rsid w:val="00E625FC"/>
    <w:rsid w:val="00E626E7"/>
    <w:rsid w:val="00E626FD"/>
    <w:rsid w:val="00E62A1B"/>
    <w:rsid w:val="00E62AB2"/>
    <w:rsid w:val="00E62B17"/>
    <w:rsid w:val="00E62B94"/>
    <w:rsid w:val="00E62EBC"/>
    <w:rsid w:val="00E62F3F"/>
    <w:rsid w:val="00E631D6"/>
    <w:rsid w:val="00E633D6"/>
    <w:rsid w:val="00E634F2"/>
    <w:rsid w:val="00E635E3"/>
    <w:rsid w:val="00E63AC7"/>
    <w:rsid w:val="00E640F8"/>
    <w:rsid w:val="00E64392"/>
    <w:rsid w:val="00E646C2"/>
    <w:rsid w:val="00E64955"/>
    <w:rsid w:val="00E64D77"/>
    <w:rsid w:val="00E64FAE"/>
    <w:rsid w:val="00E65178"/>
    <w:rsid w:val="00E652DE"/>
    <w:rsid w:val="00E65479"/>
    <w:rsid w:val="00E655C9"/>
    <w:rsid w:val="00E65628"/>
    <w:rsid w:val="00E65A27"/>
    <w:rsid w:val="00E65AF9"/>
    <w:rsid w:val="00E65C2A"/>
    <w:rsid w:val="00E65D77"/>
    <w:rsid w:val="00E65FB2"/>
    <w:rsid w:val="00E6613C"/>
    <w:rsid w:val="00E66229"/>
    <w:rsid w:val="00E662BD"/>
    <w:rsid w:val="00E6661D"/>
    <w:rsid w:val="00E66671"/>
    <w:rsid w:val="00E666A8"/>
    <w:rsid w:val="00E66872"/>
    <w:rsid w:val="00E66F04"/>
    <w:rsid w:val="00E66F5B"/>
    <w:rsid w:val="00E6710F"/>
    <w:rsid w:val="00E671AD"/>
    <w:rsid w:val="00E671FF"/>
    <w:rsid w:val="00E67423"/>
    <w:rsid w:val="00E676E4"/>
    <w:rsid w:val="00E67824"/>
    <w:rsid w:val="00E67834"/>
    <w:rsid w:val="00E6793C"/>
    <w:rsid w:val="00E67BA1"/>
    <w:rsid w:val="00E67BD6"/>
    <w:rsid w:val="00E67FEB"/>
    <w:rsid w:val="00E700C9"/>
    <w:rsid w:val="00E702E0"/>
    <w:rsid w:val="00E70308"/>
    <w:rsid w:val="00E7032A"/>
    <w:rsid w:val="00E70347"/>
    <w:rsid w:val="00E703EF"/>
    <w:rsid w:val="00E7045D"/>
    <w:rsid w:val="00E7054B"/>
    <w:rsid w:val="00E705FE"/>
    <w:rsid w:val="00E70652"/>
    <w:rsid w:val="00E7072E"/>
    <w:rsid w:val="00E7095A"/>
    <w:rsid w:val="00E70975"/>
    <w:rsid w:val="00E70A87"/>
    <w:rsid w:val="00E70CB0"/>
    <w:rsid w:val="00E70CDF"/>
    <w:rsid w:val="00E70D8F"/>
    <w:rsid w:val="00E70DA6"/>
    <w:rsid w:val="00E70E50"/>
    <w:rsid w:val="00E70EBE"/>
    <w:rsid w:val="00E7101E"/>
    <w:rsid w:val="00E711C8"/>
    <w:rsid w:val="00E71216"/>
    <w:rsid w:val="00E712CE"/>
    <w:rsid w:val="00E71347"/>
    <w:rsid w:val="00E7193B"/>
    <w:rsid w:val="00E71A91"/>
    <w:rsid w:val="00E71C9E"/>
    <w:rsid w:val="00E71CFF"/>
    <w:rsid w:val="00E71D1D"/>
    <w:rsid w:val="00E72023"/>
    <w:rsid w:val="00E72108"/>
    <w:rsid w:val="00E72246"/>
    <w:rsid w:val="00E7224B"/>
    <w:rsid w:val="00E723B2"/>
    <w:rsid w:val="00E723FD"/>
    <w:rsid w:val="00E72411"/>
    <w:rsid w:val="00E72444"/>
    <w:rsid w:val="00E724B2"/>
    <w:rsid w:val="00E725D4"/>
    <w:rsid w:val="00E72649"/>
    <w:rsid w:val="00E72751"/>
    <w:rsid w:val="00E727CD"/>
    <w:rsid w:val="00E727F2"/>
    <w:rsid w:val="00E72AC0"/>
    <w:rsid w:val="00E72BB2"/>
    <w:rsid w:val="00E72CC6"/>
    <w:rsid w:val="00E72CF8"/>
    <w:rsid w:val="00E73216"/>
    <w:rsid w:val="00E73480"/>
    <w:rsid w:val="00E735E4"/>
    <w:rsid w:val="00E73605"/>
    <w:rsid w:val="00E736F0"/>
    <w:rsid w:val="00E73753"/>
    <w:rsid w:val="00E73823"/>
    <w:rsid w:val="00E73A51"/>
    <w:rsid w:val="00E7413D"/>
    <w:rsid w:val="00E7435E"/>
    <w:rsid w:val="00E74394"/>
    <w:rsid w:val="00E743F3"/>
    <w:rsid w:val="00E744DE"/>
    <w:rsid w:val="00E7473A"/>
    <w:rsid w:val="00E749F6"/>
    <w:rsid w:val="00E74A96"/>
    <w:rsid w:val="00E74ADB"/>
    <w:rsid w:val="00E74BA4"/>
    <w:rsid w:val="00E74D95"/>
    <w:rsid w:val="00E74DEF"/>
    <w:rsid w:val="00E74E14"/>
    <w:rsid w:val="00E753C7"/>
    <w:rsid w:val="00E753F9"/>
    <w:rsid w:val="00E75455"/>
    <w:rsid w:val="00E7554D"/>
    <w:rsid w:val="00E756C9"/>
    <w:rsid w:val="00E757BB"/>
    <w:rsid w:val="00E75BA2"/>
    <w:rsid w:val="00E75CB9"/>
    <w:rsid w:val="00E75D1D"/>
    <w:rsid w:val="00E75E6C"/>
    <w:rsid w:val="00E7608A"/>
    <w:rsid w:val="00E7636F"/>
    <w:rsid w:val="00E7641C"/>
    <w:rsid w:val="00E764C4"/>
    <w:rsid w:val="00E76522"/>
    <w:rsid w:val="00E76608"/>
    <w:rsid w:val="00E76658"/>
    <w:rsid w:val="00E76763"/>
    <w:rsid w:val="00E7684B"/>
    <w:rsid w:val="00E7685A"/>
    <w:rsid w:val="00E76E80"/>
    <w:rsid w:val="00E772AD"/>
    <w:rsid w:val="00E77645"/>
    <w:rsid w:val="00E77937"/>
    <w:rsid w:val="00E77B90"/>
    <w:rsid w:val="00E77E4A"/>
    <w:rsid w:val="00E8003E"/>
    <w:rsid w:val="00E80163"/>
    <w:rsid w:val="00E80187"/>
    <w:rsid w:val="00E8024B"/>
    <w:rsid w:val="00E80320"/>
    <w:rsid w:val="00E80395"/>
    <w:rsid w:val="00E803FC"/>
    <w:rsid w:val="00E80645"/>
    <w:rsid w:val="00E806B7"/>
    <w:rsid w:val="00E8087E"/>
    <w:rsid w:val="00E80A79"/>
    <w:rsid w:val="00E80AC6"/>
    <w:rsid w:val="00E80E28"/>
    <w:rsid w:val="00E81222"/>
    <w:rsid w:val="00E81793"/>
    <w:rsid w:val="00E8180A"/>
    <w:rsid w:val="00E8180D"/>
    <w:rsid w:val="00E818C6"/>
    <w:rsid w:val="00E81BAD"/>
    <w:rsid w:val="00E81E03"/>
    <w:rsid w:val="00E8212C"/>
    <w:rsid w:val="00E82412"/>
    <w:rsid w:val="00E82509"/>
    <w:rsid w:val="00E825FE"/>
    <w:rsid w:val="00E829AA"/>
    <w:rsid w:val="00E829D1"/>
    <w:rsid w:val="00E82B05"/>
    <w:rsid w:val="00E82B21"/>
    <w:rsid w:val="00E82C04"/>
    <w:rsid w:val="00E82C74"/>
    <w:rsid w:val="00E82E23"/>
    <w:rsid w:val="00E832F8"/>
    <w:rsid w:val="00E83366"/>
    <w:rsid w:val="00E83404"/>
    <w:rsid w:val="00E834E1"/>
    <w:rsid w:val="00E837DC"/>
    <w:rsid w:val="00E839FF"/>
    <w:rsid w:val="00E83A21"/>
    <w:rsid w:val="00E83BDB"/>
    <w:rsid w:val="00E83C29"/>
    <w:rsid w:val="00E83C32"/>
    <w:rsid w:val="00E83D57"/>
    <w:rsid w:val="00E83F7A"/>
    <w:rsid w:val="00E8408F"/>
    <w:rsid w:val="00E8417E"/>
    <w:rsid w:val="00E842AA"/>
    <w:rsid w:val="00E84378"/>
    <w:rsid w:val="00E8497D"/>
    <w:rsid w:val="00E8498F"/>
    <w:rsid w:val="00E84C19"/>
    <w:rsid w:val="00E84C2D"/>
    <w:rsid w:val="00E84CE6"/>
    <w:rsid w:val="00E84D2E"/>
    <w:rsid w:val="00E84DF4"/>
    <w:rsid w:val="00E84E9B"/>
    <w:rsid w:val="00E84EDC"/>
    <w:rsid w:val="00E850F8"/>
    <w:rsid w:val="00E851AD"/>
    <w:rsid w:val="00E85317"/>
    <w:rsid w:val="00E85359"/>
    <w:rsid w:val="00E853D7"/>
    <w:rsid w:val="00E85425"/>
    <w:rsid w:val="00E85715"/>
    <w:rsid w:val="00E8578D"/>
    <w:rsid w:val="00E85AC2"/>
    <w:rsid w:val="00E85B8C"/>
    <w:rsid w:val="00E85C7B"/>
    <w:rsid w:val="00E85D33"/>
    <w:rsid w:val="00E8608E"/>
    <w:rsid w:val="00E86475"/>
    <w:rsid w:val="00E86593"/>
    <w:rsid w:val="00E86735"/>
    <w:rsid w:val="00E86916"/>
    <w:rsid w:val="00E86B48"/>
    <w:rsid w:val="00E86BC8"/>
    <w:rsid w:val="00E86BD3"/>
    <w:rsid w:val="00E86C3F"/>
    <w:rsid w:val="00E86D2C"/>
    <w:rsid w:val="00E86D3D"/>
    <w:rsid w:val="00E86DD3"/>
    <w:rsid w:val="00E86E42"/>
    <w:rsid w:val="00E870DC"/>
    <w:rsid w:val="00E8710D"/>
    <w:rsid w:val="00E87290"/>
    <w:rsid w:val="00E87300"/>
    <w:rsid w:val="00E87413"/>
    <w:rsid w:val="00E878AD"/>
    <w:rsid w:val="00E878D4"/>
    <w:rsid w:val="00E87AAB"/>
    <w:rsid w:val="00E87ACA"/>
    <w:rsid w:val="00E87C4A"/>
    <w:rsid w:val="00E87D9B"/>
    <w:rsid w:val="00E90047"/>
    <w:rsid w:val="00E90249"/>
    <w:rsid w:val="00E902B1"/>
    <w:rsid w:val="00E902CD"/>
    <w:rsid w:val="00E902F6"/>
    <w:rsid w:val="00E903CA"/>
    <w:rsid w:val="00E90477"/>
    <w:rsid w:val="00E905E7"/>
    <w:rsid w:val="00E90893"/>
    <w:rsid w:val="00E909C6"/>
    <w:rsid w:val="00E90ABF"/>
    <w:rsid w:val="00E90CBA"/>
    <w:rsid w:val="00E90E00"/>
    <w:rsid w:val="00E9104B"/>
    <w:rsid w:val="00E910C3"/>
    <w:rsid w:val="00E9150D"/>
    <w:rsid w:val="00E9156E"/>
    <w:rsid w:val="00E91583"/>
    <w:rsid w:val="00E918BA"/>
    <w:rsid w:val="00E91CD0"/>
    <w:rsid w:val="00E92046"/>
    <w:rsid w:val="00E9209B"/>
    <w:rsid w:val="00E920E0"/>
    <w:rsid w:val="00E9213E"/>
    <w:rsid w:val="00E92238"/>
    <w:rsid w:val="00E9225B"/>
    <w:rsid w:val="00E9234C"/>
    <w:rsid w:val="00E9247D"/>
    <w:rsid w:val="00E92615"/>
    <w:rsid w:val="00E92B1A"/>
    <w:rsid w:val="00E92DD7"/>
    <w:rsid w:val="00E92F27"/>
    <w:rsid w:val="00E93007"/>
    <w:rsid w:val="00E93166"/>
    <w:rsid w:val="00E93218"/>
    <w:rsid w:val="00E93BEC"/>
    <w:rsid w:val="00E93E93"/>
    <w:rsid w:val="00E93F22"/>
    <w:rsid w:val="00E93F82"/>
    <w:rsid w:val="00E940E8"/>
    <w:rsid w:val="00E945A9"/>
    <w:rsid w:val="00E94825"/>
    <w:rsid w:val="00E94B70"/>
    <w:rsid w:val="00E94D83"/>
    <w:rsid w:val="00E94E8D"/>
    <w:rsid w:val="00E94F3E"/>
    <w:rsid w:val="00E950AC"/>
    <w:rsid w:val="00E952C4"/>
    <w:rsid w:val="00E9555D"/>
    <w:rsid w:val="00E955F5"/>
    <w:rsid w:val="00E9577E"/>
    <w:rsid w:val="00E95808"/>
    <w:rsid w:val="00E9590D"/>
    <w:rsid w:val="00E959A8"/>
    <w:rsid w:val="00E95A08"/>
    <w:rsid w:val="00E95D7E"/>
    <w:rsid w:val="00E95E05"/>
    <w:rsid w:val="00E95EF7"/>
    <w:rsid w:val="00E95F94"/>
    <w:rsid w:val="00E96084"/>
    <w:rsid w:val="00E960C1"/>
    <w:rsid w:val="00E96366"/>
    <w:rsid w:val="00E96444"/>
    <w:rsid w:val="00E96456"/>
    <w:rsid w:val="00E9647C"/>
    <w:rsid w:val="00E96592"/>
    <w:rsid w:val="00E96628"/>
    <w:rsid w:val="00E9679B"/>
    <w:rsid w:val="00E968DC"/>
    <w:rsid w:val="00E96A7F"/>
    <w:rsid w:val="00E96B5A"/>
    <w:rsid w:val="00E96BA4"/>
    <w:rsid w:val="00E96C33"/>
    <w:rsid w:val="00E96F48"/>
    <w:rsid w:val="00E9703D"/>
    <w:rsid w:val="00E97074"/>
    <w:rsid w:val="00E9709D"/>
    <w:rsid w:val="00E9716B"/>
    <w:rsid w:val="00E97239"/>
    <w:rsid w:val="00E97276"/>
    <w:rsid w:val="00E9730E"/>
    <w:rsid w:val="00E9733F"/>
    <w:rsid w:val="00E9743D"/>
    <w:rsid w:val="00E975EF"/>
    <w:rsid w:val="00E97612"/>
    <w:rsid w:val="00E97636"/>
    <w:rsid w:val="00E976D9"/>
    <w:rsid w:val="00E977F8"/>
    <w:rsid w:val="00E97A3D"/>
    <w:rsid w:val="00E97A67"/>
    <w:rsid w:val="00E97BAA"/>
    <w:rsid w:val="00E97BEA"/>
    <w:rsid w:val="00E97F32"/>
    <w:rsid w:val="00E97FE9"/>
    <w:rsid w:val="00EA01D9"/>
    <w:rsid w:val="00EA0295"/>
    <w:rsid w:val="00EA02B6"/>
    <w:rsid w:val="00EA0369"/>
    <w:rsid w:val="00EA05A3"/>
    <w:rsid w:val="00EA0768"/>
    <w:rsid w:val="00EA076A"/>
    <w:rsid w:val="00EA08D0"/>
    <w:rsid w:val="00EA0F49"/>
    <w:rsid w:val="00EA101F"/>
    <w:rsid w:val="00EA10CE"/>
    <w:rsid w:val="00EA113B"/>
    <w:rsid w:val="00EA1212"/>
    <w:rsid w:val="00EA12B5"/>
    <w:rsid w:val="00EA14D6"/>
    <w:rsid w:val="00EA15BE"/>
    <w:rsid w:val="00EA1664"/>
    <w:rsid w:val="00EA176A"/>
    <w:rsid w:val="00EA17B3"/>
    <w:rsid w:val="00EA17CF"/>
    <w:rsid w:val="00EA17F5"/>
    <w:rsid w:val="00EA180C"/>
    <w:rsid w:val="00EA18A4"/>
    <w:rsid w:val="00EA1AB4"/>
    <w:rsid w:val="00EA1B58"/>
    <w:rsid w:val="00EA1B82"/>
    <w:rsid w:val="00EA1C99"/>
    <w:rsid w:val="00EA1CC4"/>
    <w:rsid w:val="00EA1D05"/>
    <w:rsid w:val="00EA1E0B"/>
    <w:rsid w:val="00EA1E95"/>
    <w:rsid w:val="00EA1ECF"/>
    <w:rsid w:val="00EA1FD5"/>
    <w:rsid w:val="00EA21C0"/>
    <w:rsid w:val="00EA22EA"/>
    <w:rsid w:val="00EA2393"/>
    <w:rsid w:val="00EA248E"/>
    <w:rsid w:val="00EA2713"/>
    <w:rsid w:val="00EA2845"/>
    <w:rsid w:val="00EA2A20"/>
    <w:rsid w:val="00EA2B42"/>
    <w:rsid w:val="00EA2C98"/>
    <w:rsid w:val="00EA2D02"/>
    <w:rsid w:val="00EA2DF4"/>
    <w:rsid w:val="00EA2F21"/>
    <w:rsid w:val="00EA31A0"/>
    <w:rsid w:val="00EA3240"/>
    <w:rsid w:val="00EA3262"/>
    <w:rsid w:val="00EA3289"/>
    <w:rsid w:val="00EA32B7"/>
    <w:rsid w:val="00EA34FD"/>
    <w:rsid w:val="00EA35BC"/>
    <w:rsid w:val="00EA35DF"/>
    <w:rsid w:val="00EA36F1"/>
    <w:rsid w:val="00EA37D7"/>
    <w:rsid w:val="00EA380C"/>
    <w:rsid w:val="00EA3891"/>
    <w:rsid w:val="00EA3B83"/>
    <w:rsid w:val="00EA3F09"/>
    <w:rsid w:val="00EA404C"/>
    <w:rsid w:val="00EA40CB"/>
    <w:rsid w:val="00EA40EA"/>
    <w:rsid w:val="00EA4237"/>
    <w:rsid w:val="00EA424D"/>
    <w:rsid w:val="00EA4433"/>
    <w:rsid w:val="00EA4508"/>
    <w:rsid w:val="00EA4520"/>
    <w:rsid w:val="00EA454E"/>
    <w:rsid w:val="00EA4554"/>
    <w:rsid w:val="00EA4D54"/>
    <w:rsid w:val="00EA505B"/>
    <w:rsid w:val="00EA52F4"/>
    <w:rsid w:val="00EA5538"/>
    <w:rsid w:val="00EA56BC"/>
    <w:rsid w:val="00EA5735"/>
    <w:rsid w:val="00EA5815"/>
    <w:rsid w:val="00EA585C"/>
    <w:rsid w:val="00EA5979"/>
    <w:rsid w:val="00EA5D1F"/>
    <w:rsid w:val="00EA606E"/>
    <w:rsid w:val="00EA608D"/>
    <w:rsid w:val="00EA65C4"/>
    <w:rsid w:val="00EA67DE"/>
    <w:rsid w:val="00EA68B3"/>
    <w:rsid w:val="00EA6915"/>
    <w:rsid w:val="00EA69D8"/>
    <w:rsid w:val="00EA6A22"/>
    <w:rsid w:val="00EA6BA7"/>
    <w:rsid w:val="00EA6BC4"/>
    <w:rsid w:val="00EA7173"/>
    <w:rsid w:val="00EA7198"/>
    <w:rsid w:val="00EA7225"/>
    <w:rsid w:val="00EA7340"/>
    <w:rsid w:val="00EA737C"/>
    <w:rsid w:val="00EA737F"/>
    <w:rsid w:val="00EA754A"/>
    <w:rsid w:val="00EA769C"/>
    <w:rsid w:val="00EA76B2"/>
    <w:rsid w:val="00EA786B"/>
    <w:rsid w:val="00EA79C3"/>
    <w:rsid w:val="00EA79CE"/>
    <w:rsid w:val="00EA7D0C"/>
    <w:rsid w:val="00EB00FA"/>
    <w:rsid w:val="00EB0117"/>
    <w:rsid w:val="00EB0217"/>
    <w:rsid w:val="00EB04F7"/>
    <w:rsid w:val="00EB05A7"/>
    <w:rsid w:val="00EB05C3"/>
    <w:rsid w:val="00EB0679"/>
    <w:rsid w:val="00EB074B"/>
    <w:rsid w:val="00EB075F"/>
    <w:rsid w:val="00EB097B"/>
    <w:rsid w:val="00EB0C6D"/>
    <w:rsid w:val="00EB0DC9"/>
    <w:rsid w:val="00EB1048"/>
    <w:rsid w:val="00EB1152"/>
    <w:rsid w:val="00EB153C"/>
    <w:rsid w:val="00EB18AC"/>
    <w:rsid w:val="00EB18F4"/>
    <w:rsid w:val="00EB192D"/>
    <w:rsid w:val="00EB1C79"/>
    <w:rsid w:val="00EB1ED5"/>
    <w:rsid w:val="00EB1EF2"/>
    <w:rsid w:val="00EB1FE3"/>
    <w:rsid w:val="00EB2316"/>
    <w:rsid w:val="00EB246D"/>
    <w:rsid w:val="00EB2487"/>
    <w:rsid w:val="00EB26D9"/>
    <w:rsid w:val="00EB2A5E"/>
    <w:rsid w:val="00EB2A9C"/>
    <w:rsid w:val="00EB2B61"/>
    <w:rsid w:val="00EB2ED2"/>
    <w:rsid w:val="00EB32AF"/>
    <w:rsid w:val="00EB331D"/>
    <w:rsid w:val="00EB33A5"/>
    <w:rsid w:val="00EB35C0"/>
    <w:rsid w:val="00EB35E9"/>
    <w:rsid w:val="00EB3AE0"/>
    <w:rsid w:val="00EB3DA7"/>
    <w:rsid w:val="00EB4059"/>
    <w:rsid w:val="00EB4287"/>
    <w:rsid w:val="00EB42B1"/>
    <w:rsid w:val="00EB430F"/>
    <w:rsid w:val="00EB459D"/>
    <w:rsid w:val="00EB46F8"/>
    <w:rsid w:val="00EB49CE"/>
    <w:rsid w:val="00EB4BD2"/>
    <w:rsid w:val="00EB4ED9"/>
    <w:rsid w:val="00EB4FA3"/>
    <w:rsid w:val="00EB5002"/>
    <w:rsid w:val="00EB52A6"/>
    <w:rsid w:val="00EB55CB"/>
    <w:rsid w:val="00EB560D"/>
    <w:rsid w:val="00EB57AD"/>
    <w:rsid w:val="00EB5C9D"/>
    <w:rsid w:val="00EB5DBB"/>
    <w:rsid w:val="00EB5EE6"/>
    <w:rsid w:val="00EB6541"/>
    <w:rsid w:val="00EB6618"/>
    <w:rsid w:val="00EB66CC"/>
    <w:rsid w:val="00EB68E8"/>
    <w:rsid w:val="00EB6A37"/>
    <w:rsid w:val="00EB6A49"/>
    <w:rsid w:val="00EB6AF2"/>
    <w:rsid w:val="00EB6D71"/>
    <w:rsid w:val="00EB6EA2"/>
    <w:rsid w:val="00EB7261"/>
    <w:rsid w:val="00EB733E"/>
    <w:rsid w:val="00EB740B"/>
    <w:rsid w:val="00EB764C"/>
    <w:rsid w:val="00EB7C5E"/>
    <w:rsid w:val="00EB7D64"/>
    <w:rsid w:val="00EB7DB1"/>
    <w:rsid w:val="00EB7E2D"/>
    <w:rsid w:val="00EB7EB9"/>
    <w:rsid w:val="00EC007B"/>
    <w:rsid w:val="00EC0553"/>
    <w:rsid w:val="00EC07EB"/>
    <w:rsid w:val="00EC0997"/>
    <w:rsid w:val="00EC0D7E"/>
    <w:rsid w:val="00EC0D9B"/>
    <w:rsid w:val="00EC0FBC"/>
    <w:rsid w:val="00EC0FF7"/>
    <w:rsid w:val="00EC1006"/>
    <w:rsid w:val="00EC11C5"/>
    <w:rsid w:val="00EC157F"/>
    <w:rsid w:val="00EC15AA"/>
    <w:rsid w:val="00EC1A0C"/>
    <w:rsid w:val="00EC1AE0"/>
    <w:rsid w:val="00EC1B07"/>
    <w:rsid w:val="00EC1B20"/>
    <w:rsid w:val="00EC1E92"/>
    <w:rsid w:val="00EC1F3E"/>
    <w:rsid w:val="00EC2151"/>
    <w:rsid w:val="00EC222F"/>
    <w:rsid w:val="00EC22A1"/>
    <w:rsid w:val="00EC2452"/>
    <w:rsid w:val="00EC24E9"/>
    <w:rsid w:val="00EC261C"/>
    <w:rsid w:val="00EC26CF"/>
    <w:rsid w:val="00EC27CB"/>
    <w:rsid w:val="00EC27FF"/>
    <w:rsid w:val="00EC28D7"/>
    <w:rsid w:val="00EC29EB"/>
    <w:rsid w:val="00EC2B17"/>
    <w:rsid w:val="00EC2B4D"/>
    <w:rsid w:val="00EC2BD6"/>
    <w:rsid w:val="00EC2EF7"/>
    <w:rsid w:val="00EC2F46"/>
    <w:rsid w:val="00EC2F78"/>
    <w:rsid w:val="00EC2FD7"/>
    <w:rsid w:val="00EC30D1"/>
    <w:rsid w:val="00EC3100"/>
    <w:rsid w:val="00EC3168"/>
    <w:rsid w:val="00EC3264"/>
    <w:rsid w:val="00EC33DD"/>
    <w:rsid w:val="00EC34C7"/>
    <w:rsid w:val="00EC35EC"/>
    <w:rsid w:val="00EC36F1"/>
    <w:rsid w:val="00EC3847"/>
    <w:rsid w:val="00EC38C3"/>
    <w:rsid w:val="00EC3A6E"/>
    <w:rsid w:val="00EC3BFC"/>
    <w:rsid w:val="00EC3F7D"/>
    <w:rsid w:val="00EC3F8D"/>
    <w:rsid w:val="00EC40F4"/>
    <w:rsid w:val="00EC4115"/>
    <w:rsid w:val="00EC4285"/>
    <w:rsid w:val="00EC431C"/>
    <w:rsid w:val="00EC4586"/>
    <w:rsid w:val="00EC476C"/>
    <w:rsid w:val="00EC4980"/>
    <w:rsid w:val="00EC4C53"/>
    <w:rsid w:val="00EC4CAF"/>
    <w:rsid w:val="00EC4DE7"/>
    <w:rsid w:val="00EC4E42"/>
    <w:rsid w:val="00EC502B"/>
    <w:rsid w:val="00EC52DE"/>
    <w:rsid w:val="00EC550A"/>
    <w:rsid w:val="00EC567A"/>
    <w:rsid w:val="00EC568A"/>
    <w:rsid w:val="00EC56F8"/>
    <w:rsid w:val="00EC5D25"/>
    <w:rsid w:val="00EC5DD4"/>
    <w:rsid w:val="00EC5F20"/>
    <w:rsid w:val="00EC5FD8"/>
    <w:rsid w:val="00EC60C3"/>
    <w:rsid w:val="00EC6453"/>
    <w:rsid w:val="00EC6511"/>
    <w:rsid w:val="00EC6674"/>
    <w:rsid w:val="00EC6B40"/>
    <w:rsid w:val="00EC6C10"/>
    <w:rsid w:val="00EC7020"/>
    <w:rsid w:val="00EC713E"/>
    <w:rsid w:val="00EC7177"/>
    <w:rsid w:val="00EC7347"/>
    <w:rsid w:val="00EC7426"/>
    <w:rsid w:val="00EC74B4"/>
    <w:rsid w:val="00EC76A9"/>
    <w:rsid w:val="00EC76FF"/>
    <w:rsid w:val="00EC77F1"/>
    <w:rsid w:val="00EC7BFA"/>
    <w:rsid w:val="00EC7C92"/>
    <w:rsid w:val="00ED0030"/>
    <w:rsid w:val="00ED00FF"/>
    <w:rsid w:val="00ED016B"/>
    <w:rsid w:val="00ED0492"/>
    <w:rsid w:val="00ED04DD"/>
    <w:rsid w:val="00ED078E"/>
    <w:rsid w:val="00ED0933"/>
    <w:rsid w:val="00ED1103"/>
    <w:rsid w:val="00ED1293"/>
    <w:rsid w:val="00ED1485"/>
    <w:rsid w:val="00ED1660"/>
    <w:rsid w:val="00ED16EF"/>
    <w:rsid w:val="00ED17BF"/>
    <w:rsid w:val="00ED1822"/>
    <w:rsid w:val="00ED18B5"/>
    <w:rsid w:val="00ED193F"/>
    <w:rsid w:val="00ED19D1"/>
    <w:rsid w:val="00ED1A69"/>
    <w:rsid w:val="00ED1B1C"/>
    <w:rsid w:val="00ED20C7"/>
    <w:rsid w:val="00ED21AE"/>
    <w:rsid w:val="00ED2260"/>
    <w:rsid w:val="00ED2662"/>
    <w:rsid w:val="00ED2891"/>
    <w:rsid w:val="00ED2AFD"/>
    <w:rsid w:val="00ED2C3D"/>
    <w:rsid w:val="00ED2E4B"/>
    <w:rsid w:val="00ED2E7B"/>
    <w:rsid w:val="00ED2F53"/>
    <w:rsid w:val="00ED3068"/>
    <w:rsid w:val="00ED308D"/>
    <w:rsid w:val="00ED3769"/>
    <w:rsid w:val="00ED39CF"/>
    <w:rsid w:val="00ED3A22"/>
    <w:rsid w:val="00ED3B4B"/>
    <w:rsid w:val="00ED3B5B"/>
    <w:rsid w:val="00ED3BF8"/>
    <w:rsid w:val="00ED3C01"/>
    <w:rsid w:val="00ED3E0C"/>
    <w:rsid w:val="00ED3E64"/>
    <w:rsid w:val="00ED4250"/>
    <w:rsid w:val="00ED42F0"/>
    <w:rsid w:val="00ED4422"/>
    <w:rsid w:val="00ED44BF"/>
    <w:rsid w:val="00ED4535"/>
    <w:rsid w:val="00ED458E"/>
    <w:rsid w:val="00ED4625"/>
    <w:rsid w:val="00ED4924"/>
    <w:rsid w:val="00ED4B19"/>
    <w:rsid w:val="00ED4C57"/>
    <w:rsid w:val="00ED4F83"/>
    <w:rsid w:val="00ED4F97"/>
    <w:rsid w:val="00ED502B"/>
    <w:rsid w:val="00ED53EB"/>
    <w:rsid w:val="00ED54AC"/>
    <w:rsid w:val="00ED556E"/>
    <w:rsid w:val="00ED5737"/>
    <w:rsid w:val="00ED5808"/>
    <w:rsid w:val="00ED58F0"/>
    <w:rsid w:val="00ED5950"/>
    <w:rsid w:val="00ED5B0E"/>
    <w:rsid w:val="00ED5F6E"/>
    <w:rsid w:val="00ED617A"/>
    <w:rsid w:val="00ED61AA"/>
    <w:rsid w:val="00ED61FC"/>
    <w:rsid w:val="00ED62BC"/>
    <w:rsid w:val="00ED6341"/>
    <w:rsid w:val="00ED63E7"/>
    <w:rsid w:val="00ED6436"/>
    <w:rsid w:val="00ED681D"/>
    <w:rsid w:val="00ED692B"/>
    <w:rsid w:val="00ED6A01"/>
    <w:rsid w:val="00ED6EA5"/>
    <w:rsid w:val="00ED703B"/>
    <w:rsid w:val="00ED716B"/>
    <w:rsid w:val="00ED757A"/>
    <w:rsid w:val="00ED765A"/>
    <w:rsid w:val="00ED78A0"/>
    <w:rsid w:val="00ED7B4C"/>
    <w:rsid w:val="00ED7B5A"/>
    <w:rsid w:val="00ED7E01"/>
    <w:rsid w:val="00EE0061"/>
    <w:rsid w:val="00EE0388"/>
    <w:rsid w:val="00EE040F"/>
    <w:rsid w:val="00EE052C"/>
    <w:rsid w:val="00EE0554"/>
    <w:rsid w:val="00EE0596"/>
    <w:rsid w:val="00EE065E"/>
    <w:rsid w:val="00EE08EA"/>
    <w:rsid w:val="00EE098C"/>
    <w:rsid w:val="00EE0A78"/>
    <w:rsid w:val="00EE0CC6"/>
    <w:rsid w:val="00EE0EC5"/>
    <w:rsid w:val="00EE0FEF"/>
    <w:rsid w:val="00EE1214"/>
    <w:rsid w:val="00EE125F"/>
    <w:rsid w:val="00EE1271"/>
    <w:rsid w:val="00EE12C7"/>
    <w:rsid w:val="00EE1340"/>
    <w:rsid w:val="00EE18AD"/>
    <w:rsid w:val="00EE1CF8"/>
    <w:rsid w:val="00EE1E5A"/>
    <w:rsid w:val="00EE1F5E"/>
    <w:rsid w:val="00EE205B"/>
    <w:rsid w:val="00EE215F"/>
    <w:rsid w:val="00EE237F"/>
    <w:rsid w:val="00EE243F"/>
    <w:rsid w:val="00EE2545"/>
    <w:rsid w:val="00EE2BA4"/>
    <w:rsid w:val="00EE2C4A"/>
    <w:rsid w:val="00EE3326"/>
    <w:rsid w:val="00EE3328"/>
    <w:rsid w:val="00EE335E"/>
    <w:rsid w:val="00EE36E1"/>
    <w:rsid w:val="00EE3794"/>
    <w:rsid w:val="00EE3946"/>
    <w:rsid w:val="00EE39B6"/>
    <w:rsid w:val="00EE3A1D"/>
    <w:rsid w:val="00EE3A5F"/>
    <w:rsid w:val="00EE3B02"/>
    <w:rsid w:val="00EE3C57"/>
    <w:rsid w:val="00EE402A"/>
    <w:rsid w:val="00EE42CD"/>
    <w:rsid w:val="00EE4349"/>
    <w:rsid w:val="00EE4705"/>
    <w:rsid w:val="00EE48AF"/>
    <w:rsid w:val="00EE494F"/>
    <w:rsid w:val="00EE4B2F"/>
    <w:rsid w:val="00EE4D3D"/>
    <w:rsid w:val="00EE4D67"/>
    <w:rsid w:val="00EE4E22"/>
    <w:rsid w:val="00EE5036"/>
    <w:rsid w:val="00EE50A0"/>
    <w:rsid w:val="00EE52DE"/>
    <w:rsid w:val="00EE5394"/>
    <w:rsid w:val="00EE53BC"/>
    <w:rsid w:val="00EE58C4"/>
    <w:rsid w:val="00EE59E5"/>
    <w:rsid w:val="00EE5DA8"/>
    <w:rsid w:val="00EE5F53"/>
    <w:rsid w:val="00EE5F83"/>
    <w:rsid w:val="00EE6026"/>
    <w:rsid w:val="00EE60E0"/>
    <w:rsid w:val="00EE60E3"/>
    <w:rsid w:val="00EE614E"/>
    <w:rsid w:val="00EE6158"/>
    <w:rsid w:val="00EE61B5"/>
    <w:rsid w:val="00EE6495"/>
    <w:rsid w:val="00EE657C"/>
    <w:rsid w:val="00EE66F2"/>
    <w:rsid w:val="00EE694C"/>
    <w:rsid w:val="00EE6A42"/>
    <w:rsid w:val="00EE6ADD"/>
    <w:rsid w:val="00EE6B2F"/>
    <w:rsid w:val="00EE6C63"/>
    <w:rsid w:val="00EE6D03"/>
    <w:rsid w:val="00EE6DE0"/>
    <w:rsid w:val="00EE6FC9"/>
    <w:rsid w:val="00EE708B"/>
    <w:rsid w:val="00EE7188"/>
    <w:rsid w:val="00EE7242"/>
    <w:rsid w:val="00EE72D9"/>
    <w:rsid w:val="00EE7373"/>
    <w:rsid w:val="00EE73A9"/>
    <w:rsid w:val="00EE776B"/>
    <w:rsid w:val="00EE77E1"/>
    <w:rsid w:val="00EE78CC"/>
    <w:rsid w:val="00EE799F"/>
    <w:rsid w:val="00EE7A96"/>
    <w:rsid w:val="00EE7B70"/>
    <w:rsid w:val="00EE7C4F"/>
    <w:rsid w:val="00EE7D0C"/>
    <w:rsid w:val="00EE7DE0"/>
    <w:rsid w:val="00EE7F06"/>
    <w:rsid w:val="00EE7F83"/>
    <w:rsid w:val="00EF02A4"/>
    <w:rsid w:val="00EF0450"/>
    <w:rsid w:val="00EF054D"/>
    <w:rsid w:val="00EF08E5"/>
    <w:rsid w:val="00EF0C75"/>
    <w:rsid w:val="00EF0CF6"/>
    <w:rsid w:val="00EF0EC3"/>
    <w:rsid w:val="00EF0EFF"/>
    <w:rsid w:val="00EF0F2A"/>
    <w:rsid w:val="00EF132B"/>
    <w:rsid w:val="00EF13D0"/>
    <w:rsid w:val="00EF14AD"/>
    <w:rsid w:val="00EF14CA"/>
    <w:rsid w:val="00EF15C6"/>
    <w:rsid w:val="00EF1805"/>
    <w:rsid w:val="00EF1849"/>
    <w:rsid w:val="00EF1D07"/>
    <w:rsid w:val="00EF1DF9"/>
    <w:rsid w:val="00EF1EF8"/>
    <w:rsid w:val="00EF1F36"/>
    <w:rsid w:val="00EF1F38"/>
    <w:rsid w:val="00EF2058"/>
    <w:rsid w:val="00EF20D1"/>
    <w:rsid w:val="00EF2116"/>
    <w:rsid w:val="00EF216D"/>
    <w:rsid w:val="00EF22A3"/>
    <w:rsid w:val="00EF24CE"/>
    <w:rsid w:val="00EF2562"/>
    <w:rsid w:val="00EF2ABC"/>
    <w:rsid w:val="00EF2BC1"/>
    <w:rsid w:val="00EF2D5A"/>
    <w:rsid w:val="00EF2DA6"/>
    <w:rsid w:val="00EF2E3B"/>
    <w:rsid w:val="00EF2F2E"/>
    <w:rsid w:val="00EF31AF"/>
    <w:rsid w:val="00EF322B"/>
    <w:rsid w:val="00EF34F1"/>
    <w:rsid w:val="00EF359E"/>
    <w:rsid w:val="00EF398E"/>
    <w:rsid w:val="00EF3A3E"/>
    <w:rsid w:val="00EF3AC9"/>
    <w:rsid w:val="00EF3B6E"/>
    <w:rsid w:val="00EF3BA0"/>
    <w:rsid w:val="00EF3BDB"/>
    <w:rsid w:val="00EF3CB7"/>
    <w:rsid w:val="00EF3DFB"/>
    <w:rsid w:val="00EF3EC2"/>
    <w:rsid w:val="00EF3F65"/>
    <w:rsid w:val="00EF3F76"/>
    <w:rsid w:val="00EF3FA6"/>
    <w:rsid w:val="00EF4531"/>
    <w:rsid w:val="00EF454D"/>
    <w:rsid w:val="00EF4663"/>
    <w:rsid w:val="00EF46DC"/>
    <w:rsid w:val="00EF498C"/>
    <w:rsid w:val="00EF4AE8"/>
    <w:rsid w:val="00EF4C22"/>
    <w:rsid w:val="00EF4C87"/>
    <w:rsid w:val="00EF4E00"/>
    <w:rsid w:val="00EF4EC1"/>
    <w:rsid w:val="00EF5219"/>
    <w:rsid w:val="00EF54C4"/>
    <w:rsid w:val="00EF551D"/>
    <w:rsid w:val="00EF5838"/>
    <w:rsid w:val="00EF5929"/>
    <w:rsid w:val="00EF598C"/>
    <w:rsid w:val="00EF5A54"/>
    <w:rsid w:val="00EF5B1E"/>
    <w:rsid w:val="00EF6016"/>
    <w:rsid w:val="00EF6177"/>
    <w:rsid w:val="00EF61AD"/>
    <w:rsid w:val="00EF623F"/>
    <w:rsid w:val="00EF627F"/>
    <w:rsid w:val="00EF6490"/>
    <w:rsid w:val="00EF6701"/>
    <w:rsid w:val="00EF67C5"/>
    <w:rsid w:val="00EF6B95"/>
    <w:rsid w:val="00EF6CB6"/>
    <w:rsid w:val="00EF765C"/>
    <w:rsid w:val="00EF77BB"/>
    <w:rsid w:val="00EF7898"/>
    <w:rsid w:val="00EF7AA8"/>
    <w:rsid w:val="00EF7AB9"/>
    <w:rsid w:val="00EF7B7B"/>
    <w:rsid w:val="00EF7C38"/>
    <w:rsid w:val="00EF7EAE"/>
    <w:rsid w:val="00F00390"/>
    <w:rsid w:val="00F00505"/>
    <w:rsid w:val="00F00599"/>
    <w:rsid w:val="00F005A7"/>
    <w:rsid w:val="00F006E9"/>
    <w:rsid w:val="00F00820"/>
    <w:rsid w:val="00F00949"/>
    <w:rsid w:val="00F00A4B"/>
    <w:rsid w:val="00F00A67"/>
    <w:rsid w:val="00F00B4B"/>
    <w:rsid w:val="00F00BCE"/>
    <w:rsid w:val="00F00C30"/>
    <w:rsid w:val="00F00EFA"/>
    <w:rsid w:val="00F00F5D"/>
    <w:rsid w:val="00F0100E"/>
    <w:rsid w:val="00F012D0"/>
    <w:rsid w:val="00F01389"/>
    <w:rsid w:val="00F0139B"/>
    <w:rsid w:val="00F014B5"/>
    <w:rsid w:val="00F014B6"/>
    <w:rsid w:val="00F016BB"/>
    <w:rsid w:val="00F0198E"/>
    <w:rsid w:val="00F01A27"/>
    <w:rsid w:val="00F01A98"/>
    <w:rsid w:val="00F01B4A"/>
    <w:rsid w:val="00F01B7D"/>
    <w:rsid w:val="00F01E0B"/>
    <w:rsid w:val="00F020E1"/>
    <w:rsid w:val="00F020FC"/>
    <w:rsid w:val="00F02416"/>
    <w:rsid w:val="00F0245A"/>
    <w:rsid w:val="00F0251A"/>
    <w:rsid w:val="00F02586"/>
    <w:rsid w:val="00F02945"/>
    <w:rsid w:val="00F02B03"/>
    <w:rsid w:val="00F02BA5"/>
    <w:rsid w:val="00F02D80"/>
    <w:rsid w:val="00F02F95"/>
    <w:rsid w:val="00F0351C"/>
    <w:rsid w:val="00F03620"/>
    <w:rsid w:val="00F0362D"/>
    <w:rsid w:val="00F036B7"/>
    <w:rsid w:val="00F0390D"/>
    <w:rsid w:val="00F03AC0"/>
    <w:rsid w:val="00F03D2B"/>
    <w:rsid w:val="00F03E6D"/>
    <w:rsid w:val="00F03F8B"/>
    <w:rsid w:val="00F041BB"/>
    <w:rsid w:val="00F04232"/>
    <w:rsid w:val="00F042C3"/>
    <w:rsid w:val="00F04B8C"/>
    <w:rsid w:val="00F04FDA"/>
    <w:rsid w:val="00F04FF0"/>
    <w:rsid w:val="00F0511F"/>
    <w:rsid w:val="00F05155"/>
    <w:rsid w:val="00F0520E"/>
    <w:rsid w:val="00F05423"/>
    <w:rsid w:val="00F05535"/>
    <w:rsid w:val="00F05600"/>
    <w:rsid w:val="00F0565C"/>
    <w:rsid w:val="00F056D2"/>
    <w:rsid w:val="00F059DB"/>
    <w:rsid w:val="00F05A6E"/>
    <w:rsid w:val="00F05C2B"/>
    <w:rsid w:val="00F05D4B"/>
    <w:rsid w:val="00F05DC4"/>
    <w:rsid w:val="00F05E27"/>
    <w:rsid w:val="00F05E83"/>
    <w:rsid w:val="00F0618E"/>
    <w:rsid w:val="00F062B4"/>
    <w:rsid w:val="00F062F8"/>
    <w:rsid w:val="00F064F8"/>
    <w:rsid w:val="00F066BB"/>
    <w:rsid w:val="00F06778"/>
    <w:rsid w:val="00F06E21"/>
    <w:rsid w:val="00F07270"/>
    <w:rsid w:val="00F074F0"/>
    <w:rsid w:val="00F07576"/>
    <w:rsid w:val="00F075AE"/>
    <w:rsid w:val="00F077C6"/>
    <w:rsid w:val="00F0780B"/>
    <w:rsid w:val="00F07B5A"/>
    <w:rsid w:val="00F07CF3"/>
    <w:rsid w:val="00F102F1"/>
    <w:rsid w:val="00F1033A"/>
    <w:rsid w:val="00F10348"/>
    <w:rsid w:val="00F1040E"/>
    <w:rsid w:val="00F1055C"/>
    <w:rsid w:val="00F10882"/>
    <w:rsid w:val="00F109B1"/>
    <w:rsid w:val="00F109BA"/>
    <w:rsid w:val="00F10B45"/>
    <w:rsid w:val="00F10DF9"/>
    <w:rsid w:val="00F10DFA"/>
    <w:rsid w:val="00F10EC7"/>
    <w:rsid w:val="00F11000"/>
    <w:rsid w:val="00F110D4"/>
    <w:rsid w:val="00F113B6"/>
    <w:rsid w:val="00F11534"/>
    <w:rsid w:val="00F1153F"/>
    <w:rsid w:val="00F11775"/>
    <w:rsid w:val="00F1191C"/>
    <w:rsid w:val="00F11BCA"/>
    <w:rsid w:val="00F11BCB"/>
    <w:rsid w:val="00F11CA8"/>
    <w:rsid w:val="00F11D80"/>
    <w:rsid w:val="00F11E7F"/>
    <w:rsid w:val="00F11ED1"/>
    <w:rsid w:val="00F11EE9"/>
    <w:rsid w:val="00F11F6C"/>
    <w:rsid w:val="00F121B4"/>
    <w:rsid w:val="00F12357"/>
    <w:rsid w:val="00F1245E"/>
    <w:rsid w:val="00F125DC"/>
    <w:rsid w:val="00F12628"/>
    <w:rsid w:val="00F12789"/>
    <w:rsid w:val="00F1279D"/>
    <w:rsid w:val="00F127AD"/>
    <w:rsid w:val="00F12934"/>
    <w:rsid w:val="00F12A64"/>
    <w:rsid w:val="00F12C5A"/>
    <w:rsid w:val="00F12DB4"/>
    <w:rsid w:val="00F12DE9"/>
    <w:rsid w:val="00F12EE6"/>
    <w:rsid w:val="00F12F17"/>
    <w:rsid w:val="00F12F51"/>
    <w:rsid w:val="00F12F75"/>
    <w:rsid w:val="00F130F5"/>
    <w:rsid w:val="00F13104"/>
    <w:rsid w:val="00F13170"/>
    <w:rsid w:val="00F131D9"/>
    <w:rsid w:val="00F13287"/>
    <w:rsid w:val="00F1341B"/>
    <w:rsid w:val="00F13580"/>
    <w:rsid w:val="00F137FB"/>
    <w:rsid w:val="00F139D5"/>
    <w:rsid w:val="00F139E7"/>
    <w:rsid w:val="00F13B79"/>
    <w:rsid w:val="00F140AF"/>
    <w:rsid w:val="00F140FB"/>
    <w:rsid w:val="00F141D2"/>
    <w:rsid w:val="00F14297"/>
    <w:rsid w:val="00F1434A"/>
    <w:rsid w:val="00F145E5"/>
    <w:rsid w:val="00F14DAD"/>
    <w:rsid w:val="00F152BF"/>
    <w:rsid w:val="00F155B9"/>
    <w:rsid w:val="00F156EE"/>
    <w:rsid w:val="00F15705"/>
    <w:rsid w:val="00F15713"/>
    <w:rsid w:val="00F15808"/>
    <w:rsid w:val="00F158E7"/>
    <w:rsid w:val="00F15A22"/>
    <w:rsid w:val="00F15B13"/>
    <w:rsid w:val="00F15B23"/>
    <w:rsid w:val="00F15B74"/>
    <w:rsid w:val="00F15D3B"/>
    <w:rsid w:val="00F15DC4"/>
    <w:rsid w:val="00F162BF"/>
    <w:rsid w:val="00F16444"/>
    <w:rsid w:val="00F16453"/>
    <w:rsid w:val="00F164A6"/>
    <w:rsid w:val="00F16707"/>
    <w:rsid w:val="00F167B7"/>
    <w:rsid w:val="00F16B38"/>
    <w:rsid w:val="00F16FC0"/>
    <w:rsid w:val="00F17002"/>
    <w:rsid w:val="00F172BD"/>
    <w:rsid w:val="00F17431"/>
    <w:rsid w:val="00F17490"/>
    <w:rsid w:val="00F174EB"/>
    <w:rsid w:val="00F1756C"/>
    <w:rsid w:val="00F1763E"/>
    <w:rsid w:val="00F178E2"/>
    <w:rsid w:val="00F178FA"/>
    <w:rsid w:val="00F17C44"/>
    <w:rsid w:val="00F17CCA"/>
    <w:rsid w:val="00F17D35"/>
    <w:rsid w:val="00F17DCC"/>
    <w:rsid w:val="00F2023D"/>
    <w:rsid w:val="00F202CA"/>
    <w:rsid w:val="00F20451"/>
    <w:rsid w:val="00F205B1"/>
    <w:rsid w:val="00F205C5"/>
    <w:rsid w:val="00F206CD"/>
    <w:rsid w:val="00F207D3"/>
    <w:rsid w:val="00F20A83"/>
    <w:rsid w:val="00F20CBE"/>
    <w:rsid w:val="00F21491"/>
    <w:rsid w:val="00F21A06"/>
    <w:rsid w:val="00F21A6B"/>
    <w:rsid w:val="00F21BC2"/>
    <w:rsid w:val="00F21C4B"/>
    <w:rsid w:val="00F21D1F"/>
    <w:rsid w:val="00F21F3F"/>
    <w:rsid w:val="00F22036"/>
    <w:rsid w:val="00F22151"/>
    <w:rsid w:val="00F2237F"/>
    <w:rsid w:val="00F2238C"/>
    <w:rsid w:val="00F22577"/>
    <w:rsid w:val="00F22611"/>
    <w:rsid w:val="00F226A7"/>
    <w:rsid w:val="00F226AC"/>
    <w:rsid w:val="00F2280D"/>
    <w:rsid w:val="00F2295A"/>
    <w:rsid w:val="00F229A8"/>
    <w:rsid w:val="00F22A0F"/>
    <w:rsid w:val="00F22C01"/>
    <w:rsid w:val="00F22C4A"/>
    <w:rsid w:val="00F22CEA"/>
    <w:rsid w:val="00F23108"/>
    <w:rsid w:val="00F23255"/>
    <w:rsid w:val="00F232AC"/>
    <w:rsid w:val="00F23370"/>
    <w:rsid w:val="00F23501"/>
    <w:rsid w:val="00F235E7"/>
    <w:rsid w:val="00F2371C"/>
    <w:rsid w:val="00F238A1"/>
    <w:rsid w:val="00F238E3"/>
    <w:rsid w:val="00F23AFC"/>
    <w:rsid w:val="00F23B3D"/>
    <w:rsid w:val="00F23E1D"/>
    <w:rsid w:val="00F23E34"/>
    <w:rsid w:val="00F23E54"/>
    <w:rsid w:val="00F2433A"/>
    <w:rsid w:val="00F244BE"/>
    <w:rsid w:val="00F24534"/>
    <w:rsid w:val="00F246BC"/>
    <w:rsid w:val="00F246D0"/>
    <w:rsid w:val="00F2475A"/>
    <w:rsid w:val="00F248C8"/>
    <w:rsid w:val="00F24B1C"/>
    <w:rsid w:val="00F24BC3"/>
    <w:rsid w:val="00F24C08"/>
    <w:rsid w:val="00F24EBC"/>
    <w:rsid w:val="00F25008"/>
    <w:rsid w:val="00F25575"/>
    <w:rsid w:val="00F25652"/>
    <w:rsid w:val="00F259C1"/>
    <w:rsid w:val="00F259DB"/>
    <w:rsid w:val="00F25AAD"/>
    <w:rsid w:val="00F25AE5"/>
    <w:rsid w:val="00F25B09"/>
    <w:rsid w:val="00F25C1D"/>
    <w:rsid w:val="00F25CA1"/>
    <w:rsid w:val="00F260B6"/>
    <w:rsid w:val="00F261E4"/>
    <w:rsid w:val="00F2632F"/>
    <w:rsid w:val="00F263A1"/>
    <w:rsid w:val="00F263ED"/>
    <w:rsid w:val="00F264C0"/>
    <w:rsid w:val="00F26566"/>
    <w:rsid w:val="00F267D1"/>
    <w:rsid w:val="00F267D4"/>
    <w:rsid w:val="00F267EC"/>
    <w:rsid w:val="00F26A0E"/>
    <w:rsid w:val="00F26C74"/>
    <w:rsid w:val="00F26EE8"/>
    <w:rsid w:val="00F26EFB"/>
    <w:rsid w:val="00F271B5"/>
    <w:rsid w:val="00F27258"/>
    <w:rsid w:val="00F272B7"/>
    <w:rsid w:val="00F273B1"/>
    <w:rsid w:val="00F2749F"/>
    <w:rsid w:val="00F27A64"/>
    <w:rsid w:val="00F27ADF"/>
    <w:rsid w:val="00F27CB4"/>
    <w:rsid w:val="00F27CFF"/>
    <w:rsid w:val="00F27D3C"/>
    <w:rsid w:val="00F27DD0"/>
    <w:rsid w:val="00F27F38"/>
    <w:rsid w:val="00F30046"/>
    <w:rsid w:val="00F302B5"/>
    <w:rsid w:val="00F3047F"/>
    <w:rsid w:val="00F304D5"/>
    <w:rsid w:val="00F30692"/>
    <w:rsid w:val="00F3077A"/>
    <w:rsid w:val="00F30870"/>
    <w:rsid w:val="00F308DB"/>
    <w:rsid w:val="00F30DE9"/>
    <w:rsid w:val="00F30E7F"/>
    <w:rsid w:val="00F3143D"/>
    <w:rsid w:val="00F31757"/>
    <w:rsid w:val="00F31788"/>
    <w:rsid w:val="00F317AC"/>
    <w:rsid w:val="00F318A8"/>
    <w:rsid w:val="00F3199B"/>
    <w:rsid w:val="00F319EF"/>
    <w:rsid w:val="00F31A21"/>
    <w:rsid w:val="00F31AEA"/>
    <w:rsid w:val="00F31C31"/>
    <w:rsid w:val="00F31C87"/>
    <w:rsid w:val="00F31F80"/>
    <w:rsid w:val="00F31F8A"/>
    <w:rsid w:val="00F3228E"/>
    <w:rsid w:val="00F32311"/>
    <w:rsid w:val="00F32476"/>
    <w:rsid w:val="00F324A8"/>
    <w:rsid w:val="00F326A0"/>
    <w:rsid w:val="00F328E8"/>
    <w:rsid w:val="00F32ACA"/>
    <w:rsid w:val="00F32AFC"/>
    <w:rsid w:val="00F32BBD"/>
    <w:rsid w:val="00F32D17"/>
    <w:rsid w:val="00F32DAC"/>
    <w:rsid w:val="00F32DB6"/>
    <w:rsid w:val="00F32DF2"/>
    <w:rsid w:val="00F32FBD"/>
    <w:rsid w:val="00F33AA6"/>
    <w:rsid w:val="00F33AD2"/>
    <w:rsid w:val="00F33B4E"/>
    <w:rsid w:val="00F33D01"/>
    <w:rsid w:val="00F33DBD"/>
    <w:rsid w:val="00F33E17"/>
    <w:rsid w:val="00F33EAC"/>
    <w:rsid w:val="00F3403F"/>
    <w:rsid w:val="00F3416A"/>
    <w:rsid w:val="00F342E1"/>
    <w:rsid w:val="00F343D8"/>
    <w:rsid w:val="00F34673"/>
    <w:rsid w:val="00F3473A"/>
    <w:rsid w:val="00F34874"/>
    <w:rsid w:val="00F348BB"/>
    <w:rsid w:val="00F34974"/>
    <w:rsid w:val="00F349D6"/>
    <w:rsid w:val="00F34E59"/>
    <w:rsid w:val="00F34FFD"/>
    <w:rsid w:val="00F350E1"/>
    <w:rsid w:val="00F35149"/>
    <w:rsid w:val="00F351CC"/>
    <w:rsid w:val="00F35378"/>
    <w:rsid w:val="00F353AF"/>
    <w:rsid w:val="00F355ED"/>
    <w:rsid w:val="00F3563D"/>
    <w:rsid w:val="00F357DE"/>
    <w:rsid w:val="00F359D5"/>
    <w:rsid w:val="00F35A78"/>
    <w:rsid w:val="00F35AB3"/>
    <w:rsid w:val="00F35BC5"/>
    <w:rsid w:val="00F35E9C"/>
    <w:rsid w:val="00F36032"/>
    <w:rsid w:val="00F361CC"/>
    <w:rsid w:val="00F362FD"/>
    <w:rsid w:val="00F36577"/>
    <w:rsid w:val="00F365BC"/>
    <w:rsid w:val="00F36701"/>
    <w:rsid w:val="00F3688D"/>
    <w:rsid w:val="00F36939"/>
    <w:rsid w:val="00F369A0"/>
    <w:rsid w:val="00F36AB5"/>
    <w:rsid w:val="00F36B68"/>
    <w:rsid w:val="00F36DDD"/>
    <w:rsid w:val="00F36EA1"/>
    <w:rsid w:val="00F36F4D"/>
    <w:rsid w:val="00F3700D"/>
    <w:rsid w:val="00F37063"/>
    <w:rsid w:val="00F37620"/>
    <w:rsid w:val="00F376F2"/>
    <w:rsid w:val="00F3771F"/>
    <w:rsid w:val="00F3794A"/>
    <w:rsid w:val="00F37A60"/>
    <w:rsid w:val="00F37ACC"/>
    <w:rsid w:val="00F37BAF"/>
    <w:rsid w:val="00F37C34"/>
    <w:rsid w:val="00F37CB1"/>
    <w:rsid w:val="00F37D35"/>
    <w:rsid w:val="00F37E4F"/>
    <w:rsid w:val="00F40124"/>
    <w:rsid w:val="00F40186"/>
    <w:rsid w:val="00F40280"/>
    <w:rsid w:val="00F4028D"/>
    <w:rsid w:val="00F402BC"/>
    <w:rsid w:val="00F402D4"/>
    <w:rsid w:val="00F40314"/>
    <w:rsid w:val="00F40767"/>
    <w:rsid w:val="00F4092C"/>
    <w:rsid w:val="00F409AD"/>
    <w:rsid w:val="00F40A1F"/>
    <w:rsid w:val="00F40C8D"/>
    <w:rsid w:val="00F40CD1"/>
    <w:rsid w:val="00F40D29"/>
    <w:rsid w:val="00F41071"/>
    <w:rsid w:val="00F41185"/>
    <w:rsid w:val="00F412F4"/>
    <w:rsid w:val="00F413A4"/>
    <w:rsid w:val="00F41433"/>
    <w:rsid w:val="00F415AB"/>
    <w:rsid w:val="00F4199B"/>
    <w:rsid w:val="00F41AAB"/>
    <w:rsid w:val="00F41B2B"/>
    <w:rsid w:val="00F41B33"/>
    <w:rsid w:val="00F41BFB"/>
    <w:rsid w:val="00F41BFD"/>
    <w:rsid w:val="00F42099"/>
    <w:rsid w:val="00F422B5"/>
    <w:rsid w:val="00F423C0"/>
    <w:rsid w:val="00F4246D"/>
    <w:rsid w:val="00F425DF"/>
    <w:rsid w:val="00F42970"/>
    <w:rsid w:val="00F42ADD"/>
    <w:rsid w:val="00F42B41"/>
    <w:rsid w:val="00F42B72"/>
    <w:rsid w:val="00F42DBE"/>
    <w:rsid w:val="00F42EF2"/>
    <w:rsid w:val="00F42F47"/>
    <w:rsid w:val="00F42F7B"/>
    <w:rsid w:val="00F42FF1"/>
    <w:rsid w:val="00F430C1"/>
    <w:rsid w:val="00F434FA"/>
    <w:rsid w:val="00F43877"/>
    <w:rsid w:val="00F4396B"/>
    <w:rsid w:val="00F439B2"/>
    <w:rsid w:val="00F43EC4"/>
    <w:rsid w:val="00F44100"/>
    <w:rsid w:val="00F4434D"/>
    <w:rsid w:val="00F4460D"/>
    <w:rsid w:val="00F44694"/>
    <w:rsid w:val="00F446EE"/>
    <w:rsid w:val="00F44720"/>
    <w:rsid w:val="00F447EF"/>
    <w:rsid w:val="00F449B7"/>
    <w:rsid w:val="00F449C8"/>
    <w:rsid w:val="00F44AF7"/>
    <w:rsid w:val="00F44B88"/>
    <w:rsid w:val="00F44BE1"/>
    <w:rsid w:val="00F44C87"/>
    <w:rsid w:val="00F44DE5"/>
    <w:rsid w:val="00F450BC"/>
    <w:rsid w:val="00F45216"/>
    <w:rsid w:val="00F4522B"/>
    <w:rsid w:val="00F45613"/>
    <w:rsid w:val="00F45635"/>
    <w:rsid w:val="00F456C9"/>
    <w:rsid w:val="00F458DF"/>
    <w:rsid w:val="00F45969"/>
    <w:rsid w:val="00F45B9B"/>
    <w:rsid w:val="00F45BE1"/>
    <w:rsid w:val="00F45C39"/>
    <w:rsid w:val="00F45E9E"/>
    <w:rsid w:val="00F46032"/>
    <w:rsid w:val="00F461E9"/>
    <w:rsid w:val="00F465F6"/>
    <w:rsid w:val="00F4687F"/>
    <w:rsid w:val="00F46880"/>
    <w:rsid w:val="00F4696E"/>
    <w:rsid w:val="00F46E61"/>
    <w:rsid w:val="00F46EF4"/>
    <w:rsid w:val="00F47122"/>
    <w:rsid w:val="00F47274"/>
    <w:rsid w:val="00F474BE"/>
    <w:rsid w:val="00F475DD"/>
    <w:rsid w:val="00F47633"/>
    <w:rsid w:val="00F4773F"/>
    <w:rsid w:val="00F47895"/>
    <w:rsid w:val="00F479A0"/>
    <w:rsid w:val="00F47CFE"/>
    <w:rsid w:val="00F47D55"/>
    <w:rsid w:val="00F47DC0"/>
    <w:rsid w:val="00F47EC5"/>
    <w:rsid w:val="00F47FC3"/>
    <w:rsid w:val="00F50214"/>
    <w:rsid w:val="00F50233"/>
    <w:rsid w:val="00F5027D"/>
    <w:rsid w:val="00F5045E"/>
    <w:rsid w:val="00F504C8"/>
    <w:rsid w:val="00F5078E"/>
    <w:rsid w:val="00F507C2"/>
    <w:rsid w:val="00F507E0"/>
    <w:rsid w:val="00F50806"/>
    <w:rsid w:val="00F50845"/>
    <w:rsid w:val="00F50B4F"/>
    <w:rsid w:val="00F50C40"/>
    <w:rsid w:val="00F50EA1"/>
    <w:rsid w:val="00F50F4A"/>
    <w:rsid w:val="00F5101D"/>
    <w:rsid w:val="00F51121"/>
    <w:rsid w:val="00F51173"/>
    <w:rsid w:val="00F5127A"/>
    <w:rsid w:val="00F512E0"/>
    <w:rsid w:val="00F51303"/>
    <w:rsid w:val="00F51438"/>
    <w:rsid w:val="00F5164E"/>
    <w:rsid w:val="00F51E72"/>
    <w:rsid w:val="00F51FF1"/>
    <w:rsid w:val="00F520C8"/>
    <w:rsid w:val="00F52137"/>
    <w:rsid w:val="00F52382"/>
    <w:rsid w:val="00F52448"/>
    <w:rsid w:val="00F525BD"/>
    <w:rsid w:val="00F52623"/>
    <w:rsid w:val="00F5273E"/>
    <w:rsid w:val="00F5287E"/>
    <w:rsid w:val="00F52AAB"/>
    <w:rsid w:val="00F52CA5"/>
    <w:rsid w:val="00F52DC5"/>
    <w:rsid w:val="00F52DE5"/>
    <w:rsid w:val="00F52E0B"/>
    <w:rsid w:val="00F52F43"/>
    <w:rsid w:val="00F52F62"/>
    <w:rsid w:val="00F532B6"/>
    <w:rsid w:val="00F53306"/>
    <w:rsid w:val="00F5344E"/>
    <w:rsid w:val="00F53589"/>
    <w:rsid w:val="00F53641"/>
    <w:rsid w:val="00F5373A"/>
    <w:rsid w:val="00F537E0"/>
    <w:rsid w:val="00F538C5"/>
    <w:rsid w:val="00F538F9"/>
    <w:rsid w:val="00F539D5"/>
    <w:rsid w:val="00F539E5"/>
    <w:rsid w:val="00F53BAF"/>
    <w:rsid w:val="00F53D88"/>
    <w:rsid w:val="00F5412C"/>
    <w:rsid w:val="00F542E3"/>
    <w:rsid w:val="00F55310"/>
    <w:rsid w:val="00F553D7"/>
    <w:rsid w:val="00F5566A"/>
    <w:rsid w:val="00F5566C"/>
    <w:rsid w:val="00F557B7"/>
    <w:rsid w:val="00F55854"/>
    <w:rsid w:val="00F55BFE"/>
    <w:rsid w:val="00F55E15"/>
    <w:rsid w:val="00F55FE5"/>
    <w:rsid w:val="00F5627D"/>
    <w:rsid w:val="00F56564"/>
    <w:rsid w:val="00F56624"/>
    <w:rsid w:val="00F569AD"/>
    <w:rsid w:val="00F56A01"/>
    <w:rsid w:val="00F56A7D"/>
    <w:rsid w:val="00F56BB6"/>
    <w:rsid w:val="00F56CCF"/>
    <w:rsid w:val="00F56D28"/>
    <w:rsid w:val="00F56D9B"/>
    <w:rsid w:val="00F56E54"/>
    <w:rsid w:val="00F56F86"/>
    <w:rsid w:val="00F571DB"/>
    <w:rsid w:val="00F571EC"/>
    <w:rsid w:val="00F571FC"/>
    <w:rsid w:val="00F57313"/>
    <w:rsid w:val="00F573C8"/>
    <w:rsid w:val="00F577D3"/>
    <w:rsid w:val="00F57892"/>
    <w:rsid w:val="00F578AB"/>
    <w:rsid w:val="00F57934"/>
    <w:rsid w:val="00F579D6"/>
    <w:rsid w:val="00F57D42"/>
    <w:rsid w:val="00F57EB9"/>
    <w:rsid w:val="00F60015"/>
    <w:rsid w:val="00F60175"/>
    <w:rsid w:val="00F602CB"/>
    <w:rsid w:val="00F602D7"/>
    <w:rsid w:val="00F6030D"/>
    <w:rsid w:val="00F603B4"/>
    <w:rsid w:val="00F6047A"/>
    <w:rsid w:val="00F60587"/>
    <w:rsid w:val="00F60732"/>
    <w:rsid w:val="00F6073A"/>
    <w:rsid w:val="00F607C2"/>
    <w:rsid w:val="00F60823"/>
    <w:rsid w:val="00F608D6"/>
    <w:rsid w:val="00F60919"/>
    <w:rsid w:val="00F609AA"/>
    <w:rsid w:val="00F60A96"/>
    <w:rsid w:val="00F60B8F"/>
    <w:rsid w:val="00F60D2D"/>
    <w:rsid w:val="00F60E48"/>
    <w:rsid w:val="00F61247"/>
    <w:rsid w:val="00F61258"/>
    <w:rsid w:val="00F61595"/>
    <w:rsid w:val="00F61639"/>
    <w:rsid w:val="00F61834"/>
    <w:rsid w:val="00F61863"/>
    <w:rsid w:val="00F61D3B"/>
    <w:rsid w:val="00F62058"/>
    <w:rsid w:val="00F622AA"/>
    <w:rsid w:val="00F623DF"/>
    <w:rsid w:val="00F623FC"/>
    <w:rsid w:val="00F624AF"/>
    <w:rsid w:val="00F6260C"/>
    <w:rsid w:val="00F62649"/>
    <w:rsid w:val="00F626B4"/>
    <w:rsid w:val="00F6275D"/>
    <w:rsid w:val="00F627E7"/>
    <w:rsid w:val="00F627F4"/>
    <w:rsid w:val="00F62BBF"/>
    <w:rsid w:val="00F62BC2"/>
    <w:rsid w:val="00F62BFC"/>
    <w:rsid w:val="00F62DEA"/>
    <w:rsid w:val="00F62ECD"/>
    <w:rsid w:val="00F63004"/>
    <w:rsid w:val="00F63101"/>
    <w:rsid w:val="00F633E0"/>
    <w:rsid w:val="00F6344E"/>
    <w:rsid w:val="00F6346F"/>
    <w:rsid w:val="00F63620"/>
    <w:rsid w:val="00F63895"/>
    <w:rsid w:val="00F638BA"/>
    <w:rsid w:val="00F63963"/>
    <w:rsid w:val="00F63A85"/>
    <w:rsid w:val="00F63AD9"/>
    <w:rsid w:val="00F63B17"/>
    <w:rsid w:val="00F63B60"/>
    <w:rsid w:val="00F6409B"/>
    <w:rsid w:val="00F6414A"/>
    <w:rsid w:val="00F64166"/>
    <w:rsid w:val="00F64308"/>
    <w:rsid w:val="00F6440E"/>
    <w:rsid w:val="00F645DD"/>
    <w:rsid w:val="00F64660"/>
    <w:rsid w:val="00F64786"/>
    <w:rsid w:val="00F6491D"/>
    <w:rsid w:val="00F649BE"/>
    <w:rsid w:val="00F649D1"/>
    <w:rsid w:val="00F64A6F"/>
    <w:rsid w:val="00F64C33"/>
    <w:rsid w:val="00F64E3D"/>
    <w:rsid w:val="00F65016"/>
    <w:rsid w:val="00F650A2"/>
    <w:rsid w:val="00F654FF"/>
    <w:rsid w:val="00F657BB"/>
    <w:rsid w:val="00F6586B"/>
    <w:rsid w:val="00F658CA"/>
    <w:rsid w:val="00F65DD8"/>
    <w:rsid w:val="00F65F1F"/>
    <w:rsid w:val="00F66211"/>
    <w:rsid w:val="00F666FE"/>
    <w:rsid w:val="00F6677F"/>
    <w:rsid w:val="00F66996"/>
    <w:rsid w:val="00F669FC"/>
    <w:rsid w:val="00F66A3A"/>
    <w:rsid w:val="00F66C4E"/>
    <w:rsid w:val="00F66C61"/>
    <w:rsid w:val="00F66CF3"/>
    <w:rsid w:val="00F66D20"/>
    <w:rsid w:val="00F66D31"/>
    <w:rsid w:val="00F672B4"/>
    <w:rsid w:val="00F672F7"/>
    <w:rsid w:val="00F67387"/>
    <w:rsid w:val="00F673BE"/>
    <w:rsid w:val="00F67481"/>
    <w:rsid w:val="00F674AB"/>
    <w:rsid w:val="00F67607"/>
    <w:rsid w:val="00F6784A"/>
    <w:rsid w:val="00F67A2C"/>
    <w:rsid w:val="00F67B69"/>
    <w:rsid w:val="00F67CEF"/>
    <w:rsid w:val="00F67D73"/>
    <w:rsid w:val="00F67DFA"/>
    <w:rsid w:val="00F67E5B"/>
    <w:rsid w:val="00F67F9C"/>
    <w:rsid w:val="00F700B5"/>
    <w:rsid w:val="00F700D9"/>
    <w:rsid w:val="00F702A7"/>
    <w:rsid w:val="00F703F3"/>
    <w:rsid w:val="00F70422"/>
    <w:rsid w:val="00F70455"/>
    <w:rsid w:val="00F70470"/>
    <w:rsid w:val="00F7060D"/>
    <w:rsid w:val="00F706A2"/>
    <w:rsid w:val="00F70709"/>
    <w:rsid w:val="00F70803"/>
    <w:rsid w:val="00F7082F"/>
    <w:rsid w:val="00F70912"/>
    <w:rsid w:val="00F70B74"/>
    <w:rsid w:val="00F7102F"/>
    <w:rsid w:val="00F712E8"/>
    <w:rsid w:val="00F71383"/>
    <w:rsid w:val="00F7138D"/>
    <w:rsid w:val="00F714C8"/>
    <w:rsid w:val="00F71642"/>
    <w:rsid w:val="00F71983"/>
    <w:rsid w:val="00F719AA"/>
    <w:rsid w:val="00F72044"/>
    <w:rsid w:val="00F723C4"/>
    <w:rsid w:val="00F7245E"/>
    <w:rsid w:val="00F72509"/>
    <w:rsid w:val="00F725C2"/>
    <w:rsid w:val="00F725E0"/>
    <w:rsid w:val="00F72750"/>
    <w:rsid w:val="00F72799"/>
    <w:rsid w:val="00F729EE"/>
    <w:rsid w:val="00F72A08"/>
    <w:rsid w:val="00F72BB7"/>
    <w:rsid w:val="00F72BF6"/>
    <w:rsid w:val="00F72C62"/>
    <w:rsid w:val="00F72EDD"/>
    <w:rsid w:val="00F72EE3"/>
    <w:rsid w:val="00F7304D"/>
    <w:rsid w:val="00F7360C"/>
    <w:rsid w:val="00F73644"/>
    <w:rsid w:val="00F73832"/>
    <w:rsid w:val="00F738B7"/>
    <w:rsid w:val="00F73AE1"/>
    <w:rsid w:val="00F73FC9"/>
    <w:rsid w:val="00F744A2"/>
    <w:rsid w:val="00F7488E"/>
    <w:rsid w:val="00F748E5"/>
    <w:rsid w:val="00F7493E"/>
    <w:rsid w:val="00F749A2"/>
    <w:rsid w:val="00F74A50"/>
    <w:rsid w:val="00F74F2B"/>
    <w:rsid w:val="00F74FB9"/>
    <w:rsid w:val="00F750D0"/>
    <w:rsid w:val="00F7517D"/>
    <w:rsid w:val="00F7529E"/>
    <w:rsid w:val="00F7542B"/>
    <w:rsid w:val="00F75560"/>
    <w:rsid w:val="00F75775"/>
    <w:rsid w:val="00F75BAC"/>
    <w:rsid w:val="00F75F91"/>
    <w:rsid w:val="00F76120"/>
    <w:rsid w:val="00F7638A"/>
    <w:rsid w:val="00F7670D"/>
    <w:rsid w:val="00F76790"/>
    <w:rsid w:val="00F76864"/>
    <w:rsid w:val="00F76891"/>
    <w:rsid w:val="00F76A56"/>
    <w:rsid w:val="00F76E9E"/>
    <w:rsid w:val="00F771EA"/>
    <w:rsid w:val="00F77270"/>
    <w:rsid w:val="00F774CC"/>
    <w:rsid w:val="00F77504"/>
    <w:rsid w:val="00F779F1"/>
    <w:rsid w:val="00F77C62"/>
    <w:rsid w:val="00F77C7D"/>
    <w:rsid w:val="00F804EB"/>
    <w:rsid w:val="00F80639"/>
    <w:rsid w:val="00F80651"/>
    <w:rsid w:val="00F8066C"/>
    <w:rsid w:val="00F80861"/>
    <w:rsid w:val="00F808FE"/>
    <w:rsid w:val="00F80934"/>
    <w:rsid w:val="00F80947"/>
    <w:rsid w:val="00F80A2C"/>
    <w:rsid w:val="00F80BED"/>
    <w:rsid w:val="00F80D1D"/>
    <w:rsid w:val="00F80DDA"/>
    <w:rsid w:val="00F80E61"/>
    <w:rsid w:val="00F80EB6"/>
    <w:rsid w:val="00F810B1"/>
    <w:rsid w:val="00F81211"/>
    <w:rsid w:val="00F812FE"/>
    <w:rsid w:val="00F81412"/>
    <w:rsid w:val="00F81461"/>
    <w:rsid w:val="00F814B9"/>
    <w:rsid w:val="00F8151E"/>
    <w:rsid w:val="00F81530"/>
    <w:rsid w:val="00F8162F"/>
    <w:rsid w:val="00F816AC"/>
    <w:rsid w:val="00F8191C"/>
    <w:rsid w:val="00F81A0F"/>
    <w:rsid w:val="00F81A3C"/>
    <w:rsid w:val="00F81B2F"/>
    <w:rsid w:val="00F81C71"/>
    <w:rsid w:val="00F81CEC"/>
    <w:rsid w:val="00F81D75"/>
    <w:rsid w:val="00F81DFB"/>
    <w:rsid w:val="00F820B1"/>
    <w:rsid w:val="00F82138"/>
    <w:rsid w:val="00F8239A"/>
    <w:rsid w:val="00F8243B"/>
    <w:rsid w:val="00F8253F"/>
    <w:rsid w:val="00F8272C"/>
    <w:rsid w:val="00F82733"/>
    <w:rsid w:val="00F82739"/>
    <w:rsid w:val="00F82858"/>
    <w:rsid w:val="00F82A83"/>
    <w:rsid w:val="00F82E0C"/>
    <w:rsid w:val="00F82E34"/>
    <w:rsid w:val="00F82FAA"/>
    <w:rsid w:val="00F8303A"/>
    <w:rsid w:val="00F8310A"/>
    <w:rsid w:val="00F833B3"/>
    <w:rsid w:val="00F834B1"/>
    <w:rsid w:val="00F83521"/>
    <w:rsid w:val="00F83676"/>
    <w:rsid w:val="00F839EC"/>
    <w:rsid w:val="00F83B11"/>
    <w:rsid w:val="00F83B40"/>
    <w:rsid w:val="00F83D04"/>
    <w:rsid w:val="00F8414E"/>
    <w:rsid w:val="00F84297"/>
    <w:rsid w:val="00F84404"/>
    <w:rsid w:val="00F84647"/>
    <w:rsid w:val="00F847FE"/>
    <w:rsid w:val="00F8493C"/>
    <w:rsid w:val="00F84A45"/>
    <w:rsid w:val="00F84B61"/>
    <w:rsid w:val="00F84B74"/>
    <w:rsid w:val="00F84BB0"/>
    <w:rsid w:val="00F84CBB"/>
    <w:rsid w:val="00F84D24"/>
    <w:rsid w:val="00F84F28"/>
    <w:rsid w:val="00F8508A"/>
    <w:rsid w:val="00F8517B"/>
    <w:rsid w:val="00F85503"/>
    <w:rsid w:val="00F85519"/>
    <w:rsid w:val="00F85624"/>
    <w:rsid w:val="00F85A0D"/>
    <w:rsid w:val="00F85AFF"/>
    <w:rsid w:val="00F85B73"/>
    <w:rsid w:val="00F85DBC"/>
    <w:rsid w:val="00F86115"/>
    <w:rsid w:val="00F86154"/>
    <w:rsid w:val="00F86487"/>
    <w:rsid w:val="00F86819"/>
    <w:rsid w:val="00F8688D"/>
    <w:rsid w:val="00F8689D"/>
    <w:rsid w:val="00F86C02"/>
    <w:rsid w:val="00F86CF6"/>
    <w:rsid w:val="00F86D7E"/>
    <w:rsid w:val="00F86D93"/>
    <w:rsid w:val="00F86E3D"/>
    <w:rsid w:val="00F86F28"/>
    <w:rsid w:val="00F87002"/>
    <w:rsid w:val="00F87232"/>
    <w:rsid w:val="00F873AC"/>
    <w:rsid w:val="00F87499"/>
    <w:rsid w:val="00F87536"/>
    <w:rsid w:val="00F87547"/>
    <w:rsid w:val="00F876AF"/>
    <w:rsid w:val="00F876B4"/>
    <w:rsid w:val="00F878F9"/>
    <w:rsid w:val="00F8796D"/>
    <w:rsid w:val="00F87993"/>
    <w:rsid w:val="00F879F3"/>
    <w:rsid w:val="00F87A67"/>
    <w:rsid w:val="00F87A7C"/>
    <w:rsid w:val="00F87ACF"/>
    <w:rsid w:val="00F87D93"/>
    <w:rsid w:val="00F90053"/>
    <w:rsid w:val="00F900B9"/>
    <w:rsid w:val="00F901AE"/>
    <w:rsid w:val="00F9028C"/>
    <w:rsid w:val="00F90293"/>
    <w:rsid w:val="00F904EC"/>
    <w:rsid w:val="00F904F7"/>
    <w:rsid w:val="00F9054E"/>
    <w:rsid w:val="00F90643"/>
    <w:rsid w:val="00F9064E"/>
    <w:rsid w:val="00F909AE"/>
    <w:rsid w:val="00F90B08"/>
    <w:rsid w:val="00F90B0D"/>
    <w:rsid w:val="00F90C31"/>
    <w:rsid w:val="00F90C6B"/>
    <w:rsid w:val="00F90C94"/>
    <w:rsid w:val="00F90D48"/>
    <w:rsid w:val="00F91094"/>
    <w:rsid w:val="00F910B2"/>
    <w:rsid w:val="00F9140E"/>
    <w:rsid w:val="00F9156B"/>
    <w:rsid w:val="00F915B7"/>
    <w:rsid w:val="00F91751"/>
    <w:rsid w:val="00F91776"/>
    <w:rsid w:val="00F91AA9"/>
    <w:rsid w:val="00F91BC5"/>
    <w:rsid w:val="00F91BCD"/>
    <w:rsid w:val="00F91DE4"/>
    <w:rsid w:val="00F91F08"/>
    <w:rsid w:val="00F91F32"/>
    <w:rsid w:val="00F92215"/>
    <w:rsid w:val="00F92355"/>
    <w:rsid w:val="00F92360"/>
    <w:rsid w:val="00F9260D"/>
    <w:rsid w:val="00F9277F"/>
    <w:rsid w:val="00F92A60"/>
    <w:rsid w:val="00F92B67"/>
    <w:rsid w:val="00F92D69"/>
    <w:rsid w:val="00F92EB6"/>
    <w:rsid w:val="00F9302A"/>
    <w:rsid w:val="00F93139"/>
    <w:rsid w:val="00F93160"/>
    <w:rsid w:val="00F933FC"/>
    <w:rsid w:val="00F9340E"/>
    <w:rsid w:val="00F9340F"/>
    <w:rsid w:val="00F9360D"/>
    <w:rsid w:val="00F93630"/>
    <w:rsid w:val="00F93719"/>
    <w:rsid w:val="00F93AF5"/>
    <w:rsid w:val="00F93B41"/>
    <w:rsid w:val="00F93D1B"/>
    <w:rsid w:val="00F93D52"/>
    <w:rsid w:val="00F942ED"/>
    <w:rsid w:val="00F943DC"/>
    <w:rsid w:val="00F94A2D"/>
    <w:rsid w:val="00F94A54"/>
    <w:rsid w:val="00F95064"/>
    <w:rsid w:val="00F950B2"/>
    <w:rsid w:val="00F9511C"/>
    <w:rsid w:val="00F953C3"/>
    <w:rsid w:val="00F954A3"/>
    <w:rsid w:val="00F9553E"/>
    <w:rsid w:val="00F956F3"/>
    <w:rsid w:val="00F95750"/>
    <w:rsid w:val="00F957E9"/>
    <w:rsid w:val="00F957F9"/>
    <w:rsid w:val="00F95807"/>
    <w:rsid w:val="00F95AB0"/>
    <w:rsid w:val="00F95B45"/>
    <w:rsid w:val="00F95B4C"/>
    <w:rsid w:val="00F95EAA"/>
    <w:rsid w:val="00F960C3"/>
    <w:rsid w:val="00F964CE"/>
    <w:rsid w:val="00F964E9"/>
    <w:rsid w:val="00F965ED"/>
    <w:rsid w:val="00F9669D"/>
    <w:rsid w:val="00F9679E"/>
    <w:rsid w:val="00F96B3F"/>
    <w:rsid w:val="00F96B52"/>
    <w:rsid w:val="00F96D1B"/>
    <w:rsid w:val="00F96D70"/>
    <w:rsid w:val="00F96F3F"/>
    <w:rsid w:val="00F97353"/>
    <w:rsid w:val="00F974D5"/>
    <w:rsid w:val="00F9754C"/>
    <w:rsid w:val="00F9768D"/>
    <w:rsid w:val="00F97A1E"/>
    <w:rsid w:val="00F97B82"/>
    <w:rsid w:val="00F97B8F"/>
    <w:rsid w:val="00F97C41"/>
    <w:rsid w:val="00F97DB9"/>
    <w:rsid w:val="00F97E02"/>
    <w:rsid w:val="00F97E51"/>
    <w:rsid w:val="00F97E85"/>
    <w:rsid w:val="00F97EA0"/>
    <w:rsid w:val="00F97F0F"/>
    <w:rsid w:val="00F97F2C"/>
    <w:rsid w:val="00FA0086"/>
    <w:rsid w:val="00FA00AD"/>
    <w:rsid w:val="00FA0124"/>
    <w:rsid w:val="00FA013D"/>
    <w:rsid w:val="00FA02DE"/>
    <w:rsid w:val="00FA030B"/>
    <w:rsid w:val="00FA05C9"/>
    <w:rsid w:val="00FA099B"/>
    <w:rsid w:val="00FA0B84"/>
    <w:rsid w:val="00FA0F95"/>
    <w:rsid w:val="00FA11AC"/>
    <w:rsid w:val="00FA1298"/>
    <w:rsid w:val="00FA12B0"/>
    <w:rsid w:val="00FA12F4"/>
    <w:rsid w:val="00FA1466"/>
    <w:rsid w:val="00FA14DE"/>
    <w:rsid w:val="00FA154C"/>
    <w:rsid w:val="00FA1643"/>
    <w:rsid w:val="00FA17CF"/>
    <w:rsid w:val="00FA1817"/>
    <w:rsid w:val="00FA1879"/>
    <w:rsid w:val="00FA1B43"/>
    <w:rsid w:val="00FA1D62"/>
    <w:rsid w:val="00FA1DB3"/>
    <w:rsid w:val="00FA1F91"/>
    <w:rsid w:val="00FA21A4"/>
    <w:rsid w:val="00FA2270"/>
    <w:rsid w:val="00FA22DB"/>
    <w:rsid w:val="00FA265B"/>
    <w:rsid w:val="00FA280A"/>
    <w:rsid w:val="00FA2987"/>
    <w:rsid w:val="00FA2A2C"/>
    <w:rsid w:val="00FA2B5D"/>
    <w:rsid w:val="00FA2D24"/>
    <w:rsid w:val="00FA326C"/>
    <w:rsid w:val="00FA34A1"/>
    <w:rsid w:val="00FA3807"/>
    <w:rsid w:val="00FA3C9F"/>
    <w:rsid w:val="00FA3EC3"/>
    <w:rsid w:val="00FA3ECA"/>
    <w:rsid w:val="00FA3EF3"/>
    <w:rsid w:val="00FA40DA"/>
    <w:rsid w:val="00FA4131"/>
    <w:rsid w:val="00FA4148"/>
    <w:rsid w:val="00FA4255"/>
    <w:rsid w:val="00FA4710"/>
    <w:rsid w:val="00FA483C"/>
    <w:rsid w:val="00FA4AC3"/>
    <w:rsid w:val="00FA4AE5"/>
    <w:rsid w:val="00FA4F47"/>
    <w:rsid w:val="00FA50C4"/>
    <w:rsid w:val="00FA51A7"/>
    <w:rsid w:val="00FA51E4"/>
    <w:rsid w:val="00FA53D6"/>
    <w:rsid w:val="00FA5402"/>
    <w:rsid w:val="00FA5448"/>
    <w:rsid w:val="00FA5B5B"/>
    <w:rsid w:val="00FA5DF2"/>
    <w:rsid w:val="00FA5E0C"/>
    <w:rsid w:val="00FA621D"/>
    <w:rsid w:val="00FA6410"/>
    <w:rsid w:val="00FA65D5"/>
    <w:rsid w:val="00FA6744"/>
    <w:rsid w:val="00FA6861"/>
    <w:rsid w:val="00FA691A"/>
    <w:rsid w:val="00FA6A9C"/>
    <w:rsid w:val="00FA6D3F"/>
    <w:rsid w:val="00FA6E4E"/>
    <w:rsid w:val="00FA7022"/>
    <w:rsid w:val="00FA72FF"/>
    <w:rsid w:val="00FA7313"/>
    <w:rsid w:val="00FA74D6"/>
    <w:rsid w:val="00FA755C"/>
    <w:rsid w:val="00FA76D2"/>
    <w:rsid w:val="00FA7932"/>
    <w:rsid w:val="00FA7C33"/>
    <w:rsid w:val="00FA7DF3"/>
    <w:rsid w:val="00FA7FA4"/>
    <w:rsid w:val="00FB00F3"/>
    <w:rsid w:val="00FB0447"/>
    <w:rsid w:val="00FB0540"/>
    <w:rsid w:val="00FB0638"/>
    <w:rsid w:val="00FB0743"/>
    <w:rsid w:val="00FB082E"/>
    <w:rsid w:val="00FB0A84"/>
    <w:rsid w:val="00FB0AB9"/>
    <w:rsid w:val="00FB0C54"/>
    <w:rsid w:val="00FB0D18"/>
    <w:rsid w:val="00FB0F48"/>
    <w:rsid w:val="00FB0F81"/>
    <w:rsid w:val="00FB1097"/>
    <w:rsid w:val="00FB112F"/>
    <w:rsid w:val="00FB1134"/>
    <w:rsid w:val="00FB145C"/>
    <w:rsid w:val="00FB14DB"/>
    <w:rsid w:val="00FB1590"/>
    <w:rsid w:val="00FB1608"/>
    <w:rsid w:val="00FB1894"/>
    <w:rsid w:val="00FB19B6"/>
    <w:rsid w:val="00FB1AB9"/>
    <w:rsid w:val="00FB1D4B"/>
    <w:rsid w:val="00FB20CC"/>
    <w:rsid w:val="00FB2247"/>
    <w:rsid w:val="00FB22D8"/>
    <w:rsid w:val="00FB2727"/>
    <w:rsid w:val="00FB27B8"/>
    <w:rsid w:val="00FB29D7"/>
    <w:rsid w:val="00FB2A09"/>
    <w:rsid w:val="00FB2A82"/>
    <w:rsid w:val="00FB2AF4"/>
    <w:rsid w:val="00FB2FAA"/>
    <w:rsid w:val="00FB3037"/>
    <w:rsid w:val="00FB3087"/>
    <w:rsid w:val="00FB3541"/>
    <w:rsid w:val="00FB36A8"/>
    <w:rsid w:val="00FB36B2"/>
    <w:rsid w:val="00FB37EF"/>
    <w:rsid w:val="00FB37FA"/>
    <w:rsid w:val="00FB381F"/>
    <w:rsid w:val="00FB3950"/>
    <w:rsid w:val="00FB3987"/>
    <w:rsid w:val="00FB3A4B"/>
    <w:rsid w:val="00FB3B03"/>
    <w:rsid w:val="00FB3CC2"/>
    <w:rsid w:val="00FB3E82"/>
    <w:rsid w:val="00FB3F66"/>
    <w:rsid w:val="00FB40AD"/>
    <w:rsid w:val="00FB40E2"/>
    <w:rsid w:val="00FB441C"/>
    <w:rsid w:val="00FB451A"/>
    <w:rsid w:val="00FB46B4"/>
    <w:rsid w:val="00FB46FC"/>
    <w:rsid w:val="00FB4902"/>
    <w:rsid w:val="00FB4D9D"/>
    <w:rsid w:val="00FB4E24"/>
    <w:rsid w:val="00FB4E6E"/>
    <w:rsid w:val="00FB54B9"/>
    <w:rsid w:val="00FB55A8"/>
    <w:rsid w:val="00FB5887"/>
    <w:rsid w:val="00FB5989"/>
    <w:rsid w:val="00FB5B01"/>
    <w:rsid w:val="00FB5C38"/>
    <w:rsid w:val="00FB5C98"/>
    <w:rsid w:val="00FB5E32"/>
    <w:rsid w:val="00FB5F2C"/>
    <w:rsid w:val="00FB60EB"/>
    <w:rsid w:val="00FB626B"/>
    <w:rsid w:val="00FB644F"/>
    <w:rsid w:val="00FB657B"/>
    <w:rsid w:val="00FB6612"/>
    <w:rsid w:val="00FB66AB"/>
    <w:rsid w:val="00FB6882"/>
    <w:rsid w:val="00FB6898"/>
    <w:rsid w:val="00FB69B4"/>
    <w:rsid w:val="00FB6A7A"/>
    <w:rsid w:val="00FB6DA1"/>
    <w:rsid w:val="00FB6E44"/>
    <w:rsid w:val="00FB6EEA"/>
    <w:rsid w:val="00FB70C7"/>
    <w:rsid w:val="00FB7130"/>
    <w:rsid w:val="00FB731A"/>
    <w:rsid w:val="00FB736D"/>
    <w:rsid w:val="00FB7386"/>
    <w:rsid w:val="00FB75B7"/>
    <w:rsid w:val="00FB7972"/>
    <w:rsid w:val="00FB7A32"/>
    <w:rsid w:val="00FB7E6A"/>
    <w:rsid w:val="00FC0094"/>
    <w:rsid w:val="00FC01F4"/>
    <w:rsid w:val="00FC054E"/>
    <w:rsid w:val="00FC0733"/>
    <w:rsid w:val="00FC08FA"/>
    <w:rsid w:val="00FC0A81"/>
    <w:rsid w:val="00FC0B04"/>
    <w:rsid w:val="00FC0B1E"/>
    <w:rsid w:val="00FC0BA4"/>
    <w:rsid w:val="00FC0BE1"/>
    <w:rsid w:val="00FC0D85"/>
    <w:rsid w:val="00FC0E59"/>
    <w:rsid w:val="00FC0FBB"/>
    <w:rsid w:val="00FC12D0"/>
    <w:rsid w:val="00FC1773"/>
    <w:rsid w:val="00FC1A44"/>
    <w:rsid w:val="00FC1ABE"/>
    <w:rsid w:val="00FC1B0A"/>
    <w:rsid w:val="00FC1C89"/>
    <w:rsid w:val="00FC1DF4"/>
    <w:rsid w:val="00FC1E37"/>
    <w:rsid w:val="00FC1F54"/>
    <w:rsid w:val="00FC1FD1"/>
    <w:rsid w:val="00FC21F4"/>
    <w:rsid w:val="00FC2336"/>
    <w:rsid w:val="00FC25FF"/>
    <w:rsid w:val="00FC26D7"/>
    <w:rsid w:val="00FC2797"/>
    <w:rsid w:val="00FC2837"/>
    <w:rsid w:val="00FC284A"/>
    <w:rsid w:val="00FC2A70"/>
    <w:rsid w:val="00FC2BC9"/>
    <w:rsid w:val="00FC2D5A"/>
    <w:rsid w:val="00FC2F68"/>
    <w:rsid w:val="00FC3146"/>
    <w:rsid w:val="00FC3163"/>
    <w:rsid w:val="00FC31F8"/>
    <w:rsid w:val="00FC327D"/>
    <w:rsid w:val="00FC328D"/>
    <w:rsid w:val="00FC32D9"/>
    <w:rsid w:val="00FC332B"/>
    <w:rsid w:val="00FC342E"/>
    <w:rsid w:val="00FC3609"/>
    <w:rsid w:val="00FC368E"/>
    <w:rsid w:val="00FC36B6"/>
    <w:rsid w:val="00FC370B"/>
    <w:rsid w:val="00FC37F4"/>
    <w:rsid w:val="00FC37F6"/>
    <w:rsid w:val="00FC38AF"/>
    <w:rsid w:val="00FC39F4"/>
    <w:rsid w:val="00FC3D08"/>
    <w:rsid w:val="00FC3D1E"/>
    <w:rsid w:val="00FC3D3A"/>
    <w:rsid w:val="00FC3DD4"/>
    <w:rsid w:val="00FC3E84"/>
    <w:rsid w:val="00FC3EED"/>
    <w:rsid w:val="00FC3F27"/>
    <w:rsid w:val="00FC3F35"/>
    <w:rsid w:val="00FC42CD"/>
    <w:rsid w:val="00FC43E8"/>
    <w:rsid w:val="00FC465F"/>
    <w:rsid w:val="00FC46E9"/>
    <w:rsid w:val="00FC47F1"/>
    <w:rsid w:val="00FC49EC"/>
    <w:rsid w:val="00FC49F5"/>
    <w:rsid w:val="00FC4DD6"/>
    <w:rsid w:val="00FC537E"/>
    <w:rsid w:val="00FC53F7"/>
    <w:rsid w:val="00FC54A9"/>
    <w:rsid w:val="00FC5500"/>
    <w:rsid w:val="00FC550F"/>
    <w:rsid w:val="00FC5647"/>
    <w:rsid w:val="00FC56B9"/>
    <w:rsid w:val="00FC57CC"/>
    <w:rsid w:val="00FC58E9"/>
    <w:rsid w:val="00FC5B20"/>
    <w:rsid w:val="00FC5B7C"/>
    <w:rsid w:val="00FC5BC3"/>
    <w:rsid w:val="00FC5D18"/>
    <w:rsid w:val="00FC5F47"/>
    <w:rsid w:val="00FC5FEB"/>
    <w:rsid w:val="00FC61E3"/>
    <w:rsid w:val="00FC64E7"/>
    <w:rsid w:val="00FC65F2"/>
    <w:rsid w:val="00FC669B"/>
    <w:rsid w:val="00FC6B24"/>
    <w:rsid w:val="00FC6B70"/>
    <w:rsid w:val="00FC6BB5"/>
    <w:rsid w:val="00FC6D5B"/>
    <w:rsid w:val="00FC6E63"/>
    <w:rsid w:val="00FC7027"/>
    <w:rsid w:val="00FC7148"/>
    <w:rsid w:val="00FC7581"/>
    <w:rsid w:val="00FC75B4"/>
    <w:rsid w:val="00FC76B4"/>
    <w:rsid w:val="00FC781A"/>
    <w:rsid w:val="00FC7864"/>
    <w:rsid w:val="00FC7913"/>
    <w:rsid w:val="00FC7A06"/>
    <w:rsid w:val="00FC7A94"/>
    <w:rsid w:val="00FC7AFC"/>
    <w:rsid w:val="00FC7B39"/>
    <w:rsid w:val="00FC7BB5"/>
    <w:rsid w:val="00FC7CEA"/>
    <w:rsid w:val="00FC7D78"/>
    <w:rsid w:val="00FC7D9C"/>
    <w:rsid w:val="00FC7E75"/>
    <w:rsid w:val="00FC7E82"/>
    <w:rsid w:val="00FD0273"/>
    <w:rsid w:val="00FD0357"/>
    <w:rsid w:val="00FD05D6"/>
    <w:rsid w:val="00FD0770"/>
    <w:rsid w:val="00FD07D7"/>
    <w:rsid w:val="00FD0843"/>
    <w:rsid w:val="00FD0894"/>
    <w:rsid w:val="00FD08FE"/>
    <w:rsid w:val="00FD0DD9"/>
    <w:rsid w:val="00FD0E16"/>
    <w:rsid w:val="00FD1297"/>
    <w:rsid w:val="00FD1378"/>
    <w:rsid w:val="00FD147F"/>
    <w:rsid w:val="00FD167E"/>
    <w:rsid w:val="00FD1732"/>
    <w:rsid w:val="00FD1823"/>
    <w:rsid w:val="00FD185D"/>
    <w:rsid w:val="00FD1A69"/>
    <w:rsid w:val="00FD1B24"/>
    <w:rsid w:val="00FD1D09"/>
    <w:rsid w:val="00FD1E67"/>
    <w:rsid w:val="00FD1E92"/>
    <w:rsid w:val="00FD24B8"/>
    <w:rsid w:val="00FD2687"/>
    <w:rsid w:val="00FD26C6"/>
    <w:rsid w:val="00FD2736"/>
    <w:rsid w:val="00FD28F5"/>
    <w:rsid w:val="00FD29FD"/>
    <w:rsid w:val="00FD2B71"/>
    <w:rsid w:val="00FD2BC7"/>
    <w:rsid w:val="00FD2FDD"/>
    <w:rsid w:val="00FD3043"/>
    <w:rsid w:val="00FD321D"/>
    <w:rsid w:val="00FD3919"/>
    <w:rsid w:val="00FD391F"/>
    <w:rsid w:val="00FD3A1C"/>
    <w:rsid w:val="00FD3A20"/>
    <w:rsid w:val="00FD3A9F"/>
    <w:rsid w:val="00FD3CD3"/>
    <w:rsid w:val="00FD3D6C"/>
    <w:rsid w:val="00FD3F4B"/>
    <w:rsid w:val="00FD4061"/>
    <w:rsid w:val="00FD422C"/>
    <w:rsid w:val="00FD429A"/>
    <w:rsid w:val="00FD430F"/>
    <w:rsid w:val="00FD4608"/>
    <w:rsid w:val="00FD464D"/>
    <w:rsid w:val="00FD4684"/>
    <w:rsid w:val="00FD47A8"/>
    <w:rsid w:val="00FD483B"/>
    <w:rsid w:val="00FD49DC"/>
    <w:rsid w:val="00FD4A9A"/>
    <w:rsid w:val="00FD4DDF"/>
    <w:rsid w:val="00FD4EA5"/>
    <w:rsid w:val="00FD50D0"/>
    <w:rsid w:val="00FD51A5"/>
    <w:rsid w:val="00FD51DA"/>
    <w:rsid w:val="00FD5396"/>
    <w:rsid w:val="00FD56E3"/>
    <w:rsid w:val="00FD57C4"/>
    <w:rsid w:val="00FD582E"/>
    <w:rsid w:val="00FD5A51"/>
    <w:rsid w:val="00FD5D59"/>
    <w:rsid w:val="00FD5E65"/>
    <w:rsid w:val="00FD5EE6"/>
    <w:rsid w:val="00FD645E"/>
    <w:rsid w:val="00FD658E"/>
    <w:rsid w:val="00FD67EA"/>
    <w:rsid w:val="00FD684B"/>
    <w:rsid w:val="00FD6A2F"/>
    <w:rsid w:val="00FD6B50"/>
    <w:rsid w:val="00FD6B60"/>
    <w:rsid w:val="00FD6C8A"/>
    <w:rsid w:val="00FD6CE2"/>
    <w:rsid w:val="00FD6E4C"/>
    <w:rsid w:val="00FD6E75"/>
    <w:rsid w:val="00FD6E90"/>
    <w:rsid w:val="00FD6F5A"/>
    <w:rsid w:val="00FD704E"/>
    <w:rsid w:val="00FD7076"/>
    <w:rsid w:val="00FD707E"/>
    <w:rsid w:val="00FD70AB"/>
    <w:rsid w:val="00FD70AD"/>
    <w:rsid w:val="00FD715F"/>
    <w:rsid w:val="00FD7537"/>
    <w:rsid w:val="00FD7579"/>
    <w:rsid w:val="00FD75A3"/>
    <w:rsid w:val="00FD763D"/>
    <w:rsid w:val="00FD7641"/>
    <w:rsid w:val="00FD7652"/>
    <w:rsid w:val="00FD7988"/>
    <w:rsid w:val="00FD7A1B"/>
    <w:rsid w:val="00FD7B20"/>
    <w:rsid w:val="00FD7DDA"/>
    <w:rsid w:val="00FD7FCE"/>
    <w:rsid w:val="00FD7FF1"/>
    <w:rsid w:val="00FE010C"/>
    <w:rsid w:val="00FE030C"/>
    <w:rsid w:val="00FE0362"/>
    <w:rsid w:val="00FE036C"/>
    <w:rsid w:val="00FE04D8"/>
    <w:rsid w:val="00FE07C5"/>
    <w:rsid w:val="00FE07C9"/>
    <w:rsid w:val="00FE0BD9"/>
    <w:rsid w:val="00FE0DC1"/>
    <w:rsid w:val="00FE0E7F"/>
    <w:rsid w:val="00FE11A8"/>
    <w:rsid w:val="00FE11BE"/>
    <w:rsid w:val="00FE120B"/>
    <w:rsid w:val="00FE1219"/>
    <w:rsid w:val="00FE1594"/>
    <w:rsid w:val="00FE1A76"/>
    <w:rsid w:val="00FE1C61"/>
    <w:rsid w:val="00FE1F19"/>
    <w:rsid w:val="00FE2053"/>
    <w:rsid w:val="00FE212C"/>
    <w:rsid w:val="00FE22E7"/>
    <w:rsid w:val="00FE23F9"/>
    <w:rsid w:val="00FE2590"/>
    <w:rsid w:val="00FE2594"/>
    <w:rsid w:val="00FE262A"/>
    <w:rsid w:val="00FE2798"/>
    <w:rsid w:val="00FE279E"/>
    <w:rsid w:val="00FE27E3"/>
    <w:rsid w:val="00FE2924"/>
    <w:rsid w:val="00FE2B1D"/>
    <w:rsid w:val="00FE2BE4"/>
    <w:rsid w:val="00FE2D38"/>
    <w:rsid w:val="00FE2E29"/>
    <w:rsid w:val="00FE2ECC"/>
    <w:rsid w:val="00FE2F09"/>
    <w:rsid w:val="00FE2F4B"/>
    <w:rsid w:val="00FE30FB"/>
    <w:rsid w:val="00FE32B5"/>
    <w:rsid w:val="00FE33DF"/>
    <w:rsid w:val="00FE35FF"/>
    <w:rsid w:val="00FE39ED"/>
    <w:rsid w:val="00FE3AD8"/>
    <w:rsid w:val="00FE3B0C"/>
    <w:rsid w:val="00FE3B53"/>
    <w:rsid w:val="00FE410D"/>
    <w:rsid w:val="00FE4142"/>
    <w:rsid w:val="00FE42EB"/>
    <w:rsid w:val="00FE43F2"/>
    <w:rsid w:val="00FE46A3"/>
    <w:rsid w:val="00FE4982"/>
    <w:rsid w:val="00FE4AB6"/>
    <w:rsid w:val="00FE4F0E"/>
    <w:rsid w:val="00FE4FDD"/>
    <w:rsid w:val="00FE5134"/>
    <w:rsid w:val="00FE5241"/>
    <w:rsid w:val="00FE533F"/>
    <w:rsid w:val="00FE5683"/>
    <w:rsid w:val="00FE56E5"/>
    <w:rsid w:val="00FE5BA7"/>
    <w:rsid w:val="00FE5C15"/>
    <w:rsid w:val="00FE5E7B"/>
    <w:rsid w:val="00FE622A"/>
    <w:rsid w:val="00FE626C"/>
    <w:rsid w:val="00FE64AD"/>
    <w:rsid w:val="00FE65B9"/>
    <w:rsid w:val="00FE67CF"/>
    <w:rsid w:val="00FE68FE"/>
    <w:rsid w:val="00FE6A5A"/>
    <w:rsid w:val="00FE6C09"/>
    <w:rsid w:val="00FE6CA9"/>
    <w:rsid w:val="00FE6CEF"/>
    <w:rsid w:val="00FE6FC6"/>
    <w:rsid w:val="00FE7946"/>
    <w:rsid w:val="00FE7A51"/>
    <w:rsid w:val="00FE7D57"/>
    <w:rsid w:val="00FE7F2B"/>
    <w:rsid w:val="00FE7F4C"/>
    <w:rsid w:val="00FE7F95"/>
    <w:rsid w:val="00FE7FDF"/>
    <w:rsid w:val="00FF0150"/>
    <w:rsid w:val="00FF01FB"/>
    <w:rsid w:val="00FF02E3"/>
    <w:rsid w:val="00FF04BD"/>
    <w:rsid w:val="00FF0583"/>
    <w:rsid w:val="00FF063C"/>
    <w:rsid w:val="00FF0672"/>
    <w:rsid w:val="00FF0ACE"/>
    <w:rsid w:val="00FF0B53"/>
    <w:rsid w:val="00FF0B6F"/>
    <w:rsid w:val="00FF0C12"/>
    <w:rsid w:val="00FF0C3D"/>
    <w:rsid w:val="00FF0E10"/>
    <w:rsid w:val="00FF0FCA"/>
    <w:rsid w:val="00FF0FCC"/>
    <w:rsid w:val="00FF1539"/>
    <w:rsid w:val="00FF1674"/>
    <w:rsid w:val="00FF1A61"/>
    <w:rsid w:val="00FF1AC6"/>
    <w:rsid w:val="00FF1D18"/>
    <w:rsid w:val="00FF1D56"/>
    <w:rsid w:val="00FF1E14"/>
    <w:rsid w:val="00FF1FD3"/>
    <w:rsid w:val="00FF2160"/>
    <w:rsid w:val="00FF2450"/>
    <w:rsid w:val="00FF250E"/>
    <w:rsid w:val="00FF261B"/>
    <w:rsid w:val="00FF29B9"/>
    <w:rsid w:val="00FF2BE2"/>
    <w:rsid w:val="00FF2E26"/>
    <w:rsid w:val="00FF3022"/>
    <w:rsid w:val="00FF3276"/>
    <w:rsid w:val="00FF33E6"/>
    <w:rsid w:val="00FF341A"/>
    <w:rsid w:val="00FF3422"/>
    <w:rsid w:val="00FF3593"/>
    <w:rsid w:val="00FF35FC"/>
    <w:rsid w:val="00FF37E4"/>
    <w:rsid w:val="00FF3911"/>
    <w:rsid w:val="00FF397E"/>
    <w:rsid w:val="00FF3AA3"/>
    <w:rsid w:val="00FF3ADC"/>
    <w:rsid w:val="00FF3B2E"/>
    <w:rsid w:val="00FF3B4B"/>
    <w:rsid w:val="00FF3BDB"/>
    <w:rsid w:val="00FF3CF0"/>
    <w:rsid w:val="00FF3F93"/>
    <w:rsid w:val="00FF41A5"/>
    <w:rsid w:val="00FF474C"/>
    <w:rsid w:val="00FF476A"/>
    <w:rsid w:val="00FF47DD"/>
    <w:rsid w:val="00FF4827"/>
    <w:rsid w:val="00FF4A4E"/>
    <w:rsid w:val="00FF4C63"/>
    <w:rsid w:val="00FF4E91"/>
    <w:rsid w:val="00FF5352"/>
    <w:rsid w:val="00FF5369"/>
    <w:rsid w:val="00FF5619"/>
    <w:rsid w:val="00FF569E"/>
    <w:rsid w:val="00FF579C"/>
    <w:rsid w:val="00FF584D"/>
    <w:rsid w:val="00FF5A9F"/>
    <w:rsid w:val="00FF5B92"/>
    <w:rsid w:val="00FF5B9F"/>
    <w:rsid w:val="00FF5D12"/>
    <w:rsid w:val="00FF5D23"/>
    <w:rsid w:val="00FF5D83"/>
    <w:rsid w:val="00FF5DAB"/>
    <w:rsid w:val="00FF5E85"/>
    <w:rsid w:val="00FF5E99"/>
    <w:rsid w:val="00FF652B"/>
    <w:rsid w:val="00FF655B"/>
    <w:rsid w:val="00FF67E6"/>
    <w:rsid w:val="00FF67FE"/>
    <w:rsid w:val="00FF681D"/>
    <w:rsid w:val="00FF687E"/>
    <w:rsid w:val="00FF6C69"/>
    <w:rsid w:val="00FF6DCA"/>
    <w:rsid w:val="00FF6F0F"/>
    <w:rsid w:val="00FF712F"/>
    <w:rsid w:val="00FF7482"/>
    <w:rsid w:val="00FF76F3"/>
    <w:rsid w:val="00FF7752"/>
    <w:rsid w:val="00FF7800"/>
    <w:rsid w:val="00FF795A"/>
    <w:rsid w:val="00FF7A43"/>
    <w:rsid w:val="00FF7A65"/>
    <w:rsid w:val="00FF7B9E"/>
    <w:rsid w:val="00FF7D8F"/>
    <w:rsid w:val="011E8AB0"/>
    <w:rsid w:val="0120D576"/>
    <w:rsid w:val="0128C948"/>
    <w:rsid w:val="0167EEC5"/>
    <w:rsid w:val="016B6D7A"/>
    <w:rsid w:val="016F019F"/>
    <w:rsid w:val="018A076C"/>
    <w:rsid w:val="019DECCA"/>
    <w:rsid w:val="019E3F79"/>
    <w:rsid w:val="01A1F410"/>
    <w:rsid w:val="01A2C085"/>
    <w:rsid w:val="01DADF71"/>
    <w:rsid w:val="01ECBBCF"/>
    <w:rsid w:val="0209377E"/>
    <w:rsid w:val="025F5468"/>
    <w:rsid w:val="0277E57D"/>
    <w:rsid w:val="028F0BC8"/>
    <w:rsid w:val="0294B153"/>
    <w:rsid w:val="02BDE395"/>
    <w:rsid w:val="02E565AE"/>
    <w:rsid w:val="02F5E6E4"/>
    <w:rsid w:val="02FCB5F1"/>
    <w:rsid w:val="0315973D"/>
    <w:rsid w:val="031BFCA1"/>
    <w:rsid w:val="0321205C"/>
    <w:rsid w:val="03263AB5"/>
    <w:rsid w:val="03280280"/>
    <w:rsid w:val="033D79E3"/>
    <w:rsid w:val="033FDD02"/>
    <w:rsid w:val="036A1344"/>
    <w:rsid w:val="037E417F"/>
    <w:rsid w:val="038151A8"/>
    <w:rsid w:val="038A4A88"/>
    <w:rsid w:val="038C7012"/>
    <w:rsid w:val="03B30494"/>
    <w:rsid w:val="03D80948"/>
    <w:rsid w:val="03DBAE42"/>
    <w:rsid w:val="03DFDE45"/>
    <w:rsid w:val="03ED2B3E"/>
    <w:rsid w:val="0405B685"/>
    <w:rsid w:val="0422BD3C"/>
    <w:rsid w:val="042CDE65"/>
    <w:rsid w:val="0481F296"/>
    <w:rsid w:val="04BC2E41"/>
    <w:rsid w:val="04EC246F"/>
    <w:rsid w:val="04FD6095"/>
    <w:rsid w:val="04FF0FC3"/>
    <w:rsid w:val="0509A7CD"/>
    <w:rsid w:val="05855D39"/>
    <w:rsid w:val="0589101F"/>
    <w:rsid w:val="05FAD10C"/>
    <w:rsid w:val="06065FF6"/>
    <w:rsid w:val="0649FFA8"/>
    <w:rsid w:val="06ACFA8D"/>
    <w:rsid w:val="06C0C9EF"/>
    <w:rsid w:val="06F36870"/>
    <w:rsid w:val="06FEA56B"/>
    <w:rsid w:val="0703FFE2"/>
    <w:rsid w:val="070CDFCC"/>
    <w:rsid w:val="072CC6A9"/>
    <w:rsid w:val="074D54BF"/>
    <w:rsid w:val="074F13F1"/>
    <w:rsid w:val="07523A2C"/>
    <w:rsid w:val="0774EB28"/>
    <w:rsid w:val="07A34404"/>
    <w:rsid w:val="07B5B9C8"/>
    <w:rsid w:val="07D6F22D"/>
    <w:rsid w:val="07ED110C"/>
    <w:rsid w:val="082B613B"/>
    <w:rsid w:val="085AA5A9"/>
    <w:rsid w:val="0864F34C"/>
    <w:rsid w:val="08684634"/>
    <w:rsid w:val="08B97319"/>
    <w:rsid w:val="08BEA90C"/>
    <w:rsid w:val="08C1CDDC"/>
    <w:rsid w:val="08E688DE"/>
    <w:rsid w:val="08FD4B7B"/>
    <w:rsid w:val="0915417B"/>
    <w:rsid w:val="095F7346"/>
    <w:rsid w:val="09CA04C9"/>
    <w:rsid w:val="0A0A912E"/>
    <w:rsid w:val="0A160DF6"/>
    <w:rsid w:val="0A190C65"/>
    <w:rsid w:val="0A5146BB"/>
    <w:rsid w:val="0A61F19E"/>
    <w:rsid w:val="0A6CE6F5"/>
    <w:rsid w:val="0A76C707"/>
    <w:rsid w:val="0AB0DA65"/>
    <w:rsid w:val="0AB90F26"/>
    <w:rsid w:val="0AC6E7C4"/>
    <w:rsid w:val="0AD36723"/>
    <w:rsid w:val="0B07FDF8"/>
    <w:rsid w:val="0B5658FF"/>
    <w:rsid w:val="0B5BAFE5"/>
    <w:rsid w:val="0B5DAE58"/>
    <w:rsid w:val="0B79C100"/>
    <w:rsid w:val="0B8419B3"/>
    <w:rsid w:val="0BA3831A"/>
    <w:rsid w:val="0BE58FBB"/>
    <w:rsid w:val="0BF2EF30"/>
    <w:rsid w:val="0C1533FE"/>
    <w:rsid w:val="0C20CCC7"/>
    <w:rsid w:val="0C2226BE"/>
    <w:rsid w:val="0C58F271"/>
    <w:rsid w:val="0C593033"/>
    <w:rsid w:val="0C668FC1"/>
    <w:rsid w:val="0C733879"/>
    <w:rsid w:val="0C8777A0"/>
    <w:rsid w:val="0C896C8A"/>
    <w:rsid w:val="0CBF7D37"/>
    <w:rsid w:val="0CCF9F49"/>
    <w:rsid w:val="0CD75059"/>
    <w:rsid w:val="0D0D62DB"/>
    <w:rsid w:val="0D10DE50"/>
    <w:rsid w:val="0D1E6790"/>
    <w:rsid w:val="0D3B3F82"/>
    <w:rsid w:val="0D74C9C6"/>
    <w:rsid w:val="0DC31417"/>
    <w:rsid w:val="0DCC1794"/>
    <w:rsid w:val="0DDEA2D1"/>
    <w:rsid w:val="0E1D3E52"/>
    <w:rsid w:val="0E83A6F0"/>
    <w:rsid w:val="0E8C5F10"/>
    <w:rsid w:val="0E9ED388"/>
    <w:rsid w:val="0F155F33"/>
    <w:rsid w:val="0F8F2F9F"/>
    <w:rsid w:val="0F9429FC"/>
    <w:rsid w:val="0F993D81"/>
    <w:rsid w:val="0FA7E7A9"/>
    <w:rsid w:val="0FFC2C95"/>
    <w:rsid w:val="1010A1C8"/>
    <w:rsid w:val="104E412D"/>
    <w:rsid w:val="107C28C8"/>
    <w:rsid w:val="109202CA"/>
    <w:rsid w:val="10A8D06E"/>
    <w:rsid w:val="10C01D2E"/>
    <w:rsid w:val="10C73EAC"/>
    <w:rsid w:val="1100BD79"/>
    <w:rsid w:val="110E4864"/>
    <w:rsid w:val="11797106"/>
    <w:rsid w:val="119AA238"/>
    <w:rsid w:val="11BBD7FC"/>
    <w:rsid w:val="11E548E0"/>
    <w:rsid w:val="11F714DB"/>
    <w:rsid w:val="128EB972"/>
    <w:rsid w:val="12B23FC1"/>
    <w:rsid w:val="12B4860E"/>
    <w:rsid w:val="12BDB946"/>
    <w:rsid w:val="12E5DB6D"/>
    <w:rsid w:val="12EBEB54"/>
    <w:rsid w:val="12F30D3F"/>
    <w:rsid w:val="12F7DB08"/>
    <w:rsid w:val="132EEE62"/>
    <w:rsid w:val="1333DE40"/>
    <w:rsid w:val="13765BF8"/>
    <w:rsid w:val="1395F090"/>
    <w:rsid w:val="13A67D70"/>
    <w:rsid w:val="13C3362C"/>
    <w:rsid w:val="13C36537"/>
    <w:rsid w:val="13DCE962"/>
    <w:rsid w:val="13E2D856"/>
    <w:rsid w:val="13E32139"/>
    <w:rsid w:val="14246747"/>
    <w:rsid w:val="1478C0C6"/>
    <w:rsid w:val="14B17DB3"/>
    <w:rsid w:val="1513ED12"/>
    <w:rsid w:val="1517533B"/>
    <w:rsid w:val="15227446"/>
    <w:rsid w:val="15260D57"/>
    <w:rsid w:val="1535524E"/>
    <w:rsid w:val="153E27CA"/>
    <w:rsid w:val="15787FC1"/>
    <w:rsid w:val="15825A94"/>
    <w:rsid w:val="158FB81A"/>
    <w:rsid w:val="15C3C661"/>
    <w:rsid w:val="15E74160"/>
    <w:rsid w:val="15F4B1A7"/>
    <w:rsid w:val="1607DAAD"/>
    <w:rsid w:val="1631BCE8"/>
    <w:rsid w:val="168C9B9E"/>
    <w:rsid w:val="16992287"/>
    <w:rsid w:val="16AE2A5F"/>
    <w:rsid w:val="16D2136A"/>
    <w:rsid w:val="1747754E"/>
    <w:rsid w:val="176C21C8"/>
    <w:rsid w:val="178C79A0"/>
    <w:rsid w:val="178EEBFD"/>
    <w:rsid w:val="17963893"/>
    <w:rsid w:val="17A137CF"/>
    <w:rsid w:val="17C8209D"/>
    <w:rsid w:val="17CEA78D"/>
    <w:rsid w:val="17DC8FDB"/>
    <w:rsid w:val="17DE0B5B"/>
    <w:rsid w:val="17E3CCAD"/>
    <w:rsid w:val="17FB2355"/>
    <w:rsid w:val="180479F1"/>
    <w:rsid w:val="1808F0CF"/>
    <w:rsid w:val="182D8A75"/>
    <w:rsid w:val="1838694A"/>
    <w:rsid w:val="18A0BF88"/>
    <w:rsid w:val="18B29230"/>
    <w:rsid w:val="18D3EC62"/>
    <w:rsid w:val="18FEFFC4"/>
    <w:rsid w:val="190B6763"/>
    <w:rsid w:val="190F3884"/>
    <w:rsid w:val="192989F0"/>
    <w:rsid w:val="192A87CE"/>
    <w:rsid w:val="193BA3BA"/>
    <w:rsid w:val="19511DBB"/>
    <w:rsid w:val="1958A24B"/>
    <w:rsid w:val="197FF72E"/>
    <w:rsid w:val="198652F8"/>
    <w:rsid w:val="19B84A7D"/>
    <w:rsid w:val="19DB525E"/>
    <w:rsid w:val="1A203556"/>
    <w:rsid w:val="1A3B2A67"/>
    <w:rsid w:val="1A79B763"/>
    <w:rsid w:val="1A7FE473"/>
    <w:rsid w:val="1AB2159B"/>
    <w:rsid w:val="1B1C6E5B"/>
    <w:rsid w:val="1B214F68"/>
    <w:rsid w:val="1B2464A1"/>
    <w:rsid w:val="1B2A1CAD"/>
    <w:rsid w:val="1B398E7B"/>
    <w:rsid w:val="1B3C6DA8"/>
    <w:rsid w:val="1B40CB93"/>
    <w:rsid w:val="1B433A86"/>
    <w:rsid w:val="1B596227"/>
    <w:rsid w:val="1B616874"/>
    <w:rsid w:val="1B76B7E0"/>
    <w:rsid w:val="1B9ECF9C"/>
    <w:rsid w:val="1BB74A56"/>
    <w:rsid w:val="1BC6000F"/>
    <w:rsid w:val="1BCB1EC8"/>
    <w:rsid w:val="1C210C7D"/>
    <w:rsid w:val="1C253EB1"/>
    <w:rsid w:val="1C26C27F"/>
    <w:rsid w:val="1C3333C3"/>
    <w:rsid w:val="1C44E54F"/>
    <w:rsid w:val="1C648280"/>
    <w:rsid w:val="1C6DEBC1"/>
    <w:rsid w:val="1C9C2F57"/>
    <w:rsid w:val="1CC6928B"/>
    <w:rsid w:val="1CCE3EDF"/>
    <w:rsid w:val="1CE4F5EB"/>
    <w:rsid w:val="1CE5F13E"/>
    <w:rsid w:val="1CEA0F8C"/>
    <w:rsid w:val="1D2F70ED"/>
    <w:rsid w:val="1D3D9B8A"/>
    <w:rsid w:val="1D436E08"/>
    <w:rsid w:val="1D598B3B"/>
    <w:rsid w:val="1D8573AB"/>
    <w:rsid w:val="1DAF5BB1"/>
    <w:rsid w:val="1DB1AEAE"/>
    <w:rsid w:val="1DBC0CE6"/>
    <w:rsid w:val="1DD8B2FA"/>
    <w:rsid w:val="1DE7CA09"/>
    <w:rsid w:val="1DF2BD18"/>
    <w:rsid w:val="1E2F0665"/>
    <w:rsid w:val="1E44FAB2"/>
    <w:rsid w:val="1E4E8A44"/>
    <w:rsid w:val="1E717F21"/>
    <w:rsid w:val="1E76391D"/>
    <w:rsid w:val="1EBF6D4A"/>
    <w:rsid w:val="1EFCF6F4"/>
    <w:rsid w:val="1F13B6D6"/>
    <w:rsid w:val="1F2E4AD7"/>
    <w:rsid w:val="1F31679A"/>
    <w:rsid w:val="1F346ADB"/>
    <w:rsid w:val="1F37206C"/>
    <w:rsid w:val="1F561ACF"/>
    <w:rsid w:val="1F5FFE7B"/>
    <w:rsid w:val="1FA7C6E9"/>
    <w:rsid w:val="1FACD8D6"/>
    <w:rsid w:val="201AD6D6"/>
    <w:rsid w:val="201AF99E"/>
    <w:rsid w:val="2028F4ED"/>
    <w:rsid w:val="205C5EAD"/>
    <w:rsid w:val="2065AD7C"/>
    <w:rsid w:val="20B6712B"/>
    <w:rsid w:val="20C668D8"/>
    <w:rsid w:val="21018444"/>
    <w:rsid w:val="2107FE54"/>
    <w:rsid w:val="2117C04C"/>
    <w:rsid w:val="21314E46"/>
    <w:rsid w:val="2195E571"/>
    <w:rsid w:val="21E0A57F"/>
    <w:rsid w:val="221471F7"/>
    <w:rsid w:val="222EAF6C"/>
    <w:rsid w:val="2232A328"/>
    <w:rsid w:val="22345DA1"/>
    <w:rsid w:val="22389074"/>
    <w:rsid w:val="22419297"/>
    <w:rsid w:val="22C93C89"/>
    <w:rsid w:val="22C9644D"/>
    <w:rsid w:val="22E0731E"/>
    <w:rsid w:val="23005244"/>
    <w:rsid w:val="23010782"/>
    <w:rsid w:val="232789E5"/>
    <w:rsid w:val="234EBF70"/>
    <w:rsid w:val="237D4337"/>
    <w:rsid w:val="238B6C82"/>
    <w:rsid w:val="239C897D"/>
    <w:rsid w:val="23B0312C"/>
    <w:rsid w:val="23C0931E"/>
    <w:rsid w:val="2408E3F3"/>
    <w:rsid w:val="2448368A"/>
    <w:rsid w:val="2462AE9D"/>
    <w:rsid w:val="2476B018"/>
    <w:rsid w:val="247D07BA"/>
    <w:rsid w:val="24848E92"/>
    <w:rsid w:val="2491E669"/>
    <w:rsid w:val="24BA1BAA"/>
    <w:rsid w:val="24BBD97C"/>
    <w:rsid w:val="24EB5237"/>
    <w:rsid w:val="25059083"/>
    <w:rsid w:val="250B7605"/>
    <w:rsid w:val="250D1BAA"/>
    <w:rsid w:val="251D26C8"/>
    <w:rsid w:val="2527A73F"/>
    <w:rsid w:val="255E5529"/>
    <w:rsid w:val="25715EB8"/>
    <w:rsid w:val="259644C4"/>
    <w:rsid w:val="25A98FDC"/>
    <w:rsid w:val="25B155AF"/>
    <w:rsid w:val="25C15327"/>
    <w:rsid w:val="25DD1506"/>
    <w:rsid w:val="25FE5EAB"/>
    <w:rsid w:val="262745D6"/>
    <w:rsid w:val="262CAA05"/>
    <w:rsid w:val="263B4751"/>
    <w:rsid w:val="26486152"/>
    <w:rsid w:val="265320EE"/>
    <w:rsid w:val="266E3076"/>
    <w:rsid w:val="26761F5F"/>
    <w:rsid w:val="271736AF"/>
    <w:rsid w:val="27311BFE"/>
    <w:rsid w:val="274F83DA"/>
    <w:rsid w:val="275552E8"/>
    <w:rsid w:val="2782F00B"/>
    <w:rsid w:val="2785CF49"/>
    <w:rsid w:val="27A61032"/>
    <w:rsid w:val="27DA19D3"/>
    <w:rsid w:val="27E3BD43"/>
    <w:rsid w:val="27F1401E"/>
    <w:rsid w:val="28534D45"/>
    <w:rsid w:val="286BD862"/>
    <w:rsid w:val="2872F1B4"/>
    <w:rsid w:val="28786F4F"/>
    <w:rsid w:val="287DFA36"/>
    <w:rsid w:val="2881118D"/>
    <w:rsid w:val="28DF1D33"/>
    <w:rsid w:val="29001F04"/>
    <w:rsid w:val="29235195"/>
    <w:rsid w:val="293F5824"/>
    <w:rsid w:val="2998A694"/>
    <w:rsid w:val="29DEF32B"/>
    <w:rsid w:val="2A30F683"/>
    <w:rsid w:val="2A5F8339"/>
    <w:rsid w:val="2A5FA442"/>
    <w:rsid w:val="2A6164DF"/>
    <w:rsid w:val="2AA79917"/>
    <w:rsid w:val="2AD0B1DA"/>
    <w:rsid w:val="2ADAEA3A"/>
    <w:rsid w:val="2AE6B998"/>
    <w:rsid w:val="2B4601C6"/>
    <w:rsid w:val="2B4EE735"/>
    <w:rsid w:val="2B8092E0"/>
    <w:rsid w:val="2B9D01D9"/>
    <w:rsid w:val="2BD27C36"/>
    <w:rsid w:val="2BD89483"/>
    <w:rsid w:val="2C297277"/>
    <w:rsid w:val="2C374B18"/>
    <w:rsid w:val="2C3F2716"/>
    <w:rsid w:val="2C4BC43E"/>
    <w:rsid w:val="2C53E91F"/>
    <w:rsid w:val="2CB12B8E"/>
    <w:rsid w:val="2CB4F99E"/>
    <w:rsid w:val="2CC46831"/>
    <w:rsid w:val="2CE97952"/>
    <w:rsid w:val="2CFAC1EE"/>
    <w:rsid w:val="2CFCF8BA"/>
    <w:rsid w:val="2D016BEB"/>
    <w:rsid w:val="2D10F00A"/>
    <w:rsid w:val="2D12A91D"/>
    <w:rsid w:val="2D626F45"/>
    <w:rsid w:val="2DBFDBDB"/>
    <w:rsid w:val="2DE6EA23"/>
    <w:rsid w:val="2DEB3D76"/>
    <w:rsid w:val="2DEF91FC"/>
    <w:rsid w:val="2E0CCB12"/>
    <w:rsid w:val="2E10B8F0"/>
    <w:rsid w:val="2E35F2FD"/>
    <w:rsid w:val="2E405FBD"/>
    <w:rsid w:val="2E5FA755"/>
    <w:rsid w:val="2EA33C3D"/>
    <w:rsid w:val="2EA393AE"/>
    <w:rsid w:val="2EFF4B08"/>
    <w:rsid w:val="2F234EDB"/>
    <w:rsid w:val="2F42248E"/>
    <w:rsid w:val="2F647D42"/>
    <w:rsid w:val="2F8A65CC"/>
    <w:rsid w:val="2F8AE931"/>
    <w:rsid w:val="2FB56032"/>
    <w:rsid w:val="2FBB6CAF"/>
    <w:rsid w:val="2FF36EEF"/>
    <w:rsid w:val="2FF3D83C"/>
    <w:rsid w:val="301A992D"/>
    <w:rsid w:val="301D8C94"/>
    <w:rsid w:val="302A3D5F"/>
    <w:rsid w:val="302DAB3C"/>
    <w:rsid w:val="303CE083"/>
    <w:rsid w:val="303E4B8D"/>
    <w:rsid w:val="304A0E94"/>
    <w:rsid w:val="3050101A"/>
    <w:rsid w:val="308D8DC6"/>
    <w:rsid w:val="309F96AA"/>
    <w:rsid w:val="30A55BEC"/>
    <w:rsid w:val="30B891B8"/>
    <w:rsid w:val="30C9A18E"/>
    <w:rsid w:val="30D8F8E7"/>
    <w:rsid w:val="3103F0AC"/>
    <w:rsid w:val="31171162"/>
    <w:rsid w:val="31531818"/>
    <w:rsid w:val="317253C3"/>
    <w:rsid w:val="317313E1"/>
    <w:rsid w:val="317B174D"/>
    <w:rsid w:val="31B38753"/>
    <w:rsid w:val="320D8B30"/>
    <w:rsid w:val="322D061C"/>
    <w:rsid w:val="32443543"/>
    <w:rsid w:val="324C77A7"/>
    <w:rsid w:val="3289DD23"/>
    <w:rsid w:val="32E78250"/>
    <w:rsid w:val="32EF4A68"/>
    <w:rsid w:val="332B2880"/>
    <w:rsid w:val="333B674C"/>
    <w:rsid w:val="33466EC7"/>
    <w:rsid w:val="3375303A"/>
    <w:rsid w:val="33875254"/>
    <w:rsid w:val="33986C81"/>
    <w:rsid w:val="33BA25D7"/>
    <w:rsid w:val="33C543BB"/>
    <w:rsid w:val="33F9B5B0"/>
    <w:rsid w:val="3402507D"/>
    <w:rsid w:val="340BCFA6"/>
    <w:rsid w:val="340EA128"/>
    <w:rsid w:val="3418EF6A"/>
    <w:rsid w:val="344DF636"/>
    <w:rsid w:val="34F36A92"/>
    <w:rsid w:val="35084808"/>
    <w:rsid w:val="35223646"/>
    <w:rsid w:val="354A4DD5"/>
    <w:rsid w:val="3580E131"/>
    <w:rsid w:val="3585C648"/>
    <w:rsid w:val="35B32454"/>
    <w:rsid w:val="35CA9705"/>
    <w:rsid w:val="35DED5E9"/>
    <w:rsid w:val="360B9A1F"/>
    <w:rsid w:val="362147B7"/>
    <w:rsid w:val="364480DA"/>
    <w:rsid w:val="365A47C7"/>
    <w:rsid w:val="37004C3B"/>
    <w:rsid w:val="3701CA43"/>
    <w:rsid w:val="37130100"/>
    <w:rsid w:val="3722668B"/>
    <w:rsid w:val="3730DD08"/>
    <w:rsid w:val="37746636"/>
    <w:rsid w:val="37870E6F"/>
    <w:rsid w:val="3797E91B"/>
    <w:rsid w:val="379FF6C5"/>
    <w:rsid w:val="37AC4E4A"/>
    <w:rsid w:val="37B8F8EB"/>
    <w:rsid w:val="37C0C45C"/>
    <w:rsid w:val="37DC1402"/>
    <w:rsid w:val="37EA3DEA"/>
    <w:rsid w:val="37F7B171"/>
    <w:rsid w:val="381F7919"/>
    <w:rsid w:val="38726B6B"/>
    <w:rsid w:val="3947FE0F"/>
    <w:rsid w:val="395DAAE4"/>
    <w:rsid w:val="39917D51"/>
    <w:rsid w:val="39C8B2C0"/>
    <w:rsid w:val="39E40E0A"/>
    <w:rsid w:val="3A115148"/>
    <w:rsid w:val="3A11D8FF"/>
    <w:rsid w:val="3A8C19D2"/>
    <w:rsid w:val="3A91A016"/>
    <w:rsid w:val="3AB836E0"/>
    <w:rsid w:val="3AFC6ACF"/>
    <w:rsid w:val="3B046FB4"/>
    <w:rsid w:val="3B211545"/>
    <w:rsid w:val="3B5E8DEF"/>
    <w:rsid w:val="3BBB3026"/>
    <w:rsid w:val="3BD24CBB"/>
    <w:rsid w:val="3BF2B61E"/>
    <w:rsid w:val="3C0C22B3"/>
    <w:rsid w:val="3C43674F"/>
    <w:rsid w:val="3C7831A2"/>
    <w:rsid w:val="3C89585B"/>
    <w:rsid w:val="3CA0F043"/>
    <w:rsid w:val="3CBD96B3"/>
    <w:rsid w:val="3D2C6357"/>
    <w:rsid w:val="3D3F1442"/>
    <w:rsid w:val="3D726846"/>
    <w:rsid w:val="3D73BD95"/>
    <w:rsid w:val="3D979773"/>
    <w:rsid w:val="3D9A8FD9"/>
    <w:rsid w:val="3E5738F7"/>
    <w:rsid w:val="3E582A1F"/>
    <w:rsid w:val="3E5E4259"/>
    <w:rsid w:val="3E972984"/>
    <w:rsid w:val="3EAFE5AD"/>
    <w:rsid w:val="3ED961F5"/>
    <w:rsid w:val="3EE2CA2A"/>
    <w:rsid w:val="3F14D4FC"/>
    <w:rsid w:val="3F72A246"/>
    <w:rsid w:val="3F81A409"/>
    <w:rsid w:val="3FEC83C8"/>
    <w:rsid w:val="3FFAD27C"/>
    <w:rsid w:val="4020B1D9"/>
    <w:rsid w:val="4023A10D"/>
    <w:rsid w:val="402648AD"/>
    <w:rsid w:val="4035DC63"/>
    <w:rsid w:val="403ACAAC"/>
    <w:rsid w:val="4042C069"/>
    <w:rsid w:val="404CF8DF"/>
    <w:rsid w:val="40637EAF"/>
    <w:rsid w:val="4063C35F"/>
    <w:rsid w:val="407CF588"/>
    <w:rsid w:val="40B03916"/>
    <w:rsid w:val="40C7E471"/>
    <w:rsid w:val="40C86D8B"/>
    <w:rsid w:val="40CE105F"/>
    <w:rsid w:val="40F7B1E0"/>
    <w:rsid w:val="41398CAB"/>
    <w:rsid w:val="4145782C"/>
    <w:rsid w:val="418504AE"/>
    <w:rsid w:val="41A819A4"/>
    <w:rsid w:val="41AE2BA3"/>
    <w:rsid w:val="41CB387C"/>
    <w:rsid w:val="42129B0A"/>
    <w:rsid w:val="422FAF6A"/>
    <w:rsid w:val="424D17E4"/>
    <w:rsid w:val="42647EEC"/>
    <w:rsid w:val="4293EC43"/>
    <w:rsid w:val="42AFAF04"/>
    <w:rsid w:val="42B0DB24"/>
    <w:rsid w:val="42C72794"/>
    <w:rsid w:val="42FB86AF"/>
    <w:rsid w:val="4300595E"/>
    <w:rsid w:val="4357927A"/>
    <w:rsid w:val="438A2663"/>
    <w:rsid w:val="4391F0DC"/>
    <w:rsid w:val="43A50A61"/>
    <w:rsid w:val="43C83C80"/>
    <w:rsid w:val="43CEA8FB"/>
    <w:rsid w:val="43DE3851"/>
    <w:rsid w:val="44357A89"/>
    <w:rsid w:val="4445BC25"/>
    <w:rsid w:val="4454379F"/>
    <w:rsid w:val="445EABE9"/>
    <w:rsid w:val="4479A3F7"/>
    <w:rsid w:val="44C7C275"/>
    <w:rsid w:val="44D70B19"/>
    <w:rsid w:val="44D79F27"/>
    <w:rsid w:val="451F1EF5"/>
    <w:rsid w:val="452BB049"/>
    <w:rsid w:val="45466024"/>
    <w:rsid w:val="45505F91"/>
    <w:rsid w:val="4579A5E0"/>
    <w:rsid w:val="45BECE3B"/>
    <w:rsid w:val="45C768D6"/>
    <w:rsid w:val="45CB4518"/>
    <w:rsid w:val="461D892D"/>
    <w:rsid w:val="462576B3"/>
    <w:rsid w:val="464FD6D1"/>
    <w:rsid w:val="46520454"/>
    <w:rsid w:val="467F0C71"/>
    <w:rsid w:val="469890DF"/>
    <w:rsid w:val="46AFDCA9"/>
    <w:rsid w:val="46E743C4"/>
    <w:rsid w:val="46F240E5"/>
    <w:rsid w:val="47186FB6"/>
    <w:rsid w:val="4791F3DB"/>
    <w:rsid w:val="47924039"/>
    <w:rsid w:val="47B12E8E"/>
    <w:rsid w:val="47B6891B"/>
    <w:rsid w:val="47B71FCA"/>
    <w:rsid w:val="47F14225"/>
    <w:rsid w:val="481DC2BD"/>
    <w:rsid w:val="48382C2C"/>
    <w:rsid w:val="484864D3"/>
    <w:rsid w:val="4866E6C8"/>
    <w:rsid w:val="4874203A"/>
    <w:rsid w:val="489CEF38"/>
    <w:rsid w:val="48B9EF1B"/>
    <w:rsid w:val="48D52582"/>
    <w:rsid w:val="48EB7ED2"/>
    <w:rsid w:val="48EEB822"/>
    <w:rsid w:val="49065C7F"/>
    <w:rsid w:val="4922B900"/>
    <w:rsid w:val="49234D38"/>
    <w:rsid w:val="4926FAB2"/>
    <w:rsid w:val="4936DA8B"/>
    <w:rsid w:val="493FA381"/>
    <w:rsid w:val="49B89594"/>
    <w:rsid w:val="4A1686F8"/>
    <w:rsid w:val="4A7090B6"/>
    <w:rsid w:val="4A782B15"/>
    <w:rsid w:val="4A8CBCAE"/>
    <w:rsid w:val="4ABE2729"/>
    <w:rsid w:val="4AD5EE21"/>
    <w:rsid w:val="4AE4385C"/>
    <w:rsid w:val="4AF29610"/>
    <w:rsid w:val="4B18A45F"/>
    <w:rsid w:val="4B2F6D60"/>
    <w:rsid w:val="4B51B836"/>
    <w:rsid w:val="4B8AB08D"/>
    <w:rsid w:val="4BC3FA73"/>
    <w:rsid w:val="4C395C25"/>
    <w:rsid w:val="4C4CD2C4"/>
    <w:rsid w:val="4C89A7FC"/>
    <w:rsid w:val="4C8CE0DC"/>
    <w:rsid w:val="4C8CFD82"/>
    <w:rsid w:val="4CC0CC5B"/>
    <w:rsid w:val="4D010F83"/>
    <w:rsid w:val="4D2125AB"/>
    <w:rsid w:val="4D29F889"/>
    <w:rsid w:val="4D3302D5"/>
    <w:rsid w:val="4D540C86"/>
    <w:rsid w:val="4D7E327E"/>
    <w:rsid w:val="4DE0D32A"/>
    <w:rsid w:val="4E0399C8"/>
    <w:rsid w:val="4E0F84C0"/>
    <w:rsid w:val="4E221991"/>
    <w:rsid w:val="4E6B462F"/>
    <w:rsid w:val="4EF5678E"/>
    <w:rsid w:val="4F19B976"/>
    <w:rsid w:val="4F239400"/>
    <w:rsid w:val="4F45C587"/>
    <w:rsid w:val="4F601C1C"/>
    <w:rsid w:val="4F6B1539"/>
    <w:rsid w:val="4F6F0D58"/>
    <w:rsid w:val="4F78FDF7"/>
    <w:rsid w:val="4F8F1B57"/>
    <w:rsid w:val="4F9B317D"/>
    <w:rsid w:val="4FAE6005"/>
    <w:rsid w:val="4FC436E3"/>
    <w:rsid w:val="4FC83ABC"/>
    <w:rsid w:val="500EA3E3"/>
    <w:rsid w:val="5048CBDC"/>
    <w:rsid w:val="5054CB3E"/>
    <w:rsid w:val="50656A6C"/>
    <w:rsid w:val="5096AA3F"/>
    <w:rsid w:val="50BB2DB4"/>
    <w:rsid w:val="50CCD44F"/>
    <w:rsid w:val="50D3BCDD"/>
    <w:rsid w:val="50F810F1"/>
    <w:rsid w:val="51042CE2"/>
    <w:rsid w:val="51109A49"/>
    <w:rsid w:val="51160106"/>
    <w:rsid w:val="511B8859"/>
    <w:rsid w:val="511CF5EB"/>
    <w:rsid w:val="511D7FA4"/>
    <w:rsid w:val="5137A463"/>
    <w:rsid w:val="51432707"/>
    <w:rsid w:val="5169870F"/>
    <w:rsid w:val="518A08F8"/>
    <w:rsid w:val="51957571"/>
    <w:rsid w:val="51ADDEFF"/>
    <w:rsid w:val="51AFC112"/>
    <w:rsid w:val="51C4B414"/>
    <w:rsid w:val="51CF3B49"/>
    <w:rsid w:val="51E43767"/>
    <w:rsid w:val="5208E615"/>
    <w:rsid w:val="5221C9EF"/>
    <w:rsid w:val="525B808C"/>
    <w:rsid w:val="526F4131"/>
    <w:rsid w:val="5279692B"/>
    <w:rsid w:val="5294DC0E"/>
    <w:rsid w:val="52B50BDC"/>
    <w:rsid w:val="52B5CF38"/>
    <w:rsid w:val="52C85737"/>
    <w:rsid w:val="52ED7782"/>
    <w:rsid w:val="52F59172"/>
    <w:rsid w:val="53064AFC"/>
    <w:rsid w:val="53067253"/>
    <w:rsid w:val="53073675"/>
    <w:rsid w:val="53094065"/>
    <w:rsid w:val="53378AB3"/>
    <w:rsid w:val="533E0A4E"/>
    <w:rsid w:val="535A3094"/>
    <w:rsid w:val="5377788E"/>
    <w:rsid w:val="538348FB"/>
    <w:rsid w:val="53D1111C"/>
    <w:rsid w:val="53D89365"/>
    <w:rsid w:val="540421EF"/>
    <w:rsid w:val="541B4F25"/>
    <w:rsid w:val="5424DA51"/>
    <w:rsid w:val="542D3EBC"/>
    <w:rsid w:val="5467AA27"/>
    <w:rsid w:val="5468DB32"/>
    <w:rsid w:val="5480C7FD"/>
    <w:rsid w:val="54A25C73"/>
    <w:rsid w:val="54D2F3CC"/>
    <w:rsid w:val="54ECB69C"/>
    <w:rsid w:val="54EF76C5"/>
    <w:rsid w:val="551B688E"/>
    <w:rsid w:val="5550EB38"/>
    <w:rsid w:val="555E512D"/>
    <w:rsid w:val="55893AC1"/>
    <w:rsid w:val="559F7A09"/>
    <w:rsid w:val="55CF6CCD"/>
    <w:rsid w:val="55F6E3C2"/>
    <w:rsid w:val="55FFE028"/>
    <w:rsid w:val="56283F8B"/>
    <w:rsid w:val="56749856"/>
    <w:rsid w:val="567CA6B3"/>
    <w:rsid w:val="568A2A6E"/>
    <w:rsid w:val="56B58250"/>
    <w:rsid w:val="56C19F1E"/>
    <w:rsid w:val="56CC2ED8"/>
    <w:rsid w:val="56E13D58"/>
    <w:rsid w:val="56E35DFC"/>
    <w:rsid w:val="56F39785"/>
    <w:rsid w:val="5784DBCB"/>
    <w:rsid w:val="5793D1E7"/>
    <w:rsid w:val="57C56710"/>
    <w:rsid w:val="57C67C7E"/>
    <w:rsid w:val="58160474"/>
    <w:rsid w:val="5841C451"/>
    <w:rsid w:val="58465B42"/>
    <w:rsid w:val="58595F4F"/>
    <w:rsid w:val="5866B429"/>
    <w:rsid w:val="588356A9"/>
    <w:rsid w:val="58871A4E"/>
    <w:rsid w:val="588C63C3"/>
    <w:rsid w:val="589EB884"/>
    <w:rsid w:val="58B434A0"/>
    <w:rsid w:val="59146FFE"/>
    <w:rsid w:val="59216B25"/>
    <w:rsid w:val="595158BD"/>
    <w:rsid w:val="59667E07"/>
    <w:rsid w:val="5984485A"/>
    <w:rsid w:val="5A221A01"/>
    <w:rsid w:val="5A3081D8"/>
    <w:rsid w:val="5A52E68C"/>
    <w:rsid w:val="5A9445B7"/>
    <w:rsid w:val="5AE2EC8B"/>
    <w:rsid w:val="5B2B2113"/>
    <w:rsid w:val="5B30A4E6"/>
    <w:rsid w:val="5B490608"/>
    <w:rsid w:val="5B590A54"/>
    <w:rsid w:val="5B7FCEC0"/>
    <w:rsid w:val="5B8E6673"/>
    <w:rsid w:val="5B93C31B"/>
    <w:rsid w:val="5BDF7B12"/>
    <w:rsid w:val="5C1CDEA3"/>
    <w:rsid w:val="5C681C78"/>
    <w:rsid w:val="5C7B3237"/>
    <w:rsid w:val="5C908027"/>
    <w:rsid w:val="5C913674"/>
    <w:rsid w:val="5C9D51DC"/>
    <w:rsid w:val="5CE8AAF4"/>
    <w:rsid w:val="5CFE809C"/>
    <w:rsid w:val="5D01EEFF"/>
    <w:rsid w:val="5D12FE1F"/>
    <w:rsid w:val="5D3EC774"/>
    <w:rsid w:val="5D6F677F"/>
    <w:rsid w:val="5D8F06D9"/>
    <w:rsid w:val="5D9E1CA9"/>
    <w:rsid w:val="5DB9F784"/>
    <w:rsid w:val="5DC9E46F"/>
    <w:rsid w:val="5DDA332B"/>
    <w:rsid w:val="5DDD236B"/>
    <w:rsid w:val="5DFF8A61"/>
    <w:rsid w:val="5E05C7DA"/>
    <w:rsid w:val="5E2228A2"/>
    <w:rsid w:val="5E358B77"/>
    <w:rsid w:val="5E446302"/>
    <w:rsid w:val="5E44E28D"/>
    <w:rsid w:val="5E516CCD"/>
    <w:rsid w:val="5E77F025"/>
    <w:rsid w:val="5E874298"/>
    <w:rsid w:val="5ECE3CA3"/>
    <w:rsid w:val="5F038DCB"/>
    <w:rsid w:val="5F2B5358"/>
    <w:rsid w:val="5F31AC22"/>
    <w:rsid w:val="5F3BADF0"/>
    <w:rsid w:val="5F57B47C"/>
    <w:rsid w:val="5F5C22E3"/>
    <w:rsid w:val="5F65FF72"/>
    <w:rsid w:val="5F6A353A"/>
    <w:rsid w:val="5F6C608C"/>
    <w:rsid w:val="5FBECDA1"/>
    <w:rsid w:val="5FDDCFA7"/>
    <w:rsid w:val="5FE80E98"/>
    <w:rsid w:val="600C07AC"/>
    <w:rsid w:val="6010FCDA"/>
    <w:rsid w:val="6027BD2C"/>
    <w:rsid w:val="605ECF7D"/>
    <w:rsid w:val="606D4CA5"/>
    <w:rsid w:val="60720459"/>
    <w:rsid w:val="60A9C6D2"/>
    <w:rsid w:val="60C3FBC2"/>
    <w:rsid w:val="60CCA5A3"/>
    <w:rsid w:val="60DEBDF1"/>
    <w:rsid w:val="610A24C8"/>
    <w:rsid w:val="611817AE"/>
    <w:rsid w:val="612B220C"/>
    <w:rsid w:val="615463CC"/>
    <w:rsid w:val="615D9314"/>
    <w:rsid w:val="61640329"/>
    <w:rsid w:val="617BD0DF"/>
    <w:rsid w:val="629F1563"/>
    <w:rsid w:val="62A14B77"/>
    <w:rsid w:val="62B38434"/>
    <w:rsid w:val="62BA36DB"/>
    <w:rsid w:val="62BD53F7"/>
    <w:rsid w:val="63399654"/>
    <w:rsid w:val="6341DAD5"/>
    <w:rsid w:val="63A0639B"/>
    <w:rsid w:val="63C9F391"/>
    <w:rsid w:val="63D6F6B4"/>
    <w:rsid w:val="63E8007C"/>
    <w:rsid w:val="64778C61"/>
    <w:rsid w:val="648700CD"/>
    <w:rsid w:val="6497A7D9"/>
    <w:rsid w:val="64E091FE"/>
    <w:rsid w:val="65116563"/>
    <w:rsid w:val="65215AF2"/>
    <w:rsid w:val="654706DF"/>
    <w:rsid w:val="657E445E"/>
    <w:rsid w:val="658914D5"/>
    <w:rsid w:val="6593D529"/>
    <w:rsid w:val="65CB8F0C"/>
    <w:rsid w:val="65D7DC50"/>
    <w:rsid w:val="665AA3A0"/>
    <w:rsid w:val="665B20F7"/>
    <w:rsid w:val="665FF6D0"/>
    <w:rsid w:val="666C3C33"/>
    <w:rsid w:val="6732940B"/>
    <w:rsid w:val="6739AC3E"/>
    <w:rsid w:val="6739F147"/>
    <w:rsid w:val="67430AD1"/>
    <w:rsid w:val="674C343D"/>
    <w:rsid w:val="679F12C2"/>
    <w:rsid w:val="67B1E0ED"/>
    <w:rsid w:val="67FE2EB6"/>
    <w:rsid w:val="6807155E"/>
    <w:rsid w:val="68081639"/>
    <w:rsid w:val="681BA221"/>
    <w:rsid w:val="681C82A9"/>
    <w:rsid w:val="682A68ED"/>
    <w:rsid w:val="686DF547"/>
    <w:rsid w:val="6884305F"/>
    <w:rsid w:val="689E27E6"/>
    <w:rsid w:val="68A81266"/>
    <w:rsid w:val="68B144E6"/>
    <w:rsid w:val="68D5D5E2"/>
    <w:rsid w:val="68DFD19F"/>
    <w:rsid w:val="68F26CCF"/>
    <w:rsid w:val="692D0C30"/>
    <w:rsid w:val="693AA792"/>
    <w:rsid w:val="69B51201"/>
    <w:rsid w:val="69CFC5A2"/>
    <w:rsid w:val="69D6E94F"/>
    <w:rsid w:val="69D8B84A"/>
    <w:rsid w:val="69DE71D2"/>
    <w:rsid w:val="69FDE94F"/>
    <w:rsid w:val="6A147EB6"/>
    <w:rsid w:val="6A21FB86"/>
    <w:rsid w:val="6A343DF6"/>
    <w:rsid w:val="6A5780BB"/>
    <w:rsid w:val="6A682BD0"/>
    <w:rsid w:val="6A7942EA"/>
    <w:rsid w:val="6A860755"/>
    <w:rsid w:val="6A935558"/>
    <w:rsid w:val="6ACF3436"/>
    <w:rsid w:val="6AF38E44"/>
    <w:rsid w:val="6B2F2968"/>
    <w:rsid w:val="6B30DEFB"/>
    <w:rsid w:val="6B36376D"/>
    <w:rsid w:val="6B5B1BA4"/>
    <w:rsid w:val="6B79A19C"/>
    <w:rsid w:val="6BB3438D"/>
    <w:rsid w:val="6BBB0543"/>
    <w:rsid w:val="6BC8CADD"/>
    <w:rsid w:val="6BD9F636"/>
    <w:rsid w:val="6BF081DF"/>
    <w:rsid w:val="6BF90C76"/>
    <w:rsid w:val="6C07342F"/>
    <w:rsid w:val="6C095F41"/>
    <w:rsid w:val="6C2F4DF2"/>
    <w:rsid w:val="6C548D6B"/>
    <w:rsid w:val="6C59E491"/>
    <w:rsid w:val="6C5D5D38"/>
    <w:rsid w:val="6C910CF1"/>
    <w:rsid w:val="6CF1A6BE"/>
    <w:rsid w:val="6D572F43"/>
    <w:rsid w:val="6D577DC2"/>
    <w:rsid w:val="6DB04D99"/>
    <w:rsid w:val="6DD659CD"/>
    <w:rsid w:val="6DE4B29B"/>
    <w:rsid w:val="6E062C6D"/>
    <w:rsid w:val="6E1FD453"/>
    <w:rsid w:val="6E425C28"/>
    <w:rsid w:val="6E9CC35A"/>
    <w:rsid w:val="6EB8F0B7"/>
    <w:rsid w:val="6EBE35BE"/>
    <w:rsid w:val="6EED2CA0"/>
    <w:rsid w:val="6F25C00A"/>
    <w:rsid w:val="6F4BE861"/>
    <w:rsid w:val="6F8729B9"/>
    <w:rsid w:val="6FE49FC2"/>
    <w:rsid w:val="7009AB61"/>
    <w:rsid w:val="70171D3D"/>
    <w:rsid w:val="70937026"/>
    <w:rsid w:val="7095223E"/>
    <w:rsid w:val="70F152BC"/>
    <w:rsid w:val="70F6CC4D"/>
    <w:rsid w:val="70F8D20D"/>
    <w:rsid w:val="7103790C"/>
    <w:rsid w:val="712CF4E4"/>
    <w:rsid w:val="714524FC"/>
    <w:rsid w:val="715AD1DF"/>
    <w:rsid w:val="71A05DE8"/>
    <w:rsid w:val="7213C6EC"/>
    <w:rsid w:val="721C73F1"/>
    <w:rsid w:val="7226022E"/>
    <w:rsid w:val="725D416F"/>
    <w:rsid w:val="72624071"/>
    <w:rsid w:val="7266C974"/>
    <w:rsid w:val="7270B705"/>
    <w:rsid w:val="7270EEBF"/>
    <w:rsid w:val="727754D8"/>
    <w:rsid w:val="728591C1"/>
    <w:rsid w:val="72F15697"/>
    <w:rsid w:val="72FF8B03"/>
    <w:rsid w:val="7306A676"/>
    <w:rsid w:val="7350A6D5"/>
    <w:rsid w:val="7371B1E9"/>
    <w:rsid w:val="7380FFB9"/>
    <w:rsid w:val="73904CEA"/>
    <w:rsid w:val="73A513F2"/>
    <w:rsid w:val="73E1E378"/>
    <w:rsid w:val="73EACD1D"/>
    <w:rsid w:val="740FDAFE"/>
    <w:rsid w:val="74117D09"/>
    <w:rsid w:val="743CCD1C"/>
    <w:rsid w:val="743E5AD7"/>
    <w:rsid w:val="74B15D89"/>
    <w:rsid w:val="74B50D77"/>
    <w:rsid w:val="75294D34"/>
    <w:rsid w:val="755CADD2"/>
    <w:rsid w:val="7585D308"/>
    <w:rsid w:val="759059D0"/>
    <w:rsid w:val="75BC05F1"/>
    <w:rsid w:val="75CD10B1"/>
    <w:rsid w:val="75FB5484"/>
    <w:rsid w:val="76244D10"/>
    <w:rsid w:val="76297945"/>
    <w:rsid w:val="762B3324"/>
    <w:rsid w:val="7642B18D"/>
    <w:rsid w:val="7658C094"/>
    <w:rsid w:val="766EA266"/>
    <w:rsid w:val="768C989D"/>
    <w:rsid w:val="768D0742"/>
    <w:rsid w:val="7697F942"/>
    <w:rsid w:val="76A439BA"/>
    <w:rsid w:val="76AE3EAC"/>
    <w:rsid w:val="76AF7E3F"/>
    <w:rsid w:val="76C1D43C"/>
    <w:rsid w:val="76C5CD24"/>
    <w:rsid w:val="76CE0966"/>
    <w:rsid w:val="76F0061D"/>
    <w:rsid w:val="77047C2F"/>
    <w:rsid w:val="77572709"/>
    <w:rsid w:val="775E806B"/>
    <w:rsid w:val="77751966"/>
    <w:rsid w:val="7779FAE3"/>
    <w:rsid w:val="778252BF"/>
    <w:rsid w:val="77A7AC80"/>
    <w:rsid w:val="77BC15A2"/>
    <w:rsid w:val="77DFF657"/>
    <w:rsid w:val="77F2D3D9"/>
    <w:rsid w:val="780D39AE"/>
    <w:rsid w:val="783E5EF3"/>
    <w:rsid w:val="788AD6AC"/>
    <w:rsid w:val="78F080F0"/>
    <w:rsid w:val="790C1368"/>
    <w:rsid w:val="79249DD2"/>
    <w:rsid w:val="7942C67E"/>
    <w:rsid w:val="797ABD07"/>
    <w:rsid w:val="79888ECE"/>
    <w:rsid w:val="799D2483"/>
    <w:rsid w:val="79E16F91"/>
    <w:rsid w:val="79F97F29"/>
    <w:rsid w:val="79FAC269"/>
    <w:rsid w:val="7A24EC68"/>
    <w:rsid w:val="7A4284F9"/>
    <w:rsid w:val="7A4AC0FB"/>
    <w:rsid w:val="7AB6EFD3"/>
    <w:rsid w:val="7AB96865"/>
    <w:rsid w:val="7ABFE060"/>
    <w:rsid w:val="7AC6E8B3"/>
    <w:rsid w:val="7AE601DD"/>
    <w:rsid w:val="7AF58F8A"/>
    <w:rsid w:val="7B2D9CAB"/>
    <w:rsid w:val="7B345E79"/>
    <w:rsid w:val="7B44EC4C"/>
    <w:rsid w:val="7B4A5CC4"/>
    <w:rsid w:val="7B62CFB4"/>
    <w:rsid w:val="7B759A88"/>
    <w:rsid w:val="7B97D1EE"/>
    <w:rsid w:val="7BAD9310"/>
    <w:rsid w:val="7BAE8E23"/>
    <w:rsid w:val="7BB63DA1"/>
    <w:rsid w:val="7BC3AEF4"/>
    <w:rsid w:val="7C30AAF4"/>
    <w:rsid w:val="7C44759D"/>
    <w:rsid w:val="7C90A84D"/>
    <w:rsid w:val="7CA0A337"/>
    <w:rsid w:val="7CA5939B"/>
    <w:rsid w:val="7CAA8DCB"/>
    <w:rsid w:val="7CD96BA1"/>
    <w:rsid w:val="7CE20992"/>
    <w:rsid w:val="7CF7C684"/>
    <w:rsid w:val="7CFF7143"/>
    <w:rsid w:val="7D32B2A0"/>
    <w:rsid w:val="7D884BCE"/>
    <w:rsid w:val="7DBB8072"/>
    <w:rsid w:val="7E16AEDC"/>
    <w:rsid w:val="7E3A9FB1"/>
    <w:rsid w:val="7E9B767A"/>
    <w:rsid w:val="7EAC3F15"/>
    <w:rsid w:val="7ECB8A6B"/>
    <w:rsid w:val="7EE27CDE"/>
    <w:rsid w:val="7EE32B34"/>
    <w:rsid w:val="7EE60A8E"/>
    <w:rsid w:val="7EE9E15E"/>
    <w:rsid w:val="7EE9F247"/>
    <w:rsid w:val="7EF24FBF"/>
    <w:rsid w:val="7F090F1B"/>
    <w:rsid w:val="7F179CF7"/>
    <w:rsid w:val="7F1F7EED"/>
    <w:rsid w:val="7F257D35"/>
    <w:rsid w:val="7F3549B4"/>
    <w:rsid w:val="7F5356DF"/>
    <w:rsid w:val="7F5FB5C1"/>
    <w:rsid w:val="7F798B33"/>
    <w:rsid w:val="7F88BA9E"/>
    <w:rsid w:val="7FAFE1C8"/>
    <w:rsid w:val="7FD66D4A"/>
    <w:rsid w:val="7FDE397C"/>
    <w:rsid w:val="7FE184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A3A45"/>
  <w15:chartTrackingRefBased/>
  <w15:docId w15:val="{3407C147-1BC6-48B0-A9A5-98360BFB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3AA"/>
    <w:rPr>
      <w:rFonts w:ascii="Arial" w:hAnsi="Arial" w:cs="Arial"/>
      <w:bCs/>
      <w:szCs w:val="28"/>
    </w:rPr>
  </w:style>
  <w:style w:type="paragraph" w:styleId="Heading1">
    <w:name w:val="heading 1"/>
    <w:basedOn w:val="Normal"/>
    <w:next w:val="Normal"/>
    <w:link w:val="Heading1Char"/>
    <w:uiPriority w:val="9"/>
    <w:qFormat/>
    <w:rsid w:val="00FF37E4"/>
    <w:pPr>
      <w:outlineLvl w:val="0"/>
    </w:pPr>
    <w:rPr>
      <w:rFonts w:eastAsiaTheme="majorEastAsia"/>
      <w:spacing w:val="-10"/>
      <w:kern w:val="28"/>
      <w:sz w:val="56"/>
      <w:szCs w:val="56"/>
    </w:rPr>
  </w:style>
  <w:style w:type="paragraph" w:styleId="Heading2">
    <w:name w:val="heading 2"/>
    <w:basedOn w:val="Normal"/>
    <w:next w:val="Normal"/>
    <w:link w:val="Heading2Char"/>
    <w:uiPriority w:val="9"/>
    <w:unhideWhenUsed/>
    <w:qFormat/>
    <w:rsid w:val="00FF37E4"/>
    <w:pPr>
      <w:outlineLvl w:val="1"/>
    </w:pPr>
    <w:rPr>
      <w:rFonts w:eastAsiaTheme="majorEastAsia"/>
      <w:color w:val="2F5496" w:themeColor="accent1" w:themeShade="BF"/>
      <w:sz w:val="32"/>
      <w:szCs w:val="32"/>
    </w:rPr>
  </w:style>
  <w:style w:type="paragraph" w:styleId="Heading3">
    <w:name w:val="heading 3"/>
    <w:basedOn w:val="Normal"/>
    <w:next w:val="Normal"/>
    <w:link w:val="Heading3Char"/>
    <w:unhideWhenUsed/>
    <w:qFormat/>
    <w:rsid w:val="00FF37E4"/>
    <w:pPr>
      <w:outlineLvl w:val="2"/>
    </w:pPr>
    <w:rPr>
      <w:rFonts w:eastAsiaTheme="majorEastAsia"/>
      <w:color w:val="2F5496" w:themeColor="accent1" w:themeShade="BF"/>
      <w:sz w:val="26"/>
      <w:szCs w:val="26"/>
    </w:rPr>
  </w:style>
  <w:style w:type="paragraph" w:styleId="Heading4">
    <w:name w:val="heading 4"/>
    <w:basedOn w:val="Normal"/>
    <w:next w:val="Normal"/>
    <w:link w:val="Heading4Char"/>
    <w:unhideWhenUsed/>
    <w:qFormat/>
    <w:rsid w:val="00FF37E4"/>
    <w:pPr>
      <w:outlineLvl w:val="3"/>
    </w:pPr>
    <w:rPr>
      <w:rFonts w:eastAsiaTheme="majorEastAsia"/>
      <w:color w:val="2F5496" w:themeColor="accent1" w:themeShade="BF"/>
    </w:rPr>
  </w:style>
  <w:style w:type="paragraph" w:styleId="Heading5">
    <w:name w:val="heading 5"/>
    <w:basedOn w:val="Heading7"/>
    <w:next w:val="Normal"/>
    <w:link w:val="Heading5Char"/>
    <w:uiPriority w:val="9"/>
    <w:unhideWhenUsed/>
    <w:qFormat/>
    <w:rsid w:val="00B61A59"/>
    <w:pPr>
      <w:outlineLvl w:val="4"/>
    </w:pPr>
    <w:rPr>
      <w:i/>
      <w:iCs/>
    </w:rPr>
  </w:style>
  <w:style w:type="paragraph" w:styleId="Heading6">
    <w:name w:val="heading 6"/>
    <w:basedOn w:val="Heading8"/>
    <w:next w:val="Normal"/>
    <w:link w:val="Heading6Char"/>
    <w:uiPriority w:val="9"/>
    <w:unhideWhenUsed/>
    <w:qFormat/>
    <w:rsid w:val="00293266"/>
    <w:pPr>
      <w:outlineLvl w:val="5"/>
    </w:pPr>
    <w:rPr>
      <w:rFonts w:eastAsia="Times New Roman"/>
      <w:sz w:val="24"/>
      <w:lang w:val="en-US" w:eastAsia="en-AU"/>
    </w:rPr>
  </w:style>
  <w:style w:type="paragraph" w:styleId="Heading7">
    <w:name w:val="heading 7"/>
    <w:basedOn w:val="Normal"/>
    <w:next w:val="Normal"/>
    <w:link w:val="Heading7Char"/>
    <w:uiPriority w:val="9"/>
    <w:unhideWhenUsed/>
    <w:qFormat/>
    <w:rsid w:val="00D70B49"/>
    <w:pPr>
      <w:autoSpaceDE w:val="0"/>
      <w:autoSpaceDN w:val="0"/>
      <w:adjustRightInd w:val="0"/>
      <w:outlineLvl w:val="6"/>
    </w:pPr>
    <w:rPr>
      <w:rFonts w:eastAsia="Times New Roman"/>
      <w:u w:val="single"/>
      <w:lang w:val="en-US" w:eastAsia="en-AU"/>
    </w:rPr>
  </w:style>
  <w:style w:type="paragraph" w:styleId="Heading8">
    <w:name w:val="heading 8"/>
    <w:basedOn w:val="Normal"/>
    <w:next w:val="Normal"/>
    <w:link w:val="Heading8Char"/>
    <w:uiPriority w:val="9"/>
    <w:unhideWhenUsed/>
    <w:qFormat/>
    <w:rsid w:val="00095921"/>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5921"/>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dani Bullet 1,Text Bullet,Bullet List,Bullets,List Paragraph1,Recommendation,List Paragraph11,List Paragraph111,L,F5 List Paragraph,Dot pt,CV text,Table text,Medium Grid 1 - Accent 21,Numbered Paragraph,List Paragraph2,Bulleted Para"/>
    <w:basedOn w:val="Normal"/>
    <w:link w:val="ListParagraphChar"/>
    <w:uiPriority w:val="34"/>
    <w:qFormat/>
    <w:rsid w:val="00E25333"/>
    <w:pPr>
      <w:ind w:left="720"/>
      <w:contextualSpacing/>
    </w:pPr>
  </w:style>
  <w:style w:type="table" w:styleId="TableGrid">
    <w:name w:val="Table Grid"/>
    <w:aliases w:val="Table Grid Main Report,Table Financial Statements"/>
    <w:basedOn w:val="TableNormal"/>
    <w:uiPriority w:val="39"/>
    <w:rsid w:val="008D2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405ED"/>
  </w:style>
  <w:style w:type="paragraph" w:styleId="FootnoteText">
    <w:name w:val="footnote text"/>
    <w:basedOn w:val="Normal"/>
    <w:link w:val="FootnoteTextChar"/>
    <w:uiPriority w:val="99"/>
    <w:unhideWhenUsed/>
    <w:rsid w:val="00387B58"/>
    <w:pPr>
      <w:spacing w:after="0" w:line="240" w:lineRule="auto"/>
    </w:pPr>
    <w:rPr>
      <w:sz w:val="20"/>
      <w:szCs w:val="20"/>
    </w:rPr>
  </w:style>
  <w:style w:type="character" w:customStyle="1" w:styleId="FootnoteTextChar">
    <w:name w:val="Footnote Text Char"/>
    <w:basedOn w:val="DefaultParagraphFont"/>
    <w:link w:val="FootnoteText"/>
    <w:uiPriority w:val="99"/>
    <w:rsid w:val="00387B58"/>
    <w:rPr>
      <w:sz w:val="20"/>
      <w:szCs w:val="20"/>
    </w:rPr>
  </w:style>
  <w:style w:type="character" w:styleId="FootnoteReference">
    <w:name w:val="footnote reference"/>
    <w:basedOn w:val="DefaultParagraphFont"/>
    <w:uiPriority w:val="99"/>
    <w:unhideWhenUsed/>
    <w:rsid w:val="00387B58"/>
    <w:rPr>
      <w:vertAlign w:val="superscript"/>
    </w:rPr>
  </w:style>
  <w:style w:type="character" w:styleId="CommentReference">
    <w:name w:val="annotation reference"/>
    <w:basedOn w:val="DefaultParagraphFont"/>
    <w:uiPriority w:val="99"/>
    <w:unhideWhenUsed/>
    <w:rsid w:val="00090D2C"/>
    <w:rPr>
      <w:sz w:val="16"/>
      <w:szCs w:val="16"/>
    </w:rPr>
  </w:style>
  <w:style w:type="paragraph" w:styleId="CommentText">
    <w:name w:val="annotation text"/>
    <w:basedOn w:val="Normal"/>
    <w:link w:val="CommentTextChar"/>
    <w:uiPriority w:val="99"/>
    <w:unhideWhenUsed/>
    <w:rsid w:val="00090D2C"/>
    <w:pPr>
      <w:spacing w:line="240" w:lineRule="auto"/>
    </w:pPr>
    <w:rPr>
      <w:sz w:val="20"/>
      <w:szCs w:val="20"/>
    </w:rPr>
  </w:style>
  <w:style w:type="character" w:customStyle="1" w:styleId="CommentTextChar">
    <w:name w:val="Comment Text Char"/>
    <w:basedOn w:val="DefaultParagraphFont"/>
    <w:link w:val="CommentText"/>
    <w:uiPriority w:val="99"/>
    <w:rsid w:val="00090D2C"/>
    <w:rPr>
      <w:sz w:val="20"/>
      <w:szCs w:val="20"/>
    </w:rPr>
  </w:style>
  <w:style w:type="paragraph" w:styleId="CommentSubject">
    <w:name w:val="annotation subject"/>
    <w:basedOn w:val="CommentText"/>
    <w:next w:val="CommentText"/>
    <w:link w:val="CommentSubjectChar"/>
    <w:uiPriority w:val="99"/>
    <w:semiHidden/>
    <w:unhideWhenUsed/>
    <w:rsid w:val="00090D2C"/>
    <w:rPr>
      <w:b/>
      <w:bCs w:val="0"/>
    </w:rPr>
  </w:style>
  <w:style w:type="character" w:customStyle="1" w:styleId="CommentSubjectChar">
    <w:name w:val="Comment Subject Char"/>
    <w:basedOn w:val="CommentTextChar"/>
    <w:link w:val="CommentSubject"/>
    <w:uiPriority w:val="99"/>
    <w:semiHidden/>
    <w:rsid w:val="00090D2C"/>
    <w:rPr>
      <w:b/>
      <w:bCs/>
      <w:sz w:val="20"/>
      <w:szCs w:val="20"/>
    </w:rPr>
  </w:style>
  <w:style w:type="paragraph" w:styleId="BalloonText">
    <w:name w:val="Balloon Text"/>
    <w:basedOn w:val="Normal"/>
    <w:link w:val="BalloonTextChar"/>
    <w:uiPriority w:val="99"/>
    <w:semiHidden/>
    <w:unhideWhenUsed/>
    <w:rsid w:val="00090D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D2C"/>
    <w:rPr>
      <w:rFonts w:ascii="Segoe UI" w:hAnsi="Segoe UI" w:cs="Segoe UI"/>
      <w:sz w:val="18"/>
      <w:szCs w:val="18"/>
    </w:rPr>
  </w:style>
  <w:style w:type="paragraph" w:customStyle="1" w:styleId="body">
    <w:name w:val="*body"/>
    <w:basedOn w:val="Normal"/>
    <w:autoRedefine/>
    <w:uiPriority w:val="99"/>
    <w:rsid w:val="00DC7207"/>
    <w:pPr>
      <w:widowControl w:val="0"/>
      <w:tabs>
        <w:tab w:val="left" w:pos="340"/>
      </w:tabs>
      <w:suppressAutoHyphens/>
      <w:autoSpaceDE w:val="0"/>
      <w:autoSpaceDN w:val="0"/>
      <w:adjustRightInd w:val="0"/>
      <w:spacing w:after="90" w:line="280" w:lineRule="atLeast"/>
      <w:textAlignment w:val="center"/>
    </w:pPr>
    <w:rPr>
      <w:rFonts w:ascii="Helvetica" w:eastAsiaTheme="minorEastAsia" w:hAnsi="Helvetica" w:cs="VIC-Regular"/>
      <w:color w:val="000000"/>
      <w:lang w:val="en-GB"/>
    </w:rPr>
  </w:style>
  <w:style w:type="character" w:styleId="Hyperlink">
    <w:name w:val="Hyperlink"/>
    <w:basedOn w:val="DefaultParagraphFont"/>
    <w:uiPriority w:val="99"/>
    <w:unhideWhenUsed/>
    <w:rsid w:val="004A0FB7"/>
    <w:rPr>
      <w:color w:val="0563C1" w:themeColor="hyperlink"/>
      <w:u w:val="single"/>
    </w:rPr>
  </w:style>
  <w:style w:type="character" w:styleId="UnresolvedMention">
    <w:name w:val="Unresolved Mention"/>
    <w:basedOn w:val="DefaultParagraphFont"/>
    <w:uiPriority w:val="99"/>
    <w:semiHidden/>
    <w:unhideWhenUsed/>
    <w:rsid w:val="00BC407D"/>
    <w:rPr>
      <w:color w:val="605E5C"/>
      <w:shd w:val="clear" w:color="auto" w:fill="E1DFDD"/>
    </w:rPr>
  </w:style>
  <w:style w:type="character" w:customStyle="1" w:styleId="Heading4Char">
    <w:name w:val="Heading 4 Char"/>
    <w:basedOn w:val="DefaultParagraphFont"/>
    <w:link w:val="Heading4"/>
    <w:rsid w:val="00FF37E4"/>
    <w:rPr>
      <w:rFonts w:ascii="Arial" w:eastAsiaTheme="majorEastAsia" w:hAnsi="Arial" w:cs="Arial"/>
      <w:bCs/>
      <w:color w:val="2F5496" w:themeColor="accent1" w:themeShade="BF"/>
      <w:szCs w:val="28"/>
    </w:rPr>
  </w:style>
  <w:style w:type="paragraph" w:customStyle="1" w:styleId="paragraph">
    <w:name w:val="paragraph"/>
    <w:basedOn w:val="Normal"/>
    <w:rsid w:val="00D056BD"/>
    <w:pPr>
      <w:spacing w:after="0" w:line="240" w:lineRule="auto"/>
    </w:pPr>
    <w:rPr>
      <w:rFonts w:ascii="Times New Roman" w:eastAsia="Times New Roman" w:hAnsi="Times New Roman" w:cs="Times New Roman"/>
      <w:sz w:val="24"/>
      <w:szCs w:val="24"/>
      <w:lang w:eastAsia="en-AU"/>
    </w:rPr>
  </w:style>
  <w:style w:type="character" w:customStyle="1" w:styleId="normaltextrun1">
    <w:name w:val="normaltextrun1"/>
    <w:basedOn w:val="DefaultParagraphFont"/>
    <w:rsid w:val="00D056BD"/>
  </w:style>
  <w:style w:type="character" w:customStyle="1" w:styleId="eop">
    <w:name w:val="eop"/>
    <w:basedOn w:val="DefaultParagraphFont"/>
    <w:rsid w:val="00D056BD"/>
  </w:style>
  <w:style w:type="paragraph" w:styleId="Title">
    <w:name w:val="Title"/>
    <w:basedOn w:val="Normal"/>
    <w:next w:val="Normal"/>
    <w:link w:val="TitleChar"/>
    <w:uiPriority w:val="10"/>
    <w:qFormat/>
    <w:rsid w:val="007C63AA"/>
    <w:pPr>
      <w:numPr>
        <w:numId w:val="7"/>
      </w:numPr>
      <w:spacing w:after="0" w:line="240" w:lineRule="auto"/>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7C63AA"/>
    <w:rPr>
      <w:rFonts w:ascii="Arial" w:eastAsiaTheme="majorEastAsia" w:hAnsi="Arial" w:cs="Arial"/>
      <w:bCs/>
      <w:spacing w:val="-10"/>
      <w:kern w:val="28"/>
      <w:sz w:val="56"/>
      <w:szCs w:val="56"/>
    </w:rPr>
  </w:style>
  <w:style w:type="character" w:customStyle="1" w:styleId="Heading1Char">
    <w:name w:val="Heading 1 Char"/>
    <w:basedOn w:val="DefaultParagraphFont"/>
    <w:link w:val="Heading1"/>
    <w:uiPriority w:val="9"/>
    <w:rsid w:val="00FF37E4"/>
    <w:rPr>
      <w:rFonts w:ascii="Arial" w:eastAsiaTheme="majorEastAsia" w:hAnsi="Arial" w:cs="Arial"/>
      <w:bCs/>
      <w:spacing w:val="-10"/>
      <w:kern w:val="28"/>
      <w:sz w:val="56"/>
      <w:szCs w:val="56"/>
    </w:rPr>
  </w:style>
  <w:style w:type="character" w:customStyle="1" w:styleId="Heading2Char">
    <w:name w:val="Heading 2 Char"/>
    <w:basedOn w:val="DefaultParagraphFont"/>
    <w:link w:val="Heading2"/>
    <w:uiPriority w:val="9"/>
    <w:rsid w:val="00FF37E4"/>
    <w:rPr>
      <w:rFonts w:ascii="Arial" w:eastAsiaTheme="majorEastAsia" w:hAnsi="Arial" w:cs="Arial"/>
      <w:bCs/>
      <w:color w:val="2F5496" w:themeColor="accent1" w:themeShade="BF"/>
      <w:sz w:val="32"/>
      <w:szCs w:val="32"/>
    </w:rPr>
  </w:style>
  <w:style w:type="paragraph" w:styleId="Caption">
    <w:name w:val="caption"/>
    <w:basedOn w:val="Normal"/>
    <w:next w:val="Normal"/>
    <w:uiPriority w:val="35"/>
    <w:unhideWhenUsed/>
    <w:qFormat/>
    <w:rsid w:val="00095921"/>
    <w:pPr>
      <w:spacing w:after="200" w:line="240" w:lineRule="auto"/>
    </w:pPr>
    <w:rPr>
      <w:i/>
      <w:iCs/>
      <w:color w:val="44546A" w:themeColor="text2"/>
      <w:sz w:val="18"/>
      <w:szCs w:val="18"/>
    </w:rPr>
  </w:style>
  <w:style w:type="character" w:customStyle="1" w:styleId="Heading3Char">
    <w:name w:val="Heading 3 Char"/>
    <w:basedOn w:val="DefaultParagraphFont"/>
    <w:link w:val="Heading3"/>
    <w:rsid w:val="00FF37E4"/>
    <w:rPr>
      <w:rFonts w:ascii="Arial" w:eastAsiaTheme="majorEastAsia" w:hAnsi="Arial" w:cs="Arial"/>
      <w:bCs/>
      <w:color w:val="2F5496" w:themeColor="accent1" w:themeShade="BF"/>
      <w:sz w:val="26"/>
      <w:szCs w:val="26"/>
    </w:rPr>
  </w:style>
  <w:style w:type="character" w:customStyle="1" w:styleId="Heading5Char">
    <w:name w:val="Heading 5 Char"/>
    <w:basedOn w:val="DefaultParagraphFont"/>
    <w:link w:val="Heading5"/>
    <w:uiPriority w:val="9"/>
    <w:rsid w:val="00FF37E4"/>
    <w:rPr>
      <w:rFonts w:ascii="Arial" w:eastAsia="Times New Roman" w:hAnsi="Arial" w:cs="Arial"/>
      <w:bCs/>
      <w:i/>
      <w:iCs/>
      <w:szCs w:val="28"/>
      <w:u w:val="single"/>
      <w:lang w:val="en-US" w:eastAsia="en-AU"/>
    </w:rPr>
  </w:style>
  <w:style w:type="character" w:customStyle="1" w:styleId="Heading6Char">
    <w:name w:val="Heading 6 Char"/>
    <w:basedOn w:val="DefaultParagraphFont"/>
    <w:link w:val="Heading6"/>
    <w:uiPriority w:val="9"/>
    <w:rsid w:val="00FF37E4"/>
    <w:rPr>
      <w:rFonts w:asciiTheme="majorHAnsi" w:eastAsia="Times New Roman" w:hAnsiTheme="majorHAnsi" w:cstheme="majorBidi"/>
      <w:bCs/>
      <w:color w:val="272727" w:themeColor="text1" w:themeTint="D8"/>
      <w:sz w:val="24"/>
      <w:szCs w:val="21"/>
      <w:lang w:val="en-US" w:eastAsia="en-AU"/>
    </w:rPr>
  </w:style>
  <w:style w:type="character" w:customStyle="1" w:styleId="Heading7Char">
    <w:name w:val="Heading 7 Char"/>
    <w:basedOn w:val="DefaultParagraphFont"/>
    <w:link w:val="Heading7"/>
    <w:uiPriority w:val="9"/>
    <w:rsid w:val="00177466"/>
    <w:rPr>
      <w:rFonts w:ascii="Arial" w:eastAsia="Times New Roman" w:hAnsi="Arial" w:cs="Arial"/>
      <w:bCs/>
      <w:szCs w:val="28"/>
      <w:u w:val="single"/>
      <w:lang w:val="en-US" w:eastAsia="en-AU"/>
    </w:rPr>
  </w:style>
  <w:style w:type="character" w:customStyle="1" w:styleId="Heading8Char">
    <w:name w:val="Heading 8 Char"/>
    <w:basedOn w:val="DefaultParagraphFont"/>
    <w:link w:val="Heading8"/>
    <w:uiPriority w:val="9"/>
    <w:rsid w:val="0009592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095921"/>
    <w:rPr>
      <w:rFonts w:asciiTheme="majorHAnsi" w:eastAsiaTheme="majorEastAsia" w:hAnsiTheme="majorHAnsi" w:cstheme="majorBidi"/>
      <w:bCs/>
      <w:i/>
      <w:iCs/>
      <w:color w:val="272727" w:themeColor="text1" w:themeTint="D8"/>
      <w:sz w:val="21"/>
      <w:szCs w:val="21"/>
    </w:rPr>
  </w:style>
  <w:style w:type="paragraph" w:styleId="TOCHeading">
    <w:name w:val="TOC Heading"/>
    <w:basedOn w:val="Heading1"/>
    <w:next w:val="Normal"/>
    <w:uiPriority w:val="39"/>
    <w:unhideWhenUsed/>
    <w:qFormat/>
    <w:rsid w:val="00095921"/>
    <w:pPr>
      <w:outlineLvl w:val="9"/>
    </w:pPr>
    <w:rPr>
      <w:lang w:val="en-US"/>
    </w:rPr>
  </w:style>
  <w:style w:type="paragraph" w:styleId="TOC1">
    <w:name w:val="toc 1"/>
    <w:basedOn w:val="Normal"/>
    <w:next w:val="Normal"/>
    <w:autoRedefine/>
    <w:uiPriority w:val="39"/>
    <w:unhideWhenUsed/>
    <w:rsid w:val="00095921"/>
    <w:pPr>
      <w:spacing w:after="100"/>
    </w:pPr>
  </w:style>
  <w:style w:type="paragraph" w:styleId="TOC2">
    <w:name w:val="toc 2"/>
    <w:basedOn w:val="Normal"/>
    <w:next w:val="Normal"/>
    <w:autoRedefine/>
    <w:uiPriority w:val="39"/>
    <w:unhideWhenUsed/>
    <w:rsid w:val="00095921"/>
    <w:pPr>
      <w:spacing w:after="100"/>
      <w:ind w:left="220"/>
    </w:pPr>
  </w:style>
  <w:style w:type="paragraph" w:styleId="TOC3">
    <w:name w:val="toc 3"/>
    <w:basedOn w:val="Normal"/>
    <w:next w:val="Normal"/>
    <w:autoRedefine/>
    <w:uiPriority w:val="39"/>
    <w:unhideWhenUsed/>
    <w:rsid w:val="006D7AE1"/>
    <w:pPr>
      <w:spacing w:after="100"/>
      <w:ind w:left="440"/>
    </w:pPr>
  </w:style>
  <w:style w:type="paragraph" w:styleId="Revision">
    <w:name w:val="Revision"/>
    <w:hidden/>
    <w:uiPriority w:val="99"/>
    <w:semiHidden/>
    <w:rsid w:val="001E7173"/>
    <w:pPr>
      <w:spacing w:after="0" w:line="240" w:lineRule="auto"/>
    </w:pPr>
  </w:style>
  <w:style w:type="paragraph" w:customStyle="1" w:styleId="DraftHeading3">
    <w:name w:val="Draft Heading 3"/>
    <w:basedOn w:val="Normal"/>
    <w:next w:val="Normal"/>
    <w:rsid w:val="001E7173"/>
    <w:pPr>
      <w:overflowPunct w:val="0"/>
      <w:autoSpaceDE w:val="0"/>
      <w:autoSpaceDN w:val="0"/>
      <w:adjustRightInd w:val="0"/>
      <w:spacing w:before="120" w:after="0" w:line="240" w:lineRule="auto"/>
      <w:textAlignment w:val="baseline"/>
    </w:pPr>
    <w:rPr>
      <w:rFonts w:ascii="Times New Roman" w:eastAsia="Times New Roman" w:hAnsi="Times New Roman" w:cs="Times New Roman"/>
      <w:bCs w:val="0"/>
      <w:sz w:val="24"/>
      <w:szCs w:val="20"/>
    </w:rPr>
  </w:style>
  <w:style w:type="character" w:customStyle="1" w:styleId="ListParagraphChar">
    <w:name w:val="List Paragraph Char"/>
    <w:aliases w:val="Adani Bullet 1 Char,Text Bullet Char,Bullet List Char,Bullets Char,List Paragraph1 Char,Recommendation Char,List Paragraph11 Char,List Paragraph111 Char,L Char,F5 List Paragraph Char,Dot pt Char,CV text Char,Table text Char"/>
    <w:basedOn w:val="DefaultParagraphFont"/>
    <w:link w:val="ListParagraph"/>
    <w:uiPriority w:val="34"/>
    <w:rsid w:val="001E7173"/>
    <w:rPr>
      <w:rFonts w:ascii="Arial" w:hAnsi="Arial" w:cs="Arial"/>
      <w:bCs/>
      <w:szCs w:val="28"/>
    </w:rPr>
  </w:style>
  <w:style w:type="paragraph" w:customStyle="1" w:styleId="draftpic9">
    <w:name w:val="draftpic9"/>
    <w:rsid w:val="001E7173"/>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spellingerror">
    <w:name w:val="spellingerror"/>
    <w:basedOn w:val="DefaultParagraphFont"/>
    <w:rsid w:val="001E7173"/>
  </w:style>
  <w:style w:type="table" w:customStyle="1" w:styleId="TableGrid1">
    <w:name w:val="Table Grid1"/>
    <w:basedOn w:val="TableNormal"/>
    <w:next w:val="TableGrid"/>
    <w:uiPriority w:val="39"/>
    <w:rsid w:val="001E71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vancedproofingissue">
    <w:name w:val="advancedproofingissue"/>
    <w:basedOn w:val="DefaultParagraphFont"/>
    <w:rsid w:val="001E7173"/>
  </w:style>
  <w:style w:type="paragraph" w:styleId="Header">
    <w:name w:val="header"/>
    <w:basedOn w:val="Normal"/>
    <w:link w:val="HeaderChar"/>
    <w:uiPriority w:val="99"/>
    <w:unhideWhenUsed/>
    <w:rsid w:val="001E7173"/>
    <w:pPr>
      <w:tabs>
        <w:tab w:val="center" w:pos="4513"/>
        <w:tab w:val="right" w:pos="9026"/>
      </w:tabs>
      <w:spacing w:after="0" w:line="240" w:lineRule="auto"/>
    </w:pPr>
    <w:rPr>
      <w:rFonts w:asciiTheme="minorHAnsi" w:eastAsiaTheme="minorEastAsia" w:hAnsiTheme="minorHAnsi" w:cstheme="minorBidi"/>
      <w:bCs w:val="0"/>
      <w:szCs w:val="22"/>
    </w:rPr>
  </w:style>
  <w:style w:type="character" w:customStyle="1" w:styleId="HeaderChar">
    <w:name w:val="Header Char"/>
    <w:basedOn w:val="DefaultParagraphFont"/>
    <w:link w:val="Header"/>
    <w:uiPriority w:val="99"/>
    <w:rsid w:val="001E7173"/>
    <w:rPr>
      <w:rFonts w:eastAsiaTheme="minorEastAsia"/>
    </w:rPr>
  </w:style>
  <w:style w:type="paragraph" w:styleId="Footer">
    <w:name w:val="footer"/>
    <w:basedOn w:val="Normal"/>
    <w:link w:val="FooterChar"/>
    <w:uiPriority w:val="99"/>
    <w:unhideWhenUsed/>
    <w:rsid w:val="001E7173"/>
    <w:pPr>
      <w:tabs>
        <w:tab w:val="center" w:pos="4513"/>
        <w:tab w:val="right" w:pos="9026"/>
      </w:tabs>
      <w:spacing w:after="0" w:line="240" w:lineRule="auto"/>
    </w:pPr>
    <w:rPr>
      <w:rFonts w:asciiTheme="minorHAnsi" w:eastAsiaTheme="minorEastAsia" w:hAnsiTheme="minorHAnsi" w:cstheme="minorBidi"/>
      <w:bCs w:val="0"/>
      <w:szCs w:val="22"/>
    </w:rPr>
  </w:style>
  <w:style w:type="character" w:customStyle="1" w:styleId="FooterChar">
    <w:name w:val="Footer Char"/>
    <w:basedOn w:val="DefaultParagraphFont"/>
    <w:link w:val="Footer"/>
    <w:uiPriority w:val="99"/>
    <w:rsid w:val="001E7173"/>
    <w:rPr>
      <w:rFonts w:eastAsiaTheme="minorEastAsia"/>
    </w:rPr>
  </w:style>
  <w:style w:type="numbering" w:customStyle="1" w:styleId="Numbering">
    <w:name w:val="Numbering"/>
    <w:uiPriority w:val="99"/>
    <w:rsid w:val="001E7173"/>
    <w:pPr>
      <w:numPr>
        <w:numId w:val="41"/>
      </w:numPr>
    </w:pPr>
  </w:style>
  <w:style w:type="character" w:customStyle="1" w:styleId="UnresolvedMention1">
    <w:name w:val="Unresolved Mention1"/>
    <w:basedOn w:val="DefaultParagraphFont"/>
    <w:uiPriority w:val="99"/>
    <w:semiHidden/>
    <w:unhideWhenUsed/>
    <w:rsid w:val="001E7173"/>
    <w:rPr>
      <w:color w:val="605E5C"/>
      <w:shd w:val="clear" w:color="auto" w:fill="E1DFDD"/>
    </w:rPr>
  </w:style>
  <w:style w:type="character" w:styleId="FollowedHyperlink">
    <w:name w:val="FollowedHyperlink"/>
    <w:basedOn w:val="DefaultParagraphFont"/>
    <w:uiPriority w:val="99"/>
    <w:semiHidden/>
    <w:unhideWhenUsed/>
    <w:rsid w:val="001E7173"/>
    <w:rPr>
      <w:color w:val="954F72" w:themeColor="followedHyperlink"/>
      <w:u w:val="single"/>
    </w:rPr>
  </w:style>
  <w:style w:type="paragraph" w:styleId="IntenseQuote">
    <w:name w:val="Intense Quote"/>
    <w:basedOn w:val="Normal"/>
    <w:next w:val="Normal"/>
    <w:link w:val="IntenseQuoteChar"/>
    <w:uiPriority w:val="30"/>
    <w:qFormat/>
    <w:rsid w:val="001E7173"/>
    <w:pPr>
      <w:pBdr>
        <w:bottom w:val="single" w:sz="4" w:space="4" w:color="4472C4" w:themeColor="accent1"/>
      </w:pBdr>
      <w:spacing w:before="200" w:after="280" w:line="276" w:lineRule="auto"/>
      <w:ind w:left="936" w:right="936"/>
    </w:pPr>
    <w:rPr>
      <w:rFonts w:asciiTheme="minorHAnsi" w:eastAsiaTheme="minorEastAsia" w:hAnsiTheme="minorHAnsi" w:cstheme="minorBidi"/>
      <w:b/>
      <w:i/>
      <w:iCs/>
      <w:color w:val="4472C4" w:themeColor="accent1"/>
      <w:szCs w:val="22"/>
    </w:rPr>
  </w:style>
  <w:style w:type="character" w:customStyle="1" w:styleId="IntenseQuoteChar">
    <w:name w:val="Intense Quote Char"/>
    <w:basedOn w:val="DefaultParagraphFont"/>
    <w:link w:val="IntenseQuote"/>
    <w:uiPriority w:val="30"/>
    <w:rsid w:val="001E7173"/>
    <w:rPr>
      <w:rFonts w:eastAsiaTheme="minorEastAsia"/>
      <w:b/>
      <w:bCs/>
      <w:i/>
      <w:iCs/>
      <w:color w:val="4472C4" w:themeColor="accent1"/>
    </w:rPr>
  </w:style>
  <w:style w:type="character" w:styleId="BookTitle">
    <w:name w:val="Book Title"/>
    <w:basedOn w:val="DefaultParagraphFont"/>
    <w:uiPriority w:val="33"/>
    <w:qFormat/>
    <w:rsid w:val="001E7173"/>
    <w:rPr>
      <w:b/>
      <w:bCs/>
      <w:smallCaps/>
      <w:spacing w:val="5"/>
    </w:rPr>
  </w:style>
  <w:style w:type="paragraph" w:styleId="Subtitle">
    <w:name w:val="Subtitle"/>
    <w:basedOn w:val="Normal"/>
    <w:next w:val="Normal"/>
    <w:link w:val="SubtitleChar"/>
    <w:uiPriority w:val="11"/>
    <w:qFormat/>
    <w:rsid w:val="001E7173"/>
    <w:pPr>
      <w:numPr>
        <w:ilvl w:val="1"/>
      </w:numPr>
      <w:spacing w:after="200" w:line="276" w:lineRule="auto"/>
    </w:pPr>
    <w:rPr>
      <w:rFonts w:asciiTheme="majorHAnsi" w:eastAsiaTheme="majorEastAsia" w:hAnsiTheme="majorHAnsi" w:cstheme="majorBidi"/>
      <w:bCs w:val="0"/>
      <w:i/>
      <w:iCs/>
      <w:color w:val="4472C4" w:themeColor="accent1"/>
      <w:spacing w:val="15"/>
      <w:sz w:val="24"/>
      <w:szCs w:val="24"/>
    </w:rPr>
  </w:style>
  <w:style w:type="character" w:customStyle="1" w:styleId="SubtitleChar">
    <w:name w:val="Subtitle Char"/>
    <w:basedOn w:val="DefaultParagraphFont"/>
    <w:link w:val="Subtitle"/>
    <w:uiPriority w:val="11"/>
    <w:rsid w:val="001E7173"/>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1E7173"/>
    <w:rPr>
      <w:b/>
      <w:bCs/>
    </w:rPr>
  </w:style>
  <w:style w:type="character" w:styleId="Emphasis">
    <w:name w:val="Emphasis"/>
    <w:basedOn w:val="DefaultParagraphFont"/>
    <w:uiPriority w:val="20"/>
    <w:qFormat/>
    <w:rsid w:val="001E7173"/>
    <w:rPr>
      <w:i/>
      <w:iCs/>
    </w:rPr>
  </w:style>
  <w:style w:type="paragraph" w:styleId="NoSpacing">
    <w:name w:val="No Spacing"/>
    <w:link w:val="NoSpacingChar"/>
    <w:uiPriority w:val="1"/>
    <w:qFormat/>
    <w:rsid w:val="001E7173"/>
    <w:pPr>
      <w:spacing w:after="0" w:line="240" w:lineRule="auto"/>
    </w:pPr>
    <w:rPr>
      <w:rFonts w:eastAsiaTheme="minorEastAsia"/>
    </w:rPr>
  </w:style>
  <w:style w:type="paragraph" w:styleId="Quote">
    <w:name w:val="Quote"/>
    <w:basedOn w:val="Normal"/>
    <w:next w:val="Normal"/>
    <w:link w:val="QuoteChar"/>
    <w:uiPriority w:val="29"/>
    <w:qFormat/>
    <w:rsid w:val="001E7173"/>
    <w:pPr>
      <w:spacing w:after="200" w:line="276" w:lineRule="auto"/>
    </w:pPr>
    <w:rPr>
      <w:rFonts w:asciiTheme="minorHAnsi" w:eastAsiaTheme="minorEastAsia" w:hAnsiTheme="minorHAnsi" w:cstheme="minorBidi"/>
      <w:bCs w:val="0"/>
      <w:i/>
      <w:iCs/>
      <w:color w:val="000000" w:themeColor="text1"/>
      <w:szCs w:val="22"/>
    </w:rPr>
  </w:style>
  <w:style w:type="character" w:customStyle="1" w:styleId="QuoteChar">
    <w:name w:val="Quote Char"/>
    <w:basedOn w:val="DefaultParagraphFont"/>
    <w:link w:val="Quote"/>
    <w:uiPriority w:val="29"/>
    <w:rsid w:val="001E7173"/>
    <w:rPr>
      <w:rFonts w:eastAsiaTheme="minorEastAsia"/>
      <w:i/>
      <w:iCs/>
      <w:color w:val="000000" w:themeColor="text1"/>
    </w:rPr>
  </w:style>
  <w:style w:type="character" w:styleId="SubtleEmphasis">
    <w:name w:val="Subtle Emphasis"/>
    <w:basedOn w:val="DefaultParagraphFont"/>
    <w:uiPriority w:val="19"/>
    <w:qFormat/>
    <w:rsid w:val="001E7173"/>
    <w:rPr>
      <w:i/>
      <w:iCs/>
      <w:color w:val="808080" w:themeColor="text1" w:themeTint="7F"/>
    </w:rPr>
  </w:style>
  <w:style w:type="character" w:styleId="IntenseEmphasis">
    <w:name w:val="Intense Emphasis"/>
    <w:basedOn w:val="DefaultParagraphFont"/>
    <w:uiPriority w:val="21"/>
    <w:qFormat/>
    <w:rsid w:val="001E7173"/>
    <w:rPr>
      <w:b/>
      <w:bCs/>
      <w:i/>
      <w:iCs/>
      <w:color w:val="4472C4" w:themeColor="accent1"/>
    </w:rPr>
  </w:style>
  <w:style w:type="character" w:styleId="SubtleReference">
    <w:name w:val="Subtle Reference"/>
    <w:basedOn w:val="DefaultParagraphFont"/>
    <w:uiPriority w:val="31"/>
    <w:qFormat/>
    <w:rsid w:val="001E7173"/>
    <w:rPr>
      <w:smallCaps/>
      <w:color w:val="ED7D31" w:themeColor="accent2"/>
      <w:u w:val="single"/>
    </w:rPr>
  </w:style>
  <w:style w:type="character" w:styleId="IntenseReference">
    <w:name w:val="Intense Reference"/>
    <w:basedOn w:val="DefaultParagraphFont"/>
    <w:uiPriority w:val="32"/>
    <w:qFormat/>
    <w:rsid w:val="001E7173"/>
    <w:rPr>
      <w:b/>
      <w:bCs/>
      <w:smallCaps/>
      <w:color w:val="ED7D31" w:themeColor="accent2"/>
      <w:spacing w:val="5"/>
      <w:u w:val="single"/>
    </w:rPr>
  </w:style>
  <w:style w:type="paragraph" w:styleId="NormalWeb">
    <w:name w:val="Normal (Web)"/>
    <w:basedOn w:val="Normal"/>
    <w:uiPriority w:val="99"/>
    <w:unhideWhenUsed/>
    <w:rsid w:val="001E7173"/>
    <w:pPr>
      <w:spacing w:after="240" w:line="240" w:lineRule="auto"/>
      <w:textAlignment w:val="baseline"/>
    </w:pPr>
    <w:rPr>
      <w:rFonts w:ascii="Times New Roman" w:eastAsia="Times New Roman" w:hAnsi="Times New Roman" w:cs="Times New Roman"/>
      <w:bCs w:val="0"/>
      <w:sz w:val="24"/>
      <w:szCs w:val="24"/>
      <w:lang w:eastAsia="en-AU"/>
    </w:rPr>
  </w:style>
  <w:style w:type="paragraph" w:customStyle="1" w:styleId="DraftHeading2">
    <w:name w:val="Draft Heading 2"/>
    <w:basedOn w:val="Normal"/>
    <w:next w:val="Normal"/>
    <w:link w:val="DraftHeading2Char"/>
    <w:rsid w:val="001E7173"/>
    <w:pPr>
      <w:overflowPunct w:val="0"/>
      <w:autoSpaceDE w:val="0"/>
      <w:autoSpaceDN w:val="0"/>
      <w:adjustRightInd w:val="0"/>
      <w:spacing w:before="120" w:after="0" w:line="240" w:lineRule="auto"/>
      <w:textAlignment w:val="baseline"/>
    </w:pPr>
    <w:rPr>
      <w:rFonts w:ascii="Times New Roman" w:eastAsia="Times New Roman" w:hAnsi="Times New Roman" w:cs="Times New Roman"/>
      <w:bCs w:val="0"/>
      <w:sz w:val="24"/>
      <w:szCs w:val="20"/>
    </w:rPr>
  </w:style>
  <w:style w:type="paragraph" w:customStyle="1" w:styleId="DraftHeading4">
    <w:name w:val="Draft Heading 4"/>
    <w:basedOn w:val="Normal"/>
    <w:next w:val="Normal"/>
    <w:rsid w:val="001E7173"/>
    <w:pPr>
      <w:overflowPunct w:val="0"/>
      <w:autoSpaceDE w:val="0"/>
      <w:autoSpaceDN w:val="0"/>
      <w:adjustRightInd w:val="0"/>
      <w:spacing w:before="120" w:after="0" w:line="240" w:lineRule="auto"/>
      <w:textAlignment w:val="baseline"/>
    </w:pPr>
    <w:rPr>
      <w:rFonts w:ascii="Times New Roman" w:eastAsia="Times New Roman" w:hAnsi="Times New Roman" w:cs="Times New Roman"/>
      <w:bCs w:val="0"/>
      <w:sz w:val="24"/>
      <w:szCs w:val="20"/>
    </w:rPr>
  </w:style>
  <w:style w:type="character" w:customStyle="1" w:styleId="DraftHeading2Char">
    <w:name w:val="Draft Heading 2 Char"/>
    <w:basedOn w:val="DefaultParagraphFont"/>
    <w:link w:val="DraftHeading2"/>
    <w:rsid w:val="001E7173"/>
    <w:rPr>
      <w:rFonts w:ascii="Times New Roman" w:eastAsia="Times New Roman" w:hAnsi="Times New Roman" w:cs="Times New Roman"/>
      <w:sz w:val="24"/>
      <w:szCs w:val="20"/>
    </w:rPr>
  </w:style>
  <w:style w:type="table" w:customStyle="1" w:styleId="TableGrid3">
    <w:name w:val="Table Grid3"/>
    <w:basedOn w:val="TableNormal"/>
    <w:next w:val="TableGrid"/>
    <w:uiPriority w:val="59"/>
    <w:rsid w:val="001E7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E7173"/>
    <w:rPr>
      <w:color w:val="605E5C"/>
      <w:shd w:val="clear" w:color="auto" w:fill="E1DFDD"/>
    </w:rPr>
  </w:style>
  <w:style w:type="character" w:styleId="HTMLCite">
    <w:name w:val="HTML Cite"/>
    <w:basedOn w:val="DefaultParagraphFont"/>
    <w:uiPriority w:val="99"/>
    <w:semiHidden/>
    <w:unhideWhenUsed/>
    <w:rsid w:val="00D773AA"/>
    <w:rPr>
      <w:i/>
      <w:iCs/>
    </w:rPr>
  </w:style>
  <w:style w:type="character" w:customStyle="1" w:styleId="NoSpacingChar">
    <w:name w:val="No Spacing Char"/>
    <w:basedOn w:val="DefaultParagraphFont"/>
    <w:link w:val="NoSpacing"/>
    <w:uiPriority w:val="1"/>
    <w:rsid w:val="00D773AA"/>
    <w:rPr>
      <w:rFonts w:eastAsiaTheme="minorEastAsia"/>
    </w:rPr>
  </w:style>
  <w:style w:type="paragraph" w:styleId="TableofFigures">
    <w:name w:val="table of figures"/>
    <w:basedOn w:val="Normal"/>
    <w:next w:val="Normal"/>
    <w:uiPriority w:val="99"/>
    <w:unhideWhenUsed/>
    <w:rsid w:val="005C1C7E"/>
    <w:pPr>
      <w:spacing w:after="0"/>
    </w:pPr>
  </w:style>
  <w:style w:type="table" w:styleId="TableGridLight">
    <w:name w:val="Grid Table Light"/>
    <w:basedOn w:val="TableNormal"/>
    <w:uiPriority w:val="40"/>
    <w:rsid w:val="005054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B5B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6Colorful-Accent3">
    <w:name w:val="Grid Table 6 Colorful Accent 3"/>
    <w:basedOn w:val="TableNormal"/>
    <w:uiPriority w:val="51"/>
    <w:rsid w:val="00BD2CD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3">
    <w:name w:val="List Table 6 Colorful Accent 3"/>
    <w:basedOn w:val="TableNormal"/>
    <w:uiPriority w:val="51"/>
    <w:rsid w:val="00A85A67"/>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dnoteText">
    <w:name w:val="endnote text"/>
    <w:basedOn w:val="Normal"/>
    <w:link w:val="EndnoteTextChar"/>
    <w:uiPriority w:val="99"/>
    <w:semiHidden/>
    <w:unhideWhenUsed/>
    <w:rsid w:val="00404A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4A84"/>
    <w:rPr>
      <w:rFonts w:ascii="Arial" w:hAnsi="Arial" w:cs="Arial"/>
      <w:bCs/>
      <w:sz w:val="20"/>
      <w:szCs w:val="20"/>
    </w:rPr>
  </w:style>
  <w:style w:type="character" w:styleId="EndnoteReference">
    <w:name w:val="endnote reference"/>
    <w:basedOn w:val="DefaultParagraphFont"/>
    <w:uiPriority w:val="99"/>
    <w:semiHidden/>
    <w:unhideWhenUsed/>
    <w:rsid w:val="00404A84"/>
    <w:rPr>
      <w:vertAlign w:val="superscript"/>
    </w:rPr>
  </w:style>
  <w:style w:type="character" w:customStyle="1" w:styleId="A61">
    <w:name w:val="A6+1"/>
    <w:uiPriority w:val="99"/>
    <w:rsid w:val="002D0DB8"/>
    <w:rPr>
      <w:rFonts w:cs="VIC"/>
      <w:color w:val="000000"/>
      <w:sz w:val="12"/>
      <w:szCs w:val="12"/>
      <w:u w:val="single"/>
    </w:rPr>
  </w:style>
  <w:style w:type="paragraph" w:customStyle="1" w:styleId="Default">
    <w:name w:val="Default"/>
    <w:rsid w:val="00BC389E"/>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nhideWhenUsed/>
    <w:rsid w:val="005C25E4"/>
    <w:pPr>
      <w:spacing w:before="120" w:after="120" w:line="276" w:lineRule="auto"/>
      <w:ind w:left="720"/>
    </w:pPr>
    <w:rPr>
      <w:rFonts w:ascii="Times New Roman" w:hAnsi="Times New Roman" w:cstheme="minorBidi"/>
      <w:bCs w:val="0"/>
      <w:szCs w:val="22"/>
    </w:rPr>
  </w:style>
  <w:style w:type="character" w:customStyle="1" w:styleId="BodyTextChar">
    <w:name w:val="Body Text Char"/>
    <w:basedOn w:val="DefaultParagraphFont"/>
    <w:link w:val="BodyText"/>
    <w:rsid w:val="005C25E4"/>
    <w:rPr>
      <w:rFonts w:ascii="Times New Roman" w:hAnsi="Times New Roman"/>
    </w:rPr>
  </w:style>
  <w:style w:type="paragraph" w:customStyle="1" w:styleId="NumberedText">
    <w:name w:val="Numbered Text"/>
    <w:basedOn w:val="Normal"/>
    <w:rsid w:val="00CD55DC"/>
    <w:pPr>
      <w:spacing w:after="120" w:line="240" w:lineRule="auto"/>
      <w:jc w:val="both"/>
    </w:pPr>
    <w:rPr>
      <w:rFonts w:eastAsia="Times New Roman" w:cs="Times New Roman"/>
      <w:bCs w:val="0"/>
      <w:sz w:val="20"/>
      <w:szCs w:val="20"/>
      <w:lang w:eastAsia="en-AU"/>
    </w:rPr>
  </w:style>
  <w:style w:type="paragraph" w:styleId="PlainText">
    <w:name w:val="Plain Text"/>
    <w:basedOn w:val="Normal"/>
    <w:link w:val="PlainTextChar"/>
    <w:uiPriority w:val="99"/>
    <w:semiHidden/>
    <w:unhideWhenUsed/>
    <w:rsid w:val="00CD05EB"/>
    <w:pPr>
      <w:spacing w:after="0" w:line="240" w:lineRule="auto"/>
    </w:pPr>
    <w:rPr>
      <w:rFonts w:ascii="Calibri" w:hAnsi="Calibri" w:cstheme="minorBidi"/>
      <w:bCs w:val="0"/>
      <w:szCs w:val="21"/>
    </w:rPr>
  </w:style>
  <w:style w:type="character" w:customStyle="1" w:styleId="PlainTextChar">
    <w:name w:val="Plain Text Char"/>
    <w:basedOn w:val="DefaultParagraphFont"/>
    <w:link w:val="PlainText"/>
    <w:uiPriority w:val="99"/>
    <w:semiHidden/>
    <w:rsid w:val="00CD05EB"/>
    <w:rPr>
      <w:rFonts w:ascii="Calibri" w:hAnsi="Calibri"/>
      <w:szCs w:val="21"/>
    </w:rPr>
  </w:style>
  <w:style w:type="paragraph" w:customStyle="1" w:styleId="Style3">
    <w:name w:val="Style3"/>
    <w:basedOn w:val="ListParagraph"/>
    <w:link w:val="Style3Char"/>
    <w:qFormat/>
    <w:rsid w:val="00170473"/>
    <w:pPr>
      <w:spacing w:after="0" w:line="276" w:lineRule="auto"/>
      <w:ind w:left="0"/>
    </w:pPr>
    <w:rPr>
      <w:rFonts w:ascii="Times New Roman" w:hAnsi="Times New Roman"/>
      <w:bCs w:val="0"/>
    </w:rPr>
  </w:style>
  <w:style w:type="character" w:customStyle="1" w:styleId="Style3Char">
    <w:name w:val="Style3 Char"/>
    <w:basedOn w:val="ListParagraphChar"/>
    <w:link w:val="Style3"/>
    <w:rsid w:val="00170473"/>
    <w:rPr>
      <w:rFonts w:ascii="Times New Roman" w:hAnsi="Times New Roman" w:cs="Arial"/>
      <w:bCs w:val="0"/>
      <w:szCs w:val="28"/>
    </w:rPr>
  </w:style>
  <w:style w:type="paragraph" w:customStyle="1" w:styleId="LDStandardBodyText">
    <w:name w:val="LD_Standard_BodyText"/>
    <w:basedOn w:val="Normal"/>
    <w:qFormat/>
    <w:rsid w:val="00167427"/>
    <w:pPr>
      <w:spacing w:after="240" w:line="240" w:lineRule="auto"/>
    </w:pPr>
    <w:rPr>
      <w:rFonts w:ascii="Segoe UI" w:hAnsi="Segoe UI" w:cstheme="minorBidi"/>
      <w:bCs w:val="0"/>
      <w:szCs w:val="24"/>
    </w:rPr>
  </w:style>
  <w:style w:type="paragraph" w:styleId="TOC4">
    <w:name w:val="toc 4"/>
    <w:basedOn w:val="Normal"/>
    <w:next w:val="Normal"/>
    <w:autoRedefine/>
    <w:uiPriority w:val="39"/>
    <w:unhideWhenUsed/>
    <w:rsid w:val="00B50CD0"/>
    <w:pPr>
      <w:spacing w:after="100"/>
      <w:ind w:left="660"/>
    </w:pPr>
    <w:rPr>
      <w:rFonts w:asciiTheme="minorHAnsi" w:eastAsiaTheme="minorEastAsia" w:hAnsiTheme="minorHAnsi" w:cstheme="minorBidi"/>
      <w:bCs w:val="0"/>
      <w:szCs w:val="22"/>
      <w:lang w:eastAsia="en-AU"/>
    </w:rPr>
  </w:style>
  <w:style w:type="paragraph" w:styleId="TOC5">
    <w:name w:val="toc 5"/>
    <w:basedOn w:val="Normal"/>
    <w:next w:val="Normal"/>
    <w:autoRedefine/>
    <w:uiPriority w:val="39"/>
    <w:unhideWhenUsed/>
    <w:rsid w:val="00B50CD0"/>
    <w:pPr>
      <w:spacing w:after="100"/>
      <w:ind w:left="880"/>
    </w:pPr>
    <w:rPr>
      <w:rFonts w:asciiTheme="minorHAnsi" w:eastAsiaTheme="minorEastAsia" w:hAnsiTheme="minorHAnsi" w:cstheme="minorBidi"/>
      <w:bCs w:val="0"/>
      <w:szCs w:val="22"/>
      <w:lang w:eastAsia="en-AU"/>
    </w:rPr>
  </w:style>
  <w:style w:type="paragraph" w:styleId="TOC6">
    <w:name w:val="toc 6"/>
    <w:basedOn w:val="Normal"/>
    <w:next w:val="Normal"/>
    <w:autoRedefine/>
    <w:uiPriority w:val="39"/>
    <w:unhideWhenUsed/>
    <w:rsid w:val="00B50CD0"/>
    <w:pPr>
      <w:spacing w:after="100"/>
      <w:ind w:left="1100"/>
    </w:pPr>
    <w:rPr>
      <w:rFonts w:asciiTheme="minorHAnsi" w:eastAsiaTheme="minorEastAsia" w:hAnsiTheme="minorHAnsi" w:cstheme="minorBidi"/>
      <w:bCs w:val="0"/>
      <w:szCs w:val="22"/>
      <w:lang w:eastAsia="en-AU"/>
    </w:rPr>
  </w:style>
  <w:style w:type="paragraph" w:styleId="TOC7">
    <w:name w:val="toc 7"/>
    <w:basedOn w:val="Normal"/>
    <w:next w:val="Normal"/>
    <w:autoRedefine/>
    <w:uiPriority w:val="39"/>
    <w:unhideWhenUsed/>
    <w:rsid w:val="00B50CD0"/>
    <w:pPr>
      <w:spacing w:after="100"/>
      <w:ind w:left="1320"/>
    </w:pPr>
    <w:rPr>
      <w:rFonts w:asciiTheme="minorHAnsi" w:eastAsiaTheme="minorEastAsia" w:hAnsiTheme="minorHAnsi" w:cstheme="minorBidi"/>
      <w:bCs w:val="0"/>
      <w:szCs w:val="22"/>
      <w:lang w:eastAsia="en-AU"/>
    </w:rPr>
  </w:style>
  <w:style w:type="paragraph" w:styleId="TOC8">
    <w:name w:val="toc 8"/>
    <w:basedOn w:val="Normal"/>
    <w:next w:val="Normal"/>
    <w:autoRedefine/>
    <w:uiPriority w:val="39"/>
    <w:unhideWhenUsed/>
    <w:rsid w:val="00B50CD0"/>
    <w:pPr>
      <w:spacing w:after="100"/>
      <w:ind w:left="1540"/>
    </w:pPr>
    <w:rPr>
      <w:rFonts w:asciiTheme="minorHAnsi" w:eastAsiaTheme="minorEastAsia" w:hAnsiTheme="minorHAnsi" w:cstheme="minorBidi"/>
      <w:bCs w:val="0"/>
      <w:szCs w:val="22"/>
      <w:lang w:eastAsia="en-AU"/>
    </w:rPr>
  </w:style>
  <w:style w:type="paragraph" w:styleId="TOC9">
    <w:name w:val="toc 9"/>
    <w:basedOn w:val="Normal"/>
    <w:next w:val="Normal"/>
    <w:autoRedefine/>
    <w:uiPriority w:val="39"/>
    <w:unhideWhenUsed/>
    <w:rsid w:val="00B50CD0"/>
    <w:pPr>
      <w:spacing w:after="100"/>
      <w:ind w:left="1760"/>
    </w:pPr>
    <w:rPr>
      <w:rFonts w:asciiTheme="minorHAnsi" w:eastAsiaTheme="minorEastAsia" w:hAnsiTheme="minorHAnsi" w:cstheme="minorBidi"/>
      <w:bCs w:val="0"/>
      <w:szCs w:val="22"/>
      <w:lang w:eastAsia="en-AU"/>
    </w:rPr>
  </w:style>
  <w:style w:type="paragraph" w:customStyle="1" w:styleId="Addressblock">
    <w:name w:val="Address block"/>
    <w:qFormat/>
    <w:rsid w:val="005C4AA3"/>
    <w:pPr>
      <w:spacing w:after="40" w:line="240" w:lineRule="auto"/>
    </w:pPr>
    <w:rPr>
      <w:rFonts w:ascii="Arial" w:eastAsiaTheme="minorEastAsia" w:hAnsi="Arial"/>
      <w:spacing w:val="3"/>
      <w:sz w:val="21"/>
      <w:lang w:eastAsia="en-AU"/>
    </w:rPr>
  </w:style>
  <w:style w:type="paragraph" w:customStyle="1" w:styleId="Spacer2">
    <w:name w:val="Spacer2"/>
    <w:qFormat/>
    <w:rsid w:val="005C4AA3"/>
    <w:pPr>
      <w:spacing w:after="700" w:line="240" w:lineRule="auto"/>
    </w:pPr>
    <w:rPr>
      <w:rFonts w:ascii="Arial" w:eastAsiaTheme="minorEastAsia" w:hAnsi="Arial" w:cs="Arial"/>
      <w:spacing w:val="3"/>
      <w:lang w:eastAsia="en-AU"/>
    </w:rPr>
  </w:style>
  <w:style w:type="paragraph" w:customStyle="1" w:styleId="Subject">
    <w:name w:val="Subject"/>
    <w:basedOn w:val="Normal"/>
    <w:qFormat/>
    <w:rsid w:val="005C4AA3"/>
    <w:pPr>
      <w:spacing w:before="120" w:after="120" w:line="240" w:lineRule="auto"/>
    </w:pPr>
    <w:rPr>
      <w:rFonts w:eastAsiaTheme="minorEastAsia" w:cstheme="minorBidi"/>
      <w:b/>
      <w:bCs w:val="0"/>
      <w:caps/>
      <w:spacing w:val="3"/>
      <w:szCs w:val="22"/>
      <w:lang w:eastAsia="en-AU"/>
    </w:rPr>
  </w:style>
  <w:style w:type="paragraph" w:styleId="Signature">
    <w:name w:val="Signature"/>
    <w:basedOn w:val="Normal"/>
    <w:link w:val="SignatureChar"/>
    <w:uiPriority w:val="99"/>
    <w:semiHidden/>
    <w:rsid w:val="005C4AA3"/>
    <w:pPr>
      <w:spacing w:after="50" w:line="240" w:lineRule="auto"/>
    </w:pPr>
    <w:rPr>
      <w:rFonts w:eastAsiaTheme="minorEastAsia" w:cs="Calibri"/>
      <w:bCs w:val="0"/>
      <w:spacing w:val="3"/>
      <w:sz w:val="21"/>
      <w:szCs w:val="22"/>
      <w:lang w:eastAsia="en-AU"/>
    </w:rPr>
  </w:style>
  <w:style w:type="character" w:customStyle="1" w:styleId="SignatureChar">
    <w:name w:val="Signature Char"/>
    <w:basedOn w:val="DefaultParagraphFont"/>
    <w:link w:val="Signature"/>
    <w:uiPriority w:val="99"/>
    <w:semiHidden/>
    <w:rsid w:val="005C4AA3"/>
    <w:rPr>
      <w:rFonts w:ascii="Arial" w:eastAsiaTheme="minorEastAsia" w:hAnsi="Arial" w:cs="Calibri"/>
      <w:spacing w:val="3"/>
      <w:sz w:val="21"/>
      <w:lang w:eastAsia="en-AU"/>
    </w:rPr>
  </w:style>
  <w:style w:type="paragraph" w:customStyle="1" w:styleId="SignatureTitle">
    <w:name w:val="SignatureTitle"/>
    <w:basedOn w:val="Normal"/>
    <w:next w:val="Normal"/>
    <w:semiHidden/>
    <w:qFormat/>
    <w:rsid w:val="005C4AA3"/>
    <w:pPr>
      <w:spacing w:after="40" w:line="240" w:lineRule="auto"/>
    </w:pPr>
    <w:rPr>
      <w:rFonts w:eastAsiaTheme="minorEastAsia" w:cs="Calibri"/>
      <w:b/>
      <w:bCs w:val="0"/>
      <w:spacing w:val="3"/>
      <w:sz w:val="21"/>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48892">
      <w:bodyDiv w:val="1"/>
      <w:marLeft w:val="0"/>
      <w:marRight w:val="0"/>
      <w:marTop w:val="0"/>
      <w:marBottom w:val="0"/>
      <w:divBdr>
        <w:top w:val="none" w:sz="0" w:space="0" w:color="auto"/>
        <w:left w:val="none" w:sz="0" w:space="0" w:color="auto"/>
        <w:bottom w:val="none" w:sz="0" w:space="0" w:color="auto"/>
        <w:right w:val="none" w:sz="0" w:space="0" w:color="auto"/>
      </w:divBdr>
    </w:div>
    <w:div w:id="72514974">
      <w:bodyDiv w:val="1"/>
      <w:marLeft w:val="0"/>
      <w:marRight w:val="0"/>
      <w:marTop w:val="0"/>
      <w:marBottom w:val="0"/>
      <w:divBdr>
        <w:top w:val="none" w:sz="0" w:space="0" w:color="auto"/>
        <w:left w:val="none" w:sz="0" w:space="0" w:color="auto"/>
        <w:bottom w:val="none" w:sz="0" w:space="0" w:color="auto"/>
        <w:right w:val="none" w:sz="0" w:space="0" w:color="auto"/>
      </w:divBdr>
    </w:div>
    <w:div w:id="76562889">
      <w:bodyDiv w:val="1"/>
      <w:marLeft w:val="0"/>
      <w:marRight w:val="0"/>
      <w:marTop w:val="0"/>
      <w:marBottom w:val="0"/>
      <w:divBdr>
        <w:top w:val="none" w:sz="0" w:space="0" w:color="auto"/>
        <w:left w:val="none" w:sz="0" w:space="0" w:color="auto"/>
        <w:bottom w:val="none" w:sz="0" w:space="0" w:color="auto"/>
        <w:right w:val="none" w:sz="0" w:space="0" w:color="auto"/>
      </w:divBdr>
    </w:div>
    <w:div w:id="332148055">
      <w:bodyDiv w:val="1"/>
      <w:marLeft w:val="0"/>
      <w:marRight w:val="0"/>
      <w:marTop w:val="0"/>
      <w:marBottom w:val="0"/>
      <w:divBdr>
        <w:top w:val="none" w:sz="0" w:space="0" w:color="auto"/>
        <w:left w:val="none" w:sz="0" w:space="0" w:color="auto"/>
        <w:bottom w:val="none" w:sz="0" w:space="0" w:color="auto"/>
        <w:right w:val="none" w:sz="0" w:space="0" w:color="auto"/>
      </w:divBdr>
    </w:div>
    <w:div w:id="332490819">
      <w:bodyDiv w:val="1"/>
      <w:marLeft w:val="0"/>
      <w:marRight w:val="0"/>
      <w:marTop w:val="0"/>
      <w:marBottom w:val="0"/>
      <w:divBdr>
        <w:top w:val="none" w:sz="0" w:space="0" w:color="auto"/>
        <w:left w:val="none" w:sz="0" w:space="0" w:color="auto"/>
        <w:bottom w:val="none" w:sz="0" w:space="0" w:color="auto"/>
        <w:right w:val="none" w:sz="0" w:space="0" w:color="auto"/>
      </w:divBdr>
      <w:divsChild>
        <w:div w:id="748236447">
          <w:marLeft w:val="0"/>
          <w:marRight w:val="0"/>
          <w:marTop w:val="0"/>
          <w:marBottom w:val="0"/>
          <w:divBdr>
            <w:top w:val="none" w:sz="0" w:space="0" w:color="auto"/>
            <w:left w:val="none" w:sz="0" w:space="0" w:color="auto"/>
            <w:bottom w:val="none" w:sz="0" w:space="0" w:color="auto"/>
            <w:right w:val="none" w:sz="0" w:space="0" w:color="auto"/>
          </w:divBdr>
          <w:divsChild>
            <w:div w:id="1087458023">
              <w:marLeft w:val="0"/>
              <w:marRight w:val="0"/>
              <w:marTop w:val="0"/>
              <w:marBottom w:val="0"/>
              <w:divBdr>
                <w:top w:val="none" w:sz="0" w:space="0" w:color="auto"/>
                <w:left w:val="none" w:sz="0" w:space="0" w:color="auto"/>
                <w:bottom w:val="none" w:sz="0" w:space="0" w:color="auto"/>
                <w:right w:val="none" w:sz="0" w:space="0" w:color="auto"/>
              </w:divBdr>
              <w:divsChild>
                <w:div w:id="999039514">
                  <w:marLeft w:val="0"/>
                  <w:marRight w:val="0"/>
                  <w:marTop w:val="0"/>
                  <w:marBottom w:val="0"/>
                  <w:divBdr>
                    <w:top w:val="none" w:sz="0" w:space="0" w:color="auto"/>
                    <w:left w:val="none" w:sz="0" w:space="0" w:color="auto"/>
                    <w:bottom w:val="none" w:sz="0" w:space="0" w:color="auto"/>
                    <w:right w:val="none" w:sz="0" w:space="0" w:color="auto"/>
                  </w:divBdr>
                  <w:divsChild>
                    <w:div w:id="1576818442">
                      <w:marLeft w:val="0"/>
                      <w:marRight w:val="0"/>
                      <w:marTop w:val="0"/>
                      <w:marBottom w:val="0"/>
                      <w:divBdr>
                        <w:top w:val="none" w:sz="0" w:space="0" w:color="auto"/>
                        <w:left w:val="none" w:sz="0" w:space="0" w:color="auto"/>
                        <w:bottom w:val="none" w:sz="0" w:space="0" w:color="auto"/>
                        <w:right w:val="none" w:sz="0" w:space="0" w:color="auto"/>
                      </w:divBdr>
                      <w:divsChild>
                        <w:div w:id="526140657">
                          <w:marLeft w:val="0"/>
                          <w:marRight w:val="0"/>
                          <w:marTop w:val="0"/>
                          <w:marBottom w:val="0"/>
                          <w:divBdr>
                            <w:top w:val="none" w:sz="0" w:space="0" w:color="auto"/>
                            <w:left w:val="none" w:sz="0" w:space="0" w:color="auto"/>
                            <w:bottom w:val="none" w:sz="0" w:space="0" w:color="auto"/>
                            <w:right w:val="none" w:sz="0" w:space="0" w:color="auto"/>
                          </w:divBdr>
                          <w:divsChild>
                            <w:div w:id="1741557972">
                              <w:marLeft w:val="0"/>
                              <w:marRight w:val="0"/>
                              <w:marTop w:val="0"/>
                              <w:marBottom w:val="0"/>
                              <w:divBdr>
                                <w:top w:val="none" w:sz="0" w:space="0" w:color="auto"/>
                                <w:left w:val="none" w:sz="0" w:space="0" w:color="auto"/>
                                <w:bottom w:val="none" w:sz="0" w:space="0" w:color="auto"/>
                                <w:right w:val="none" w:sz="0" w:space="0" w:color="auto"/>
                              </w:divBdr>
                              <w:divsChild>
                                <w:div w:id="1807232800">
                                  <w:marLeft w:val="0"/>
                                  <w:marRight w:val="0"/>
                                  <w:marTop w:val="0"/>
                                  <w:marBottom w:val="0"/>
                                  <w:divBdr>
                                    <w:top w:val="none" w:sz="0" w:space="0" w:color="auto"/>
                                    <w:left w:val="none" w:sz="0" w:space="0" w:color="auto"/>
                                    <w:bottom w:val="none" w:sz="0" w:space="0" w:color="auto"/>
                                    <w:right w:val="none" w:sz="0" w:space="0" w:color="auto"/>
                                  </w:divBdr>
                                  <w:divsChild>
                                    <w:div w:id="681854793">
                                      <w:marLeft w:val="0"/>
                                      <w:marRight w:val="0"/>
                                      <w:marTop w:val="0"/>
                                      <w:marBottom w:val="0"/>
                                      <w:divBdr>
                                        <w:top w:val="none" w:sz="0" w:space="0" w:color="auto"/>
                                        <w:left w:val="none" w:sz="0" w:space="0" w:color="auto"/>
                                        <w:bottom w:val="none" w:sz="0" w:space="0" w:color="auto"/>
                                        <w:right w:val="none" w:sz="0" w:space="0" w:color="auto"/>
                                      </w:divBdr>
                                      <w:divsChild>
                                        <w:div w:id="1408112339">
                                          <w:marLeft w:val="0"/>
                                          <w:marRight w:val="0"/>
                                          <w:marTop w:val="0"/>
                                          <w:marBottom w:val="0"/>
                                          <w:divBdr>
                                            <w:top w:val="none" w:sz="0" w:space="0" w:color="auto"/>
                                            <w:left w:val="none" w:sz="0" w:space="0" w:color="auto"/>
                                            <w:bottom w:val="none" w:sz="0" w:space="0" w:color="auto"/>
                                            <w:right w:val="none" w:sz="0" w:space="0" w:color="auto"/>
                                          </w:divBdr>
                                          <w:divsChild>
                                            <w:div w:id="1273780673">
                                              <w:marLeft w:val="0"/>
                                              <w:marRight w:val="0"/>
                                              <w:marTop w:val="0"/>
                                              <w:marBottom w:val="0"/>
                                              <w:divBdr>
                                                <w:top w:val="none" w:sz="0" w:space="0" w:color="auto"/>
                                                <w:left w:val="none" w:sz="0" w:space="0" w:color="auto"/>
                                                <w:bottom w:val="none" w:sz="0" w:space="0" w:color="auto"/>
                                                <w:right w:val="none" w:sz="0" w:space="0" w:color="auto"/>
                                              </w:divBdr>
                                              <w:divsChild>
                                                <w:div w:id="1896351840">
                                                  <w:marLeft w:val="0"/>
                                                  <w:marRight w:val="0"/>
                                                  <w:marTop w:val="0"/>
                                                  <w:marBottom w:val="0"/>
                                                  <w:divBdr>
                                                    <w:top w:val="none" w:sz="0" w:space="0" w:color="auto"/>
                                                    <w:left w:val="none" w:sz="0" w:space="0" w:color="auto"/>
                                                    <w:bottom w:val="none" w:sz="0" w:space="0" w:color="auto"/>
                                                    <w:right w:val="none" w:sz="0" w:space="0" w:color="auto"/>
                                                  </w:divBdr>
                                                  <w:divsChild>
                                                    <w:div w:id="1036203185">
                                                      <w:marLeft w:val="0"/>
                                                      <w:marRight w:val="0"/>
                                                      <w:marTop w:val="0"/>
                                                      <w:marBottom w:val="0"/>
                                                      <w:divBdr>
                                                        <w:top w:val="single" w:sz="6" w:space="0" w:color="ABABAB"/>
                                                        <w:left w:val="single" w:sz="6" w:space="0" w:color="ABABAB"/>
                                                        <w:bottom w:val="none" w:sz="0" w:space="0" w:color="auto"/>
                                                        <w:right w:val="single" w:sz="6" w:space="0" w:color="ABABAB"/>
                                                      </w:divBdr>
                                                      <w:divsChild>
                                                        <w:div w:id="590118232">
                                                          <w:marLeft w:val="0"/>
                                                          <w:marRight w:val="0"/>
                                                          <w:marTop w:val="0"/>
                                                          <w:marBottom w:val="0"/>
                                                          <w:divBdr>
                                                            <w:top w:val="none" w:sz="0" w:space="0" w:color="auto"/>
                                                            <w:left w:val="none" w:sz="0" w:space="0" w:color="auto"/>
                                                            <w:bottom w:val="none" w:sz="0" w:space="0" w:color="auto"/>
                                                            <w:right w:val="none" w:sz="0" w:space="0" w:color="auto"/>
                                                          </w:divBdr>
                                                          <w:divsChild>
                                                            <w:div w:id="1420057394">
                                                              <w:marLeft w:val="0"/>
                                                              <w:marRight w:val="0"/>
                                                              <w:marTop w:val="0"/>
                                                              <w:marBottom w:val="0"/>
                                                              <w:divBdr>
                                                                <w:top w:val="none" w:sz="0" w:space="0" w:color="auto"/>
                                                                <w:left w:val="none" w:sz="0" w:space="0" w:color="auto"/>
                                                                <w:bottom w:val="none" w:sz="0" w:space="0" w:color="auto"/>
                                                                <w:right w:val="none" w:sz="0" w:space="0" w:color="auto"/>
                                                              </w:divBdr>
                                                              <w:divsChild>
                                                                <w:div w:id="1954361253">
                                                                  <w:marLeft w:val="0"/>
                                                                  <w:marRight w:val="0"/>
                                                                  <w:marTop w:val="0"/>
                                                                  <w:marBottom w:val="0"/>
                                                                  <w:divBdr>
                                                                    <w:top w:val="none" w:sz="0" w:space="0" w:color="auto"/>
                                                                    <w:left w:val="none" w:sz="0" w:space="0" w:color="auto"/>
                                                                    <w:bottom w:val="none" w:sz="0" w:space="0" w:color="auto"/>
                                                                    <w:right w:val="none" w:sz="0" w:space="0" w:color="auto"/>
                                                                  </w:divBdr>
                                                                  <w:divsChild>
                                                                    <w:div w:id="1197278154">
                                                                      <w:marLeft w:val="0"/>
                                                                      <w:marRight w:val="0"/>
                                                                      <w:marTop w:val="0"/>
                                                                      <w:marBottom w:val="0"/>
                                                                      <w:divBdr>
                                                                        <w:top w:val="none" w:sz="0" w:space="0" w:color="auto"/>
                                                                        <w:left w:val="none" w:sz="0" w:space="0" w:color="auto"/>
                                                                        <w:bottom w:val="none" w:sz="0" w:space="0" w:color="auto"/>
                                                                        <w:right w:val="none" w:sz="0" w:space="0" w:color="auto"/>
                                                                      </w:divBdr>
                                                                      <w:divsChild>
                                                                        <w:div w:id="1656644437">
                                                                          <w:marLeft w:val="0"/>
                                                                          <w:marRight w:val="0"/>
                                                                          <w:marTop w:val="0"/>
                                                                          <w:marBottom w:val="0"/>
                                                                          <w:divBdr>
                                                                            <w:top w:val="none" w:sz="0" w:space="0" w:color="auto"/>
                                                                            <w:left w:val="none" w:sz="0" w:space="0" w:color="auto"/>
                                                                            <w:bottom w:val="none" w:sz="0" w:space="0" w:color="auto"/>
                                                                            <w:right w:val="none" w:sz="0" w:space="0" w:color="auto"/>
                                                                          </w:divBdr>
                                                                          <w:divsChild>
                                                                            <w:div w:id="1012990775">
                                                                              <w:marLeft w:val="0"/>
                                                                              <w:marRight w:val="0"/>
                                                                              <w:marTop w:val="0"/>
                                                                              <w:marBottom w:val="0"/>
                                                                              <w:divBdr>
                                                                                <w:top w:val="none" w:sz="0" w:space="0" w:color="auto"/>
                                                                                <w:left w:val="none" w:sz="0" w:space="0" w:color="auto"/>
                                                                                <w:bottom w:val="none" w:sz="0" w:space="0" w:color="auto"/>
                                                                                <w:right w:val="none" w:sz="0" w:space="0" w:color="auto"/>
                                                                              </w:divBdr>
                                                                              <w:divsChild>
                                                                                <w:div w:id="1800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989097">
      <w:bodyDiv w:val="1"/>
      <w:marLeft w:val="0"/>
      <w:marRight w:val="0"/>
      <w:marTop w:val="0"/>
      <w:marBottom w:val="0"/>
      <w:divBdr>
        <w:top w:val="none" w:sz="0" w:space="0" w:color="auto"/>
        <w:left w:val="none" w:sz="0" w:space="0" w:color="auto"/>
        <w:bottom w:val="none" w:sz="0" w:space="0" w:color="auto"/>
        <w:right w:val="none" w:sz="0" w:space="0" w:color="auto"/>
      </w:divBdr>
    </w:div>
    <w:div w:id="757990011">
      <w:bodyDiv w:val="1"/>
      <w:marLeft w:val="0"/>
      <w:marRight w:val="0"/>
      <w:marTop w:val="0"/>
      <w:marBottom w:val="0"/>
      <w:divBdr>
        <w:top w:val="none" w:sz="0" w:space="0" w:color="auto"/>
        <w:left w:val="none" w:sz="0" w:space="0" w:color="auto"/>
        <w:bottom w:val="none" w:sz="0" w:space="0" w:color="auto"/>
        <w:right w:val="none" w:sz="0" w:space="0" w:color="auto"/>
      </w:divBdr>
      <w:divsChild>
        <w:div w:id="1648240260">
          <w:marLeft w:val="0"/>
          <w:marRight w:val="0"/>
          <w:marTop w:val="0"/>
          <w:marBottom w:val="0"/>
          <w:divBdr>
            <w:top w:val="none" w:sz="0" w:space="0" w:color="auto"/>
            <w:left w:val="none" w:sz="0" w:space="0" w:color="auto"/>
            <w:bottom w:val="none" w:sz="0" w:space="0" w:color="auto"/>
            <w:right w:val="none" w:sz="0" w:space="0" w:color="auto"/>
          </w:divBdr>
          <w:divsChild>
            <w:div w:id="1714772127">
              <w:marLeft w:val="0"/>
              <w:marRight w:val="0"/>
              <w:marTop w:val="0"/>
              <w:marBottom w:val="0"/>
              <w:divBdr>
                <w:top w:val="none" w:sz="0" w:space="0" w:color="auto"/>
                <w:left w:val="none" w:sz="0" w:space="0" w:color="auto"/>
                <w:bottom w:val="none" w:sz="0" w:space="0" w:color="auto"/>
                <w:right w:val="none" w:sz="0" w:space="0" w:color="auto"/>
              </w:divBdr>
              <w:divsChild>
                <w:div w:id="1535578443">
                  <w:marLeft w:val="0"/>
                  <w:marRight w:val="0"/>
                  <w:marTop w:val="0"/>
                  <w:marBottom w:val="0"/>
                  <w:divBdr>
                    <w:top w:val="none" w:sz="0" w:space="0" w:color="auto"/>
                    <w:left w:val="none" w:sz="0" w:space="0" w:color="auto"/>
                    <w:bottom w:val="none" w:sz="0" w:space="0" w:color="auto"/>
                    <w:right w:val="none" w:sz="0" w:space="0" w:color="auto"/>
                  </w:divBdr>
                  <w:divsChild>
                    <w:div w:id="815531751">
                      <w:marLeft w:val="0"/>
                      <w:marRight w:val="0"/>
                      <w:marTop w:val="0"/>
                      <w:marBottom w:val="0"/>
                      <w:divBdr>
                        <w:top w:val="none" w:sz="0" w:space="0" w:color="auto"/>
                        <w:left w:val="none" w:sz="0" w:space="0" w:color="auto"/>
                        <w:bottom w:val="none" w:sz="0" w:space="0" w:color="auto"/>
                        <w:right w:val="none" w:sz="0" w:space="0" w:color="auto"/>
                      </w:divBdr>
                      <w:divsChild>
                        <w:div w:id="788624537">
                          <w:marLeft w:val="0"/>
                          <w:marRight w:val="0"/>
                          <w:marTop w:val="0"/>
                          <w:marBottom w:val="0"/>
                          <w:divBdr>
                            <w:top w:val="none" w:sz="0" w:space="0" w:color="auto"/>
                            <w:left w:val="none" w:sz="0" w:space="0" w:color="auto"/>
                            <w:bottom w:val="none" w:sz="0" w:space="0" w:color="auto"/>
                            <w:right w:val="none" w:sz="0" w:space="0" w:color="auto"/>
                          </w:divBdr>
                          <w:divsChild>
                            <w:div w:id="273174431">
                              <w:marLeft w:val="0"/>
                              <w:marRight w:val="0"/>
                              <w:marTop w:val="0"/>
                              <w:marBottom w:val="0"/>
                              <w:divBdr>
                                <w:top w:val="none" w:sz="0" w:space="0" w:color="auto"/>
                                <w:left w:val="none" w:sz="0" w:space="0" w:color="auto"/>
                                <w:bottom w:val="none" w:sz="0" w:space="0" w:color="auto"/>
                                <w:right w:val="none" w:sz="0" w:space="0" w:color="auto"/>
                              </w:divBdr>
                              <w:divsChild>
                                <w:div w:id="792988800">
                                  <w:marLeft w:val="0"/>
                                  <w:marRight w:val="0"/>
                                  <w:marTop w:val="0"/>
                                  <w:marBottom w:val="0"/>
                                  <w:divBdr>
                                    <w:top w:val="none" w:sz="0" w:space="0" w:color="auto"/>
                                    <w:left w:val="none" w:sz="0" w:space="0" w:color="auto"/>
                                    <w:bottom w:val="none" w:sz="0" w:space="0" w:color="auto"/>
                                    <w:right w:val="none" w:sz="0" w:space="0" w:color="auto"/>
                                  </w:divBdr>
                                  <w:divsChild>
                                    <w:div w:id="1370302521">
                                      <w:marLeft w:val="0"/>
                                      <w:marRight w:val="0"/>
                                      <w:marTop w:val="0"/>
                                      <w:marBottom w:val="0"/>
                                      <w:divBdr>
                                        <w:top w:val="none" w:sz="0" w:space="0" w:color="auto"/>
                                        <w:left w:val="none" w:sz="0" w:space="0" w:color="auto"/>
                                        <w:bottom w:val="none" w:sz="0" w:space="0" w:color="auto"/>
                                        <w:right w:val="none" w:sz="0" w:space="0" w:color="auto"/>
                                      </w:divBdr>
                                      <w:divsChild>
                                        <w:div w:id="1028289196">
                                          <w:marLeft w:val="0"/>
                                          <w:marRight w:val="0"/>
                                          <w:marTop w:val="0"/>
                                          <w:marBottom w:val="0"/>
                                          <w:divBdr>
                                            <w:top w:val="none" w:sz="0" w:space="0" w:color="auto"/>
                                            <w:left w:val="none" w:sz="0" w:space="0" w:color="auto"/>
                                            <w:bottom w:val="none" w:sz="0" w:space="0" w:color="auto"/>
                                            <w:right w:val="none" w:sz="0" w:space="0" w:color="auto"/>
                                          </w:divBdr>
                                          <w:divsChild>
                                            <w:div w:id="199243891">
                                              <w:marLeft w:val="0"/>
                                              <w:marRight w:val="0"/>
                                              <w:marTop w:val="0"/>
                                              <w:marBottom w:val="0"/>
                                              <w:divBdr>
                                                <w:top w:val="none" w:sz="0" w:space="0" w:color="auto"/>
                                                <w:left w:val="none" w:sz="0" w:space="0" w:color="auto"/>
                                                <w:bottom w:val="none" w:sz="0" w:space="0" w:color="auto"/>
                                                <w:right w:val="none" w:sz="0" w:space="0" w:color="auto"/>
                                              </w:divBdr>
                                              <w:divsChild>
                                                <w:div w:id="2075732905">
                                                  <w:marLeft w:val="0"/>
                                                  <w:marRight w:val="0"/>
                                                  <w:marTop w:val="0"/>
                                                  <w:marBottom w:val="0"/>
                                                  <w:divBdr>
                                                    <w:top w:val="none" w:sz="0" w:space="0" w:color="auto"/>
                                                    <w:left w:val="none" w:sz="0" w:space="0" w:color="auto"/>
                                                    <w:bottom w:val="none" w:sz="0" w:space="0" w:color="auto"/>
                                                    <w:right w:val="none" w:sz="0" w:space="0" w:color="auto"/>
                                                  </w:divBdr>
                                                  <w:divsChild>
                                                    <w:div w:id="168106209">
                                                      <w:marLeft w:val="0"/>
                                                      <w:marRight w:val="0"/>
                                                      <w:marTop w:val="0"/>
                                                      <w:marBottom w:val="0"/>
                                                      <w:divBdr>
                                                        <w:top w:val="single" w:sz="6" w:space="0" w:color="ABABAB"/>
                                                        <w:left w:val="single" w:sz="6" w:space="0" w:color="ABABAB"/>
                                                        <w:bottom w:val="none" w:sz="0" w:space="0" w:color="auto"/>
                                                        <w:right w:val="single" w:sz="6" w:space="0" w:color="ABABAB"/>
                                                      </w:divBdr>
                                                      <w:divsChild>
                                                        <w:div w:id="805777421">
                                                          <w:marLeft w:val="0"/>
                                                          <w:marRight w:val="0"/>
                                                          <w:marTop w:val="0"/>
                                                          <w:marBottom w:val="0"/>
                                                          <w:divBdr>
                                                            <w:top w:val="none" w:sz="0" w:space="0" w:color="auto"/>
                                                            <w:left w:val="none" w:sz="0" w:space="0" w:color="auto"/>
                                                            <w:bottom w:val="none" w:sz="0" w:space="0" w:color="auto"/>
                                                            <w:right w:val="none" w:sz="0" w:space="0" w:color="auto"/>
                                                          </w:divBdr>
                                                          <w:divsChild>
                                                            <w:div w:id="470025594">
                                                              <w:marLeft w:val="0"/>
                                                              <w:marRight w:val="0"/>
                                                              <w:marTop w:val="0"/>
                                                              <w:marBottom w:val="0"/>
                                                              <w:divBdr>
                                                                <w:top w:val="none" w:sz="0" w:space="0" w:color="auto"/>
                                                                <w:left w:val="none" w:sz="0" w:space="0" w:color="auto"/>
                                                                <w:bottom w:val="none" w:sz="0" w:space="0" w:color="auto"/>
                                                                <w:right w:val="none" w:sz="0" w:space="0" w:color="auto"/>
                                                              </w:divBdr>
                                                              <w:divsChild>
                                                                <w:div w:id="823005246">
                                                                  <w:marLeft w:val="0"/>
                                                                  <w:marRight w:val="0"/>
                                                                  <w:marTop w:val="0"/>
                                                                  <w:marBottom w:val="0"/>
                                                                  <w:divBdr>
                                                                    <w:top w:val="none" w:sz="0" w:space="0" w:color="auto"/>
                                                                    <w:left w:val="none" w:sz="0" w:space="0" w:color="auto"/>
                                                                    <w:bottom w:val="none" w:sz="0" w:space="0" w:color="auto"/>
                                                                    <w:right w:val="none" w:sz="0" w:space="0" w:color="auto"/>
                                                                  </w:divBdr>
                                                                  <w:divsChild>
                                                                    <w:div w:id="923418066">
                                                                      <w:marLeft w:val="0"/>
                                                                      <w:marRight w:val="0"/>
                                                                      <w:marTop w:val="0"/>
                                                                      <w:marBottom w:val="0"/>
                                                                      <w:divBdr>
                                                                        <w:top w:val="none" w:sz="0" w:space="0" w:color="auto"/>
                                                                        <w:left w:val="none" w:sz="0" w:space="0" w:color="auto"/>
                                                                        <w:bottom w:val="none" w:sz="0" w:space="0" w:color="auto"/>
                                                                        <w:right w:val="none" w:sz="0" w:space="0" w:color="auto"/>
                                                                      </w:divBdr>
                                                                      <w:divsChild>
                                                                        <w:div w:id="326373278">
                                                                          <w:marLeft w:val="0"/>
                                                                          <w:marRight w:val="0"/>
                                                                          <w:marTop w:val="0"/>
                                                                          <w:marBottom w:val="0"/>
                                                                          <w:divBdr>
                                                                            <w:top w:val="none" w:sz="0" w:space="0" w:color="auto"/>
                                                                            <w:left w:val="none" w:sz="0" w:space="0" w:color="auto"/>
                                                                            <w:bottom w:val="none" w:sz="0" w:space="0" w:color="auto"/>
                                                                            <w:right w:val="none" w:sz="0" w:space="0" w:color="auto"/>
                                                                          </w:divBdr>
                                                                          <w:divsChild>
                                                                            <w:div w:id="1792548700">
                                                                              <w:marLeft w:val="0"/>
                                                                              <w:marRight w:val="0"/>
                                                                              <w:marTop w:val="0"/>
                                                                              <w:marBottom w:val="0"/>
                                                                              <w:divBdr>
                                                                                <w:top w:val="none" w:sz="0" w:space="0" w:color="auto"/>
                                                                                <w:left w:val="none" w:sz="0" w:space="0" w:color="auto"/>
                                                                                <w:bottom w:val="none" w:sz="0" w:space="0" w:color="auto"/>
                                                                                <w:right w:val="none" w:sz="0" w:space="0" w:color="auto"/>
                                                                              </w:divBdr>
                                                                              <w:divsChild>
                                                                                <w:div w:id="20689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6381382">
      <w:bodyDiv w:val="1"/>
      <w:marLeft w:val="0"/>
      <w:marRight w:val="0"/>
      <w:marTop w:val="0"/>
      <w:marBottom w:val="0"/>
      <w:divBdr>
        <w:top w:val="none" w:sz="0" w:space="0" w:color="auto"/>
        <w:left w:val="none" w:sz="0" w:space="0" w:color="auto"/>
        <w:bottom w:val="none" w:sz="0" w:space="0" w:color="auto"/>
        <w:right w:val="none" w:sz="0" w:space="0" w:color="auto"/>
      </w:divBdr>
    </w:div>
    <w:div w:id="1070349559">
      <w:bodyDiv w:val="1"/>
      <w:marLeft w:val="0"/>
      <w:marRight w:val="0"/>
      <w:marTop w:val="0"/>
      <w:marBottom w:val="0"/>
      <w:divBdr>
        <w:top w:val="none" w:sz="0" w:space="0" w:color="auto"/>
        <w:left w:val="none" w:sz="0" w:space="0" w:color="auto"/>
        <w:bottom w:val="none" w:sz="0" w:space="0" w:color="auto"/>
        <w:right w:val="none" w:sz="0" w:space="0" w:color="auto"/>
      </w:divBdr>
    </w:div>
    <w:div w:id="1531265383">
      <w:bodyDiv w:val="1"/>
      <w:marLeft w:val="0"/>
      <w:marRight w:val="0"/>
      <w:marTop w:val="0"/>
      <w:marBottom w:val="0"/>
      <w:divBdr>
        <w:top w:val="none" w:sz="0" w:space="0" w:color="auto"/>
        <w:left w:val="none" w:sz="0" w:space="0" w:color="auto"/>
        <w:bottom w:val="none" w:sz="0" w:space="0" w:color="auto"/>
        <w:right w:val="none" w:sz="0" w:space="0" w:color="auto"/>
      </w:divBdr>
    </w:div>
    <w:div w:id="1537696363">
      <w:bodyDiv w:val="1"/>
      <w:marLeft w:val="0"/>
      <w:marRight w:val="0"/>
      <w:marTop w:val="0"/>
      <w:marBottom w:val="0"/>
      <w:divBdr>
        <w:top w:val="none" w:sz="0" w:space="0" w:color="auto"/>
        <w:left w:val="none" w:sz="0" w:space="0" w:color="auto"/>
        <w:bottom w:val="none" w:sz="0" w:space="0" w:color="auto"/>
        <w:right w:val="none" w:sz="0" w:space="0" w:color="auto"/>
      </w:divBdr>
      <w:divsChild>
        <w:div w:id="1288001755">
          <w:marLeft w:val="0"/>
          <w:marRight w:val="0"/>
          <w:marTop w:val="0"/>
          <w:marBottom w:val="0"/>
          <w:divBdr>
            <w:top w:val="none" w:sz="0" w:space="0" w:color="auto"/>
            <w:left w:val="none" w:sz="0" w:space="0" w:color="auto"/>
            <w:bottom w:val="none" w:sz="0" w:space="0" w:color="auto"/>
            <w:right w:val="none" w:sz="0" w:space="0" w:color="auto"/>
          </w:divBdr>
          <w:divsChild>
            <w:div w:id="1567257980">
              <w:marLeft w:val="0"/>
              <w:marRight w:val="0"/>
              <w:marTop w:val="0"/>
              <w:marBottom w:val="0"/>
              <w:divBdr>
                <w:top w:val="none" w:sz="0" w:space="0" w:color="auto"/>
                <w:left w:val="none" w:sz="0" w:space="0" w:color="auto"/>
                <w:bottom w:val="none" w:sz="0" w:space="0" w:color="auto"/>
                <w:right w:val="none" w:sz="0" w:space="0" w:color="auto"/>
              </w:divBdr>
              <w:divsChild>
                <w:div w:id="1231381336">
                  <w:marLeft w:val="0"/>
                  <w:marRight w:val="0"/>
                  <w:marTop w:val="0"/>
                  <w:marBottom w:val="0"/>
                  <w:divBdr>
                    <w:top w:val="none" w:sz="0" w:space="0" w:color="auto"/>
                    <w:left w:val="none" w:sz="0" w:space="0" w:color="auto"/>
                    <w:bottom w:val="none" w:sz="0" w:space="0" w:color="auto"/>
                    <w:right w:val="none" w:sz="0" w:space="0" w:color="auto"/>
                  </w:divBdr>
                  <w:divsChild>
                    <w:div w:id="150174297">
                      <w:marLeft w:val="0"/>
                      <w:marRight w:val="0"/>
                      <w:marTop w:val="0"/>
                      <w:marBottom w:val="0"/>
                      <w:divBdr>
                        <w:top w:val="none" w:sz="0" w:space="0" w:color="auto"/>
                        <w:left w:val="none" w:sz="0" w:space="0" w:color="auto"/>
                        <w:bottom w:val="none" w:sz="0" w:space="0" w:color="auto"/>
                        <w:right w:val="none" w:sz="0" w:space="0" w:color="auto"/>
                      </w:divBdr>
                      <w:divsChild>
                        <w:div w:id="510295209">
                          <w:marLeft w:val="0"/>
                          <w:marRight w:val="0"/>
                          <w:marTop w:val="0"/>
                          <w:marBottom w:val="0"/>
                          <w:divBdr>
                            <w:top w:val="none" w:sz="0" w:space="0" w:color="auto"/>
                            <w:left w:val="none" w:sz="0" w:space="0" w:color="auto"/>
                            <w:bottom w:val="none" w:sz="0" w:space="0" w:color="auto"/>
                            <w:right w:val="none" w:sz="0" w:space="0" w:color="auto"/>
                          </w:divBdr>
                          <w:divsChild>
                            <w:div w:id="1897542907">
                              <w:marLeft w:val="0"/>
                              <w:marRight w:val="0"/>
                              <w:marTop w:val="0"/>
                              <w:marBottom w:val="0"/>
                              <w:divBdr>
                                <w:top w:val="none" w:sz="0" w:space="0" w:color="auto"/>
                                <w:left w:val="none" w:sz="0" w:space="0" w:color="auto"/>
                                <w:bottom w:val="none" w:sz="0" w:space="0" w:color="auto"/>
                                <w:right w:val="none" w:sz="0" w:space="0" w:color="auto"/>
                              </w:divBdr>
                              <w:divsChild>
                                <w:div w:id="208106727">
                                  <w:marLeft w:val="0"/>
                                  <w:marRight w:val="0"/>
                                  <w:marTop w:val="0"/>
                                  <w:marBottom w:val="0"/>
                                  <w:divBdr>
                                    <w:top w:val="none" w:sz="0" w:space="0" w:color="auto"/>
                                    <w:left w:val="none" w:sz="0" w:space="0" w:color="auto"/>
                                    <w:bottom w:val="none" w:sz="0" w:space="0" w:color="auto"/>
                                    <w:right w:val="none" w:sz="0" w:space="0" w:color="auto"/>
                                  </w:divBdr>
                                  <w:divsChild>
                                    <w:div w:id="360210069">
                                      <w:marLeft w:val="0"/>
                                      <w:marRight w:val="0"/>
                                      <w:marTop w:val="0"/>
                                      <w:marBottom w:val="0"/>
                                      <w:divBdr>
                                        <w:top w:val="none" w:sz="0" w:space="0" w:color="auto"/>
                                        <w:left w:val="none" w:sz="0" w:space="0" w:color="auto"/>
                                        <w:bottom w:val="none" w:sz="0" w:space="0" w:color="auto"/>
                                        <w:right w:val="none" w:sz="0" w:space="0" w:color="auto"/>
                                      </w:divBdr>
                                      <w:divsChild>
                                        <w:div w:id="139854608">
                                          <w:marLeft w:val="0"/>
                                          <w:marRight w:val="0"/>
                                          <w:marTop w:val="0"/>
                                          <w:marBottom w:val="0"/>
                                          <w:divBdr>
                                            <w:top w:val="none" w:sz="0" w:space="0" w:color="auto"/>
                                            <w:left w:val="none" w:sz="0" w:space="0" w:color="auto"/>
                                            <w:bottom w:val="none" w:sz="0" w:space="0" w:color="auto"/>
                                            <w:right w:val="none" w:sz="0" w:space="0" w:color="auto"/>
                                          </w:divBdr>
                                          <w:divsChild>
                                            <w:div w:id="1526673425">
                                              <w:marLeft w:val="0"/>
                                              <w:marRight w:val="0"/>
                                              <w:marTop w:val="0"/>
                                              <w:marBottom w:val="0"/>
                                              <w:divBdr>
                                                <w:top w:val="none" w:sz="0" w:space="0" w:color="auto"/>
                                                <w:left w:val="none" w:sz="0" w:space="0" w:color="auto"/>
                                                <w:bottom w:val="none" w:sz="0" w:space="0" w:color="auto"/>
                                                <w:right w:val="none" w:sz="0" w:space="0" w:color="auto"/>
                                              </w:divBdr>
                                              <w:divsChild>
                                                <w:div w:id="1318651797">
                                                  <w:marLeft w:val="0"/>
                                                  <w:marRight w:val="0"/>
                                                  <w:marTop w:val="0"/>
                                                  <w:marBottom w:val="0"/>
                                                  <w:divBdr>
                                                    <w:top w:val="none" w:sz="0" w:space="0" w:color="auto"/>
                                                    <w:left w:val="none" w:sz="0" w:space="0" w:color="auto"/>
                                                    <w:bottom w:val="none" w:sz="0" w:space="0" w:color="auto"/>
                                                    <w:right w:val="none" w:sz="0" w:space="0" w:color="auto"/>
                                                  </w:divBdr>
                                                  <w:divsChild>
                                                    <w:div w:id="697465269">
                                                      <w:marLeft w:val="0"/>
                                                      <w:marRight w:val="0"/>
                                                      <w:marTop w:val="0"/>
                                                      <w:marBottom w:val="0"/>
                                                      <w:divBdr>
                                                        <w:top w:val="single" w:sz="6" w:space="0" w:color="ABABAB"/>
                                                        <w:left w:val="single" w:sz="6" w:space="0" w:color="ABABAB"/>
                                                        <w:bottom w:val="none" w:sz="0" w:space="0" w:color="auto"/>
                                                        <w:right w:val="single" w:sz="6" w:space="0" w:color="ABABAB"/>
                                                      </w:divBdr>
                                                      <w:divsChild>
                                                        <w:div w:id="362678377">
                                                          <w:marLeft w:val="0"/>
                                                          <w:marRight w:val="0"/>
                                                          <w:marTop w:val="0"/>
                                                          <w:marBottom w:val="0"/>
                                                          <w:divBdr>
                                                            <w:top w:val="none" w:sz="0" w:space="0" w:color="auto"/>
                                                            <w:left w:val="none" w:sz="0" w:space="0" w:color="auto"/>
                                                            <w:bottom w:val="none" w:sz="0" w:space="0" w:color="auto"/>
                                                            <w:right w:val="none" w:sz="0" w:space="0" w:color="auto"/>
                                                          </w:divBdr>
                                                          <w:divsChild>
                                                            <w:div w:id="1040712041">
                                                              <w:marLeft w:val="0"/>
                                                              <w:marRight w:val="0"/>
                                                              <w:marTop w:val="0"/>
                                                              <w:marBottom w:val="0"/>
                                                              <w:divBdr>
                                                                <w:top w:val="none" w:sz="0" w:space="0" w:color="auto"/>
                                                                <w:left w:val="none" w:sz="0" w:space="0" w:color="auto"/>
                                                                <w:bottom w:val="none" w:sz="0" w:space="0" w:color="auto"/>
                                                                <w:right w:val="none" w:sz="0" w:space="0" w:color="auto"/>
                                                              </w:divBdr>
                                                              <w:divsChild>
                                                                <w:div w:id="1801224072">
                                                                  <w:marLeft w:val="0"/>
                                                                  <w:marRight w:val="0"/>
                                                                  <w:marTop w:val="0"/>
                                                                  <w:marBottom w:val="0"/>
                                                                  <w:divBdr>
                                                                    <w:top w:val="none" w:sz="0" w:space="0" w:color="auto"/>
                                                                    <w:left w:val="none" w:sz="0" w:space="0" w:color="auto"/>
                                                                    <w:bottom w:val="none" w:sz="0" w:space="0" w:color="auto"/>
                                                                    <w:right w:val="none" w:sz="0" w:space="0" w:color="auto"/>
                                                                  </w:divBdr>
                                                                  <w:divsChild>
                                                                    <w:div w:id="1947224218">
                                                                      <w:marLeft w:val="0"/>
                                                                      <w:marRight w:val="0"/>
                                                                      <w:marTop w:val="0"/>
                                                                      <w:marBottom w:val="0"/>
                                                                      <w:divBdr>
                                                                        <w:top w:val="none" w:sz="0" w:space="0" w:color="auto"/>
                                                                        <w:left w:val="none" w:sz="0" w:space="0" w:color="auto"/>
                                                                        <w:bottom w:val="none" w:sz="0" w:space="0" w:color="auto"/>
                                                                        <w:right w:val="none" w:sz="0" w:space="0" w:color="auto"/>
                                                                      </w:divBdr>
                                                                      <w:divsChild>
                                                                        <w:div w:id="68121030">
                                                                          <w:marLeft w:val="0"/>
                                                                          <w:marRight w:val="0"/>
                                                                          <w:marTop w:val="0"/>
                                                                          <w:marBottom w:val="0"/>
                                                                          <w:divBdr>
                                                                            <w:top w:val="none" w:sz="0" w:space="0" w:color="auto"/>
                                                                            <w:left w:val="none" w:sz="0" w:space="0" w:color="auto"/>
                                                                            <w:bottom w:val="none" w:sz="0" w:space="0" w:color="auto"/>
                                                                            <w:right w:val="none" w:sz="0" w:space="0" w:color="auto"/>
                                                                          </w:divBdr>
                                                                          <w:divsChild>
                                                                            <w:div w:id="841895625">
                                                                              <w:marLeft w:val="0"/>
                                                                              <w:marRight w:val="0"/>
                                                                              <w:marTop w:val="0"/>
                                                                              <w:marBottom w:val="0"/>
                                                                              <w:divBdr>
                                                                                <w:top w:val="none" w:sz="0" w:space="0" w:color="auto"/>
                                                                                <w:left w:val="none" w:sz="0" w:space="0" w:color="auto"/>
                                                                                <w:bottom w:val="none" w:sz="0" w:space="0" w:color="auto"/>
                                                                                <w:right w:val="none" w:sz="0" w:space="0" w:color="auto"/>
                                                                              </w:divBdr>
                                                                              <w:divsChild>
                                                                                <w:div w:id="227611836">
                                                                                  <w:marLeft w:val="0"/>
                                                                                  <w:marRight w:val="0"/>
                                                                                  <w:marTop w:val="0"/>
                                                                                  <w:marBottom w:val="0"/>
                                                                                  <w:divBdr>
                                                                                    <w:top w:val="none" w:sz="0" w:space="0" w:color="auto"/>
                                                                                    <w:left w:val="none" w:sz="0" w:space="0" w:color="auto"/>
                                                                                    <w:bottom w:val="none" w:sz="0" w:space="0" w:color="auto"/>
                                                                                    <w:right w:val="none" w:sz="0" w:space="0" w:color="auto"/>
                                                                                  </w:divBdr>
                                                                                </w:div>
                                                                                <w:div w:id="1236083796">
                                                                                  <w:marLeft w:val="0"/>
                                                                                  <w:marRight w:val="0"/>
                                                                                  <w:marTop w:val="0"/>
                                                                                  <w:marBottom w:val="0"/>
                                                                                  <w:divBdr>
                                                                                    <w:top w:val="none" w:sz="0" w:space="0" w:color="auto"/>
                                                                                    <w:left w:val="none" w:sz="0" w:space="0" w:color="auto"/>
                                                                                    <w:bottom w:val="none" w:sz="0" w:space="0" w:color="auto"/>
                                                                                    <w:right w:val="none" w:sz="0" w:space="0" w:color="auto"/>
                                                                                  </w:divBdr>
                                                                                  <w:divsChild>
                                                                                    <w:div w:id="1136028481">
                                                                                      <w:marLeft w:val="0"/>
                                                                                      <w:marRight w:val="0"/>
                                                                                      <w:marTop w:val="0"/>
                                                                                      <w:marBottom w:val="0"/>
                                                                                      <w:divBdr>
                                                                                        <w:top w:val="none" w:sz="0" w:space="0" w:color="auto"/>
                                                                                        <w:left w:val="none" w:sz="0" w:space="0" w:color="auto"/>
                                                                                        <w:bottom w:val="none" w:sz="0" w:space="0" w:color="auto"/>
                                                                                        <w:right w:val="none" w:sz="0" w:space="0" w:color="auto"/>
                                                                                      </w:divBdr>
                                                                                    </w:div>
                                                                                  </w:divsChild>
                                                                                </w:div>
                                                                                <w:div w:id="1355617493">
                                                                                  <w:marLeft w:val="0"/>
                                                                                  <w:marRight w:val="0"/>
                                                                                  <w:marTop w:val="0"/>
                                                                                  <w:marBottom w:val="0"/>
                                                                                  <w:divBdr>
                                                                                    <w:top w:val="none" w:sz="0" w:space="0" w:color="auto"/>
                                                                                    <w:left w:val="none" w:sz="0" w:space="0" w:color="auto"/>
                                                                                    <w:bottom w:val="none" w:sz="0" w:space="0" w:color="auto"/>
                                                                                    <w:right w:val="none" w:sz="0" w:space="0" w:color="auto"/>
                                                                                  </w:divBdr>
                                                                                  <w:divsChild>
                                                                                    <w:div w:id="161046596">
                                                                                      <w:marLeft w:val="0"/>
                                                                                      <w:marRight w:val="0"/>
                                                                                      <w:marTop w:val="0"/>
                                                                                      <w:marBottom w:val="0"/>
                                                                                      <w:divBdr>
                                                                                        <w:top w:val="none" w:sz="0" w:space="0" w:color="auto"/>
                                                                                        <w:left w:val="none" w:sz="0" w:space="0" w:color="auto"/>
                                                                                        <w:bottom w:val="none" w:sz="0" w:space="0" w:color="auto"/>
                                                                                        <w:right w:val="none" w:sz="0" w:space="0" w:color="auto"/>
                                                                                      </w:divBdr>
                                                                                    </w:div>
                                                                                    <w:div w:id="17463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595742">
      <w:bodyDiv w:val="1"/>
      <w:marLeft w:val="0"/>
      <w:marRight w:val="0"/>
      <w:marTop w:val="0"/>
      <w:marBottom w:val="0"/>
      <w:divBdr>
        <w:top w:val="none" w:sz="0" w:space="0" w:color="auto"/>
        <w:left w:val="none" w:sz="0" w:space="0" w:color="auto"/>
        <w:bottom w:val="none" w:sz="0" w:space="0" w:color="auto"/>
        <w:right w:val="none" w:sz="0" w:space="0" w:color="auto"/>
      </w:divBdr>
    </w:div>
    <w:div w:id="1909267479">
      <w:bodyDiv w:val="1"/>
      <w:marLeft w:val="0"/>
      <w:marRight w:val="0"/>
      <w:marTop w:val="0"/>
      <w:marBottom w:val="0"/>
      <w:divBdr>
        <w:top w:val="none" w:sz="0" w:space="0" w:color="auto"/>
        <w:left w:val="none" w:sz="0" w:space="0" w:color="auto"/>
        <w:bottom w:val="none" w:sz="0" w:space="0" w:color="auto"/>
        <w:right w:val="none" w:sz="0" w:space="0" w:color="auto"/>
      </w:divBdr>
    </w:div>
    <w:div w:id="19663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hyperlink" Target="http://www.euro.who.int/__data/assets/pdf_file/0017/43316/E92845.pdf" TargetMode="External"/><Relationship Id="rId21" Type="http://schemas.openxmlformats.org/officeDocument/2006/relationships/hyperlink" Target="https://epavictoria.sharepoint.com/sites/External/SubLegReformProgram/Transition%20%20Development/ERS%20Impact%20Assessment/ERS%20Impact%20Assessment%20drafting/ERS%20Impact%20Assessment%20Archive/ERS%20Impact%20Assessment%20OCBR%20comments%20260619%20transcribed.docx" TargetMode="External"/><Relationship Id="rId42" Type="http://schemas.openxmlformats.org/officeDocument/2006/relationships/image" Target="media/image60.png"/><Relationship Id="rId47" Type="http://schemas.openxmlformats.org/officeDocument/2006/relationships/hyperlink" Target="https://research-repository.griffith.edu.au/bitstream/handle/10072/19306/49885_1.pdf;sequence=1" TargetMode="External"/><Relationship Id="rId63" Type="http://schemas.openxmlformats.org/officeDocument/2006/relationships/hyperlink" Target="https://www.epa.nsw.gov.au/your-environment/noise/industrial-noise/noise-policy-for-industry-(2017)" TargetMode="External"/><Relationship Id="rId68" Type="http://schemas.openxmlformats.org/officeDocument/2006/relationships/hyperlink" Target="https://www.water.vic.gov.au/__data/assets/pdf_file/0026/77822/Part-2-Matching-Beneficial-Uses-to-Segments.pdf" TargetMode="External"/><Relationship Id="rId84" Type="http://schemas.openxmlformats.org/officeDocument/2006/relationships/hyperlink" Target="https://www.legislation.gov.au/Details/F2013C00288" TargetMode="External"/><Relationship Id="rId89" Type="http://schemas.openxmlformats.org/officeDocument/2006/relationships/hyperlink" Target="http://www.legislation.vic.gov.au/" TargetMode="External"/><Relationship Id="rId112" Type="http://schemas.openxmlformats.org/officeDocument/2006/relationships/hyperlink" Target="https://www.epa.vic.gov.au/about-us/legislation/air-legislation" TargetMode="External"/><Relationship Id="rId16" Type="http://schemas.openxmlformats.org/officeDocument/2006/relationships/hyperlink" Target="https://epavictoria.sharepoint.com/sites/External/SubLegReformProgram/Transition%20%20Development/ERS%20Impact%20Assessment/ERS%20Impact%20Assessment%20drafting/ERS%20Impact%20Assessment%20Archive/ERS%20Impact%20Assessment%20OCBR%20comments%20260619%20transcribed.docx" TargetMode="External"/><Relationship Id="rId107" Type="http://schemas.openxmlformats.org/officeDocument/2006/relationships/hyperlink" Target="https://www.epa.vic.gov.au/about-us/legislation/noise-legislation" TargetMode="External"/><Relationship Id="rId11" Type="http://schemas.openxmlformats.org/officeDocument/2006/relationships/hyperlink" Target="https://engage.vic.gov.au/new-environmental-laws/subordinate-legislation" TargetMode="External"/><Relationship Id="rId32" Type="http://schemas.openxmlformats.org/officeDocument/2006/relationships/image" Target="media/image5.png"/><Relationship Id="rId37" Type="http://schemas.openxmlformats.org/officeDocument/2006/relationships/hyperlink" Target="https://www.environment.vic.gov.au/sustainability/victoria-unearthed" TargetMode="External"/><Relationship Id="rId53" Type="http://schemas.openxmlformats.org/officeDocument/2006/relationships/hyperlink" Target="http://www.clw.csiro.au/publications/science/2009/sr43-09.pdf" TargetMode="External"/><Relationship Id="rId58" Type="http://schemas.openxmlformats.org/officeDocument/2006/relationships/hyperlink" Target="https://www.planning.vic.gov.au/__data/assets/pdf_file/0024/9582/Better-Apartments-Design-Standards.pdf" TargetMode="External"/><Relationship Id="rId74" Type="http://schemas.openxmlformats.org/officeDocument/2006/relationships/hyperlink" Target="http://ec.europa.eu/environment/noise/directive_en.htm" TargetMode="External"/><Relationship Id="rId79" Type="http://schemas.openxmlformats.org/officeDocument/2006/relationships/hyperlink" Target="https://www.nhmrc.gov.au/about-us/publications/australian-drinking-water-guidelines" TargetMode="External"/><Relationship Id="rId102" Type="http://schemas.openxmlformats.org/officeDocument/2006/relationships/hyperlink" Target="https://engage.vic.gov.au/new-environmental-laws/subordinate-legislation" TargetMode="External"/><Relationship Id="rId123"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health.gov.au/internet/main/publishing.nsf/Content/health-pubhlth-publicat-environ.htm" TargetMode="External"/><Relationship Id="rId82" Type="http://schemas.openxmlformats.org/officeDocument/2006/relationships/hyperlink" Target="http://www.nepc.gov.au/nepms/ambient-air-quality/proposed-variation/consultation" TargetMode="External"/><Relationship Id="rId90" Type="http://schemas.openxmlformats.org/officeDocument/2006/relationships/hyperlink" Target="http://www.legislation.vic.gov.au/" TargetMode="External"/><Relationship Id="rId95" Type="http://schemas.openxmlformats.org/officeDocument/2006/relationships/hyperlink" Target="http://www.legislation.vic.gov.au/" TargetMode="External"/><Relationship Id="rId19" Type="http://schemas.openxmlformats.org/officeDocument/2006/relationships/hyperlink" Target="https://epavictoria.sharepoint.com/sites/External/SubLegReformProgram/Transition%20%20Development/ERS%20Impact%20Assessment/ERS%20Impact%20Assessment%20drafting/ERS%20Impact%20Assessment%20Archive/ERS%20Impact%20Assessment%20OCBR%20comments%20260619%20transcribed.docx" TargetMode="External"/><Relationship Id="rId14" Type="http://schemas.openxmlformats.org/officeDocument/2006/relationships/image" Target="media/image2.png"/><Relationship Id="rId22" Type="http://schemas.openxmlformats.org/officeDocument/2006/relationships/hyperlink" Target="https://epavictoria.sharepoint.com/sites/External/SubLegReformProgram/Transition%20%20Development/ERS%20Impact%20Assessment/ERS%20Impact%20Assessment%20drafting/ERS%20Impact%20Assessment%20Archive/ERS%20Impact%20Assessment%20OCBR%20comments%20260619%20transcribed.docx" TargetMode="External"/><Relationship Id="rId27" Type="http://schemas.openxmlformats.org/officeDocument/2006/relationships/hyperlink" Target="http://www.nepc.gov.au" TargetMode="External"/><Relationship Id="rId30" Type="http://schemas.openxmlformats.org/officeDocument/2006/relationships/image" Target="media/image4.png"/><Relationship Id="rId35" Type="http://schemas.openxmlformats.org/officeDocument/2006/relationships/image" Target="media/image50.png"/><Relationship Id="rId43" Type="http://schemas.openxmlformats.org/officeDocument/2006/relationships/hyperlink" Target="https://www.parliament.vic.gov.au/legislation" TargetMode="External"/><Relationship Id="rId48" Type="http://schemas.openxmlformats.org/officeDocument/2006/relationships/hyperlink" Target="https://www.acoustics.asn.au/conference_proceedings/AASNZ2016/papers/p58.pdf" TargetMode="External"/><Relationship Id="rId56" Type="http://schemas.openxmlformats.org/officeDocument/2006/relationships/hyperlink" Target="https://www.water.vic.gov.au/mdb/compliance/water-resource-plans" TargetMode="External"/><Relationship Id="rId64" Type="http://schemas.openxmlformats.org/officeDocument/2006/relationships/hyperlink" Target="https://www.epa.vic.gov.au/your-environment/climate-change" TargetMode="External"/><Relationship Id="rId69" Type="http://schemas.openxmlformats.org/officeDocument/2006/relationships/hyperlink" Target="https://www.epa.vic.gov.au/~/media/Publications/1593.pdf" TargetMode="External"/><Relationship Id="rId77" Type="http://schemas.openxmlformats.org/officeDocument/2006/relationships/hyperlink" Target="http://epa-inquiry.vic.gov.au/epa-inquiry-report" TargetMode="External"/><Relationship Id="rId100" Type="http://schemas.openxmlformats.org/officeDocument/2006/relationships/hyperlink" Target="https://www.vicroads.vic.gov.au/planning-and-projects/environment/noise" TargetMode="External"/><Relationship Id="rId105" Type="http://schemas.openxmlformats.org/officeDocument/2006/relationships/hyperlink" Target="https://yarraandbay.vic.gov.au/report-card" TargetMode="External"/><Relationship Id="rId113" Type="http://schemas.openxmlformats.org/officeDocument/2006/relationships/hyperlink" Target="https://www.epa.vic.gov.au/about-us/legislation/noise-legislation" TargetMode="External"/><Relationship Id="rId118" Type="http://schemas.openxmlformats.org/officeDocument/2006/relationships/hyperlink" Target="https://www.who.int/airpollution/publications/aqg2005/en/"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es.vic.gov.au/reports/state-environment-2018" TargetMode="External"/><Relationship Id="rId72" Type="http://schemas.openxmlformats.org/officeDocument/2006/relationships/hyperlink" Target="https://www.epa.vic.gov.au/your-environment/climate-change" TargetMode="External"/><Relationship Id="rId80" Type="http://schemas.openxmlformats.org/officeDocument/2006/relationships/hyperlink" Target="https://www.nhmrc.gov.au/about-us/publications/guidelines-managing-risks-recreational-water" TargetMode="External"/><Relationship Id="rId85" Type="http://schemas.openxmlformats.org/officeDocument/2006/relationships/hyperlink" Target="https://www.doc.govt.nz/documents/science-and-technical/sfc314entire.pdf" TargetMode="External"/><Relationship Id="rId93" Type="http://schemas.openxmlformats.org/officeDocument/2006/relationships/hyperlink" Target="http://www.legislation.vic.gov.au/" TargetMode="External"/><Relationship Id="rId98" Type="http://schemas.openxmlformats.org/officeDocument/2006/relationships/hyperlink" Target="http://www.standards.org.au" TargetMode="External"/><Relationship Id="rId12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yperlink" Target="mailto:sublegreform@epa.vic.gov.au" TargetMode="External"/><Relationship Id="rId17" Type="http://schemas.openxmlformats.org/officeDocument/2006/relationships/hyperlink" Target="https://epavictoria.sharepoint.com/sites/External/SubLegReformProgram/Transition%20%20Development/ERS%20Impact%20Assessment/ERS%20Impact%20Assessment%20drafting/ERS%20Impact%20Assessment%20Archive/ERS%20Impact%20Assessment%20OCBR%20comments%20260619%20transcribed.docx" TargetMode="External"/><Relationship Id="rId25" Type="http://schemas.openxmlformats.org/officeDocument/2006/relationships/hyperlink" Target="https://epavictoria.sharepoint.com/sites/External/SubLegReformProgram/Transition%20%20Development/ERS%20Impact%20Assessment/ERS%20Impact%20Assessment%20drafting/ERS%20Impact%20Assessment%20Archive/ERS%20Impact%20Assessment%20OCBR%20comments%20260619%20transcribed.docx" TargetMode="External"/><Relationship Id="rId33" Type="http://schemas.openxmlformats.org/officeDocument/2006/relationships/hyperlink" Target="https://www.epa.vic.gov.au/our-work/monitoring-the-environment/epa-airwatch" TargetMode="External"/><Relationship Id="rId38" Type="http://schemas.openxmlformats.org/officeDocument/2006/relationships/hyperlink" Target="https://www.environment.vic.gov.au/sustainability/victoria-unearthed" TargetMode="External"/><Relationship Id="rId46" Type="http://schemas.openxmlformats.org/officeDocument/2006/relationships/hyperlink" Target="http://waterquality.gov.au/anz-guidelines" TargetMode="External"/><Relationship Id="rId59" Type="http://schemas.openxmlformats.org/officeDocument/2006/relationships/hyperlink" Target="https://www.water.vic.gov.au/waterways-and-catchments/rivers-estuaries-and-waterways/state-environment-protection-policy" TargetMode="External"/><Relationship Id="rId67" Type="http://schemas.openxmlformats.org/officeDocument/2006/relationships/hyperlink" Target="https://www.water.vic.gov.au/__data/assets/pdf_file/0029/77726/Part-1-SEPPWatersReview-BeneficialUsesPaper.pdf" TargetMode="External"/><Relationship Id="rId103" Type="http://schemas.openxmlformats.org/officeDocument/2006/relationships/hyperlink" Target="https://engage.vic.gov.au/new-environmental-laws/subordinate-legislation" TargetMode="External"/><Relationship Id="rId108" Type="http://schemas.openxmlformats.org/officeDocument/2006/relationships/hyperlink" Target="https://transport.vic.gov.au/about/planning/passenger-rail-infrastructure-noise-policy/" TargetMode="External"/><Relationship Id="rId116" Type="http://schemas.openxmlformats.org/officeDocument/2006/relationships/hyperlink" Target="http://www.euro.who.int/__data/assets/pdf_file/0008/383921/noise-guidelines-eng.pdf?ua=1" TargetMode="External"/><Relationship Id="rId124" Type="http://schemas.openxmlformats.org/officeDocument/2006/relationships/image" Target="media/image10.emf"/><Relationship Id="rId20" Type="http://schemas.openxmlformats.org/officeDocument/2006/relationships/hyperlink" Target="https://epavictoria.sharepoint.com/sites/External/SubLegReformProgram/Transition%20%20Development/ERS%20Impact%20Assessment/ERS%20Impact%20Assessment%20drafting/ERS%20Impact%20Assessment%20Archive/ERS%20Impact%20Assessment%20OCBR%20comments%20260619%20transcribed.docx" TargetMode="External"/><Relationship Id="rId41" Type="http://schemas.openxmlformats.org/officeDocument/2006/relationships/hyperlink" Target="https://yarraandbay.vic.gov.au/" TargetMode="External"/><Relationship Id="rId54" Type="http://schemas.openxmlformats.org/officeDocument/2006/relationships/hyperlink" Target="https://engage.vic.gov.au/new-environmental-laws/subordinate-legislation" TargetMode="External"/><Relationship Id="rId62" Type="http://schemas.openxmlformats.org/officeDocument/2006/relationships/hyperlink" Target="https://www.health.gov.au/internet/main/publishing.nsf/content/A12B57E41EC9F326CA257BF0001F9E7D/$File/Environmental-health-Risk-Assessment.pdf" TargetMode="External"/><Relationship Id="rId70" Type="http://schemas.openxmlformats.org/officeDocument/2006/relationships/hyperlink" Target="https://www.epa.vic.gov.au/~/media/Publications/1570.pdf" TargetMode="External"/><Relationship Id="rId75" Type="http://schemas.openxmlformats.org/officeDocument/2006/relationships/hyperlink" Target="http://www.fao.org/input/download/standards/17/CXS_193e_2015.pdf" TargetMode="External"/><Relationship Id="rId83" Type="http://schemas.openxmlformats.org/officeDocument/2006/relationships/hyperlink" Target="http://www.nepc.gov.au/resource/methodology-setting-air-quality-standards-australia" TargetMode="External"/><Relationship Id="rId88" Type="http://schemas.openxmlformats.org/officeDocument/2006/relationships/hyperlink" Target="http://www.legislation.vic.gov.au/" TargetMode="External"/><Relationship Id="rId91" Type="http://schemas.openxmlformats.org/officeDocument/2006/relationships/hyperlink" Target="http://www.legislation.vic.gov.au/" TargetMode="External"/><Relationship Id="rId96" Type="http://schemas.openxmlformats.org/officeDocument/2006/relationships/hyperlink" Target="http://www.legislation.vic.gov.au/" TargetMode="External"/><Relationship Id="rId111" Type="http://schemas.openxmlformats.org/officeDocument/2006/relationships/hyperlink" Target="https://www.epa.vic.gov.au/about-us/legislation/air-legisl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pavictoria.sharepoint.com/sites/External/SubLegReformProgram/Transition%20%20Development/ERS%20Impact%20Assessment/ERS%20Impact%20Assessment%20drafting/ERS%20Impact%20Assessment%20Archive/ERS%20Impact%20Assessment%20OCBR%20comments%20260619%20transcribed.docx" TargetMode="External"/><Relationship Id="rId23" Type="http://schemas.openxmlformats.org/officeDocument/2006/relationships/hyperlink" Target="https://epavictoria.sharepoint.com/sites/External/SubLegReformProgram/Transition%20%20Development/ERS%20Impact%20Assessment/ERS%20Impact%20Assessment%20drafting/ERS%20Impact%20Assessment%20Archive/ERS%20Impact%20Assessment%20OCBR%20comments%20260619%20transcribed.docx" TargetMode="External"/><Relationship Id="rId28" Type="http://schemas.openxmlformats.org/officeDocument/2006/relationships/hyperlink" Target="http://www.nepc.gov.au" TargetMode="External"/><Relationship Id="rId36" Type="http://schemas.openxmlformats.org/officeDocument/2006/relationships/hyperlink" Target="https://www.epa.vic.gov.au/our-work/monitoring-the-environment/epa-airwatch" TargetMode="External"/><Relationship Id="rId49" Type="http://schemas.openxmlformats.org/officeDocument/2006/relationships/hyperlink" Target="http://www.betterregulation.vic.gov.au/Guidance-and-Resources" TargetMode="External"/><Relationship Id="rId57" Type="http://schemas.openxmlformats.org/officeDocument/2006/relationships/hyperlink" Target="https://www.water.vic.gov.au/water-reporting/surface-water-monitoring" TargetMode="External"/><Relationship Id="rId106" Type="http://schemas.openxmlformats.org/officeDocument/2006/relationships/hyperlink" Target="https://www.epa.vic.gov.au/about-us/legislation/water-legislation/water-related-policies" TargetMode="External"/><Relationship Id="rId114" Type="http://schemas.openxmlformats.org/officeDocument/2006/relationships/hyperlink" Target="https://www.epa.vic.gov.au/about-us/legislation/noise-legislation" TargetMode="External"/><Relationship Id="rId119" Type="http://schemas.openxmlformats.org/officeDocument/2006/relationships/hyperlink" Target="https://apps.who.int/iris/handle/10665/66217" TargetMode="External"/><Relationship Id="rId10" Type="http://schemas.openxmlformats.org/officeDocument/2006/relationships/endnotes" Target="endnotes.xml"/><Relationship Id="rId31" Type="http://schemas.openxmlformats.org/officeDocument/2006/relationships/hyperlink" Target="https://www.epa.vic.gov.au/our-work/monitoring-the-environment/epa-airwatch" TargetMode="External"/><Relationship Id="rId44" Type="http://schemas.openxmlformats.org/officeDocument/2006/relationships/hyperlink" Target="https://www.parliament.vic.gov.au/legislation" TargetMode="External"/><Relationship Id="rId52" Type="http://schemas.openxmlformats.org/officeDocument/2006/relationships/hyperlink" Target="https://www.ces.vic.gov.au/sites/default/files/reports/State%20of%20the%20Bays%202016Summaryreport_0.pdf" TargetMode="External"/><Relationship Id="rId60" Type="http://schemas.openxmlformats.org/officeDocument/2006/relationships/hyperlink" Target="https://engage.vic.gov.au/seppwaters" TargetMode="External"/><Relationship Id="rId65" Type="http://schemas.openxmlformats.org/officeDocument/2006/relationships/hyperlink" Target="https://www.epa.vic.gov.au/~/media/Publications/1733.pdf" TargetMode="External"/><Relationship Id="rId73" Type="http://schemas.openxmlformats.org/officeDocument/2006/relationships/hyperlink" Target="https://www.epa.vic.gov.au/your-environment/noise/2007-noise-surveys" TargetMode="External"/><Relationship Id="rId78" Type="http://schemas.openxmlformats.org/officeDocument/2006/relationships/hyperlink" Target="https://www.legislation.gov.au/Details/F2016C00215" TargetMode="External"/><Relationship Id="rId81" Type="http://schemas.openxmlformats.org/officeDocument/2006/relationships/hyperlink" Target="http://www.nepc.gov.au/nepms/ambient-air-quality/proposed-variation/consultation-2019" TargetMode="External"/><Relationship Id="rId86" Type="http://schemas.openxmlformats.org/officeDocument/2006/relationships/hyperlink" Target="http://www.legislation.vic.gov.au/" TargetMode="External"/><Relationship Id="rId94" Type="http://schemas.openxmlformats.org/officeDocument/2006/relationships/hyperlink" Target="http://www.legislation.vic.gov.au/" TargetMode="External"/><Relationship Id="rId99" Type="http://schemas.openxmlformats.org/officeDocument/2006/relationships/hyperlink" Target="https://epa.tas.gov.au/policy/statutory-policies/state-policies-and-environment-protection-policies/environment-protection-policy-(noise)-2009" TargetMode="External"/><Relationship Id="rId101" Type="http://schemas.openxmlformats.org/officeDocument/2006/relationships/hyperlink" Target="https://www.audit.vic.gov.au/sites/default/files/2018-03/20180308-Improving-Air-Quality.pdf" TargetMode="External"/><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hyperlink" Target="https://epavictoria.sharepoint.com/sites/External/SubLegReformProgram/Transition%20%20Development/ERS%20Impact%20Assessment/ERS%20Impact%20Assessment%20drafting/ERS%20Impact%20Assessment%20Archive/ERS%20Impact%20Assessment%20OCBR%20comments%20260619%20transcribed.docx" TargetMode="External"/><Relationship Id="rId39" Type="http://schemas.openxmlformats.org/officeDocument/2006/relationships/hyperlink" Target="https://yarraandbay.vic.gov.au/" TargetMode="External"/><Relationship Id="rId109" Type="http://schemas.openxmlformats.org/officeDocument/2006/relationships/hyperlink" Target="http://www.legislation.vic.gov.au" TargetMode="External"/><Relationship Id="rId34" Type="http://schemas.openxmlformats.org/officeDocument/2006/relationships/hyperlink" Target="https://www.epa.vic.gov.au/our-work/monitoring-the-environment/epa-airwatch" TargetMode="External"/><Relationship Id="rId50" Type="http://schemas.openxmlformats.org/officeDocument/2006/relationships/hyperlink" Target="https://www.ces.vic.gov.au/sites/default/files/SoE-2018-scientific-assessments.pdf" TargetMode="External"/><Relationship Id="rId55" Type="http://schemas.openxmlformats.org/officeDocument/2006/relationships/hyperlink" Target="http://data.water.vic.gov.au/static.htm?_ga=2.219412944.893318268.1551045648-641845240.1548126690" TargetMode="External"/><Relationship Id="rId76" Type="http://schemas.openxmlformats.org/officeDocument/2006/relationships/hyperlink" Target="http://www.foodstandards.gov.au/code/Pages/default.aspx" TargetMode="External"/><Relationship Id="rId97" Type="http://schemas.openxmlformats.org/officeDocument/2006/relationships/hyperlink" Target="http://www.legislation.sa.gov.au" TargetMode="External"/><Relationship Id="rId104" Type="http://schemas.openxmlformats.org/officeDocument/2006/relationships/hyperlink" Target="https://engage.vic.gov.au/new-environmental-laws/subordinate-legislation" TargetMode="External"/><Relationship Id="rId120" Type="http://schemas.openxmlformats.org/officeDocument/2006/relationships/image" Target="media/image7.pn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epa.vic.gov.au/our-work/publications/publication/2011/october/1411" TargetMode="External"/><Relationship Id="rId92" Type="http://schemas.openxmlformats.org/officeDocument/2006/relationships/hyperlink" Target="http://www.legislation.vic.gov.au/" TargetMode="External"/><Relationship Id="rId2" Type="http://schemas.openxmlformats.org/officeDocument/2006/relationships/customXml" Target="../customXml/item2.xml"/><Relationship Id="rId29" Type="http://schemas.openxmlformats.org/officeDocument/2006/relationships/image" Target="media/image3.jpeg"/><Relationship Id="rId24" Type="http://schemas.openxmlformats.org/officeDocument/2006/relationships/hyperlink" Target="https://epavictoria.sharepoint.com/sites/External/SubLegReformProgram/Transition%20%20Development/ERS%20Impact%20Assessment/ERS%20Impact%20Assessment%20drafting/ERS%20Impact%20Assessment%20Archive/ERS%20Impact%20Assessment%20OCBR%20comments%20260619%20transcribed.docx" TargetMode="External"/><Relationship Id="rId40" Type="http://schemas.openxmlformats.org/officeDocument/2006/relationships/image" Target="media/image6.png"/><Relationship Id="rId45" Type="http://schemas.openxmlformats.org/officeDocument/2006/relationships/hyperlink" Target="https://austroads.com.au/publications/environment/ap-r277-05" TargetMode="External"/><Relationship Id="rId66" Type="http://schemas.openxmlformats.org/officeDocument/2006/relationships/hyperlink" Target="https://www.epa.vic.gov.au/our-work/monitoring-the-environment/monitoring-victorias-air/monitoring-results" TargetMode="External"/><Relationship Id="rId87" Type="http://schemas.openxmlformats.org/officeDocument/2006/relationships/hyperlink" Target="http://classic.austlii.edu.au/au/legis/vic/bill_em/epab2018374/" TargetMode="External"/><Relationship Id="rId110" Type="http://schemas.openxmlformats.org/officeDocument/2006/relationships/hyperlink" Target="https://www.epa.vic.gov.au/about-us/legislation/land-and-groundwater-legislation" TargetMode="External"/><Relationship Id="rId115" Type="http://schemas.openxmlformats.org/officeDocument/2006/relationships/hyperlink" Target="http://www.waterquality.gov.au/abou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3" Type="http://schemas.openxmlformats.org/officeDocument/2006/relationships/hyperlink" Target="https://engage.vic.gov.au/new-environmental-laws/subordinate-legislation" TargetMode="External"/><Relationship Id="rId18" Type="http://schemas.openxmlformats.org/officeDocument/2006/relationships/hyperlink" Target="https://www.epa.vic.gov.au/about-us/legislation/noise-legislation" TargetMode="External"/><Relationship Id="rId26" Type="http://schemas.openxmlformats.org/officeDocument/2006/relationships/hyperlink" Target="http://www.foodstandards.gov.au/code/Pages/default.aspx" TargetMode="External"/><Relationship Id="rId39" Type="http://schemas.openxmlformats.org/officeDocument/2006/relationships/hyperlink" Target="https://transport.vic.gov.au/about/planning/passenger-rail-infrastructure-noise-policy/" TargetMode="External"/><Relationship Id="rId21" Type="http://schemas.openxmlformats.org/officeDocument/2006/relationships/hyperlink" Target="https://www.legislation.gov.au/Details/F2016C00215" TargetMode="External"/><Relationship Id="rId34" Type="http://schemas.openxmlformats.org/officeDocument/2006/relationships/hyperlink" Target="http://www.euro.who.int/__data/assets/pdf_file/0017/43316/E92845.pdf" TargetMode="External"/><Relationship Id="rId42" Type="http://schemas.openxmlformats.org/officeDocument/2006/relationships/hyperlink" Target="https://www.acoustics.asn.au/conference_proceedings/AASNZ2016/papers/p58.pdf" TargetMode="External"/><Relationship Id="rId47" Type="http://schemas.openxmlformats.org/officeDocument/2006/relationships/hyperlink" Target="https://www.epa.vic.gov.au/our-work/publications/publication/2011/october/1411" TargetMode="External"/><Relationship Id="rId50" Type="http://schemas.openxmlformats.org/officeDocument/2006/relationships/hyperlink" Target="https://www.legislation.qld.gov.au/view/html/inforce/current/sl-2008-0442" TargetMode="External"/><Relationship Id="rId55" Type="http://schemas.openxmlformats.org/officeDocument/2006/relationships/hyperlink" Target="http://www.waterquality.gov.au/about" TargetMode="External"/><Relationship Id="rId63" Type="http://schemas.openxmlformats.org/officeDocument/2006/relationships/hyperlink" Target="https://www.ces.vic.gov.au/sites/default/files/SoE-2018-scientific-assessments.pdf" TargetMode="External"/><Relationship Id="rId68" Type="http://schemas.openxmlformats.org/officeDocument/2006/relationships/hyperlink" Target="https://www.ces.vic.gov.au/sites/default/files/reports/State%20of%20the%20Bays%202016Summaryreport_0.pdf" TargetMode="External"/><Relationship Id="rId76" Type="http://schemas.openxmlformats.org/officeDocument/2006/relationships/hyperlink" Target="http://www.legislation.vic.gov.au/" TargetMode="External"/><Relationship Id="rId7" Type="http://schemas.openxmlformats.org/officeDocument/2006/relationships/hyperlink" Target="https://www.parliament.vic.gov.au/legislation" TargetMode="External"/><Relationship Id="rId71" Type="http://schemas.openxmlformats.org/officeDocument/2006/relationships/hyperlink" Target="https://engage.vic.gov.au/new-environmental-laws/subordinate-legislation" TargetMode="External"/><Relationship Id="rId2" Type="http://schemas.openxmlformats.org/officeDocument/2006/relationships/hyperlink" Target="https://engage.vic.gov.au/new-environmental-laws/subordinate-legislation" TargetMode="External"/><Relationship Id="rId16" Type="http://schemas.openxmlformats.org/officeDocument/2006/relationships/hyperlink" Target="https://www.epa.vic.gov.au/about-us/legislation/air-legislation" TargetMode="External"/><Relationship Id="rId29" Type="http://schemas.openxmlformats.org/officeDocument/2006/relationships/hyperlink" Target="https://www.epa.vic.gov.au/about-us/legislation/noise-legislation" TargetMode="External"/><Relationship Id="rId11" Type="http://schemas.openxmlformats.org/officeDocument/2006/relationships/hyperlink" Target="http://www.legislation.vic.gov.au/" TargetMode="External"/><Relationship Id="rId24" Type="http://schemas.openxmlformats.org/officeDocument/2006/relationships/hyperlink" Target="http://www.nepc.gov.au/nepms/air-toxics" TargetMode="External"/><Relationship Id="rId32" Type="http://schemas.openxmlformats.org/officeDocument/2006/relationships/hyperlink" Target="https://www.epa.vic.gov.au/~/media/Publications/1593.pdf" TargetMode="External"/><Relationship Id="rId37" Type="http://schemas.openxmlformats.org/officeDocument/2006/relationships/hyperlink" Target="https://www.epa.nsw.gov.au/your-environment/noise/industrial-noise/noise-policy-for-industry-(2017)" TargetMode="External"/><Relationship Id="rId40" Type="http://schemas.openxmlformats.org/officeDocument/2006/relationships/hyperlink" Target="https://www.vicroads.vic.gov.au/planning-and-projects/environment/noise" TargetMode="External"/><Relationship Id="rId45" Type="http://schemas.openxmlformats.org/officeDocument/2006/relationships/hyperlink" Target="https://www.planning.vic.gov.au/__data/assets/pdf_file/0024/9582/Better-Apartments-Design-Standards.pdf" TargetMode="External"/><Relationship Id="rId53" Type="http://schemas.openxmlformats.org/officeDocument/2006/relationships/hyperlink" Target="https://www.nhmrc.gov.au/about-us/publications/guidelines-managing-risks-recreational-water" TargetMode="External"/><Relationship Id="rId58" Type="http://schemas.openxmlformats.org/officeDocument/2006/relationships/hyperlink" Target="https://www.epa.vic.gov.au/~/media/Publications/1733.pdf" TargetMode="External"/><Relationship Id="rId66" Type="http://schemas.openxmlformats.org/officeDocument/2006/relationships/hyperlink" Target="https://www.parliament.vic.gov.au/legislation" TargetMode="External"/><Relationship Id="rId74" Type="http://schemas.openxmlformats.org/officeDocument/2006/relationships/hyperlink" Target="http://www.legislation.vic.gov.au/" TargetMode="External"/><Relationship Id="rId79" Type="http://schemas.openxmlformats.org/officeDocument/2006/relationships/hyperlink" Target="https://www.epa.vic.gov.au/your-environment/climate-change" TargetMode="External"/><Relationship Id="rId5" Type="http://schemas.openxmlformats.org/officeDocument/2006/relationships/hyperlink" Target="http://www.legislation.vic.gov.au/" TargetMode="External"/><Relationship Id="rId61" Type="http://schemas.openxmlformats.org/officeDocument/2006/relationships/hyperlink" Target="https://www.audit.vic.gov.au/sites/default/files/2018-03/20180308-Improving-Air-Quality.pdf" TargetMode="External"/><Relationship Id="rId82" Type="http://schemas.openxmlformats.org/officeDocument/2006/relationships/hyperlink" Target="http://www.nepc.gov.au/nepms/ambient-air-quality/proposed-variation/consultation" TargetMode="External"/><Relationship Id="rId10" Type="http://schemas.openxmlformats.org/officeDocument/2006/relationships/hyperlink" Target="http://www.betterregulation.vic.gov.au/Guidance-and-Resources" TargetMode="External"/><Relationship Id="rId19" Type="http://schemas.openxmlformats.org/officeDocument/2006/relationships/hyperlink" Target="https://www.epa.vic.gov.au/about-us/legislation/noise-legislation" TargetMode="External"/><Relationship Id="rId31" Type="http://schemas.openxmlformats.org/officeDocument/2006/relationships/hyperlink" Target="https://www.epa.vic.gov.au/~/media/Publications/1570.pdf" TargetMode="External"/><Relationship Id="rId44" Type="http://schemas.openxmlformats.org/officeDocument/2006/relationships/hyperlink" Target="http://www.legislation.sa.gov.au" TargetMode="External"/><Relationship Id="rId52" Type="http://schemas.openxmlformats.org/officeDocument/2006/relationships/hyperlink" Target="https://www.nhmrc.gov.au/about-us/publications/australian-drinking-water-guidelines" TargetMode="External"/><Relationship Id="rId60" Type="http://schemas.openxmlformats.org/officeDocument/2006/relationships/hyperlink" Target="https://www.epa.vic.gov.au/our-work/monitoring-the-environment/monitoring-victorias-air/monitoring-results" TargetMode="External"/><Relationship Id="rId65" Type="http://schemas.openxmlformats.org/officeDocument/2006/relationships/hyperlink" Target="http://data.water.vic.gov.au/static.htm?_ga=2.219412944.893318268.1551045648-641845240.1548126690" TargetMode="External"/><Relationship Id="rId73" Type="http://schemas.openxmlformats.org/officeDocument/2006/relationships/hyperlink" Target="http://www.legislation.vic.gov.au/" TargetMode="External"/><Relationship Id="rId78" Type="http://schemas.openxmlformats.org/officeDocument/2006/relationships/hyperlink" Target="http://www.legislation.vic.gov.au/" TargetMode="External"/><Relationship Id="rId81" Type="http://schemas.openxmlformats.org/officeDocument/2006/relationships/hyperlink" Target="https://engage.vic.gov.au/seppwaters" TargetMode="External"/><Relationship Id="rId4" Type="http://schemas.openxmlformats.org/officeDocument/2006/relationships/hyperlink" Target="http://epa-inquiry.vic.gov.au/epa-inquiry-report" TargetMode="External"/><Relationship Id="rId9" Type="http://schemas.openxmlformats.org/officeDocument/2006/relationships/hyperlink" Target="http://www.legislation.vic.gov.au/" TargetMode="External"/><Relationship Id="rId14" Type="http://schemas.openxmlformats.org/officeDocument/2006/relationships/hyperlink" Target="https://engage.vic.gov.au/new-environmental-laws/subordinate-legislation" TargetMode="External"/><Relationship Id="rId22" Type="http://schemas.openxmlformats.org/officeDocument/2006/relationships/hyperlink" Target="https://www.who.int/airpollution/publications/aqg2005/en/" TargetMode="External"/><Relationship Id="rId27" Type="http://schemas.openxmlformats.org/officeDocument/2006/relationships/hyperlink" Target="http://www.clw.csiro.au/publications/science/2009/sr43-09.pdf" TargetMode="External"/><Relationship Id="rId30" Type="http://schemas.openxmlformats.org/officeDocument/2006/relationships/hyperlink" Target="https://engage.vic.gov.au/new-environmental-laws/subordinate-legislation" TargetMode="External"/><Relationship Id="rId35" Type="http://schemas.openxmlformats.org/officeDocument/2006/relationships/hyperlink" Target="https://www.health.gov.au/internet/main/publishing.nsf/Content/health-pubhlth-publicat-environ.htm" TargetMode="External"/><Relationship Id="rId43" Type="http://schemas.openxmlformats.org/officeDocument/2006/relationships/hyperlink" Target="https://epa.tas.gov.au/policy/statutory-policies/state-policies-and-environment-protection-policies/environment-protection-policy-(noise)-2009" TargetMode="External"/><Relationship Id="rId48" Type="http://schemas.openxmlformats.org/officeDocument/2006/relationships/hyperlink" Target="https://www.doc.govt.nz/documents/science-and-technical/sfc314entire.pdf" TargetMode="External"/><Relationship Id="rId56" Type="http://schemas.openxmlformats.org/officeDocument/2006/relationships/hyperlink" Target="https://www.water.vic.gov.au/__data/assets/pdf_file/0029/77726/Part-1-SEPPWatersReview-BeneficialUsesPaper.pdf" TargetMode="External"/><Relationship Id="rId64" Type="http://schemas.openxmlformats.org/officeDocument/2006/relationships/hyperlink" Target="https://www.water.vic.gov.au/water-reporting/surface-water-monitoring" TargetMode="External"/><Relationship Id="rId69" Type="http://schemas.openxmlformats.org/officeDocument/2006/relationships/hyperlink" Target="https://yarraandbay.vic.gov.au/report-card" TargetMode="External"/><Relationship Id="rId77" Type="http://schemas.openxmlformats.org/officeDocument/2006/relationships/hyperlink" Target="http://www.legislation.vic.gov.au/" TargetMode="External"/><Relationship Id="rId8" Type="http://schemas.openxmlformats.org/officeDocument/2006/relationships/hyperlink" Target="http://classic.austlii.edu.au/au/legis/vic/bill_em/epab2018374/" TargetMode="External"/><Relationship Id="rId51" Type="http://schemas.openxmlformats.org/officeDocument/2006/relationships/hyperlink" Target="https://www.waterquality.gov.au/guidelines/anz-fresh-marine" TargetMode="External"/><Relationship Id="rId72" Type="http://schemas.openxmlformats.org/officeDocument/2006/relationships/hyperlink" Target="http://www.legislation.vic.gov.au/" TargetMode="External"/><Relationship Id="rId80" Type="http://schemas.openxmlformats.org/officeDocument/2006/relationships/hyperlink" Target="https://www.epa.vic.gov.au/your-environment/climate-change" TargetMode="External"/><Relationship Id="rId3" Type="http://schemas.openxmlformats.org/officeDocument/2006/relationships/hyperlink" Target="http://epa-inquiry.vic.gov.au/terms-of-reference" TargetMode="External"/><Relationship Id="rId12" Type="http://schemas.openxmlformats.org/officeDocument/2006/relationships/hyperlink" Target="https://engage.vic.gov.au/new-environmental-laws/subordinate-legislation" TargetMode="External"/><Relationship Id="rId17" Type="http://schemas.openxmlformats.org/officeDocument/2006/relationships/hyperlink" Target="https://www.epa.vic.gov.au/about-us/legislation/land-and-groundwater-legislation" TargetMode="External"/><Relationship Id="rId25" Type="http://schemas.openxmlformats.org/officeDocument/2006/relationships/hyperlink" Target="https://www.legislation.gov.au/Details/F2013C00288" TargetMode="External"/><Relationship Id="rId33" Type="http://schemas.openxmlformats.org/officeDocument/2006/relationships/hyperlink" Target="https://apps.who.int/iris/handle/10665/66217" TargetMode="External"/><Relationship Id="rId38" Type="http://schemas.openxmlformats.org/officeDocument/2006/relationships/hyperlink" Target="http://ec.europa.eu/environment/noise/directive_en.htm" TargetMode="External"/><Relationship Id="rId46" Type="http://schemas.openxmlformats.org/officeDocument/2006/relationships/hyperlink" Target="http://www.standards.org.au" TargetMode="External"/><Relationship Id="rId59" Type="http://schemas.openxmlformats.org/officeDocument/2006/relationships/hyperlink" Target="https://www.water.vic.gov.au/waterways-and-catchments/rivers-estuaries-and-waterways/state-environment-protection-policy" TargetMode="External"/><Relationship Id="rId67" Type="http://schemas.openxmlformats.org/officeDocument/2006/relationships/hyperlink" Target="https://www.water.vic.gov.au/mdb/compliance/water-resource-plans" TargetMode="External"/><Relationship Id="rId20" Type="http://schemas.openxmlformats.org/officeDocument/2006/relationships/hyperlink" Target="https://www.epa.vic.gov.au/about-us/legislation/water-legislation/water-related-policies" TargetMode="External"/><Relationship Id="rId41" Type="http://schemas.openxmlformats.org/officeDocument/2006/relationships/hyperlink" Target="https://austroads.com.au/publications/environment/ap-r277-05" TargetMode="External"/><Relationship Id="rId54" Type="http://schemas.openxmlformats.org/officeDocument/2006/relationships/hyperlink" Target="https://engage.vic.gov.au/new-environmental-laws/subordinate-legislation" TargetMode="External"/><Relationship Id="rId62" Type="http://schemas.openxmlformats.org/officeDocument/2006/relationships/hyperlink" Target="https://www.epa.vic.gov.au/your-environment/noise/2007-noise-surveys" TargetMode="External"/><Relationship Id="rId70" Type="http://schemas.openxmlformats.org/officeDocument/2006/relationships/hyperlink" Target="https://www.ces.vic.gov.au/reports/state-environment-2018" TargetMode="External"/><Relationship Id="rId75" Type="http://schemas.openxmlformats.org/officeDocument/2006/relationships/hyperlink" Target="http://www.legislation.vic.gov.au/" TargetMode="External"/><Relationship Id="rId83" Type="http://schemas.openxmlformats.org/officeDocument/2006/relationships/hyperlink" Target="http://www.nepc.gov.au/nepms/ambient-air-quality/proposed-variation/consultation-2019" TargetMode="External"/><Relationship Id="rId1" Type="http://schemas.openxmlformats.org/officeDocument/2006/relationships/hyperlink" Target="https://www.parliament.vic.gov.au/legislation" TargetMode="External"/><Relationship Id="rId6" Type="http://schemas.openxmlformats.org/officeDocument/2006/relationships/hyperlink" Target="http://www.legislation.vic.gov.au/" TargetMode="External"/><Relationship Id="rId15" Type="http://schemas.openxmlformats.org/officeDocument/2006/relationships/hyperlink" Target="https://www.epa.vic.gov.au/about-us/legislation/air-legislation" TargetMode="External"/><Relationship Id="rId23" Type="http://schemas.openxmlformats.org/officeDocument/2006/relationships/hyperlink" Target="http://www.nepc.gov.au/resource/methodology-setting-air-quality-standards-australia" TargetMode="External"/><Relationship Id="rId28" Type="http://schemas.openxmlformats.org/officeDocument/2006/relationships/hyperlink" Target="https://www.health.gov.au/internet/main/publishing.nsf/content/A12B57E41EC9F326CA257BF0001F9E7D/$File/Environmental-health-Risk-Assessment.pdf" TargetMode="External"/><Relationship Id="rId36" Type="http://schemas.openxmlformats.org/officeDocument/2006/relationships/hyperlink" Target="http://www.euro.who.int/__data/assets/pdf_file/0008/383921/noise-guidelines-eng.pdf?ua=1" TargetMode="External"/><Relationship Id="rId49" Type="http://schemas.openxmlformats.org/officeDocument/2006/relationships/hyperlink" Target="https://research-repository.griffith.edu.au/bitstream/handle/10072/19306/49885_1.pdf;sequence=1" TargetMode="External"/><Relationship Id="rId57" Type="http://schemas.openxmlformats.org/officeDocument/2006/relationships/hyperlink" Target="https://www.water.vic.gov.au/__data/assets/pdf_file/0026/77822/Part-2-Matching-Beneficial-Uses-to-Segmen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lause xmlns="0675100d-37ab-4afd-9d12-21e88efb88c1" xsi:nil="true"/>
    <hykq xmlns="0675100d-37ab-4afd-9d12-21e88efb88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D676F534E2D24B8ADEEE7A94DFBC0D" ma:contentTypeVersion="8" ma:contentTypeDescription="Create a new document." ma:contentTypeScope="" ma:versionID="b6bf94bbdd94a14a065fa99cbafe434a">
  <xsd:schema xmlns:xsd="http://www.w3.org/2001/XMLSchema" xmlns:xs="http://www.w3.org/2001/XMLSchema" xmlns:p="http://schemas.microsoft.com/office/2006/metadata/properties" xmlns:ns2="0675100d-37ab-4afd-9d12-21e88efb88c1" xmlns:ns3="c7843b56-1269-49e6-95d1-46e8db6c00e6" targetNamespace="http://schemas.microsoft.com/office/2006/metadata/properties" ma:root="true" ma:fieldsID="22b6bb2315d2161260a85fe474cca5c4" ns2:_="" ns3:_="">
    <xsd:import namespace="0675100d-37ab-4afd-9d12-21e88efb88c1"/>
    <xsd:import namespace="c7843b56-1269-49e6-95d1-46e8db6c00e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Clause" minOccurs="0"/>
                <xsd:element ref="ns2:hykq"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5100d-37ab-4afd-9d12-21e88efb8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Clause" ma:index="14" nillable="true" ma:displayName="Clause" ma:format="Dropdown" ma:internalName="Clause">
      <xsd:simpleType>
        <xsd:restriction base="dms:Text">
          <xsd:maxLength value="255"/>
        </xsd:restriction>
      </xsd:simpleType>
    </xsd:element>
    <xsd:element name="hykq" ma:index="15" nillable="true" ma:displayName="Number" ma:internalName="hykq">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c7843b56-1269-49e6-95d1-46e8db6c00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5ADF5-FE9A-4293-9C89-3FAEE746B1E2}">
  <ds:schemaRefs>
    <ds:schemaRef ds:uri="http://schemas.microsoft.com/office/2006/metadata/properties"/>
    <ds:schemaRef ds:uri="http://schemas.microsoft.com/office/infopath/2007/PartnerControls"/>
    <ds:schemaRef ds:uri="0675100d-37ab-4afd-9d12-21e88efb88c1"/>
  </ds:schemaRefs>
</ds:datastoreItem>
</file>

<file path=customXml/itemProps2.xml><?xml version="1.0" encoding="utf-8"?>
<ds:datastoreItem xmlns:ds="http://schemas.openxmlformats.org/officeDocument/2006/customXml" ds:itemID="{3690808F-A78E-4264-AAD9-076A20D1D601}">
  <ds:schemaRefs>
    <ds:schemaRef ds:uri="http://schemas.microsoft.com/sharepoint/v3/contenttype/forms"/>
  </ds:schemaRefs>
</ds:datastoreItem>
</file>

<file path=customXml/itemProps3.xml><?xml version="1.0" encoding="utf-8"?>
<ds:datastoreItem xmlns:ds="http://schemas.openxmlformats.org/officeDocument/2006/customXml" ds:itemID="{2EF411D0-2B0C-474B-B619-14B76C14A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75100d-37ab-4afd-9d12-21e88efb88c1"/>
    <ds:schemaRef ds:uri="c7843b56-1269-49e6-95d1-46e8db6c0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2B87D9-6BEA-41AC-83EF-C7162891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150</Pages>
  <Words>57381</Words>
  <Characters>327076</Characters>
  <Application>Microsoft Office Word</Application>
  <DocSecurity>0</DocSecurity>
  <Lines>2725</Lines>
  <Paragraphs>767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B Martin (DELWP)</dc:creator>
  <cp:keywords/>
  <dc:description/>
  <cp:lastModifiedBy>Owen B Martin (DELWP)</cp:lastModifiedBy>
  <cp:revision>5</cp:revision>
  <cp:lastPrinted>2019-04-03T10:02:00Z</cp:lastPrinted>
  <dcterms:created xsi:type="dcterms:W3CDTF">2019-08-23T01:54:00Z</dcterms:created>
  <dcterms:modified xsi:type="dcterms:W3CDTF">2019-08-23T02:45:00Z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0x01010036D676F534E2D24B8ADEEE7A94DFBC0D</vt:lpwstr>
  </property>
  <property fmtid="{D5CDD505-2E9C-101B-9397-08002B2CF9AE}" pid="3" name="AuthorIds_UIVersion_23040">
    <vt:lpwstr>608</vt:lpwstr>
  </property>
  <property fmtid="{D5CDD505-2E9C-101B-9397-08002B2CF9AE}" pid="4" name="AuthorIds_UIVersion_251904">
    <vt:lpwstr>1036,608</vt:lpwstr>
  </property>
</Properties>
</file>