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C1F" w:rsidRDefault="00C66C1F" w:rsidP="00C66C1F">
      <w:pPr>
        <w:autoSpaceDE w:val="0"/>
        <w:autoSpaceDN w:val="0"/>
        <w:adjustRightInd w:val="0"/>
        <w:spacing w:before="0" w:after="0" w:line="240" w:lineRule="auto"/>
        <w:rPr>
          <w:rFonts w:cs="Arial"/>
          <w:b/>
          <w:bCs/>
          <w:color w:val="000000"/>
          <w:sz w:val="32"/>
          <w:lang w:eastAsia="en-AU"/>
        </w:rPr>
      </w:pPr>
      <w:r w:rsidRPr="00665550">
        <w:rPr>
          <w:rFonts w:cs="Arial"/>
          <w:b/>
          <w:bCs/>
          <w:color w:val="000000"/>
          <w:sz w:val="36"/>
          <w:lang w:eastAsia="en-AU"/>
        </w:rPr>
        <w:t>HINTS AND TIPS</w:t>
      </w:r>
      <w:r w:rsidRPr="00665550">
        <w:rPr>
          <w:rFonts w:cs="Arial"/>
          <w:b/>
          <w:bCs/>
          <w:color w:val="000000"/>
          <w:sz w:val="36"/>
          <w:lang w:eastAsia="en-AU"/>
        </w:rPr>
        <w:br/>
      </w:r>
      <w:r>
        <w:rPr>
          <w:rFonts w:cs="Arial"/>
          <w:b/>
          <w:bCs/>
          <w:color w:val="000000"/>
          <w:sz w:val="32"/>
          <w:lang w:eastAsia="en-AU"/>
        </w:rPr>
        <w:t>on preparing a Regulatory Impact Statement (RIS)</w:t>
      </w:r>
      <w:r w:rsidR="00D944AF">
        <w:rPr>
          <w:rFonts w:cs="Arial"/>
          <w:b/>
          <w:bCs/>
          <w:color w:val="000000"/>
          <w:sz w:val="32"/>
          <w:lang w:eastAsia="en-AU"/>
        </w:rPr>
        <w:t xml:space="preserve"> </w:t>
      </w:r>
      <w:r w:rsidR="00ED53CA">
        <w:rPr>
          <w:rFonts w:cs="Arial"/>
          <w:b/>
          <w:bCs/>
          <w:color w:val="000000"/>
          <w:sz w:val="32"/>
          <w:lang w:eastAsia="en-AU"/>
        </w:rPr>
        <w:br/>
      </w:r>
      <w:r>
        <w:rPr>
          <w:rFonts w:cs="Arial"/>
          <w:b/>
          <w:bCs/>
          <w:color w:val="000000"/>
          <w:sz w:val="32"/>
          <w:lang w:eastAsia="en-AU"/>
        </w:rPr>
        <w:t>or a Legislative Impact Assessment (LIA)</w:t>
      </w:r>
    </w:p>
    <w:tbl>
      <w:tblPr>
        <w:tblStyle w:val="TableGrid"/>
        <w:tblW w:w="10456" w:type="dxa"/>
        <w:tblLook w:val="04A0" w:firstRow="1" w:lastRow="0" w:firstColumn="1" w:lastColumn="0" w:noHBand="0" w:noVBand="1"/>
      </w:tblPr>
      <w:tblGrid>
        <w:gridCol w:w="3652"/>
        <w:gridCol w:w="3544"/>
        <w:gridCol w:w="3260"/>
      </w:tblGrid>
      <w:tr w:rsidR="00B12035" w:rsidRPr="00B12035" w:rsidTr="00F20E75">
        <w:trPr>
          <w:trHeight w:val="2026"/>
        </w:trPr>
        <w:tc>
          <w:tcPr>
            <w:tcW w:w="7196" w:type="dxa"/>
            <w:gridSpan w:val="2"/>
            <w:tcBorders>
              <w:top w:val="nil"/>
              <w:left w:val="nil"/>
              <w:bottom w:val="nil"/>
              <w:right w:val="single" w:sz="12" w:space="0" w:color="004EA8" w:themeColor="accent1"/>
            </w:tcBorders>
          </w:tcPr>
          <w:p w:rsidR="00F20E75" w:rsidRPr="00F20E75" w:rsidRDefault="00F20E75" w:rsidP="00F20E75">
            <w:pPr>
              <w:autoSpaceDE w:val="0"/>
              <w:autoSpaceDN w:val="0"/>
              <w:adjustRightInd w:val="0"/>
              <w:spacing w:before="0" w:after="0"/>
              <w:jc w:val="both"/>
              <w:rPr>
                <w:rFonts w:cs="Arial"/>
                <w:b/>
                <w:color w:val="004EA8" w:themeColor="accent1"/>
                <w:sz w:val="18"/>
                <w:szCs w:val="22"/>
                <w:lang w:eastAsia="en-AU"/>
              </w:rPr>
            </w:pPr>
          </w:p>
          <w:p w:rsidR="00F20E75" w:rsidRPr="00B12035" w:rsidRDefault="00B12035" w:rsidP="00F20E75">
            <w:pPr>
              <w:autoSpaceDE w:val="0"/>
              <w:autoSpaceDN w:val="0"/>
              <w:adjustRightInd w:val="0"/>
              <w:spacing w:before="0" w:after="0"/>
              <w:jc w:val="both"/>
              <w:rPr>
                <w:rFonts w:cs="Arial"/>
                <w:b/>
                <w:color w:val="004EA8" w:themeColor="accent1"/>
                <w:lang w:eastAsia="en-AU"/>
              </w:rPr>
            </w:pPr>
            <w:r w:rsidRPr="00B12035">
              <w:rPr>
                <w:rFonts w:cs="Arial"/>
                <w:b/>
                <w:color w:val="004EA8" w:themeColor="accent1"/>
                <w:sz w:val="22"/>
                <w:szCs w:val="22"/>
                <w:lang w:eastAsia="en-AU"/>
              </w:rPr>
              <w:t xml:space="preserve">The purpose of the RIS process is to ensure that regulation is only implemented when there is a justified need; only the most efficient forms of regulation are adopted; and there is an adequate level of public consultation in the development of regulatory measures. The purpose of the LIA process is to assess the impacts of a proposed primary legislative measure on business and/or competition to improve the robustness of policy-making in Victoria. </w:t>
            </w:r>
          </w:p>
        </w:tc>
        <w:tc>
          <w:tcPr>
            <w:tcW w:w="3260" w:type="dxa"/>
            <w:vMerge w:val="restart"/>
            <w:tcBorders>
              <w:top w:val="nil"/>
              <w:left w:val="single" w:sz="12" w:space="0" w:color="004EA8" w:themeColor="accent1"/>
              <w:bottom w:val="nil"/>
              <w:right w:val="nil"/>
            </w:tcBorders>
          </w:tcPr>
          <w:p w:rsidR="00B12035" w:rsidRPr="00B12035" w:rsidRDefault="00B12035" w:rsidP="00ED53CA">
            <w:pPr>
              <w:autoSpaceDE w:val="0"/>
              <w:autoSpaceDN w:val="0"/>
              <w:adjustRightInd w:val="0"/>
              <w:rPr>
                <w:rFonts w:cs="Arial"/>
                <w:b/>
                <w:bCs/>
                <w:color w:val="004EA8" w:themeColor="accent1"/>
                <w:sz w:val="22"/>
                <w:lang w:val="en-US" w:eastAsia="en-AU"/>
              </w:rPr>
            </w:pPr>
            <w:r w:rsidRPr="00B12035">
              <w:rPr>
                <w:rFonts w:cs="Arial"/>
                <w:b/>
                <w:bCs/>
                <w:color w:val="004EA8" w:themeColor="accent1"/>
                <w:sz w:val="22"/>
                <w:lang w:val="en-US" w:eastAsia="en-AU"/>
              </w:rPr>
              <w:t xml:space="preserve">The OCBR is here to help you through the RIS / LIA process by providing: </w:t>
            </w:r>
          </w:p>
          <w:p w:rsidR="00B12035" w:rsidRPr="00F20E75" w:rsidRDefault="00B12035" w:rsidP="00ED53CA">
            <w:pPr>
              <w:pStyle w:val="ListParagraph"/>
              <w:numPr>
                <w:ilvl w:val="0"/>
                <w:numId w:val="14"/>
              </w:numPr>
              <w:autoSpaceDE w:val="0"/>
              <w:autoSpaceDN w:val="0"/>
              <w:adjustRightInd w:val="0"/>
              <w:rPr>
                <w:rFonts w:cs="Arial"/>
                <w:color w:val="000000"/>
                <w:sz w:val="18"/>
                <w:lang w:val="en-US" w:eastAsia="en-AU"/>
              </w:rPr>
            </w:pPr>
            <w:r w:rsidRPr="00F20E75">
              <w:rPr>
                <w:rFonts w:cs="Arial"/>
                <w:color w:val="000000"/>
                <w:sz w:val="18"/>
                <w:lang w:val="en-US" w:eastAsia="en-AU"/>
              </w:rPr>
              <w:t xml:space="preserve">Advice </w:t>
            </w:r>
            <w:r w:rsidRPr="00F20E75">
              <w:rPr>
                <w:rFonts w:cs="Arial"/>
                <w:color w:val="000000"/>
                <w:sz w:val="18"/>
                <w:lang w:eastAsia="en-AU"/>
              </w:rPr>
              <w:t xml:space="preserve">to help inform </w:t>
            </w:r>
            <w:r w:rsidRPr="00F20E75">
              <w:rPr>
                <w:rFonts w:cs="Arial"/>
                <w:color w:val="000000"/>
                <w:sz w:val="18"/>
                <w:lang w:val="en-US" w:eastAsia="en-AU"/>
              </w:rPr>
              <w:t xml:space="preserve">your Minister on the </w:t>
            </w:r>
            <w:r w:rsidR="00ED53CA" w:rsidRPr="00F20E75">
              <w:rPr>
                <w:rFonts w:cs="Arial"/>
                <w:color w:val="000000"/>
                <w:sz w:val="18"/>
                <w:lang w:val="en-US" w:eastAsia="en-AU"/>
              </w:rPr>
              <w:t xml:space="preserve">need </w:t>
            </w:r>
            <w:r w:rsidRPr="00F20E75">
              <w:rPr>
                <w:rFonts w:cs="Arial"/>
                <w:color w:val="000000"/>
                <w:sz w:val="18"/>
                <w:lang w:val="en-US" w:eastAsia="en-AU"/>
              </w:rPr>
              <w:t>to prepare a RIS/LIA</w:t>
            </w:r>
          </w:p>
          <w:p w:rsidR="00B12035" w:rsidRPr="00F20E75" w:rsidRDefault="00B12035" w:rsidP="00ED53CA">
            <w:pPr>
              <w:pStyle w:val="ListParagraph"/>
              <w:numPr>
                <w:ilvl w:val="0"/>
                <w:numId w:val="14"/>
              </w:numPr>
              <w:autoSpaceDE w:val="0"/>
              <w:autoSpaceDN w:val="0"/>
              <w:adjustRightInd w:val="0"/>
              <w:rPr>
                <w:rFonts w:cs="Arial"/>
                <w:color w:val="000000"/>
                <w:sz w:val="18"/>
                <w:lang w:val="en-US" w:eastAsia="en-AU"/>
              </w:rPr>
            </w:pPr>
            <w:r w:rsidRPr="00F20E75">
              <w:rPr>
                <w:rFonts w:cs="Arial"/>
                <w:color w:val="000000"/>
                <w:sz w:val="18"/>
                <w:lang w:eastAsia="en-AU"/>
              </w:rPr>
              <w:t>T</w:t>
            </w:r>
            <w:r w:rsidRPr="00F20E75">
              <w:rPr>
                <w:rFonts w:cs="Arial"/>
                <w:color w:val="000000"/>
                <w:sz w:val="18"/>
                <w:lang w:val="en-US" w:eastAsia="en-AU"/>
              </w:rPr>
              <w:t>raining on the preparation of RISs and LIAs</w:t>
            </w:r>
          </w:p>
          <w:p w:rsidR="00B12035" w:rsidRPr="00F20E75" w:rsidRDefault="00ED53CA" w:rsidP="00ED53CA">
            <w:pPr>
              <w:pStyle w:val="ListParagraph"/>
              <w:numPr>
                <w:ilvl w:val="0"/>
                <w:numId w:val="14"/>
              </w:numPr>
              <w:autoSpaceDE w:val="0"/>
              <w:autoSpaceDN w:val="0"/>
              <w:adjustRightInd w:val="0"/>
              <w:rPr>
                <w:rFonts w:cs="Arial"/>
                <w:color w:val="000000"/>
                <w:sz w:val="18"/>
                <w:lang w:val="en-US" w:eastAsia="en-AU"/>
              </w:rPr>
            </w:pPr>
            <w:r w:rsidRPr="00F20E75">
              <w:rPr>
                <w:rFonts w:cs="Arial"/>
                <w:color w:val="000000"/>
                <w:sz w:val="18"/>
                <w:lang w:eastAsia="en-AU"/>
              </w:rPr>
              <w:t xml:space="preserve">Examples </w:t>
            </w:r>
            <w:r w:rsidR="00B12035" w:rsidRPr="00F20E75">
              <w:rPr>
                <w:rFonts w:cs="Arial"/>
                <w:color w:val="000000"/>
                <w:sz w:val="18"/>
                <w:lang w:val="en-US" w:eastAsia="en-AU"/>
              </w:rPr>
              <w:t>of previous RISs for similar proposals</w:t>
            </w:r>
          </w:p>
          <w:p w:rsidR="00B12035" w:rsidRPr="00F20E75" w:rsidRDefault="00F20E75" w:rsidP="00ED53CA">
            <w:pPr>
              <w:pStyle w:val="ListParagraph"/>
              <w:numPr>
                <w:ilvl w:val="0"/>
                <w:numId w:val="14"/>
              </w:numPr>
              <w:autoSpaceDE w:val="0"/>
              <w:autoSpaceDN w:val="0"/>
              <w:adjustRightInd w:val="0"/>
              <w:rPr>
                <w:rFonts w:cs="Arial"/>
                <w:color w:val="000000"/>
                <w:sz w:val="18"/>
                <w:lang w:eastAsia="en-AU"/>
              </w:rPr>
            </w:pPr>
            <w:r w:rsidRPr="00F20E75">
              <w:rPr>
                <w:rFonts w:cs="Arial"/>
                <w:color w:val="000000"/>
                <w:sz w:val="18"/>
                <w:lang w:val="en-US" w:eastAsia="en-AU"/>
              </w:rPr>
              <w:t>A</w:t>
            </w:r>
            <w:r w:rsidR="00B12035" w:rsidRPr="00F20E75">
              <w:rPr>
                <w:rFonts w:cs="Arial"/>
                <w:color w:val="000000"/>
                <w:sz w:val="18"/>
                <w:lang w:val="en-US" w:eastAsia="en-AU"/>
              </w:rPr>
              <w:t>dvice on defining the problem</w:t>
            </w:r>
            <w:r w:rsidR="00B12035" w:rsidRPr="00F20E75">
              <w:rPr>
                <w:rFonts w:cs="Arial"/>
                <w:color w:val="000000"/>
                <w:sz w:val="18"/>
                <w:lang w:eastAsia="en-AU"/>
              </w:rPr>
              <w:t xml:space="preserve">, </w:t>
            </w:r>
            <w:r w:rsidR="00B12035" w:rsidRPr="00F20E75">
              <w:rPr>
                <w:rFonts w:cs="Arial"/>
                <w:color w:val="000000"/>
                <w:sz w:val="18"/>
                <w:lang w:val="en-US" w:eastAsia="en-AU"/>
              </w:rPr>
              <w:t>identifying possible options</w:t>
            </w:r>
            <w:r w:rsidR="00B12035" w:rsidRPr="00F20E75">
              <w:rPr>
                <w:rFonts w:cs="Arial"/>
                <w:color w:val="000000"/>
                <w:sz w:val="18"/>
                <w:lang w:eastAsia="en-AU"/>
              </w:rPr>
              <w:t>, and undertaking a cost-benefit analysis</w:t>
            </w:r>
          </w:p>
          <w:p w:rsidR="00B12035" w:rsidRPr="00F20E75" w:rsidRDefault="00F20E75" w:rsidP="00ED53CA">
            <w:pPr>
              <w:pStyle w:val="ListParagraph"/>
              <w:numPr>
                <w:ilvl w:val="0"/>
                <w:numId w:val="14"/>
              </w:numPr>
              <w:autoSpaceDE w:val="0"/>
              <w:autoSpaceDN w:val="0"/>
              <w:adjustRightInd w:val="0"/>
              <w:rPr>
                <w:rFonts w:cs="Arial"/>
                <w:color w:val="000000"/>
                <w:sz w:val="18"/>
                <w:lang w:val="en-US" w:eastAsia="en-AU"/>
              </w:rPr>
            </w:pPr>
            <w:r w:rsidRPr="00F20E75">
              <w:rPr>
                <w:rFonts w:cs="Arial"/>
                <w:color w:val="000000"/>
                <w:sz w:val="18"/>
                <w:lang w:val="en-US" w:eastAsia="en-AU"/>
              </w:rPr>
              <w:t>W</w:t>
            </w:r>
            <w:r w:rsidR="00B12035" w:rsidRPr="00F20E75">
              <w:rPr>
                <w:rFonts w:cs="Arial"/>
                <w:color w:val="000000"/>
                <w:sz w:val="18"/>
                <w:lang w:val="en-US" w:eastAsia="en-AU"/>
              </w:rPr>
              <w:t>ritten feedback on</w:t>
            </w:r>
            <w:r w:rsidR="00B12035" w:rsidRPr="00F20E75">
              <w:rPr>
                <w:rFonts w:cs="Arial"/>
                <w:color w:val="000000"/>
                <w:sz w:val="18"/>
                <w:lang w:eastAsia="en-AU"/>
              </w:rPr>
              <w:t xml:space="preserve"> early</w:t>
            </w:r>
            <w:r w:rsidR="00B12035" w:rsidRPr="00F20E75">
              <w:rPr>
                <w:rFonts w:cs="Arial"/>
                <w:color w:val="000000"/>
                <w:sz w:val="18"/>
                <w:lang w:val="en-US" w:eastAsia="en-AU"/>
              </w:rPr>
              <w:t xml:space="preserve"> drafts</w:t>
            </w:r>
          </w:p>
          <w:p w:rsidR="00B12035" w:rsidRDefault="00B12035" w:rsidP="00AB7211">
            <w:pPr>
              <w:autoSpaceDE w:val="0"/>
              <w:autoSpaceDN w:val="0"/>
              <w:adjustRightInd w:val="0"/>
              <w:spacing w:line="287" w:lineRule="auto"/>
              <w:rPr>
                <w:rFonts w:cs="Arial"/>
                <w:b/>
                <w:bCs/>
                <w:color w:val="004EA8" w:themeColor="accent1"/>
                <w:sz w:val="22"/>
                <w:lang w:val="en-US" w:eastAsia="en-AU"/>
              </w:rPr>
            </w:pPr>
            <w:r>
              <w:rPr>
                <w:rFonts w:cs="Arial"/>
                <w:b/>
                <w:bCs/>
                <w:color w:val="004EA8" w:themeColor="accent1"/>
                <w:sz w:val="22"/>
                <w:lang w:val="en-US" w:eastAsia="en-AU"/>
              </w:rPr>
              <w:t>__________________________</w:t>
            </w:r>
          </w:p>
          <w:p w:rsidR="00B12035" w:rsidRPr="00B12035" w:rsidRDefault="00B12035" w:rsidP="00B12035">
            <w:pPr>
              <w:autoSpaceDE w:val="0"/>
              <w:autoSpaceDN w:val="0"/>
              <w:adjustRightInd w:val="0"/>
              <w:rPr>
                <w:rFonts w:cs="Arial"/>
                <w:b/>
                <w:bCs/>
                <w:color w:val="004EA8" w:themeColor="accent1"/>
                <w:sz w:val="22"/>
                <w:lang w:val="en-US" w:eastAsia="en-AU"/>
              </w:rPr>
            </w:pPr>
            <w:r w:rsidRPr="00B12035">
              <w:rPr>
                <w:rFonts w:cs="Arial"/>
                <w:b/>
                <w:bCs/>
                <w:color w:val="004EA8" w:themeColor="accent1"/>
                <w:sz w:val="22"/>
                <w:lang w:val="en-US" w:eastAsia="en-AU"/>
              </w:rPr>
              <w:t xml:space="preserve">Sources of data for </w:t>
            </w:r>
            <w:r w:rsidRPr="00B12035">
              <w:rPr>
                <w:rFonts w:cs="Arial"/>
                <w:b/>
                <w:bCs/>
                <w:color w:val="004EA8" w:themeColor="accent1"/>
                <w:sz w:val="22"/>
                <w:lang w:eastAsia="en-AU"/>
              </w:rPr>
              <w:t>cost-benefit analysis in</w:t>
            </w:r>
            <w:r w:rsidRPr="00B12035">
              <w:rPr>
                <w:rFonts w:cs="Arial"/>
                <w:b/>
                <w:bCs/>
                <w:color w:val="004EA8" w:themeColor="accent1"/>
                <w:sz w:val="22"/>
                <w:lang w:val="en-US" w:eastAsia="en-AU"/>
              </w:rPr>
              <w:t xml:space="preserve"> RIS/LIAs</w:t>
            </w:r>
          </w:p>
          <w:p w:rsidR="00B12035" w:rsidRPr="00F20E75" w:rsidRDefault="00B12035" w:rsidP="00ED53CA">
            <w:pPr>
              <w:pStyle w:val="ListParagraph"/>
              <w:numPr>
                <w:ilvl w:val="0"/>
                <w:numId w:val="15"/>
              </w:numPr>
              <w:autoSpaceDE w:val="0"/>
              <w:autoSpaceDN w:val="0"/>
              <w:adjustRightInd w:val="0"/>
              <w:ind w:left="357" w:hanging="357"/>
              <w:rPr>
                <w:rFonts w:cs="Arial"/>
                <w:color w:val="000000"/>
                <w:sz w:val="18"/>
                <w:lang w:val="en-US" w:eastAsia="en-AU"/>
              </w:rPr>
            </w:pPr>
            <w:r w:rsidRPr="00F20E75">
              <w:rPr>
                <w:rFonts w:cs="Arial"/>
                <w:color w:val="000000"/>
                <w:sz w:val="18"/>
                <w:lang w:val="en-US" w:eastAsia="en-AU"/>
              </w:rPr>
              <w:t>Stakeholder consultation</w:t>
            </w:r>
          </w:p>
          <w:p w:rsidR="00B12035" w:rsidRPr="00F20E75" w:rsidRDefault="00B12035" w:rsidP="00ED53CA">
            <w:pPr>
              <w:pStyle w:val="ListParagraph"/>
              <w:numPr>
                <w:ilvl w:val="0"/>
                <w:numId w:val="15"/>
              </w:numPr>
              <w:autoSpaceDE w:val="0"/>
              <w:autoSpaceDN w:val="0"/>
              <w:adjustRightInd w:val="0"/>
              <w:ind w:left="357" w:hanging="357"/>
              <w:rPr>
                <w:rFonts w:cs="Arial"/>
                <w:color w:val="000000"/>
                <w:sz w:val="18"/>
                <w:lang w:val="en-US" w:eastAsia="en-AU"/>
              </w:rPr>
            </w:pPr>
            <w:r w:rsidRPr="00F20E75">
              <w:rPr>
                <w:rFonts w:cs="Arial"/>
                <w:color w:val="000000"/>
                <w:sz w:val="18"/>
                <w:lang w:val="en-US" w:eastAsia="en-AU"/>
              </w:rPr>
              <w:t>Published research</w:t>
            </w:r>
          </w:p>
          <w:p w:rsidR="00B12035" w:rsidRPr="00F20E75" w:rsidRDefault="00B12035" w:rsidP="00ED53CA">
            <w:pPr>
              <w:pStyle w:val="ListParagraph"/>
              <w:numPr>
                <w:ilvl w:val="0"/>
                <w:numId w:val="15"/>
              </w:numPr>
              <w:autoSpaceDE w:val="0"/>
              <w:autoSpaceDN w:val="0"/>
              <w:adjustRightInd w:val="0"/>
              <w:ind w:left="357" w:hanging="357"/>
              <w:rPr>
                <w:rFonts w:cs="Arial"/>
                <w:color w:val="000000"/>
                <w:sz w:val="18"/>
                <w:lang w:val="en-US" w:eastAsia="en-AU"/>
              </w:rPr>
            </w:pPr>
            <w:r w:rsidRPr="00F20E75">
              <w:rPr>
                <w:rFonts w:cs="Arial"/>
                <w:color w:val="000000"/>
                <w:sz w:val="18"/>
                <w:lang w:val="en-US" w:eastAsia="en-AU"/>
              </w:rPr>
              <w:t>University research cent</w:t>
            </w:r>
            <w:r w:rsidRPr="00F20E75">
              <w:rPr>
                <w:rFonts w:cs="Arial"/>
                <w:color w:val="000000"/>
                <w:sz w:val="18"/>
                <w:lang w:eastAsia="en-AU"/>
              </w:rPr>
              <w:t>re</w:t>
            </w:r>
            <w:r w:rsidRPr="00F20E75">
              <w:rPr>
                <w:rFonts w:cs="Arial"/>
                <w:color w:val="000000"/>
                <w:sz w:val="18"/>
                <w:lang w:val="en-US" w:eastAsia="en-AU"/>
              </w:rPr>
              <w:t>s</w:t>
            </w:r>
          </w:p>
          <w:p w:rsidR="00B12035" w:rsidRPr="00F20E75" w:rsidRDefault="00B12035" w:rsidP="00ED53CA">
            <w:pPr>
              <w:pStyle w:val="ListParagraph"/>
              <w:numPr>
                <w:ilvl w:val="0"/>
                <w:numId w:val="15"/>
              </w:numPr>
              <w:autoSpaceDE w:val="0"/>
              <w:autoSpaceDN w:val="0"/>
              <w:adjustRightInd w:val="0"/>
              <w:ind w:left="357" w:hanging="357"/>
              <w:rPr>
                <w:rFonts w:cs="Arial"/>
                <w:color w:val="000000"/>
                <w:sz w:val="18"/>
                <w:lang w:val="en-US" w:eastAsia="en-AU"/>
              </w:rPr>
            </w:pPr>
            <w:r w:rsidRPr="00F20E75">
              <w:rPr>
                <w:rFonts w:cs="Arial"/>
                <w:color w:val="000000"/>
                <w:sz w:val="18"/>
                <w:lang w:val="en-US" w:eastAsia="en-AU"/>
              </w:rPr>
              <w:t>Expert opinion</w:t>
            </w:r>
          </w:p>
          <w:p w:rsidR="00B12035" w:rsidRPr="00F20E75" w:rsidRDefault="00B12035" w:rsidP="00ED53CA">
            <w:pPr>
              <w:pStyle w:val="ListParagraph"/>
              <w:numPr>
                <w:ilvl w:val="0"/>
                <w:numId w:val="15"/>
              </w:numPr>
              <w:autoSpaceDE w:val="0"/>
              <w:autoSpaceDN w:val="0"/>
              <w:adjustRightInd w:val="0"/>
              <w:ind w:left="357" w:hanging="357"/>
              <w:rPr>
                <w:rFonts w:cs="Arial"/>
                <w:color w:val="000000"/>
                <w:sz w:val="18"/>
                <w:lang w:val="en-US" w:eastAsia="en-AU"/>
              </w:rPr>
            </w:pPr>
            <w:r w:rsidRPr="00F20E75">
              <w:rPr>
                <w:rFonts w:cs="Arial"/>
                <w:color w:val="000000"/>
                <w:sz w:val="18"/>
                <w:lang w:val="en-US" w:eastAsia="en-AU"/>
              </w:rPr>
              <w:t>Surveys</w:t>
            </w:r>
          </w:p>
          <w:p w:rsidR="00B12035" w:rsidRPr="00F20E75" w:rsidRDefault="00B12035" w:rsidP="00ED53CA">
            <w:pPr>
              <w:pStyle w:val="ListParagraph"/>
              <w:numPr>
                <w:ilvl w:val="0"/>
                <w:numId w:val="15"/>
              </w:numPr>
              <w:autoSpaceDE w:val="0"/>
              <w:autoSpaceDN w:val="0"/>
              <w:adjustRightInd w:val="0"/>
              <w:ind w:left="357" w:hanging="357"/>
              <w:rPr>
                <w:rFonts w:cs="Arial"/>
                <w:color w:val="000000"/>
                <w:sz w:val="18"/>
                <w:lang w:val="en-US" w:eastAsia="en-AU"/>
              </w:rPr>
            </w:pPr>
            <w:r w:rsidRPr="00F20E75">
              <w:rPr>
                <w:rFonts w:cs="Arial"/>
                <w:color w:val="000000"/>
                <w:sz w:val="18"/>
                <w:lang w:val="en-US" w:eastAsia="en-AU"/>
              </w:rPr>
              <w:t>Australian Bureau of Statistics</w:t>
            </w:r>
          </w:p>
          <w:p w:rsidR="00F20E75" w:rsidRDefault="00F20E75" w:rsidP="00F20E75">
            <w:pPr>
              <w:autoSpaceDE w:val="0"/>
              <w:autoSpaceDN w:val="0"/>
              <w:adjustRightInd w:val="0"/>
              <w:spacing w:line="287" w:lineRule="auto"/>
              <w:rPr>
                <w:rFonts w:cs="Arial"/>
                <w:b/>
                <w:bCs/>
                <w:color w:val="004EA8" w:themeColor="accent1"/>
                <w:sz w:val="22"/>
                <w:lang w:val="en-US" w:eastAsia="en-AU"/>
              </w:rPr>
            </w:pPr>
            <w:r>
              <w:rPr>
                <w:rFonts w:cs="Arial"/>
                <w:b/>
                <w:bCs/>
                <w:color w:val="004EA8" w:themeColor="accent1"/>
                <w:sz w:val="22"/>
                <w:lang w:val="en-US" w:eastAsia="en-AU"/>
              </w:rPr>
              <w:t>__________________________</w:t>
            </w:r>
          </w:p>
          <w:p w:rsidR="00B12035" w:rsidRPr="00B12035" w:rsidRDefault="00B12035" w:rsidP="00B12035">
            <w:pPr>
              <w:autoSpaceDE w:val="0"/>
              <w:autoSpaceDN w:val="0"/>
              <w:adjustRightInd w:val="0"/>
              <w:rPr>
                <w:rFonts w:cs="Arial"/>
                <w:i/>
                <w:iCs/>
                <w:color w:val="004EA8" w:themeColor="accent1"/>
                <w:sz w:val="22"/>
                <w:lang w:val="en-US" w:eastAsia="en-AU"/>
              </w:rPr>
            </w:pPr>
            <w:r w:rsidRPr="00B12035">
              <w:rPr>
                <w:rFonts w:cs="Arial"/>
                <w:b/>
                <w:bCs/>
                <w:color w:val="004EA8" w:themeColor="accent1"/>
                <w:sz w:val="22"/>
                <w:lang w:val="en-US" w:eastAsia="en-AU"/>
              </w:rPr>
              <w:t xml:space="preserve">Useful </w:t>
            </w:r>
            <w:r w:rsidRPr="00B12035">
              <w:rPr>
                <w:rFonts w:cs="Arial"/>
                <w:b/>
                <w:bCs/>
                <w:color w:val="004EA8" w:themeColor="accent1"/>
                <w:sz w:val="22"/>
                <w:lang w:eastAsia="en-AU"/>
              </w:rPr>
              <w:t xml:space="preserve">guidance material </w:t>
            </w:r>
            <w:r w:rsidRPr="00B12035">
              <w:rPr>
                <w:rFonts w:cs="Arial"/>
                <w:b/>
                <w:bCs/>
                <w:color w:val="004EA8" w:themeColor="accent1"/>
                <w:sz w:val="22"/>
                <w:lang w:val="en-US" w:eastAsia="en-AU"/>
              </w:rPr>
              <w:t>when preparing a RIS or LIA</w:t>
            </w:r>
            <w:r w:rsidRPr="00B12035">
              <w:rPr>
                <w:rFonts w:cs="Arial"/>
                <w:i/>
                <w:iCs/>
                <w:color w:val="004EA8" w:themeColor="accent1"/>
                <w:sz w:val="22"/>
                <w:lang w:val="en-US" w:eastAsia="en-AU"/>
              </w:rPr>
              <w:t xml:space="preserve"> </w:t>
            </w:r>
          </w:p>
          <w:p w:rsidR="00B12035" w:rsidRPr="00F20E75" w:rsidRDefault="00B12035" w:rsidP="00ED53CA">
            <w:pPr>
              <w:pStyle w:val="ListParagraph"/>
              <w:numPr>
                <w:ilvl w:val="0"/>
                <w:numId w:val="16"/>
              </w:numPr>
              <w:autoSpaceDE w:val="0"/>
              <w:autoSpaceDN w:val="0"/>
              <w:adjustRightInd w:val="0"/>
              <w:ind w:left="357" w:hanging="357"/>
              <w:rPr>
                <w:rFonts w:cs="Arial"/>
                <w:color w:val="000000"/>
                <w:sz w:val="18"/>
                <w:lang w:val="en-US" w:eastAsia="en-AU"/>
              </w:rPr>
            </w:pPr>
            <w:r w:rsidRPr="00F20E75">
              <w:rPr>
                <w:rFonts w:cs="Arial"/>
                <w:color w:val="000000"/>
                <w:sz w:val="18"/>
                <w:lang w:val="en-US" w:eastAsia="en-AU"/>
              </w:rPr>
              <w:t xml:space="preserve">DTF </w:t>
            </w:r>
            <w:r w:rsidRPr="00F20E75">
              <w:rPr>
                <w:rFonts w:cs="Arial"/>
                <w:i/>
                <w:iCs/>
                <w:color w:val="000000"/>
                <w:sz w:val="18"/>
                <w:lang w:val="en-US" w:eastAsia="en-AU"/>
              </w:rPr>
              <w:t>Victorian Guide to Regulation and Appendices (2014)</w:t>
            </w:r>
          </w:p>
          <w:p w:rsidR="00B12035" w:rsidRPr="00F20E75" w:rsidRDefault="00ED53CA" w:rsidP="00ED53CA">
            <w:pPr>
              <w:pStyle w:val="ListParagraph"/>
              <w:numPr>
                <w:ilvl w:val="0"/>
                <w:numId w:val="16"/>
              </w:numPr>
              <w:autoSpaceDE w:val="0"/>
              <w:autoSpaceDN w:val="0"/>
              <w:adjustRightInd w:val="0"/>
              <w:ind w:left="357" w:hanging="357"/>
              <w:rPr>
                <w:rFonts w:cs="Arial"/>
                <w:color w:val="000000"/>
                <w:sz w:val="18"/>
                <w:lang w:val="en-US" w:eastAsia="en-AU"/>
              </w:rPr>
            </w:pPr>
            <w:r w:rsidRPr="00F20E75">
              <w:rPr>
                <w:rFonts w:cs="Arial"/>
                <w:color w:val="000000"/>
                <w:sz w:val="18"/>
                <w:lang w:val="en-US" w:eastAsia="en-AU"/>
              </w:rPr>
              <w:t xml:space="preserve">DTF </w:t>
            </w:r>
            <w:r w:rsidRPr="00F20E75">
              <w:rPr>
                <w:rFonts w:cs="Arial"/>
                <w:i/>
                <w:color w:val="000000"/>
                <w:sz w:val="18"/>
                <w:lang w:val="en-US" w:eastAsia="en-AU"/>
              </w:rPr>
              <w:t>Cost Recovery Guidelines</w:t>
            </w:r>
            <w:r w:rsidR="00B12035" w:rsidRPr="00F20E75">
              <w:rPr>
                <w:rFonts w:cs="Arial"/>
                <w:i/>
                <w:iCs/>
                <w:color w:val="000000"/>
                <w:sz w:val="18"/>
                <w:lang w:val="en-US" w:eastAsia="en-AU"/>
              </w:rPr>
              <w:t xml:space="preserve"> (2010)</w:t>
            </w:r>
          </w:p>
          <w:p w:rsidR="00B12035" w:rsidRPr="00F20E75" w:rsidRDefault="00B12035" w:rsidP="00ED53CA">
            <w:pPr>
              <w:pStyle w:val="ListParagraph"/>
              <w:numPr>
                <w:ilvl w:val="0"/>
                <w:numId w:val="16"/>
              </w:numPr>
              <w:autoSpaceDE w:val="0"/>
              <w:autoSpaceDN w:val="0"/>
              <w:adjustRightInd w:val="0"/>
              <w:ind w:left="357" w:hanging="357"/>
              <w:rPr>
                <w:rFonts w:cs="Arial"/>
                <w:color w:val="000000"/>
                <w:sz w:val="18"/>
                <w:lang w:val="en-US" w:eastAsia="en-AU"/>
              </w:rPr>
            </w:pPr>
            <w:r w:rsidRPr="00F20E75">
              <w:rPr>
                <w:rFonts w:cs="Arial"/>
                <w:color w:val="000000"/>
                <w:sz w:val="18"/>
                <w:lang w:val="en-US" w:eastAsia="en-AU"/>
              </w:rPr>
              <w:t>OCBR RIS / LIA assessment checklist</w:t>
            </w:r>
          </w:p>
          <w:p w:rsidR="00B12035" w:rsidRDefault="00B12035" w:rsidP="00B12035">
            <w:pPr>
              <w:autoSpaceDE w:val="0"/>
              <w:autoSpaceDN w:val="0"/>
              <w:adjustRightInd w:val="0"/>
              <w:spacing w:line="287" w:lineRule="auto"/>
              <w:jc w:val="both"/>
              <w:rPr>
                <w:rFonts w:cs="Arial"/>
                <w:b/>
                <w:color w:val="004EA8" w:themeColor="accent1"/>
                <w:sz w:val="22"/>
                <w:lang w:eastAsia="en-AU"/>
              </w:rPr>
            </w:pPr>
            <w:r>
              <w:rPr>
                <w:rFonts w:cs="Arial"/>
                <w:b/>
                <w:color w:val="004EA8" w:themeColor="accent1"/>
                <w:sz w:val="22"/>
                <w:lang w:eastAsia="en-AU"/>
              </w:rPr>
              <w:t>________________________</w:t>
            </w:r>
          </w:p>
          <w:p w:rsidR="00B12035" w:rsidRPr="00B12035" w:rsidRDefault="00B12035" w:rsidP="00B12035">
            <w:pPr>
              <w:autoSpaceDE w:val="0"/>
              <w:autoSpaceDN w:val="0"/>
              <w:adjustRightInd w:val="0"/>
              <w:jc w:val="both"/>
              <w:rPr>
                <w:rFonts w:cs="Arial"/>
                <w:b/>
                <w:color w:val="004EA8" w:themeColor="accent1"/>
                <w:sz w:val="22"/>
                <w:lang w:eastAsia="en-AU"/>
              </w:rPr>
            </w:pPr>
            <w:r w:rsidRPr="00B12035">
              <w:rPr>
                <w:rFonts w:cs="Arial"/>
                <w:b/>
                <w:color w:val="004EA8" w:themeColor="accent1"/>
                <w:sz w:val="22"/>
                <w:lang w:eastAsia="en-AU"/>
              </w:rPr>
              <w:t>Contact us on 9092 5800</w:t>
            </w:r>
          </w:p>
          <w:p w:rsidR="00B12035" w:rsidRPr="00CC3C02" w:rsidRDefault="00D23AF9" w:rsidP="00B12035">
            <w:pPr>
              <w:autoSpaceDE w:val="0"/>
              <w:autoSpaceDN w:val="0"/>
              <w:adjustRightInd w:val="0"/>
              <w:spacing w:line="287" w:lineRule="auto"/>
              <w:jc w:val="both"/>
              <w:rPr>
                <w:rFonts w:cs="Arial"/>
                <w:color w:val="004EA8" w:themeColor="accent1"/>
                <w:sz w:val="18"/>
                <w:lang w:eastAsia="en-AU"/>
              </w:rPr>
            </w:pPr>
            <w:hyperlink r:id="rId9" w:history="1">
              <w:r w:rsidR="00CC3C02" w:rsidRPr="00CC3C02">
                <w:rPr>
                  <w:rStyle w:val="Hyperlink"/>
                  <w:rFonts w:cs="Arial"/>
                  <w:sz w:val="18"/>
                  <w:lang w:eastAsia="en-AU"/>
                </w:rPr>
                <w:t>regulationreview@betterreg.vic.gov.au</w:t>
              </w:r>
            </w:hyperlink>
          </w:p>
          <w:bookmarkStart w:id="0" w:name="_GoBack"/>
          <w:bookmarkEnd w:id="0"/>
          <w:p w:rsidR="00B12035" w:rsidRPr="00CC3C02" w:rsidRDefault="00A326AE" w:rsidP="00B12035">
            <w:pPr>
              <w:autoSpaceDE w:val="0"/>
              <w:autoSpaceDN w:val="0"/>
              <w:adjustRightInd w:val="0"/>
              <w:spacing w:line="287" w:lineRule="auto"/>
              <w:jc w:val="both"/>
              <w:rPr>
                <w:rFonts w:cs="Arial"/>
                <w:color w:val="004EA8" w:themeColor="accent1"/>
                <w:sz w:val="18"/>
                <w:lang w:eastAsia="en-AU"/>
              </w:rPr>
            </w:pPr>
            <w:r>
              <w:rPr>
                <w:rFonts w:cs="Arial"/>
                <w:sz w:val="18"/>
                <w:lang w:eastAsia="en-AU"/>
              </w:rPr>
              <w:fldChar w:fldCharType="begin"/>
            </w:r>
            <w:r>
              <w:rPr>
                <w:rFonts w:cs="Arial"/>
                <w:sz w:val="18"/>
                <w:lang w:eastAsia="en-AU"/>
              </w:rPr>
              <w:instrText xml:space="preserve"> HYPERLINK "http://</w:instrText>
            </w:r>
            <w:r w:rsidRPr="00A326AE">
              <w:rPr>
                <w:rFonts w:cs="Arial"/>
                <w:sz w:val="18"/>
                <w:lang w:eastAsia="en-AU"/>
              </w:rPr>
              <w:instrText>www.betterregulation.vic.gov.au</w:instrText>
            </w:r>
            <w:r>
              <w:rPr>
                <w:rFonts w:cs="Arial"/>
                <w:sz w:val="18"/>
                <w:lang w:eastAsia="en-AU"/>
              </w:rPr>
              <w:instrText xml:space="preserve">" </w:instrText>
            </w:r>
            <w:r>
              <w:rPr>
                <w:rFonts w:cs="Arial"/>
                <w:sz w:val="18"/>
                <w:lang w:eastAsia="en-AU"/>
              </w:rPr>
              <w:fldChar w:fldCharType="separate"/>
            </w:r>
            <w:r w:rsidRPr="0097358D">
              <w:rPr>
                <w:rStyle w:val="Hyperlink"/>
                <w:rFonts w:cs="Arial"/>
                <w:sz w:val="18"/>
                <w:lang w:eastAsia="en-AU"/>
              </w:rPr>
              <w:t>www.betterregulation.vic.gov.au</w:t>
            </w:r>
            <w:r>
              <w:rPr>
                <w:rFonts w:cs="Arial"/>
                <w:sz w:val="18"/>
                <w:lang w:eastAsia="en-AU"/>
              </w:rPr>
              <w:fldChar w:fldCharType="end"/>
            </w:r>
          </w:p>
          <w:p w:rsidR="00B12035" w:rsidRPr="00B12035" w:rsidRDefault="00B12035" w:rsidP="000519D2">
            <w:pPr>
              <w:autoSpaceDE w:val="0"/>
              <w:autoSpaceDN w:val="0"/>
              <w:adjustRightInd w:val="0"/>
              <w:spacing w:line="287" w:lineRule="auto"/>
              <w:rPr>
                <w:rFonts w:cs="Arial"/>
                <w:color w:val="000000"/>
                <w:lang w:val="en-US" w:eastAsia="en-AU"/>
              </w:rPr>
            </w:pPr>
          </w:p>
        </w:tc>
      </w:tr>
      <w:tr w:rsidR="00F20E75" w:rsidRPr="00B12035" w:rsidTr="00F20E75">
        <w:trPr>
          <w:trHeight w:val="9850"/>
        </w:trPr>
        <w:tc>
          <w:tcPr>
            <w:tcW w:w="3652" w:type="dxa"/>
            <w:tcBorders>
              <w:top w:val="nil"/>
              <w:left w:val="nil"/>
              <w:bottom w:val="nil"/>
              <w:right w:val="nil"/>
            </w:tcBorders>
          </w:tcPr>
          <w:p w:rsidR="00F20E75" w:rsidRPr="00F20E75" w:rsidRDefault="00F20E75" w:rsidP="00F20E75">
            <w:pPr>
              <w:autoSpaceDE w:val="0"/>
              <w:autoSpaceDN w:val="0"/>
              <w:adjustRightInd w:val="0"/>
              <w:spacing w:before="0" w:after="0"/>
              <w:rPr>
                <w:rFonts w:cs="Arial"/>
                <w:b/>
                <w:bCs/>
                <w:iCs/>
                <w:color w:val="004EA8" w:themeColor="accent1"/>
                <w:sz w:val="18"/>
                <w:lang w:eastAsia="en-AU"/>
              </w:rPr>
            </w:pPr>
          </w:p>
          <w:p w:rsidR="00F20E75" w:rsidRPr="00B12035" w:rsidRDefault="00F20E75" w:rsidP="00ED53CA">
            <w:pPr>
              <w:autoSpaceDE w:val="0"/>
              <w:autoSpaceDN w:val="0"/>
              <w:adjustRightInd w:val="0"/>
              <w:spacing w:before="0" w:after="60"/>
              <w:rPr>
                <w:rFonts w:cs="Arial"/>
                <w:b/>
                <w:bCs/>
                <w:iCs/>
                <w:color w:val="004EA8" w:themeColor="accent1"/>
                <w:sz w:val="22"/>
                <w:lang w:eastAsia="en-AU"/>
              </w:rPr>
            </w:pPr>
            <w:r w:rsidRPr="00B12035">
              <w:rPr>
                <w:rFonts w:cs="Arial"/>
                <w:b/>
                <w:bCs/>
                <w:iCs/>
                <w:color w:val="004EA8" w:themeColor="accent1"/>
                <w:sz w:val="22"/>
                <w:lang w:eastAsia="en-AU"/>
              </w:rPr>
              <w:t>When is a RIS or LIA needed?</w:t>
            </w:r>
          </w:p>
          <w:p w:rsidR="00F20E75" w:rsidRDefault="00F20E75" w:rsidP="00ED53CA">
            <w:pPr>
              <w:autoSpaceDE w:val="0"/>
              <w:autoSpaceDN w:val="0"/>
              <w:adjustRightInd w:val="0"/>
              <w:spacing w:before="0" w:after="60"/>
              <w:jc w:val="both"/>
              <w:rPr>
                <w:rFonts w:cs="Arial"/>
                <w:color w:val="000000"/>
                <w:sz w:val="18"/>
                <w:lang w:eastAsia="en-AU"/>
              </w:rPr>
            </w:pPr>
            <w:r w:rsidRPr="00F20E75">
              <w:rPr>
                <w:rFonts w:cs="Arial"/>
                <w:color w:val="000000"/>
                <w:sz w:val="18"/>
                <w:lang w:eastAsia="en-AU"/>
              </w:rPr>
              <w:t>A RIS is required for any statutory rule or legislative instrument that imposes a significant economic or social burden on a sector of the public.  It is important to assess both quantitative and qualitative burdens.  In general, if preliminary analysis suggests that the costs to any sector of the public (or the community as a whole) are greater than $2 million per year, then there is likely to be a significant burden. In addition, any qualitative burdens such as impacts on rights, access to services or the ability to innovate or compete must be assessed.  A LIA is required for any legislation that has potentially significant economic or social burden on a sector of the public, including competition impacts.</w:t>
            </w:r>
          </w:p>
          <w:p w:rsidR="00F20E75" w:rsidRPr="00B12035" w:rsidRDefault="00F20E75" w:rsidP="00ED53CA">
            <w:pPr>
              <w:autoSpaceDE w:val="0"/>
              <w:autoSpaceDN w:val="0"/>
              <w:adjustRightInd w:val="0"/>
              <w:spacing w:before="0" w:after="60"/>
              <w:jc w:val="both"/>
              <w:rPr>
                <w:rFonts w:cs="Arial"/>
                <w:color w:val="004EA8" w:themeColor="accent1"/>
                <w:lang w:eastAsia="en-AU"/>
              </w:rPr>
            </w:pPr>
          </w:p>
          <w:p w:rsidR="00F20E75" w:rsidRPr="00B12035" w:rsidRDefault="00F20E75" w:rsidP="00ED53CA">
            <w:pPr>
              <w:autoSpaceDE w:val="0"/>
              <w:autoSpaceDN w:val="0"/>
              <w:adjustRightInd w:val="0"/>
              <w:spacing w:before="0" w:after="60"/>
              <w:jc w:val="both"/>
              <w:rPr>
                <w:rFonts w:cs="Arial"/>
                <w:b/>
                <w:bCs/>
                <w:iCs/>
                <w:color w:val="004EA8" w:themeColor="accent1"/>
                <w:sz w:val="22"/>
                <w:lang w:eastAsia="en-AU"/>
              </w:rPr>
            </w:pPr>
            <w:r w:rsidRPr="00B12035">
              <w:rPr>
                <w:rFonts w:cs="Arial"/>
                <w:b/>
                <w:bCs/>
                <w:iCs/>
                <w:color w:val="004EA8" w:themeColor="accent1"/>
                <w:sz w:val="22"/>
                <w:lang w:eastAsia="en-AU"/>
              </w:rPr>
              <w:t>What is the process?</w:t>
            </w:r>
          </w:p>
          <w:p w:rsidR="00F20E75" w:rsidRPr="00F20E75" w:rsidRDefault="00F20E75" w:rsidP="00ED53CA">
            <w:pPr>
              <w:autoSpaceDE w:val="0"/>
              <w:autoSpaceDN w:val="0"/>
              <w:adjustRightInd w:val="0"/>
              <w:spacing w:before="0" w:after="60"/>
              <w:jc w:val="both"/>
              <w:rPr>
                <w:rFonts w:cs="Arial"/>
                <w:color w:val="000000"/>
                <w:sz w:val="18"/>
                <w:lang w:eastAsia="en-AU"/>
              </w:rPr>
            </w:pPr>
            <w:r w:rsidRPr="00F20E75">
              <w:rPr>
                <w:rFonts w:cs="Arial"/>
                <w:color w:val="000000"/>
                <w:sz w:val="18"/>
                <w:lang w:eastAsia="en-AU"/>
              </w:rPr>
              <w:t xml:space="preserve">Your Minister determines whether the proposal requires a RIS or LIA. The OCBR can provide advice to help you to advise your Minister on the need to prepare a RIS or LIA.  You should consult with the Economic Policy Branch of the Department of Premier and Cabinet if you need advice about whether a LIA is required. </w:t>
            </w:r>
          </w:p>
          <w:p w:rsidR="00F20E75" w:rsidRPr="00F20E75" w:rsidRDefault="00F20E75" w:rsidP="00ED53CA">
            <w:pPr>
              <w:autoSpaceDE w:val="0"/>
              <w:autoSpaceDN w:val="0"/>
              <w:adjustRightInd w:val="0"/>
              <w:spacing w:before="0" w:after="60"/>
              <w:jc w:val="both"/>
              <w:rPr>
                <w:rFonts w:cs="Arial"/>
                <w:color w:val="000000"/>
                <w:sz w:val="18"/>
                <w:lang w:eastAsia="en-AU"/>
              </w:rPr>
            </w:pPr>
            <w:r w:rsidRPr="00F20E75">
              <w:rPr>
                <w:rFonts w:cs="Arial"/>
                <w:color w:val="000000"/>
                <w:sz w:val="18"/>
                <w:lang w:eastAsia="en-AU"/>
              </w:rPr>
              <w:t xml:space="preserve">The OCBR provides independent advice about the adequacy of the analysis in the RIS or LIA (rather than the merits of the proposal) against the requirements of the </w:t>
            </w:r>
            <w:r w:rsidRPr="00F20E75">
              <w:rPr>
                <w:rFonts w:cs="Arial"/>
                <w:i/>
                <w:color w:val="000000"/>
                <w:sz w:val="18"/>
                <w:lang w:eastAsia="en-AU"/>
              </w:rPr>
              <w:t>Subordinate Legislation Act 1994</w:t>
            </w:r>
            <w:r w:rsidRPr="00F20E75">
              <w:rPr>
                <w:rFonts w:cs="Arial"/>
                <w:color w:val="000000"/>
                <w:sz w:val="18"/>
                <w:lang w:eastAsia="en-AU"/>
              </w:rPr>
              <w:t xml:space="preserve"> and the </w:t>
            </w:r>
            <w:r w:rsidRPr="00F20E75">
              <w:rPr>
                <w:rFonts w:cs="Arial"/>
                <w:i/>
                <w:color w:val="000000"/>
                <w:sz w:val="18"/>
                <w:lang w:eastAsia="en-AU"/>
              </w:rPr>
              <w:t>Victorian Guide to Regulation</w:t>
            </w:r>
            <w:r w:rsidRPr="00F20E75">
              <w:rPr>
                <w:rFonts w:cs="Arial"/>
                <w:color w:val="000000"/>
                <w:sz w:val="18"/>
                <w:lang w:eastAsia="en-AU"/>
              </w:rPr>
              <w:t>.</w:t>
            </w:r>
          </w:p>
          <w:p w:rsidR="00F20E75" w:rsidRPr="00B12035" w:rsidRDefault="00F20E75" w:rsidP="00F20E75">
            <w:pPr>
              <w:autoSpaceDE w:val="0"/>
              <w:autoSpaceDN w:val="0"/>
              <w:adjustRightInd w:val="0"/>
              <w:spacing w:before="0" w:after="60"/>
              <w:jc w:val="both"/>
              <w:rPr>
                <w:rFonts w:cs="Arial"/>
                <w:color w:val="004EA8" w:themeColor="accent1"/>
                <w:lang w:eastAsia="en-AU"/>
              </w:rPr>
            </w:pPr>
            <w:r w:rsidRPr="00F20E75">
              <w:rPr>
                <w:rFonts w:cs="Arial"/>
                <w:color w:val="000000"/>
                <w:sz w:val="18"/>
                <w:lang w:eastAsia="en-AU"/>
              </w:rPr>
              <w:t>Typically, before the OCBR’s final advice a RIS/BIA goes through 3-4 draft iterations. Please allow 10 business days for the OCBR to provide an assessment for each draft of a RIS and 3-4 business days for each draft of a LIA. It can take 2–6 months – or longer for complex, higher impact proposals to draft a RIS or LIA and have it assessed by the OCBR as adequate</w:t>
            </w:r>
            <w:r>
              <w:rPr>
                <w:rFonts w:cs="Arial"/>
                <w:color w:val="000000"/>
                <w:sz w:val="18"/>
                <w:lang w:eastAsia="en-AU"/>
              </w:rPr>
              <w:t>.</w:t>
            </w:r>
          </w:p>
        </w:tc>
        <w:tc>
          <w:tcPr>
            <w:tcW w:w="3544" w:type="dxa"/>
            <w:tcBorders>
              <w:top w:val="nil"/>
              <w:left w:val="nil"/>
              <w:bottom w:val="nil"/>
              <w:right w:val="single" w:sz="12" w:space="0" w:color="004EA8" w:themeColor="accent1"/>
            </w:tcBorders>
          </w:tcPr>
          <w:p w:rsidR="00F20E75" w:rsidRPr="00F20E75" w:rsidRDefault="00F20E75" w:rsidP="00F20E75">
            <w:pPr>
              <w:autoSpaceDE w:val="0"/>
              <w:autoSpaceDN w:val="0"/>
              <w:adjustRightInd w:val="0"/>
              <w:spacing w:before="0" w:after="0"/>
              <w:rPr>
                <w:rFonts w:cs="Arial"/>
                <w:b/>
                <w:bCs/>
                <w:iCs/>
                <w:color w:val="004EA8" w:themeColor="accent1"/>
                <w:sz w:val="18"/>
                <w:lang w:eastAsia="en-AU"/>
              </w:rPr>
            </w:pPr>
          </w:p>
          <w:p w:rsidR="00F20E75" w:rsidRPr="00B12035" w:rsidRDefault="00F20E75" w:rsidP="00ED53CA">
            <w:pPr>
              <w:autoSpaceDE w:val="0"/>
              <w:autoSpaceDN w:val="0"/>
              <w:adjustRightInd w:val="0"/>
              <w:spacing w:before="0" w:after="60"/>
              <w:rPr>
                <w:rFonts w:cs="Arial"/>
                <w:b/>
                <w:bCs/>
                <w:iCs/>
                <w:color w:val="004EA8" w:themeColor="accent1"/>
                <w:sz w:val="22"/>
                <w:lang w:eastAsia="en-AU"/>
              </w:rPr>
            </w:pPr>
            <w:r w:rsidRPr="00B12035">
              <w:rPr>
                <w:rFonts w:cs="Arial"/>
                <w:b/>
                <w:bCs/>
                <w:iCs/>
                <w:color w:val="004EA8" w:themeColor="accent1"/>
                <w:sz w:val="22"/>
                <w:lang w:eastAsia="en-AU"/>
              </w:rPr>
              <w:t>When to start?</w:t>
            </w:r>
          </w:p>
          <w:p w:rsidR="00F20E75" w:rsidRPr="00F20E75" w:rsidRDefault="00F20E75" w:rsidP="00ED53CA">
            <w:pPr>
              <w:autoSpaceDE w:val="0"/>
              <w:autoSpaceDN w:val="0"/>
              <w:adjustRightInd w:val="0"/>
              <w:spacing w:before="0" w:after="60"/>
              <w:jc w:val="both"/>
              <w:rPr>
                <w:rFonts w:cs="Arial"/>
                <w:color w:val="000000"/>
                <w:sz w:val="18"/>
                <w:lang w:eastAsia="en-AU"/>
              </w:rPr>
            </w:pPr>
            <w:r w:rsidRPr="00F20E75">
              <w:rPr>
                <w:rFonts w:cs="Arial"/>
                <w:color w:val="000000"/>
                <w:sz w:val="18"/>
                <w:lang w:eastAsia="en-AU"/>
              </w:rPr>
              <w:t xml:space="preserve">The best time to start thinking about a RIS or LIA – and engage with the OCBR – is at the start of the policy development process, before your Department, agency or Minister has determined a preferred policy solution. </w:t>
            </w:r>
          </w:p>
          <w:p w:rsidR="00F20E75" w:rsidRPr="00F20E75" w:rsidRDefault="00F20E75" w:rsidP="00ED53CA">
            <w:pPr>
              <w:autoSpaceDE w:val="0"/>
              <w:autoSpaceDN w:val="0"/>
              <w:adjustRightInd w:val="0"/>
              <w:spacing w:before="0" w:after="60"/>
              <w:jc w:val="both"/>
              <w:rPr>
                <w:rFonts w:cs="Arial"/>
                <w:color w:val="000000"/>
                <w:sz w:val="18"/>
                <w:lang w:eastAsia="en-AU"/>
              </w:rPr>
            </w:pPr>
            <w:r w:rsidRPr="00F20E75">
              <w:rPr>
                <w:rFonts w:cs="Arial"/>
                <w:color w:val="000000"/>
                <w:sz w:val="18"/>
                <w:lang w:eastAsia="en-AU"/>
              </w:rPr>
              <w:t xml:space="preserve">If you are likely to need to prepare a RIS or LIA, contact the OCBR </w:t>
            </w:r>
            <w:r w:rsidRPr="00F20E75">
              <w:rPr>
                <w:rFonts w:cs="Arial"/>
                <w:bCs/>
                <w:color w:val="000000"/>
                <w:sz w:val="18"/>
                <w:lang w:eastAsia="en-AU"/>
              </w:rPr>
              <w:t>as early as possible</w:t>
            </w:r>
            <w:r w:rsidRPr="00F20E75">
              <w:rPr>
                <w:rFonts w:cs="Arial"/>
                <w:color w:val="000000"/>
                <w:sz w:val="18"/>
                <w:lang w:eastAsia="en-AU"/>
              </w:rPr>
              <w:t xml:space="preserve"> to discuss the process and the proposal. The OCBR can help Departments to define the problem and identify possible options.</w:t>
            </w:r>
          </w:p>
          <w:p w:rsidR="00F20E75" w:rsidRDefault="00F20E75" w:rsidP="00ED53CA">
            <w:pPr>
              <w:autoSpaceDE w:val="0"/>
              <w:autoSpaceDN w:val="0"/>
              <w:adjustRightInd w:val="0"/>
              <w:spacing w:before="0" w:after="60"/>
              <w:rPr>
                <w:rFonts w:cs="Arial"/>
                <w:b/>
                <w:bCs/>
                <w:iCs/>
                <w:color w:val="004EA8" w:themeColor="accent1"/>
                <w:sz w:val="22"/>
                <w:lang w:eastAsia="en-AU"/>
              </w:rPr>
            </w:pPr>
          </w:p>
          <w:p w:rsidR="00F20E75" w:rsidRPr="00B12035" w:rsidRDefault="00F20E75" w:rsidP="00ED53CA">
            <w:pPr>
              <w:autoSpaceDE w:val="0"/>
              <w:autoSpaceDN w:val="0"/>
              <w:adjustRightInd w:val="0"/>
              <w:spacing w:before="0" w:after="60"/>
              <w:rPr>
                <w:rFonts w:cs="Arial"/>
                <w:b/>
                <w:bCs/>
                <w:iCs/>
                <w:color w:val="004EA8" w:themeColor="accent1"/>
                <w:sz w:val="22"/>
                <w:lang w:eastAsia="en-AU"/>
              </w:rPr>
            </w:pPr>
            <w:r w:rsidRPr="00B12035">
              <w:rPr>
                <w:rFonts w:cs="Arial"/>
                <w:b/>
                <w:bCs/>
                <w:iCs/>
                <w:color w:val="004EA8" w:themeColor="accent1"/>
                <w:sz w:val="22"/>
                <w:lang w:eastAsia="en-AU"/>
              </w:rPr>
              <w:t>Who should prepare it?</w:t>
            </w:r>
          </w:p>
          <w:p w:rsidR="00F20E75" w:rsidRPr="00F20E75" w:rsidRDefault="00F20E75" w:rsidP="00ED53CA">
            <w:pPr>
              <w:autoSpaceDE w:val="0"/>
              <w:autoSpaceDN w:val="0"/>
              <w:adjustRightInd w:val="0"/>
              <w:spacing w:before="0" w:after="60"/>
              <w:jc w:val="both"/>
              <w:rPr>
                <w:rFonts w:cs="Arial"/>
                <w:color w:val="000000"/>
                <w:sz w:val="18"/>
                <w:lang w:eastAsia="en-AU"/>
              </w:rPr>
            </w:pPr>
            <w:r w:rsidRPr="00F20E75">
              <w:rPr>
                <w:rFonts w:cs="Arial"/>
                <w:color w:val="000000"/>
                <w:sz w:val="18"/>
                <w:lang w:eastAsia="en-AU"/>
              </w:rPr>
              <w:t>Policy officers with detailed knowledge of the relevant issues should generally be able to prepare a RIS or LIA, although specialist assistance in estimating the costs and benefits from within your department or externally may be useful. If a department chooses to engage a consultant to help develop a RIS or LIA, the OCBR can provide general advice on how to select a suitable consultant and provide a list of consultants who have previously prepared a RIS/LIA.</w:t>
            </w:r>
          </w:p>
          <w:p w:rsidR="00F20E75" w:rsidRDefault="00F20E75" w:rsidP="00ED53CA">
            <w:pPr>
              <w:autoSpaceDE w:val="0"/>
              <w:autoSpaceDN w:val="0"/>
              <w:adjustRightInd w:val="0"/>
              <w:spacing w:before="0" w:after="60"/>
              <w:jc w:val="both"/>
              <w:rPr>
                <w:rFonts w:cs="Arial"/>
                <w:b/>
                <w:color w:val="004EA8" w:themeColor="accent1"/>
                <w:sz w:val="22"/>
                <w:lang w:eastAsia="en-AU"/>
              </w:rPr>
            </w:pPr>
          </w:p>
          <w:p w:rsidR="00F20E75" w:rsidRPr="00D944AF" w:rsidRDefault="00F20E75" w:rsidP="00ED53CA">
            <w:pPr>
              <w:autoSpaceDE w:val="0"/>
              <w:autoSpaceDN w:val="0"/>
              <w:adjustRightInd w:val="0"/>
              <w:spacing w:before="0" w:after="60"/>
              <w:jc w:val="both"/>
              <w:rPr>
                <w:rFonts w:cs="Arial"/>
                <w:b/>
                <w:color w:val="004EA8" w:themeColor="accent1"/>
                <w:sz w:val="22"/>
                <w:lang w:eastAsia="en-AU"/>
              </w:rPr>
            </w:pPr>
            <w:r w:rsidRPr="00D944AF">
              <w:rPr>
                <w:rFonts w:cs="Arial"/>
                <w:b/>
                <w:color w:val="004EA8" w:themeColor="accent1"/>
                <w:sz w:val="22"/>
                <w:lang w:eastAsia="en-AU"/>
              </w:rPr>
              <w:t>Analysis proportionate with impact</w:t>
            </w:r>
          </w:p>
          <w:p w:rsidR="00F20E75" w:rsidRPr="00B12035" w:rsidRDefault="00F20E75" w:rsidP="00ED53CA">
            <w:pPr>
              <w:autoSpaceDE w:val="0"/>
              <w:autoSpaceDN w:val="0"/>
              <w:adjustRightInd w:val="0"/>
              <w:spacing w:before="0" w:after="60"/>
              <w:jc w:val="both"/>
              <w:rPr>
                <w:rFonts w:cs="Arial"/>
                <w:color w:val="004EA8" w:themeColor="accent1"/>
                <w:lang w:eastAsia="en-AU"/>
              </w:rPr>
            </w:pPr>
            <w:r w:rsidRPr="00F20E75">
              <w:rPr>
                <w:rFonts w:cs="Arial"/>
                <w:sz w:val="18"/>
                <w:lang w:eastAsia="en-AU"/>
              </w:rPr>
              <w:t>The OCBR provides advice on the adequacy of the analysis in a RIS or LIA according to the impact of a proposal.  When the proposal has a low impact or is relatively simple, it generally requires less analysis than where the proposal imposes a large burden, or is more complex.  Further guidance on proportionality is available in the Victorian Guide to Regulation.</w:t>
            </w:r>
          </w:p>
        </w:tc>
        <w:tc>
          <w:tcPr>
            <w:tcW w:w="3260" w:type="dxa"/>
            <w:vMerge/>
            <w:tcBorders>
              <w:left w:val="single" w:sz="12" w:space="0" w:color="004EA8" w:themeColor="accent1"/>
              <w:bottom w:val="nil"/>
              <w:right w:val="nil"/>
            </w:tcBorders>
          </w:tcPr>
          <w:p w:rsidR="00F20E75" w:rsidRPr="00B12035" w:rsidRDefault="00F20E75" w:rsidP="000519D2">
            <w:pPr>
              <w:autoSpaceDE w:val="0"/>
              <w:autoSpaceDN w:val="0"/>
              <w:adjustRightInd w:val="0"/>
              <w:spacing w:line="287" w:lineRule="auto"/>
              <w:rPr>
                <w:rFonts w:cs="Arial"/>
                <w:color w:val="004EA8" w:themeColor="accent1"/>
                <w:lang w:eastAsia="en-AU"/>
              </w:rPr>
            </w:pPr>
          </w:p>
        </w:tc>
      </w:tr>
    </w:tbl>
    <w:p w:rsidR="004002F5" w:rsidRDefault="004002F5">
      <w:pPr>
        <w:spacing w:before="0" w:after="200"/>
        <w:rPr>
          <w:lang w:eastAsia="en-AU"/>
        </w:rPr>
      </w:pPr>
    </w:p>
    <w:p w:rsidR="004002F5" w:rsidRDefault="004002F5" w:rsidP="00C66C1F">
      <w:pPr>
        <w:rPr>
          <w:lang w:eastAsia="en-AU"/>
        </w:rPr>
        <w:sectPr w:rsidR="004002F5" w:rsidSect="00D944AF">
          <w:headerReference w:type="even" r:id="rId10"/>
          <w:headerReference w:type="default" r:id="rId11"/>
          <w:footerReference w:type="even" r:id="rId12"/>
          <w:footerReference w:type="default" r:id="rId13"/>
          <w:headerReference w:type="first" r:id="rId14"/>
          <w:footerReference w:type="first" r:id="rId15"/>
          <w:pgSz w:w="11906" w:h="16838"/>
          <w:pgMar w:top="1673" w:right="851" w:bottom="1440" w:left="851" w:header="709" w:footer="709" w:gutter="0"/>
          <w:cols w:space="708"/>
          <w:docGrid w:linePitch="360"/>
        </w:sectPr>
      </w:pPr>
    </w:p>
    <w:p w:rsidR="00804510" w:rsidRDefault="00804510" w:rsidP="00804510">
      <w:pPr>
        <w:autoSpaceDE w:val="0"/>
        <w:autoSpaceDN w:val="0"/>
        <w:adjustRightInd w:val="0"/>
        <w:spacing w:before="0" w:after="0" w:line="240" w:lineRule="auto"/>
        <w:rPr>
          <w:rFonts w:cs="Arial"/>
          <w:b/>
          <w:bCs/>
          <w:color w:val="000000"/>
          <w:sz w:val="32"/>
          <w:lang w:eastAsia="en-AU"/>
        </w:rPr>
      </w:pPr>
      <w:r w:rsidRPr="00665550">
        <w:rPr>
          <w:rFonts w:cs="Arial"/>
          <w:b/>
          <w:bCs/>
          <w:color w:val="000000"/>
          <w:sz w:val="36"/>
          <w:lang w:eastAsia="en-AU"/>
        </w:rPr>
        <w:lastRenderedPageBreak/>
        <w:t>HINTS AND TIPS</w:t>
      </w:r>
      <w:r w:rsidRPr="00665550">
        <w:rPr>
          <w:rFonts w:cs="Arial"/>
          <w:b/>
          <w:bCs/>
          <w:color w:val="000000"/>
          <w:sz w:val="36"/>
          <w:lang w:eastAsia="en-AU"/>
        </w:rPr>
        <w:br/>
      </w:r>
      <w:r>
        <w:rPr>
          <w:rFonts w:cs="Arial"/>
          <w:b/>
          <w:bCs/>
          <w:color w:val="000000"/>
          <w:sz w:val="32"/>
          <w:lang w:eastAsia="en-AU"/>
        </w:rPr>
        <w:t>for completing key steps in the RIS/LIA process</w:t>
      </w:r>
    </w:p>
    <w:p w:rsidR="00804510" w:rsidRPr="00FB43CB" w:rsidRDefault="00804510" w:rsidP="00665550">
      <w:pPr>
        <w:pStyle w:val="ListParagraph"/>
        <w:numPr>
          <w:ilvl w:val="0"/>
          <w:numId w:val="12"/>
        </w:numPr>
        <w:autoSpaceDE w:val="0"/>
        <w:autoSpaceDN w:val="0"/>
        <w:adjustRightInd w:val="0"/>
        <w:spacing w:beforeLines="60" w:before="144" w:after="0" w:line="240" w:lineRule="auto"/>
        <w:ind w:left="357" w:hanging="357"/>
        <w:rPr>
          <w:rFonts w:cs="Arial"/>
          <w:b/>
          <w:bCs/>
          <w:color w:val="004EA8" w:themeColor="accent1"/>
          <w:szCs w:val="20"/>
          <w:lang w:eastAsia="en-AU"/>
        </w:rPr>
      </w:pPr>
      <w:r w:rsidRPr="00FB43CB">
        <w:rPr>
          <w:rFonts w:cs="Arial"/>
          <w:b/>
          <w:bCs/>
          <w:color w:val="004EA8" w:themeColor="accent1"/>
          <w:szCs w:val="20"/>
          <w:lang w:eastAsia="en-AU"/>
        </w:rPr>
        <w:t>Problem</w:t>
      </w:r>
    </w:p>
    <w:p w:rsidR="00804510" w:rsidRPr="00224A78" w:rsidRDefault="00804510" w:rsidP="00665550">
      <w:pPr>
        <w:autoSpaceDE w:val="0"/>
        <w:autoSpaceDN w:val="0"/>
        <w:adjustRightInd w:val="0"/>
        <w:spacing w:beforeLines="60" w:before="144" w:after="0" w:line="240" w:lineRule="auto"/>
        <w:ind w:left="360"/>
        <w:contextualSpacing/>
        <w:rPr>
          <w:rFonts w:cs="Arial"/>
          <w:b/>
          <w:bCs/>
          <w:color w:val="000000"/>
          <w:sz w:val="18"/>
          <w:szCs w:val="20"/>
          <w:lang w:eastAsia="en-AU"/>
        </w:rPr>
      </w:pPr>
      <w:r w:rsidRPr="00224A78">
        <w:rPr>
          <w:rFonts w:cs="Arial"/>
          <w:color w:val="000000"/>
          <w:sz w:val="18"/>
          <w:szCs w:val="20"/>
          <w:lang w:eastAsia="en-AU"/>
        </w:rPr>
        <w:t xml:space="preserve">Identify and define the problem that requires intervention. Explain the nature </w:t>
      </w:r>
      <w:r w:rsidR="00224A78" w:rsidRPr="00224A78">
        <w:rPr>
          <w:rFonts w:cs="Arial"/>
          <w:color w:val="000000"/>
          <w:sz w:val="18"/>
          <w:szCs w:val="20"/>
          <w:lang w:eastAsia="en-AU"/>
        </w:rPr>
        <w:t xml:space="preserve">source </w:t>
      </w:r>
      <w:r w:rsidRPr="00224A78">
        <w:rPr>
          <w:rFonts w:cs="Arial"/>
          <w:color w:val="000000"/>
          <w:sz w:val="18"/>
          <w:szCs w:val="20"/>
          <w:lang w:eastAsia="en-AU"/>
        </w:rPr>
        <w:t>and extent of the problem, and describe who is affected. Avoid discussing options for addressing the problem at this stage.</w:t>
      </w:r>
    </w:p>
    <w:p w:rsidR="00804510" w:rsidRPr="00FB43CB" w:rsidRDefault="00804510" w:rsidP="00665550">
      <w:pPr>
        <w:pStyle w:val="ListParagraph"/>
        <w:numPr>
          <w:ilvl w:val="0"/>
          <w:numId w:val="12"/>
        </w:numPr>
        <w:autoSpaceDE w:val="0"/>
        <w:autoSpaceDN w:val="0"/>
        <w:adjustRightInd w:val="0"/>
        <w:spacing w:beforeLines="60" w:before="144" w:after="0" w:line="240" w:lineRule="auto"/>
        <w:ind w:left="357" w:hanging="357"/>
        <w:rPr>
          <w:rFonts w:cs="Arial"/>
          <w:b/>
          <w:bCs/>
          <w:color w:val="004EA8" w:themeColor="accent1"/>
          <w:szCs w:val="20"/>
          <w:lang w:eastAsia="en-AU"/>
        </w:rPr>
      </w:pPr>
      <w:r w:rsidRPr="00FB43CB">
        <w:rPr>
          <w:rFonts w:cs="Arial"/>
          <w:b/>
          <w:bCs/>
          <w:color w:val="004EA8" w:themeColor="accent1"/>
          <w:szCs w:val="20"/>
          <w:lang w:eastAsia="en-AU"/>
        </w:rPr>
        <w:t xml:space="preserve">Objectives </w:t>
      </w:r>
    </w:p>
    <w:p w:rsidR="00804510" w:rsidRPr="00224A78" w:rsidRDefault="00804510" w:rsidP="00665550">
      <w:pPr>
        <w:autoSpaceDE w:val="0"/>
        <w:autoSpaceDN w:val="0"/>
        <w:adjustRightInd w:val="0"/>
        <w:spacing w:beforeLines="60" w:before="144" w:after="0" w:line="240" w:lineRule="auto"/>
        <w:ind w:left="360"/>
        <w:contextualSpacing/>
        <w:rPr>
          <w:rFonts w:cs="Arial"/>
          <w:color w:val="000000"/>
          <w:sz w:val="18"/>
          <w:szCs w:val="20"/>
          <w:lang w:eastAsia="en-AU"/>
        </w:rPr>
      </w:pPr>
      <w:r w:rsidRPr="00224A78">
        <w:rPr>
          <w:rFonts w:cs="Arial"/>
          <w:color w:val="000000"/>
          <w:sz w:val="18"/>
          <w:szCs w:val="20"/>
          <w:lang w:eastAsia="en-AU"/>
        </w:rPr>
        <w:t xml:space="preserve">Define the objective of the intervention in relation to the underlying problem, </w:t>
      </w:r>
      <w:r w:rsidR="00224A78" w:rsidRPr="00224A78">
        <w:rPr>
          <w:rFonts w:cs="Arial"/>
          <w:color w:val="000000"/>
          <w:sz w:val="18"/>
          <w:szCs w:val="20"/>
          <w:lang w:eastAsia="en-AU"/>
        </w:rPr>
        <w:t>specify objectives in terms of outcomes, rather than the means by which they will be achieved, i</w:t>
      </w:r>
      <w:r w:rsidRPr="00224A78">
        <w:rPr>
          <w:rFonts w:cs="Arial"/>
          <w:color w:val="000000"/>
          <w:sz w:val="18"/>
          <w:szCs w:val="20"/>
          <w:lang w:eastAsia="en-AU"/>
        </w:rPr>
        <w:t>dentify and separat</w:t>
      </w:r>
      <w:r w:rsidR="00224A78" w:rsidRPr="00224A78">
        <w:rPr>
          <w:rFonts w:cs="Arial"/>
          <w:color w:val="000000"/>
          <w:sz w:val="18"/>
          <w:szCs w:val="20"/>
          <w:lang w:eastAsia="en-AU"/>
        </w:rPr>
        <w:t>e</w:t>
      </w:r>
      <w:r w:rsidRPr="00224A78">
        <w:rPr>
          <w:rFonts w:cs="Arial"/>
          <w:color w:val="000000"/>
          <w:sz w:val="18"/>
          <w:szCs w:val="20"/>
          <w:lang w:eastAsia="en-AU"/>
        </w:rPr>
        <w:t xml:space="preserve"> primary and secondary objectives.</w:t>
      </w:r>
    </w:p>
    <w:p w:rsidR="00804510" w:rsidRPr="00FB43CB" w:rsidRDefault="00804510" w:rsidP="00665550">
      <w:pPr>
        <w:pStyle w:val="ListParagraph"/>
        <w:numPr>
          <w:ilvl w:val="0"/>
          <w:numId w:val="13"/>
        </w:numPr>
        <w:autoSpaceDE w:val="0"/>
        <w:autoSpaceDN w:val="0"/>
        <w:adjustRightInd w:val="0"/>
        <w:spacing w:beforeLines="60" w:before="144" w:after="0" w:line="240" w:lineRule="auto"/>
        <w:rPr>
          <w:rFonts w:cs="Arial"/>
          <w:b/>
          <w:bCs/>
          <w:color w:val="004EA8" w:themeColor="accent1"/>
          <w:szCs w:val="20"/>
          <w:lang w:eastAsia="en-AU"/>
        </w:rPr>
      </w:pPr>
      <w:r w:rsidRPr="00FB43CB">
        <w:rPr>
          <w:rFonts w:cs="Arial"/>
          <w:b/>
          <w:bCs/>
          <w:color w:val="004EA8" w:themeColor="accent1"/>
          <w:szCs w:val="20"/>
          <w:lang w:eastAsia="en-AU"/>
        </w:rPr>
        <w:t>Options</w:t>
      </w:r>
    </w:p>
    <w:p w:rsidR="00804510" w:rsidRPr="00224A78" w:rsidRDefault="00804510" w:rsidP="00665550">
      <w:pPr>
        <w:autoSpaceDE w:val="0"/>
        <w:autoSpaceDN w:val="0"/>
        <w:adjustRightInd w:val="0"/>
        <w:spacing w:beforeLines="60" w:before="144" w:after="0" w:line="240" w:lineRule="auto"/>
        <w:ind w:left="360"/>
        <w:contextualSpacing/>
        <w:rPr>
          <w:rFonts w:cs="Arial"/>
          <w:b/>
          <w:bCs/>
          <w:color w:val="000000"/>
          <w:sz w:val="18"/>
          <w:szCs w:val="20"/>
          <w:lang w:eastAsia="en-AU"/>
        </w:rPr>
      </w:pPr>
      <w:r w:rsidRPr="00224A78">
        <w:rPr>
          <w:rFonts w:cs="Arial"/>
          <w:color w:val="000000"/>
          <w:sz w:val="18"/>
          <w:szCs w:val="20"/>
          <w:lang w:eastAsia="en-AU"/>
        </w:rPr>
        <w:t>Undertake a preliminary analysis of a range of options, including consideration of how other jurisdictions have dealt the same or a similar problem. Discard options that are clearly unworkable or inappropriate and then describe the remaining viable options in detail. At least 2-3 options should be considered for straightforward problems, more for complex problems. Non-regulatory options must also be considered in the case of a RIS.</w:t>
      </w:r>
    </w:p>
    <w:p w:rsidR="00804510" w:rsidRPr="00FB43CB" w:rsidRDefault="00804510" w:rsidP="00665550">
      <w:pPr>
        <w:pStyle w:val="ListParagraph"/>
        <w:numPr>
          <w:ilvl w:val="0"/>
          <w:numId w:val="13"/>
        </w:numPr>
        <w:autoSpaceDE w:val="0"/>
        <w:autoSpaceDN w:val="0"/>
        <w:adjustRightInd w:val="0"/>
        <w:spacing w:beforeLines="60" w:before="144" w:after="0" w:line="240" w:lineRule="auto"/>
        <w:rPr>
          <w:rFonts w:cs="Arial"/>
          <w:b/>
          <w:bCs/>
          <w:color w:val="004EA8" w:themeColor="accent1"/>
          <w:szCs w:val="20"/>
          <w:lang w:eastAsia="en-AU"/>
        </w:rPr>
      </w:pPr>
      <w:r w:rsidRPr="00FB43CB">
        <w:rPr>
          <w:rFonts w:cs="Arial"/>
          <w:b/>
          <w:bCs/>
          <w:color w:val="004EA8" w:themeColor="accent1"/>
          <w:szCs w:val="20"/>
          <w:lang w:eastAsia="en-AU"/>
        </w:rPr>
        <w:t>Assess the costs and benefits of options</w:t>
      </w:r>
    </w:p>
    <w:p w:rsidR="00804510" w:rsidRPr="00224A78" w:rsidRDefault="00804510" w:rsidP="00665550">
      <w:pPr>
        <w:autoSpaceDE w:val="0"/>
        <w:autoSpaceDN w:val="0"/>
        <w:adjustRightInd w:val="0"/>
        <w:spacing w:beforeLines="60" w:before="144" w:after="0" w:line="240" w:lineRule="auto"/>
        <w:ind w:left="360"/>
        <w:contextualSpacing/>
        <w:rPr>
          <w:rFonts w:cs="Arial"/>
          <w:b/>
          <w:bCs/>
          <w:color w:val="000000"/>
          <w:sz w:val="18"/>
          <w:szCs w:val="20"/>
          <w:lang w:eastAsia="en-AU"/>
        </w:rPr>
      </w:pPr>
      <w:r w:rsidRPr="00224A78">
        <w:rPr>
          <w:rFonts w:cs="Arial"/>
          <w:color w:val="000000"/>
          <w:sz w:val="18"/>
          <w:szCs w:val="20"/>
          <w:lang w:eastAsia="en-AU"/>
        </w:rPr>
        <w:t>Present (or estimate) the costs and benefits of the viable options. The aim is to identify the preferred option - the option that achieves the objectives of the intervention and generates the highest net benefit to society. Cost-benefit analysis (CBA) is the preferred decision tool. This requires quantification of costs and benefits. A multi-criteria analysis (MCA)</w:t>
      </w:r>
      <w:r w:rsidR="00224A78" w:rsidRPr="00224A78">
        <w:rPr>
          <w:rFonts w:cs="Arial"/>
          <w:color w:val="000000"/>
          <w:sz w:val="18"/>
          <w:szCs w:val="20"/>
          <w:lang w:eastAsia="en-AU"/>
        </w:rPr>
        <w:t>, break even analysis or cost-effectiveness analysis</w:t>
      </w:r>
      <w:r w:rsidRPr="00224A78">
        <w:rPr>
          <w:rFonts w:cs="Arial"/>
          <w:color w:val="000000"/>
          <w:sz w:val="18"/>
          <w:szCs w:val="20"/>
          <w:lang w:eastAsia="en-AU"/>
        </w:rPr>
        <w:t xml:space="preserve"> may be used where there is a lack of quantitative data. This section must outline any key assumptions, gaps in the data, and limitations of the analysis.</w:t>
      </w:r>
      <w:r w:rsidR="00224A78" w:rsidRPr="00224A78">
        <w:rPr>
          <w:rFonts w:cs="Arial"/>
          <w:color w:val="000000"/>
          <w:sz w:val="18"/>
          <w:szCs w:val="20"/>
          <w:lang w:eastAsia="en-AU"/>
        </w:rPr>
        <w:t xml:space="preserve">  A small business impact assessment is mandatory in the case of a BIA.</w:t>
      </w:r>
    </w:p>
    <w:p w:rsidR="00804510" w:rsidRPr="00FB43CB" w:rsidRDefault="00804510" w:rsidP="00665550">
      <w:pPr>
        <w:pStyle w:val="ListParagraph"/>
        <w:numPr>
          <w:ilvl w:val="0"/>
          <w:numId w:val="13"/>
        </w:numPr>
        <w:autoSpaceDE w:val="0"/>
        <w:autoSpaceDN w:val="0"/>
        <w:adjustRightInd w:val="0"/>
        <w:spacing w:beforeLines="60" w:before="144" w:after="0" w:line="240" w:lineRule="auto"/>
        <w:rPr>
          <w:rFonts w:cs="Arial"/>
          <w:b/>
          <w:bCs/>
          <w:color w:val="004EA8" w:themeColor="accent1"/>
          <w:szCs w:val="20"/>
          <w:lang w:eastAsia="en-AU"/>
        </w:rPr>
      </w:pPr>
      <w:r w:rsidRPr="00FB43CB">
        <w:rPr>
          <w:rFonts w:cs="Arial"/>
          <w:b/>
          <w:bCs/>
          <w:color w:val="004EA8" w:themeColor="accent1"/>
          <w:szCs w:val="20"/>
          <w:lang w:eastAsia="en-AU"/>
        </w:rPr>
        <w:t>Preferred option</w:t>
      </w:r>
    </w:p>
    <w:p w:rsidR="00804510" w:rsidRPr="00224A78" w:rsidRDefault="00804510" w:rsidP="00665550">
      <w:pPr>
        <w:tabs>
          <w:tab w:val="left" w:pos="720"/>
        </w:tabs>
        <w:autoSpaceDE w:val="0"/>
        <w:autoSpaceDN w:val="0"/>
        <w:adjustRightInd w:val="0"/>
        <w:spacing w:beforeLines="60" w:before="144" w:after="0" w:line="240" w:lineRule="auto"/>
        <w:ind w:left="360"/>
        <w:contextualSpacing/>
        <w:rPr>
          <w:rFonts w:cs="Arial"/>
          <w:color w:val="000000"/>
          <w:sz w:val="18"/>
          <w:szCs w:val="20"/>
          <w:lang w:eastAsia="en-AU"/>
        </w:rPr>
      </w:pPr>
      <w:r w:rsidRPr="00224A78">
        <w:rPr>
          <w:rFonts w:cs="Arial"/>
          <w:color w:val="000000"/>
          <w:sz w:val="18"/>
          <w:szCs w:val="20"/>
          <w:lang w:eastAsia="en-AU"/>
        </w:rPr>
        <w:t>Explain the reasons for choosing the preferred option and discuss how the preferred option will function in practice.</w:t>
      </w:r>
    </w:p>
    <w:p w:rsidR="00804510" w:rsidRPr="00FB43CB" w:rsidRDefault="00804510" w:rsidP="00665550">
      <w:pPr>
        <w:pStyle w:val="ListParagraph"/>
        <w:numPr>
          <w:ilvl w:val="0"/>
          <w:numId w:val="13"/>
        </w:numPr>
        <w:autoSpaceDE w:val="0"/>
        <w:autoSpaceDN w:val="0"/>
        <w:adjustRightInd w:val="0"/>
        <w:spacing w:beforeLines="60" w:before="144" w:after="0" w:line="240" w:lineRule="auto"/>
        <w:rPr>
          <w:rFonts w:cs="Arial"/>
          <w:b/>
          <w:bCs/>
          <w:color w:val="004EA8" w:themeColor="accent1"/>
          <w:szCs w:val="20"/>
          <w:lang w:eastAsia="en-AU"/>
        </w:rPr>
      </w:pPr>
      <w:r w:rsidRPr="00FB43CB">
        <w:rPr>
          <w:rFonts w:cs="Arial"/>
          <w:b/>
          <w:bCs/>
          <w:color w:val="004EA8" w:themeColor="accent1"/>
          <w:szCs w:val="20"/>
          <w:lang w:eastAsia="en-AU"/>
        </w:rPr>
        <w:t>Implementation</w:t>
      </w:r>
      <w:r w:rsidR="00224A78">
        <w:rPr>
          <w:rFonts w:cs="Arial"/>
          <w:b/>
          <w:bCs/>
          <w:color w:val="004EA8" w:themeColor="accent1"/>
          <w:szCs w:val="20"/>
          <w:lang w:eastAsia="en-AU"/>
        </w:rPr>
        <w:t xml:space="preserve"> &amp; Enforcement</w:t>
      </w:r>
    </w:p>
    <w:p w:rsidR="00804510" w:rsidRPr="00224A78" w:rsidRDefault="00804510" w:rsidP="00665550">
      <w:pPr>
        <w:autoSpaceDE w:val="0"/>
        <w:autoSpaceDN w:val="0"/>
        <w:adjustRightInd w:val="0"/>
        <w:spacing w:beforeLines="60" w:before="144" w:after="0" w:line="240" w:lineRule="auto"/>
        <w:ind w:left="360"/>
        <w:contextualSpacing/>
        <w:rPr>
          <w:rFonts w:cs="Arial"/>
          <w:color w:val="000000"/>
          <w:sz w:val="18"/>
          <w:szCs w:val="20"/>
          <w:lang w:eastAsia="en-AU"/>
        </w:rPr>
      </w:pPr>
      <w:r w:rsidRPr="00224A78">
        <w:rPr>
          <w:rFonts w:cs="Arial"/>
          <w:color w:val="000000"/>
          <w:sz w:val="18"/>
          <w:szCs w:val="20"/>
          <w:lang w:eastAsia="en-AU"/>
        </w:rPr>
        <w:t xml:space="preserve">Explain how the preferred option will be practically implemented and how it will be enforced.  </w:t>
      </w:r>
    </w:p>
    <w:p w:rsidR="00224A78" w:rsidRPr="00224A78" w:rsidRDefault="00224A78" w:rsidP="00665550">
      <w:pPr>
        <w:autoSpaceDE w:val="0"/>
        <w:autoSpaceDN w:val="0"/>
        <w:adjustRightInd w:val="0"/>
        <w:spacing w:beforeLines="60" w:before="144" w:after="0" w:line="240" w:lineRule="auto"/>
        <w:ind w:left="360"/>
        <w:contextualSpacing/>
        <w:rPr>
          <w:rFonts w:cs="Arial"/>
          <w:color w:val="000000"/>
          <w:sz w:val="18"/>
          <w:szCs w:val="20"/>
          <w:lang w:eastAsia="en-AU"/>
        </w:rPr>
      </w:pPr>
    </w:p>
    <w:p w:rsidR="00804510" w:rsidRPr="00224A78" w:rsidRDefault="00804510" w:rsidP="00665550">
      <w:pPr>
        <w:autoSpaceDE w:val="0"/>
        <w:autoSpaceDN w:val="0"/>
        <w:adjustRightInd w:val="0"/>
        <w:spacing w:beforeLines="60" w:before="144" w:after="0" w:line="240" w:lineRule="auto"/>
        <w:ind w:left="360"/>
        <w:contextualSpacing/>
        <w:rPr>
          <w:rFonts w:cs="Arial"/>
          <w:color w:val="000000"/>
          <w:sz w:val="18"/>
          <w:szCs w:val="20"/>
          <w:lang w:eastAsia="en-AU"/>
        </w:rPr>
      </w:pPr>
      <w:r w:rsidRPr="00224A78">
        <w:rPr>
          <w:rFonts w:cs="Arial"/>
          <w:color w:val="000000"/>
          <w:sz w:val="18"/>
          <w:szCs w:val="20"/>
          <w:lang w:eastAsia="en-AU"/>
        </w:rPr>
        <w:t>This is important because the actual costs and benefits</w:t>
      </w:r>
      <w:r w:rsidR="00224A78" w:rsidRPr="00224A78">
        <w:rPr>
          <w:rFonts w:cs="Arial"/>
          <w:color w:val="000000"/>
          <w:sz w:val="18"/>
          <w:szCs w:val="20"/>
          <w:lang w:eastAsia="en-AU"/>
        </w:rPr>
        <w:t xml:space="preserve"> estimated </w:t>
      </w:r>
      <w:r w:rsidRPr="00224A78">
        <w:rPr>
          <w:rFonts w:cs="Arial"/>
          <w:color w:val="000000"/>
          <w:sz w:val="18"/>
          <w:szCs w:val="20"/>
          <w:lang w:eastAsia="en-AU"/>
        </w:rPr>
        <w:t xml:space="preserve">in the RIS or BIA depend on the ability to implement and enforce the preferred option. </w:t>
      </w:r>
    </w:p>
    <w:p w:rsidR="00804510" w:rsidRPr="00FB43CB" w:rsidRDefault="00804510" w:rsidP="00665550">
      <w:pPr>
        <w:pStyle w:val="ListParagraph"/>
        <w:numPr>
          <w:ilvl w:val="0"/>
          <w:numId w:val="13"/>
        </w:numPr>
        <w:autoSpaceDE w:val="0"/>
        <w:autoSpaceDN w:val="0"/>
        <w:adjustRightInd w:val="0"/>
        <w:spacing w:beforeLines="60" w:before="144" w:after="0" w:line="240" w:lineRule="auto"/>
        <w:rPr>
          <w:rFonts w:cs="Arial"/>
          <w:b/>
          <w:bCs/>
          <w:color w:val="004EA8" w:themeColor="accent1"/>
          <w:szCs w:val="20"/>
          <w:lang w:eastAsia="en-AU"/>
        </w:rPr>
      </w:pPr>
      <w:r w:rsidRPr="00FB43CB">
        <w:rPr>
          <w:rFonts w:cs="Arial"/>
          <w:b/>
          <w:bCs/>
          <w:color w:val="004EA8" w:themeColor="accent1"/>
          <w:szCs w:val="20"/>
          <w:lang w:eastAsia="en-AU"/>
        </w:rPr>
        <w:t>Evaluation</w:t>
      </w:r>
    </w:p>
    <w:p w:rsidR="00804510" w:rsidRPr="00224A78" w:rsidRDefault="00804510" w:rsidP="00665550">
      <w:pPr>
        <w:tabs>
          <w:tab w:val="left" w:pos="720"/>
        </w:tabs>
        <w:autoSpaceDE w:val="0"/>
        <w:autoSpaceDN w:val="0"/>
        <w:adjustRightInd w:val="0"/>
        <w:spacing w:beforeLines="60" w:before="144" w:after="0" w:line="240" w:lineRule="auto"/>
        <w:ind w:left="360"/>
        <w:contextualSpacing/>
        <w:rPr>
          <w:rFonts w:cs="Arial"/>
          <w:color w:val="000000"/>
          <w:sz w:val="18"/>
          <w:szCs w:val="20"/>
          <w:lang w:eastAsia="en-AU"/>
        </w:rPr>
      </w:pPr>
      <w:r w:rsidRPr="00224A78">
        <w:rPr>
          <w:rFonts w:cs="Arial"/>
          <w:color w:val="000000"/>
          <w:sz w:val="18"/>
          <w:szCs w:val="20"/>
          <w:lang w:eastAsia="en-AU"/>
        </w:rPr>
        <w:t xml:space="preserve">Include details of an evaluation strategy to review the </w:t>
      </w:r>
      <w:r w:rsidR="00224A78" w:rsidRPr="00224A78">
        <w:rPr>
          <w:rFonts w:cs="Arial"/>
          <w:color w:val="000000"/>
          <w:sz w:val="18"/>
          <w:szCs w:val="20"/>
          <w:lang w:eastAsia="en-AU"/>
        </w:rPr>
        <w:t xml:space="preserve">effectiveness </w:t>
      </w:r>
      <w:r w:rsidRPr="00224A78">
        <w:rPr>
          <w:rFonts w:cs="Arial"/>
          <w:color w:val="000000"/>
          <w:sz w:val="18"/>
          <w:szCs w:val="20"/>
          <w:lang w:eastAsia="en-AU"/>
        </w:rPr>
        <w:t xml:space="preserve">of the regulations. </w:t>
      </w:r>
      <w:r w:rsidR="00224A78" w:rsidRPr="00224A78">
        <w:rPr>
          <w:rFonts w:cs="Arial"/>
          <w:color w:val="000000"/>
          <w:sz w:val="18"/>
          <w:szCs w:val="20"/>
          <w:lang w:eastAsia="en-AU"/>
        </w:rPr>
        <w:t>An evaluation strategy should include the collection of baseline data in order to assess whether the regulations are achieving the specified objectives.</w:t>
      </w:r>
      <w:r w:rsidRPr="00224A78">
        <w:rPr>
          <w:rFonts w:cs="Arial"/>
          <w:color w:val="000000"/>
          <w:sz w:val="18"/>
          <w:szCs w:val="20"/>
          <w:lang w:eastAsia="en-AU"/>
        </w:rPr>
        <w:t xml:space="preserve"> </w:t>
      </w:r>
    </w:p>
    <w:p w:rsidR="00804510" w:rsidRPr="00FB43CB" w:rsidRDefault="00804510" w:rsidP="00665550">
      <w:pPr>
        <w:pStyle w:val="ListParagraph"/>
        <w:numPr>
          <w:ilvl w:val="0"/>
          <w:numId w:val="13"/>
        </w:numPr>
        <w:autoSpaceDE w:val="0"/>
        <w:autoSpaceDN w:val="0"/>
        <w:adjustRightInd w:val="0"/>
        <w:spacing w:beforeLines="60" w:before="144" w:after="0" w:line="240" w:lineRule="auto"/>
        <w:rPr>
          <w:rFonts w:cs="Arial"/>
          <w:b/>
          <w:bCs/>
          <w:color w:val="004EA8" w:themeColor="accent1"/>
          <w:szCs w:val="20"/>
          <w:lang w:eastAsia="en-AU"/>
        </w:rPr>
      </w:pPr>
      <w:r w:rsidRPr="00FB43CB">
        <w:rPr>
          <w:rFonts w:cs="Arial"/>
          <w:b/>
          <w:bCs/>
          <w:color w:val="004EA8" w:themeColor="accent1"/>
          <w:szCs w:val="20"/>
          <w:lang w:eastAsia="en-AU"/>
        </w:rPr>
        <w:t>Consultation</w:t>
      </w:r>
    </w:p>
    <w:p w:rsidR="00804510" w:rsidRPr="00224A78" w:rsidRDefault="00804510" w:rsidP="00665550">
      <w:pPr>
        <w:autoSpaceDE w:val="0"/>
        <w:autoSpaceDN w:val="0"/>
        <w:adjustRightInd w:val="0"/>
        <w:spacing w:beforeLines="60" w:before="144" w:after="0" w:line="240" w:lineRule="auto"/>
        <w:ind w:left="360"/>
        <w:contextualSpacing/>
        <w:rPr>
          <w:rFonts w:cs="Arial"/>
          <w:color w:val="000000"/>
          <w:sz w:val="18"/>
          <w:szCs w:val="20"/>
          <w:lang w:eastAsia="en-AU"/>
        </w:rPr>
      </w:pPr>
      <w:r w:rsidRPr="00224A78">
        <w:rPr>
          <w:rFonts w:cs="Arial"/>
          <w:color w:val="000000"/>
          <w:sz w:val="18"/>
          <w:szCs w:val="20"/>
          <w:lang w:eastAsia="en-AU"/>
        </w:rPr>
        <w:t>Consult with affected parties during the preparation of the RIS and include a statement in the RIS outlining who was consulted, and a summary of their views. Include the length of consultation period planned for the final RIS. The recommended period is 60 days and must be a</w:t>
      </w:r>
      <w:r w:rsidR="00224A78" w:rsidRPr="00224A78">
        <w:rPr>
          <w:rFonts w:cs="Arial"/>
          <w:color w:val="000000"/>
          <w:sz w:val="18"/>
          <w:szCs w:val="20"/>
          <w:lang w:eastAsia="en-AU"/>
        </w:rPr>
        <w:t>t least 2</w:t>
      </w:r>
      <w:r w:rsidRPr="00224A78">
        <w:rPr>
          <w:rFonts w:cs="Arial"/>
          <w:color w:val="000000"/>
          <w:sz w:val="18"/>
          <w:szCs w:val="20"/>
          <w:lang w:eastAsia="en-AU"/>
        </w:rPr>
        <w:t>8 days.</w:t>
      </w:r>
    </w:p>
    <w:p w:rsidR="00804510" w:rsidRPr="00FB43CB" w:rsidRDefault="00804510" w:rsidP="00665550">
      <w:pPr>
        <w:pStyle w:val="ListParagraph"/>
        <w:numPr>
          <w:ilvl w:val="0"/>
          <w:numId w:val="13"/>
        </w:numPr>
        <w:autoSpaceDE w:val="0"/>
        <w:autoSpaceDN w:val="0"/>
        <w:adjustRightInd w:val="0"/>
        <w:spacing w:after="0" w:line="287" w:lineRule="auto"/>
        <w:rPr>
          <w:rFonts w:cs="Arial"/>
          <w:b/>
          <w:bCs/>
          <w:color w:val="004EA8" w:themeColor="accent1"/>
          <w:szCs w:val="20"/>
          <w:lang w:eastAsia="en-AU"/>
        </w:rPr>
      </w:pPr>
      <w:r w:rsidRPr="00FB43CB">
        <w:rPr>
          <w:rFonts w:cs="Arial"/>
          <w:b/>
          <w:bCs/>
          <w:color w:val="004EA8" w:themeColor="accent1"/>
          <w:szCs w:val="20"/>
          <w:lang w:eastAsia="en-AU"/>
        </w:rPr>
        <w:t>Appendices</w:t>
      </w:r>
    </w:p>
    <w:p w:rsidR="00804510" w:rsidRPr="00224A78" w:rsidRDefault="00804510" w:rsidP="00665550">
      <w:pPr>
        <w:autoSpaceDE w:val="0"/>
        <w:autoSpaceDN w:val="0"/>
        <w:adjustRightInd w:val="0"/>
        <w:spacing w:after="0" w:line="287" w:lineRule="auto"/>
        <w:ind w:left="360"/>
        <w:contextualSpacing/>
        <w:rPr>
          <w:rFonts w:cs="Arial"/>
          <w:color w:val="000000"/>
          <w:sz w:val="18"/>
          <w:szCs w:val="20"/>
          <w:lang w:eastAsia="en-AU"/>
        </w:rPr>
      </w:pPr>
      <w:r w:rsidRPr="00224A78">
        <w:rPr>
          <w:rFonts w:cs="Arial"/>
          <w:color w:val="000000"/>
          <w:sz w:val="18"/>
          <w:szCs w:val="20"/>
          <w:lang w:eastAsia="en-AU"/>
        </w:rPr>
        <w:t xml:space="preserve">Include technical discussion, an explanation of the CBA assumptions, a bibliography and a copy of the settled regulations </w:t>
      </w:r>
      <w:r w:rsidR="00224A78" w:rsidRPr="00224A78">
        <w:rPr>
          <w:rFonts w:cs="Arial"/>
          <w:color w:val="000000"/>
          <w:sz w:val="18"/>
          <w:szCs w:val="20"/>
          <w:lang w:eastAsia="en-AU"/>
        </w:rPr>
        <w:t xml:space="preserve">(for RISs) </w:t>
      </w:r>
      <w:r w:rsidRPr="00224A78">
        <w:rPr>
          <w:rFonts w:cs="Arial"/>
          <w:color w:val="000000"/>
          <w:sz w:val="18"/>
          <w:szCs w:val="20"/>
          <w:lang w:eastAsia="en-AU"/>
        </w:rPr>
        <w:t xml:space="preserve">in the appendix. </w:t>
      </w:r>
    </w:p>
    <w:p w:rsidR="00804510" w:rsidRPr="00FB43CB" w:rsidRDefault="00804510" w:rsidP="00665550">
      <w:pPr>
        <w:pStyle w:val="ListParagraph"/>
        <w:numPr>
          <w:ilvl w:val="0"/>
          <w:numId w:val="13"/>
        </w:numPr>
        <w:autoSpaceDE w:val="0"/>
        <w:autoSpaceDN w:val="0"/>
        <w:adjustRightInd w:val="0"/>
        <w:spacing w:after="0" w:line="287" w:lineRule="auto"/>
        <w:rPr>
          <w:rFonts w:cs="Arial"/>
          <w:b/>
          <w:bCs/>
          <w:color w:val="004EA8" w:themeColor="accent1"/>
          <w:szCs w:val="20"/>
          <w:lang w:eastAsia="en-AU"/>
        </w:rPr>
      </w:pPr>
      <w:r w:rsidRPr="00FB43CB">
        <w:rPr>
          <w:rFonts w:cs="Arial"/>
          <w:b/>
          <w:bCs/>
          <w:color w:val="004EA8" w:themeColor="accent1"/>
          <w:szCs w:val="20"/>
          <w:lang w:eastAsia="en-AU"/>
        </w:rPr>
        <w:t>Executive Summary</w:t>
      </w:r>
    </w:p>
    <w:p w:rsidR="00154047" w:rsidRPr="00224A78" w:rsidRDefault="00804510" w:rsidP="004002F5">
      <w:pPr>
        <w:autoSpaceDE w:val="0"/>
        <w:autoSpaceDN w:val="0"/>
        <w:adjustRightInd w:val="0"/>
        <w:spacing w:after="0" w:line="287" w:lineRule="auto"/>
        <w:ind w:left="360"/>
        <w:contextualSpacing/>
        <w:rPr>
          <w:rFonts w:cs="Arial"/>
          <w:color w:val="000000"/>
          <w:sz w:val="18"/>
          <w:szCs w:val="20"/>
          <w:lang w:eastAsia="en-AU"/>
        </w:rPr>
      </w:pPr>
      <w:r w:rsidRPr="00224A78">
        <w:rPr>
          <w:rFonts w:cs="Arial"/>
          <w:color w:val="000000"/>
          <w:sz w:val="18"/>
          <w:szCs w:val="20"/>
          <w:lang w:eastAsia="en-AU"/>
        </w:rPr>
        <w:t>The Executive Summary should provide a clear and transparent summary of the major findings, including any shortcomings or gaps in the analysis. Stakeholder questions can also be included for areas where data or information is lacking.</w:t>
      </w:r>
    </w:p>
    <w:sectPr w:rsidR="00154047" w:rsidRPr="00224A78" w:rsidSect="00D944AF">
      <w:footerReference w:type="default" r:id="rId16"/>
      <w:pgSz w:w="11906" w:h="16838"/>
      <w:pgMar w:top="1673" w:right="851" w:bottom="14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C34" w:rsidRDefault="00557C34" w:rsidP="00755D04">
      <w:pPr>
        <w:spacing w:before="0" w:after="0" w:line="240" w:lineRule="auto"/>
      </w:pPr>
      <w:r>
        <w:separator/>
      </w:r>
    </w:p>
  </w:endnote>
  <w:endnote w:type="continuationSeparator" w:id="0">
    <w:p w:rsidR="00557C34" w:rsidRDefault="00557C34" w:rsidP="00755D0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AF9" w:rsidRDefault="00D23A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AF9" w:rsidRDefault="00D23A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AF9" w:rsidRDefault="00D23AF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025" w:rsidRPr="00804510" w:rsidRDefault="00D50025" w:rsidP="00665550">
    <w:pPr>
      <w:autoSpaceDE w:val="0"/>
      <w:autoSpaceDN w:val="0"/>
      <w:adjustRightInd w:val="0"/>
      <w:spacing w:before="0" w:after="0" w:line="240" w:lineRule="auto"/>
      <w:rPr>
        <w:rFonts w:cs="Arial"/>
        <w:color w:val="000000"/>
        <w:sz w:val="16"/>
        <w:szCs w:val="16"/>
        <w:lang w:eastAsia="en-AU"/>
      </w:rPr>
    </w:pPr>
    <w:r w:rsidRPr="00804510">
      <w:rPr>
        <w:rFonts w:cs="Arial"/>
        <w:color w:val="000000"/>
        <w:sz w:val="16"/>
        <w:szCs w:val="16"/>
        <w:lang w:eastAsia="en-AU"/>
      </w:rPr>
      <w:t xml:space="preserve">NOTE: Please consult the </w:t>
    </w:r>
    <w:r w:rsidRPr="00804510">
      <w:rPr>
        <w:rFonts w:cs="Arial"/>
        <w:i/>
        <w:iCs/>
        <w:color w:val="000000"/>
        <w:sz w:val="16"/>
        <w:szCs w:val="16"/>
        <w:lang w:eastAsia="en-AU"/>
      </w:rPr>
      <w:t>Victorian Guide to Regulation</w:t>
    </w:r>
    <w:r w:rsidRPr="00804510">
      <w:rPr>
        <w:rFonts w:cs="Arial"/>
        <w:color w:val="000000"/>
        <w:sz w:val="16"/>
        <w:szCs w:val="16"/>
        <w:lang w:eastAsia="en-AU"/>
      </w:rPr>
      <w:t xml:space="preserve"> for complete step-by-step guidance on how to write a RIS or BIA. The </w:t>
    </w:r>
    <w:r>
      <w:rPr>
        <w:rFonts w:cs="Arial"/>
        <w:color w:val="000000"/>
        <w:sz w:val="16"/>
        <w:szCs w:val="16"/>
        <w:lang w:eastAsia="en-AU"/>
      </w:rPr>
      <w:t xml:space="preserve">OCBR </w:t>
    </w:r>
    <w:r w:rsidRPr="00804510">
      <w:rPr>
        <w:rFonts w:cs="Arial"/>
        <w:color w:val="000000"/>
        <w:sz w:val="16"/>
        <w:szCs w:val="16"/>
        <w:lang w:eastAsia="en-AU"/>
      </w:rPr>
      <w:t xml:space="preserve">also conducts regular </w:t>
    </w:r>
    <w:r>
      <w:rPr>
        <w:rFonts w:cs="Arial"/>
        <w:color w:val="000000"/>
        <w:sz w:val="16"/>
        <w:szCs w:val="16"/>
        <w:lang w:eastAsia="en-AU"/>
      </w:rPr>
      <w:t xml:space="preserve">RIS/BIA </w:t>
    </w:r>
    <w:r w:rsidRPr="00804510">
      <w:rPr>
        <w:rFonts w:cs="Arial"/>
        <w:color w:val="000000"/>
        <w:sz w:val="16"/>
        <w:szCs w:val="16"/>
        <w:lang w:eastAsia="en-AU"/>
      </w:rPr>
      <w:t xml:space="preserve">training sessions </w:t>
    </w:r>
    <w:r>
      <w:rPr>
        <w:rFonts w:cs="Arial"/>
        <w:color w:val="000000"/>
        <w:sz w:val="16"/>
        <w:szCs w:val="16"/>
        <w:lang w:eastAsia="en-AU"/>
      </w:rPr>
      <w:t xml:space="preserve">and offers periodic workshops in cost benefit analysis </w:t>
    </w:r>
    <w:r w:rsidRPr="00804510">
      <w:rPr>
        <w:rFonts w:cs="Arial"/>
        <w:color w:val="000000"/>
        <w:sz w:val="16"/>
        <w:szCs w:val="16"/>
        <w:lang w:eastAsia="en-AU"/>
      </w:rPr>
      <w:t>to help department and agency officials to prepare RISs and BIAs. The dates for our training sessions and the registration form can be found on the Commission’s website: http://www</w:t>
    </w:r>
    <w:r>
      <w:rPr>
        <w:rFonts w:cs="Arial"/>
        <w:color w:val="000000"/>
        <w:sz w:val="16"/>
        <w:szCs w:val="16"/>
        <w:lang w:eastAsia="en-AU"/>
      </w:rPr>
      <w:t>betterreg</w:t>
    </w:r>
    <w:r w:rsidR="00A326AE">
      <w:rPr>
        <w:rFonts w:cs="Arial"/>
        <w:color w:val="000000"/>
        <w:sz w:val="16"/>
        <w:szCs w:val="16"/>
        <w:lang w:eastAsia="en-AU"/>
      </w:rPr>
      <w:t>ulation</w:t>
    </w:r>
    <w:r w:rsidRPr="00804510">
      <w:rPr>
        <w:rFonts w:cs="Arial"/>
        <w:color w:val="000000"/>
        <w:sz w:val="16"/>
        <w:szCs w:val="16"/>
        <w:lang w:eastAsia="en-AU"/>
      </w:rPr>
      <w:t>.vic.gov.au</w:t>
    </w:r>
    <w:r>
      <w:rPr>
        <w:rFonts w:cs="Arial"/>
        <w:color w:val="000000"/>
        <w:sz w:val="16"/>
        <w:szCs w:val="16"/>
        <w:lang w:eastAsia="en-AU"/>
      </w:rPr>
      <w:t xml:space="preserve">  </w:t>
    </w:r>
    <w:r w:rsidRPr="00804510">
      <w:rPr>
        <w:rFonts w:cs="Arial"/>
        <w:color w:val="000000"/>
        <w:sz w:val="16"/>
        <w:szCs w:val="16"/>
        <w:lang w:eastAsia="en-AU"/>
      </w:rPr>
      <w:t>You can contact the Regulation Review Team at the</w:t>
    </w:r>
    <w:r>
      <w:rPr>
        <w:rFonts w:cs="Arial"/>
        <w:color w:val="000000"/>
        <w:sz w:val="16"/>
        <w:szCs w:val="16"/>
        <w:lang w:eastAsia="en-AU"/>
      </w:rPr>
      <w:t xml:space="preserve"> OCBR </w:t>
    </w:r>
    <w:r w:rsidRPr="00804510">
      <w:rPr>
        <w:rFonts w:cs="Arial"/>
        <w:color w:val="000000"/>
        <w:sz w:val="16"/>
        <w:szCs w:val="16"/>
        <w:lang w:eastAsia="en-AU"/>
      </w:rPr>
      <w:t xml:space="preserve">by calling 9092 5800 or emailing </w:t>
    </w:r>
    <w:r w:rsidRPr="00804510">
      <w:rPr>
        <w:rFonts w:cs="Arial"/>
        <w:color w:val="000000"/>
        <w:sz w:val="16"/>
        <w:szCs w:val="16"/>
        <w:lang w:val="en-US" w:eastAsia="en-AU"/>
      </w:rPr>
      <w:t>regulationreview@</w:t>
    </w:r>
    <w:r w:rsidR="00CC3C02">
      <w:rPr>
        <w:rFonts w:cs="Arial"/>
        <w:color w:val="000000"/>
        <w:sz w:val="16"/>
        <w:szCs w:val="16"/>
        <w:lang w:val="en-US" w:eastAsia="en-AU"/>
      </w:rPr>
      <w:t>betterreg</w:t>
    </w:r>
    <w:r w:rsidRPr="00804510">
      <w:rPr>
        <w:rFonts w:cs="Arial"/>
        <w:color w:val="000000"/>
        <w:sz w:val="16"/>
        <w:szCs w:val="16"/>
        <w:lang w:val="en-US" w:eastAsia="en-AU"/>
      </w:rPr>
      <w:t>.vic.gov.au</w:t>
    </w:r>
    <w:r w:rsidRPr="00804510">
      <w:rPr>
        <w:rFonts w:cs="Arial"/>
        <w:color w:val="000000"/>
        <w:sz w:val="16"/>
        <w:szCs w:val="16"/>
        <w:lang w:eastAsia="en-AU"/>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C34" w:rsidRDefault="00557C34" w:rsidP="00755D04">
      <w:pPr>
        <w:spacing w:before="0" w:after="0" w:line="240" w:lineRule="auto"/>
      </w:pPr>
      <w:r>
        <w:separator/>
      </w:r>
    </w:p>
  </w:footnote>
  <w:footnote w:type="continuationSeparator" w:id="0">
    <w:p w:rsidR="00557C34" w:rsidRDefault="00557C34" w:rsidP="00755D0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AF9" w:rsidRDefault="00D23A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D04" w:rsidRDefault="00BB0EBE">
    <w:pPr>
      <w:pStyle w:val="Header"/>
    </w:pPr>
    <w:r w:rsidRPr="00755D04">
      <w:rPr>
        <w:noProof/>
        <w:lang w:eastAsia="en-AU"/>
      </w:rPr>
      <mc:AlternateContent>
        <mc:Choice Requires="wps">
          <w:drawing>
            <wp:anchor distT="0" distB="0" distL="114300" distR="114300" simplePos="0" relativeHeight="251659264" behindDoc="0" locked="0" layoutInCell="1" allowOverlap="1" wp14:anchorId="435E14B4" wp14:editId="0B4D17FC">
              <wp:simplePos x="0" y="0"/>
              <wp:positionH relativeFrom="column">
                <wp:posOffset>-402590</wp:posOffset>
              </wp:positionH>
              <wp:positionV relativeFrom="paragraph">
                <wp:posOffset>-290195</wp:posOffset>
              </wp:positionV>
              <wp:extent cx="5899785" cy="691515"/>
              <wp:effectExtent l="0" t="0" r="5715" b="0"/>
              <wp:wrapNone/>
              <wp:docPr id="8" name="Rectangle 7"/>
              <wp:cNvGraphicFramePr/>
              <a:graphic xmlns:a="http://schemas.openxmlformats.org/drawingml/2006/main">
                <a:graphicData uri="http://schemas.microsoft.com/office/word/2010/wordprocessingShape">
                  <wps:wsp>
                    <wps:cNvSpPr/>
                    <wps:spPr>
                      <a:xfrm>
                        <a:off x="0" y="0"/>
                        <a:ext cx="5899785" cy="69151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55D04" w:rsidRDefault="00755D04" w:rsidP="00755D04">
                          <w:r>
                            <w:rPr>
                              <w:noProof/>
                              <w:lang w:eastAsia="en-AU"/>
                            </w:rPr>
                            <w:drawing>
                              <wp:inline distT="0" distB="0" distL="0" distR="0" wp14:anchorId="34FF68F9" wp14:editId="456AFA9D">
                                <wp:extent cx="672480" cy="558741"/>
                                <wp:effectExtent l="0" t="0" r="0" b="0"/>
                                <wp:docPr id="9" name="Picture 9" descr="\\internal.vic.gov.au\DTF\HomeDirs1\vic4jhm\Desktop\OCB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nal.vic.gov.au\DTF\HomeDirs1\vic4jhm\Desktop\OCBR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662" cy="560554"/>
                                        </a:xfrm>
                                        <a:prstGeom prst="rect">
                                          <a:avLst/>
                                        </a:prstGeom>
                                        <a:noFill/>
                                        <a:ln>
                                          <a:noFill/>
                                        </a:ln>
                                      </pic:spPr>
                                    </pic:pic>
                                  </a:graphicData>
                                </a:graphic>
                              </wp:inline>
                            </w:drawing>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31.7pt;margin-top:-22.85pt;width:464.55pt;height:5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" fillcolor="#87189d [3214]" stroked="f" strokeweight="2pt">
              <v:textbox>
                <w:txbxContent>
                  <w:p w:rsidR="00755D04" w:rsidRDefault="00755D04" w:rsidP="00755D04">
                    <w:r>
                      <w:rPr>
                        <w:noProof/>
                        <w:lang w:eastAsia="en-AU"/>
                      </w:rPr>
                      <w:drawing>
                        <wp:inline distT="0" distB="0" distL="0" distR="0" wp14:anchorId="34FF68F9" wp14:editId="456AFA9D">
                          <wp:extent cx="672480" cy="558741"/>
                          <wp:effectExtent l="0" t="0" r="0" b="0"/>
                          <wp:docPr id="9" name="Picture 9" descr="\\internal.vic.gov.au\DTF\HomeDirs1\vic4jhm\Desktop\OCB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nal.vic.gov.au\DTF\HomeDirs1\vic4jhm\Desktop\OCBR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4662" cy="560554"/>
                                  </a:xfrm>
                                  <a:prstGeom prst="rect">
                                    <a:avLst/>
                                  </a:prstGeom>
                                  <a:noFill/>
                                  <a:ln>
                                    <a:noFill/>
                                  </a:ln>
                                </pic:spPr>
                              </pic:pic>
                            </a:graphicData>
                          </a:graphic>
                        </wp:inline>
                      </w:drawing>
                    </w:r>
                  </w:p>
                </w:txbxContent>
              </v:textbox>
            </v:rect>
          </w:pict>
        </mc:Fallback>
      </mc:AlternateContent>
    </w:r>
    <w:r w:rsidRPr="00755D04">
      <w:rPr>
        <w:noProof/>
        <w:lang w:eastAsia="en-AU"/>
      </w:rPr>
      <mc:AlternateContent>
        <mc:Choice Requires="wps">
          <w:drawing>
            <wp:anchor distT="0" distB="0" distL="114300" distR="114300" simplePos="0" relativeHeight="251661312" behindDoc="0" locked="0" layoutInCell="1" allowOverlap="1" wp14:anchorId="5EEAD068" wp14:editId="714A1D97">
              <wp:simplePos x="0" y="0"/>
              <wp:positionH relativeFrom="column">
                <wp:posOffset>5519420</wp:posOffset>
              </wp:positionH>
              <wp:positionV relativeFrom="paragraph">
                <wp:posOffset>-289560</wp:posOffset>
              </wp:positionV>
              <wp:extent cx="1359535" cy="690880"/>
              <wp:effectExtent l="0" t="0" r="0" b="0"/>
              <wp:wrapNone/>
              <wp:docPr id="7" name="Rectangle 6"/>
              <wp:cNvGraphicFramePr/>
              <a:graphic xmlns:a="http://schemas.openxmlformats.org/drawingml/2006/main">
                <a:graphicData uri="http://schemas.microsoft.com/office/word/2010/wordprocessingShape">
                  <wps:wsp>
                    <wps:cNvSpPr/>
                    <wps:spPr>
                      <a:xfrm>
                        <a:off x="0" y="0"/>
                        <a:ext cx="1359535" cy="69088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434.6pt;margin-top:-22.8pt;width:107.05pt;height:5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" fillcolor="#004ea8 [3204]" stroked="f" strokeweight="2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AF9" w:rsidRDefault="00D23A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7B1B"/>
    <w:multiLevelType w:val="hybridMultilevel"/>
    <w:tmpl w:val="10C6E876"/>
    <w:lvl w:ilvl="0" w:tplc="67CEB724">
      <w:start w:val="1"/>
      <w:numFmt w:val="bullet"/>
      <w:lvlText w:val=""/>
      <w:lvlJc w:val="left"/>
      <w:pPr>
        <w:ind w:left="720" w:hanging="360"/>
      </w:pPr>
      <w:rPr>
        <w:rFonts w:ascii="Wingdings" w:hAnsi="Wingdings" w:hint="default"/>
        <w:color w:val="E3520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95E04"/>
    <w:multiLevelType w:val="hybridMultilevel"/>
    <w:tmpl w:val="69D473E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4220B5B"/>
    <w:multiLevelType w:val="hybridMultilevel"/>
    <w:tmpl w:val="C4E86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B67777A"/>
    <w:multiLevelType w:val="hybridMultilevel"/>
    <w:tmpl w:val="A51CA95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4D7F18"/>
    <w:multiLevelType w:val="hybridMultilevel"/>
    <w:tmpl w:val="1BA6EE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13078A9"/>
    <w:multiLevelType w:val="hybridMultilevel"/>
    <w:tmpl w:val="73B68A98"/>
    <w:lvl w:ilvl="0" w:tplc="67CEB724">
      <w:start w:val="1"/>
      <w:numFmt w:val="bullet"/>
      <w:lvlText w:val=""/>
      <w:lvlJc w:val="left"/>
      <w:pPr>
        <w:ind w:left="720" w:hanging="360"/>
      </w:pPr>
      <w:rPr>
        <w:rFonts w:ascii="Wingdings" w:hAnsi="Wingdings" w:hint="default"/>
        <w:color w:val="E3520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85A4441"/>
    <w:multiLevelType w:val="hybridMultilevel"/>
    <w:tmpl w:val="23502B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9DC1868"/>
    <w:multiLevelType w:val="hybridMultilevel"/>
    <w:tmpl w:val="00BA5808"/>
    <w:lvl w:ilvl="0" w:tplc="67CEB724">
      <w:start w:val="1"/>
      <w:numFmt w:val="bullet"/>
      <w:lvlText w:val=""/>
      <w:lvlJc w:val="left"/>
      <w:pPr>
        <w:ind w:left="720" w:hanging="360"/>
      </w:pPr>
      <w:rPr>
        <w:rFonts w:ascii="Wingdings" w:hAnsi="Wingdings" w:hint="default"/>
        <w:color w:val="E3520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A262E17"/>
    <w:multiLevelType w:val="hybridMultilevel"/>
    <w:tmpl w:val="CA84CBEE"/>
    <w:lvl w:ilvl="0" w:tplc="67CEB724">
      <w:start w:val="1"/>
      <w:numFmt w:val="bullet"/>
      <w:lvlText w:val=""/>
      <w:lvlJc w:val="left"/>
      <w:pPr>
        <w:ind w:left="720" w:hanging="360"/>
      </w:pPr>
      <w:rPr>
        <w:rFonts w:ascii="Wingdings" w:hAnsi="Wingdings" w:hint="default"/>
        <w:color w:val="E3520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B184C6C"/>
    <w:multiLevelType w:val="hybridMultilevel"/>
    <w:tmpl w:val="3A9CE9B2"/>
    <w:lvl w:ilvl="0" w:tplc="DAF4688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E14445B"/>
    <w:multiLevelType w:val="hybridMultilevel"/>
    <w:tmpl w:val="21A86F52"/>
    <w:lvl w:ilvl="0" w:tplc="67CEB724">
      <w:start w:val="1"/>
      <w:numFmt w:val="bullet"/>
      <w:lvlText w:val=""/>
      <w:lvlJc w:val="left"/>
      <w:pPr>
        <w:ind w:left="720" w:hanging="360"/>
      </w:pPr>
      <w:rPr>
        <w:rFonts w:ascii="Wingdings" w:hAnsi="Wingdings" w:hint="default"/>
        <w:color w:val="E3520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FAF5A30"/>
    <w:multiLevelType w:val="hybridMultilevel"/>
    <w:tmpl w:val="61489A0A"/>
    <w:lvl w:ilvl="0" w:tplc="DAF4688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53A078B4"/>
    <w:multiLevelType w:val="hybridMultilevel"/>
    <w:tmpl w:val="E11A4BB4"/>
    <w:lvl w:ilvl="0" w:tplc="67CEB724">
      <w:start w:val="1"/>
      <w:numFmt w:val="bullet"/>
      <w:lvlText w:val=""/>
      <w:lvlJc w:val="left"/>
      <w:pPr>
        <w:ind w:left="720" w:hanging="360"/>
      </w:pPr>
      <w:rPr>
        <w:rFonts w:ascii="Wingdings" w:hAnsi="Wingdings" w:hint="default"/>
        <w:color w:val="E3520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5100BF5"/>
    <w:multiLevelType w:val="hybridMultilevel"/>
    <w:tmpl w:val="BAEC8420"/>
    <w:lvl w:ilvl="0" w:tplc="67CEB724">
      <w:start w:val="1"/>
      <w:numFmt w:val="bullet"/>
      <w:lvlText w:val=""/>
      <w:lvlJc w:val="left"/>
      <w:pPr>
        <w:ind w:left="720" w:hanging="360"/>
      </w:pPr>
      <w:rPr>
        <w:rFonts w:ascii="Wingdings" w:hAnsi="Wingdings" w:hint="default"/>
        <w:color w:val="E3520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2547CE2"/>
    <w:multiLevelType w:val="hybridMultilevel"/>
    <w:tmpl w:val="79AA11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79FC1B2B"/>
    <w:multiLevelType w:val="hybridMultilevel"/>
    <w:tmpl w:val="F3EC5C66"/>
    <w:lvl w:ilvl="0" w:tplc="67CEB724">
      <w:start w:val="1"/>
      <w:numFmt w:val="bullet"/>
      <w:lvlText w:val=""/>
      <w:lvlJc w:val="left"/>
      <w:pPr>
        <w:ind w:left="720" w:hanging="360"/>
      </w:pPr>
      <w:rPr>
        <w:rFonts w:ascii="Wingdings" w:hAnsi="Wingdings" w:hint="default"/>
        <w:color w:val="E35205"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10"/>
  </w:num>
  <w:num w:numId="5">
    <w:abstractNumId w:val="13"/>
  </w:num>
  <w:num w:numId="6">
    <w:abstractNumId w:val="12"/>
  </w:num>
  <w:num w:numId="7">
    <w:abstractNumId w:val="15"/>
  </w:num>
  <w:num w:numId="8">
    <w:abstractNumId w:val="0"/>
  </w:num>
  <w:num w:numId="9">
    <w:abstractNumId w:val="5"/>
  </w:num>
  <w:num w:numId="10">
    <w:abstractNumId w:val="8"/>
  </w:num>
  <w:num w:numId="11">
    <w:abstractNumId w:val="1"/>
  </w:num>
  <w:num w:numId="12">
    <w:abstractNumId w:val="9"/>
  </w:num>
  <w:num w:numId="13">
    <w:abstractNumId w:val="11"/>
  </w:num>
  <w:num w:numId="14">
    <w:abstractNumId w:val="6"/>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D04"/>
    <w:rsid w:val="000345CE"/>
    <w:rsid w:val="00045ED2"/>
    <w:rsid w:val="000519D2"/>
    <w:rsid w:val="000867F6"/>
    <w:rsid w:val="00095A05"/>
    <w:rsid w:val="000A1FCE"/>
    <w:rsid w:val="000B56E1"/>
    <w:rsid w:val="000F58FD"/>
    <w:rsid w:val="001451A8"/>
    <w:rsid w:val="00154047"/>
    <w:rsid w:val="001B6A1B"/>
    <w:rsid w:val="00224A78"/>
    <w:rsid w:val="002A70FF"/>
    <w:rsid w:val="002E7EB0"/>
    <w:rsid w:val="0031466D"/>
    <w:rsid w:val="003403B3"/>
    <w:rsid w:val="0034238A"/>
    <w:rsid w:val="003607D5"/>
    <w:rsid w:val="003A14C5"/>
    <w:rsid w:val="003A203C"/>
    <w:rsid w:val="004002F5"/>
    <w:rsid w:val="00453819"/>
    <w:rsid w:val="00456932"/>
    <w:rsid w:val="004675C2"/>
    <w:rsid w:val="00475459"/>
    <w:rsid w:val="004D765E"/>
    <w:rsid w:val="00557C34"/>
    <w:rsid w:val="00562887"/>
    <w:rsid w:val="005A07FD"/>
    <w:rsid w:val="005E0B7D"/>
    <w:rsid w:val="006052A7"/>
    <w:rsid w:val="00665550"/>
    <w:rsid w:val="00674332"/>
    <w:rsid w:val="00685D77"/>
    <w:rsid w:val="00687DAA"/>
    <w:rsid w:val="006D02D4"/>
    <w:rsid w:val="006D3F3B"/>
    <w:rsid w:val="006F58DC"/>
    <w:rsid w:val="007111AC"/>
    <w:rsid w:val="007476F1"/>
    <w:rsid w:val="00755D04"/>
    <w:rsid w:val="007613AA"/>
    <w:rsid w:val="00764F33"/>
    <w:rsid w:val="007A1A7C"/>
    <w:rsid w:val="007A4B96"/>
    <w:rsid w:val="007C0969"/>
    <w:rsid w:val="007D1B07"/>
    <w:rsid w:val="007E056B"/>
    <w:rsid w:val="007F6342"/>
    <w:rsid w:val="00804510"/>
    <w:rsid w:val="00817826"/>
    <w:rsid w:val="00891923"/>
    <w:rsid w:val="008B1620"/>
    <w:rsid w:val="00937C91"/>
    <w:rsid w:val="00997238"/>
    <w:rsid w:val="009D68ED"/>
    <w:rsid w:val="009E1553"/>
    <w:rsid w:val="00A326AE"/>
    <w:rsid w:val="00A97A50"/>
    <w:rsid w:val="00AB7211"/>
    <w:rsid w:val="00B05691"/>
    <w:rsid w:val="00B12035"/>
    <w:rsid w:val="00BA777D"/>
    <w:rsid w:val="00BB0EBE"/>
    <w:rsid w:val="00BB22DE"/>
    <w:rsid w:val="00BC112C"/>
    <w:rsid w:val="00BD4ECE"/>
    <w:rsid w:val="00BE2AC0"/>
    <w:rsid w:val="00BF7F4D"/>
    <w:rsid w:val="00C11F61"/>
    <w:rsid w:val="00C66C1F"/>
    <w:rsid w:val="00C779E7"/>
    <w:rsid w:val="00C95625"/>
    <w:rsid w:val="00C97D40"/>
    <w:rsid w:val="00CC3C02"/>
    <w:rsid w:val="00D23AF9"/>
    <w:rsid w:val="00D42FEA"/>
    <w:rsid w:val="00D50025"/>
    <w:rsid w:val="00D944AF"/>
    <w:rsid w:val="00DD4FAE"/>
    <w:rsid w:val="00ED53CA"/>
    <w:rsid w:val="00EE1169"/>
    <w:rsid w:val="00EE29A8"/>
    <w:rsid w:val="00EE761C"/>
    <w:rsid w:val="00F01CCA"/>
    <w:rsid w:val="00F20E75"/>
    <w:rsid w:val="00F27486"/>
    <w:rsid w:val="00F34F7C"/>
    <w:rsid w:val="00F56ABD"/>
    <w:rsid w:val="00F654A8"/>
    <w:rsid w:val="00FA6713"/>
    <w:rsid w:val="00FB43CB"/>
    <w:rsid w:val="00FC0681"/>
    <w:rsid w:val="00FC18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2A7"/>
    <w:pPr>
      <w:spacing w:before="120" w:after="120"/>
    </w:pPr>
  </w:style>
  <w:style w:type="paragraph" w:styleId="Heading1">
    <w:name w:val="heading 1"/>
    <w:basedOn w:val="Normal"/>
    <w:next w:val="Normal"/>
    <w:link w:val="Heading1Char"/>
    <w:uiPriority w:val="9"/>
    <w:qFormat/>
    <w:rsid w:val="00BC112C"/>
    <w:pPr>
      <w:keepNext/>
      <w:keepLines/>
      <w:spacing w:before="320" w:after="160"/>
      <w:outlineLvl w:val="0"/>
    </w:pPr>
    <w:rPr>
      <w:rFonts w:ascii="Calibri" w:eastAsiaTheme="majorEastAsia" w:hAnsi="Calibri" w:cstheme="majorBidi"/>
      <w:b/>
      <w:bCs/>
      <w:color w:val="87189D" w:themeColor="background2"/>
      <w:sz w:val="28"/>
      <w:szCs w:val="28"/>
    </w:rPr>
  </w:style>
  <w:style w:type="paragraph" w:styleId="Heading2">
    <w:name w:val="heading 2"/>
    <w:basedOn w:val="Normal"/>
    <w:next w:val="Normal"/>
    <w:link w:val="Heading2Char"/>
    <w:uiPriority w:val="9"/>
    <w:unhideWhenUsed/>
    <w:qFormat/>
    <w:rsid w:val="00755D04"/>
    <w:pPr>
      <w:keepNext/>
      <w:keepLines/>
      <w:spacing w:before="200" w:after="0"/>
      <w:outlineLvl w:val="1"/>
    </w:pPr>
    <w:rPr>
      <w:rFonts w:eastAsiaTheme="majorEastAsia" w:cstheme="majorBidi"/>
      <w:b/>
      <w:bCs/>
      <w:color w:val="004EA8" w:themeColor="accent1"/>
      <w:sz w:val="26"/>
      <w:szCs w:val="26"/>
    </w:rPr>
  </w:style>
  <w:style w:type="paragraph" w:styleId="Heading3">
    <w:name w:val="heading 3"/>
    <w:basedOn w:val="Normal"/>
    <w:next w:val="Normal"/>
    <w:link w:val="Heading3Char"/>
    <w:uiPriority w:val="9"/>
    <w:unhideWhenUsed/>
    <w:qFormat/>
    <w:rsid w:val="00755D04"/>
    <w:pPr>
      <w:keepNext/>
      <w:keepLines/>
      <w:spacing w:before="200" w:after="0"/>
      <w:outlineLvl w:val="2"/>
    </w:pPr>
    <w:rPr>
      <w:rFonts w:eastAsiaTheme="majorEastAsia" w:cstheme="majorBidi"/>
      <w:b/>
      <w:bCs/>
      <w:color w:val="004EA8" w:themeColor="accent1"/>
    </w:rPr>
  </w:style>
  <w:style w:type="paragraph" w:styleId="Heading4">
    <w:name w:val="heading 4"/>
    <w:basedOn w:val="Normal"/>
    <w:next w:val="Normal"/>
    <w:link w:val="Heading4Char"/>
    <w:uiPriority w:val="9"/>
    <w:unhideWhenUsed/>
    <w:qFormat/>
    <w:rsid w:val="00755D04"/>
    <w:pPr>
      <w:keepNext/>
      <w:keepLines/>
      <w:spacing w:before="200" w:after="0"/>
      <w:outlineLvl w:val="3"/>
    </w:pPr>
    <w:rPr>
      <w:rFonts w:eastAsiaTheme="majorEastAsia" w:cstheme="majorBidi"/>
      <w:b/>
      <w:bCs/>
      <w:i/>
      <w:iCs/>
      <w:color w:val="004EA8"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12C"/>
    <w:rPr>
      <w:rFonts w:ascii="Calibri" w:eastAsiaTheme="majorEastAsia" w:hAnsi="Calibri" w:cstheme="majorBidi"/>
      <w:b/>
      <w:bCs/>
      <w:color w:val="87189D" w:themeColor="background2"/>
      <w:sz w:val="28"/>
      <w:szCs w:val="28"/>
    </w:rPr>
  </w:style>
  <w:style w:type="paragraph" w:styleId="NoSpacing">
    <w:name w:val="No Spacing"/>
    <w:uiPriority w:val="1"/>
    <w:qFormat/>
    <w:rsid w:val="00755D04"/>
    <w:pPr>
      <w:spacing w:after="0" w:line="240" w:lineRule="auto"/>
    </w:pPr>
  </w:style>
  <w:style w:type="character" w:customStyle="1" w:styleId="Heading2Char">
    <w:name w:val="Heading 2 Char"/>
    <w:basedOn w:val="DefaultParagraphFont"/>
    <w:link w:val="Heading2"/>
    <w:uiPriority w:val="9"/>
    <w:rsid w:val="00755D04"/>
    <w:rPr>
      <w:rFonts w:eastAsiaTheme="majorEastAsia" w:cstheme="majorBidi"/>
      <w:b/>
      <w:bCs/>
      <w:color w:val="004EA8" w:themeColor="accent1"/>
      <w:sz w:val="26"/>
      <w:szCs w:val="26"/>
    </w:rPr>
  </w:style>
  <w:style w:type="character" w:customStyle="1" w:styleId="Heading3Char">
    <w:name w:val="Heading 3 Char"/>
    <w:basedOn w:val="DefaultParagraphFont"/>
    <w:link w:val="Heading3"/>
    <w:uiPriority w:val="9"/>
    <w:rsid w:val="00755D04"/>
    <w:rPr>
      <w:rFonts w:eastAsiaTheme="majorEastAsia" w:cstheme="majorBidi"/>
      <w:b/>
      <w:bCs/>
      <w:color w:val="004EA8" w:themeColor="accent1"/>
    </w:rPr>
  </w:style>
  <w:style w:type="character" w:customStyle="1" w:styleId="Heading4Char">
    <w:name w:val="Heading 4 Char"/>
    <w:basedOn w:val="DefaultParagraphFont"/>
    <w:link w:val="Heading4"/>
    <w:uiPriority w:val="9"/>
    <w:rsid w:val="00755D04"/>
    <w:rPr>
      <w:rFonts w:eastAsiaTheme="majorEastAsia" w:cstheme="majorBidi"/>
      <w:b/>
      <w:bCs/>
      <w:i/>
      <w:iCs/>
      <w:color w:val="004EA8" w:themeColor="accent1"/>
    </w:rPr>
  </w:style>
  <w:style w:type="paragraph" w:styleId="Quote">
    <w:name w:val="Quote"/>
    <w:basedOn w:val="Normal"/>
    <w:next w:val="Normal"/>
    <w:link w:val="QuoteChar"/>
    <w:uiPriority w:val="29"/>
    <w:qFormat/>
    <w:rsid w:val="00755D04"/>
    <w:rPr>
      <w:i/>
      <w:iCs/>
      <w:color w:val="000000" w:themeColor="text1"/>
    </w:rPr>
  </w:style>
  <w:style w:type="character" w:customStyle="1" w:styleId="QuoteChar">
    <w:name w:val="Quote Char"/>
    <w:basedOn w:val="DefaultParagraphFont"/>
    <w:link w:val="Quote"/>
    <w:uiPriority w:val="29"/>
    <w:rsid w:val="00755D04"/>
    <w:rPr>
      <w:i/>
      <w:iCs/>
      <w:color w:val="000000" w:themeColor="text1"/>
    </w:rPr>
  </w:style>
  <w:style w:type="paragraph" w:styleId="Header">
    <w:name w:val="header"/>
    <w:basedOn w:val="Normal"/>
    <w:link w:val="HeaderChar"/>
    <w:uiPriority w:val="99"/>
    <w:unhideWhenUsed/>
    <w:rsid w:val="00755D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D04"/>
  </w:style>
  <w:style w:type="paragraph" w:styleId="Footer">
    <w:name w:val="footer"/>
    <w:basedOn w:val="Normal"/>
    <w:link w:val="FooterChar"/>
    <w:uiPriority w:val="99"/>
    <w:unhideWhenUsed/>
    <w:rsid w:val="00755D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D04"/>
  </w:style>
  <w:style w:type="paragraph" w:styleId="BalloonText">
    <w:name w:val="Balloon Text"/>
    <w:basedOn w:val="Normal"/>
    <w:link w:val="BalloonTextChar"/>
    <w:uiPriority w:val="99"/>
    <w:semiHidden/>
    <w:unhideWhenUsed/>
    <w:rsid w:val="00755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D04"/>
    <w:rPr>
      <w:rFonts w:ascii="Tahoma" w:hAnsi="Tahoma" w:cs="Tahoma"/>
      <w:sz w:val="16"/>
      <w:szCs w:val="16"/>
    </w:rPr>
  </w:style>
  <w:style w:type="table" w:styleId="TableGrid">
    <w:name w:val="Table Grid"/>
    <w:basedOn w:val="TableNormal"/>
    <w:uiPriority w:val="59"/>
    <w:rsid w:val="00BC112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13AA"/>
    <w:pPr>
      <w:ind w:left="720"/>
      <w:contextualSpacing/>
    </w:pPr>
  </w:style>
  <w:style w:type="character" w:styleId="Hyperlink">
    <w:name w:val="Hyperlink"/>
    <w:basedOn w:val="DefaultParagraphFont"/>
    <w:uiPriority w:val="99"/>
    <w:unhideWhenUsed/>
    <w:rsid w:val="000519D2"/>
    <w:rPr>
      <w:color w:val="87189D"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2A7"/>
    <w:pPr>
      <w:spacing w:before="120" w:after="120"/>
    </w:pPr>
  </w:style>
  <w:style w:type="paragraph" w:styleId="Heading1">
    <w:name w:val="heading 1"/>
    <w:basedOn w:val="Normal"/>
    <w:next w:val="Normal"/>
    <w:link w:val="Heading1Char"/>
    <w:uiPriority w:val="9"/>
    <w:qFormat/>
    <w:rsid w:val="00BC112C"/>
    <w:pPr>
      <w:keepNext/>
      <w:keepLines/>
      <w:spacing w:before="320" w:after="160"/>
      <w:outlineLvl w:val="0"/>
    </w:pPr>
    <w:rPr>
      <w:rFonts w:ascii="Calibri" w:eastAsiaTheme="majorEastAsia" w:hAnsi="Calibri" w:cstheme="majorBidi"/>
      <w:b/>
      <w:bCs/>
      <w:color w:val="87189D" w:themeColor="background2"/>
      <w:sz w:val="28"/>
      <w:szCs w:val="28"/>
    </w:rPr>
  </w:style>
  <w:style w:type="paragraph" w:styleId="Heading2">
    <w:name w:val="heading 2"/>
    <w:basedOn w:val="Normal"/>
    <w:next w:val="Normal"/>
    <w:link w:val="Heading2Char"/>
    <w:uiPriority w:val="9"/>
    <w:unhideWhenUsed/>
    <w:qFormat/>
    <w:rsid w:val="00755D04"/>
    <w:pPr>
      <w:keepNext/>
      <w:keepLines/>
      <w:spacing w:before="200" w:after="0"/>
      <w:outlineLvl w:val="1"/>
    </w:pPr>
    <w:rPr>
      <w:rFonts w:eastAsiaTheme="majorEastAsia" w:cstheme="majorBidi"/>
      <w:b/>
      <w:bCs/>
      <w:color w:val="004EA8" w:themeColor="accent1"/>
      <w:sz w:val="26"/>
      <w:szCs w:val="26"/>
    </w:rPr>
  </w:style>
  <w:style w:type="paragraph" w:styleId="Heading3">
    <w:name w:val="heading 3"/>
    <w:basedOn w:val="Normal"/>
    <w:next w:val="Normal"/>
    <w:link w:val="Heading3Char"/>
    <w:uiPriority w:val="9"/>
    <w:unhideWhenUsed/>
    <w:qFormat/>
    <w:rsid w:val="00755D04"/>
    <w:pPr>
      <w:keepNext/>
      <w:keepLines/>
      <w:spacing w:before="200" w:after="0"/>
      <w:outlineLvl w:val="2"/>
    </w:pPr>
    <w:rPr>
      <w:rFonts w:eastAsiaTheme="majorEastAsia" w:cstheme="majorBidi"/>
      <w:b/>
      <w:bCs/>
      <w:color w:val="004EA8" w:themeColor="accent1"/>
    </w:rPr>
  </w:style>
  <w:style w:type="paragraph" w:styleId="Heading4">
    <w:name w:val="heading 4"/>
    <w:basedOn w:val="Normal"/>
    <w:next w:val="Normal"/>
    <w:link w:val="Heading4Char"/>
    <w:uiPriority w:val="9"/>
    <w:unhideWhenUsed/>
    <w:qFormat/>
    <w:rsid w:val="00755D04"/>
    <w:pPr>
      <w:keepNext/>
      <w:keepLines/>
      <w:spacing w:before="200" w:after="0"/>
      <w:outlineLvl w:val="3"/>
    </w:pPr>
    <w:rPr>
      <w:rFonts w:eastAsiaTheme="majorEastAsia" w:cstheme="majorBidi"/>
      <w:b/>
      <w:bCs/>
      <w:i/>
      <w:iCs/>
      <w:color w:val="004EA8"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12C"/>
    <w:rPr>
      <w:rFonts w:ascii="Calibri" w:eastAsiaTheme="majorEastAsia" w:hAnsi="Calibri" w:cstheme="majorBidi"/>
      <w:b/>
      <w:bCs/>
      <w:color w:val="87189D" w:themeColor="background2"/>
      <w:sz w:val="28"/>
      <w:szCs w:val="28"/>
    </w:rPr>
  </w:style>
  <w:style w:type="paragraph" w:styleId="NoSpacing">
    <w:name w:val="No Spacing"/>
    <w:uiPriority w:val="1"/>
    <w:qFormat/>
    <w:rsid w:val="00755D04"/>
    <w:pPr>
      <w:spacing w:after="0" w:line="240" w:lineRule="auto"/>
    </w:pPr>
  </w:style>
  <w:style w:type="character" w:customStyle="1" w:styleId="Heading2Char">
    <w:name w:val="Heading 2 Char"/>
    <w:basedOn w:val="DefaultParagraphFont"/>
    <w:link w:val="Heading2"/>
    <w:uiPriority w:val="9"/>
    <w:rsid w:val="00755D04"/>
    <w:rPr>
      <w:rFonts w:eastAsiaTheme="majorEastAsia" w:cstheme="majorBidi"/>
      <w:b/>
      <w:bCs/>
      <w:color w:val="004EA8" w:themeColor="accent1"/>
      <w:sz w:val="26"/>
      <w:szCs w:val="26"/>
    </w:rPr>
  </w:style>
  <w:style w:type="character" w:customStyle="1" w:styleId="Heading3Char">
    <w:name w:val="Heading 3 Char"/>
    <w:basedOn w:val="DefaultParagraphFont"/>
    <w:link w:val="Heading3"/>
    <w:uiPriority w:val="9"/>
    <w:rsid w:val="00755D04"/>
    <w:rPr>
      <w:rFonts w:eastAsiaTheme="majorEastAsia" w:cstheme="majorBidi"/>
      <w:b/>
      <w:bCs/>
      <w:color w:val="004EA8" w:themeColor="accent1"/>
    </w:rPr>
  </w:style>
  <w:style w:type="character" w:customStyle="1" w:styleId="Heading4Char">
    <w:name w:val="Heading 4 Char"/>
    <w:basedOn w:val="DefaultParagraphFont"/>
    <w:link w:val="Heading4"/>
    <w:uiPriority w:val="9"/>
    <w:rsid w:val="00755D04"/>
    <w:rPr>
      <w:rFonts w:eastAsiaTheme="majorEastAsia" w:cstheme="majorBidi"/>
      <w:b/>
      <w:bCs/>
      <w:i/>
      <w:iCs/>
      <w:color w:val="004EA8" w:themeColor="accent1"/>
    </w:rPr>
  </w:style>
  <w:style w:type="paragraph" w:styleId="Quote">
    <w:name w:val="Quote"/>
    <w:basedOn w:val="Normal"/>
    <w:next w:val="Normal"/>
    <w:link w:val="QuoteChar"/>
    <w:uiPriority w:val="29"/>
    <w:qFormat/>
    <w:rsid w:val="00755D04"/>
    <w:rPr>
      <w:i/>
      <w:iCs/>
      <w:color w:val="000000" w:themeColor="text1"/>
    </w:rPr>
  </w:style>
  <w:style w:type="character" w:customStyle="1" w:styleId="QuoteChar">
    <w:name w:val="Quote Char"/>
    <w:basedOn w:val="DefaultParagraphFont"/>
    <w:link w:val="Quote"/>
    <w:uiPriority w:val="29"/>
    <w:rsid w:val="00755D04"/>
    <w:rPr>
      <w:i/>
      <w:iCs/>
      <w:color w:val="000000" w:themeColor="text1"/>
    </w:rPr>
  </w:style>
  <w:style w:type="paragraph" w:styleId="Header">
    <w:name w:val="header"/>
    <w:basedOn w:val="Normal"/>
    <w:link w:val="HeaderChar"/>
    <w:uiPriority w:val="99"/>
    <w:unhideWhenUsed/>
    <w:rsid w:val="00755D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D04"/>
  </w:style>
  <w:style w:type="paragraph" w:styleId="Footer">
    <w:name w:val="footer"/>
    <w:basedOn w:val="Normal"/>
    <w:link w:val="FooterChar"/>
    <w:uiPriority w:val="99"/>
    <w:unhideWhenUsed/>
    <w:rsid w:val="00755D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D04"/>
  </w:style>
  <w:style w:type="paragraph" w:styleId="BalloonText">
    <w:name w:val="Balloon Text"/>
    <w:basedOn w:val="Normal"/>
    <w:link w:val="BalloonTextChar"/>
    <w:uiPriority w:val="99"/>
    <w:semiHidden/>
    <w:unhideWhenUsed/>
    <w:rsid w:val="00755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D04"/>
    <w:rPr>
      <w:rFonts w:ascii="Tahoma" w:hAnsi="Tahoma" w:cs="Tahoma"/>
      <w:sz w:val="16"/>
      <w:szCs w:val="16"/>
    </w:rPr>
  </w:style>
  <w:style w:type="table" w:styleId="TableGrid">
    <w:name w:val="Table Grid"/>
    <w:basedOn w:val="TableNormal"/>
    <w:uiPriority w:val="59"/>
    <w:rsid w:val="00BC112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13AA"/>
    <w:pPr>
      <w:ind w:left="720"/>
      <w:contextualSpacing/>
    </w:pPr>
  </w:style>
  <w:style w:type="character" w:styleId="Hyperlink">
    <w:name w:val="Hyperlink"/>
    <w:basedOn w:val="DefaultParagraphFont"/>
    <w:uiPriority w:val="99"/>
    <w:unhideWhenUsed/>
    <w:rsid w:val="000519D2"/>
    <w:rPr>
      <w:color w:val="87189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egulationreview@betterreg.vic.gov.a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CBR">
      <a:dk1>
        <a:sysClr val="windowText" lastClr="000000"/>
      </a:dk1>
      <a:lt1>
        <a:sysClr val="window" lastClr="FFFFFF"/>
      </a:lt1>
      <a:dk2>
        <a:srgbClr val="E35205"/>
      </a:dk2>
      <a:lt2>
        <a:srgbClr val="87189D"/>
      </a:lt2>
      <a:accent1>
        <a:srgbClr val="004EA8"/>
      </a:accent1>
      <a:accent2>
        <a:srgbClr val="00B140"/>
      </a:accent2>
      <a:accent3>
        <a:srgbClr val="C63663"/>
      </a:accent3>
      <a:accent4>
        <a:srgbClr val="78BE20"/>
      </a:accent4>
      <a:accent5>
        <a:srgbClr val="009CA6"/>
      </a:accent5>
      <a:accent6>
        <a:srgbClr val="FDDA24"/>
      </a:accent6>
      <a:hlink>
        <a:srgbClr val="87189D"/>
      </a:hlink>
      <a:folHlink>
        <a:srgbClr val="E3520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ABE32-1D4C-446D-BD43-B383B24A6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1232</Words>
  <Characters>6423</Characters>
  <Application>Microsoft Office Word</Application>
  <DocSecurity>8</DocSecurity>
  <Lines>125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Palmer</dc:creator>
  <cp:lastModifiedBy>Lisa Clayworth</cp:lastModifiedBy>
  <cp:revision>19</cp:revision>
  <cp:lastPrinted>2016-06-29T04:06:00Z</cp:lastPrinted>
  <dcterms:created xsi:type="dcterms:W3CDTF">2016-06-27T05:50:00Z</dcterms:created>
  <dcterms:modified xsi:type="dcterms:W3CDTF">2016-09-12T04:58:00Z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607eec8c-46af-4bca-b404-0455984edbde</vt:lpwstr>
  </property>
  <property fmtid="{D5CDD505-2E9C-101B-9397-08002B2CF9AE}" pid="3" name="PSPFClassification">
    <vt:lpwstr>Do Not Mark</vt:lpwstr>
  </property>
</Properties>
</file>